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C95FF">
      <w:pPr>
        <w:adjustRightInd/>
        <w:spacing w:line="360" w:lineRule="auto"/>
        <w:jc w:val="center"/>
        <w:rPr>
          <w:rFonts w:hint="eastAsia" w:ascii="仿宋" w:hAnsi="仿宋" w:eastAsia="仿宋" w:cs="仿宋"/>
          <w:b/>
          <w:color w:val="auto"/>
          <w:sz w:val="48"/>
          <w:szCs w:val="48"/>
          <w:lang w:eastAsia="zh-CN"/>
        </w:rPr>
      </w:pPr>
      <w:r>
        <w:rPr>
          <w:rFonts w:hint="eastAsia" w:ascii="仿宋" w:hAnsi="仿宋" w:eastAsia="仿宋" w:cs="仿宋"/>
          <w:b/>
          <w:color w:val="auto"/>
          <w:sz w:val="48"/>
          <w:szCs w:val="48"/>
          <w:lang w:eastAsia="zh-CN"/>
        </w:rPr>
        <w:t>绍兴市第一中学田径场维修改造工程</w:t>
      </w:r>
    </w:p>
    <w:p w14:paraId="64208696">
      <w:pPr>
        <w:spacing w:line="240" w:lineRule="atLeast"/>
        <w:jc w:val="center"/>
        <w:outlineLvl w:val="0"/>
        <w:rPr>
          <w:rFonts w:hint="eastAsia" w:ascii="仿宋" w:hAnsi="仿宋" w:eastAsia="仿宋" w:cs="仿宋"/>
          <w:b/>
          <w:color w:val="auto"/>
          <w:sz w:val="72"/>
          <w:szCs w:val="72"/>
        </w:rPr>
      </w:pPr>
    </w:p>
    <w:p w14:paraId="7B4CF2C0">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竞</w:t>
      </w:r>
    </w:p>
    <w:p w14:paraId="2CBC9974">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争</w:t>
      </w:r>
    </w:p>
    <w:p w14:paraId="3CD94F05">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性</w:t>
      </w:r>
    </w:p>
    <w:p w14:paraId="629967D2">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磋</w:t>
      </w:r>
    </w:p>
    <w:p w14:paraId="596FC743">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商</w:t>
      </w:r>
    </w:p>
    <w:p w14:paraId="65EBE401">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文</w:t>
      </w:r>
    </w:p>
    <w:p w14:paraId="74A584E2">
      <w:pPr>
        <w:spacing w:line="240" w:lineRule="atLeast"/>
        <w:jc w:val="center"/>
        <w:outlineLvl w:val="0"/>
        <w:rPr>
          <w:rFonts w:ascii="仿宋" w:hAnsi="仿宋" w:eastAsia="仿宋" w:cs="仿宋"/>
          <w:b/>
          <w:color w:val="auto"/>
          <w:sz w:val="72"/>
          <w:szCs w:val="72"/>
        </w:rPr>
      </w:pPr>
      <w:r>
        <w:rPr>
          <w:rFonts w:hint="eastAsia" w:ascii="仿宋" w:hAnsi="仿宋" w:eastAsia="仿宋" w:cs="仿宋"/>
          <w:b/>
          <w:color w:val="auto"/>
          <w:sz w:val="72"/>
          <w:szCs w:val="72"/>
        </w:rPr>
        <w:t>件</w:t>
      </w:r>
    </w:p>
    <w:p w14:paraId="1CB11DE4">
      <w:pPr>
        <w:adjustRightInd/>
        <w:spacing w:line="360" w:lineRule="auto"/>
        <w:jc w:val="center"/>
        <w:rPr>
          <w:rFonts w:ascii="仿宋" w:hAnsi="仿宋" w:eastAsia="仿宋" w:cs="仿宋"/>
          <w:color w:val="auto"/>
          <w:sz w:val="28"/>
          <w:szCs w:val="20"/>
        </w:rPr>
      </w:pPr>
      <w:r>
        <w:rPr>
          <w:rFonts w:hint="eastAsia" w:ascii="仿宋" w:hAnsi="仿宋" w:eastAsia="仿宋" w:cs="仿宋"/>
          <w:b/>
          <w:color w:val="auto"/>
          <w:sz w:val="44"/>
          <w:szCs w:val="44"/>
        </w:rPr>
        <w:t>（电子交易）</w:t>
      </w:r>
    </w:p>
    <w:p w14:paraId="48F0ABE1">
      <w:pPr>
        <w:snapToGrid w:val="0"/>
        <w:spacing w:line="360" w:lineRule="auto"/>
        <w:jc w:val="center"/>
        <w:rPr>
          <w:rFonts w:ascii="仿宋" w:hAnsi="仿宋" w:eastAsia="仿宋" w:cs="仿宋"/>
          <w:color w:val="auto"/>
          <w:sz w:val="32"/>
          <w:szCs w:val="32"/>
        </w:rPr>
      </w:pPr>
    </w:p>
    <w:p w14:paraId="1BD5ABFA">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磋商编号：</w:t>
      </w:r>
      <w:r>
        <w:rPr>
          <w:rFonts w:hint="eastAsia" w:ascii="仿宋" w:hAnsi="仿宋" w:eastAsia="仿宋" w:cs="仿宋"/>
          <w:color w:val="auto"/>
          <w:sz w:val="32"/>
          <w:szCs w:val="32"/>
          <w:lang w:eastAsia="zh-CN"/>
        </w:rPr>
        <w:t>ZJHX-2025-05-08</w:t>
      </w:r>
    </w:p>
    <w:tbl>
      <w:tblPr>
        <w:tblStyle w:val="60"/>
        <w:tblW w:w="7801" w:type="dxa"/>
        <w:jc w:val="center"/>
        <w:tblLayout w:type="fixed"/>
        <w:tblCellMar>
          <w:top w:w="0" w:type="dxa"/>
          <w:left w:w="108" w:type="dxa"/>
          <w:bottom w:w="0" w:type="dxa"/>
          <w:right w:w="108" w:type="dxa"/>
        </w:tblCellMar>
      </w:tblPr>
      <w:tblGrid>
        <w:gridCol w:w="2356"/>
        <w:gridCol w:w="5445"/>
      </w:tblGrid>
      <w:tr w14:paraId="67364E82">
        <w:tblPrEx>
          <w:tblCellMar>
            <w:top w:w="0" w:type="dxa"/>
            <w:left w:w="108" w:type="dxa"/>
            <w:bottom w:w="0" w:type="dxa"/>
            <w:right w:w="108" w:type="dxa"/>
          </w:tblCellMar>
        </w:tblPrEx>
        <w:trPr>
          <w:trHeight w:val="454" w:hRule="atLeast"/>
          <w:jc w:val="center"/>
        </w:trPr>
        <w:tc>
          <w:tcPr>
            <w:tcW w:w="2356" w:type="dxa"/>
            <w:vAlign w:val="center"/>
          </w:tcPr>
          <w:p w14:paraId="5D09F17D">
            <w:pPr>
              <w:spacing w:after="100" w:afterAutospacing="1" w:line="440" w:lineRule="exact"/>
              <w:jc w:val="left"/>
              <w:rPr>
                <w:rFonts w:ascii="仿宋" w:hAnsi="仿宋" w:eastAsia="仿宋" w:cs="仿宋"/>
                <w:color w:val="auto"/>
                <w:sz w:val="32"/>
                <w:szCs w:val="32"/>
              </w:rPr>
            </w:pPr>
            <w:r>
              <w:rPr>
                <w:rFonts w:hint="eastAsia" w:ascii="仿宋" w:hAnsi="仿宋" w:eastAsia="仿宋" w:cs="仿宋"/>
                <w:color w:val="auto"/>
                <w:spacing w:val="80"/>
                <w:kern w:val="0"/>
                <w:sz w:val="32"/>
                <w:szCs w:val="32"/>
                <w:fitText w:val="2240" w:id="2090884853"/>
              </w:rPr>
              <w:t>采购单位</w:t>
            </w:r>
            <w:r>
              <w:rPr>
                <w:rFonts w:hint="eastAsia" w:ascii="仿宋" w:hAnsi="仿宋" w:eastAsia="仿宋" w:cs="仿宋"/>
                <w:color w:val="auto"/>
                <w:spacing w:val="0"/>
                <w:kern w:val="0"/>
                <w:sz w:val="32"/>
                <w:szCs w:val="32"/>
                <w:fitText w:val="2240" w:id="2090884853"/>
              </w:rPr>
              <w:t>：</w:t>
            </w:r>
          </w:p>
        </w:tc>
        <w:tc>
          <w:tcPr>
            <w:tcW w:w="5445" w:type="dxa"/>
            <w:vAlign w:val="center"/>
          </w:tcPr>
          <w:p w14:paraId="683A2900">
            <w:pPr>
              <w:spacing w:line="320" w:lineRule="exact"/>
              <w:outlineLvl w:val="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绍兴市第一中学</w:t>
            </w:r>
          </w:p>
        </w:tc>
      </w:tr>
      <w:tr w14:paraId="18667BFE">
        <w:tblPrEx>
          <w:tblCellMar>
            <w:top w:w="0" w:type="dxa"/>
            <w:left w:w="108" w:type="dxa"/>
            <w:bottom w:w="0" w:type="dxa"/>
            <w:right w:w="108" w:type="dxa"/>
          </w:tblCellMar>
        </w:tblPrEx>
        <w:trPr>
          <w:trHeight w:val="454" w:hRule="atLeast"/>
          <w:jc w:val="center"/>
        </w:trPr>
        <w:tc>
          <w:tcPr>
            <w:tcW w:w="2356" w:type="dxa"/>
            <w:vAlign w:val="center"/>
          </w:tcPr>
          <w:p w14:paraId="1B680A7E">
            <w:pPr>
              <w:spacing w:after="100" w:afterAutospacing="1" w:line="440" w:lineRule="exact"/>
              <w:jc w:val="left"/>
              <w:rPr>
                <w:rFonts w:ascii="仿宋" w:hAnsi="仿宋" w:eastAsia="仿宋" w:cs="仿宋"/>
                <w:color w:val="auto"/>
                <w:sz w:val="32"/>
                <w:szCs w:val="32"/>
              </w:rPr>
            </w:pPr>
            <w:r>
              <w:rPr>
                <w:rFonts w:hint="eastAsia" w:ascii="仿宋" w:hAnsi="仿宋" w:eastAsia="仿宋" w:cs="仿宋"/>
                <w:color w:val="auto"/>
                <w:kern w:val="0"/>
                <w:sz w:val="32"/>
                <w:szCs w:val="32"/>
              </w:rPr>
              <w:t>采购代理机构</w:t>
            </w:r>
            <w:r>
              <w:rPr>
                <w:rFonts w:hint="eastAsia" w:ascii="仿宋" w:hAnsi="仿宋" w:eastAsia="仿宋" w:cs="仿宋"/>
                <w:color w:val="auto"/>
                <w:sz w:val="32"/>
                <w:szCs w:val="32"/>
              </w:rPr>
              <w:t>：</w:t>
            </w:r>
          </w:p>
        </w:tc>
        <w:tc>
          <w:tcPr>
            <w:tcW w:w="5445" w:type="dxa"/>
            <w:vAlign w:val="center"/>
          </w:tcPr>
          <w:p w14:paraId="18883742">
            <w:pPr>
              <w:spacing w:after="100" w:afterAutospacing="1" w:line="44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浙江华夏工程管理有限公司</w:t>
            </w:r>
          </w:p>
        </w:tc>
      </w:tr>
      <w:tr w14:paraId="0AD4589B">
        <w:tblPrEx>
          <w:tblCellMar>
            <w:top w:w="0" w:type="dxa"/>
            <w:left w:w="108" w:type="dxa"/>
            <w:bottom w:w="0" w:type="dxa"/>
            <w:right w:w="108" w:type="dxa"/>
          </w:tblCellMar>
        </w:tblPrEx>
        <w:trPr>
          <w:trHeight w:val="454" w:hRule="atLeast"/>
          <w:jc w:val="center"/>
        </w:trPr>
        <w:tc>
          <w:tcPr>
            <w:tcW w:w="2356" w:type="dxa"/>
            <w:vAlign w:val="center"/>
          </w:tcPr>
          <w:p w14:paraId="618CDFBA">
            <w:pPr>
              <w:spacing w:after="100" w:afterAutospacing="1" w:line="440" w:lineRule="exact"/>
              <w:jc w:val="left"/>
              <w:rPr>
                <w:rFonts w:ascii="仿宋" w:hAnsi="仿宋" w:eastAsia="仿宋" w:cs="仿宋"/>
                <w:color w:val="auto"/>
                <w:sz w:val="32"/>
                <w:szCs w:val="32"/>
              </w:rPr>
            </w:pPr>
            <w:r>
              <w:rPr>
                <w:rFonts w:hint="eastAsia" w:ascii="仿宋" w:hAnsi="仿宋" w:eastAsia="仿宋" w:cs="仿宋"/>
                <w:color w:val="auto"/>
                <w:spacing w:val="80"/>
                <w:kern w:val="0"/>
                <w:sz w:val="32"/>
                <w:szCs w:val="32"/>
                <w:fitText w:val="2240" w:id="1"/>
              </w:rPr>
              <w:t>监督单位</w:t>
            </w:r>
            <w:r>
              <w:rPr>
                <w:rFonts w:hint="eastAsia" w:ascii="仿宋" w:hAnsi="仿宋" w:eastAsia="仿宋" w:cs="仿宋"/>
                <w:color w:val="auto"/>
                <w:spacing w:val="0"/>
                <w:kern w:val="0"/>
                <w:sz w:val="32"/>
                <w:szCs w:val="32"/>
                <w:fitText w:val="2240" w:id="1"/>
              </w:rPr>
              <w:t>：</w:t>
            </w:r>
          </w:p>
        </w:tc>
        <w:tc>
          <w:tcPr>
            <w:tcW w:w="5445" w:type="dxa"/>
            <w:vAlign w:val="center"/>
          </w:tcPr>
          <w:p w14:paraId="35994801">
            <w:pPr>
              <w:spacing w:after="100" w:afterAutospacing="1" w:line="44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绍兴市财政局</w:t>
            </w:r>
          </w:p>
        </w:tc>
      </w:tr>
      <w:tr w14:paraId="3B1E6900">
        <w:tblPrEx>
          <w:tblCellMar>
            <w:top w:w="0" w:type="dxa"/>
            <w:left w:w="108" w:type="dxa"/>
            <w:bottom w:w="0" w:type="dxa"/>
            <w:right w:w="108" w:type="dxa"/>
          </w:tblCellMar>
        </w:tblPrEx>
        <w:trPr>
          <w:trHeight w:val="454" w:hRule="atLeast"/>
          <w:jc w:val="center"/>
        </w:trPr>
        <w:tc>
          <w:tcPr>
            <w:tcW w:w="7801" w:type="dxa"/>
            <w:gridSpan w:val="2"/>
            <w:vAlign w:val="center"/>
          </w:tcPr>
          <w:p w14:paraId="6EDFDAEE">
            <w:pPr>
              <w:spacing w:after="100" w:afterAutospacing="1" w:line="440" w:lineRule="exact"/>
              <w:jc w:val="center"/>
              <w:rPr>
                <w:rFonts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月</w:t>
            </w:r>
          </w:p>
        </w:tc>
      </w:tr>
    </w:tbl>
    <w:p w14:paraId="17F6B088">
      <w:pPr>
        <w:tabs>
          <w:tab w:val="left" w:pos="2268"/>
        </w:tabs>
        <w:spacing w:line="360" w:lineRule="auto"/>
        <w:jc w:val="center"/>
        <w:rPr>
          <w:rFonts w:ascii="宋体" w:hAnsi="宋体" w:eastAsia="宋体" w:cs="仿宋_GB2312"/>
          <w:color w:val="auto"/>
          <w:sz w:val="24"/>
        </w:rPr>
        <w:sectPr>
          <w:headerReference r:id="rId3" w:type="even"/>
          <w:footerReference r:id="rId4" w:type="even"/>
          <w:pgSz w:w="11906" w:h="16838"/>
          <w:pgMar w:top="1814" w:right="1474" w:bottom="1814" w:left="1474" w:header="851" w:footer="992" w:gutter="0"/>
          <w:cols w:space="720" w:num="1"/>
          <w:titlePg/>
          <w:docGrid w:linePitch="312" w:charSpace="0"/>
        </w:sectPr>
      </w:pPr>
    </w:p>
    <w:p w14:paraId="39231B4D">
      <w:pPr>
        <w:pStyle w:val="71"/>
        <w:rPr>
          <w:color w:val="auto"/>
        </w:rPr>
      </w:pPr>
    </w:p>
    <w:p w14:paraId="7D286A88">
      <w:pPr>
        <w:spacing w:line="360" w:lineRule="auto"/>
        <w:jc w:val="center"/>
        <w:rPr>
          <w:rFonts w:hint="eastAsia" w:ascii="仿宋" w:hAnsi="仿宋" w:eastAsia="仿宋" w:cs="仿宋"/>
          <w:b/>
          <w:color w:val="auto"/>
          <w:sz w:val="48"/>
          <w:szCs w:val="48"/>
        </w:rPr>
      </w:pPr>
    </w:p>
    <w:p w14:paraId="2C28F545">
      <w:pPr>
        <w:spacing w:line="360" w:lineRule="auto"/>
        <w:jc w:val="center"/>
        <w:rPr>
          <w:rFonts w:ascii="仿宋" w:hAnsi="仿宋" w:eastAsia="仿宋" w:cs="仿宋"/>
          <w:b/>
          <w:color w:val="auto"/>
          <w:sz w:val="48"/>
          <w:szCs w:val="48"/>
        </w:rPr>
      </w:pPr>
      <w:r>
        <w:rPr>
          <w:rFonts w:hint="eastAsia" w:ascii="仿宋" w:hAnsi="仿宋" w:eastAsia="仿宋" w:cs="仿宋"/>
          <w:b/>
          <w:color w:val="auto"/>
          <w:sz w:val="48"/>
          <w:szCs w:val="48"/>
        </w:rPr>
        <w:t>目  录</w:t>
      </w:r>
    </w:p>
    <w:p w14:paraId="1B2C9774">
      <w:pPr>
        <w:spacing w:line="360" w:lineRule="auto"/>
        <w:rPr>
          <w:rFonts w:ascii="仿宋" w:hAnsi="仿宋" w:eastAsia="仿宋" w:cs="仿宋"/>
          <w:color w:val="auto"/>
          <w:sz w:val="32"/>
          <w:szCs w:val="32"/>
        </w:rPr>
      </w:pPr>
    </w:p>
    <w:p w14:paraId="2F41F35F">
      <w:pPr>
        <w:spacing w:line="360" w:lineRule="auto"/>
        <w:rPr>
          <w:rFonts w:ascii="仿宋" w:hAnsi="仿宋" w:eastAsia="仿宋" w:cs="仿宋"/>
          <w:color w:val="auto"/>
          <w:sz w:val="32"/>
          <w:szCs w:val="32"/>
        </w:rPr>
      </w:pPr>
    </w:p>
    <w:p w14:paraId="3D2A30D0">
      <w:pPr>
        <w:spacing w:line="360" w:lineRule="auto"/>
        <w:ind w:firstLine="1446" w:firstLineChars="400"/>
        <w:rPr>
          <w:rFonts w:ascii="仿宋" w:hAnsi="仿宋" w:eastAsia="仿宋" w:cs="仿宋"/>
          <w:b/>
          <w:bCs/>
          <w:color w:val="auto"/>
          <w:sz w:val="36"/>
          <w:szCs w:val="36"/>
        </w:rPr>
      </w:pPr>
      <w:r>
        <w:rPr>
          <w:rFonts w:hint="eastAsia" w:ascii="仿宋" w:hAnsi="仿宋" w:eastAsia="仿宋" w:cs="仿宋"/>
          <w:b/>
          <w:bCs/>
          <w:color w:val="auto"/>
          <w:sz w:val="36"/>
          <w:szCs w:val="36"/>
        </w:rPr>
        <w:t>第一部分      磋商邀请公告</w:t>
      </w:r>
    </w:p>
    <w:p w14:paraId="6893EE26">
      <w:pPr>
        <w:spacing w:line="360" w:lineRule="auto"/>
        <w:ind w:firstLine="1446" w:firstLineChars="400"/>
        <w:rPr>
          <w:rFonts w:ascii="仿宋" w:hAnsi="仿宋" w:eastAsia="仿宋" w:cs="仿宋"/>
          <w:b/>
          <w:bCs/>
          <w:color w:val="auto"/>
          <w:sz w:val="36"/>
          <w:szCs w:val="36"/>
        </w:rPr>
      </w:pPr>
      <w:r>
        <w:rPr>
          <w:rFonts w:hint="eastAsia" w:ascii="仿宋" w:hAnsi="仿宋" w:eastAsia="仿宋" w:cs="仿宋"/>
          <w:b/>
          <w:bCs/>
          <w:color w:val="auto"/>
          <w:sz w:val="36"/>
          <w:szCs w:val="36"/>
        </w:rPr>
        <w:t>第二部分      供应商须知</w:t>
      </w:r>
    </w:p>
    <w:p w14:paraId="7428FB37">
      <w:pPr>
        <w:spacing w:line="360" w:lineRule="auto"/>
        <w:ind w:firstLine="1446" w:firstLineChars="400"/>
        <w:rPr>
          <w:rFonts w:ascii="仿宋" w:hAnsi="仿宋" w:eastAsia="仿宋" w:cs="仿宋"/>
          <w:b/>
          <w:bCs/>
          <w:color w:val="auto"/>
          <w:sz w:val="36"/>
          <w:szCs w:val="36"/>
        </w:rPr>
      </w:pPr>
      <w:r>
        <w:rPr>
          <w:rFonts w:hint="eastAsia" w:ascii="仿宋" w:hAnsi="仿宋" w:eastAsia="仿宋" w:cs="仿宋"/>
          <w:b/>
          <w:bCs/>
          <w:color w:val="auto"/>
          <w:sz w:val="36"/>
          <w:szCs w:val="36"/>
        </w:rPr>
        <w:t>第三部分      采购需求</w:t>
      </w:r>
    </w:p>
    <w:p w14:paraId="65A1DEF2">
      <w:pPr>
        <w:spacing w:line="360" w:lineRule="auto"/>
        <w:ind w:firstLine="1446" w:firstLineChars="400"/>
        <w:rPr>
          <w:rFonts w:ascii="仿宋" w:hAnsi="仿宋" w:eastAsia="仿宋" w:cs="仿宋"/>
          <w:b/>
          <w:bCs/>
          <w:color w:val="auto"/>
          <w:sz w:val="36"/>
          <w:szCs w:val="36"/>
        </w:rPr>
      </w:pPr>
      <w:r>
        <w:rPr>
          <w:rFonts w:hint="eastAsia" w:ascii="仿宋" w:hAnsi="仿宋" w:eastAsia="仿宋" w:cs="仿宋"/>
          <w:b/>
          <w:bCs/>
          <w:color w:val="auto"/>
          <w:sz w:val="36"/>
          <w:szCs w:val="36"/>
        </w:rPr>
        <w:t>第四部分      拟签订的合同文本</w:t>
      </w:r>
    </w:p>
    <w:p w14:paraId="47820769">
      <w:pPr>
        <w:spacing w:line="360" w:lineRule="auto"/>
        <w:ind w:firstLine="1446" w:firstLineChars="400"/>
        <w:rPr>
          <w:rFonts w:ascii="仿宋" w:hAnsi="仿宋" w:eastAsia="仿宋" w:cs="仿宋"/>
          <w:b/>
          <w:bCs/>
          <w:color w:val="auto"/>
          <w:sz w:val="36"/>
          <w:szCs w:val="36"/>
        </w:rPr>
      </w:pPr>
      <w:r>
        <w:rPr>
          <w:rFonts w:hint="eastAsia" w:ascii="仿宋" w:hAnsi="仿宋" w:eastAsia="仿宋" w:cs="仿宋"/>
          <w:b/>
          <w:bCs/>
          <w:color w:val="auto"/>
          <w:sz w:val="36"/>
          <w:szCs w:val="36"/>
        </w:rPr>
        <w:t>第五部分      评审方法及标准</w:t>
      </w:r>
    </w:p>
    <w:p w14:paraId="63C82234">
      <w:pPr>
        <w:spacing w:line="360" w:lineRule="auto"/>
        <w:jc w:val="center"/>
        <w:rPr>
          <w:rFonts w:ascii="仿宋" w:hAnsi="仿宋" w:eastAsia="仿宋" w:cs="仿宋"/>
          <w:b/>
          <w:bCs/>
          <w:color w:val="auto"/>
          <w:sz w:val="36"/>
          <w:szCs w:val="36"/>
        </w:rPr>
      </w:pP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第六部分      磋商响应文件及其附件格式</w:t>
      </w:r>
    </w:p>
    <w:p w14:paraId="0E5C48F9">
      <w:pPr>
        <w:spacing w:line="360" w:lineRule="auto"/>
        <w:ind w:firstLine="549" w:firstLineChars="229"/>
        <w:rPr>
          <w:rFonts w:ascii="仿宋" w:hAnsi="仿宋" w:eastAsia="仿宋" w:cs="仿宋"/>
          <w:color w:val="auto"/>
          <w:sz w:val="24"/>
        </w:rPr>
      </w:pPr>
      <w:bookmarkStart w:id="0" w:name="_Hlt91233176"/>
      <w:bookmarkEnd w:id="0"/>
      <w:bookmarkStart w:id="1" w:name="_Toc91899869"/>
    </w:p>
    <w:p w14:paraId="0C373374">
      <w:pPr>
        <w:spacing w:line="360" w:lineRule="auto"/>
        <w:ind w:firstLine="549" w:firstLineChars="229"/>
        <w:rPr>
          <w:rFonts w:ascii="宋体" w:hAnsi="宋体" w:eastAsia="宋体" w:cs="仿宋_GB2312"/>
          <w:color w:val="auto"/>
          <w:sz w:val="24"/>
        </w:rPr>
      </w:pPr>
    </w:p>
    <w:p w14:paraId="1C7E4A4D">
      <w:pPr>
        <w:spacing w:line="360" w:lineRule="auto"/>
        <w:ind w:firstLine="549" w:firstLineChars="229"/>
        <w:rPr>
          <w:rFonts w:ascii="宋体" w:hAnsi="宋体" w:eastAsia="宋体" w:cs="仿宋_GB2312"/>
          <w:color w:val="auto"/>
          <w:sz w:val="24"/>
        </w:rPr>
      </w:pPr>
    </w:p>
    <w:p w14:paraId="4A151C20">
      <w:pPr>
        <w:spacing w:line="360" w:lineRule="auto"/>
        <w:ind w:firstLine="549" w:firstLineChars="229"/>
        <w:rPr>
          <w:rFonts w:ascii="宋体" w:hAnsi="宋体" w:eastAsia="宋体" w:cs="仿宋_GB2312"/>
          <w:color w:val="auto"/>
          <w:sz w:val="24"/>
        </w:rPr>
      </w:pPr>
    </w:p>
    <w:p w14:paraId="4380E087">
      <w:pPr>
        <w:spacing w:line="360" w:lineRule="auto"/>
        <w:ind w:firstLine="549" w:firstLineChars="229"/>
        <w:rPr>
          <w:rFonts w:ascii="宋体" w:hAnsi="宋体" w:eastAsia="宋体" w:cs="仿宋_GB2312"/>
          <w:color w:val="auto"/>
          <w:sz w:val="24"/>
        </w:rPr>
      </w:pPr>
    </w:p>
    <w:p w14:paraId="51FF9A54">
      <w:pPr>
        <w:spacing w:line="360" w:lineRule="auto"/>
        <w:ind w:firstLine="549" w:firstLineChars="229"/>
        <w:rPr>
          <w:rFonts w:ascii="宋体" w:hAnsi="宋体" w:eastAsia="宋体" w:cs="仿宋_GB2312"/>
          <w:color w:val="auto"/>
          <w:sz w:val="24"/>
        </w:rPr>
      </w:pPr>
    </w:p>
    <w:p w14:paraId="717F8D15">
      <w:pPr>
        <w:spacing w:line="360" w:lineRule="auto"/>
        <w:ind w:firstLine="549" w:firstLineChars="229"/>
        <w:rPr>
          <w:rFonts w:ascii="宋体" w:hAnsi="宋体" w:eastAsia="宋体" w:cs="仿宋_GB2312"/>
          <w:color w:val="auto"/>
          <w:sz w:val="24"/>
        </w:rPr>
      </w:pPr>
    </w:p>
    <w:p w14:paraId="5003C8C3">
      <w:pPr>
        <w:spacing w:line="360" w:lineRule="auto"/>
        <w:ind w:firstLine="549" w:firstLineChars="229"/>
        <w:rPr>
          <w:rFonts w:ascii="宋体" w:hAnsi="宋体" w:eastAsia="宋体" w:cs="仿宋_GB2312"/>
          <w:color w:val="auto"/>
          <w:sz w:val="24"/>
        </w:rPr>
      </w:pPr>
    </w:p>
    <w:p w14:paraId="14FC5069">
      <w:pPr>
        <w:spacing w:line="360" w:lineRule="auto"/>
        <w:ind w:firstLine="549" w:firstLineChars="229"/>
        <w:rPr>
          <w:rFonts w:ascii="宋体" w:hAnsi="宋体" w:eastAsia="宋体" w:cs="仿宋_GB2312"/>
          <w:color w:val="auto"/>
          <w:sz w:val="24"/>
        </w:rPr>
      </w:pPr>
    </w:p>
    <w:p w14:paraId="6A0A57DD">
      <w:pPr>
        <w:spacing w:line="360" w:lineRule="auto"/>
        <w:ind w:firstLine="549" w:firstLineChars="229"/>
        <w:rPr>
          <w:rFonts w:ascii="宋体" w:hAnsi="宋体" w:eastAsia="宋体" w:cs="仿宋_GB2312"/>
          <w:color w:val="auto"/>
          <w:sz w:val="24"/>
        </w:rPr>
      </w:pPr>
    </w:p>
    <w:p w14:paraId="47E4084E">
      <w:pPr>
        <w:spacing w:line="360" w:lineRule="auto"/>
        <w:ind w:firstLine="549" w:firstLineChars="229"/>
        <w:rPr>
          <w:rFonts w:ascii="宋体" w:hAnsi="宋体" w:eastAsia="宋体" w:cs="仿宋_GB2312"/>
          <w:color w:val="auto"/>
          <w:sz w:val="24"/>
        </w:rPr>
      </w:pPr>
    </w:p>
    <w:bookmarkEnd w:id="1"/>
    <w:p w14:paraId="4CDFAB2A">
      <w:pPr>
        <w:adjustRightInd/>
        <w:spacing w:line="360" w:lineRule="auto"/>
        <w:jc w:val="center"/>
        <w:outlineLvl w:val="0"/>
        <w:rPr>
          <w:rFonts w:ascii="仿宋" w:hAnsi="仿宋" w:eastAsia="仿宋" w:cs="仿宋"/>
          <w:b/>
          <w:color w:val="auto"/>
          <w:sz w:val="36"/>
          <w:szCs w:val="20"/>
        </w:rPr>
        <w:sectPr>
          <w:footerReference r:id="rId5" w:type="default"/>
          <w:pgSz w:w="11906" w:h="16838"/>
          <w:pgMar w:top="1814" w:right="1474" w:bottom="1814" w:left="1474" w:header="851" w:footer="992" w:gutter="0"/>
          <w:pgNumType w:start="1"/>
          <w:cols w:space="720" w:num="1"/>
          <w:docGrid w:linePitch="312" w:charSpace="0"/>
        </w:sectPr>
      </w:pPr>
      <w:bookmarkStart w:id="2" w:name="_Hlt74728647"/>
      <w:bookmarkEnd w:id="2"/>
      <w:bookmarkStart w:id="3" w:name="_Hlt74707423"/>
      <w:bookmarkEnd w:id="3"/>
      <w:bookmarkStart w:id="4" w:name="_Hlt74649545"/>
      <w:bookmarkEnd w:id="4"/>
      <w:bookmarkStart w:id="5" w:name="_Hlt74729822"/>
      <w:bookmarkEnd w:id="5"/>
      <w:bookmarkStart w:id="6" w:name="第二部分"/>
      <w:bookmarkStart w:id="7" w:name="_Toc91899870"/>
      <w:bookmarkStart w:id="8" w:name="_Toc91899871"/>
    </w:p>
    <w:p w14:paraId="6368E237">
      <w:pPr>
        <w:adjustRightInd/>
        <w:spacing w:line="336" w:lineRule="auto"/>
        <w:jc w:val="center"/>
        <w:outlineLvl w:val="0"/>
        <w:rPr>
          <w:rFonts w:ascii="仿宋" w:hAnsi="仿宋" w:eastAsia="仿宋" w:cs="仿宋"/>
          <w:color w:val="auto"/>
          <w:sz w:val="24"/>
        </w:rPr>
      </w:pPr>
      <w:r>
        <w:rPr>
          <w:rFonts w:hint="eastAsia" w:ascii="仿宋" w:hAnsi="仿宋" w:eastAsia="仿宋" w:cs="仿宋"/>
          <w:b/>
          <w:color w:val="auto"/>
          <w:sz w:val="36"/>
          <w:szCs w:val="20"/>
        </w:rPr>
        <w:t>第一部分  磋商邀请公告</w:t>
      </w:r>
    </w:p>
    <w:p w14:paraId="32772B1B">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项目概况</w:t>
      </w:r>
    </w:p>
    <w:p w14:paraId="6B9220E2">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lang w:eastAsia="zh-CN"/>
        </w:rPr>
        <w:t>绍兴市第一中学田径场维修改造工程</w:t>
      </w:r>
      <w:r>
        <w:rPr>
          <w:rFonts w:hint="eastAsia" w:ascii="仿宋" w:hAnsi="仿宋" w:eastAsia="仿宋" w:cs="仿宋"/>
          <w:color w:val="auto"/>
          <w:sz w:val="24"/>
        </w:rPr>
        <w:t>采购项目的潜在供应商应在</w:t>
      </w:r>
      <w:r>
        <w:rPr>
          <w:rFonts w:hint="eastAsia" w:ascii="仿宋" w:hAnsi="仿宋" w:eastAsia="仿宋" w:cs="仿宋"/>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ascii="仿宋" w:hAnsi="仿宋" w:eastAsia="仿宋" w:cs="仿宋"/>
          <w:color w:val="auto"/>
          <w:sz w:val="24"/>
          <w:u w:val="single"/>
        </w:rPr>
        <w:t>https://www.zcygov.cn/</w:t>
      </w:r>
      <w:r>
        <w:rPr>
          <w:rStyle w:val="68"/>
          <w:rFonts w:hint="eastAsia" w:ascii="仿宋" w:hAnsi="仿宋" w:eastAsia="仿宋" w:cs="仿宋"/>
          <w:color w:val="auto"/>
          <w:sz w:val="24"/>
          <w:u w:val="single"/>
        </w:rPr>
        <w:fldChar w:fldCharType="end"/>
      </w:r>
      <w:r>
        <w:rPr>
          <w:rFonts w:hint="eastAsia" w:ascii="仿宋" w:hAnsi="仿宋" w:eastAsia="仿宋" w:cs="仿宋"/>
          <w:color w:val="auto"/>
          <w:sz w:val="24"/>
          <w:u w:val="single"/>
        </w:rPr>
        <w:t>）</w:t>
      </w:r>
      <w:r>
        <w:rPr>
          <w:rFonts w:hint="eastAsia" w:ascii="仿宋" w:hAnsi="仿宋" w:eastAsia="仿宋" w:cs="仿宋"/>
          <w:color w:val="auto"/>
          <w:sz w:val="24"/>
        </w:rPr>
        <w:t>获取采购文件，并于</w:t>
      </w:r>
      <w:r>
        <w:rPr>
          <w:rFonts w:hint="eastAsia" w:ascii="仿宋" w:hAnsi="仿宋" w:eastAsia="仿宋" w:cs="仿宋"/>
          <w:color w:val="0000FF"/>
          <w:sz w:val="24"/>
          <w:u w:val="single"/>
        </w:rPr>
        <w:t>202</w:t>
      </w:r>
      <w:r>
        <w:rPr>
          <w:rFonts w:hint="eastAsia" w:ascii="仿宋" w:hAnsi="仿宋" w:eastAsia="仿宋" w:cs="仿宋"/>
          <w:color w:val="0000FF"/>
          <w:sz w:val="24"/>
          <w:u w:val="single"/>
          <w:lang w:val="en-US" w:eastAsia="zh-CN"/>
        </w:rPr>
        <w:t>5</w:t>
      </w:r>
      <w:r>
        <w:rPr>
          <w:rFonts w:hint="eastAsia" w:ascii="仿宋" w:hAnsi="仿宋" w:eastAsia="仿宋" w:cs="仿宋"/>
          <w:bCs/>
          <w:color w:val="0000FF"/>
          <w:sz w:val="24"/>
          <w:u w:val="single"/>
        </w:rPr>
        <w:t>年</w:t>
      </w:r>
      <w:r>
        <w:rPr>
          <w:rFonts w:hint="eastAsia" w:ascii="仿宋" w:hAnsi="仿宋" w:eastAsia="仿宋" w:cs="仿宋"/>
          <w:bCs/>
          <w:color w:val="0000FF"/>
          <w:sz w:val="24"/>
          <w:u w:val="single"/>
          <w:lang w:val="en-US" w:eastAsia="zh-CN"/>
        </w:rPr>
        <w:t>7</w:t>
      </w:r>
      <w:r>
        <w:rPr>
          <w:rFonts w:hint="eastAsia" w:ascii="仿宋" w:hAnsi="仿宋" w:eastAsia="仿宋" w:cs="仿宋"/>
          <w:bCs/>
          <w:color w:val="0000FF"/>
          <w:sz w:val="24"/>
          <w:u w:val="single"/>
        </w:rPr>
        <w:t>月</w:t>
      </w:r>
      <w:r>
        <w:rPr>
          <w:rFonts w:hint="eastAsia" w:ascii="仿宋" w:hAnsi="仿宋" w:eastAsia="仿宋" w:cs="仿宋"/>
          <w:bCs/>
          <w:color w:val="0000FF"/>
          <w:sz w:val="24"/>
          <w:u w:val="single"/>
          <w:lang w:val="en-US" w:eastAsia="zh-CN"/>
        </w:rPr>
        <w:t>4</w:t>
      </w:r>
      <w:r>
        <w:rPr>
          <w:rFonts w:hint="eastAsia" w:ascii="仿宋" w:hAnsi="仿宋" w:eastAsia="仿宋" w:cs="仿宋"/>
          <w:bCs/>
          <w:color w:val="0000FF"/>
          <w:sz w:val="24"/>
          <w:u w:val="single"/>
        </w:rPr>
        <w:t>日</w:t>
      </w:r>
      <w:r>
        <w:rPr>
          <w:rFonts w:hint="eastAsia" w:ascii="仿宋" w:hAnsi="仿宋" w:eastAsia="仿宋" w:cs="仿宋"/>
          <w:bCs/>
          <w:color w:val="0000FF"/>
          <w:sz w:val="24"/>
          <w:u w:val="single"/>
          <w:lang w:val="en-US" w:eastAsia="zh-CN"/>
        </w:rPr>
        <w:t>9</w:t>
      </w:r>
      <w:r>
        <w:rPr>
          <w:rFonts w:hint="eastAsia" w:ascii="仿宋" w:hAnsi="仿宋" w:eastAsia="仿宋" w:cs="仿宋"/>
          <w:bCs/>
          <w:color w:val="0000FF"/>
          <w:sz w:val="24"/>
          <w:u w:val="single"/>
        </w:rPr>
        <w:t>点</w:t>
      </w:r>
      <w:r>
        <w:rPr>
          <w:rFonts w:hint="eastAsia" w:ascii="仿宋" w:hAnsi="仿宋" w:eastAsia="仿宋" w:cs="仿宋"/>
          <w:bCs/>
          <w:color w:val="0000FF"/>
          <w:sz w:val="24"/>
          <w:u w:val="single"/>
          <w:lang w:val="en-US" w:eastAsia="zh-CN"/>
        </w:rPr>
        <w:t>00</w:t>
      </w:r>
      <w:r>
        <w:rPr>
          <w:rFonts w:hint="eastAsia" w:ascii="仿宋" w:hAnsi="仿宋" w:eastAsia="仿宋" w:cs="仿宋"/>
          <w:bCs/>
          <w:color w:val="0000FF"/>
          <w:sz w:val="24"/>
          <w:u w:val="single"/>
        </w:rPr>
        <w:t>分00秒</w:t>
      </w:r>
      <w:r>
        <w:rPr>
          <w:rFonts w:hint="eastAsia" w:ascii="仿宋" w:hAnsi="仿宋" w:eastAsia="仿宋" w:cs="仿宋"/>
          <w:bCs/>
          <w:color w:val="auto"/>
          <w:sz w:val="24"/>
        </w:rPr>
        <w:t>（北京时间）前提交响应文件</w:t>
      </w:r>
      <w:r>
        <w:rPr>
          <w:rFonts w:hint="eastAsia" w:ascii="仿宋" w:hAnsi="仿宋" w:eastAsia="仿宋" w:cs="仿宋"/>
          <w:color w:val="auto"/>
          <w:sz w:val="24"/>
        </w:rPr>
        <w:t>。</w:t>
      </w:r>
    </w:p>
    <w:p w14:paraId="63771FDD">
      <w:pPr>
        <w:pStyle w:val="5"/>
        <w:numPr>
          <w:ilvl w:val="0"/>
          <w:numId w:val="0"/>
        </w:numPr>
        <w:spacing w:line="336" w:lineRule="auto"/>
        <w:rPr>
          <w:rFonts w:ascii="仿宋" w:eastAsia="仿宋" w:cs="仿宋"/>
          <w:color w:val="auto"/>
          <w:sz w:val="24"/>
          <w:szCs w:val="24"/>
        </w:rPr>
      </w:pPr>
      <w:bookmarkStart w:id="9" w:name="_Toc35393629"/>
      <w:bookmarkStart w:id="10" w:name="_Toc35393798"/>
      <w:bookmarkStart w:id="11" w:name="_Toc28359089"/>
      <w:bookmarkStart w:id="12" w:name="_Toc28359012"/>
      <w:r>
        <w:rPr>
          <w:rFonts w:hint="eastAsia" w:ascii="仿宋" w:eastAsia="仿宋" w:cs="仿宋"/>
          <w:color w:val="auto"/>
          <w:sz w:val="24"/>
          <w:szCs w:val="24"/>
        </w:rPr>
        <w:t>一、项目基本情况</w:t>
      </w:r>
      <w:bookmarkEnd w:id="9"/>
      <w:bookmarkEnd w:id="10"/>
      <w:bookmarkEnd w:id="11"/>
      <w:bookmarkEnd w:id="12"/>
    </w:p>
    <w:p w14:paraId="7D542FC8">
      <w:pPr>
        <w:spacing w:line="336" w:lineRule="auto"/>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项目编号：</w:t>
      </w:r>
      <w:r>
        <w:rPr>
          <w:rFonts w:hint="eastAsia" w:ascii="仿宋" w:hAnsi="仿宋" w:eastAsia="仿宋" w:cs="仿宋"/>
          <w:color w:val="auto"/>
          <w:sz w:val="24"/>
          <w:lang w:eastAsia="zh-CN"/>
        </w:rPr>
        <w:t>ZJHX-2025-05-08</w:t>
      </w:r>
    </w:p>
    <w:p w14:paraId="2FCEFA83">
      <w:pPr>
        <w:spacing w:line="336" w:lineRule="auto"/>
        <w:ind w:firstLine="482" w:firstLineChars="200"/>
        <w:rPr>
          <w:rFonts w:hint="eastAsia" w:ascii="仿宋" w:hAnsi="仿宋" w:eastAsia="仿宋" w:cs="仿宋"/>
          <w:color w:val="auto"/>
          <w:sz w:val="24"/>
          <w:u w:val="single"/>
          <w:lang w:eastAsia="zh-CN"/>
        </w:rPr>
      </w:pPr>
      <w:r>
        <w:rPr>
          <w:rFonts w:hint="eastAsia" w:ascii="仿宋" w:hAnsi="仿宋" w:eastAsia="仿宋" w:cs="仿宋"/>
          <w:b/>
          <w:color w:val="auto"/>
          <w:sz w:val="24"/>
        </w:rPr>
        <w:t>项目名称：</w:t>
      </w:r>
      <w:r>
        <w:rPr>
          <w:rFonts w:hint="eastAsia" w:ascii="仿宋" w:hAnsi="仿宋" w:eastAsia="仿宋" w:cs="仿宋"/>
          <w:color w:val="auto"/>
          <w:sz w:val="24"/>
          <w:lang w:eastAsia="zh-CN"/>
        </w:rPr>
        <w:t>绍兴市第一中学田径场维修改造工程</w:t>
      </w:r>
    </w:p>
    <w:p w14:paraId="682A1EE0">
      <w:pPr>
        <w:spacing w:line="336" w:lineRule="auto"/>
        <w:ind w:firstLine="482" w:firstLineChars="200"/>
        <w:rPr>
          <w:rFonts w:ascii="仿宋" w:hAnsi="仿宋" w:eastAsia="仿宋" w:cs="仿宋"/>
          <w:color w:val="auto"/>
          <w:sz w:val="24"/>
        </w:rPr>
      </w:pPr>
      <w:r>
        <w:rPr>
          <w:rFonts w:hint="eastAsia" w:ascii="仿宋" w:hAnsi="仿宋" w:eastAsia="仿宋" w:cs="仿宋"/>
          <w:b/>
          <w:color w:val="auto"/>
          <w:sz w:val="24"/>
        </w:rPr>
        <w:t>采购方式：</w:t>
      </w:r>
      <w:r>
        <w:rPr>
          <w:rFonts w:hint="eastAsia" w:ascii="仿宋" w:hAnsi="仿宋" w:eastAsia="仿宋" w:cs="仿宋"/>
          <w:color w:val="auto"/>
          <w:sz w:val="24"/>
        </w:rPr>
        <w:t>竞争性磋商</w:t>
      </w:r>
    </w:p>
    <w:p w14:paraId="7E7FC13E">
      <w:pPr>
        <w:spacing w:line="336" w:lineRule="auto"/>
        <w:ind w:firstLine="482" w:firstLineChars="200"/>
        <w:rPr>
          <w:rFonts w:ascii="仿宋" w:hAnsi="仿宋" w:eastAsia="仿宋" w:cs="仿宋"/>
          <w:b/>
          <w:color w:val="auto"/>
          <w:sz w:val="24"/>
        </w:rPr>
      </w:pPr>
      <w:r>
        <w:rPr>
          <w:rFonts w:hint="eastAsia" w:ascii="仿宋" w:hAnsi="仿宋" w:eastAsia="仿宋" w:cs="仿宋"/>
          <w:b/>
          <w:color w:val="auto"/>
          <w:sz w:val="24"/>
        </w:rPr>
        <w:t>预算金额（元）：</w:t>
      </w:r>
      <w:r>
        <w:rPr>
          <w:rFonts w:hint="eastAsia" w:ascii="仿宋" w:hAnsi="仿宋" w:eastAsia="仿宋" w:cs="仿宋"/>
          <w:b w:val="0"/>
          <w:bCs/>
          <w:color w:val="auto"/>
          <w:sz w:val="24"/>
          <w:lang w:val="en-US" w:eastAsia="zh-CN"/>
        </w:rPr>
        <w:t xml:space="preserve">2247000.00 </w:t>
      </w:r>
    </w:p>
    <w:p w14:paraId="59AEAD47">
      <w:pPr>
        <w:spacing w:line="336" w:lineRule="auto"/>
        <w:ind w:firstLine="482" w:firstLineChars="200"/>
        <w:rPr>
          <w:rFonts w:ascii="仿宋" w:hAnsi="仿宋" w:eastAsia="仿宋" w:cs="仿宋"/>
          <w:b/>
          <w:color w:val="auto"/>
          <w:sz w:val="24"/>
        </w:rPr>
      </w:pPr>
      <w:r>
        <w:rPr>
          <w:rFonts w:hint="eastAsia" w:ascii="仿宋" w:hAnsi="仿宋" w:eastAsia="仿宋" w:cs="仿宋"/>
          <w:b/>
          <w:color w:val="auto"/>
          <w:sz w:val="24"/>
        </w:rPr>
        <w:t>最高限价（元）：</w:t>
      </w:r>
      <w:r>
        <w:rPr>
          <w:rFonts w:hint="eastAsia" w:ascii="仿宋" w:hAnsi="仿宋" w:eastAsia="仿宋" w:cs="仿宋"/>
          <w:b w:val="0"/>
          <w:bCs/>
          <w:color w:val="auto"/>
          <w:sz w:val="24"/>
          <w:lang w:val="en-US" w:eastAsia="zh-CN"/>
        </w:rPr>
        <w:t>2246736.00</w:t>
      </w:r>
      <w:r>
        <w:rPr>
          <w:rFonts w:hint="eastAsia" w:ascii="仿宋" w:hAnsi="仿宋" w:eastAsia="仿宋" w:cs="仿宋"/>
          <w:b/>
          <w:color w:val="auto"/>
          <w:sz w:val="24"/>
        </w:rPr>
        <w:t xml:space="preserve"> </w:t>
      </w:r>
    </w:p>
    <w:p w14:paraId="3AC3CF85">
      <w:pPr>
        <w:spacing w:line="336" w:lineRule="auto"/>
        <w:ind w:firstLine="482" w:firstLineChars="200"/>
        <w:rPr>
          <w:rFonts w:ascii="仿宋" w:hAnsi="仿宋" w:eastAsia="仿宋" w:cs="仿宋"/>
          <w:b/>
          <w:color w:val="auto"/>
          <w:sz w:val="24"/>
        </w:rPr>
      </w:pPr>
      <w:r>
        <w:rPr>
          <w:rFonts w:hint="eastAsia" w:ascii="仿宋" w:hAnsi="仿宋" w:eastAsia="仿宋" w:cs="仿宋"/>
          <w:b/>
          <w:color w:val="auto"/>
          <w:sz w:val="24"/>
        </w:rPr>
        <w:t>采购需求：</w:t>
      </w:r>
    </w:p>
    <w:p w14:paraId="39414C60">
      <w:pPr>
        <w:spacing w:line="336" w:lineRule="auto"/>
        <w:ind w:firstLine="720" w:firstLineChars="300"/>
        <w:rPr>
          <w:rFonts w:ascii="仿宋" w:hAnsi="仿宋" w:eastAsia="仿宋" w:cs="仿宋"/>
          <w:bCs/>
          <w:color w:val="auto"/>
          <w:sz w:val="24"/>
        </w:rPr>
      </w:pPr>
      <w:r>
        <w:rPr>
          <w:rFonts w:hint="eastAsia" w:ascii="仿宋" w:hAnsi="仿宋" w:eastAsia="仿宋" w:cs="仿宋"/>
          <w:bCs/>
          <w:color w:val="auto"/>
          <w:sz w:val="24"/>
        </w:rPr>
        <w:t>标项一：</w:t>
      </w:r>
    </w:p>
    <w:p w14:paraId="44E69984">
      <w:pPr>
        <w:spacing w:line="336" w:lineRule="auto"/>
        <w:ind w:firstLine="720" w:firstLineChars="300"/>
        <w:rPr>
          <w:rFonts w:hint="eastAsia" w:ascii="仿宋" w:hAnsi="仿宋" w:eastAsia="仿宋" w:cs="仿宋"/>
          <w:bCs/>
          <w:color w:val="auto"/>
          <w:sz w:val="24"/>
          <w:lang w:eastAsia="zh-CN"/>
        </w:rPr>
      </w:pPr>
      <w:r>
        <w:rPr>
          <w:rFonts w:hint="eastAsia" w:ascii="仿宋" w:hAnsi="仿宋" w:eastAsia="仿宋" w:cs="仿宋"/>
          <w:bCs/>
          <w:color w:val="auto"/>
          <w:sz w:val="24"/>
        </w:rPr>
        <w:t>标项名称：</w:t>
      </w:r>
      <w:r>
        <w:rPr>
          <w:rFonts w:hint="eastAsia" w:ascii="仿宋" w:hAnsi="仿宋" w:eastAsia="仿宋" w:cs="仿宋"/>
          <w:color w:val="auto"/>
          <w:sz w:val="24"/>
          <w:lang w:eastAsia="zh-CN"/>
        </w:rPr>
        <w:t>绍兴市第一中学田径场维修改造工程</w:t>
      </w:r>
    </w:p>
    <w:p w14:paraId="0DF78CE2">
      <w:pPr>
        <w:spacing w:line="336" w:lineRule="auto"/>
        <w:ind w:firstLine="720" w:firstLineChars="300"/>
        <w:rPr>
          <w:rFonts w:hint="eastAsia" w:ascii="仿宋" w:hAnsi="仿宋" w:eastAsia="仿宋" w:cs="仿宋"/>
          <w:bCs/>
          <w:color w:val="auto"/>
          <w:sz w:val="24"/>
          <w:lang w:val="en-US" w:eastAsia="zh-CN"/>
        </w:rPr>
      </w:pPr>
      <w:r>
        <w:rPr>
          <w:rFonts w:hint="eastAsia" w:ascii="仿宋" w:hAnsi="仿宋" w:eastAsia="仿宋" w:cs="仿宋"/>
          <w:bCs/>
          <w:color w:val="auto"/>
          <w:sz w:val="24"/>
        </w:rPr>
        <w:t>数量：</w:t>
      </w:r>
      <w:r>
        <w:rPr>
          <w:rFonts w:hint="eastAsia" w:ascii="仿宋" w:hAnsi="仿宋" w:eastAsia="仿宋" w:cs="仿宋"/>
          <w:bCs/>
          <w:color w:val="auto"/>
          <w:sz w:val="24"/>
          <w:lang w:val="en-US" w:eastAsia="zh-CN"/>
        </w:rPr>
        <w:t>1</w:t>
      </w:r>
    </w:p>
    <w:p w14:paraId="0006FB1D">
      <w:pPr>
        <w:spacing w:line="336" w:lineRule="auto"/>
        <w:ind w:firstLine="720" w:firstLineChars="300"/>
        <w:rPr>
          <w:rFonts w:hint="default" w:ascii="仿宋" w:hAnsi="仿宋" w:eastAsia="仿宋" w:cs="仿宋"/>
          <w:bCs/>
          <w:color w:val="auto"/>
          <w:sz w:val="24"/>
          <w:lang w:val="en-US" w:eastAsia="zh-CN"/>
        </w:rPr>
      </w:pPr>
      <w:r>
        <w:rPr>
          <w:rFonts w:hint="eastAsia" w:ascii="仿宋" w:hAnsi="仿宋" w:eastAsia="仿宋" w:cs="仿宋"/>
          <w:bCs/>
          <w:color w:val="auto"/>
          <w:sz w:val="24"/>
        </w:rPr>
        <w:t>预算金额：</w:t>
      </w:r>
      <w:r>
        <w:rPr>
          <w:rFonts w:hint="eastAsia" w:ascii="仿宋" w:hAnsi="仿宋" w:eastAsia="仿宋" w:cs="仿宋"/>
          <w:b w:val="0"/>
          <w:bCs/>
          <w:color w:val="auto"/>
          <w:sz w:val="24"/>
          <w:lang w:val="en-US" w:eastAsia="zh-CN"/>
        </w:rPr>
        <w:t>2247000.00</w:t>
      </w:r>
      <w:r>
        <w:rPr>
          <w:rFonts w:hint="eastAsia" w:ascii="仿宋" w:hAnsi="仿宋" w:eastAsia="仿宋" w:cs="仿宋"/>
          <w:bCs/>
          <w:color w:val="auto"/>
          <w:sz w:val="24"/>
          <w:lang w:val="en-US" w:eastAsia="zh-CN"/>
        </w:rPr>
        <w:t>.</w:t>
      </w:r>
    </w:p>
    <w:p w14:paraId="06830392">
      <w:pPr>
        <w:spacing w:line="336" w:lineRule="auto"/>
        <w:ind w:firstLine="720" w:firstLineChars="300"/>
        <w:rPr>
          <w:rFonts w:ascii="仿宋" w:hAnsi="仿宋" w:eastAsia="仿宋" w:cs="仿宋"/>
          <w:b/>
          <w:color w:val="auto"/>
          <w:sz w:val="24"/>
        </w:rPr>
      </w:pPr>
      <w:r>
        <w:rPr>
          <w:rFonts w:hint="eastAsia" w:ascii="仿宋" w:hAnsi="仿宋" w:eastAsia="仿宋" w:cs="仿宋"/>
          <w:bCs/>
          <w:color w:val="auto"/>
          <w:sz w:val="24"/>
        </w:rPr>
        <w:t>主要内容：</w:t>
      </w:r>
      <w:r>
        <w:rPr>
          <w:rFonts w:hint="eastAsia" w:ascii="仿宋" w:hAnsi="仿宋" w:eastAsia="仿宋" w:cs="仿宋"/>
          <w:b/>
          <w:color w:val="auto"/>
          <w:sz w:val="24"/>
        </w:rPr>
        <w:t>详见磋商文件。</w:t>
      </w:r>
    </w:p>
    <w:p w14:paraId="37DDADF9">
      <w:pPr>
        <w:spacing w:line="336" w:lineRule="auto"/>
        <w:ind w:firstLine="482" w:firstLineChars="200"/>
        <w:rPr>
          <w:rFonts w:ascii="仿宋" w:hAnsi="仿宋" w:eastAsia="仿宋" w:cs="仿宋"/>
          <w:color w:val="auto"/>
          <w:sz w:val="24"/>
          <w:u w:val="single"/>
        </w:rPr>
      </w:pPr>
      <w:r>
        <w:rPr>
          <w:rFonts w:hint="eastAsia" w:ascii="仿宋" w:hAnsi="仿宋" w:eastAsia="仿宋" w:cs="仿宋"/>
          <w:b/>
          <w:color w:val="auto"/>
          <w:sz w:val="24"/>
        </w:rPr>
        <w:t>合同履行期限</w:t>
      </w:r>
      <w:r>
        <w:rPr>
          <w:rFonts w:hint="eastAsia" w:ascii="仿宋" w:hAnsi="仿宋" w:eastAsia="仿宋" w:cs="仿宋"/>
          <w:color w:val="auto"/>
          <w:sz w:val="24"/>
        </w:rPr>
        <w:t>：</w:t>
      </w:r>
      <w:r>
        <w:rPr>
          <w:rFonts w:hint="eastAsia" w:ascii="仿宋" w:hAnsi="仿宋" w:eastAsia="仿宋" w:cs="仿宋"/>
          <w:b w:val="0"/>
          <w:bCs/>
          <w:color w:val="auto"/>
          <w:sz w:val="24"/>
          <w:lang w:val="en-US" w:eastAsia="zh-CN"/>
        </w:rPr>
        <w:t>标项1，</w:t>
      </w:r>
      <w:r>
        <w:rPr>
          <w:rFonts w:hint="eastAsia" w:ascii="仿宋" w:hAnsi="仿宋" w:eastAsia="仿宋" w:cs="仿宋"/>
          <w:b w:val="0"/>
          <w:bCs/>
          <w:color w:val="auto"/>
          <w:sz w:val="24"/>
        </w:rPr>
        <w:t>按双方合同约定条款执行。</w:t>
      </w:r>
    </w:p>
    <w:p w14:paraId="2DF30FE2">
      <w:pPr>
        <w:spacing w:line="336" w:lineRule="auto"/>
        <w:ind w:firstLine="482" w:firstLineChars="200"/>
        <w:rPr>
          <w:rFonts w:ascii="仿宋" w:hAnsi="仿宋" w:eastAsia="仿宋" w:cs="仿宋"/>
          <w:b/>
          <w:color w:val="auto"/>
          <w:sz w:val="24"/>
        </w:rPr>
      </w:pPr>
      <w:r>
        <w:rPr>
          <w:rFonts w:hint="eastAsia" w:ascii="仿宋" w:hAnsi="仿宋" w:eastAsia="仿宋" w:cs="仿宋"/>
          <w:b/>
          <w:color w:val="auto"/>
          <w:sz w:val="24"/>
        </w:rPr>
        <w:t>本项目接受联合体磋商：☐是，</w:t>
      </w:r>
      <w:sdt>
        <w:sdtPr>
          <w:rPr>
            <w:rFonts w:hint="eastAsia" w:ascii="仿宋_GB2312" w:hAnsi="仿宋" w:eastAsia="仿宋_GB2312" w:cs="Arial"/>
            <w:color w:val="auto"/>
            <w:sz w:val="21"/>
            <w:szCs w:val="21"/>
            <w:highlight w:val="none"/>
          </w:rPr>
          <w:id w:val="725337177"/>
        </w:sdtPr>
        <w:sdtEndPr>
          <w:rPr>
            <w:rFonts w:hint="eastAsia" w:ascii="仿宋_GB2312" w:hAnsi="仿宋" w:eastAsia="仿宋_GB2312" w:cs="Arial"/>
            <w:color w:val="auto"/>
            <w:sz w:val="21"/>
            <w:szCs w:val="21"/>
            <w:highlight w:val="none"/>
          </w:rPr>
        </w:sdtEndPr>
        <w:sdtContent>
          <w:r>
            <w:rPr>
              <w:rFonts w:hint="eastAsia" w:ascii="仿宋_GB2312" w:hAnsi="MS Gothic" w:eastAsia="仿宋_GB2312" w:cs="Arial"/>
              <w:color w:val="auto"/>
              <w:highlight w:val="none"/>
            </w:rPr>
            <w:sym w:font="Wingdings" w:char="00FE"/>
          </w:r>
        </w:sdtContent>
      </w:sdt>
      <w:r>
        <w:rPr>
          <w:rFonts w:hint="eastAsia" w:ascii="仿宋" w:hAnsi="仿宋" w:eastAsia="仿宋" w:cs="仿宋"/>
          <w:b/>
          <w:color w:val="auto"/>
          <w:sz w:val="24"/>
        </w:rPr>
        <w:t>否。</w:t>
      </w:r>
    </w:p>
    <w:p w14:paraId="20ED5784">
      <w:pPr>
        <w:spacing w:line="336" w:lineRule="auto"/>
        <w:rPr>
          <w:rFonts w:ascii="仿宋" w:hAnsi="仿宋" w:eastAsia="仿宋" w:cs="仿宋"/>
          <w:b/>
          <w:bCs/>
          <w:color w:val="auto"/>
          <w:sz w:val="24"/>
        </w:rPr>
      </w:pPr>
      <w:bookmarkStart w:id="13" w:name="_Toc35393799"/>
      <w:bookmarkStart w:id="14" w:name="_Toc28359013"/>
      <w:bookmarkStart w:id="15" w:name="_Toc35393630"/>
      <w:bookmarkStart w:id="16" w:name="_Toc28359090"/>
      <w:r>
        <w:rPr>
          <w:rFonts w:hint="eastAsia" w:ascii="仿宋" w:hAnsi="仿宋" w:eastAsia="仿宋" w:cs="仿宋"/>
          <w:b/>
          <w:bCs/>
          <w:color w:val="auto"/>
          <w:sz w:val="24"/>
        </w:rPr>
        <w:t>二、申请人的资格要求：</w:t>
      </w:r>
      <w:bookmarkEnd w:id="13"/>
      <w:bookmarkEnd w:id="14"/>
      <w:bookmarkEnd w:id="15"/>
      <w:bookmarkEnd w:id="16"/>
    </w:p>
    <w:p w14:paraId="427031B2">
      <w:pPr>
        <w:spacing w:line="336"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w:t>
      </w:r>
      <w:r>
        <w:rPr>
          <w:rFonts w:hint="eastAsia" w:ascii="仿宋" w:hAnsi="仿宋" w:eastAsia="仿宋" w:cs="仿宋"/>
          <w:snapToGrid w:val="0"/>
          <w:color w:val="auto"/>
          <w:kern w:val="28"/>
          <w:sz w:val="24"/>
          <w:szCs w:val="20"/>
          <w:lang w:eastAsia="zh-CN"/>
        </w:rPr>
        <w:t>重大税收违法失信主体</w:t>
      </w:r>
      <w:r>
        <w:rPr>
          <w:rFonts w:hint="eastAsia" w:ascii="仿宋" w:hAnsi="仿宋" w:eastAsia="仿宋" w:cs="仿宋"/>
          <w:snapToGrid w:val="0"/>
          <w:color w:val="auto"/>
          <w:kern w:val="28"/>
          <w:sz w:val="24"/>
          <w:szCs w:val="20"/>
        </w:rPr>
        <w:t>、政府采购严重违法失信行为记录名单；</w:t>
      </w:r>
    </w:p>
    <w:p w14:paraId="348F4555">
      <w:pPr>
        <w:spacing w:line="336" w:lineRule="auto"/>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以联合体形式响应的，提供联合协议(本项目不接受联合体响应或者供应商不以联合体形式响应的，则不需要提供) ；</w:t>
      </w:r>
    </w:p>
    <w:p w14:paraId="32619E88">
      <w:pPr>
        <w:spacing w:line="336"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685F7FD7">
      <w:pPr>
        <w:spacing w:line="336"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无；</w:t>
      </w:r>
    </w:p>
    <w:p w14:paraId="5C4DB13C">
      <w:pPr>
        <w:spacing w:line="336" w:lineRule="auto"/>
        <w:ind w:firstLine="420" w:firstLineChars="200"/>
        <w:rPr>
          <w:rFonts w:ascii="仿宋" w:hAnsi="仿宋" w:eastAsia="仿宋" w:cs="仿宋"/>
          <w:color w:val="auto"/>
          <w:sz w:val="24"/>
        </w:rPr>
      </w:pPr>
      <w:sdt>
        <w:sdtPr>
          <w:rPr>
            <w:rFonts w:hint="eastAsia" w:ascii="仿宋_GB2312" w:hAnsi="仿宋" w:eastAsia="仿宋_GB2312" w:cs="Arial"/>
            <w:color w:val="auto"/>
            <w:sz w:val="21"/>
            <w:szCs w:val="21"/>
            <w:highlight w:val="none"/>
          </w:rPr>
          <w:id w:val="147475971"/>
        </w:sdtPr>
        <w:sdtEndPr>
          <w:rPr>
            <w:rFonts w:hint="eastAsia" w:ascii="仿宋_GB2312" w:hAnsi="仿宋" w:eastAsia="仿宋_GB2312" w:cs="Arial"/>
            <w:color w:val="auto"/>
            <w:sz w:val="21"/>
            <w:szCs w:val="21"/>
            <w:highlight w:val="none"/>
          </w:rPr>
        </w:sdtEndPr>
        <w:sdtContent>
          <w:r>
            <w:rPr>
              <w:rFonts w:hint="eastAsia" w:ascii="仿宋" w:hAnsi="仿宋" w:eastAsia="仿宋" w:cs="仿宋"/>
              <w:color w:val="auto"/>
              <w:sz w:val="24"/>
              <w:szCs w:val="24"/>
              <w:lang w:eastAsia="zh-CN"/>
            </w:rPr>
            <w:t>☑</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16F8C62B">
      <w:pPr>
        <w:spacing w:line="336" w:lineRule="auto"/>
        <w:ind w:firstLine="785" w:firstLineChars="374"/>
        <w:rPr>
          <w:rFonts w:ascii="仿宋" w:hAnsi="仿宋" w:eastAsia="仿宋" w:cs="仿宋"/>
          <w:color w:val="auto"/>
          <w:sz w:val="24"/>
        </w:rPr>
      </w:pPr>
      <w:sdt>
        <w:sdtPr>
          <w:rPr>
            <w:rFonts w:hint="eastAsia" w:ascii="仿宋_GB2312" w:hAnsi="仿宋" w:eastAsia="仿宋_GB2312" w:cs="Arial"/>
            <w:color w:val="auto"/>
            <w:sz w:val="21"/>
            <w:szCs w:val="21"/>
            <w:highlight w:val="none"/>
          </w:rPr>
          <w:id w:val="147465694"/>
        </w:sdtPr>
        <w:sdtEndPr>
          <w:rPr>
            <w:rFonts w:hint="eastAsia" w:ascii="仿宋_GB2312" w:hAnsi="仿宋" w:eastAsia="仿宋_GB2312" w:cs="Arial"/>
            <w:color w:val="auto"/>
            <w:sz w:val="21"/>
            <w:szCs w:val="21"/>
            <w:highlight w:val="none"/>
          </w:rPr>
        </w:sdtEndPr>
        <w:sdtContent>
          <w:r>
            <w:rPr>
              <w:rFonts w:hint="eastAsia" w:ascii="仿宋" w:hAnsi="仿宋" w:eastAsia="仿宋" w:cs="仿宋"/>
              <w:color w:val="auto"/>
              <w:sz w:val="24"/>
              <w:szCs w:val="24"/>
              <w:lang w:eastAsia="zh-CN"/>
            </w:rPr>
            <w:t>☑</w:t>
          </w:r>
        </w:sdtContent>
      </w:sdt>
      <w:r>
        <w:rPr>
          <w:rFonts w:hint="eastAsia" w:ascii="仿宋" w:hAnsi="仿宋" w:eastAsia="仿宋" w:cs="仿宋"/>
          <w:color w:val="auto"/>
          <w:sz w:val="24"/>
          <w:lang w:val="en-US" w:eastAsia="zh-CN"/>
        </w:rPr>
        <w:t>工程</w:t>
      </w:r>
      <w:r>
        <w:rPr>
          <w:rFonts w:hint="eastAsia" w:ascii="仿宋" w:hAnsi="仿宋" w:eastAsia="仿宋" w:cs="仿宋"/>
          <w:color w:val="auto"/>
          <w:sz w:val="24"/>
        </w:rPr>
        <w:t>全部由符合政策要求的中小企业承接，提供中小企业声明函；</w:t>
      </w:r>
    </w:p>
    <w:p w14:paraId="5ED46678">
      <w:pPr>
        <w:spacing w:line="336" w:lineRule="auto"/>
        <w:ind w:firstLine="897" w:firstLineChars="374"/>
        <w:rPr>
          <w:rFonts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lang w:val="en-US" w:eastAsia="zh-CN"/>
        </w:rPr>
        <w:t>工程</w:t>
      </w:r>
      <w:r>
        <w:rPr>
          <w:rFonts w:hint="eastAsia" w:ascii="仿宋" w:hAnsi="仿宋" w:eastAsia="仿宋" w:cs="仿宋"/>
          <w:color w:val="auto"/>
          <w:sz w:val="24"/>
        </w:rPr>
        <w:t>全部由符合政策要求的小微企业承接，提供中小企业声明函；</w:t>
      </w:r>
    </w:p>
    <w:p w14:paraId="6A7EA318">
      <w:pPr>
        <w:spacing w:line="336" w:lineRule="auto"/>
        <w:ind w:firstLine="897" w:firstLineChars="374"/>
        <w:rPr>
          <w:rFonts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14:paraId="73B53416">
      <w:pPr>
        <w:spacing w:line="336" w:lineRule="auto"/>
        <w:ind w:firstLine="897" w:firstLineChars="374"/>
        <w:rPr>
          <w:rFonts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要求合同分包，提供分包意向协议和中小企业声明函，分包意向协议中中小企业合同金额应当达到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14:paraId="39F3AB4F">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4.本项目的特定资格要求：</w:t>
      </w:r>
    </w:p>
    <w:p w14:paraId="69AA8FF8">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bCs/>
          <w:color w:val="auto"/>
          <w:sz w:val="24"/>
          <w:lang w:val="en-US" w:eastAsia="zh-CN"/>
        </w:rPr>
        <w:t>1投标人具备市政公用工程施工总承包三级及以上资质，具有有效期内安全生产许可证。</w:t>
      </w:r>
    </w:p>
    <w:p w14:paraId="2D28B7FE">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4.2</w:t>
      </w:r>
      <w:r>
        <w:rPr>
          <w:rFonts w:hint="eastAsia" w:ascii="仿宋" w:hAnsi="仿宋" w:eastAsia="仿宋" w:cs="仿宋"/>
          <w:bCs/>
          <w:color w:val="auto"/>
          <w:sz w:val="24"/>
        </w:rPr>
        <w:t>项目负责人须具</w:t>
      </w:r>
      <w:r>
        <w:rPr>
          <w:rFonts w:hint="eastAsia" w:ascii="仿宋" w:hAnsi="仿宋" w:eastAsia="仿宋" w:cs="仿宋"/>
          <w:bCs/>
          <w:color w:val="auto"/>
          <w:sz w:val="24"/>
          <w:lang w:val="en-US" w:eastAsia="zh-CN"/>
        </w:rPr>
        <w:t>有市政公用工程专业注册建造师证书二级及以上资质，具有安全生产考核证书（B证）。拟派项目负责人为投标企业在职职工的（在职职工不包括离、退休返聘人员），须提供缴费期限包含2025年2月至2025年4月的投标人所属社保机构养老保险交纳清单或证明（缴费单位和投标人名称必须一致，并加盖社保缴费证明专用章）。</w:t>
      </w:r>
    </w:p>
    <w:p w14:paraId="50CB6A4B">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备注：若拟派项目负责人为一级注册建造师的，电子证书应符合《住房和城乡建设部办公厅关于全面实行一级建造师电子注册证书的通知》（建办市【2021】040号）文，须在个人签名处手写本人签名，未手写签名或与签名图像笔迹不一致的，该电子证书无效，资格审查不予通过。</w:t>
      </w:r>
    </w:p>
    <w:p w14:paraId="14A6E039">
      <w:pPr>
        <w:pageBreakBefore w:val="0"/>
        <w:widowControl w:val="0"/>
        <w:kinsoku/>
        <w:wordWrap/>
        <w:overflowPunct/>
        <w:topLinePunct w:val="0"/>
        <w:autoSpaceDE/>
        <w:autoSpaceDN/>
        <w:bidi w:val="0"/>
        <w:spacing w:line="440" w:lineRule="exact"/>
        <w:ind w:left="0" w:firstLine="480" w:firstLineChars="200"/>
        <w:textAlignment w:val="auto"/>
        <w:rPr>
          <w:rFonts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864CAE5">
      <w:pPr>
        <w:spacing w:line="336" w:lineRule="auto"/>
        <w:rPr>
          <w:rFonts w:ascii="仿宋" w:hAnsi="仿宋" w:eastAsia="仿宋" w:cs="仿宋"/>
          <w:b/>
          <w:bCs/>
          <w:color w:val="auto"/>
          <w:sz w:val="24"/>
        </w:rPr>
      </w:pPr>
      <w:bookmarkStart w:id="17" w:name="_Toc28359014"/>
      <w:bookmarkStart w:id="18" w:name="_Toc35393631"/>
      <w:bookmarkStart w:id="19" w:name="_Toc28359091"/>
      <w:bookmarkStart w:id="20" w:name="_Toc35393800"/>
      <w:r>
        <w:rPr>
          <w:rFonts w:hint="eastAsia" w:ascii="仿宋" w:hAnsi="仿宋" w:eastAsia="仿宋" w:cs="仿宋"/>
          <w:b/>
          <w:bCs/>
          <w:color w:val="auto"/>
          <w:sz w:val="24"/>
        </w:rPr>
        <w:t>三、获取（下载）采购文件</w:t>
      </w:r>
      <w:bookmarkEnd w:id="17"/>
      <w:bookmarkEnd w:id="18"/>
      <w:bookmarkEnd w:id="19"/>
      <w:bookmarkEnd w:id="20"/>
    </w:p>
    <w:p w14:paraId="326DD68D">
      <w:pPr>
        <w:spacing w:line="336" w:lineRule="auto"/>
        <w:ind w:firstLine="54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0000FF"/>
          <w:sz w:val="27"/>
          <w:szCs w:val="27"/>
        </w:rPr>
        <w:t>/</w:t>
      </w:r>
      <w:r>
        <w:rPr>
          <w:rFonts w:hint="eastAsia" w:ascii="仿宋" w:hAnsi="仿宋" w:eastAsia="仿宋" w:cs="仿宋"/>
          <w:color w:val="0000FF"/>
          <w:sz w:val="24"/>
        </w:rPr>
        <w:t>至202</w:t>
      </w:r>
      <w:r>
        <w:rPr>
          <w:rFonts w:hint="eastAsia" w:ascii="仿宋" w:hAnsi="仿宋" w:eastAsia="仿宋" w:cs="仿宋"/>
          <w:color w:val="0000FF"/>
          <w:sz w:val="24"/>
          <w:lang w:val="en-US" w:eastAsia="zh-CN"/>
        </w:rPr>
        <w:t>5</w:t>
      </w:r>
      <w:r>
        <w:rPr>
          <w:rFonts w:hint="eastAsia" w:ascii="仿宋" w:hAnsi="仿宋" w:eastAsia="仿宋" w:cs="仿宋"/>
          <w:color w:val="0000FF"/>
          <w:sz w:val="24"/>
        </w:rPr>
        <w:t>年</w:t>
      </w:r>
      <w:r>
        <w:rPr>
          <w:rFonts w:hint="eastAsia" w:ascii="仿宋" w:hAnsi="仿宋" w:eastAsia="仿宋" w:cs="仿宋"/>
          <w:color w:val="0000FF"/>
          <w:sz w:val="24"/>
          <w:lang w:val="en-US" w:eastAsia="zh-CN"/>
        </w:rPr>
        <w:t>7</w:t>
      </w:r>
      <w:r>
        <w:rPr>
          <w:rFonts w:hint="eastAsia" w:ascii="仿宋" w:hAnsi="仿宋" w:eastAsia="仿宋" w:cs="仿宋"/>
          <w:color w:val="0000FF"/>
          <w:sz w:val="24"/>
        </w:rPr>
        <w:t>月</w:t>
      </w:r>
      <w:r>
        <w:rPr>
          <w:rFonts w:hint="eastAsia" w:ascii="仿宋" w:hAnsi="仿宋" w:eastAsia="仿宋" w:cs="仿宋"/>
          <w:color w:val="0000FF"/>
          <w:sz w:val="24"/>
          <w:lang w:val="en-US" w:eastAsia="zh-CN"/>
        </w:rPr>
        <w:t>4</w:t>
      </w:r>
      <w:r>
        <w:rPr>
          <w:rFonts w:hint="eastAsia" w:ascii="仿宋" w:hAnsi="仿宋" w:eastAsia="仿宋" w:cs="仿宋"/>
          <w:color w:val="0000FF"/>
          <w:sz w:val="24"/>
        </w:rPr>
        <w:t>日</w:t>
      </w:r>
      <w:r>
        <w:rPr>
          <w:rFonts w:hint="eastAsia" w:ascii="仿宋" w:hAnsi="仿宋" w:eastAsia="仿宋" w:cs="仿宋"/>
          <w:color w:val="auto"/>
          <w:sz w:val="24"/>
        </w:rPr>
        <w:t>，每天上午00:00至12:00 ，下午12:00至23:59（北京时间，线上获取法定节假日均可，线下获取文件法定节假日除外）；</w:t>
      </w:r>
    </w:p>
    <w:p w14:paraId="2C23601B">
      <w:pPr>
        <w:spacing w:line="336" w:lineRule="auto"/>
        <w:ind w:firstLine="540"/>
        <w:rPr>
          <w:rFonts w:ascii="仿宋" w:hAnsi="仿宋" w:eastAsia="仿宋" w:cs="仿宋"/>
          <w:color w:val="auto"/>
          <w:sz w:val="28"/>
          <w:szCs w:val="28"/>
          <w:u w:val="single"/>
        </w:rPr>
      </w:pPr>
      <w:r>
        <w:rPr>
          <w:rFonts w:hint="eastAsia" w:ascii="仿宋" w:hAnsi="仿宋" w:eastAsia="仿宋" w:cs="仿宋"/>
          <w:b/>
          <w:color w:val="auto"/>
          <w:sz w:val="24"/>
        </w:rPr>
        <w:t>地点（网址）：政采云平台（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ascii="仿宋" w:hAnsi="仿宋" w:eastAsia="仿宋" w:cs="仿宋"/>
          <w:b/>
          <w:color w:val="auto"/>
          <w:sz w:val="24"/>
        </w:rPr>
        <w:t>https://www.zcygov.cn/</w:t>
      </w:r>
      <w:r>
        <w:rPr>
          <w:rStyle w:val="68"/>
          <w:rFonts w:hint="eastAsia" w:ascii="仿宋" w:hAnsi="仿宋" w:eastAsia="仿宋" w:cs="仿宋"/>
          <w:b/>
          <w:color w:val="auto"/>
          <w:sz w:val="24"/>
        </w:rPr>
        <w:fldChar w:fldCharType="end"/>
      </w:r>
      <w:r>
        <w:rPr>
          <w:rFonts w:hint="eastAsia" w:ascii="仿宋" w:hAnsi="仿宋" w:eastAsia="仿宋" w:cs="仿宋"/>
          <w:b/>
          <w:color w:val="auto"/>
          <w:sz w:val="24"/>
        </w:rPr>
        <w:t>）</w:t>
      </w:r>
    </w:p>
    <w:p w14:paraId="60700810">
      <w:pPr>
        <w:spacing w:line="336" w:lineRule="auto"/>
        <w:ind w:firstLine="540"/>
        <w:rPr>
          <w:rFonts w:ascii="仿宋" w:hAnsi="仿宋" w:eastAsia="仿宋" w:cs="仿宋"/>
          <w:color w:val="auto"/>
          <w:sz w:val="24"/>
          <w:u w:val="single"/>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供应商登录政采云平台https://www.zcygov.cn/在线申请获取采购文件（进入“项目采购”应用，在获取采购文件菜单中选择项目，申请获取采购文件）。</w:t>
      </w:r>
    </w:p>
    <w:p w14:paraId="67FC5ACA">
      <w:pPr>
        <w:spacing w:line="336" w:lineRule="auto"/>
        <w:ind w:firstLine="540"/>
        <w:rPr>
          <w:rFonts w:ascii="仿宋" w:hAnsi="仿宋" w:eastAsia="仿宋" w:cs="仿宋"/>
          <w:color w:val="auto"/>
          <w:sz w:val="28"/>
          <w:szCs w:val="28"/>
        </w:rPr>
      </w:pPr>
      <w:r>
        <w:rPr>
          <w:rFonts w:hint="eastAsia" w:ascii="仿宋" w:hAnsi="仿宋" w:eastAsia="仿宋" w:cs="仿宋"/>
          <w:b/>
          <w:color w:val="auto"/>
          <w:sz w:val="24"/>
        </w:rPr>
        <w:t>售价：</w:t>
      </w:r>
      <w:r>
        <w:rPr>
          <w:rFonts w:hint="eastAsia" w:ascii="仿宋" w:hAnsi="仿宋" w:eastAsia="仿宋" w:cs="仿宋"/>
          <w:color w:val="auto"/>
          <w:sz w:val="24"/>
        </w:rPr>
        <w:t>免费。</w:t>
      </w:r>
    </w:p>
    <w:p w14:paraId="0C0585B6">
      <w:pPr>
        <w:pStyle w:val="5"/>
        <w:numPr>
          <w:ilvl w:val="0"/>
          <w:numId w:val="0"/>
        </w:numPr>
        <w:spacing w:line="336" w:lineRule="auto"/>
        <w:rPr>
          <w:rFonts w:ascii="仿宋" w:eastAsia="仿宋" w:cs="仿宋"/>
          <w:color w:val="auto"/>
          <w:sz w:val="24"/>
          <w:szCs w:val="24"/>
        </w:rPr>
      </w:pPr>
      <w:bookmarkStart w:id="21" w:name="_Toc28359015"/>
      <w:bookmarkStart w:id="22" w:name="_Toc35393801"/>
      <w:bookmarkStart w:id="23" w:name="_Toc35393632"/>
      <w:bookmarkStart w:id="24" w:name="_Toc28359092"/>
      <w:r>
        <w:rPr>
          <w:rFonts w:hint="eastAsia" w:ascii="仿宋" w:eastAsia="仿宋" w:cs="仿宋"/>
          <w:color w:val="auto"/>
          <w:sz w:val="24"/>
          <w:szCs w:val="24"/>
        </w:rPr>
        <w:t>四、响应文件提交</w:t>
      </w:r>
      <w:bookmarkEnd w:id="21"/>
      <w:bookmarkEnd w:id="22"/>
      <w:bookmarkEnd w:id="23"/>
      <w:bookmarkEnd w:id="24"/>
      <w:r>
        <w:rPr>
          <w:rFonts w:hint="eastAsia" w:ascii="仿宋" w:eastAsia="仿宋" w:cs="仿宋"/>
          <w:color w:val="auto"/>
          <w:sz w:val="24"/>
          <w:szCs w:val="24"/>
        </w:rPr>
        <w:t>（上传）</w:t>
      </w:r>
    </w:p>
    <w:p w14:paraId="74E7FA5E">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截止时间：</w:t>
      </w:r>
      <w:r>
        <w:rPr>
          <w:rFonts w:hint="eastAsia" w:ascii="仿宋" w:hAnsi="仿宋" w:eastAsia="仿宋" w:cs="仿宋"/>
          <w:color w:val="0000FF"/>
          <w:sz w:val="24"/>
          <w:u w:val="single"/>
        </w:rPr>
        <w:t>202</w:t>
      </w:r>
      <w:r>
        <w:rPr>
          <w:rFonts w:hint="eastAsia" w:ascii="仿宋" w:hAnsi="仿宋" w:eastAsia="仿宋" w:cs="仿宋"/>
          <w:color w:val="0000FF"/>
          <w:sz w:val="24"/>
          <w:u w:val="single"/>
          <w:lang w:val="en-US" w:eastAsia="zh-CN"/>
        </w:rPr>
        <w:t>5</w:t>
      </w:r>
      <w:r>
        <w:rPr>
          <w:rFonts w:hint="eastAsia" w:ascii="仿宋" w:hAnsi="仿宋" w:eastAsia="仿宋" w:cs="仿宋"/>
          <w:bCs/>
          <w:color w:val="0000FF"/>
          <w:sz w:val="24"/>
          <w:u w:val="single"/>
        </w:rPr>
        <w:t>年</w:t>
      </w:r>
      <w:r>
        <w:rPr>
          <w:rFonts w:hint="eastAsia" w:ascii="仿宋" w:hAnsi="仿宋" w:eastAsia="仿宋" w:cs="仿宋"/>
          <w:bCs/>
          <w:color w:val="0000FF"/>
          <w:sz w:val="24"/>
          <w:u w:val="single"/>
          <w:lang w:val="en-US" w:eastAsia="zh-CN"/>
        </w:rPr>
        <w:t>7</w:t>
      </w:r>
      <w:r>
        <w:rPr>
          <w:rFonts w:hint="eastAsia" w:ascii="仿宋" w:hAnsi="仿宋" w:eastAsia="仿宋" w:cs="仿宋"/>
          <w:bCs/>
          <w:color w:val="0000FF"/>
          <w:sz w:val="24"/>
          <w:u w:val="single"/>
        </w:rPr>
        <w:t>月</w:t>
      </w:r>
      <w:r>
        <w:rPr>
          <w:rFonts w:hint="eastAsia" w:ascii="仿宋" w:hAnsi="仿宋" w:eastAsia="仿宋" w:cs="仿宋"/>
          <w:bCs/>
          <w:color w:val="0000FF"/>
          <w:sz w:val="24"/>
          <w:u w:val="single"/>
          <w:lang w:val="en-US" w:eastAsia="zh-CN"/>
        </w:rPr>
        <w:t>4</w:t>
      </w:r>
      <w:r>
        <w:rPr>
          <w:rFonts w:hint="eastAsia" w:ascii="仿宋" w:hAnsi="仿宋" w:eastAsia="仿宋" w:cs="仿宋"/>
          <w:bCs/>
          <w:color w:val="0000FF"/>
          <w:sz w:val="24"/>
          <w:u w:val="single"/>
        </w:rPr>
        <w:t>日</w:t>
      </w:r>
      <w:r>
        <w:rPr>
          <w:rFonts w:hint="eastAsia" w:ascii="仿宋" w:hAnsi="仿宋" w:eastAsia="仿宋" w:cs="仿宋"/>
          <w:bCs/>
          <w:color w:val="0000FF"/>
          <w:sz w:val="24"/>
          <w:u w:val="single"/>
          <w:lang w:val="en-US" w:eastAsia="zh-CN"/>
        </w:rPr>
        <w:t>9</w:t>
      </w:r>
      <w:r>
        <w:rPr>
          <w:rFonts w:hint="eastAsia" w:ascii="仿宋" w:hAnsi="仿宋" w:eastAsia="仿宋" w:cs="仿宋"/>
          <w:bCs/>
          <w:color w:val="0000FF"/>
          <w:sz w:val="24"/>
          <w:u w:val="single"/>
        </w:rPr>
        <w:t>点</w:t>
      </w:r>
      <w:r>
        <w:rPr>
          <w:rFonts w:hint="eastAsia" w:ascii="仿宋" w:hAnsi="仿宋" w:eastAsia="仿宋" w:cs="仿宋"/>
          <w:bCs/>
          <w:color w:val="0000FF"/>
          <w:sz w:val="24"/>
          <w:u w:val="single"/>
          <w:lang w:val="en-US" w:eastAsia="zh-CN"/>
        </w:rPr>
        <w:t>00</w:t>
      </w:r>
      <w:r>
        <w:rPr>
          <w:rFonts w:hint="eastAsia" w:ascii="仿宋" w:hAnsi="仿宋" w:eastAsia="仿宋" w:cs="仿宋"/>
          <w:bCs/>
          <w:color w:val="0000FF"/>
          <w:sz w:val="24"/>
          <w:u w:val="single"/>
        </w:rPr>
        <w:t>分00秒</w:t>
      </w:r>
      <w:r>
        <w:rPr>
          <w:rFonts w:hint="eastAsia" w:ascii="仿宋" w:hAnsi="仿宋" w:eastAsia="仿宋" w:cs="仿宋"/>
          <w:bCs/>
          <w:color w:val="auto"/>
          <w:sz w:val="24"/>
        </w:rPr>
        <w:t>（北京时间）</w:t>
      </w:r>
    </w:p>
    <w:p w14:paraId="33FB05FE">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地点：</w:t>
      </w:r>
      <w:r>
        <w:rPr>
          <w:rFonts w:hint="eastAsia" w:ascii="仿宋" w:hAnsi="仿宋" w:eastAsia="仿宋" w:cs="仿宋"/>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ascii="仿宋" w:hAnsi="仿宋" w:eastAsia="仿宋" w:cs="仿宋"/>
          <w:b/>
          <w:color w:val="auto"/>
          <w:kern w:val="2"/>
          <w:sz w:val="24"/>
          <w:szCs w:val="24"/>
        </w:rPr>
        <w:t>https://www.zcygov.cn/</w:t>
      </w:r>
      <w:r>
        <w:rPr>
          <w:rStyle w:val="68"/>
          <w:rFonts w:hint="eastAsia" w:ascii="仿宋" w:hAnsi="仿宋" w:eastAsia="仿宋" w:cs="仿宋"/>
          <w:b/>
          <w:color w:val="auto"/>
          <w:kern w:val="2"/>
          <w:sz w:val="24"/>
          <w:szCs w:val="24"/>
        </w:rPr>
        <w:fldChar w:fldCharType="end"/>
      </w:r>
      <w:r>
        <w:rPr>
          <w:rFonts w:hint="eastAsia" w:ascii="仿宋" w:hAnsi="仿宋" w:eastAsia="仿宋" w:cs="仿宋"/>
          <w:b/>
          <w:color w:val="auto"/>
          <w:sz w:val="24"/>
        </w:rPr>
        <w:t>）。</w:t>
      </w:r>
    </w:p>
    <w:p w14:paraId="49BF9389">
      <w:pPr>
        <w:pStyle w:val="5"/>
        <w:numPr>
          <w:ilvl w:val="0"/>
          <w:numId w:val="0"/>
        </w:numPr>
        <w:spacing w:line="336" w:lineRule="auto"/>
        <w:rPr>
          <w:rFonts w:ascii="仿宋" w:eastAsia="仿宋" w:cs="仿宋"/>
          <w:color w:val="auto"/>
          <w:sz w:val="24"/>
          <w:szCs w:val="24"/>
        </w:rPr>
      </w:pPr>
      <w:bookmarkStart w:id="25" w:name="_Toc28359093"/>
      <w:bookmarkStart w:id="26" w:name="_Toc35393802"/>
      <w:bookmarkStart w:id="27" w:name="_Toc35393633"/>
      <w:bookmarkStart w:id="28" w:name="_Toc28359016"/>
      <w:r>
        <w:rPr>
          <w:rFonts w:hint="eastAsia" w:ascii="仿宋" w:eastAsia="仿宋" w:cs="仿宋"/>
          <w:color w:val="auto"/>
          <w:sz w:val="24"/>
          <w:szCs w:val="24"/>
        </w:rPr>
        <w:t>五、响应文件开启</w:t>
      </w:r>
      <w:bookmarkEnd w:id="25"/>
      <w:bookmarkEnd w:id="26"/>
      <w:bookmarkEnd w:id="27"/>
      <w:bookmarkEnd w:id="28"/>
    </w:p>
    <w:p w14:paraId="3F60BACE">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时间：</w:t>
      </w:r>
      <w:r>
        <w:rPr>
          <w:rFonts w:hint="eastAsia" w:ascii="仿宋" w:hAnsi="仿宋" w:eastAsia="仿宋" w:cs="仿宋"/>
          <w:color w:val="0000FF"/>
          <w:sz w:val="24"/>
          <w:u w:val="single"/>
        </w:rPr>
        <w:t>202</w:t>
      </w:r>
      <w:r>
        <w:rPr>
          <w:rFonts w:hint="eastAsia" w:ascii="仿宋" w:hAnsi="仿宋" w:eastAsia="仿宋" w:cs="仿宋"/>
          <w:color w:val="0000FF"/>
          <w:sz w:val="24"/>
          <w:u w:val="single"/>
          <w:lang w:val="en-US" w:eastAsia="zh-CN"/>
        </w:rPr>
        <w:t>5</w:t>
      </w:r>
      <w:r>
        <w:rPr>
          <w:rFonts w:hint="eastAsia" w:ascii="仿宋" w:hAnsi="仿宋" w:eastAsia="仿宋" w:cs="仿宋"/>
          <w:bCs/>
          <w:color w:val="0000FF"/>
          <w:sz w:val="24"/>
          <w:u w:val="single"/>
        </w:rPr>
        <w:t>年</w:t>
      </w:r>
      <w:r>
        <w:rPr>
          <w:rFonts w:hint="eastAsia" w:ascii="仿宋" w:hAnsi="仿宋" w:eastAsia="仿宋" w:cs="仿宋"/>
          <w:bCs/>
          <w:color w:val="0000FF"/>
          <w:sz w:val="24"/>
          <w:u w:val="single"/>
          <w:lang w:val="en-US" w:eastAsia="zh-CN"/>
        </w:rPr>
        <w:t>7</w:t>
      </w:r>
      <w:r>
        <w:rPr>
          <w:rFonts w:hint="eastAsia" w:ascii="仿宋" w:hAnsi="仿宋" w:eastAsia="仿宋" w:cs="仿宋"/>
          <w:bCs/>
          <w:color w:val="0000FF"/>
          <w:sz w:val="24"/>
          <w:u w:val="single"/>
        </w:rPr>
        <w:t>月</w:t>
      </w:r>
      <w:r>
        <w:rPr>
          <w:rFonts w:hint="eastAsia" w:ascii="仿宋" w:hAnsi="仿宋" w:eastAsia="仿宋" w:cs="仿宋"/>
          <w:bCs/>
          <w:color w:val="0000FF"/>
          <w:sz w:val="24"/>
          <w:u w:val="single"/>
          <w:lang w:val="en-US" w:eastAsia="zh-CN"/>
        </w:rPr>
        <w:t>4</w:t>
      </w:r>
      <w:r>
        <w:rPr>
          <w:rFonts w:hint="eastAsia" w:ascii="仿宋" w:hAnsi="仿宋" w:eastAsia="仿宋" w:cs="仿宋"/>
          <w:bCs/>
          <w:color w:val="0000FF"/>
          <w:sz w:val="24"/>
          <w:u w:val="single"/>
        </w:rPr>
        <w:t>日</w:t>
      </w:r>
      <w:r>
        <w:rPr>
          <w:rFonts w:hint="eastAsia" w:ascii="仿宋" w:hAnsi="仿宋" w:eastAsia="仿宋" w:cs="仿宋"/>
          <w:bCs/>
          <w:color w:val="0000FF"/>
          <w:sz w:val="24"/>
          <w:u w:val="single"/>
          <w:lang w:val="en-US" w:eastAsia="zh-CN"/>
        </w:rPr>
        <w:t>9</w:t>
      </w:r>
      <w:r>
        <w:rPr>
          <w:rFonts w:hint="eastAsia" w:ascii="仿宋" w:hAnsi="仿宋" w:eastAsia="仿宋" w:cs="仿宋"/>
          <w:bCs/>
          <w:color w:val="0000FF"/>
          <w:sz w:val="24"/>
          <w:u w:val="single"/>
        </w:rPr>
        <w:t>点</w:t>
      </w:r>
      <w:r>
        <w:rPr>
          <w:rFonts w:hint="eastAsia" w:ascii="仿宋" w:hAnsi="仿宋" w:eastAsia="仿宋" w:cs="仿宋"/>
          <w:bCs/>
          <w:color w:val="0000FF"/>
          <w:sz w:val="24"/>
          <w:u w:val="single"/>
          <w:lang w:val="en-US" w:eastAsia="zh-CN"/>
        </w:rPr>
        <w:t>00</w:t>
      </w:r>
      <w:r>
        <w:rPr>
          <w:rFonts w:hint="eastAsia" w:ascii="仿宋" w:hAnsi="仿宋" w:eastAsia="仿宋" w:cs="仿宋"/>
          <w:bCs/>
          <w:color w:val="0000FF"/>
          <w:sz w:val="24"/>
          <w:u w:val="single"/>
        </w:rPr>
        <w:t>分00秒</w:t>
      </w:r>
      <w:r>
        <w:rPr>
          <w:rFonts w:hint="eastAsia" w:ascii="仿宋" w:hAnsi="仿宋" w:eastAsia="仿宋" w:cs="仿宋"/>
          <w:bCs/>
          <w:color w:val="auto"/>
          <w:sz w:val="24"/>
        </w:rPr>
        <w:t>（北京时间）</w:t>
      </w:r>
    </w:p>
    <w:p w14:paraId="30368FC5">
      <w:pPr>
        <w:spacing w:line="336" w:lineRule="auto"/>
        <w:ind w:firstLine="480" w:firstLineChars="200"/>
        <w:jc w:val="left"/>
        <w:rPr>
          <w:rFonts w:ascii="仿宋" w:hAnsi="仿宋" w:eastAsia="仿宋" w:cs="仿宋"/>
          <w:bCs/>
          <w:color w:val="auto"/>
          <w:sz w:val="24"/>
          <w:u w:val="single"/>
        </w:rPr>
      </w:pPr>
      <w:r>
        <w:rPr>
          <w:rFonts w:hint="eastAsia" w:ascii="仿宋" w:hAnsi="仿宋" w:eastAsia="仿宋" w:cs="仿宋"/>
          <w:color w:val="auto"/>
          <w:sz w:val="24"/>
        </w:rPr>
        <w:t>地点（网址）：</w:t>
      </w:r>
      <w:r>
        <w:rPr>
          <w:rFonts w:hint="eastAsia" w:ascii="仿宋" w:hAnsi="仿宋" w:eastAsia="仿宋" w:cs="仿宋"/>
          <w:color w:val="auto"/>
          <w:sz w:val="24"/>
          <w:u w:val="single"/>
          <w:lang w:val="en-US" w:eastAsia="zh-CN"/>
        </w:rPr>
        <w:t>绍兴市越城区迅腾大厦1404</w:t>
      </w:r>
      <w:r>
        <w:rPr>
          <w:rFonts w:hint="eastAsia" w:ascii="仿宋" w:hAnsi="仿宋" w:eastAsia="仿宋" w:cs="仿宋"/>
          <w:color w:val="auto"/>
          <w:sz w:val="24"/>
        </w:rPr>
        <w:t>，政采云平</w:t>
      </w:r>
      <w:r>
        <w:rPr>
          <w:rFonts w:hint="eastAsia" w:ascii="仿宋" w:hAnsi="仿宋" w:eastAsia="仿宋" w:cs="仿宋"/>
          <w:color w:val="auto"/>
          <w:sz w:val="24"/>
          <w:lang w:val="en-US" w:eastAsia="zh-CN"/>
        </w:rPr>
        <w:t>台</w:t>
      </w:r>
      <w:r>
        <w:rPr>
          <w:rFonts w:hint="eastAsia" w:ascii="仿宋" w:hAnsi="仿宋" w:eastAsia="仿宋" w:cs="仿宋"/>
          <w:color w:val="auto"/>
          <w:sz w:val="24"/>
        </w:rPr>
        <w:t>（https://www.zcygov.cn/）。</w:t>
      </w:r>
    </w:p>
    <w:p w14:paraId="6BBE4C92">
      <w:pPr>
        <w:pStyle w:val="5"/>
        <w:numPr>
          <w:ilvl w:val="0"/>
          <w:numId w:val="0"/>
        </w:numPr>
        <w:spacing w:line="336" w:lineRule="auto"/>
        <w:rPr>
          <w:rFonts w:ascii="仿宋" w:eastAsia="仿宋" w:cs="仿宋"/>
          <w:color w:val="auto"/>
          <w:sz w:val="24"/>
          <w:szCs w:val="24"/>
        </w:rPr>
      </w:pPr>
      <w:bookmarkStart w:id="29" w:name="_Toc35393803"/>
      <w:bookmarkStart w:id="30" w:name="_Toc28359017"/>
      <w:bookmarkStart w:id="31" w:name="_Toc35393634"/>
      <w:bookmarkStart w:id="32" w:name="_Toc28359094"/>
      <w:r>
        <w:rPr>
          <w:rFonts w:hint="eastAsia" w:ascii="仿宋" w:eastAsia="仿宋" w:cs="仿宋"/>
          <w:color w:val="auto"/>
          <w:sz w:val="24"/>
          <w:szCs w:val="24"/>
        </w:rPr>
        <w:t>六、公告期限</w:t>
      </w:r>
      <w:bookmarkEnd w:id="29"/>
      <w:bookmarkEnd w:id="30"/>
      <w:bookmarkEnd w:id="31"/>
      <w:bookmarkEnd w:id="32"/>
    </w:p>
    <w:p w14:paraId="2D7DF1A4">
      <w:pPr>
        <w:spacing w:line="336"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自本公告发布之日起3个工作日。</w:t>
      </w:r>
    </w:p>
    <w:p w14:paraId="01BFFE10">
      <w:pPr>
        <w:pStyle w:val="5"/>
        <w:numPr>
          <w:ilvl w:val="0"/>
          <w:numId w:val="0"/>
        </w:numPr>
        <w:spacing w:line="336" w:lineRule="auto"/>
        <w:rPr>
          <w:rFonts w:ascii="仿宋" w:eastAsia="仿宋" w:cs="仿宋"/>
          <w:color w:val="auto"/>
          <w:sz w:val="24"/>
          <w:szCs w:val="24"/>
        </w:rPr>
      </w:pPr>
      <w:bookmarkStart w:id="33" w:name="_Toc35393804"/>
      <w:bookmarkStart w:id="34" w:name="_Toc35393635"/>
      <w:r>
        <w:rPr>
          <w:rFonts w:hint="eastAsia" w:ascii="仿宋" w:eastAsia="仿宋" w:cs="仿宋"/>
          <w:color w:val="auto"/>
          <w:sz w:val="24"/>
          <w:szCs w:val="24"/>
        </w:rPr>
        <w:t>七、其他补充事宜</w:t>
      </w:r>
      <w:bookmarkEnd w:id="33"/>
      <w:bookmarkEnd w:id="34"/>
    </w:p>
    <w:p w14:paraId="57A02BDD">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AB91C68">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95419C">
      <w:pPr>
        <w:spacing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02D049">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人应特别注意CA锁有效性，CA锁延期、补办后，虽硬件介质不变，但锁的证书Key号发生改变，视为不同锁，会导致开标时无法解密投标文件），视为投标文件撤回；⑩具体操作指南：详见政采云平台“服务中心-帮助文档-项目采购-操作流程-电子招投标-政府采购项目电子交易管理操作指南-供应商”。（3）招标文件公告期限与招标公告的公告期限一致。</w:t>
      </w:r>
    </w:p>
    <w:p w14:paraId="14A26DCE">
      <w:pPr>
        <w:pStyle w:val="5"/>
        <w:numPr>
          <w:ilvl w:val="0"/>
          <w:numId w:val="0"/>
        </w:numPr>
        <w:spacing w:line="336" w:lineRule="auto"/>
        <w:rPr>
          <w:rFonts w:ascii="仿宋" w:eastAsia="仿宋" w:cs="仿宋"/>
          <w:color w:val="auto"/>
          <w:sz w:val="24"/>
          <w:szCs w:val="24"/>
        </w:rPr>
      </w:pPr>
      <w:bookmarkStart w:id="35" w:name="_Toc28359018"/>
      <w:bookmarkStart w:id="36" w:name="_Toc28359095"/>
      <w:bookmarkStart w:id="37" w:name="_Toc35393636"/>
      <w:bookmarkStart w:id="38" w:name="_Toc35393805"/>
      <w:r>
        <w:rPr>
          <w:rFonts w:hint="eastAsia" w:ascii="仿宋" w:eastAsia="仿宋" w:cs="仿宋"/>
          <w:color w:val="auto"/>
          <w:sz w:val="24"/>
          <w:szCs w:val="24"/>
        </w:rPr>
        <w:t>八、凡对本次采购提出询问</w:t>
      </w:r>
      <w:r>
        <w:rPr>
          <w:rFonts w:hint="eastAsia" w:ascii="仿宋" w:eastAsia="仿宋" w:cs="仿宋"/>
          <w:bCs w:val="0"/>
          <w:color w:val="auto"/>
          <w:sz w:val="24"/>
          <w:szCs w:val="24"/>
        </w:rPr>
        <w:t>、质疑、投诉</w:t>
      </w:r>
      <w:r>
        <w:rPr>
          <w:rFonts w:hint="eastAsia" w:ascii="仿宋" w:eastAsia="仿宋" w:cs="仿宋"/>
          <w:color w:val="auto"/>
          <w:sz w:val="24"/>
          <w:szCs w:val="24"/>
        </w:rPr>
        <w:t>，请按以下方式联系</w:t>
      </w:r>
      <w:bookmarkEnd w:id="35"/>
      <w:bookmarkEnd w:id="36"/>
      <w:bookmarkEnd w:id="37"/>
      <w:bookmarkEnd w:id="38"/>
    </w:p>
    <w:p w14:paraId="568DC015">
      <w:pPr>
        <w:pStyle w:val="331"/>
        <w:spacing w:afterLines="0" w:line="440" w:lineRule="exact"/>
        <w:ind w:firstLine="482"/>
        <w:rPr>
          <w:rFonts w:ascii="仿宋_GB2312" w:hAnsi="新宋体" w:eastAsia="仿宋_GB2312"/>
          <w:b/>
          <w:color w:val="auto"/>
          <w:szCs w:val="24"/>
        </w:rPr>
      </w:pPr>
      <w:r>
        <w:rPr>
          <w:rFonts w:hint="eastAsia" w:ascii="仿宋_GB2312" w:hAnsi="新宋体" w:eastAsia="仿宋_GB2312"/>
          <w:b/>
          <w:color w:val="auto"/>
          <w:szCs w:val="24"/>
        </w:rPr>
        <w:t>1.采购人信息：</w:t>
      </w:r>
    </w:p>
    <w:p w14:paraId="5D038F68">
      <w:pPr>
        <w:pStyle w:val="331"/>
        <w:spacing w:afterLines="0" w:line="440" w:lineRule="exact"/>
        <w:ind w:firstLine="480"/>
        <w:rPr>
          <w:rFonts w:ascii="仿宋_GB2312" w:hAnsi="新宋体" w:eastAsia="仿宋_GB2312"/>
          <w:color w:val="auto"/>
          <w:szCs w:val="24"/>
        </w:rPr>
      </w:pPr>
      <w:r>
        <w:rPr>
          <w:rFonts w:hint="eastAsia" w:ascii="仿宋_GB2312" w:hAnsi="新宋体" w:eastAsia="仿宋_GB2312"/>
          <w:color w:val="auto"/>
          <w:szCs w:val="24"/>
        </w:rPr>
        <w:t>名称：</w:t>
      </w:r>
      <w:r>
        <w:rPr>
          <w:rFonts w:hint="eastAsia" w:ascii="仿宋_GB2312" w:hAnsi="新宋体" w:eastAsia="仿宋_GB2312"/>
          <w:color w:val="auto"/>
          <w:szCs w:val="24"/>
          <w:lang w:eastAsia="zh-CN"/>
        </w:rPr>
        <w:t>绍兴市第一中学</w:t>
      </w:r>
      <w:r>
        <w:rPr>
          <w:rFonts w:ascii="仿宋_GB2312" w:hAnsi="新宋体" w:eastAsia="仿宋_GB2312"/>
          <w:color w:val="auto"/>
          <w:szCs w:val="24"/>
        </w:rPr>
        <w:t> </w:t>
      </w:r>
    </w:p>
    <w:p w14:paraId="622FB05E">
      <w:pPr>
        <w:pStyle w:val="331"/>
        <w:spacing w:afterLines="0" w:line="440" w:lineRule="exact"/>
        <w:ind w:firstLine="480"/>
        <w:rPr>
          <w:rFonts w:ascii="仿宋_GB2312" w:hAnsi="新宋体" w:eastAsia="仿宋_GB2312"/>
          <w:color w:val="auto"/>
          <w:szCs w:val="24"/>
        </w:rPr>
      </w:pPr>
      <w:r>
        <w:rPr>
          <w:rFonts w:hint="eastAsia" w:ascii="仿宋_GB2312" w:hAnsi="新宋体" w:eastAsia="仿宋_GB2312"/>
          <w:color w:val="auto"/>
          <w:szCs w:val="24"/>
        </w:rPr>
        <w:t>地址：</w:t>
      </w:r>
      <w:r>
        <w:rPr>
          <w:rFonts w:hint="eastAsia" w:ascii="仿宋_GB2312" w:hAnsi="新宋体" w:eastAsia="仿宋_GB2312"/>
          <w:color w:val="auto"/>
          <w:szCs w:val="24"/>
          <w:highlight w:val="none"/>
        </w:rPr>
        <w:t>绍兴市越城区站前大道1898号</w:t>
      </w:r>
    </w:p>
    <w:p w14:paraId="6047630E">
      <w:pPr>
        <w:pStyle w:val="331"/>
        <w:spacing w:afterLines="0" w:line="440" w:lineRule="exact"/>
        <w:ind w:firstLine="480"/>
        <w:rPr>
          <w:rFonts w:hint="eastAsia" w:ascii="仿宋_GB2312" w:hAnsi="新宋体" w:eastAsia="仿宋_GB2312"/>
          <w:color w:val="auto"/>
          <w:szCs w:val="24"/>
          <w:lang w:eastAsia="zh-CN"/>
        </w:rPr>
      </w:pPr>
      <w:r>
        <w:rPr>
          <w:rFonts w:hint="eastAsia" w:ascii="仿宋_GB2312" w:hAnsi="新宋体" w:eastAsia="仿宋_GB2312"/>
          <w:color w:val="auto"/>
          <w:szCs w:val="24"/>
        </w:rPr>
        <w:t>传真：</w:t>
      </w:r>
      <w:r>
        <w:rPr>
          <w:rFonts w:hint="eastAsia" w:ascii="仿宋_GB2312" w:hAnsi="新宋体" w:eastAsia="仿宋_GB2312"/>
          <w:color w:val="auto"/>
          <w:szCs w:val="24"/>
          <w:lang w:val="en-US" w:eastAsia="zh-CN"/>
        </w:rPr>
        <w:t>/</w:t>
      </w:r>
    </w:p>
    <w:p w14:paraId="7DF9F538">
      <w:pPr>
        <w:pStyle w:val="331"/>
        <w:spacing w:afterLines="0" w:line="440" w:lineRule="exact"/>
        <w:ind w:firstLine="480"/>
        <w:rPr>
          <w:rFonts w:hint="eastAsia" w:ascii="仿宋_GB2312" w:hAnsi="新宋体" w:eastAsia="仿宋_GB2312"/>
          <w:color w:val="auto"/>
          <w:szCs w:val="24"/>
          <w:lang w:eastAsia="zh-CN"/>
        </w:rPr>
      </w:pPr>
      <w:r>
        <w:rPr>
          <w:rFonts w:hint="eastAsia" w:ascii="仿宋_GB2312" w:hAnsi="新宋体" w:eastAsia="仿宋_GB2312"/>
          <w:color w:val="auto"/>
          <w:szCs w:val="24"/>
        </w:rPr>
        <w:t>项目联系人（询问）：</w:t>
      </w:r>
      <w:r>
        <w:rPr>
          <w:rFonts w:hint="eastAsia" w:ascii="仿宋_GB2312" w:hAnsi="新宋体" w:eastAsia="仿宋_GB2312"/>
          <w:color w:val="auto"/>
          <w:szCs w:val="24"/>
          <w:highlight w:val="none"/>
          <w:lang w:val="en-US" w:eastAsia="zh-CN"/>
        </w:rPr>
        <w:t>孟老师</w:t>
      </w:r>
    </w:p>
    <w:p w14:paraId="755BDC6A">
      <w:pPr>
        <w:pStyle w:val="331"/>
        <w:spacing w:afterLines="0" w:line="440" w:lineRule="exact"/>
        <w:ind w:firstLine="480"/>
        <w:rPr>
          <w:rFonts w:ascii="仿宋_GB2312" w:hAnsi="新宋体" w:eastAsia="仿宋_GB2312"/>
          <w:color w:val="auto"/>
          <w:szCs w:val="24"/>
        </w:rPr>
      </w:pPr>
      <w:r>
        <w:rPr>
          <w:rFonts w:hint="eastAsia" w:ascii="仿宋_GB2312" w:hAnsi="新宋体" w:eastAsia="仿宋_GB2312"/>
          <w:color w:val="auto"/>
          <w:szCs w:val="24"/>
        </w:rPr>
        <w:t>项目联系方式（询问）：</w:t>
      </w:r>
      <w:r>
        <w:rPr>
          <w:rFonts w:hint="eastAsia" w:ascii="仿宋_GB2312" w:hAnsi="新宋体" w:eastAsia="仿宋_GB2312"/>
          <w:color w:val="auto"/>
          <w:szCs w:val="24"/>
          <w:highlight w:val="none"/>
          <w:lang w:val="en-US" w:eastAsia="zh-CN"/>
        </w:rPr>
        <w:t>0575-85338008</w:t>
      </w:r>
    </w:p>
    <w:p w14:paraId="0FF86E26">
      <w:pPr>
        <w:pStyle w:val="331"/>
        <w:spacing w:afterLines="0" w:line="440" w:lineRule="exact"/>
        <w:ind w:firstLine="480"/>
        <w:rPr>
          <w:rFonts w:hint="eastAsia" w:ascii="仿宋_GB2312" w:hAnsi="新宋体" w:eastAsia="仿宋_GB2312"/>
          <w:color w:val="auto"/>
          <w:szCs w:val="24"/>
          <w:highlight w:val="none"/>
          <w:lang w:eastAsia="zh-CN"/>
        </w:rPr>
      </w:pPr>
      <w:r>
        <w:rPr>
          <w:rFonts w:hint="eastAsia" w:ascii="仿宋_GB2312" w:hAnsi="新宋体" w:eastAsia="仿宋_GB2312"/>
          <w:color w:val="auto"/>
          <w:szCs w:val="24"/>
          <w:highlight w:val="none"/>
        </w:rPr>
        <w:t>质疑联系人：</w:t>
      </w:r>
      <w:r>
        <w:rPr>
          <w:rFonts w:hint="eastAsia" w:ascii="仿宋_GB2312" w:hAnsi="新宋体" w:eastAsia="仿宋_GB2312"/>
          <w:color w:val="auto"/>
          <w:szCs w:val="24"/>
          <w:highlight w:val="none"/>
          <w:lang w:val="en-US" w:eastAsia="zh-CN"/>
        </w:rPr>
        <w:t>陈老师</w:t>
      </w:r>
      <w:r>
        <w:rPr>
          <w:rFonts w:hint="eastAsia" w:ascii="仿宋_GB2312" w:hAnsi="新宋体" w:eastAsia="仿宋_GB2312"/>
          <w:color w:val="auto"/>
          <w:szCs w:val="24"/>
          <w:highlight w:val="none"/>
        </w:rPr>
        <w:t xml:space="preserve"> </w:t>
      </w:r>
      <w:r>
        <w:rPr>
          <w:rFonts w:hint="eastAsia" w:ascii="仿宋_GB2312" w:hAnsi="新宋体" w:eastAsia="仿宋_GB2312"/>
          <w:color w:val="auto"/>
          <w:szCs w:val="24"/>
          <w:highlight w:val="none"/>
          <w:lang w:val="en-US" w:eastAsia="zh-CN"/>
        </w:rPr>
        <w:t xml:space="preserve">    </w:t>
      </w:r>
    </w:p>
    <w:p w14:paraId="18C325FA">
      <w:pPr>
        <w:pStyle w:val="331"/>
        <w:spacing w:afterLines="0" w:line="440" w:lineRule="exact"/>
        <w:ind w:firstLine="480"/>
        <w:rPr>
          <w:rFonts w:hint="eastAsia" w:ascii="仿宋_GB2312" w:hAnsi="新宋体" w:eastAsia="仿宋_GB2312"/>
          <w:color w:val="auto"/>
          <w:szCs w:val="24"/>
          <w:highlight w:val="none"/>
          <w:lang w:eastAsia="zh-CN"/>
        </w:rPr>
      </w:pPr>
      <w:r>
        <w:rPr>
          <w:rFonts w:hint="eastAsia" w:ascii="仿宋_GB2312" w:hAnsi="新宋体" w:eastAsia="仿宋_GB2312"/>
          <w:color w:val="auto"/>
          <w:szCs w:val="24"/>
          <w:highlight w:val="none"/>
        </w:rPr>
        <w:t>质疑联系方式：</w:t>
      </w:r>
      <w:r>
        <w:rPr>
          <w:rFonts w:hint="eastAsia" w:ascii="仿宋_GB2312" w:hAnsi="新宋体" w:eastAsia="仿宋_GB2312"/>
          <w:color w:val="auto"/>
          <w:szCs w:val="24"/>
          <w:highlight w:val="none"/>
          <w:shd w:val="clear" w:color="auto" w:fill="auto"/>
          <w:lang w:val="en-US" w:eastAsia="zh-CN"/>
        </w:rPr>
        <w:t>17757553212</w:t>
      </w:r>
    </w:p>
    <w:p w14:paraId="1AB06FDE">
      <w:pPr>
        <w:pStyle w:val="331"/>
        <w:spacing w:afterLines="0" w:line="440" w:lineRule="exact"/>
        <w:ind w:firstLine="482"/>
        <w:rPr>
          <w:rFonts w:ascii="仿宋_GB2312" w:hAnsi="新宋体" w:eastAsia="仿宋_GB2312"/>
          <w:b/>
          <w:color w:val="auto"/>
          <w:szCs w:val="24"/>
        </w:rPr>
      </w:pPr>
      <w:r>
        <w:rPr>
          <w:rFonts w:hint="eastAsia" w:ascii="仿宋_GB2312" w:hAnsi="新宋体" w:eastAsia="仿宋_GB2312"/>
          <w:b/>
          <w:color w:val="auto"/>
          <w:szCs w:val="24"/>
        </w:rPr>
        <w:t>2.采购代理机构信息：</w:t>
      </w:r>
      <w:r>
        <w:rPr>
          <w:rFonts w:ascii="仿宋_GB2312" w:hAnsi="新宋体" w:eastAsia="仿宋_GB2312"/>
          <w:b/>
          <w:color w:val="auto"/>
          <w:szCs w:val="24"/>
        </w:rPr>
        <w:t>      </w:t>
      </w:r>
    </w:p>
    <w:p w14:paraId="26958E2F">
      <w:pPr>
        <w:pStyle w:val="331"/>
        <w:spacing w:afterLines="0" w:line="440" w:lineRule="exact"/>
        <w:ind w:firstLine="480"/>
        <w:rPr>
          <w:rFonts w:ascii="仿宋_GB2312" w:hAnsi="新宋体" w:eastAsia="仿宋_GB2312"/>
          <w:color w:val="auto"/>
          <w:szCs w:val="24"/>
        </w:rPr>
      </w:pPr>
      <w:r>
        <w:rPr>
          <w:rFonts w:hint="eastAsia" w:ascii="仿宋_GB2312" w:hAnsi="新宋体" w:eastAsia="仿宋_GB2312"/>
          <w:color w:val="auto"/>
          <w:szCs w:val="24"/>
        </w:rPr>
        <w:t>名称：</w:t>
      </w:r>
      <w:r>
        <w:rPr>
          <w:rFonts w:hint="eastAsia" w:ascii="仿宋_GB2312" w:hAnsi="新宋体" w:eastAsia="仿宋_GB2312"/>
          <w:color w:val="auto"/>
          <w:szCs w:val="24"/>
          <w:lang w:val="en-US" w:eastAsia="zh-CN"/>
        </w:rPr>
        <w:t>浙江华夏工程管理有限公司</w:t>
      </w:r>
      <w:r>
        <w:rPr>
          <w:rFonts w:ascii="仿宋_GB2312" w:hAnsi="新宋体" w:eastAsia="仿宋_GB2312"/>
          <w:color w:val="auto"/>
          <w:szCs w:val="24"/>
        </w:rPr>
        <w:t>       </w:t>
      </w:r>
    </w:p>
    <w:p w14:paraId="2306728A">
      <w:pPr>
        <w:pStyle w:val="331"/>
        <w:spacing w:afterLines="0" w:line="440" w:lineRule="exact"/>
        <w:ind w:firstLine="480"/>
        <w:rPr>
          <w:rFonts w:hint="default" w:ascii="仿宋_GB2312" w:hAnsi="新宋体" w:eastAsia="仿宋_GB2312"/>
          <w:color w:val="auto"/>
          <w:szCs w:val="24"/>
          <w:lang w:val="en-US" w:eastAsia="zh-CN"/>
        </w:rPr>
      </w:pPr>
      <w:r>
        <w:rPr>
          <w:rFonts w:hint="eastAsia" w:ascii="仿宋_GB2312" w:hAnsi="新宋体" w:eastAsia="仿宋_GB2312"/>
          <w:color w:val="auto"/>
          <w:szCs w:val="24"/>
        </w:rPr>
        <w:t>地址：绍兴市越城区</w:t>
      </w:r>
      <w:r>
        <w:rPr>
          <w:rFonts w:hint="eastAsia" w:ascii="仿宋_GB2312" w:hAnsi="新宋体" w:eastAsia="仿宋_GB2312"/>
          <w:color w:val="auto"/>
          <w:szCs w:val="24"/>
          <w:lang w:val="en-US" w:eastAsia="zh-CN"/>
        </w:rPr>
        <w:t>迪荡街道迅腾大厦1404室</w:t>
      </w:r>
    </w:p>
    <w:p w14:paraId="617AAAB1">
      <w:pPr>
        <w:pStyle w:val="331"/>
        <w:spacing w:afterLines="0" w:line="440" w:lineRule="exact"/>
        <w:ind w:firstLine="480"/>
        <w:rPr>
          <w:rFonts w:ascii="仿宋_GB2312" w:hAnsi="新宋体" w:eastAsia="仿宋_GB2312"/>
          <w:color w:val="auto"/>
          <w:szCs w:val="24"/>
        </w:rPr>
      </w:pPr>
      <w:r>
        <w:rPr>
          <w:rFonts w:hint="eastAsia" w:ascii="仿宋_GB2312" w:hAnsi="新宋体" w:eastAsia="仿宋_GB2312"/>
          <w:color w:val="auto"/>
          <w:szCs w:val="24"/>
        </w:rPr>
        <w:t>传真：</w:t>
      </w:r>
      <w:r>
        <w:rPr>
          <w:rFonts w:hint="eastAsia" w:ascii="仿宋_GB2312" w:hAnsi="新宋体" w:eastAsia="仿宋_GB2312"/>
          <w:color w:val="auto"/>
          <w:szCs w:val="24"/>
          <w:lang w:val="en-US" w:eastAsia="zh-CN"/>
        </w:rPr>
        <w:t>/</w:t>
      </w:r>
      <w:r>
        <w:rPr>
          <w:rFonts w:ascii="仿宋_GB2312" w:hAnsi="新宋体" w:eastAsia="仿宋_GB2312"/>
          <w:color w:val="auto"/>
          <w:szCs w:val="24"/>
        </w:rPr>
        <w:t>       </w:t>
      </w:r>
    </w:p>
    <w:p w14:paraId="12E5F7CF">
      <w:pPr>
        <w:pStyle w:val="331"/>
        <w:spacing w:afterLines="0" w:line="440" w:lineRule="exact"/>
        <w:ind w:firstLine="480"/>
        <w:rPr>
          <w:rFonts w:ascii="仿宋_GB2312" w:hAnsi="新宋体" w:eastAsia="仿宋_GB2312"/>
          <w:color w:val="auto"/>
          <w:szCs w:val="24"/>
        </w:rPr>
      </w:pPr>
      <w:r>
        <w:rPr>
          <w:rFonts w:hint="eastAsia" w:ascii="仿宋_GB2312" w:hAnsi="新宋体" w:eastAsia="仿宋_GB2312"/>
          <w:color w:val="auto"/>
          <w:szCs w:val="24"/>
        </w:rPr>
        <w:t>项目联系人（询问）：</w:t>
      </w:r>
      <w:r>
        <w:rPr>
          <w:rFonts w:hint="eastAsia" w:ascii="仿宋_GB2312" w:hAnsi="新宋体" w:eastAsia="仿宋_GB2312"/>
          <w:color w:val="auto"/>
          <w:szCs w:val="24"/>
          <w:lang w:val="en-US" w:eastAsia="zh-CN"/>
        </w:rPr>
        <w:t>张峰</w:t>
      </w:r>
      <w:r>
        <w:rPr>
          <w:rFonts w:ascii="仿宋_GB2312" w:hAnsi="新宋体" w:eastAsia="仿宋_GB2312"/>
          <w:color w:val="auto"/>
          <w:szCs w:val="24"/>
        </w:rPr>
        <w:t>        </w:t>
      </w:r>
    </w:p>
    <w:p w14:paraId="1B42A6D7">
      <w:pPr>
        <w:pStyle w:val="331"/>
        <w:spacing w:afterLines="0" w:line="440" w:lineRule="exact"/>
        <w:ind w:firstLine="480"/>
        <w:rPr>
          <w:rFonts w:ascii="仿宋_GB2312" w:hAnsi="新宋体" w:eastAsia="仿宋_GB2312"/>
          <w:color w:val="auto"/>
          <w:szCs w:val="24"/>
        </w:rPr>
      </w:pPr>
      <w:r>
        <w:rPr>
          <w:rFonts w:hint="eastAsia" w:ascii="仿宋_GB2312" w:hAnsi="新宋体" w:eastAsia="仿宋_GB2312"/>
          <w:color w:val="auto"/>
          <w:szCs w:val="24"/>
        </w:rPr>
        <w:t>项目联系方式（询问）：</w:t>
      </w:r>
      <w:r>
        <w:rPr>
          <w:rFonts w:hint="eastAsia" w:ascii="仿宋_GB2312" w:hAnsi="新宋体" w:eastAsia="仿宋_GB2312"/>
          <w:color w:val="auto"/>
          <w:szCs w:val="24"/>
          <w:lang w:val="en-US" w:eastAsia="zh-CN"/>
        </w:rPr>
        <w:t>13625856780</w:t>
      </w:r>
      <w:r>
        <w:rPr>
          <w:rFonts w:ascii="仿宋_GB2312" w:hAnsi="新宋体" w:eastAsia="仿宋_GB2312"/>
          <w:color w:val="auto"/>
          <w:szCs w:val="24"/>
        </w:rPr>
        <w:t> </w:t>
      </w:r>
    </w:p>
    <w:p w14:paraId="32DED648">
      <w:pPr>
        <w:pStyle w:val="331"/>
        <w:spacing w:afterLines="0" w:line="440" w:lineRule="exact"/>
        <w:ind w:firstLine="480"/>
        <w:rPr>
          <w:rFonts w:ascii="仿宋_GB2312" w:hAnsi="新宋体" w:eastAsia="仿宋_GB2312"/>
          <w:color w:val="auto"/>
          <w:szCs w:val="24"/>
        </w:rPr>
      </w:pPr>
      <w:r>
        <w:rPr>
          <w:rFonts w:hint="eastAsia" w:ascii="仿宋_GB2312" w:hAnsi="新宋体" w:eastAsia="仿宋_GB2312"/>
          <w:color w:val="auto"/>
          <w:szCs w:val="24"/>
        </w:rPr>
        <w:t>质疑联系人：</w:t>
      </w:r>
      <w:r>
        <w:rPr>
          <w:rFonts w:hint="eastAsia" w:ascii="仿宋_GB2312" w:hAnsi="新宋体" w:eastAsia="仿宋_GB2312"/>
          <w:color w:val="auto"/>
          <w:szCs w:val="24"/>
          <w:lang w:val="en-US" w:eastAsia="zh-CN"/>
        </w:rPr>
        <w:t>俞洪波</w:t>
      </w:r>
      <w:r>
        <w:rPr>
          <w:rFonts w:ascii="仿宋_GB2312" w:hAnsi="新宋体" w:eastAsia="仿宋_GB2312"/>
          <w:color w:val="auto"/>
          <w:szCs w:val="24"/>
        </w:rPr>
        <w:t>       </w:t>
      </w:r>
    </w:p>
    <w:p w14:paraId="3F1D085B">
      <w:pPr>
        <w:pStyle w:val="331"/>
        <w:spacing w:afterLines="0" w:line="440" w:lineRule="exact"/>
        <w:ind w:firstLine="480"/>
        <w:rPr>
          <w:rFonts w:ascii="仿宋_GB2312" w:hAnsi="新宋体" w:eastAsia="仿宋_GB2312"/>
          <w:color w:val="auto"/>
          <w:szCs w:val="24"/>
        </w:rPr>
      </w:pPr>
      <w:r>
        <w:rPr>
          <w:rFonts w:hint="eastAsia" w:ascii="仿宋_GB2312" w:hAnsi="新宋体" w:eastAsia="仿宋_GB2312"/>
          <w:color w:val="auto"/>
          <w:szCs w:val="24"/>
        </w:rPr>
        <w:t>质疑联系方式：</w:t>
      </w:r>
      <w:r>
        <w:rPr>
          <w:rFonts w:hint="eastAsia" w:ascii="仿宋_GB2312" w:hAnsi="新宋体" w:eastAsia="仿宋_GB2312"/>
          <w:color w:val="auto"/>
          <w:szCs w:val="24"/>
          <w:lang w:val="en-US" w:eastAsia="zh-CN"/>
        </w:rPr>
        <w:t>18106849337</w:t>
      </w:r>
      <w:r>
        <w:rPr>
          <w:rFonts w:ascii="仿宋_GB2312" w:hAnsi="新宋体" w:eastAsia="仿宋_GB2312"/>
          <w:color w:val="auto"/>
          <w:szCs w:val="24"/>
        </w:rPr>
        <w:t> </w:t>
      </w:r>
      <w:r>
        <w:rPr>
          <w:rFonts w:hint="eastAsia" w:ascii="仿宋_GB2312" w:hAnsi="新宋体" w:eastAsia="仿宋_GB2312"/>
          <w:color w:val="auto"/>
          <w:szCs w:val="24"/>
        </w:rPr>
        <w:t>　　　　　　</w:t>
      </w:r>
      <w:r>
        <w:rPr>
          <w:rFonts w:ascii="仿宋_GB2312" w:hAnsi="新宋体" w:eastAsia="仿宋_GB2312"/>
          <w:color w:val="auto"/>
          <w:szCs w:val="24"/>
        </w:rPr>
        <w:t>   </w:t>
      </w:r>
    </w:p>
    <w:p w14:paraId="199E09D2">
      <w:pPr>
        <w:pStyle w:val="331"/>
        <w:spacing w:afterLines="0" w:line="440" w:lineRule="exact"/>
        <w:ind w:firstLine="482"/>
        <w:rPr>
          <w:rFonts w:ascii="仿宋_GB2312" w:hAnsi="新宋体" w:eastAsia="仿宋_GB2312"/>
          <w:b/>
          <w:color w:val="auto"/>
          <w:szCs w:val="24"/>
        </w:rPr>
      </w:pPr>
      <w:r>
        <w:rPr>
          <w:rFonts w:hint="eastAsia" w:ascii="仿宋_GB2312" w:hAnsi="新宋体" w:eastAsia="仿宋_GB2312"/>
          <w:b/>
          <w:color w:val="auto"/>
          <w:szCs w:val="24"/>
        </w:rPr>
        <w:t>3.同级政府采购监督管理部门：</w:t>
      </w:r>
      <w:r>
        <w:rPr>
          <w:rFonts w:ascii="仿宋_GB2312" w:hAnsi="新宋体" w:eastAsia="仿宋_GB2312"/>
          <w:b/>
          <w:color w:val="auto"/>
          <w:szCs w:val="24"/>
        </w:rPr>
        <w:t>      </w:t>
      </w:r>
    </w:p>
    <w:p w14:paraId="732FF108">
      <w:pPr>
        <w:pStyle w:val="331"/>
        <w:spacing w:afterLines="0" w:line="440" w:lineRule="exact"/>
        <w:ind w:firstLine="480"/>
        <w:rPr>
          <w:rFonts w:ascii="仿宋_GB2312" w:hAnsi="新宋体" w:eastAsia="仿宋_GB2312"/>
          <w:color w:val="auto"/>
          <w:szCs w:val="24"/>
        </w:rPr>
      </w:pPr>
      <w:r>
        <w:rPr>
          <w:rFonts w:hint="eastAsia" w:ascii="仿宋_GB2312" w:hAnsi="新宋体" w:eastAsia="仿宋_GB2312"/>
          <w:color w:val="auto"/>
          <w:szCs w:val="24"/>
        </w:rPr>
        <w:t>名称：绍兴市财政局</w:t>
      </w:r>
      <w:r>
        <w:rPr>
          <w:rFonts w:ascii="仿宋_GB2312" w:hAnsi="新宋体" w:eastAsia="仿宋_GB2312"/>
          <w:color w:val="auto"/>
          <w:szCs w:val="24"/>
        </w:rPr>
        <w:t>       </w:t>
      </w:r>
    </w:p>
    <w:p w14:paraId="697AAB95">
      <w:pPr>
        <w:pStyle w:val="331"/>
        <w:spacing w:afterLines="0" w:line="440" w:lineRule="exact"/>
        <w:ind w:firstLine="480"/>
        <w:rPr>
          <w:rFonts w:ascii="仿宋_GB2312" w:hAnsi="新宋体" w:eastAsia="仿宋_GB2312"/>
          <w:color w:val="auto"/>
          <w:szCs w:val="24"/>
        </w:rPr>
      </w:pPr>
      <w:r>
        <w:rPr>
          <w:rFonts w:hint="eastAsia" w:ascii="仿宋_GB2312" w:hAnsi="新宋体" w:eastAsia="仿宋_GB2312"/>
          <w:color w:val="auto"/>
          <w:szCs w:val="24"/>
        </w:rPr>
        <w:t>地址：绍兴市越城区凤林西路151号</w:t>
      </w:r>
      <w:r>
        <w:rPr>
          <w:rFonts w:ascii="仿宋_GB2312" w:hAnsi="新宋体" w:eastAsia="仿宋_GB2312"/>
          <w:color w:val="auto"/>
          <w:szCs w:val="24"/>
        </w:rPr>
        <w:t>       </w:t>
      </w:r>
    </w:p>
    <w:p w14:paraId="3D520B2C">
      <w:pPr>
        <w:pStyle w:val="331"/>
        <w:spacing w:afterLines="0" w:line="440" w:lineRule="exact"/>
        <w:ind w:firstLine="480"/>
        <w:rPr>
          <w:rFonts w:ascii="仿宋_GB2312" w:hAnsi="新宋体" w:eastAsia="仿宋_GB2312"/>
          <w:color w:val="auto"/>
          <w:szCs w:val="24"/>
        </w:rPr>
      </w:pPr>
      <w:r>
        <w:rPr>
          <w:rFonts w:hint="eastAsia" w:ascii="仿宋_GB2312" w:hAnsi="新宋体" w:eastAsia="仿宋_GB2312"/>
          <w:color w:val="auto"/>
          <w:szCs w:val="24"/>
        </w:rPr>
        <w:t>传真：</w:t>
      </w:r>
      <w:r>
        <w:rPr>
          <w:rFonts w:ascii="仿宋_GB2312" w:hAnsi="新宋体" w:eastAsia="仿宋_GB2312"/>
          <w:color w:val="auto"/>
          <w:szCs w:val="24"/>
        </w:rPr>
        <w:t>0575-8520</w:t>
      </w:r>
      <w:r>
        <w:rPr>
          <w:rFonts w:hint="eastAsia" w:ascii="仿宋_GB2312" w:hAnsi="新宋体" w:eastAsia="仿宋_GB2312"/>
          <w:color w:val="auto"/>
          <w:szCs w:val="24"/>
        </w:rPr>
        <w:t>9697</w:t>
      </w:r>
      <w:r>
        <w:rPr>
          <w:rFonts w:ascii="仿宋_GB2312" w:hAnsi="新宋体" w:eastAsia="仿宋_GB2312"/>
          <w:color w:val="auto"/>
          <w:szCs w:val="24"/>
        </w:rPr>
        <w:t>       </w:t>
      </w:r>
    </w:p>
    <w:p w14:paraId="52C62734">
      <w:pPr>
        <w:pStyle w:val="331"/>
        <w:spacing w:afterLines="0" w:line="440" w:lineRule="exact"/>
        <w:ind w:firstLine="480"/>
        <w:rPr>
          <w:rFonts w:hint="eastAsia" w:ascii="仿宋_GB2312" w:hAnsi="新宋体" w:eastAsia="仿宋_GB2312" w:cs="Times New Roman"/>
          <w:color w:val="auto"/>
          <w:kern w:val="0"/>
          <w:sz w:val="24"/>
          <w:szCs w:val="24"/>
          <w:lang w:val="en-US" w:eastAsia="zh-CN" w:bidi="ar-SA"/>
        </w:rPr>
      </w:pPr>
      <w:r>
        <w:rPr>
          <w:rFonts w:hint="eastAsia" w:ascii="仿宋_GB2312" w:hAnsi="新宋体" w:eastAsia="仿宋_GB2312" w:cs="Times New Roman"/>
          <w:color w:val="auto"/>
          <w:kern w:val="0"/>
          <w:sz w:val="24"/>
          <w:szCs w:val="24"/>
          <w:lang w:val="en-US" w:eastAsia="zh-CN" w:bidi="ar-SA"/>
        </w:rPr>
        <w:t xml:space="preserve">联系人 ：张婷婷 </w:t>
      </w:r>
    </w:p>
    <w:p w14:paraId="5F597C90">
      <w:pPr>
        <w:pStyle w:val="331"/>
        <w:spacing w:afterLines="0" w:line="440" w:lineRule="exact"/>
        <w:ind w:firstLine="480"/>
        <w:rPr>
          <w:rFonts w:hint="eastAsia" w:ascii="仿宋" w:hAnsi="仿宋" w:eastAsia="仿宋" w:cs="仿宋"/>
          <w:color w:val="auto"/>
          <w:sz w:val="24"/>
        </w:rPr>
      </w:pPr>
      <w:r>
        <w:rPr>
          <w:rFonts w:hint="eastAsia" w:ascii="仿宋_GB2312" w:hAnsi="新宋体" w:eastAsia="仿宋_GB2312"/>
          <w:color w:val="auto"/>
          <w:szCs w:val="24"/>
        </w:rPr>
        <w:t>监督投诉电话：</w:t>
      </w:r>
      <w:r>
        <w:rPr>
          <w:rFonts w:ascii="仿宋_GB2312" w:hAnsi="新宋体" w:eastAsia="仿宋_GB2312"/>
          <w:color w:val="auto"/>
          <w:szCs w:val="24"/>
        </w:rPr>
        <w:t>0575-8520</w:t>
      </w:r>
      <w:r>
        <w:rPr>
          <w:rFonts w:hint="eastAsia" w:ascii="仿宋_GB2312" w:hAnsi="新宋体" w:eastAsia="仿宋_GB2312"/>
          <w:color w:val="auto"/>
          <w:szCs w:val="24"/>
        </w:rPr>
        <w:t>9697</w:t>
      </w:r>
      <w:r>
        <w:rPr>
          <w:rFonts w:hint="eastAsia" w:ascii="仿宋_GB2312" w:hAnsi="新宋体" w:eastAsia="仿宋_GB2312" w:cs="Times New Roman"/>
          <w:color w:val="auto"/>
          <w:kern w:val="0"/>
          <w:sz w:val="24"/>
          <w:szCs w:val="24"/>
          <w:lang w:val="en-US" w:eastAsia="zh-CN" w:bidi="ar-SA"/>
        </w:rPr>
        <w:t xml:space="preserve">    </w:t>
      </w:r>
      <w:r>
        <w:rPr>
          <w:rFonts w:hint="eastAsia" w:ascii="仿宋" w:hAnsi="仿宋" w:eastAsia="仿宋" w:cs="仿宋"/>
          <w:color w:val="auto"/>
          <w:sz w:val="24"/>
        </w:rPr>
        <w:t xml:space="preserve"> </w:t>
      </w:r>
    </w:p>
    <w:p w14:paraId="4E777808">
      <w:pPr>
        <w:pStyle w:val="331"/>
        <w:spacing w:afterLines="0"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        </w:t>
      </w:r>
    </w:p>
    <w:p w14:paraId="18C9F3B3">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566B7444">
      <w:pPr>
        <w:pStyle w:val="34"/>
        <w:spacing w:line="336" w:lineRule="auto"/>
        <w:ind w:firstLine="480" w:firstLineChars="200"/>
        <w:jc w:val="right"/>
        <w:rPr>
          <w:rFonts w:ascii="仿宋" w:hAnsi="仿宋" w:eastAsia="仿宋" w:cs="仿宋"/>
          <w:color w:val="auto"/>
          <w:sz w:val="24"/>
          <w:szCs w:val="24"/>
        </w:rPr>
      </w:pPr>
    </w:p>
    <w:p w14:paraId="5A599520">
      <w:pPr>
        <w:pStyle w:val="34"/>
        <w:spacing w:line="336" w:lineRule="auto"/>
        <w:ind w:firstLine="480" w:firstLineChars="200"/>
        <w:rPr>
          <w:rFonts w:ascii="仿宋" w:hAnsi="仿宋" w:eastAsia="仿宋" w:cs="仿宋"/>
          <w:color w:val="auto"/>
          <w:sz w:val="24"/>
          <w:szCs w:val="24"/>
        </w:rPr>
      </w:pPr>
    </w:p>
    <w:p w14:paraId="679884A8">
      <w:pPr>
        <w:adjustRightInd/>
        <w:spacing w:line="336"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br w:type="page"/>
      </w:r>
    </w:p>
    <w:p w14:paraId="024E09BD">
      <w:pPr>
        <w:adjustRightInd/>
        <w:spacing w:line="336"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第二部分</w:t>
      </w:r>
      <w:bookmarkEnd w:id="6"/>
      <w:r>
        <w:rPr>
          <w:rFonts w:hint="eastAsia" w:ascii="仿宋" w:hAnsi="仿宋" w:eastAsia="仿宋" w:cs="仿宋"/>
          <w:b/>
          <w:color w:val="auto"/>
          <w:sz w:val="36"/>
          <w:szCs w:val="20"/>
        </w:rPr>
        <w:t xml:space="preserve">  供应商须知</w:t>
      </w:r>
      <w:bookmarkEnd w:id="7"/>
    </w:p>
    <w:p w14:paraId="34DDA3EF">
      <w:pPr>
        <w:adjustRightInd/>
        <w:spacing w:line="336"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前附表</w:t>
      </w:r>
    </w:p>
    <w:tbl>
      <w:tblPr>
        <w:tblStyle w:val="60"/>
        <w:tblW w:w="9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117"/>
        <w:gridCol w:w="7428"/>
      </w:tblGrid>
      <w:tr w14:paraId="369B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3C34CA20">
            <w:pPr>
              <w:spacing w:line="336"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8545" w:type="dxa"/>
            <w:gridSpan w:val="2"/>
            <w:vAlign w:val="center"/>
          </w:tcPr>
          <w:p w14:paraId="20B1238F">
            <w:pPr>
              <w:spacing w:line="336" w:lineRule="auto"/>
              <w:jc w:val="center"/>
              <w:rPr>
                <w:rFonts w:ascii="仿宋" w:hAnsi="仿宋" w:eastAsia="仿宋" w:cs="仿宋"/>
                <w:color w:val="auto"/>
                <w:sz w:val="24"/>
              </w:rPr>
            </w:pPr>
            <w:r>
              <w:rPr>
                <w:rFonts w:hint="eastAsia" w:ascii="仿宋" w:hAnsi="仿宋" w:eastAsia="仿宋" w:cs="仿宋"/>
                <w:color w:val="auto"/>
                <w:sz w:val="24"/>
              </w:rPr>
              <w:t>内　　　　容</w:t>
            </w:r>
          </w:p>
        </w:tc>
      </w:tr>
      <w:tr w14:paraId="5833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58BB367A">
            <w:pPr>
              <w:spacing w:line="336" w:lineRule="auto"/>
              <w:jc w:val="center"/>
              <w:rPr>
                <w:rFonts w:ascii="仿宋" w:hAnsi="仿宋" w:eastAsia="仿宋" w:cs="仿宋"/>
                <w:color w:val="auto"/>
                <w:sz w:val="24"/>
              </w:rPr>
            </w:pPr>
            <w:r>
              <w:rPr>
                <w:rFonts w:hint="eastAsia" w:ascii="仿宋" w:hAnsi="仿宋" w:eastAsia="仿宋" w:cs="仿宋"/>
                <w:color w:val="auto"/>
                <w:sz w:val="24"/>
              </w:rPr>
              <w:t>1</w:t>
            </w:r>
          </w:p>
        </w:tc>
        <w:tc>
          <w:tcPr>
            <w:tcW w:w="8545" w:type="dxa"/>
            <w:gridSpan w:val="2"/>
            <w:vAlign w:val="center"/>
          </w:tcPr>
          <w:p w14:paraId="5631640F">
            <w:pPr>
              <w:snapToGrid w:val="0"/>
              <w:spacing w:line="336" w:lineRule="auto"/>
              <w:rPr>
                <w:rFonts w:ascii="仿宋" w:hAnsi="仿宋" w:eastAsia="仿宋" w:cs="仿宋"/>
                <w:color w:val="auto"/>
                <w:sz w:val="24"/>
              </w:rPr>
            </w:pPr>
            <w:r>
              <w:rPr>
                <w:rFonts w:hint="eastAsia" w:ascii="仿宋" w:hAnsi="仿宋" w:eastAsia="仿宋" w:cs="仿宋"/>
                <w:b/>
                <w:color w:val="auto"/>
                <w:sz w:val="24"/>
              </w:rPr>
              <w:t>磋商响应人应当提交的资格、资信证明文件</w:t>
            </w:r>
            <w:r>
              <w:rPr>
                <w:rFonts w:hint="eastAsia" w:ascii="仿宋" w:hAnsi="仿宋" w:eastAsia="仿宋" w:cs="仿宋"/>
                <w:color w:val="auto"/>
                <w:sz w:val="24"/>
              </w:rPr>
              <w:t>：</w:t>
            </w:r>
          </w:p>
          <w:p w14:paraId="46C89E43">
            <w:pPr>
              <w:spacing w:line="336" w:lineRule="auto"/>
              <w:ind w:firstLine="480" w:firstLineChars="200"/>
              <w:rPr>
                <w:rFonts w:ascii="仿宋" w:hAnsi="仿宋" w:eastAsia="仿宋" w:cs="仿宋"/>
                <w:b/>
                <w:color w:val="auto"/>
                <w:sz w:val="24"/>
              </w:rPr>
            </w:pPr>
            <w:r>
              <w:rPr>
                <w:rFonts w:hint="eastAsia" w:ascii="仿宋" w:hAnsi="仿宋" w:eastAsia="仿宋" w:cs="仿宋"/>
                <w:color w:val="auto"/>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7183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25DB1EFE">
            <w:pPr>
              <w:spacing w:line="336" w:lineRule="auto"/>
              <w:jc w:val="center"/>
              <w:rPr>
                <w:rFonts w:ascii="仿宋" w:hAnsi="仿宋" w:eastAsia="仿宋" w:cs="仿宋"/>
                <w:color w:val="auto"/>
                <w:sz w:val="24"/>
              </w:rPr>
            </w:pPr>
            <w:r>
              <w:rPr>
                <w:rFonts w:hint="eastAsia" w:ascii="仿宋" w:hAnsi="仿宋" w:eastAsia="仿宋" w:cs="仿宋"/>
                <w:color w:val="auto"/>
                <w:sz w:val="24"/>
              </w:rPr>
              <w:t>2</w:t>
            </w:r>
          </w:p>
        </w:tc>
        <w:tc>
          <w:tcPr>
            <w:tcW w:w="8545" w:type="dxa"/>
            <w:gridSpan w:val="2"/>
            <w:vAlign w:val="center"/>
          </w:tcPr>
          <w:p w14:paraId="76AB4810">
            <w:pPr>
              <w:snapToGrid w:val="0"/>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618DAD32">
            <w:pPr>
              <w:snapToGrid w:val="0"/>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652CBF86">
            <w:pPr>
              <w:snapToGrid w:val="0"/>
              <w:spacing w:line="336" w:lineRule="auto"/>
              <w:rPr>
                <w:rFonts w:ascii="仿宋" w:hAnsi="仿宋" w:eastAsia="仿宋" w:cs="仿宋"/>
                <w:b/>
                <w:color w:val="auto"/>
                <w:sz w:val="24"/>
                <w:highlight w:val="yellow"/>
              </w:rPr>
            </w:pPr>
            <w:r>
              <w:rPr>
                <w:rFonts w:hint="eastAsia" w:ascii="仿宋" w:hAnsi="仿宋" w:eastAsia="仿宋" w:cs="仿宋"/>
                <w:b/>
                <w:color w:val="auto"/>
                <w:sz w:val="24"/>
                <w:highlight w:val="none"/>
              </w:rPr>
              <w:t>2.法定代表人的被授权委托人必须是供应商单位职工。需在</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响应文件技术部分内提供由社保机构出具的该授权代表的社保证明（1.如该授权代表为离退休返聘人员的，</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响应文件技术部分内需提供退休证明及单位聘用证明;2.如由第三方代理社保事项的，则需提供加盖</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公章的委托代理协议复印件）。</w:t>
            </w:r>
          </w:p>
        </w:tc>
      </w:tr>
      <w:tr w14:paraId="3633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74A4DD7B">
            <w:pPr>
              <w:spacing w:line="336" w:lineRule="auto"/>
              <w:jc w:val="center"/>
              <w:rPr>
                <w:rFonts w:ascii="仿宋" w:hAnsi="仿宋" w:eastAsia="仿宋" w:cs="仿宋"/>
                <w:color w:val="auto"/>
                <w:sz w:val="24"/>
              </w:rPr>
            </w:pPr>
            <w:r>
              <w:rPr>
                <w:rFonts w:hint="eastAsia" w:ascii="仿宋" w:hAnsi="仿宋" w:eastAsia="仿宋" w:cs="仿宋"/>
                <w:color w:val="auto"/>
                <w:sz w:val="24"/>
              </w:rPr>
              <w:t>3</w:t>
            </w:r>
          </w:p>
        </w:tc>
        <w:tc>
          <w:tcPr>
            <w:tcW w:w="8545" w:type="dxa"/>
            <w:gridSpan w:val="2"/>
            <w:vAlign w:val="center"/>
          </w:tcPr>
          <w:p w14:paraId="42209B17">
            <w:pPr>
              <w:autoSpaceDE w:val="0"/>
              <w:autoSpaceDN w:val="0"/>
              <w:spacing w:line="336" w:lineRule="auto"/>
              <w:textAlignment w:val="bottom"/>
              <w:rPr>
                <w:rFonts w:ascii="仿宋" w:hAnsi="仿宋" w:eastAsia="仿宋" w:cs="仿宋"/>
                <w:color w:val="auto"/>
                <w:sz w:val="24"/>
                <w:highlight w:val="yellow"/>
              </w:rPr>
            </w:pPr>
            <w:r>
              <w:rPr>
                <w:rFonts w:hint="eastAsia" w:ascii="仿宋" w:hAnsi="仿宋" w:eastAsia="仿宋" w:cs="仿宋"/>
                <w:b/>
                <w:color w:val="auto"/>
                <w:sz w:val="24"/>
                <w:highlight w:val="none"/>
              </w:rPr>
              <w:t>磋商有效期：</w:t>
            </w:r>
            <w:r>
              <w:rPr>
                <w:rFonts w:hint="eastAsia" w:ascii="仿宋" w:hAnsi="仿宋" w:eastAsia="仿宋" w:cs="仿宋"/>
                <w:color w:val="auto"/>
                <w:sz w:val="24"/>
                <w:highlight w:val="none"/>
              </w:rPr>
              <w:t>有效期为从提交磋商响应文件的截止之日起90天。</w:t>
            </w:r>
            <w:r>
              <w:rPr>
                <w:rFonts w:hint="eastAsia" w:ascii="仿宋" w:hAnsi="仿宋" w:eastAsia="仿宋" w:cs="仿宋"/>
                <w:b/>
                <w:color w:val="auto"/>
                <w:sz w:val="24"/>
                <w:highlight w:val="none"/>
              </w:rPr>
              <w:t>磋商响应人的磋商文件中承</w:t>
            </w:r>
            <w:r>
              <w:rPr>
                <w:rFonts w:hint="eastAsia" w:ascii="仿宋" w:hAnsi="仿宋" w:eastAsia="仿宋" w:cs="仿宋"/>
                <w:b/>
                <w:color w:val="auto"/>
                <w:sz w:val="24"/>
                <w:szCs w:val="21"/>
                <w:highlight w:val="none"/>
              </w:rPr>
              <w:t>诺的磋商有效期少于磋商文件中载明的磋商有效期的，磋商无效。</w:t>
            </w:r>
          </w:p>
        </w:tc>
      </w:tr>
      <w:tr w14:paraId="3301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19FC4197">
            <w:pPr>
              <w:spacing w:line="336" w:lineRule="auto"/>
              <w:jc w:val="center"/>
              <w:rPr>
                <w:rFonts w:ascii="仿宋" w:hAnsi="仿宋" w:eastAsia="仿宋" w:cs="仿宋"/>
                <w:color w:val="auto"/>
                <w:sz w:val="24"/>
              </w:rPr>
            </w:pPr>
            <w:r>
              <w:rPr>
                <w:rFonts w:hint="eastAsia" w:ascii="仿宋" w:hAnsi="仿宋" w:eastAsia="仿宋" w:cs="仿宋"/>
                <w:color w:val="auto"/>
                <w:sz w:val="24"/>
              </w:rPr>
              <w:t>4</w:t>
            </w:r>
          </w:p>
        </w:tc>
        <w:tc>
          <w:tcPr>
            <w:tcW w:w="8545" w:type="dxa"/>
            <w:gridSpan w:val="2"/>
            <w:vAlign w:val="center"/>
          </w:tcPr>
          <w:p w14:paraId="2825147E">
            <w:pPr>
              <w:spacing w:line="336" w:lineRule="auto"/>
              <w:rPr>
                <w:rFonts w:ascii="仿宋" w:hAnsi="仿宋" w:eastAsia="仿宋" w:cs="仿宋"/>
                <w:color w:val="auto"/>
                <w:sz w:val="24"/>
              </w:rPr>
            </w:pPr>
            <w:r>
              <w:rPr>
                <w:rFonts w:hint="eastAsia" w:ascii="仿宋" w:hAnsi="仿宋" w:eastAsia="仿宋" w:cs="仿宋"/>
                <w:b/>
                <w:color w:val="auto"/>
                <w:sz w:val="24"/>
              </w:rPr>
              <w:t>转包：</w:t>
            </w:r>
            <w:r>
              <w:rPr>
                <w:rFonts w:hint="eastAsia" w:ascii="仿宋" w:hAnsi="仿宋" w:eastAsia="仿宋" w:cs="仿宋"/>
                <w:color w:val="auto"/>
                <w:sz w:val="24"/>
              </w:rPr>
              <w:t>本项目不得转包。</w:t>
            </w:r>
          </w:p>
        </w:tc>
      </w:tr>
      <w:tr w14:paraId="4657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1CC8BEE3">
            <w:pPr>
              <w:spacing w:line="336" w:lineRule="auto"/>
              <w:jc w:val="center"/>
              <w:rPr>
                <w:rFonts w:ascii="仿宋" w:hAnsi="仿宋" w:eastAsia="仿宋" w:cs="仿宋"/>
                <w:color w:val="auto"/>
                <w:sz w:val="24"/>
              </w:rPr>
            </w:pPr>
            <w:r>
              <w:rPr>
                <w:rFonts w:hint="eastAsia" w:ascii="仿宋" w:hAnsi="仿宋" w:eastAsia="仿宋" w:cs="仿宋"/>
                <w:color w:val="auto"/>
                <w:sz w:val="24"/>
              </w:rPr>
              <w:t>5</w:t>
            </w:r>
          </w:p>
        </w:tc>
        <w:tc>
          <w:tcPr>
            <w:tcW w:w="8545" w:type="dxa"/>
            <w:gridSpan w:val="2"/>
            <w:vAlign w:val="center"/>
          </w:tcPr>
          <w:p w14:paraId="43ED4150">
            <w:pPr>
              <w:spacing w:line="336" w:lineRule="auto"/>
              <w:rPr>
                <w:rFonts w:ascii="仿宋" w:hAnsi="仿宋" w:eastAsia="仿宋" w:cs="仿宋"/>
                <w:color w:val="auto"/>
                <w:sz w:val="24"/>
              </w:rPr>
            </w:pPr>
            <w:r>
              <w:rPr>
                <w:rFonts w:hint="eastAsia" w:ascii="仿宋" w:hAnsi="仿宋" w:eastAsia="仿宋" w:cs="仿宋"/>
                <w:b/>
                <w:color w:val="auto"/>
                <w:sz w:val="24"/>
              </w:rPr>
              <w:t>分包：</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p>
          <w:p w14:paraId="2BD1899B">
            <w:pPr>
              <w:spacing w:line="336" w:lineRule="auto"/>
              <w:ind w:firstLine="720" w:firstLineChars="300"/>
              <w:rPr>
                <w:rFonts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14:paraId="67CE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0BF14746">
            <w:pPr>
              <w:spacing w:line="336"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8545" w:type="dxa"/>
            <w:gridSpan w:val="2"/>
            <w:vAlign w:val="center"/>
          </w:tcPr>
          <w:p w14:paraId="77BC26D7">
            <w:pPr>
              <w:spacing w:line="336" w:lineRule="auto"/>
              <w:rPr>
                <w:rFonts w:hint="eastAsia" w:ascii="仿宋" w:hAnsi="仿宋" w:eastAsia="仿宋" w:cs="仿宋"/>
                <w:color w:val="auto"/>
                <w:kern w:val="0"/>
                <w:sz w:val="24"/>
                <w:lang w:eastAsia="zh-CN"/>
              </w:rPr>
            </w:pPr>
            <w:r>
              <w:rPr>
                <w:rFonts w:hint="eastAsia" w:ascii="仿宋" w:hAnsi="仿宋" w:eastAsia="仿宋" w:cs="仿宋"/>
                <w:b/>
                <w:color w:val="auto"/>
                <w:sz w:val="24"/>
                <w:highlight w:val="none"/>
              </w:rPr>
              <w:t>招标范围</w:t>
            </w:r>
            <w:r>
              <w:rPr>
                <w:rFonts w:hint="eastAsia" w:ascii="仿宋" w:hAnsi="仿宋" w:eastAsia="仿宋" w:cs="仿宋"/>
                <w:b/>
                <w:color w:val="auto"/>
                <w:sz w:val="24"/>
                <w:highlight w:val="none"/>
                <w:lang w:eastAsia="zh-CN"/>
              </w:rPr>
              <w:t>：</w:t>
            </w:r>
            <w:r>
              <w:rPr>
                <w:rFonts w:hint="eastAsia" w:ascii="仿宋" w:hAnsi="仿宋" w:eastAsia="仿宋" w:cs="仿宋"/>
                <w:color w:val="auto"/>
                <w:kern w:val="0"/>
                <w:sz w:val="24"/>
                <w:lang w:val="en-US" w:eastAsia="zh-CN"/>
              </w:rPr>
              <w:t>绍兴市第一中学操场维修改造</w:t>
            </w:r>
            <w:r>
              <w:rPr>
                <w:rFonts w:hint="eastAsia" w:ascii="仿宋" w:hAnsi="仿宋" w:eastAsia="仿宋" w:cs="仿宋"/>
                <w:color w:val="auto"/>
                <w:kern w:val="0"/>
                <w:sz w:val="24"/>
                <w:lang w:eastAsia="zh-CN"/>
              </w:rPr>
              <w:t>等内容，具体详见</w:t>
            </w:r>
            <w:r>
              <w:rPr>
                <w:rFonts w:hint="eastAsia" w:ascii="仿宋" w:hAnsi="仿宋" w:eastAsia="仿宋" w:cs="仿宋"/>
                <w:color w:val="auto"/>
                <w:kern w:val="0"/>
                <w:sz w:val="24"/>
                <w:lang w:val="en-US" w:eastAsia="zh-CN"/>
              </w:rPr>
              <w:t>图</w:t>
            </w:r>
            <w:r>
              <w:rPr>
                <w:rFonts w:hint="eastAsia" w:ascii="仿宋" w:hAnsi="仿宋" w:eastAsia="仿宋" w:cs="仿宋"/>
                <w:color w:val="auto"/>
                <w:sz w:val="24"/>
                <w:lang w:val="en-US" w:eastAsia="zh-CN"/>
              </w:rPr>
              <w:t>纸、</w:t>
            </w:r>
            <w:r>
              <w:rPr>
                <w:rFonts w:hint="eastAsia" w:ascii="仿宋" w:hAnsi="仿宋" w:eastAsia="仿宋" w:cs="仿宋"/>
                <w:color w:val="auto"/>
                <w:sz w:val="24"/>
              </w:rPr>
              <w:t>工程量清单</w:t>
            </w:r>
          </w:p>
        </w:tc>
      </w:tr>
      <w:tr w14:paraId="1ED8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461D3A88">
            <w:pPr>
              <w:spacing w:line="336"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8545" w:type="dxa"/>
            <w:gridSpan w:val="2"/>
            <w:vAlign w:val="center"/>
          </w:tcPr>
          <w:p w14:paraId="737FD2A8">
            <w:pPr>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工期：</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日历天</w:t>
            </w:r>
            <w:r>
              <w:rPr>
                <w:rFonts w:hint="eastAsia" w:ascii="仿宋" w:hAnsi="仿宋" w:eastAsia="仿宋" w:cs="仿宋"/>
                <w:color w:val="auto"/>
                <w:sz w:val="24"/>
                <w:highlight w:val="none"/>
                <w:lang w:val="en-US" w:eastAsia="zh-CN"/>
              </w:rPr>
              <w:t>。</w:t>
            </w:r>
          </w:p>
        </w:tc>
      </w:tr>
      <w:tr w14:paraId="618C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0D117817">
            <w:pPr>
              <w:spacing w:line="336"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8</w:t>
            </w:r>
          </w:p>
        </w:tc>
        <w:tc>
          <w:tcPr>
            <w:tcW w:w="8545" w:type="dxa"/>
            <w:gridSpan w:val="2"/>
            <w:vAlign w:val="center"/>
          </w:tcPr>
          <w:p w14:paraId="405C8C37">
            <w:pPr>
              <w:spacing w:line="336" w:lineRule="auto"/>
              <w:rPr>
                <w:rFonts w:ascii="仿宋" w:hAnsi="仿宋" w:eastAsia="仿宋" w:cs="仿宋"/>
                <w:color w:val="auto"/>
                <w:sz w:val="24"/>
              </w:rPr>
            </w:pPr>
            <w:r>
              <w:rPr>
                <w:rFonts w:hint="eastAsia" w:ascii="仿宋" w:hAnsi="仿宋" w:eastAsia="仿宋" w:cs="仿宋"/>
                <w:b/>
                <w:color w:val="auto"/>
                <w:sz w:val="24"/>
              </w:rPr>
              <w:t>磋商响应文件份数：</w:t>
            </w:r>
            <w:r>
              <w:rPr>
                <w:rFonts w:hint="eastAsia" w:ascii="仿宋" w:hAnsi="仿宋" w:eastAsia="仿宋" w:cs="仿宋"/>
                <w:color w:val="auto"/>
                <w:sz w:val="24"/>
              </w:rPr>
              <w:t>本项目实行网上磋商，供应商于“政采云”上提供电子磋商响应文件。</w:t>
            </w:r>
          </w:p>
        </w:tc>
      </w:tr>
      <w:tr w14:paraId="40EB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3F093F49">
            <w:pPr>
              <w:spacing w:line="336"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9</w:t>
            </w:r>
          </w:p>
        </w:tc>
        <w:tc>
          <w:tcPr>
            <w:tcW w:w="8545" w:type="dxa"/>
            <w:gridSpan w:val="2"/>
            <w:vAlign w:val="center"/>
          </w:tcPr>
          <w:p w14:paraId="39546FAD">
            <w:pPr>
              <w:autoSpaceDE w:val="0"/>
              <w:autoSpaceDN w:val="0"/>
              <w:spacing w:line="336" w:lineRule="auto"/>
              <w:textAlignment w:val="bottom"/>
              <w:rPr>
                <w:rFonts w:ascii="仿宋" w:hAnsi="仿宋" w:eastAsia="仿宋" w:cs="仿宋"/>
                <w:b/>
                <w:color w:val="auto"/>
                <w:sz w:val="24"/>
              </w:rPr>
            </w:pPr>
            <w:r>
              <w:rPr>
                <w:rFonts w:hint="eastAsia" w:ascii="仿宋" w:hAnsi="仿宋" w:eastAsia="仿宋" w:cs="仿宋"/>
                <w:b/>
                <w:color w:val="auto"/>
                <w:kern w:val="0"/>
                <w:sz w:val="24"/>
                <w:lang w:val="zh-CN"/>
              </w:rPr>
              <w:t>磋商次序：</w:t>
            </w:r>
            <w:r>
              <w:rPr>
                <w:rFonts w:hint="eastAsia" w:ascii="仿宋" w:hAnsi="仿宋" w:eastAsia="仿宋" w:cs="仿宋"/>
                <w:color w:val="auto"/>
                <w:kern w:val="0"/>
                <w:sz w:val="24"/>
                <w:lang w:val="zh-CN"/>
              </w:rPr>
              <w:t>以政采云平台中</w:t>
            </w:r>
            <w:r>
              <w:rPr>
                <w:rFonts w:hint="eastAsia" w:ascii="仿宋" w:hAnsi="仿宋" w:eastAsia="仿宋" w:cs="仿宋"/>
                <w:bCs/>
                <w:color w:val="auto"/>
                <w:sz w:val="24"/>
              </w:rPr>
              <w:t>响应</w:t>
            </w:r>
            <w:r>
              <w:rPr>
                <w:rFonts w:hint="eastAsia" w:ascii="仿宋" w:hAnsi="仿宋" w:eastAsia="仿宋" w:cs="仿宋"/>
                <w:color w:val="auto"/>
                <w:kern w:val="0"/>
                <w:sz w:val="24"/>
                <w:lang w:val="zh-CN"/>
              </w:rPr>
              <w:t>文件解密时间的先后顺序为准。</w:t>
            </w:r>
          </w:p>
        </w:tc>
      </w:tr>
      <w:tr w14:paraId="77BF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06D025C6">
            <w:pPr>
              <w:spacing w:line="336"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8545" w:type="dxa"/>
            <w:gridSpan w:val="2"/>
            <w:vAlign w:val="center"/>
          </w:tcPr>
          <w:p w14:paraId="4141A156">
            <w:pPr>
              <w:autoSpaceDE w:val="0"/>
              <w:autoSpaceDN w:val="0"/>
              <w:spacing w:line="336" w:lineRule="auto"/>
              <w:textAlignment w:val="bottom"/>
              <w:rPr>
                <w:rFonts w:ascii="仿宋" w:hAnsi="仿宋" w:eastAsia="仿宋" w:cs="仿宋"/>
                <w:b/>
                <w:color w:val="auto"/>
                <w:sz w:val="24"/>
              </w:rPr>
            </w:pPr>
            <w:r>
              <w:rPr>
                <w:rFonts w:hint="eastAsia" w:ascii="仿宋" w:hAnsi="仿宋" w:eastAsia="仿宋" w:cs="仿宋"/>
                <w:b/>
                <w:color w:val="auto"/>
                <w:sz w:val="24"/>
              </w:rPr>
              <w:t>开标前答疑会或现场考察：</w:t>
            </w:r>
          </w:p>
          <w:p w14:paraId="234C6380">
            <w:pPr>
              <w:spacing w:line="336" w:lineRule="auto"/>
              <w:rPr>
                <w:rFonts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不组织。</w:t>
            </w:r>
            <w:r>
              <w:rPr>
                <w:rFonts w:hint="eastAsia" w:ascii="仿宋" w:hAnsi="仿宋" w:eastAsia="仿宋" w:cs="仿宋"/>
                <w:color w:val="auto"/>
                <w:kern w:val="0"/>
                <w:sz w:val="24"/>
                <w:lang w:val="zh-CN"/>
              </w:rPr>
              <w:t>本项目不组织统一的现场踏勘，但鉴于本项目位于</w:t>
            </w:r>
            <w:r>
              <w:rPr>
                <w:rFonts w:hint="eastAsia" w:ascii="仿宋" w:hAnsi="仿宋" w:eastAsia="仿宋" w:cs="仿宋"/>
                <w:color w:val="auto"/>
                <w:kern w:val="0"/>
                <w:sz w:val="24"/>
                <w:lang w:val="en-US" w:eastAsia="zh-CN"/>
              </w:rPr>
              <w:t>监区</w:t>
            </w:r>
            <w:r>
              <w:rPr>
                <w:rFonts w:hint="eastAsia" w:ascii="仿宋" w:hAnsi="仿宋" w:eastAsia="仿宋" w:cs="仿宋"/>
                <w:color w:val="auto"/>
                <w:kern w:val="0"/>
                <w:sz w:val="24"/>
                <w:lang w:val="zh-CN"/>
              </w:rPr>
              <w:t>内部，有一定的</w:t>
            </w:r>
            <w:r>
              <w:rPr>
                <w:rFonts w:hint="eastAsia" w:ascii="仿宋" w:hAnsi="仿宋" w:eastAsia="仿宋" w:cs="仿宋"/>
                <w:color w:val="auto"/>
                <w:kern w:val="0"/>
                <w:sz w:val="24"/>
                <w:lang w:val="en-US" w:eastAsia="zh-CN"/>
              </w:rPr>
              <w:t>局限性及安全性</w:t>
            </w:r>
            <w:r>
              <w:rPr>
                <w:rFonts w:hint="eastAsia" w:ascii="仿宋" w:hAnsi="仿宋" w:eastAsia="仿宋" w:cs="仿宋"/>
                <w:color w:val="auto"/>
                <w:kern w:val="0"/>
                <w:sz w:val="24"/>
                <w:lang w:val="zh-CN"/>
              </w:rPr>
              <w:t>，存在施工场地狭小、施工时间受限</w:t>
            </w:r>
            <w:r>
              <w:rPr>
                <w:rFonts w:hint="eastAsia" w:ascii="仿宋" w:hAnsi="仿宋" w:eastAsia="仿宋" w:cs="仿宋"/>
                <w:color w:val="auto"/>
                <w:kern w:val="0"/>
                <w:sz w:val="24"/>
                <w:lang w:val="en-US" w:eastAsia="zh-CN"/>
              </w:rPr>
              <w:t>等</w:t>
            </w:r>
            <w:r>
              <w:rPr>
                <w:rFonts w:hint="eastAsia" w:ascii="仿宋" w:hAnsi="仿宋" w:eastAsia="仿宋" w:cs="仿宋"/>
                <w:color w:val="auto"/>
                <w:kern w:val="0"/>
                <w:sz w:val="24"/>
                <w:lang w:val="zh-CN"/>
              </w:rPr>
              <w:t>，需做好安全围护并保证</w:t>
            </w:r>
            <w:r>
              <w:rPr>
                <w:rFonts w:hint="eastAsia" w:ascii="仿宋" w:hAnsi="仿宋" w:eastAsia="仿宋" w:cs="仿宋"/>
                <w:color w:val="auto"/>
                <w:kern w:val="0"/>
                <w:sz w:val="24"/>
                <w:lang w:val="en-US" w:eastAsia="zh-CN"/>
              </w:rPr>
              <w:t>监区正常生活</w:t>
            </w:r>
            <w:r>
              <w:rPr>
                <w:rFonts w:hint="eastAsia" w:ascii="仿宋" w:hAnsi="仿宋" w:eastAsia="仿宋" w:cs="仿宋"/>
                <w:color w:val="auto"/>
                <w:kern w:val="0"/>
                <w:sz w:val="24"/>
                <w:lang w:val="zh-CN"/>
              </w:rPr>
              <w:t>，请各潜在供应商在结合自身企业情况对现场进行自行踏勘，以充分考虑施工过程实际情况，降低施工风险。踏勘过程中的安全责任磋商响应人自负。</w:t>
            </w:r>
          </w:p>
          <w:p w14:paraId="2BA38368">
            <w:pPr>
              <w:autoSpaceDE w:val="0"/>
              <w:autoSpaceDN w:val="0"/>
              <w:spacing w:line="336" w:lineRule="auto"/>
              <w:textAlignment w:val="bottom"/>
              <w:rPr>
                <w:rFonts w:ascii="仿宋" w:hAnsi="仿宋" w:eastAsia="仿宋" w:cs="仿宋"/>
                <w:b/>
                <w:color w:val="auto"/>
                <w:kern w:val="0"/>
                <w:sz w:val="24"/>
                <w:lang w:val="zh-CN"/>
              </w:rPr>
            </w:pP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0EC8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73B9A18D">
            <w:pPr>
              <w:spacing w:line="336"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8545" w:type="dxa"/>
            <w:gridSpan w:val="2"/>
            <w:vAlign w:val="center"/>
          </w:tcPr>
          <w:p w14:paraId="045EB16A">
            <w:pPr>
              <w:spacing w:line="336" w:lineRule="auto"/>
              <w:rPr>
                <w:rFonts w:ascii="仿宋" w:hAnsi="仿宋" w:eastAsia="仿宋" w:cs="仿宋"/>
                <w:b/>
                <w:color w:val="auto"/>
                <w:sz w:val="24"/>
              </w:rPr>
            </w:pPr>
            <w:r>
              <w:rPr>
                <w:rFonts w:hint="eastAsia" w:ascii="仿宋" w:hAnsi="仿宋" w:eastAsia="仿宋" w:cs="仿宋"/>
                <w:b/>
                <w:color w:val="auto"/>
                <w:sz w:val="24"/>
              </w:rPr>
              <w:t>样品提供：</w:t>
            </w:r>
          </w:p>
          <w:p w14:paraId="041685C9">
            <w:pPr>
              <w:spacing w:line="336" w:lineRule="auto"/>
              <w:rPr>
                <w:rFonts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不要求提供。</w:t>
            </w:r>
          </w:p>
          <w:p w14:paraId="70CF333E">
            <w:pPr>
              <w:spacing w:line="336" w:lineRule="auto"/>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B要求提供，</w:t>
            </w:r>
          </w:p>
          <w:p w14:paraId="17A66025">
            <w:pPr>
              <w:spacing w:line="336"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70D66DF4">
            <w:pPr>
              <w:spacing w:line="336" w:lineRule="auto"/>
              <w:rPr>
                <w:rFonts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4BFFCAD1">
            <w:pPr>
              <w:spacing w:line="336" w:lineRule="auto"/>
              <w:rPr>
                <w:rFonts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14:paraId="4CA71BAE">
            <w:pPr>
              <w:spacing w:line="336" w:lineRule="auto"/>
              <w:rPr>
                <w:rFonts w:ascii="仿宋" w:hAnsi="仿宋" w:eastAsia="仿宋" w:cs="仿宋"/>
                <w:color w:val="auto"/>
                <w:kern w:val="0"/>
                <w:sz w:val="24"/>
              </w:rPr>
            </w:pPr>
            <w:r>
              <w:rPr>
                <w:rFonts w:hint="eastAsia" w:ascii="仿宋" w:hAnsi="仿宋" w:eastAsia="仿宋" w:cs="仿宋"/>
                <w:color w:val="auto"/>
                <w:kern w:val="0"/>
                <w:sz w:val="24"/>
              </w:rPr>
              <w:t>（4）是否需要随样品提交检测报告：□否；□是，检测机构的要求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7920F609">
            <w:pPr>
              <w:spacing w:line="336" w:lineRule="auto"/>
              <w:rPr>
                <w:rFonts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。请供应商在上述时间内提供样品并按规定位置安装完毕。超过截止时间的，采购人或采购代理机构将不予接收，并将清场并封闭样品现场。</w:t>
            </w:r>
          </w:p>
          <w:p w14:paraId="0EEB28E2">
            <w:pPr>
              <w:spacing w:line="336" w:lineRule="auto"/>
              <w:rPr>
                <w:rFonts w:ascii="仿宋" w:hAnsi="仿宋" w:eastAsia="仿宋" w:cs="仿宋"/>
                <w:color w:val="auto"/>
                <w:sz w:val="24"/>
              </w:rPr>
            </w:pPr>
            <w:r>
              <w:rPr>
                <w:rFonts w:hint="eastAsia" w:ascii="仿宋" w:hAnsi="仿宋" w:eastAsia="仿宋" w:cs="仿宋"/>
                <w:color w:val="auto"/>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62A508CA">
            <w:pPr>
              <w:autoSpaceDE w:val="0"/>
              <w:autoSpaceDN w:val="0"/>
              <w:spacing w:line="336" w:lineRule="auto"/>
              <w:jc w:val="left"/>
              <w:rPr>
                <w:rFonts w:ascii="仿宋" w:hAnsi="仿宋" w:eastAsia="仿宋" w:cs="仿宋"/>
                <w:b/>
                <w:color w:val="auto"/>
                <w:sz w:val="24"/>
              </w:rPr>
            </w:pPr>
            <w:r>
              <w:rPr>
                <w:rFonts w:hint="eastAsia" w:ascii="仿宋" w:hAnsi="仿宋" w:eastAsia="仿宋" w:cs="仿宋"/>
                <w:color w:val="auto"/>
                <w:sz w:val="24"/>
              </w:rPr>
              <w:t>（7）制作、运输、安装和保管样品所发生的一切费用由供应商自理。</w:t>
            </w:r>
          </w:p>
        </w:tc>
      </w:tr>
      <w:tr w14:paraId="00B8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5E6B2965">
            <w:pPr>
              <w:spacing w:line="336"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2</w:t>
            </w:r>
          </w:p>
        </w:tc>
        <w:tc>
          <w:tcPr>
            <w:tcW w:w="8545" w:type="dxa"/>
            <w:gridSpan w:val="2"/>
            <w:vAlign w:val="center"/>
          </w:tcPr>
          <w:p w14:paraId="22E077CB">
            <w:pPr>
              <w:spacing w:beforeLines="0" w:afterLines="0" w:line="44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方案讲解演示：</w:t>
            </w:r>
          </w:p>
          <w:p w14:paraId="3C935730">
            <w:pPr>
              <w:spacing w:beforeLines="0" w:afterLines="0" w:line="44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A无方案讲解演示。</w:t>
            </w:r>
          </w:p>
          <w:p w14:paraId="4A506C8F">
            <w:pPr>
              <w:spacing w:beforeLines="0" w:afterLines="0" w:line="440" w:lineRule="exact"/>
              <w:rPr>
                <w:rFonts w:hint="eastAsia" w:ascii="仿宋" w:hAnsi="仿宋" w:eastAsia="仿宋" w:cs="仿宋"/>
                <w:b/>
                <w:color w:val="auto"/>
                <w:sz w:val="24"/>
                <w:szCs w:val="24"/>
              </w:rPr>
            </w:pPr>
            <w:r>
              <w:rPr>
                <w:rFonts w:hint="eastAsia" w:ascii="仿宋" w:hAnsi="仿宋" w:eastAsia="仿宋" w:cs="仿宋"/>
                <w:color w:val="auto"/>
                <w:sz w:val="24"/>
                <w:szCs w:val="24"/>
              </w:rPr>
              <w:t>□B有方案讲解演示：</w:t>
            </w:r>
          </w:p>
          <w:p w14:paraId="63D69E29">
            <w:pPr>
              <w:spacing w:beforeLines="0" w:afterLines="0"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（1）在评标时安排每个供应商进行方案讲解演示。每个供应商时间不超过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zh-CN"/>
              </w:rPr>
              <w:t>分钟（编制时可根据项目情况进行调整），讲解次序以磋商响应文件解密时间先后次序为准。讲解演示结束后按要求解答评标委员会提问。</w:t>
            </w:r>
          </w:p>
          <w:p w14:paraId="6CD1B182">
            <w:pPr>
              <w:spacing w:beforeLines="0" w:afterLines="0"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（2）方案讲解演示可选择以下其中一种方式：</w:t>
            </w:r>
          </w:p>
          <w:p w14:paraId="6B0CB800">
            <w:pPr>
              <w:spacing w:beforeLines="0" w:afterLines="0"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方式一：政采云平台在线讲解演示。政采云平台在线讲解需供应商根据政采云平台操作要求做好准备工作，提前完善软硬件配置环境。</w:t>
            </w:r>
          </w:p>
          <w:p w14:paraId="5EFED05A">
            <w:pPr>
              <w:spacing w:beforeLines="0" w:afterLines="0" w:line="44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方式二：现场讲解演示。现场讲解地点为</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人（编制时可根据项目情况进行调整）。</w:t>
            </w:r>
            <w:r>
              <w:rPr>
                <w:rFonts w:hint="eastAsia" w:ascii="仿宋" w:hAnsi="仿宋" w:eastAsia="仿宋" w:cs="仿宋"/>
                <w:color w:val="auto"/>
                <w:sz w:val="24"/>
                <w:szCs w:val="24"/>
                <w:lang w:val="zh-CN"/>
              </w:rPr>
              <w:t>讲解演示所用电脑等设备由供应商自备。现场讲解演示人员进场时提供讲解人员名单（加盖公章或授权代表签名）及身份证明，否则不得讲解演示。</w:t>
            </w:r>
          </w:p>
          <w:p w14:paraId="23C57856">
            <w:pPr>
              <w:spacing w:line="336" w:lineRule="auto"/>
              <w:rPr>
                <w:rFonts w:ascii="仿宋" w:hAnsi="仿宋" w:eastAsia="仿宋" w:cs="仿宋"/>
                <w:color w:val="auto"/>
                <w:sz w:val="24"/>
              </w:rPr>
            </w:pPr>
            <w:r>
              <w:rPr>
                <w:rFonts w:hint="eastAsia" w:ascii="仿宋" w:hAnsi="仿宋" w:eastAsia="仿宋" w:cs="仿宋"/>
                <w:color w:val="auto"/>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5303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20AD230C">
            <w:pPr>
              <w:spacing w:line="336"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p>
        </w:tc>
        <w:tc>
          <w:tcPr>
            <w:tcW w:w="1117" w:type="dxa"/>
            <w:vAlign w:val="center"/>
          </w:tcPr>
          <w:p w14:paraId="061FEC5B">
            <w:pPr>
              <w:snapToGrid w:val="0"/>
              <w:spacing w:line="336" w:lineRule="auto"/>
              <w:rPr>
                <w:rFonts w:ascii="仿宋" w:hAnsi="仿宋" w:eastAsia="仿宋" w:cs="仿宋"/>
                <w:b/>
                <w:color w:val="auto"/>
                <w:sz w:val="24"/>
              </w:rPr>
            </w:pPr>
            <w:r>
              <w:rPr>
                <w:rFonts w:hint="eastAsia" w:ascii="仿宋" w:hAnsi="仿宋" w:eastAsia="仿宋" w:cs="仿宋"/>
                <w:b/>
                <w:color w:val="auto"/>
                <w:sz w:val="24"/>
              </w:rPr>
              <w:t>进口产品</w:t>
            </w:r>
          </w:p>
        </w:tc>
        <w:tc>
          <w:tcPr>
            <w:tcW w:w="7428" w:type="dxa"/>
            <w:vAlign w:val="center"/>
          </w:tcPr>
          <w:p w14:paraId="56B34501">
            <w:pPr>
              <w:spacing w:line="336" w:lineRule="auto"/>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本项目不允许采购进口产品。</w:t>
            </w:r>
          </w:p>
          <w:p w14:paraId="448D65D2">
            <w:pPr>
              <w:snapToGrid w:val="0"/>
              <w:spacing w:line="336" w:lineRule="auto"/>
              <w:rPr>
                <w:rFonts w:ascii="仿宋" w:hAnsi="仿宋" w:eastAsia="仿宋" w:cs="仿宋"/>
                <w:b/>
                <w:color w:val="auto"/>
                <w:sz w:val="24"/>
              </w:rPr>
            </w:pPr>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953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6A8ADFCE">
            <w:pPr>
              <w:spacing w:line="336"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14</w:t>
            </w:r>
          </w:p>
        </w:tc>
        <w:tc>
          <w:tcPr>
            <w:tcW w:w="1117" w:type="dxa"/>
            <w:vAlign w:val="center"/>
          </w:tcPr>
          <w:p w14:paraId="152F6733">
            <w:pPr>
              <w:snapToGrid w:val="0"/>
              <w:spacing w:line="336" w:lineRule="auto"/>
              <w:jc w:val="center"/>
              <w:rPr>
                <w:rFonts w:hint="eastAsia" w:ascii="仿宋" w:hAnsi="仿宋" w:eastAsia="仿宋" w:cs="仿宋"/>
                <w:b/>
                <w:color w:val="auto"/>
                <w:sz w:val="24"/>
                <w:highlight w:val="none"/>
              </w:rPr>
            </w:pPr>
            <w:r>
              <w:rPr>
                <w:rFonts w:hint="eastAsia" w:ascii="仿宋" w:hAnsi="仿宋" w:eastAsia="仿宋" w:cs="仿宋"/>
                <w:b/>
                <w:color w:val="auto"/>
                <w:spacing w:val="-20"/>
                <w:sz w:val="24"/>
                <w:highlight w:val="none"/>
              </w:rPr>
              <w:t>承包方式</w:t>
            </w:r>
          </w:p>
        </w:tc>
        <w:tc>
          <w:tcPr>
            <w:tcW w:w="7428" w:type="dxa"/>
            <w:vAlign w:val="center"/>
          </w:tcPr>
          <w:p w14:paraId="566543F3">
            <w:pPr>
              <w:snapToGrid w:val="0"/>
              <w:spacing w:line="336"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固定单价及中标下浮率的方式承包。</w:t>
            </w:r>
          </w:p>
        </w:tc>
      </w:tr>
      <w:tr w14:paraId="7F06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06C8ED97">
            <w:pPr>
              <w:spacing w:line="336"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1117" w:type="dxa"/>
            <w:vAlign w:val="center"/>
          </w:tcPr>
          <w:p w14:paraId="4676D165">
            <w:pPr>
              <w:snapToGrid w:val="0"/>
              <w:spacing w:line="336" w:lineRule="auto"/>
              <w:jc w:val="center"/>
              <w:rPr>
                <w:rFonts w:hint="eastAsia" w:ascii="仿宋" w:hAnsi="仿宋" w:eastAsia="仿宋" w:cs="仿宋"/>
                <w:b/>
                <w:color w:val="auto"/>
                <w:spacing w:val="-20"/>
                <w:sz w:val="24"/>
              </w:rPr>
            </w:pPr>
            <w:r>
              <w:rPr>
                <w:rFonts w:hint="eastAsia" w:ascii="仿宋" w:hAnsi="仿宋" w:eastAsia="仿宋" w:cs="仿宋"/>
                <w:b/>
                <w:color w:val="auto"/>
                <w:spacing w:val="-20"/>
                <w:sz w:val="24"/>
              </w:rPr>
              <w:t>质量标准</w:t>
            </w:r>
          </w:p>
        </w:tc>
        <w:tc>
          <w:tcPr>
            <w:tcW w:w="7428" w:type="dxa"/>
            <w:vAlign w:val="center"/>
          </w:tcPr>
          <w:p w14:paraId="743FA950">
            <w:pPr>
              <w:snapToGrid w:val="0"/>
              <w:spacing w:line="336" w:lineRule="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符合现行国家有关工程施工质量验收规范和标准的“合格”标准。</w:t>
            </w:r>
          </w:p>
        </w:tc>
      </w:tr>
      <w:tr w14:paraId="2F98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869" w:type="dxa"/>
            <w:vAlign w:val="center"/>
          </w:tcPr>
          <w:p w14:paraId="671E943F">
            <w:pPr>
              <w:spacing w:line="336"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p>
        </w:tc>
        <w:tc>
          <w:tcPr>
            <w:tcW w:w="1117" w:type="dxa"/>
            <w:vAlign w:val="center"/>
          </w:tcPr>
          <w:p w14:paraId="704A6E15">
            <w:pPr>
              <w:snapToGrid w:val="0"/>
              <w:spacing w:line="336" w:lineRule="auto"/>
              <w:ind w:left="14" w:hanging="14" w:hangingChars="7"/>
              <w:rPr>
                <w:rFonts w:ascii="仿宋" w:hAnsi="仿宋" w:eastAsia="仿宋" w:cs="仿宋"/>
                <w:b/>
                <w:color w:val="auto"/>
                <w:spacing w:val="-20"/>
                <w:sz w:val="24"/>
              </w:rPr>
            </w:pPr>
            <w:r>
              <w:rPr>
                <w:rFonts w:hint="eastAsia" w:ascii="仿宋" w:hAnsi="仿宋" w:eastAsia="仿宋" w:cs="仿宋"/>
                <w:b/>
                <w:color w:val="auto"/>
                <w:spacing w:val="-20"/>
                <w:sz w:val="24"/>
              </w:rPr>
              <w:t>项目属性与核心产品</w:t>
            </w:r>
          </w:p>
        </w:tc>
        <w:tc>
          <w:tcPr>
            <w:tcW w:w="7428" w:type="dxa"/>
            <w:vAlign w:val="center"/>
          </w:tcPr>
          <w:p w14:paraId="264A650C">
            <w:pPr>
              <w:spacing w:line="336" w:lineRule="auto"/>
              <w:rPr>
                <w:rFonts w:ascii="仿宋" w:hAnsi="仿宋" w:eastAsia="仿宋" w:cs="仿宋"/>
                <w:color w:val="auto"/>
                <w:sz w:val="24"/>
              </w:rPr>
            </w:pPr>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3216F44D">
            <w:pPr>
              <w:snapToGrid w:val="0"/>
              <w:spacing w:line="336" w:lineRule="auto"/>
              <w:rPr>
                <w:rFonts w:hint="eastAsia" w:ascii="仿宋" w:hAnsi="仿宋" w:eastAsia="仿宋" w:cs="仿宋"/>
                <w:color w:val="auto"/>
                <w:sz w:val="24"/>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rPr>
              <w:t>B</w:t>
            </w:r>
            <w:r>
              <w:rPr>
                <w:rFonts w:hint="eastAsia" w:ascii="仿宋" w:hAnsi="仿宋" w:eastAsia="仿宋" w:cs="仿宋"/>
                <w:color w:val="auto"/>
                <w:sz w:val="24"/>
              </w:rPr>
              <w:t>服务类。</w:t>
            </w:r>
          </w:p>
          <w:p w14:paraId="5CA3A1BB">
            <w:pPr>
              <w:snapToGrid w:val="0"/>
              <w:spacing w:line="336" w:lineRule="auto"/>
              <w:rPr>
                <w:rFonts w:ascii="仿宋" w:hAnsi="仿宋" w:eastAsia="仿宋" w:cs="仿宋"/>
                <w:color w:val="auto"/>
                <w:sz w:val="24"/>
              </w:rPr>
            </w:pPr>
            <w:r>
              <w:rPr>
                <w:rFonts w:hint="eastAsia" w:ascii="仿宋" w:hAnsi="仿宋" w:eastAsia="仿宋" w:cs="仿宋"/>
                <w:color w:val="auto"/>
                <w:sz w:val="24"/>
                <w:szCs w:val="24"/>
                <w:lang w:eastAsia="zh-CN"/>
              </w:rPr>
              <w:t>☑</w:t>
            </w:r>
            <w:r>
              <w:rPr>
                <w:rFonts w:hint="eastAsia" w:ascii="仿宋" w:hAnsi="仿宋" w:eastAsia="仿宋" w:cs="仿宋"/>
                <w:color w:val="auto"/>
                <w:kern w:val="0"/>
                <w:sz w:val="24"/>
                <w:lang w:val="en-US" w:eastAsia="zh-CN"/>
              </w:rPr>
              <w:t>C</w:t>
            </w:r>
            <w:r>
              <w:rPr>
                <w:rFonts w:hint="eastAsia" w:ascii="仿宋" w:hAnsi="仿宋" w:eastAsia="仿宋" w:cs="仿宋"/>
                <w:color w:val="auto"/>
                <w:sz w:val="24"/>
                <w:lang w:val="en-US" w:eastAsia="zh-CN"/>
              </w:rPr>
              <w:t>工程</w:t>
            </w:r>
            <w:r>
              <w:rPr>
                <w:rFonts w:hint="eastAsia" w:ascii="仿宋" w:hAnsi="仿宋" w:eastAsia="仿宋" w:cs="仿宋"/>
                <w:color w:val="auto"/>
                <w:sz w:val="24"/>
              </w:rPr>
              <w:t>类。</w:t>
            </w:r>
          </w:p>
        </w:tc>
      </w:tr>
      <w:tr w14:paraId="5D14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79C6E392">
            <w:pPr>
              <w:spacing w:line="336"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p>
        </w:tc>
        <w:tc>
          <w:tcPr>
            <w:tcW w:w="1117" w:type="dxa"/>
            <w:vAlign w:val="center"/>
          </w:tcPr>
          <w:p w14:paraId="7035DD21">
            <w:pPr>
              <w:snapToGrid w:val="0"/>
              <w:spacing w:line="336" w:lineRule="auto"/>
              <w:ind w:hanging="1"/>
              <w:jc w:val="center"/>
              <w:rPr>
                <w:rFonts w:ascii="仿宋" w:hAnsi="仿宋" w:eastAsia="仿宋" w:cs="仿宋"/>
                <w:b/>
                <w:color w:val="auto"/>
                <w:spacing w:val="-20"/>
                <w:sz w:val="24"/>
              </w:rPr>
            </w:pPr>
            <w:r>
              <w:rPr>
                <w:rFonts w:hint="eastAsia" w:ascii="仿宋" w:hAnsi="仿宋" w:eastAsia="仿宋" w:cs="仿宋"/>
                <w:b/>
                <w:color w:val="auto"/>
                <w:spacing w:val="-20"/>
                <w:sz w:val="21"/>
                <w:szCs w:val="21"/>
              </w:rPr>
              <w:t>采购标的对应的中小企业划分标准所属行业</w:t>
            </w:r>
          </w:p>
        </w:tc>
        <w:tc>
          <w:tcPr>
            <w:tcW w:w="7428" w:type="dxa"/>
            <w:vAlign w:val="center"/>
          </w:tcPr>
          <w:p w14:paraId="7A8018AC">
            <w:pPr>
              <w:snapToGrid w:val="0"/>
              <w:spacing w:line="336" w:lineRule="auto"/>
              <w:rPr>
                <w:rFonts w:ascii="仿宋" w:hAnsi="仿宋" w:eastAsia="仿宋" w:cs="仿宋"/>
                <w:color w:val="auto"/>
              </w:rPr>
            </w:pPr>
            <w:r>
              <w:rPr>
                <w:rFonts w:hint="eastAsia" w:ascii="仿宋" w:hAnsi="仿宋" w:eastAsia="仿宋" w:cs="仿宋"/>
                <w:color w:val="auto"/>
                <w:kern w:val="0"/>
                <w:sz w:val="24"/>
              </w:rPr>
              <w:t>（1）标的：</w:t>
            </w:r>
            <w:r>
              <w:rPr>
                <w:rFonts w:hint="eastAsia" w:ascii="仿宋" w:hAnsi="仿宋" w:eastAsia="仿宋" w:cs="仿宋"/>
                <w:color w:val="auto"/>
                <w:kern w:val="0"/>
                <w:sz w:val="24"/>
                <w:u w:val="single"/>
                <w:lang w:eastAsia="zh-CN"/>
              </w:rPr>
              <w:t>绍兴市第一中学田径场维修改造工程</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建筑业</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行业；</w:t>
            </w:r>
          </w:p>
        </w:tc>
      </w:tr>
      <w:tr w14:paraId="0916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59778164">
            <w:pPr>
              <w:spacing w:line="336"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8</w:t>
            </w:r>
          </w:p>
        </w:tc>
        <w:tc>
          <w:tcPr>
            <w:tcW w:w="1117" w:type="dxa"/>
            <w:vMerge w:val="restart"/>
            <w:vAlign w:val="center"/>
          </w:tcPr>
          <w:p w14:paraId="61F446D0">
            <w:pPr>
              <w:snapToGrid w:val="0"/>
              <w:spacing w:line="336" w:lineRule="auto"/>
              <w:rPr>
                <w:rFonts w:ascii="仿宋" w:hAnsi="仿宋" w:eastAsia="仿宋" w:cs="仿宋"/>
                <w:b/>
                <w:color w:val="auto"/>
                <w:sz w:val="24"/>
              </w:rPr>
            </w:pPr>
            <w:r>
              <w:rPr>
                <w:rFonts w:hint="eastAsia" w:ascii="仿宋" w:hAnsi="仿宋" w:eastAsia="仿宋" w:cs="仿宋"/>
                <w:b/>
                <w:color w:val="auto"/>
                <w:sz w:val="24"/>
              </w:rPr>
              <w:t>供应商信用信息事项</w:t>
            </w:r>
          </w:p>
        </w:tc>
        <w:tc>
          <w:tcPr>
            <w:tcW w:w="7428" w:type="dxa"/>
            <w:vAlign w:val="center"/>
          </w:tcPr>
          <w:p w14:paraId="536F1D72">
            <w:pPr>
              <w:snapToGrid w:val="0"/>
              <w:spacing w:line="336" w:lineRule="auto"/>
              <w:rPr>
                <w:rFonts w:ascii="仿宋" w:hAnsi="仿宋" w:eastAsia="仿宋" w:cs="仿宋"/>
                <w:b/>
                <w:color w:val="auto"/>
                <w:sz w:val="24"/>
              </w:rPr>
            </w:pPr>
            <w:r>
              <w:rPr>
                <w:rFonts w:hint="eastAsia" w:ascii="仿宋" w:hAnsi="仿宋" w:eastAsia="仿宋" w:cs="仿宋"/>
                <w:b/>
                <w:color w:val="auto"/>
                <w:sz w:val="24"/>
              </w:rPr>
              <w:t>信用信息查询渠道及截止时间：</w:t>
            </w:r>
            <w:r>
              <w:rPr>
                <w:rFonts w:hint="eastAsia" w:ascii="仿宋" w:hAnsi="仿宋" w:eastAsia="仿宋" w:cs="仿宋"/>
                <w:color w:val="auto"/>
                <w:sz w:val="24"/>
              </w:rPr>
              <w:t>采购人或采购人委托的采购代理机构将通过“信用中国”网站(www.creditchina.gov.cn)、中国政府采购网(www.ccgp.gov.cn)渠道查询</w:t>
            </w:r>
            <w:r>
              <w:rPr>
                <w:rFonts w:hint="eastAsia" w:ascii="仿宋" w:hAnsi="仿宋" w:eastAsia="仿宋" w:cs="仿宋"/>
                <w:b/>
                <w:color w:val="auto"/>
                <w:sz w:val="24"/>
              </w:rPr>
              <w:t>磋商当天</w:t>
            </w:r>
            <w:r>
              <w:rPr>
                <w:rFonts w:hint="eastAsia" w:ascii="仿宋" w:hAnsi="仿宋" w:eastAsia="仿宋" w:cs="仿宋"/>
                <w:color w:val="auto"/>
                <w:sz w:val="24"/>
              </w:rPr>
              <w:t>的信用记录。</w:t>
            </w:r>
          </w:p>
        </w:tc>
      </w:tr>
      <w:tr w14:paraId="70C8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09F71BCC">
            <w:pPr>
              <w:spacing w:line="336" w:lineRule="auto"/>
              <w:jc w:val="center"/>
              <w:rPr>
                <w:rFonts w:ascii="仿宋" w:hAnsi="仿宋" w:eastAsia="仿宋" w:cs="仿宋"/>
                <w:color w:val="auto"/>
                <w:sz w:val="24"/>
              </w:rPr>
            </w:pPr>
          </w:p>
        </w:tc>
        <w:tc>
          <w:tcPr>
            <w:tcW w:w="1117" w:type="dxa"/>
            <w:vMerge w:val="continue"/>
            <w:vAlign w:val="center"/>
          </w:tcPr>
          <w:p w14:paraId="29110B98">
            <w:pPr>
              <w:snapToGrid w:val="0"/>
              <w:spacing w:line="336" w:lineRule="auto"/>
              <w:rPr>
                <w:rFonts w:ascii="仿宋" w:hAnsi="仿宋" w:eastAsia="仿宋" w:cs="仿宋"/>
                <w:b/>
                <w:color w:val="auto"/>
                <w:sz w:val="24"/>
              </w:rPr>
            </w:pPr>
          </w:p>
        </w:tc>
        <w:tc>
          <w:tcPr>
            <w:tcW w:w="7428" w:type="dxa"/>
            <w:vAlign w:val="center"/>
          </w:tcPr>
          <w:p w14:paraId="26E711EB">
            <w:pPr>
              <w:snapToGrid w:val="0"/>
              <w:spacing w:line="336" w:lineRule="auto"/>
              <w:rPr>
                <w:rFonts w:ascii="仿宋" w:hAnsi="仿宋" w:eastAsia="仿宋" w:cs="仿宋"/>
                <w:b/>
                <w:color w:val="auto"/>
                <w:sz w:val="24"/>
              </w:rPr>
            </w:pPr>
            <w:r>
              <w:rPr>
                <w:rFonts w:hint="eastAsia" w:ascii="仿宋" w:hAnsi="仿宋" w:eastAsia="仿宋" w:cs="仿宋"/>
                <w:b/>
                <w:color w:val="auto"/>
                <w:sz w:val="24"/>
              </w:rPr>
              <w:t>信用信息查询记录和证据留存的具体方式：</w:t>
            </w:r>
            <w:r>
              <w:rPr>
                <w:rFonts w:hint="eastAsia" w:ascii="仿宋" w:hAnsi="仿宋" w:eastAsia="仿宋" w:cs="仿宋"/>
                <w:color w:val="auto"/>
                <w:sz w:val="24"/>
              </w:rPr>
              <w:t>采购人或采购人委托的磋商小组或采购代理机构现场查询供应商的信用记录，查询结果经确认后与磋商响应文件一起存档。</w:t>
            </w:r>
          </w:p>
        </w:tc>
      </w:tr>
      <w:tr w14:paraId="48ED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3BCA17C4">
            <w:pPr>
              <w:spacing w:line="336" w:lineRule="auto"/>
              <w:jc w:val="center"/>
              <w:rPr>
                <w:rFonts w:ascii="仿宋" w:hAnsi="仿宋" w:eastAsia="仿宋" w:cs="仿宋"/>
                <w:color w:val="auto"/>
                <w:sz w:val="24"/>
              </w:rPr>
            </w:pPr>
          </w:p>
        </w:tc>
        <w:tc>
          <w:tcPr>
            <w:tcW w:w="1117" w:type="dxa"/>
            <w:vMerge w:val="continue"/>
            <w:vAlign w:val="center"/>
          </w:tcPr>
          <w:p w14:paraId="1A3D7740">
            <w:pPr>
              <w:snapToGrid w:val="0"/>
              <w:spacing w:line="336" w:lineRule="auto"/>
              <w:rPr>
                <w:rFonts w:ascii="仿宋" w:hAnsi="仿宋" w:eastAsia="仿宋" w:cs="仿宋"/>
                <w:b/>
                <w:color w:val="auto"/>
                <w:sz w:val="24"/>
              </w:rPr>
            </w:pPr>
          </w:p>
        </w:tc>
        <w:tc>
          <w:tcPr>
            <w:tcW w:w="7428" w:type="dxa"/>
            <w:vAlign w:val="center"/>
          </w:tcPr>
          <w:p w14:paraId="28696C4F">
            <w:pPr>
              <w:snapToGrid w:val="0"/>
              <w:spacing w:line="336" w:lineRule="auto"/>
              <w:rPr>
                <w:rFonts w:ascii="仿宋" w:hAnsi="仿宋" w:eastAsia="仿宋" w:cs="仿宋"/>
                <w:color w:val="auto"/>
                <w:sz w:val="24"/>
              </w:rPr>
            </w:pPr>
            <w:r>
              <w:rPr>
                <w:rFonts w:hint="eastAsia" w:ascii="仿宋" w:hAnsi="仿宋" w:eastAsia="仿宋" w:cs="仿宋"/>
                <w:b/>
                <w:color w:val="auto"/>
                <w:sz w:val="24"/>
              </w:rPr>
              <w:t>信用信息的使用规则：</w:t>
            </w:r>
            <w:r>
              <w:rPr>
                <w:rFonts w:hint="eastAsia" w:ascii="仿宋" w:hAnsi="仿宋" w:eastAsia="仿宋" w:cs="仿宋"/>
                <w:color w:val="auto"/>
                <w:sz w:val="24"/>
              </w:rPr>
              <w:t>经查询列入失信被执行人名单、</w:t>
            </w:r>
            <w:r>
              <w:rPr>
                <w:rFonts w:hint="eastAsia" w:ascii="仿宋" w:hAnsi="仿宋" w:eastAsia="仿宋" w:cs="仿宋"/>
                <w:color w:val="auto"/>
                <w:sz w:val="24"/>
                <w:lang w:eastAsia="zh-CN"/>
              </w:rPr>
              <w:t>重大税收违法失信主体</w:t>
            </w:r>
            <w:r>
              <w:rPr>
                <w:rFonts w:hint="eastAsia" w:ascii="仿宋" w:hAnsi="仿宋" w:eastAsia="仿宋" w:cs="仿宋"/>
                <w:color w:val="auto"/>
                <w:sz w:val="24"/>
              </w:rPr>
              <w:t>、政府采购严重违法失信行为记录名单的供应商将被拒绝参与政府采购活动。</w:t>
            </w:r>
          </w:p>
          <w:p w14:paraId="23B357CC">
            <w:pPr>
              <w:snapToGrid w:val="0"/>
              <w:spacing w:line="336" w:lineRule="auto"/>
              <w:rPr>
                <w:rFonts w:ascii="仿宋" w:hAnsi="仿宋" w:eastAsia="仿宋" w:cs="仿宋"/>
                <w:b/>
                <w:color w:val="auto"/>
                <w:sz w:val="24"/>
              </w:rPr>
            </w:pPr>
            <w:r>
              <w:rPr>
                <w:rFonts w:hint="eastAsia" w:ascii="仿宋" w:hAnsi="仿宋" w:eastAsia="仿宋" w:cs="仿宋"/>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C62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8ACAC3C">
            <w:pPr>
              <w:spacing w:line="336"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19</w:t>
            </w:r>
          </w:p>
        </w:tc>
        <w:tc>
          <w:tcPr>
            <w:tcW w:w="8545" w:type="dxa"/>
            <w:gridSpan w:val="2"/>
            <w:vAlign w:val="center"/>
          </w:tcPr>
          <w:p w14:paraId="6B76443B">
            <w:pPr>
              <w:snapToGrid w:val="0"/>
              <w:spacing w:line="336" w:lineRule="auto"/>
              <w:rPr>
                <w:rFonts w:ascii="仿宋" w:hAnsi="仿宋" w:eastAsia="仿宋" w:cs="仿宋"/>
                <w:color w:val="auto"/>
                <w:sz w:val="24"/>
              </w:rPr>
            </w:pPr>
            <w:r>
              <w:rPr>
                <w:rFonts w:hint="eastAsia" w:ascii="仿宋" w:hAnsi="仿宋" w:eastAsia="仿宋" w:cs="仿宋"/>
                <w:color w:val="auto"/>
                <w:sz w:val="24"/>
              </w:rPr>
              <w:t>需要落实的政府采购政策：包括保护环境、节约能源、促进中小企业发展等。详见磋商文件第二部分总则。</w:t>
            </w:r>
          </w:p>
        </w:tc>
      </w:tr>
      <w:tr w14:paraId="72DD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DC69DAF">
            <w:pPr>
              <w:spacing w:line="336"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20</w:t>
            </w:r>
          </w:p>
        </w:tc>
        <w:tc>
          <w:tcPr>
            <w:tcW w:w="8545" w:type="dxa"/>
            <w:gridSpan w:val="2"/>
            <w:vAlign w:val="center"/>
          </w:tcPr>
          <w:p w14:paraId="6C1E5F73">
            <w:pPr>
              <w:snapToGrid w:val="0"/>
              <w:spacing w:line="336" w:lineRule="auto"/>
              <w:rPr>
                <w:rFonts w:ascii="仿宋" w:hAnsi="仿宋" w:eastAsia="仿宋" w:cs="仿宋"/>
                <w:color w:val="auto"/>
                <w:sz w:val="24"/>
              </w:rPr>
            </w:pPr>
            <w:r>
              <w:rPr>
                <w:rFonts w:hint="eastAsia" w:ascii="仿宋" w:hAnsi="仿宋" w:eastAsia="仿宋" w:cs="仿宋"/>
                <w:color w:val="auto"/>
                <w:sz w:val="24"/>
              </w:rPr>
              <w:t>更正补充公告请自行登录浙江政府采购网或绍兴公共资源交易网查看下载。</w:t>
            </w:r>
          </w:p>
        </w:tc>
      </w:tr>
      <w:tr w14:paraId="6E9C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5FCC6992">
            <w:pPr>
              <w:spacing w:line="336"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21</w:t>
            </w:r>
          </w:p>
        </w:tc>
        <w:tc>
          <w:tcPr>
            <w:tcW w:w="8545" w:type="dxa"/>
            <w:gridSpan w:val="2"/>
            <w:vAlign w:val="center"/>
          </w:tcPr>
          <w:p w14:paraId="363598C8">
            <w:pPr>
              <w:snapToGrid w:val="0"/>
              <w:spacing w:line="336" w:lineRule="auto"/>
              <w:rPr>
                <w:rFonts w:ascii="仿宋" w:hAnsi="仿宋" w:eastAsia="仿宋" w:cs="仿宋"/>
                <w:color w:val="auto"/>
                <w:sz w:val="24"/>
              </w:rPr>
            </w:pPr>
            <w:r>
              <w:rPr>
                <w:rFonts w:hint="eastAsia" w:ascii="仿宋" w:hAnsi="仿宋" w:eastAsia="仿宋" w:cs="仿宋"/>
                <w:color w:val="auto"/>
                <w:sz w:val="24"/>
              </w:rPr>
              <w:t>磋商注意事项：</w:t>
            </w:r>
          </w:p>
          <w:p w14:paraId="5FBFC5B8">
            <w:pPr>
              <w:snapToGrid w:val="0"/>
              <w:spacing w:line="336" w:lineRule="auto"/>
              <w:rPr>
                <w:rFonts w:ascii="仿宋" w:hAnsi="仿宋" w:eastAsia="仿宋" w:cs="仿宋"/>
                <w:color w:val="auto"/>
                <w:sz w:val="24"/>
              </w:rPr>
            </w:pPr>
            <w:r>
              <w:rPr>
                <w:rFonts w:hint="eastAsia" w:ascii="仿宋" w:hAnsi="仿宋" w:eastAsia="仿宋" w:cs="仿宋"/>
                <w:color w:val="auto"/>
                <w:sz w:val="24"/>
              </w:rPr>
              <w:t>1.本项目实行网上磋商，采用电子磋商响应文件。若供应商参与磋商，自行承担磋商一切费用。</w:t>
            </w:r>
          </w:p>
          <w:p w14:paraId="7D845FDD">
            <w:pPr>
              <w:snapToGrid w:val="0"/>
              <w:spacing w:line="336" w:lineRule="auto"/>
              <w:rPr>
                <w:rFonts w:ascii="仿宋" w:hAnsi="仿宋" w:eastAsia="仿宋" w:cs="仿宋"/>
                <w:color w:val="auto"/>
                <w:sz w:val="24"/>
              </w:rPr>
            </w:pPr>
            <w:r>
              <w:rPr>
                <w:rFonts w:hint="eastAsia" w:ascii="仿宋" w:hAnsi="仿宋" w:eastAsia="仿宋" w:cs="仿宋"/>
                <w:color w:val="auto"/>
                <w:sz w:val="24"/>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14:paraId="4F550671">
            <w:pPr>
              <w:snapToGrid w:val="0"/>
              <w:spacing w:line="336" w:lineRule="auto"/>
              <w:rPr>
                <w:rFonts w:ascii="仿宋" w:hAnsi="仿宋" w:eastAsia="仿宋" w:cs="仿宋"/>
                <w:color w:val="auto"/>
                <w:sz w:val="24"/>
              </w:rPr>
            </w:pPr>
            <w:r>
              <w:rPr>
                <w:rFonts w:hint="eastAsia" w:ascii="仿宋" w:hAnsi="仿宋" w:eastAsia="仿宋" w:cs="仿宋"/>
                <w:color w:val="auto"/>
                <w:sz w:val="24"/>
              </w:rPr>
              <w:t>注：供应商CA相关操作可参考政采云平台</w:t>
            </w:r>
            <w:r>
              <w:rPr>
                <w:rFonts w:hint="eastAsia" w:ascii="仿宋" w:hAnsi="仿宋" w:eastAsia="仿宋" w:cs="仿宋"/>
                <w:color w:val="auto"/>
              </w:rPr>
              <w:t>https://www.zcygov.cn/</w:t>
            </w:r>
            <w:r>
              <w:rPr>
                <w:rFonts w:hint="eastAsia" w:ascii="仿宋" w:hAnsi="仿宋" w:eastAsia="仿宋" w:cs="仿宋"/>
                <w:color w:val="auto"/>
                <w:sz w:val="24"/>
              </w:rPr>
              <w:t>《CA申领操作指南》和《CA管理操作指南》。完成CA数字证书办理在资料齐全的情况下预计7个工作日左右，建议供应商获取磋商文件后立即办理。</w:t>
            </w:r>
          </w:p>
          <w:p w14:paraId="40226E55">
            <w:pPr>
              <w:snapToGrid w:val="0"/>
              <w:spacing w:line="336" w:lineRule="auto"/>
              <w:rPr>
                <w:rFonts w:ascii="仿宋" w:hAnsi="仿宋" w:eastAsia="仿宋" w:cs="仿宋"/>
                <w:color w:val="auto"/>
                <w:sz w:val="24"/>
              </w:rPr>
            </w:pPr>
            <w:r>
              <w:rPr>
                <w:rFonts w:hint="eastAsia" w:ascii="仿宋" w:hAnsi="仿宋" w:eastAsia="仿宋" w:cs="仿宋"/>
                <w:color w:val="auto"/>
                <w:sz w:val="24"/>
              </w:rPr>
              <w:t>3.磋商响应文件制作、递交、解密：</w:t>
            </w:r>
          </w:p>
          <w:p w14:paraId="3BE7ABBE">
            <w:pPr>
              <w:snapToGrid w:val="0"/>
              <w:spacing w:line="336" w:lineRule="auto"/>
              <w:rPr>
                <w:rFonts w:ascii="仿宋" w:hAnsi="仿宋" w:eastAsia="仿宋" w:cs="仿宋"/>
                <w:color w:val="auto"/>
                <w:sz w:val="24"/>
              </w:rPr>
            </w:pPr>
            <w:r>
              <w:rPr>
                <w:rFonts w:hint="eastAsia" w:ascii="仿宋" w:hAnsi="仿宋" w:eastAsia="仿宋" w:cs="仿宋"/>
                <w:color w:val="auto"/>
                <w:sz w:val="24"/>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仿宋" w:hAnsi="仿宋" w:eastAsia="仿宋" w:cs="仿宋"/>
                <w:color w:val="auto"/>
                <w:sz w:val="24"/>
                <w:lang w:eastAsia="zh-CN"/>
              </w:rPr>
              <w:t>95763</w:t>
            </w:r>
            <w:r>
              <w:rPr>
                <w:rFonts w:hint="eastAsia" w:ascii="仿宋" w:hAnsi="仿宋" w:eastAsia="仿宋" w:cs="仿宋"/>
                <w:color w:val="auto"/>
                <w:sz w:val="24"/>
              </w:rPr>
              <w:t>。</w:t>
            </w:r>
          </w:p>
          <w:p w14:paraId="5F9AE30E">
            <w:pPr>
              <w:snapToGrid w:val="0"/>
              <w:spacing w:line="336" w:lineRule="auto"/>
              <w:jc w:val="left"/>
              <w:rPr>
                <w:rFonts w:ascii="仿宋" w:hAnsi="仿宋" w:eastAsia="仿宋" w:cs="仿宋"/>
                <w:color w:val="auto"/>
                <w:sz w:val="24"/>
              </w:rPr>
            </w:pPr>
            <w:r>
              <w:rPr>
                <w:rFonts w:hint="eastAsia" w:ascii="仿宋" w:hAnsi="仿宋" w:eastAsia="仿宋" w:cs="仿宋"/>
                <w:color w:val="auto"/>
                <w:sz w:val="24"/>
              </w:rPr>
              <w:t>3.2供应商通过“政采云”平台制作电子磋商响应文件，磋商响应文件制作详见“供应商-政府采购项目电子交易操作指南”。</w:t>
            </w:r>
          </w:p>
          <w:p w14:paraId="47865D2F">
            <w:pPr>
              <w:snapToGrid w:val="0"/>
              <w:spacing w:line="336" w:lineRule="auto"/>
              <w:rPr>
                <w:rFonts w:ascii="仿宋" w:hAnsi="仿宋" w:eastAsia="仿宋" w:cs="仿宋"/>
                <w:color w:val="auto"/>
                <w:sz w:val="24"/>
              </w:rPr>
            </w:pPr>
            <w:r>
              <w:rPr>
                <w:rFonts w:hint="eastAsia" w:ascii="仿宋" w:hAnsi="仿宋" w:eastAsia="仿宋" w:cs="仿宋"/>
                <w:color w:val="auto"/>
                <w:sz w:val="24"/>
              </w:rPr>
              <w:t>3.3响应文件开启后30分钟内供应商可以登录“政采云”平台，用“项目采购-开标评标”功能进行解密磋商响应文件。若供应商</w:t>
            </w:r>
            <w:r>
              <w:rPr>
                <w:rFonts w:hint="eastAsia" w:ascii="仿宋" w:hAnsi="仿宋" w:eastAsia="仿宋" w:cs="仿宋"/>
                <w:b/>
                <w:color w:val="auto"/>
                <w:sz w:val="24"/>
                <w:u w:val="single"/>
              </w:rPr>
              <w:t>未按时解密的</w:t>
            </w:r>
            <w:r>
              <w:rPr>
                <w:rFonts w:hint="eastAsia" w:ascii="仿宋" w:hAnsi="仿宋" w:eastAsia="仿宋" w:cs="仿宋"/>
                <w:color w:val="auto"/>
                <w:sz w:val="24"/>
              </w:rPr>
              <w:t>，</w:t>
            </w:r>
            <w:r>
              <w:rPr>
                <w:rFonts w:hint="eastAsia" w:ascii="仿宋" w:hAnsi="仿宋" w:eastAsia="仿宋" w:cs="仿宋"/>
                <w:b/>
                <w:color w:val="auto"/>
                <w:sz w:val="24"/>
                <w:u w:val="single"/>
              </w:rPr>
              <w:t>视为磋商响应文件撤回</w:t>
            </w:r>
            <w:r>
              <w:rPr>
                <w:rFonts w:hint="eastAsia" w:ascii="仿宋" w:hAnsi="仿宋" w:eastAsia="仿宋" w:cs="仿宋"/>
                <w:color w:val="auto"/>
                <w:sz w:val="24"/>
              </w:rPr>
              <w:t>。</w:t>
            </w:r>
          </w:p>
        </w:tc>
      </w:tr>
      <w:tr w14:paraId="48DF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restart"/>
            <w:vAlign w:val="center"/>
          </w:tcPr>
          <w:p w14:paraId="684CC86C">
            <w:pPr>
              <w:spacing w:line="336"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22</w:t>
            </w:r>
          </w:p>
        </w:tc>
        <w:tc>
          <w:tcPr>
            <w:tcW w:w="8545" w:type="dxa"/>
            <w:gridSpan w:val="2"/>
            <w:vAlign w:val="center"/>
          </w:tcPr>
          <w:p w14:paraId="215B27BB">
            <w:pPr>
              <w:spacing w:line="336" w:lineRule="auto"/>
              <w:rPr>
                <w:rFonts w:ascii="仿宋" w:hAnsi="仿宋" w:eastAsia="仿宋" w:cs="仿宋"/>
                <w:b/>
                <w:color w:val="auto"/>
                <w:sz w:val="24"/>
              </w:rPr>
            </w:pPr>
            <w:r>
              <w:rPr>
                <w:rFonts w:hint="eastAsia" w:ascii="仿宋" w:hAnsi="仿宋" w:eastAsia="仿宋" w:cs="仿宋"/>
                <w:b/>
                <w:color w:val="auto"/>
                <w:sz w:val="24"/>
              </w:rPr>
              <w:t>特别说明：</w:t>
            </w:r>
          </w:p>
          <w:p w14:paraId="7CF81C3B">
            <w:pPr>
              <w:spacing w:line="336" w:lineRule="auto"/>
              <w:rPr>
                <w:rFonts w:ascii="仿宋" w:hAnsi="仿宋" w:eastAsia="仿宋" w:cs="仿宋"/>
                <w:color w:val="auto"/>
                <w:sz w:val="24"/>
              </w:rPr>
            </w:pPr>
            <w:r>
              <w:rPr>
                <w:rFonts w:hint="eastAsia" w:ascii="仿宋" w:hAnsi="仿宋" w:eastAsia="仿宋" w:cs="仿宋"/>
                <w:snapToGrid w:val="0"/>
                <w:color w:val="auto"/>
                <w:kern w:val="28"/>
                <w:sz w:val="24"/>
              </w:rPr>
              <w:t>联合体磋商的或者以分包方式履行合同的，联合体各方（供应商与分包供应商）分别提供与联合体协议（分包意向协议）中规定的分工内容相应的业绩证明材料，业绩数量以提供材料较少的一方为准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rPr>
              <w:t>。</w:t>
            </w:r>
          </w:p>
        </w:tc>
      </w:tr>
      <w:tr w14:paraId="7D2D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continue"/>
            <w:vAlign w:val="center"/>
          </w:tcPr>
          <w:p w14:paraId="6FE288C1">
            <w:pPr>
              <w:spacing w:line="336" w:lineRule="auto"/>
              <w:jc w:val="center"/>
              <w:rPr>
                <w:rFonts w:ascii="仿宋" w:hAnsi="仿宋" w:eastAsia="仿宋" w:cs="仿宋"/>
                <w:color w:val="auto"/>
                <w:sz w:val="24"/>
              </w:rPr>
            </w:pPr>
          </w:p>
        </w:tc>
        <w:tc>
          <w:tcPr>
            <w:tcW w:w="8545" w:type="dxa"/>
            <w:gridSpan w:val="2"/>
            <w:vAlign w:val="center"/>
          </w:tcPr>
          <w:p w14:paraId="475A78D6">
            <w:pPr>
              <w:spacing w:line="336" w:lineRule="auto"/>
              <w:rPr>
                <w:rFonts w:ascii="仿宋" w:hAnsi="仿宋" w:eastAsia="仿宋" w:cs="仿宋"/>
                <w:snapToGrid w:val="0"/>
                <w:color w:val="auto"/>
                <w:kern w:val="28"/>
                <w:sz w:val="24"/>
              </w:rPr>
            </w:pPr>
            <w:r>
              <w:rPr>
                <w:rFonts w:hint="eastAsia" w:ascii="仿宋" w:hAnsi="仿宋" w:eastAsia="仿宋" w:cs="仿宋"/>
                <w:color w:val="auto"/>
                <w:kern w:val="0"/>
                <w:sz w:val="24"/>
                <w:lang w:eastAsia="zh-CN"/>
              </w:rPr>
              <w:t>☑</w:t>
            </w:r>
            <w:r>
              <w:rPr>
                <w:rFonts w:hint="eastAsia" w:ascii="仿宋" w:hAnsi="仿宋" w:eastAsia="仿宋" w:cs="仿宋"/>
                <w:snapToGrid w:val="0"/>
                <w:color w:val="auto"/>
                <w:kern w:val="28"/>
                <w:sz w:val="24"/>
              </w:rPr>
              <w:t>联合体磋商的，联合体各方均需按磋商文件第五部分评审标准要求提供资信证明文件，否则视为不符合相关要求。</w:t>
            </w:r>
          </w:p>
          <w:p w14:paraId="3296D3EC">
            <w:pPr>
              <w:spacing w:line="336" w:lineRule="auto"/>
              <w:rPr>
                <w:rFonts w:ascii="仿宋" w:hAnsi="仿宋" w:eastAsia="仿宋" w:cs="仿宋"/>
                <w:b/>
                <w:color w:val="auto"/>
                <w:sz w:val="24"/>
              </w:rPr>
            </w:pPr>
            <w:r>
              <w:rPr>
                <w:rFonts w:hint="eastAsia" w:ascii="仿宋" w:hAnsi="仿宋" w:eastAsia="仿宋" w:cs="仿宋"/>
                <w:color w:val="auto"/>
                <w:kern w:val="0"/>
                <w:sz w:val="24"/>
              </w:rPr>
              <w:t>☐</w:t>
            </w:r>
            <w:r>
              <w:rPr>
                <w:rFonts w:hint="eastAsia" w:ascii="仿宋" w:hAnsi="仿宋" w:eastAsia="仿宋" w:cs="仿宋"/>
                <w:snapToGrid w:val="0"/>
                <w:color w:val="auto"/>
                <w:kern w:val="28"/>
                <w:sz w:val="24"/>
              </w:rPr>
              <w:t>联合体磋商的，联合体中有一方或者联合体成员根据分工按磋商文件第五部分评审标准要求提供资信证明文件的，视为符合了相关要求。</w:t>
            </w:r>
          </w:p>
        </w:tc>
      </w:tr>
      <w:tr w14:paraId="50FC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2D2B693E">
            <w:pPr>
              <w:snapToGrid w:val="0"/>
              <w:spacing w:line="336"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23</w:t>
            </w:r>
          </w:p>
        </w:tc>
        <w:tc>
          <w:tcPr>
            <w:tcW w:w="8545" w:type="dxa"/>
            <w:gridSpan w:val="2"/>
            <w:vAlign w:val="center"/>
          </w:tcPr>
          <w:p w14:paraId="1B377EDA">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采购代理服务费：</w:t>
            </w:r>
          </w:p>
          <w:p w14:paraId="0B9D687E">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投标人需支付以下费用，并在投标报价中自行考虑：</w:t>
            </w:r>
          </w:p>
          <w:p w14:paraId="0857694C">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val="en-US" w:eastAsia="zh-CN"/>
              </w:rPr>
              <w:t>采购代理服务费按下列工程招标差额定率累进法计算方式计取后由中标人支付。成交金额100万元以下的部分,工程类采购费率1.00%; 成交金额100万元至500万元的部分,工程类采购费率0.80%;</w:t>
            </w:r>
            <w:r>
              <w:rPr>
                <w:rFonts w:hint="eastAsia" w:ascii="仿宋" w:hAnsi="仿宋" w:eastAsia="仿宋" w:cs="仿宋"/>
                <w:color w:val="auto"/>
                <w:sz w:val="24"/>
                <w:highlight w:val="none"/>
              </w:rPr>
              <w:t>。</w:t>
            </w:r>
          </w:p>
          <w:p w14:paraId="7C667A0D">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②</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中标服务费的交纳方式：</w:t>
            </w:r>
          </w:p>
          <w:p w14:paraId="064C0F38">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用银行支票、汇票、电汇、现金等付款方式直接交纳代理服务费。</w:t>
            </w:r>
          </w:p>
          <w:p w14:paraId="55515611">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公司名称：浙江华夏工程管理有限公司绍兴分公司</w:t>
            </w:r>
          </w:p>
          <w:p w14:paraId="59F3E85F">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账号: 1211018109200094088</w:t>
            </w:r>
          </w:p>
          <w:p w14:paraId="3585EADF">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 工商银行城东新区支行</w:t>
            </w:r>
          </w:p>
          <w:p w14:paraId="666B7E8F">
            <w:pPr>
              <w:spacing w:line="336" w:lineRule="auto"/>
              <w:rPr>
                <w:rFonts w:ascii="仿宋" w:hAnsi="仿宋" w:eastAsia="仿宋" w:cs="仿宋"/>
                <w:color w:val="auto"/>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③</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 采购代理服务费的交纳时间：领取中标通知书前</w:t>
            </w:r>
            <w:r>
              <w:rPr>
                <w:rFonts w:hint="eastAsia" w:ascii="仿宋" w:hAnsi="仿宋" w:eastAsia="仿宋" w:cs="仿宋"/>
                <w:color w:val="auto"/>
                <w:sz w:val="24"/>
                <w:highlight w:val="none"/>
                <w:lang w:val="en-US" w:eastAsia="zh-CN"/>
              </w:rPr>
              <w:t>缴纳</w:t>
            </w:r>
            <w:r>
              <w:rPr>
                <w:rFonts w:hint="eastAsia" w:ascii="仿宋" w:hAnsi="仿宋" w:eastAsia="仿宋" w:cs="仿宋"/>
                <w:color w:val="auto"/>
                <w:sz w:val="24"/>
                <w:highlight w:val="none"/>
              </w:rPr>
              <w:t>。</w:t>
            </w:r>
          </w:p>
        </w:tc>
      </w:tr>
      <w:tr w14:paraId="6B8C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48930FD6">
            <w:pPr>
              <w:snapToGrid w:val="0"/>
              <w:spacing w:line="336"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w:t>
            </w:r>
          </w:p>
        </w:tc>
        <w:tc>
          <w:tcPr>
            <w:tcW w:w="8545" w:type="dxa"/>
            <w:gridSpan w:val="2"/>
            <w:vAlign w:val="center"/>
          </w:tcPr>
          <w:p w14:paraId="31499C8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政府采购工程需落实绿色建材要求：</w:t>
            </w:r>
          </w:p>
          <w:p w14:paraId="664323D3">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本工程需严格根据《绍兴市政府采购支持绿色建材试点项目实施管理办法（试行）》、《绍兴市财政局绍兴市住房和城乡建设局绍兴市政务服务办公室关于试点项目绿色建材带量集中采购工作的通知（试行）》等文件要求执行。</w:t>
            </w:r>
          </w:p>
          <w:p w14:paraId="57F7028B">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本工程建材采购须符合上级部门的相关绿色建材试点要求，凡纳入《绍兴市绿色建材集中采购目录》(详见http://www.zhucaicloud.com)的建材，承包人须按发包人指定的采购模式（即“甲定乙采”）执行并应用采购结果。</w:t>
            </w:r>
          </w:p>
          <w:p w14:paraId="28812284">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本工程相关绿色材料在后期项目实施过程中，若发布的关于绿色建材试点工作的各种文件，承包人均需根据发包人的要求无条件执行，包括但不限于：发包人对项目中使用的绿色建材的采购方式等进行调整，如由“甲定乙采”调整为“甲供”等内容。采用市场询价、定价原则，具体按相关办法执行。</w:t>
            </w:r>
          </w:p>
          <w:p w14:paraId="37787BE2">
            <w:pPr>
              <w:spacing w:line="336"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政策联系人：高之聪   联系电话：13732227857</w:t>
            </w:r>
          </w:p>
        </w:tc>
      </w:tr>
      <w:tr w14:paraId="51DE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414" w:type="dxa"/>
            <w:gridSpan w:val="3"/>
            <w:vAlign w:val="center"/>
          </w:tcPr>
          <w:p w14:paraId="779FA59A">
            <w:pPr>
              <w:spacing w:line="336" w:lineRule="auto"/>
              <w:rPr>
                <w:rFonts w:ascii="仿宋" w:hAnsi="仿宋" w:eastAsia="仿宋" w:cs="仿宋"/>
                <w:color w:val="auto"/>
                <w:sz w:val="24"/>
              </w:rPr>
            </w:pPr>
            <w:r>
              <w:rPr>
                <w:rFonts w:hint="eastAsia" w:ascii="仿宋" w:hAnsi="仿宋" w:eastAsia="仿宋" w:cs="仿宋"/>
                <w:color w:val="auto"/>
                <w:sz w:val="24"/>
              </w:rPr>
              <w:t>解释：凡涉及本磋商文件的解释权属于采购人。</w:t>
            </w:r>
          </w:p>
        </w:tc>
      </w:tr>
      <w:tr w14:paraId="7EB7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414" w:type="dxa"/>
            <w:gridSpan w:val="3"/>
            <w:vAlign w:val="center"/>
          </w:tcPr>
          <w:p w14:paraId="3CB243F5">
            <w:pPr>
              <w:spacing w:line="336" w:lineRule="auto"/>
              <w:rPr>
                <w:rFonts w:ascii="仿宋" w:hAnsi="仿宋" w:eastAsia="仿宋" w:cs="仿宋"/>
                <w:b/>
                <w:color w:val="auto"/>
                <w:sz w:val="24"/>
              </w:rPr>
            </w:pPr>
            <w:r>
              <w:rPr>
                <w:rFonts w:hint="eastAsia" w:ascii="仿宋" w:hAnsi="仿宋" w:eastAsia="仿宋" w:cs="仿宋"/>
                <w:b/>
                <w:color w:val="auto"/>
                <w:sz w:val="24"/>
              </w:rPr>
              <w:t>注：成交候选供应商放弃成交资格或因质疑、投诉被取消成交资格或不能履行合同的，本项目应重新开展采购活动。</w:t>
            </w:r>
          </w:p>
        </w:tc>
      </w:tr>
    </w:tbl>
    <w:p w14:paraId="1C8E079E">
      <w:pPr>
        <w:snapToGrid w:val="0"/>
        <w:spacing w:line="336" w:lineRule="auto"/>
        <w:jc w:val="center"/>
        <w:rPr>
          <w:rFonts w:ascii="仿宋" w:hAnsi="仿宋" w:eastAsia="仿宋" w:cs="仿宋"/>
          <w:b/>
          <w:color w:val="auto"/>
          <w:sz w:val="32"/>
          <w:szCs w:val="20"/>
        </w:rPr>
      </w:pPr>
    </w:p>
    <w:p w14:paraId="5936E203">
      <w:pPr>
        <w:snapToGrid w:val="0"/>
        <w:spacing w:line="336" w:lineRule="auto"/>
        <w:jc w:val="center"/>
        <w:rPr>
          <w:rFonts w:ascii="仿宋" w:hAnsi="仿宋" w:eastAsia="仿宋" w:cs="仿宋"/>
          <w:b/>
          <w:color w:val="auto"/>
          <w:sz w:val="32"/>
          <w:szCs w:val="20"/>
        </w:rPr>
      </w:pPr>
    </w:p>
    <w:p w14:paraId="763AD523">
      <w:pPr>
        <w:snapToGrid w:val="0"/>
        <w:spacing w:line="336" w:lineRule="auto"/>
        <w:jc w:val="center"/>
        <w:rPr>
          <w:rFonts w:ascii="仿宋" w:hAnsi="仿宋" w:eastAsia="仿宋" w:cs="仿宋"/>
          <w:b/>
          <w:color w:val="auto"/>
          <w:sz w:val="32"/>
          <w:szCs w:val="20"/>
        </w:rPr>
      </w:pPr>
    </w:p>
    <w:p w14:paraId="386430CC">
      <w:pPr>
        <w:adjustRightInd/>
        <w:spacing w:line="336" w:lineRule="auto"/>
        <w:ind w:firstLine="3845" w:firstLineChars="1197"/>
        <w:outlineLvl w:val="0"/>
        <w:rPr>
          <w:rFonts w:ascii="仿宋" w:hAnsi="仿宋" w:eastAsia="仿宋" w:cs="仿宋"/>
          <w:b/>
          <w:color w:val="auto"/>
          <w:sz w:val="32"/>
          <w:szCs w:val="20"/>
        </w:rPr>
      </w:pPr>
      <w:r>
        <w:rPr>
          <w:rFonts w:hint="eastAsia" w:ascii="仿宋" w:hAnsi="仿宋" w:eastAsia="仿宋" w:cs="仿宋"/>
          <w:b/>
          <w:color w:val="auto"/>
          <w:sz w:val="32"/>
          <w:szCs w:val="20"/>
        </w:rPr>
        <w:t>一、总则</w:t>
      </w:r>
    </w:p>
    <w:p w14:paraId="66A9F293">
      <w:pPr>
        <w:snapToGrid w:val="0"/>
        <w:spacing w:line="336" w:lineRule="auto"/>
        <w:jc w:val="left"/>
        <w:outlineLvl w:val="1"/>
        <w:rPr>
          <w:rFonts w:ascii="仿宋" w:hAnsi="仿宋" w:eastAsia="仿宋" w:cs="仿宋"/>
          <w:b/>
          <w:color w:val="auto"/>
          <w:sz w:val="24"/>
        </w:rPr>
      </w:pPr>
      <w:r>
        <w:rPr>
          <w:rFonts w:hint="eastAsia" w:ascii="仿宋" w:hAnsi="仿宋" w:eastAsia="仿宋" w:cs="仿宋"/>
          <w:b/>
          <w:color w:val="auto"/>
          <w:sz w:val="24"/>
        </w:rPr>
        <w:t>1. 适用范围</w:t>
      </w:r>
    </w:p>
    <w:p w14:paraId="55610857">
      <w:pPr>
        <w:snapToGrid w:val="0"/>
        <w:spacing w:line="336" w:lineRule="auto"/>
        <w:ind w:firstLine="480" w:firstLineChars="200"/>
        <w:jc w:val="left"/>
        <w:rPr>
          <w:rFonts w:ascii="仿宋" w:hAnsi="仿宋" w:eastAsia="仿宋" w:cs="仿宋"/>
          <w:color w:val="auto"/>
          <w:szCs w:val="24"/>
          <w:highlight w:val="yellow"/>
        </w:rPr>
      </w:pPr>
      <w:r>
        <w:rPr>
          <w:rFonts w:hint="eastAsia" w:ascii="仿宋" w:hAnsi="仿宋" w:eastAsia="仿宋" w:cs="仿宋"/>
          <w:color w:val="auto"/>
          <w:sz w:val="24"/>
        </w:rPr>
        <w:t>本磋商文件适用于该项目的邀请、响应、开启响应文件、信用信息查询、资格性审查、评审、成交、合同、验收等行为（法律、法规另有规定的，从其规定）。</w:t>
      </w:r>
    </w:p>
    <w:p w14:paraId="0FBCE88A">
      <w:pPr>
        <w:adjustRightInd/>
        <w:spacing w:line="33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2.定义</w:t>
      </w:r>
    </w:p>
    <w:p w14:paraId="43661300">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2.1 “采购人”系指磋商邀请公告中载明的本项目的采购人。</w:t>
      </w:r>
    </w:p>
    <w:p w14:paraId="27085639">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2.2 “采购代理机构”系指磋商邀请公告中载明的本项目的采购代理机构。</w:t>
      </w:r>
    </w:p>
    <w:p w14:paraId="4391C78F">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2.3 “投标人”</w:t>
      </w:r>
      <w:r>
        <w:rPr>
          <w:rFonts w:hint="eastAsia" w:ascii="仿宋" w:hAnsi="仿宋" w:eastAsia="仿宋" w:cs="仿宋"/>
          <w:color w:val="auto"/>
          <w:sz w:val="24"/>
          <w:highlight w:val="none"/>
        </w:rPr>
        <w:t>“供应商”系</w:t>
      </w:r>
      <w:r>
        <w:rPr>
          <w:rFonts w:hint="eastAsia" w:ascii="仿宋" w:hAnsi="仿宋" w:eastAsia="仿宋" w:cs="仿宋"/>
          <w:color w:val="auto"/>
          <w:sz w:val="24"/>
        </w:rPr>
        <w:t>指响应磋商、参加本次竞争的法人、其他组织或自然人。</w:t>
      </w:r>
    </w:p>
    <w:p w14:paraId="65B76D37">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2.4“监督单位”系指磋商邀请公告中载明的本项目的法定义监督管理部门</w:t>
      </w:r>
    </w:p>
    <w:p w14:paraId="5315D417">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2.5“负责人”系指法人企业的法定负责人，或其他组织为法律、行政法规规定代表单位行使职权的主要负责人，或自然人本人。</w:t>
      </w:r>
    </w:p>
    <w:p w14:paraId="0EE120D2">
      <w:pPr>
        <w:spacing w:line="336"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6</w:t>
      </w:r>
      <w:r>
        <w:rPr>
          <w:rFonts w:hint="eastAsia" w:ascii="仿宋_GB2312" w:hAnsi="仿宋" w:eastAsia="仿宋_GB2312" w:cs="仿宋"/>
          <w:color w:val="auto"/>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r>
        <w:rPr>
          <w:rFonts w:hint="eastAsia" w:ascii="仿宋" w:hAnsi="仿宋" w:eastAsia="仿宋" w:cs="仿宋"/>
          <w:color w:val="auto"/>
          <w:sz w:val="24"/>
          <w:lang w:val="en-US" w:eastAsia="zh-CN"/>
        </w:rPr>
        <w:t xml:space="preserve">  </w:t>
      </w:r>
    </w:p>
    <w:p w14:paraId="7670F40C">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hint="eastAsia" w:ascii="仿宋" w:hAnsi="仿宋" w:eastAsia="仿宋" w:cs="仿宋"/>
          <w:color w:val="auto"/>
          <w:sz w:val="24"/>
        </w:rPr>
        <w:t>“电子交易平台”系指本项目政府采购活动所依托的政府采购云平台（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ascii="仿宋" w:hAnsi="仿宋" w:eastAsia="仿宋" w:cs="仿宋"/>
          <w:snapToGrid/>
          <w:color w:val="auto"/>
          <w:kern w:val="2"/>
          <w:sz w:val="24"/>
          <w:szCs w:val="24"/>
        </w:rPr>
        <w:t>https://www.zcygov.cn/</w:t>
      </w:r>
      <w:r>
        <w:rPr>
          <w:rStyle w:val="68"/>
          <w:rFonts w:hint="eastAsia" w:ascii="仿宋" w:hAnsi="仿宋" w:eastAsia="仿宋" w:cs="仿宋"/>
          <w:snapToGrid/>
          <w:color w:val="auto"/>
          <w:kern w:val="2"/>
          <w:sz w:val="24"/>
          <w:szCs w:val="24"/>
        </w:rPr>
        <w:fldChar w:fldCharType="end"/>
      </w:r>
      <w:r>
        <w:rPr>
          <w:rFonts w:hint="eastAsia" w:ascii="仿宋" w:hAnsi="仿宋" w:eastAsia="仿宋" w:cs="仿宋"/>
          <w:color w:val="auto"/>
          <w:sz w:val="24"/>
        </w:rPr>
        <w:t>）</w:t>
      </w:r>
    </w:p>
    <w:p w14:paraId="2D738615">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hint="eastAsia" w:ascii="仿宋" w:hAnsi="仿宋" w:eastAsia="仿宋" w:cs="仿宋"/>
          <w:color w:val="auto"/>
          <w:sz w:val="24"/>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w:t>
      </w:r>
      <w:r>
        <w:rPr>
          <w:rFonts w:hint="eastAsia" w:ascii="仿宋" w:hAnsi="仿宋" w:eastAsia="仿宋" w:cs="仿宋"/>
          <w:color w:val="auto"/>
          <w:sz w:val="24"/>
        </w:rPr>
        <w:t>”系指适用本项目的要求，“☐”系指不适用本项目的要求。</w:t>
      </w:r>
    </w:p>
    <w:p w14:paraId="0AA7F7C5">
      <w:pPr>
        <w:spacing w:line="440" w:lineRule="exact"/>
        <w:rPr>
          <w:rFonts w:ascii="仿宋_GB2312" w:hAnsi="仿宋" w:eastAsia="仿宋_GB2312"/>
          <w:b/>
          <w:color w:val="auto"/>
          <w:sz w:val="24"/>
        </w:rPr>
      </w:pPr>
      <w:r>
        <w:rPr>
          <w:rFonts w:hint="eastAsia" w:ascii="仿宋_GB2312" w:hAnsi="仿宋" w:eastAsia="仿宋_GB2312"/>
          <w:b/>
          <w:color w:val="auto"/>
          <w:sz w:val="24"/>
        </w:rPr>
        <w:t>3.</w:t>
      </w:r>
      <w:r>
        <w:rPr>
          <w:rFonts w:hint="eastAsia"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14:paraId="6BCEA36A">
      <w:pPr>
        <w:spacing w:line="440" w:lineRule="exact"/>
        <w:rPr>
          <w:rFonts w:ascii="仿宋_GB2312" w:hAnsi="仿宋" w:eastAsia="仿宋_GB2312"/>
          <w:color w:val="auto"/>
          <w:sz w:val="24"/>
        </w:rPr>
      </w:pPr>
      <w:r>
        <w:rPr>
          <w:rFonts w:hint="eastAsia" w:ascii="仿宋_GB2312" w:hAnsi="仿宋" w:eastAsia="仿宋_GB2312"/>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629D3C4">
      <w:pPr>
        <w:spacing w:line="440" w:lineRule="exact"/>
        <w:rPr>
          <w:rFonts w:ascii="仿宋_GB2312" w:hAnsi="仿宋" w:eastAsia="仿宋_GB2312"/>
          <w:color w:val="auto"/>
          <w:sz w:val="24"/>
        </w:rPr>
      </w:pPr>
      <w:r>
        <w:rPr>
          <w:rFonts w:hint="eastAsia" w:ascii="仿宋_GB2312" w:hAnsi="仿宋" w:eastAsia="仿宋_GB2312"/>
          <w:color w:val="auto"/>
          <w:sz w:val="24"/>
        </w:rPr>
        <w:t>3.2 支持绿色发展</w:t>
      </w:r>
    </w:p>
    <w:p w14:paraId="513325F8">
      <w:pPr>
        <w:spacing w:line="440" w:lineRule="exact"/>
        <w:rPr>
          <w:rFonts w:ascii="仿宋_GB2312" w:hAnsi="仿宋" w:eastAsia="仿宋_GB2312"/>
          <w:color w:val="auto"/>
          <w:sz w:val="24"/>
        </w:rPr>
      </w:pPr>
      <w:r>
        <w:rPr>
          <w:rFonts w:hint="eastAsia" w:ascii="仿宋_GB2312" w:hAnsi="仿宋" w:eastAsia="仿宋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4FB4494E">
      <w:pPr>
        <w:spacing w:line="440" w:lineRule="exact"/>
        <w:rPr>
          <w:rFonts w:ascii="仿宋_GB2312" w:hAnsi="仿宋" w:eastAsia="仿宋_GB2312"/>
          <w:b/>
          <w:color w:val="auto"/>
          <w:sz w:val="24"/>
        </w:rPr>
      </w:pPr>
      <w:r>
        <w:rPr>
          <w:rFonts w:hint="eastAsia" w:ascii="仿宋_GB2312" w:hAnsi="仿宋" w:eastAsia="仿宋_GB2312"/>
          <w:color w:val="auto"/>
          <w:sz w:val="24"/>
        </w:rPr>
        <w:t>3.2.2</w:t>
      </w:r>
      <w:r>
        <w:rPr>
          <w:rFonts w:hint="eastAsia" w:ascii="仿宋_GB2312" w:hAnsi="仿宋" w:eastAsia="仿宋_GB2312"/>
          <w:b/>
          <w:color w:val="auto"/>
          <w:sz w:val="24"/>
        </w:rPr>
        <w:t>采购人拟采购的产品属于政府强制采购的节能产品品目清单范围的，磋商响应人未按磋商文件要求提供国家确定的认证机构出具的、处于有效期之内的节能产品认证证书，磋商无效。</w:t>
      </w:r>
    </w:p>
    <w:p w14:paraId="0BB607F5">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3.2.</w:t>
      </w:r>
      <w:r>
        <w:rPr>
          <w:rFonts w:hint="eastAsia" w:ascii="仿宋_GB2312" w:hAnsi="仿宋" w:eastAsia="仿宋_GB2312"/>
          <w:color w:val="auto"/>
          <w:sz w:val="24"/>
          <w:highlight w:val="none"/>
        </w:rPr>
        <w:t>3</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纳入政府采购管理的修缮、装修类项目采购建材的，采购单位</w:t>
      </w:r>
      <w:r>
        <w:rPr>
          <w:rFonts w:hint="eastAsia" w:ascii="仿宋_GB2312" w:hAnsi="仿宋" w:eastAsia="仿宋_GB2312"/>
          <w:color w:val="auto"/>
          <w:sz w:val="24"/>
          <w:highlight w:val="none"/>
          <w:lang w:eastAsia="zh-CN"/>
        </w:rPr>
        <w:t>应</w:t>
      </w:r>
      <w:r>
        <w:rPr>
          <w:rFonts w:hint="eastAsia" w:ascii="仿宋_GB2312" w:hAnsi="仿宋" w:eastAsia="仿宋_GB2312"/>
          <w:color w:val="auto"/>
          <w:sz w:val="24"/>
          <w:highlight w:val="none"/>
        </w:rPr>
        <w:t>将绿色建材性能、指标等作为实质性条件纳入采购文件和合同，具体性能指标要求</w:t>
      </w:r>
      <w:r>
        <w:rPr>
          <w:rFonts w:hint="eastAsia" w:ascii="仿宋_GB2312" w:hAnsi="仿宋" w:eastAsia="仿宋_GB2312"/>
          <w:color w:val="auto"/>
          <w:sz w:val="24"/>
          <w:highlight w:val="none"/>
          <w:lang w:eastAsia="zh-CN"/>
        </w:rPr>
        <w:t>按照</w:t>
      </w:r>
      <w:r>
        <w:rPr>
          <w:rFonts w:hint="eastAsia" w:ascii="仿宋_GB2312" w:hAnsi="仿宋" w:eastAsia="仿宋_GB2312"/>
          <w:color w:val="auto"/>
          <w:sz w:val="24"/>
          <w:highlight w:val="none"/>
        </w:rPr>
        <w:t>相关绿色建材政府采购需求标准</w:t>
      </w:r>
      <w:r>
        <w:rPr>
          <w:rFonts w:hint="eastAsia" w:ascii="仿宋_GB2312" w:hAnsi="仿宋" w:eastAsia="仿宋_GB2312"/>
          <w:color w:val="auto"/>
          <w:sz w:val="24"/>
          <w:highlight w:val="none"/>
          <w:lang w:eastAsia="zh-CN"/>
        </w:rPr>
        <w:t>执行</w:t>
      </w:r>
      <w:r>
        <w:rPr>
          <w:rFonts w:hint="eastAsia" w:ascii="仿宋_GB2312" w:hAnsi="仿宋" w:eastAsia="仿宋_GB2312"/>
          <w:color w:val="auto"/>
          <w:sz w:val="24"/>
          <w:highlight w:val="none"/>
        </w:rPr>
        <w:t>。</w:t>
      </w:r>
    </w:p>
    <w:p w14:paraId="7C3BE209">
      <w:pPr>
        <w:spacing w:line="440" w:lineRule="exact"/>
        <w:rPr>
          <w:rFonts w:ascii="仿宋_GB2312" w:hAnsi="仿宋" w:eastAsia="仿宋_GB2312"/>
          <w:color w:val="auto"/>
          <w:sz w:val="24"/>
        </w:rPr>
      </w:pPr>
      <w:r>
        <w:rPr>
          <w:rFonts w:hint="eastAsia" w:ascii="仿宋_GB2312" w:hAnsi="仿宋" w:eastAsia="仿宋_GB2312"/>
          <w:color w:val="auto"/>
          <w:sz w:val="24"/>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6BC4F1F">
      <w:pPr>
        <w:spacing w:line="440" w:lineRule="exact"/>
        <w:rPr>
          <w:rFonts w:ascii="仿宋_GB2312" w:hAnsi="仿宋" w:eastAsia="仿宋_GB2312"/>
          <w:color w:val="auto"/>
          <w:sz w:val="24"/>
          <w:highlight w:val="none"/>
        </w:rPr>
      </w:pPr>
      <w:r>
        <w:rPr>
          <w:rFonts w:hint="eastAsia" w:ascii="仿宋_GB2312" w:hAnsi="宋体" w:eastAsia="仿宋_GB2312"/>
          <w:color w:val="auto"/>
          <w:sz w:val="24"/>
        </w:rPr>
        <w:t>3.2.5</w:t>
      </w:r>
      <w:r>
        <w:rPr>
          <w:rFonts w:hint="eastAsia" w:ascii="仿宋_GB2312" w:hAnsi="仿宋" w:eastAsia="仿宋_GB2312" w:cs="仿宋"/>
          <w:color w:val="auto"/>
          <w:sz w:val="24"/>
        </w:rPr>
        <w:t>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22149A19">
      <w:pPr>
        <w:spacing w:line="440" w:lineRule="exact"/>
        <w:rPr>
          <w:rFonts w:ascii="仿宋_GB2312" w:hAnsi="仿宋" w:eastAsia="仿宋_GB2312"/>
          <w:color w:val="auto"/>
          <w:sz w:val="24"/>
        </w:rPr>
      </w:pPr>
      <w:r>
        <w:rPr>
          <w:rFonts w:hint="eastAsia" w:ascii="仿宋_GB2312" w:hAnsi="仿宋" w:eastAsia="仿宋_GB2312"/>
          <w:color w:val="auto"/>
          <w:sz w:val="24"/>
        </w:rPr>
        <w:t>3.3</w:t>
      </w:r>
      <w:r>
        <w:rPr>
          <w:rFonts w:hint="eastAsia" w:ascii="仿宋_GB2312" w:hAnsi="仿宋" w:eastAsia="仿宋_GB2312"/>
          <w:bCs/>
          <w:color w:val="auto"/>
          <w:sz w:val="24"/>
        </w:rPr>
        <w:t>小微</w:t>
      </w:r>
      <w:r>
        <w:rPr>
          <w:rFonts w:hint="eastAsia" w:ascii="仿宋_GB2312" w:hAnsi="仿宋" w:eastAsia="仿宋_GB2312"/>
          <w:color w:val="auto"/>
          <w:sz w:val="24"/>
        </w:rPr>
        <w:t>企业价格扣除</w:t>
      </w:r>
    </w:p>
    <w:p w14:paraId="4B2157CF">
      <w:pPr>
        <w:spacing w:line="440" w:lineRule="exact"/>
        <w:rPr>
          <w:rFonts w:ascii="仿宋_GB2312" w:hAnsi="仿宋" w:eastAsia="仿宋_GB2312"/>
          <w:bCs/>
          <w:color w:val="auto"/>
          <w:sz w:val="24"/>
        </w:rPr>
      </w:pPr>
      <w:r>
        <w:rPr>
          <w:rFonts w:hint="eastAsia" w:ascii="仿宋_GB2312" w:hAnsi="仿宋" w:eastAsia="仿宋_GB2312"/>
          <w:color w:val="auto"/>
          <w:sz w:val="24"/>
        </w:rPr>
        <w:t>3.3.1小微企业是指</w:t>
      </w:r>
      <w:r>
        <w:rPr>
          <w:rFonts w:hint="eastAsia" w:ascii="仿宋_GB2312" w:hAnsi="仿宋" w:eastAsia="仿宋_GB2312"/>
          <w:bCs/>
          <w:color w:val="auto"/>
          <w:sz w:val="24"/>
        </w:rPr>
        <w:t>在中华人民共和国境内依法设立，依据国务院批准的中小企业划分标准确定的小型企业和微型企业，但与大企业的负责人为同一人，或者与大企业存在直接控股、管理关系的除外。</w:t>
      </w:r>
    </w:p>
    <w:p w14:paraId="7D36A6F1">
      <w:pPr>
        <w:spacing w:line="440" w:lineRule="exact"/>
        <w:ind w:firstLine="480" w:firstLineChars="200"/>
        <w:rPr>
          <w:rFonts w:ascii="仿宋_GB2312" w:hAnsi="仿宋" w:eastAsia="仿宋_GB2312"/>
          <w:bCs/>
          <w:color w:val="auto"/>
          <w:sz w:val="24"/>
        </w:rPr>
      </w:pPr>
      <w:r>
        <w:rPr>
          <w:rFonts w:hint="eastAsia" w:ascii="仿宋_GB2312" w:hAnsi="仿宋" w:eastAsia="仿宋_GB2312"/>
          <w:bCs/>
          <w:color w:val="auto"/>
          <w:sz w:val="24"/>
        </w:rPr>
        <w:t>符合中小企业划分标准的个体工商户，在政府采购活动中视同中小企业。</w:t>
      </w:r>
    </w:p>
    <w:p w14:paraId="663AEEC0">
      <w:pPr>
        <w:spacing w:line="440" w:lineRule="exact"/>
        <w:rPr>
          <w:rFonts w:ascii="仿宋_GB2312" w:hAnsi="仿宋" w:eastAsia="仿宋_GB2312"/>
          <w:bCs/>
          <w:color w:val="auto"/>
          <w:sz w:val="24"/>
        </w:rPr>
      </w:pPr>
      <w:r>
        <w:rPr>
          <w:rFonts w:hint="eastAsia" w:ascii="仿宋_GB2312" w:hAnsi="仿宋" w:eastAsia="仿宋_GB2312"/>
          <w:bCs/>
          <w:color w:val="auto"/>
          <w:sz w:val="24"/>
        </w:rPr>
        <w:t>3.3.2在货物采购项目中，货物由小微企业制造，即货物由小微企业生产且使用该小微企业商号或者注册商标。</w:t>
      </w:r>
      <w:r>
        <w:rPr>
          <w:rFonts w:hint="eastAsia" w:ascii="仿宋_GB2312" w:hAnsi="仿宋" w:eastAsia="仿宋_GB2312"/>
          <w:b/>
          <w:bCs/>
          <w:color w:val="auto"/>
          <w:sz w:val="24"/>
        </w:rPr>
        <w:t>供应商提供的货物既有中小企业制造货物，也有大型企业制造货物的，不享受中小企业扶持政策。</w:t>
      </w:r>
    </w:p>
    <w:p w14:paraId="61CEE7C0">
      <w:pPr>
        <w:spacing w:line="440" w:lineRule="exact"/>
        <w:rPr>
          <w:rFonts w:ascii="仿宋_GB2312" w:hAnsi="仿宋" w:eastAsia="仿宋_GB2312"/>
          <w:bCs/>
          <w:color w:val="auto"/>
          <w:sz w:val="24"/>
        </w:rPr>
      </w:pPr>
      <w:r>
        <w:rPr>
          <w:rFonts w:hint="eastAsia" w:ascii="仿宋_GB2312" w:hAnsi="仿宋" w:eastAsia="仿宋_GB2312"/>
          <w:bCs/>
          <w:color w:val="auto"/>
          <w:sz w:val="24"/>
        </w:rPr>
        <w:t>3.3.3在服务采购项目中，服务由小微企业承接，即提供服务的人员为小微企业依照《中华人民共和国劳动合同法》订立劳动合同的从业人员。</w:t>
      </w:r>
    </w:p>
    <w:p w14:paraId="0FA68A1D">
      <w:pPr>
        <w:spacing w:line="440" w:lineRule="exact"/>
        <w:rPr>
          <w:rFonts w:ascii="仿宋_GB2312" w:hAnsi="仿宋" w:eastAsia="仿宋_GB2312"/>
          <w:color w:val="auto"/>
          <w:sz w:val="24"/>
        </w:rPr>
      </w:pPr>
      <w:r>
        <w:rPr>
          <w:rFonts w:hint="eastAsia" w:ascii="仿宋_GB2312" w:hAnsi="仿宋" w:eastAsia="仿宋_GB2312"/>
          <w:color w:val="auto"/>
          <w:sz w:val="24"/>
        </w:rPr>
        <w:t>3.3.4小微企业应按照招标文件格式要求提供《中小企业声明函》。</w:t>
      </w:r>
    </w:p>
    <w:p w14:paraId="5FC54B76">
      <w:pPr>
        <w:spacing w:line="440" w:lineRule="exact"/>
        <w:rPr>
          <w:rFonts w:ascii="仿宋_GB2312" w:hAnsi="仿宋" w:eastAsia="仿宋_GB2312"/>
          <w:color w:val="auto"/>
          <w:sz w:val="24"/>
        </w:rPr>
      </w:pPr>
      <w:r>
        <w:rPr>
          <w:rFonts w:hint="eastAsia" w:ascii="仿宋_GB2312" w:hAnsi="仿宋" w:eastAsia="仿宋_GB2312"/>
          <w:color w:val="auto"/>
          <w:sz w:val="24"/>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599E14A9">
      <w:pPr>
        <w:spacing w:line="440" w:lineRule="exact"/>
        <w:rPr>
          <w:rFonts w:ascii="仿宋_GB2312" w:hAnsi="仿宋" w:eastAsia="仿宋_GB2312"/>
          <w:color w:val="auto"/>
          <w:sz w:val="24"/>
        </w:rPr>
      </w:pPr>
      <w:r>
        <w:rPr>
          <w:rFonts w:hint="eastAsia" w:ascii="仿宋_GB2312" w:hAnsi="仿宋" w:eastAsia="仿宋_GB2312"/>
          <w:color w:val="auto"/>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用扣除后的价格参加评审。组成联合体或者接受分包的小微企业与联合体内其他企业、分包企业之间存在直接控股、管理关系的，不享受价格扣除优惠政策。</w:t>
      </w:r>
    </w:p>
    <w:p w14:paraId="4CE820A5">
      <w:pPr>
        <w:spacing w:line="440" w:lineRule="exact"/>
        <w:ind w:firstLine="482" w:firstLineChars="200"/>
        <w:rPr>
          <w:rFonts w:ascii="仿宋_GB2312" w:hAnsi="仿宋" w:eastAsia="仿宋_GB2312"/>
          <w:b/>
          <w:color w:val="auto"/>
          <w:sz w:val="24"/>
        </w:rPr>
      </w:pPr>
      <w:r>
        <w:rPr>
          <w:rFonts w:hint="eastAsia" w:ascii="仿宋_GB2312" w:hAnsi="仿宋" w:eastAsia="仿宋_GB2312"/>
          <w:b/>
          <w:color w:val="auto"/>
          <w:sz w:val="24"/>
        </w:rPr>
        <w:t>以联合体形式参加政府采购活动， 联合体各方均为中小企业的，联合体视同中小企业。其中，联合体各方均为小微企业的，联合体视同小微企业。</w:t>
      </w:r>
    </w:p>
    <w:p w14:paraId="55C61B68">
      <w:pPr>
        <w:spacing w:line="440" w:lineRule="exact"/>
        <w:rPr>
          <w:rFonts w:ascii="仿宋_GB2312" w:hAnsi="仿宋" w:eastAsia="仿宋_GB2312"/>
          <w:color w:val="auto"/>
          <w:sz w:val="24"/>
        </w:rPr>
      </w:pPr>
      <w:r>
        <w:rPr>
          <w:rFonts w:hint="eastAsia" w:ascii="仿宋_GB2312" w:hAnsi="仿宋" w:eastAsia="仿宋_GB2312"/>
          <w:color w:val="auto"/>
          <w:sz w:val="24"/>
        </w:rPr>
        <w:t>3.3.7符合《关于促进残疾人就业政府采购政策的通知》（财库〔2017〕141号）规定的条件并提供《残疾人福利性单位声明函》的残疾人福利性单位视同小微企业；</w:t>
      </w:r>
    </w:p>
    <w:p w14:paraId="5A70BFF6">
      <w:pPr>
        <w:spacing w:line="440" w:lineRule="exact"/>
        <w:rPr>
          <w:rFonts w:ascii="仿宋_GB2312" w:hAnsi="仿宋" w:eastAsia="仿宋_GB2312"/>
          <w:color w:val="auto"/>
          <w:sz w:val="24"/>
        </w:rPr>
      </w:pPr>
      <w:r>
        <w:rPr>
          <w:rFonts w:hint="eastAsia" w:ascii="仿宋_GB2312" w:hAnsi="仿宋" w:eastAsia="仿宋_GB2312"/>
          <w:color w:val="auto"/>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381DA91A">
      <w:pPr>
        <w:spacing w:line="440" w:lineRule="exact"/>
        <w:rPr>
          <w:rFonts w:ascii="仿宋_GB2312" w:hAnsi="仿宋" w:eastAsia="仿宋_GB2312"/>
          <w:color w:val="auto"/>
          <w:sz w:val="24"/>
        </w:rPr>
      </w:pPr>
      <w:r>
        <w:rPr>
          <w:rFonts w:hint="eastAsia" w:ascii="仿宋_GB2312" w:hAnsi="仿宋" w:eastAsia="仿宋_GB2312"/>
          <w:color w:val="auto"/>
          <w:sz w:val="24"/>
        </w:rPr>
        <w:t>3.4</w:t>
      </w:r>
      <w:r>
        <w:rPr>
          <w:rFonts w:hint="eastAsia" w:ascii="仿宋_GB2312" w:eastAsia="仿宋_GB2312"/>
          <w:bCs/>
          <w:color w:val="auto"/>
          <w:sz w:val="24"/>
        </w:rPr>
        <w:t>支持科技创新发展</w:t>
      </w:r>
    </w:p>
    <w:p w14:paraId="16E95D01">
      <w:pPr>
        <w:spacing w:line="440" w:lineRule="exact"/>
        <w:ind w:firstLine="480" w:firstLineChars="200"/>
        <w:rPr>
          <w:rFonts w:ascii="仿宋_GB2312" w:hAnsi="仿宋" w:eastAsia="仿宋_GB2312"/>
          <w:color w:val="auto"/>
          <w:sz w:val="24"/>
        </w:rPr>
      </w:pPr>
      <w:r>
        <w:rPr>
          <w:rFonts w:hint="eastAsia" w:ascii="仿宋_GB2312" w:hAnsi="仿宋" w:eastAsia="仿宋_GB2312"/>
          <w:color w:val="auto"/>
          <w:sz w:val="24"/>
        </w:rPr>
        <w:t>对省级以上主管部门认定的首台套产品，自纳入《省推广应用指导目录》起三年内参加政府采购活动，视同已具备相应销售业绩，业绩分为满分。</w:t>
      </w:r>
    </w:p>
    <w:p w14:paraId="1D1FAC84">
      <w:pPr>
        <w:spacing w:line="440" w:lineRule="exact"/>
        <w:rPr>
          <w:rFonts w:ascii="仿宋_GB2312" w:hAnsi="仿宋" w:eastAsia="仿宋_GB2312" w:cs="仿宋"/>
          <w:color w:val="auto"/>
          <w:sz w:val="24"/>
        </w:rPr>
      </w:pPr>
      <w:r>
        <w:rPr>
          <w:rFonts w:hint="eastAsia" w:ascii="仿宋_GB2312" w:hAnsi="仿宋" w:eastAsia="仿宋_GB2312" w:cs="仿宋"/>
          <w:color w:val="auto"/>
          <w:sz w:val="24"/>
        </w:rPr>
        <w:t>3.5平等对待内</w:t>
      </w:r>
      <w:r>
        <w:rPr>
          <w:rFonts w:hint="eastAsia" w:ascii="仿宋_GB2312" w:hAnsi="仿宋" w:eastAsia="仿宋_GB2312"/>
          <w:color w:val="auto"/>
          <w:sz w:val="24"/>
        </w:rPr>
        <w:t>外资企业</w:t>
      </w:r>
      <w:r>
        <w:rPr>
          <w:rFonts w:hint="eastAsia" w:ascii="仿宋_GB2312" w:hAnsi="仿宋" w:eastAsia="仿宋_GB2312" w:cs="仿宋"/>
          <w:color w:val="auto"/>
          <w:sz w:val="24"/>
        </w:rPr>
        <w:t>和符合条件的破产重整企业</w:t>
      </w:r>
    </w:p>
    <w:p w14:paraId="023E9CC5">
      <w:pPr>
        <w:spacing w:line="440" w:lineRule="exact"/>
        <w:ind w:firstLine="480" w:firstLineChars="200"/>
        <w:rPr>
          <w:rFonts w:ascii="仿宋_GB2312" w:hAnsi="仿宋" w:eastAsia="仿宋_GB2312" w:cs="仿宋"/>
          <w:color w:val="auto"/>
          <w:sz w:val="24"/>
        </w:rPr>
      </w:pPr>
      <w:r>
        <w:rPr>
          <w:rFonts w:hint="eastAsia" w:ascii="仿宋_GB2312" w:hAnsi="仿宋" w:eastAsia="仿宋_GB2312" w:cs="仿宋"/>
          <w:color w:val="auto"/>
          <w:sz w:val="24"/>
        </w:rPr>
        <w:t>平等对待内</w:t>
      </w:r>
      <w:r>
        <w:rPr>
          <w:rFonts w:hint="eastAsia" w:ascii="仿宋_GB2312" w:hAnsi="仿宋" w:eastAsia="仿宋_GB2312"/>
          <w:color w:val="auto"/>
          <w:sz w:val="24"/>
        </w:rPr>
        <w:t>外资企业</w:t>
      </w:r>
      <w:r>
        <w:rPr>
          <w:rFonts w:hint="eastAsia" w:ascii="仿宋_GB2312" w:hAnsi="仿宋" w:eastAsia="仿宋_GB2312" w:cs="仿宋"/>
          <w:color w:val="auto"/>
          <w:sz w:val="24"/>
        </w:rPr>
        <w:t>和符合条件的破产重整企业，切实保障企业公平竞争，平等维护企业的合法利益。</w:t>
      </w:r>
    </w:p>
    <w:p w14:paraId="2A35A07C">
      <w:pPr>
        <w:spacing w:line="440" w:lineRule="exact"/>
        <w:rPr>
          <w:rFonts w:ascii="仿宋_GB2312" w:hAnsi="仿宋" w:eastAsia="仿宋_GB2312"/>
          <w:color w:val="auto"/>
          <w:sz w:val="24"/>
        </w:rPr>
      </w:pPr>
      <w:r>
        <w:rPr>
          <w:rFonts w:hint="eastAsia" w:ascii="仿宋_GB2312" w:hAnsi="宋体" w:eastAsia="仿宋_GB2312"/>
          <w:color w:val="auto"/>
          <w:sz w:val="24"/>
        </w:rPr>
        <w:t>★</w:t>
      </w:r>
      <w:r>
        <w:rPr>
          <w:rFonts w:hint="eastAsia" w:ascii="仿宋_GB2312" w:hAnsi="仿宋" w:eastAsia="仿宋_GB2312"/>
          <w:color w:val="auto"/>
          <w:sz w:val="24"/>
        </w:rPr>
        <w:t>4.特别说明：</w:t>
      </w:r>
    </w:p>
    <w:p w14:paraId="54A68235">
      <w:pPr>
        <w:spacing w:line="440" w:lineRule="exact"/>
        <w:rPr>
          <w:rFonts w:ascii="仿宋_GB2312" w:hAnsi="仿宋" w:eastAsia="仿宋_GB2312"/>
          <w:color w:val="auto"/>
          <w:sz w:val="24"/>
        </w:rPr>
      </w:pPr>
      <w:r>
        <w:rPr>
          <w:rFonts w:hint="eastAsia" w:ascii="仿宋_GB2312" w:hAnsi="仿宋" w:eastAsia="仿宋_GB2312"/>
          <w:color w:val="auto"/>
          <w:sz w:val="24"/>
        </w:rPr>
        <w:t>4.1供应商投标所使用的资格、信誉、荣誉、业绩与企业认证必须为投标单位所拥有。供应商投标所使用的采购项目实施人员必须为投标单位正式员工。</w:t>
      </w:r>
    </w:p>
    <w:p w14:paraId="011201A8">
      <w:pPr>
        <w:spacing w:line="440" w:lineRule="exact"/>
        <w:rPr>
          <w:rFonts w:hint="eastAsia" w:ascii="仿宋_GB2312" w:hAnsi="仿宋" w:eastAsia="仿宋_GB2312"/>
          <w:color w:val="auto"/>
          <w:sz w:val="24"/>
        </w:rPr>
      </w:pPr>
      <w:r>
        <w:rPr>
          <w:rFonts w:hint="eastAsia" w:ascii="仿宋_GB2312" w:hAnsi="仿宋" w:eastAsia="仿宋_GB2312"/>
          <w:color w:val="auto"/>
          <w:sz w:val="24"/>
        </w:rPr>
        <w:t>4.2供应商应仔细阅读招标文件的所有内容，按照招标文件的要求提交投标文件，并对所提供的全部资料的真实性承担法律责任。</w:t>
      </w:r>
    </w:p>
    <w:p w14:paraId="1E9C5025">
      <w:pPr>
        <w:spacing w:line="440" w:lineRule="exact"/>
        <w:rPr>
          <w:rFonts w:ascii="仿宋" w:hAnsi="仿宋" w:eastAsia="仿宋" w:cs="仿宋"/>
          <w:b/>
          <w:color w:val="auto"/>
          <w:sz w:val="32"/>
          <w:szCs w:val="32"/>
        </w:rPr>
      </w:pPr>
      <w:r>
        <w:rPr>
          <w:rFonts w:hint="eastAsia" w:ascii="仿宋_GB2312" w:hAnsi="仿宋" w:eastAsia="仿宋_GB2312"/>
          <w:color w:val="auto"/>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r>
        <w:rPr>
          <w:rFonts w:hint="eastAsia" w:ascii="仿宋" w:hAnsi="仿宋" w:eastAsia="仿宋" w:cs="仿宋"/>
          <w:color w:val="auto"/>
          <w:sz w:val="24"/>
        </w:rPr>
        <w:t>。</w:t>
      </w:r>
    </w:p>
    <w:p w14:paraId="365B0668">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二、磋商文件</w:t>
      </w:r>
    </w:p>
    <w:p w14:paraId="072610CB">
      <w:pPr>
        <w:snapToGrid w:val="0"/>
        <w:spacing w:line="336" w:lineRule="auto"/>
        <w:jc w:val="left"/>
        <w:rPr>
          <w:rFonts w:ascii="仿宋" w:hAnsi="仿宋" w:eastAsia="仿宋" w:cs="仿宋"/>
          <w:b/>
          <w:color w:val="auto"/>
          <w:sz w:val="24"/>
        </w:rPr>
      </w:pPr>
      <w:r>
        <w:rPr>
          <w:rFonts w:hint="eastAsia" w:ascii="仿宋" w:hAnsi="仿宋" w:eastAsia="仿宋" w:cs="仿宋"/>
          <w:b/>
          <w:color w:val="auto"/>
          <w:sz w:val="24"/>
        </w:rPr>
        <w:t>1．政府采购方式</w:t>
      </w:r>
    </w:p>
    <w:p w14:paraId="1C14A569">
      <w:pPr>
        <w:snapToGrid w:val="0"/>
        <w:spacing w:line="336" w:lineRule="auto"/>
        <w:jc w:val="left"/>
        <w:rPr>
          <w:rFonts w:ascii="仿宋" w:hAnsi="仿宋" w:eastAsia="仿宋" w:cs="仿宋"/>
          <w:color w:val="auto"/>
          <w:sz w:val="24"/>
        </w:rPr>
      </w:pPr>
      <w:r>
        <w:rPr>
          <w:rFonts w:hint="eastAsia" w:ascii="仿宋" w:hAnsi="仿宋" w:eastAsia="仿宋" w:cs="仿宋"/>
          <w:color w:val="auto"/>
          <w:sz w:val="24"/>
        </w:rPr>
        <w:t xml:space="preserve">    1.1 本项目采用</w:t>
      </w:r>
      <w:r>
        <w:rPr>
          <w:rFonts w:hint="eastAsia" w:ascii="仿宋" w:hAnsi="仿宋" w:eastAsia="仿宋" w:cs="仿宋"/>
          <w:b/>
          <w:color w:val="auto"/>
          <w:kern w:val="0"/>
          <w:sz w:val="24"/>
        </w:rPr>
        <w:t>竞争性磋商</w:t>
      </w:r>
      <w:r>
        <w:rPr>
          <w:rFonts w:hint="eastAsia" w:ascii="仿宋" w:hAnsi="仿宋" w:eastAsia="仿宋" w:cs="仿宋"/>
          <w:color w:val="auto"/>
          <w:sz w:val="24"/>
        </w:rPr>
        <w:t>方式进行。</w:t>
      </w:r>
    </w:p>
    <w:p w14:paraId="3054255E">
      <w:pPr>
        <w:snapToGrid w:val="0"/>
        <w:spacing w:line="336" w:lineRule="auto"/>
        <w:jc w:val="left"/>
        <w:rPr>
          <w:rFonts w:ascii="仿宋" w:hAnsi="仿宋" w:eastAsia="仿宋" w:cs="仿宋"/>
          <w:b/>
          <w:color w:val="auto"/>
          <w:sz w:val="24"/>
        </w:rPr>
      </w:pPr>
      <w:r>
        <w:rPr>
          <w:rFonts w:hint="eastAsia" w:ascii="仿宋" w:hAnsi="仿宋" w:eastAsia="仿宋" w:cs="仿宋"/>
          <w:color w:val="auto"/>
          <w:sz w:val="24"/>
        </w:rPr>
        <w:t xml:space="preserve">    1.2 如某一标项实质性响应磋商文件的供应商不足三家时，由采购人重新组织开展采购活动或按有关规定实施。</w:t>
      </w:r>
    </w:p>
    <w:p w14:paraId="723B6410">
      <w:pPr>
        <w:snapToGrid w:val="0"/>
        <w:spacing w:line="336" w:lineRule="auto"/>
        <w:ind w:firstLineChars="200"/>
        <w:jc w:val="left"/>
        <w:rPr>
          <w:rFonts w:ascii="仿宋" w:hAnsi="仿宋" w:eastAsia="仿宋" w:cs="仿宋"/>
          <w:color w:val="auto"/>
          <w:sz w:val="24"/>
        </w:rPr>
      </w:pPr>
      <w:r>
        <w:rPr>
          <w:rFonts w:hint="eastAsia" w:ascii="仿宋" w:hAnsi="仿宋" w:eastAsia="仿宋" w:cs="仿宋"/>
          <w:color w:val="auto"/>
          <w:sz w:val="24"/>
        </w:rPr>
        <w:t>1.3 本次竞争性磋商设定上限价，上限价即谈判公告中公布的各分标项预算金额。（各分标项之间的预算金额不能互相调整）</w:t>
      </w:r>
    </w:p>
    <w:p w14:paraId="60727FC3">
      <w:pPr>
        <w:snapToGrid w:val="0"/>
        <w:spacing w:line="336" w:lineRule="auto"/>
        <w:jc w:val="left"/>
        <w:rPr>
          <w:rFonts w:ascii="仿宋" w:hAnsi="仿宋" w:eastAsia="仿宋" w:cs="仿宋"/>
          <w:b/>
          <w:color w:val="auto"/>
          <w:sz w:val="24"/>
        </w:rPr>
      </w:pPr>
      <w:r>
        <w:rPr>
          <w:rFonts w:hint="eastAsia" w:ascii="仿宋" w:hAnsi="仿宋" w:eastAsia="仿宋" w:cs="仿宋"/>
          <w:b/>
          <w:color w:val="auto"/>
          <w:sz w:val="24"/>
        </w:rPr>
        <w:t>2. 磋商委托</w:t>
      </w:r>
    </w:p>
    <w:p w14:paraId="1580885B">
      <w:pPr>
        <w:pStyle w:val="16"/>
        <w:tabs>
          <w:tab w:val="clear" w:pos="390"/>
        </w:tabs>
        <w:spacing w:line="336" w:lineRule="auto"/>
        <w:ind w:left="0" w:firstLine="480" w:firstLineChars="200"/>
        <w:rPr>
          <w:rFonts w:ascii="仿宋" w:hAnsi="仿宋" w:eastAsia="仿宋" w:cs="仿宋"/>
          <w:color w:val="auto"/>
        </w:rPr>
      </w:pPr>
      <w:r>
        <w:rPr>
          <w:rFonts w:hint="eastAsia" w:ascii="仿宋" w:hAnsi="仿宋" w:eastAsia="仿宋" w:cs="仿宋"/>
          <w:color w:val="auto"/>
        </w:rPr>
        <w:t>本项目为电子磋商项目，供应商的法定代表人或其授权代表或个体工商户不需要参加现场磋商和开标。</w:t>
      </w:r>
    </w:p>
    <w:p w14:paraId="78133BFE">
      <w:pPr>
        <w:snapToGrid w:val="0"/>
        <w:spacing w:line="336" w:lineRule="auto"/>
        <w:jc w:val="left"/>
        <w:rPr>
          <w:rFonts w:ascii="仿宋" w:hAnsi="仿宋" w:eastAsia="仿宋" w:cs="仿宋"/>
          <w:b/>
          <w:color w:val="auto"/>
          <w:sz w:val="24"/>
        </w:rPr>
      </w:pPr>
      <w:r>
        <w:rPr>
          <w:rFonts w:hint="eastAsia" w:ascii="仿宋" w:hAnsi="仿宋" w:eastAsia="仿宋" w:cs="仿宋"/>
          <w:b/>
          <w:color w:val="auto"/>
          <w:sz w:val="24"/>
        </w:rPr>
        <w:t>3. 磋商费用</w:t>
      </w:r>
    </w:p>
    <w:p w14:paraId="64E6F90F">
      <w:pPr>
        <w:pStyle w:val="16"/>
        <w:tabs>
          <w:tab w:val="clear" w:pos="390"/>
        </w:tabs>
        <w:spacing w:line="336" w:lineRule="auto"/>
        <w:ind w:left="0" w:firstLine="480" w:firstLineChars="200"/>
        <w:rPr>
          <w:rFonts w:ascii="仿宋" w:hAnsi="仿宋" w:eastAsia="仿宋" w:cs="仿宋"/>
          <w:color w:val="auto"/>
        </w:rPr>
      </w:pPr>
      <w:r>
        <w:rPr>
          <w:rFonts w:hint="eastAsia" w:ascii="仿宋" w:hAnsi="仿宋" w:eastAsia="仿宋" w:cs="仿宋"/>
          <w:color w:val="auto"/>
        </w:rPr>
        <w:t>供应商应自行承担编制磋商响应文件及参加本次磋商所涉及的一切费用。不管磋商结果如何，采购人对上述费用不负任何责任。</w:t>
      </w:r>
    </w:p>
    <w:p w14:paraId="183C10E3">
      <w:pPr>
        <w:snapToGrid w:val="0"/>
        <w:spacing w:line="336" w:lineRule="auto"/>
        <w:jc w:val="left"/>
        <w:rPr>
          <w:rFonts w:ascii="仿宋" w:hAnsi="仿宋" w:eastAsia="仿宋" w:cs="仿宋"/>
          <w:b/>
          <w:color w:val="auto"/>
          <w:sz w:val="24"/>
        </w:rPr>
      </w:pPr>
      <w:r>
        <w:rPr>
          <w:rFonts w:hint="eastAsia" w:ascii="仿宋" w:hAnsi="仿宋" w:eastAsia="仿宋" w:cs="仿宋"/>
          <w:b/>
          <w:color w:val="auto"/>
          <w:sz w:val="24"/>
        </w:rPr>
        <w:t>4. 磋商文件</w:t>
      </w:r>
    </w:p>
    <w:p w14:paraId="147F4B17">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4.1 </w:t>
      </w:r>
      <w:r>
        <w:rPr>
          <w:rFonts w:hint="eastAsia" w:ascii="仿宋" w:hAnsi="仿宋" w:eastAsia="仿宋" w:cs="仿宋"/>
          <w:bCs/>
          <w:color w:val="auto"/>
          <w:sz w:val="24"/>
        </w:rPr>
        <w:t>磋商文件包括本磋商文件及所有的磋商答疑记录（澄清、修改）和发出的补充通知</w:t>
      </w:r>
      <w:r>
        <w:rPr>
          <w:rFonts w:hint="eastAsia" w:ascii="仿宋" w:hAnsi="仿宋" w:eastAsia="仿宋" w:cs="仿宋"/>
          <w:color w:val="auto"/>
          <w:sz w:val="24"/>
        </w:rPr>
        <w:t>。</w:t>
      </w:r>
    </w:p>
    <w:p w14:paraId="2C00359F">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4.2磋商文件的澄清 </w:t>
      </w:r>
    </w:p>
    <w:p w14:paraId="26F6C429">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供应商对磋商文件如有疑点要求澄清，可用书面形式（包括并不仅限于纸质、信件和数据电文（包括电报、电传、传真、电子数据交换和电子邮件</w:t>
      </w:r>
      <w:r>
        <w:rPr>
          <w:rFonts w:hint="eastAsia" w:ascii="仿宋" w:hAnsi="仿宋" w:eastAsia="仿宋" w:cs="仿宋"/>
          <w:color w:val="auto"/>
        </w:rPr>
        <w:t>）)</w:t>
      </w:r>
      <w:r>
        <w:rPr>
          <w:rFonts w:hint="eastAsia" w:ascii="仿宋" w:hAnsi="仿宋" w:eastAsia="仿宋" w:cs="仿宋"/>
          <w:color w:val="auto"/>
          <w:sz w:val="24"/>
        </w:rPr>
        <w:t>等通知采购人，但通知不得迟于磋商截止前7日使采购人收到，采购人将用书面形式予以答复。如有必要，可将不说明来源的答复发给所有供应商。</w:t>
      </w:r>
    </w:p>
    <w:p w14:paraId="0DBA845B">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4.3磋商文件的修改</w:t>
      </w:r>
    </w:p>
    <w:p w14:paraId="470F224B">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21E4F916">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14:paraId="7D58BAA3">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4.4本项目各标段内，如出现打有“★”的指标为实质性指标，任意一条出现负偏离的均视同为实质性不响应磋商文件要求，作无效磋商处理。</w:t>
      </w:r>
    </w:p>
    <w:p w14:paraId="1AE5D824">
      <w:pPr>
        <w:snapToGrid w:val="0"/>
        <w:spacing w:line="336" w:lineRule="auto"/>
        <w:jc w:val="left"/>
        <w:rPr>
          <w:rFonts w:ascii="仿宋" w:hAnsi="仿宋" w:eastAsia="仿宋" w:cs="仿宋"/>
          <w:b/>
          <w:color w:val="auto"/>
          <w:sz w:val="24"/>
        </w:rPr>
      </w:pPr>
      <w:r>
        <w:rPr>
          <w:rFonts w:hint="eastAsia" w:ascii="仿宋" w:hAnsi="仿宋" w:eastAsia="仿宋" w:cs="仿宋"/>
          <w:b/>
          <w:color w:val="auto"/>
          <w:sz w:val="24"/>
        </w:rPr>
        <w:t>5.参考品牌</w:t>
      </w:r>
    </w:p>
    <w:p w14:paraId="7A008B1B">
      <w:pPr>
        <w:snapToGrid w:val="0"/>
        <w:spacing w:line="336" w:lineRule="auto"/>
        <w:ind w:firstLine="470" w:firstLineChars="196"/>
        <w:jc w:val="left"/>
        <w:rPr>
          <w:rFonts w:ascii="仿宋" w:hAnsi="仿宋" w:eastAsia="仿宋" w:cs="仿宋"/>
          <w:color w:val="auto"/>
          <w:sz w:val="24"/>
        </w:rPr>
      </w:pPr>
      <w:r>
        <w:rPr>
          <w:rFonts w:hint="eastAsia" w:ascii="仿宋_GB2312" w:hAnsi="仿宋" w:eastAsia="仿宋_GB2312" w:cs="仿宋"/>
          <w:color w:val="auto"/>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080FD3A1">
      <w:pPr>
        <w:pStyle w:val="24"/>
        <w:spacing w:line="336" w:lineRule="auto"/>
        <w:rPr>
          <w:rFonts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14:paraId="1DBCE3ED">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三、响应文件</w:t>
      </w:r>
    </w:p>
    <w:p w14:paraId="5A03E738">
      <w:pPr>
        <w:snapToGrid w:val="0"/>
        <w:spacing w:line="336" w:lineRule="auto"/>
        <w:jc w:val="left"/>
        <w:rPr>
          <w:rFonts w:ascii="仿宋" w:hAnsi="仿宋" w:eastAsia="仿宋" w:cs="仿宋"/>
          <w:b/>
          <w:color w:val="auto"/>
          <w:sz w:val="24"/>
        </w:rPr>
      </w:pPr>
      <w:r>
        <w:rPr>
          <w:rFonts w:hint="eastAsia" w:ascii="仿宋" w:hAnsi="仿宋" w:eastAsia="仿宋" w:cs="仿宋"/>
          <w:b/>
          <w:color w:val="auto"/>
          <w:sz w:val="24"/>
        </w:rPr>
        <w:t>1.响应文件的语言及计量单位</w:t>
      </w:r>
    </w:p>
    <w:p w14:paraId="2DC288AB">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1.1供应商应仔细阅读磋商文件中的所有内容，按照磋商文件要求，详细编制响应文件，并保证响应文件的正确性和真实性。</w:t>
      </w:r>
    </w:p>
    <w:p w14:paraId="7B4BFC39">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1.2 响应文件以及供应商与采购人、采购代理机构就有关磋商事宜的所有来往函电，均应以中文书写（技术术语除外）。</w:t>
      </w:r>
    </w:p>
    <w:p w14:paraId="7B98F1B5">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1.3 磋商计量单位，除磋商文件中有特殊要求外，应采用中华人民共和国法定计量单位，货币单位：人民币元。</w:t>
      </w:r>
    </w:p>
    <w:p w14:paraId="70D5F640">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1.4不按磋商文件的要求提供的响应文件可能导致被拒绝。</w:t>
      </w:r>
    </w:p>
    <w:p w14:paraId="5BFA8032">
      <w:pPr>
        <w:snapToGrid w:val="0"/>
        <w:spacing w:line="336"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1.5响应文件的形式和效力</w:t>
      </w:r>
    </w:p>
    <w:p w14:paraId="4EE2D9E2">
      <w:pPr>
        <w:snapToGrid w:val="0"/>
        <w:spacing w:line="336"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1.5.1磋商响应文件为电子响应文件，电子响应文件按“政采云供应商项目采购-电子招投标操作指南”及本磋商文件要求制作、加密传输。</w:t>
      </w:r>
    </w:p>
    <w:p w14:paraId="3184E916">
      <w:pPr>
        <w:snapToGrid w:val="0"/>
        <w:spacing w:line="336" w:lineRule="auto"/>
        <w:ind w:firstLine="482" w:firstLineChars="200"/>
        <w:jc w:val="left"/>
        <w:rPr>
          <w:rFonts w:ascii="仿宋" w:hAnsi="仿宋" w:eastAsia="仿宋" w:cs="仿宋"/>
          <w:b/>
          <w:color w:val="auto"/>
          <w:sz w:val="24"/>
          <w:u w:val="single"/>
        </w:rPr>
      </w:pPr>
      <w:r>
        <w:rPr>
          <w:rFonts w:hint="eastAsia" w:ascii="仿宋" w:hAnsi="仿宋" w:eastAsia="仿宋" w:cs="仿宋"/>
          <w:b/>
          <w:color w:val="auto"/>
          <w:sz w:val="24"/>
          <w:u w:val="single"/>
        </w:rPr>
        <w:t>1.5.2响应文件的效力：</w:t>
      </w:r>
    </w:p>
    <w:p w14:paraId="78194F11">
      <w:pPr>
        <w:snapToGrid w:val="0"/>
        <w:spacing w:line="336" w:lineRule="auto"/>
        <w:ind w:firstLine="482" w:firstLineChars="200"/>
        <w:jc w:val="left"/>
        <w:rPr>
          <w:rFonts w:ascii="仿宋" w:hAnsi="仿宋" w:eastAsia="仿宋" w:cs="仿宋"/>
          <w:b/>
          <w:color w:val="auto"/>
          <w:sz w:val="24"/>
          <w:u w:val="single"/>
        </w:rPr>
      </w:pPr>
      <w:r>
        <w:rPr>
          <w:rFonts w:hint="eastAsia" w:ascii="仿宋" w:hAnsi="仿宋" w:eastAsia="仿宋" w:cs="仿宋"/>
          <w:b/>
          <w:color w:val="auto"/>
          <w:sz w:val="24"/>
          <w:u w:val="single"/>
        </w:rPr>
        <w:t>磋商响应文件未在磋商截止时间前完成传输的，视为磋商响应文件撤回；磋商响应文件未按时解密，亦视为响应文件撤回。</w:t>
      </w:r>
    </w:p>
    <w:p w14:paraId="382510B2">
      <w:pPr>
        <w:snapToGrid w:val="0"/>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2. 响应文件的组成</w:t>
      </w:r>
    </w:p>
    <w:p w14:paraId="2F8BCC0F">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磋商文件由“</w:t>
      </w:r>
      <w:r>
        <w:rPr>
          <w:rFonts w:hint="eastAsia" w:ascii="仿宋" w:hAnsi="仿宋" w:eastAsia="仿宋" w:cs="仿宋"/>
          <w:color w:val="auto"/>
          <w:sz w:val="24"/>
          <w:highlight w:val="none"/>
          <w:lang w:val="zh-CN"/>
        </w:rPr>
        <w:t>资格文件”、</w:t>
      </w:r>
      <w:r>
        <w:rPr>
          <w:rFonts w:hint="eastAsia" w:ascii="仿宋" w:hAnsi="仿宋" w:eastAsia="仿宋" w:cs="仿宋"/>
          <w:color w:val="auto"/>
          <w:sz w:val="24"/>
          <w:highlight w:val="none"/>
        </w:rPr>
        <w:t>“商务技术（资信）文件资料”、“报价文件资料”三部分组成，其中</w:t>
      </w:r>
      <w:r>
        <w:rPr>
          <w:rFonts w:hint="eastAsia" w:ascii="仿宋" w:hAnsi="仿宋" w:eastAsia="仿宋" w:cs="仿宋"/>
          <w:b/>
          <w:color w:val="auto"/>
          <w:sz w:val="24"/>
          <w:highlight w:val="none"/>
        </w:rPr>
        <w:t>电子磋商响应文件中所须加盖公章部分均应采用电子签章。</w:t>
      </w:r>
    </w:p>
    <w:p w14:paraId="20D46BD7">
      <w:pPr>
        <w:snapToGrid w:val="0"/>
        <w:spacing w:line="336" w:lineRule="auto"/>
        <w:rPr>
          <w:rFonts w:ascii="仿宋" w:hAnsi="仿宋" w:eastAsia="仿宋" w:cs="仿宋"/>
          <w:b/>
          <w:color w:val="auto"/>
          <w:sz w:val="24"/>
          <w:highlight w:val="none"/>
          <w:lang w:val="zh-CN"/>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zh-CN"/>
        </w:rPr>
        <w:t>.1资格文件：</w:t>
      </w:r>
    </w:p>
    <w:p w14:paraId="5F6B1577">
      <w:pPr>
        <w:snapToGrid w:val="0"/>
        <w:spacing w:line="336"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2.1.1符合参加政府采购活动应当具备的一般条件的承诺函；</w:t>
      </w:r>
    </w:p>
    <w:p w14:paraId="28C9571A">
      <w:pPr>
        <w:snapToGrid w:val="0"/>
        <w:spacing w:line="336"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2.1.2联合协议（如果有)；</w:t>
      </w:r>
    </w:p>
    <w:p w14:paraId="2078D39E">
      <w:pPr>
        <w:snapToGrid w:val="0"/>
        <w:spacing w:line="336" w:lineRule="auto"/>
        <w:ind w:firstLine="720" w:firstLineChars="300"/>
        <w:rPr>
          <w:rFonts w:ascii="仿宋" w:hAnsi="仿宋" w:eastAsia="仿宋" w:cs="仿宋"/>
          <w:color w:val="auto"/>
          <w:highlight w:val="none"/>
        </w:rPr>
      </w:pPr>
      <w:r>
        <w:rPr>
          <w:rFonts w:hint="eastAsia" w:ascii="仿宋" w:hAnsi="仿宋" w:eastAsia="仿宋" w:cs="仿宋"/>
          <w:color w:val="auto"/>
          <w:sz w:val="24"/>
          <w:highlight w:val="none"/>
        </w:rPr>
        <w:t>2.1.3分包意向协议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D20A89C">
      <w:pPr>
        <w:snapToGrid w:val="0"/>
        <w:spacing w:line="336"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2.1.4落实政府采购政策需满足的资格要求（如果有)；</w:t>
      </w:r>
    </w:p>
    <w:p w14:paraId="5E205403">
      <w:pPr>
        <w:snapToGrid w:val="0"/>
        <w:spacing w:line="336" w:lineRule="auto"/>
        <w:ind w:firstLine="720" w:firstLineChars="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2.1.5本项目的特定资格要求</w:t>
      </w:r>
      <w:r>
        <w:rPr>
          <w:rFonts w:hint="eastAsia" w:ascii="仿宋" w:hAnsi="仿宋" w:eastAsia="仿宋" w:cs="仿宋"/>
          <w:color w:val="auto"/>
          <w:sz w:val="24"/>
          <w:highlight w:val="none"/>
          <w:lang w:eastAsia="zh-CN"/>
        </w:rPr>
        <w:t>：</w:t>
      </w:r>
    </w:p>
    <w:p w14:paraId="28F9340E">
      <w:pPr>
        <w:snapToGrid w:val="0"/>
        <w:spacing w:line="336" w:lineRule="auto"/>
        <w:ind w:firstLine="482" w:firstLineChars="200"/>
        <w:rPr>
          <w:rFonts w:hint="eastAsia" w:ascii="仿宋" w:hAnsi="仿宋" w:eastAsia="仿宋" w:cs="仿宋"/>
          <w:b/>
          <w:color w:val="auto"/>
          <w:sz w:val="24"/>
          <w:u w:val="single"/>
          <w:lang w:val="en-US" w:eastAsia="zh-CN"/>
        </w:rPr>
      </w:pPr>
      <w:r>
        <w:rPr>
          <w:rFonts w:hint="eastAsia" w:ascii="仿宋" w:hAnsi="仿宋" w:eastAsia="仿宋" w:cs="仿宋"/>
          <w:b/>
          <w:color w:val="auto"/>
          <w:sz w:val="24"/>
          <w:u w:val="single"/>
          <w:lang w:val="en-US" w:eastAsia="zh-CN"/>
        </w:rPr>
        <w:t>①投标人具备市政公用工程施工总承包三级及以上资质，具有有效期内安全生产许可证。</w:t>
      </w:r>
    </w:p>
    <w:p w14:paraId="1F634FAE">
      <w:pPr>
        <w:snapToGrid w:val="0"/>
        <w:spacing w:line="336" w:lineRule="auto"/>
        <w:ind w:firstLine="482" w:firstLineChars="200"/>
        <w:rPr>
          <w:rFonts w:hint="eastAsia" w:ascii="仿宋" w:hAnsi="仿宋" w:eastAsia="仿宋" w:cs="仿宋"/>
          <w:b/>
          <w:color w:val="auto"/>
          <w:sz w:val="24"/>
          <w:u w:val="single"/>
          <w:lang w:val="en-US" w:eastAsia="zh-CN"/>
        </w:rPr>
      </w:pPr>
      <w:r>
        <w:rPr>
          <w:rFonts w:hint="eastAsia" w:ascii="仿宋" w:hAnsi="仿宋" w:eastAsia="仿宋" w:cs="仿宋"/>
          <w:b/>
          <w:color w:val="auto"/>
          <w:sz w:val="24"/>
          <w:u w:val="single"/>
          <w:lang w:val="en-US" w:eastAsia="zh-CN"/>
        </w:rPr>
        <w:t>②拟派项目负责人具有市政公用工程专业注册建造师证书二级及以上资质，具有安全生产考核证书（B证）。拟派项目负责人为投标企业在职职工的（在职职工不包括离、退休返聘人员），须提供缴费期限包含2025年2月至2025年4月的投标人所属社保机构养老保险交纳清单或证明（缴费单位和投标人名称必须一致，并加盖社保缴费证明专用章）。</w:t>
      </w:r>
    </w:p>
    <w:p w14:paraId="1803B17A">
      <w:pPr>
        <w:snapToGrid w:val="0"/>
        <w:spacing w:line="336" w:lineRule="auto"/>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u w:val="single"/>
          <w:lang w:val="en-US" w:eastAsia="zh-CN"/>
        </w:rPr>
        <w:t>备注：若拟派项目负责人为一级注册建造师的，电子证书应符合《住房和城乡建设部办公厅关于全面实行一级建造师电子注册证书的通知》（建办市【2021】040号）文，须在个人签名处手写本人签名，未手写签名或与签名图像笔迹不一致的，该电子证书无效，资格审查不予通过。</w:t>
      </w:r>
    </w:p>
    <w:p w14:paraId="67F2E786">
      <w:pPr>
        <w:snapToGrid w:val="0"/>
        <w:spacing w:line="336" w:lineRule="auto"/>
        <w:rPr>
          <w:rFonts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013C826C">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2.2.1响应函；</w:t>
      </w:r>
      <w:r>
        <w:rPr>
          <w:rFonts w:hint="eastAsia" w:ascii="仿宋" w:hAnsi="仿宋" w:eastAsia="仿宋" w:cs="仿宋"/>
          <w:color w:val="auto"/>
          <w:sz w:val="24"/>
          <w:highlight w:val="none"/>
          <w:lang w:val="zh-CN"/>
        </w:rPr>
        <w:t xml:space="preserve"> </w:t>
      </w:r>
    </w:p>
    <w:p w14:paraId="266A0ECF">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2.2.2法定代表人授权委托书；</w:t>
      </w:r>
    </w:p>
    <w:p w14:paraId="2064A881">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2.2.3授权代表社保证明；</w:t>
      </w:r>
    </w:p>
    <w:p w14:paraId="527091CE">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2.2.4</w:t>
      </w:r>
      <w:r>
        <w:rPr>
          <w:rFonts w:hint="eastAsia" w:ascii="仿宋" w:hAnsi="仿宋" w:eastAsia="仿宋" w:cs="仿宋"/>
          <w:color w:val="auto"/>
          <w:sz w:val="24"/>
          <w:highlight w:val="none"/>
        </w:rPr>
        <w:t>法定代表人及其授权代表身份证复印件（复印件）</w:t>
      </w:r>
      <w:r>
        <w:rPr>
          <w:rFonts w:hint="eastAsia" w:ascii="仿宋" w:hAnsi="仿宋" w:eastAsia="仿宋" w:cs="仿宋"/>
          <w:color w:val="auto"/>
          <w:sz w:val="24"/>
          <w:highlight w:val="none"/>
          <w:lang w:eastAsia="zh-CN"/>
        </w:rPr>
        <w:t>；</w:t>
      </w:r>
    </w:p>
    <w:p w14:paraId="7D58C8DB">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法定代表人身份证明书；</w:t>
      </w:r>
    </w:p>
    <w:p w14:paraId="1823708A">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2.2.6</w:t>
      </w:r>
      <w:r>
        <w:rPr>
          <w:rFonts w:hint="eastAsia" w:ascii="仿宋" w:hAnsi="仿宋" w:eastAsia="仿宋" w:cs="仿宋"/>
          <w:color w:val="auto"/>
          <w:sz w:val="24"/>
          <w:highlight w:val="none"/>
          <w:lang w:val="zh-CN"/>
        </w:rPr>
        <w:t>政府采购供应商</w:t>
      </w:r>
      <w:r>
        <w:rPr>
          <w:rFonts w:hint="eastAsia" w:ascii="仿宋" w:hAnsi="仿宋" w:eastAsia="仿宋" w:cs="仿宋"/>
          <w:color w:val="auto"/>
          <w:sz w:val="24"/>
          <w:highlight w:val="none"/>
          <w:lang w:val="en-US" w:eastAsia="zh-CN"/>
        </w:rPr>
        <w:t>廉政承诺书（格式见第六部分附件）；</w:t>
      </w:r>
    </w:p>
    <w:p w14:paraId="688EF459">
      <w:pPr>
        <w:snapToGrid w:val="0"/>
        <w:spacing w:line="336" w:lineRule="auto"/>
        <w:ind w:firstLine="720" w:firstLineChars="3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2.2.7</w:t>
      </w:r>
      <w:r>
        <w:rPr>
          <w:rFonts w:hint="eastAsia" w:ascii="仿宋" w:hAnsi="仿宋" w:eastAsia="仿宋" w:cs="仿宋"/>
          <w:color w:val="auto"/>
          <w:sz w:val="24"/>
          <w:highlight w:val="none"/>
        </w:rPr>
        <w:t>招标控制价认可函</w:t>
      </w:r>
      <w:r>
        <w:rPr>
          <w:rFonts w:hint="eastAsia" w:ascii="仿宋" w:hAnsi="仿宋" w:eastAsia="仿宋" w:cs="仿宋"/>
          <w:color w:val="auto"/>
          <w:sz w:val="24"/>
          <w:highlight w:val="none"/>
          <w:lang w:val="en-US" w:eastAsia="zh-CN"/>
        </w:rPr>
        <w:t>（格式见第六部分附件）；</w:t>
      </w:r>
    </w:p>
    <w:p w14:paraId="29297D3A">
      <w:pPr>
        <w:snapToGrid w:val="0"/>
        <w:spacing w:line="336" w:lineRule="auto"/>
        <w:ind w:firstLine="720" w:firstLineChars="300"/>
        <w:rPr>
          <w:rFonts w:hint="eastAsia" w:ascii="仿宋" w:hAnsi="仿宋" w:eastAsia="仿宋" w:cs="仿宋"/>
          <w:color w:val="auto"/>
          <w:sz w:val="24"/>
          <w:highlight w:val="none"/>
          <w:u w:val="wav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u w:val="wave"/>
        </w:rPr>
        <w:t>未尽事宜请各</w:t>
      </w:r>
      <w:r>
        <w:rPr>
          <w:rFonts w:hint="eastAsia" w:ascii="仿宋" w:hAnsi="仿宋" w:eastAsia="仿宋" w:cs="仿宋"/>
          <w:color w:val="auto"/>
          <w:sz w:val="24"/>
          <w:highlight w:val="none"/>
          <w:u w:val="wave"/>
          <w:lang w:eastAsia="zh-CN"/>
        </w:rPr>
        <w:t>磋商响应</w:t>
      </w:r>
      <w:r>
        <w:rPr>
          <w:rFonts w:hint="eastAsia" w:ascii="仿宋" w:hAnsi="仿宋" w:eastAsia="仿宋" w:cs="仿宋"/>
          <w:color w:val="auto"/>
          <w:sz w:val="24"/>
          <w:highlight w:val="none"/>
          <w:u w:val="wave"/>
        </w:rPr>
        <w:t>单位按评分标准和相对应标项相关要求制作；</w:t>
      </w:r>
    </w:p>
    <w:p w14:paraId="42B1F265">
      <w:pPr>
        <w:snapToGrid w:val="0"/>
        <w:spacing w:line="336" w:lineRule="auto"/>
        <w:ind w:firstLine="720" w:firstLineChars="300"/>
        <w:rPr>
          <w:rFonts w:hint="default"/>
          <w:color w:val="auto"/>
          <w:highlight w:val="none"/>
          <w:lang w:val="zh-CN"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需要说明的其他文件和说明（格式自拟）。</w:t>
      </w:r>
    </w:p>
    <w:p w14:paraId="2F438FE7">
      <w:pPr>
        <w:snapToGrid w:val="0"/>
        <w:spacing w:line="336" w:lineRule="auto"/>
        <w:ind w:firstLine="482" w:firstLineChars="200"/>
        <w:rPr>
          <w:rFonts w:hint="eastAsia" w:ascii="仿宋" w:hAnsi="仿宋" w:eastAsia="仿宋" w:cs="仿宋"/>
          <w:b/>
          <w:color w:val="auto"/>
          <w:sz w:val="24"/>
          <w:highlight w:val="none"/>
          <w:lang w:val="zh-CN"/>
        </w:rPr>
      </w:pPr>
      <w:r>
        <w:rPr>
          <w:rFonts w:hint="default" w:ascii="仿宋" w:hAnsi="仿宋" w:eastAsia="仿宋" w:cs="仿宋"/>
          <w:b/>
          <w:bCs/>
          <w:i w:val="0"/>
          <w:iCs w:val="0"/>
          <w:color w:val="auto"/>
          <w:kern w:val="2"/>
          <w:sz w:val="24"/>
          <w:szCs w:val="24"/>
          <w:highlight w:val="none"/>
          <w:vertAlign w:val="baseline"/>
          <w:lang w:val="zh-CN" w:eastAsia="zh-CN" w:bidi="ar-SA"/>
        </w:rPr>
        <w:t xml:space="preserve">2.3报价文件： </w:t>
      </w:r>
    </w:p>
    <w:p w14:paraId="51809F28">
      <w:pPr>
        <w:adjustRightInd w:val="0"/>
        <w:snapToGrid w:val="0"/>
        <w:spacing w:line="336" w:lineRule="auto"/>
        <w:ind w:firstLine="480" w:firstLineChars="200"/>
        <w:jc w:val="both"/>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default" w:ascii="仿宋" w:hAnsi="仿宋" w:eastAsia="仿宋" w:cs="仿宋"/>
          <w:b w:val="0"/>
          <w:bCs w:val="0"/>
          <w:i w:val="0"/>
          <w:iCs w:val="0"/>
          <w:color w:val="auto"/>
          <w:kern w:val="2"/>
          <w:sz w:val="24"/>
          <w:szCs w:val="24"/>
          <w:highlight w:val="none"/>
          <w:vertAlign w:val="baseline"/>
          <w:lang w:val="en-US" w:eastAsia="zh-CN" w:bidi="ar-SA"/>
        </w:rPr>
        <w:t xml:space="preserve">  2.3.1磋商一览表（报价表）</w:t>
      </w:r>
      <w:r>
        <w:rPr>
          <w:rFonts w:hint="eastAsia" w:ascii="仿宋" w:hAnsi="仿宋" w:eastAsia="仿宋" w:cs="仿宋"/>
          <w:b w:val="0"/>
          <w:bCs w:val="0"/>
          <w:i w:val="0"/>
          <w:iCs w:val="0"/>
          <w:color w:val="auto"/>
          <w:kern w:val="2"/>
          <w:sz w:val="24"/>
          <w:szCs w:val="24"/>
          <w:highlight w:val="none"/>
          <w:vertAlign w:val="baseline"/>
          <w:lang w:val="en-US" w:eastAsia="zh-CN" w:bidi="ar-SA"/>
        </w:rPr>
        <w:t>；</w:t>
      </w:r>
    </w:p>
    <w:p w14:paraId="42C45795">
      <w:pPr>
        <w:adjustRightInd w:val="0"/>
        <w:snapToGrid w:val="0"/>
        <w:spacing w:line="336" w:lineRule="auto"/>
        <w:ind w:firstLine="720" w:firstLineChars="300"/>
        <w:jc w:val="both"/>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2.3.2中小企业声明函（如果有）；</w:t>
      </w:r>
    </w:p>
    <w:p w14:paraId="2A760544">
      <w:pPr>
        <w:adjustRightInd w:val="0"/>
        <w:snapToGrid w:val="0"/>
        <w:spacing w:line="336" w:lineRule="auto"/>
        <w:ind w:firstLine="720" w:firstLineChars="300"/>
        <w:jc w:val="both"/>
        <w:rPr>
          <w:rFonts w:hint="default" w:ascii="仿宋" w:hAnsi="仿宋" w:eastAsia="仿宋" w:cs="仿宋"/>
          <w:b/>
          <w:color w:val="auto"/>
          <w:sz w:val="24"/>
          <w:highlight w:val="none"/>
          <w:lang w:val="en-US"/>
        </w:rPr>
      </w:pPr>
      <w:r>
        <w:rPr>
          <w:rFonts w:hint="eastAsia" w:ascii="仿宋_GB2312" w:hAnsi="仿宋" w:eastAsia="仿宋_GB2312" w:cs="仿宋"/>
          <w:color w:val="auto"/>
          <w:sz w:val="24"/>
          <w:highlight w:val="none"/>
        </w:rPr>
        <w:t>2.3.3 残疾人福利性单位声明函（如果有）。</w:t>
      </w: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 </w:t>
      </w:r>
    </w:p>
    <w:p w14:paraId="05ED6E6E">
      <w:pPr>
        <w:adjustRightInd w:val="0"/>
        <w:snapToGrid w:val="0"/>
        <w:spacing w:line="336" w:lineRule="auto"/>
        <w:jc w:val="both"/>
        <w:rPr>
          <w:rFonts w:hint="eastAsia" w:ascii="仿宋" w:hAnsi="仿宋" w:eastAsia="仿宋" w:cs="仿宋"/>
          <w:b/>
          <w:color w:val="auto"/>
          <w:sz w:val="24"/>
          <w:highlight w:val="none"/>
          <w:lang w:val="zh-CN"/>
        </w:rPr>
      </w:pPr>
      <w:r>
        <w:rPr>
          <w:rFonts w:hint="default" w:ascii="仿宋" w:hAnsi="仿宋" w:eastAsia="仿宋" w:cs="仿宋"/>
          <w:b/>
          <w:bCs/>
          <w:i w:val="0"/>
          <w:iCs w:val="0"/>
          <w:color w:val="auto"/>
          <w:kern w:val="2"/>
          <w:sz w:val="24"/>
          <w:szCs w:val="24"/>
          <w:highlight w:val="none"/>
          <w:vertAlign w:val="baseline"/>
          <w:lang w:val="en-US" w:eastAsia="zh-CN" w:bidi="ar-SA"/>
        </w:rPr>
        <w:t>3.</w:t>
      </w:r>
      <w:r>
        <w:rPr>
          <w:rFonts w:hint="eastAsia" w:ascii="仿宋" w:hAnsi="仿宋" w:eastAsia="仿宋" w:cs="仿宋"/>
          <w:b/>
          <w:bCs/>
          <w:i w:val="0"/>
          <w:iCs w:val="0"/>
          <w:color w:val="auto"/>
          <w:kern w:val="2"/>
          <w:sz w:val="24"/>
          <w:szCs w:val="24"/>
          <w:highlight w:val="none"/>
          <w:vertAlign w:val="baseline"/>
          <w:lang w:val="zh-CN" w:eastAsia="zh-CN" w:bidi="ar-SA"/>
        </w:rPr>
        <w:t>磋商</w:t>
      </w:r>
      <w:r>
        <w:rPr>
          <w:rFonts w:hint="default" w:ascii="仿宋" w:hAnsi="仿宋" w:eastAsia="仿宋" w:cs="仿宋"/>
          <w:b/>
          <w:bCs/>
          <w:i w:val="0"/>
          <w:iCs w:val="0"/>
          <w:color w:val="auto"/>
          <w:kern w:val="2"/>
          <w:sz w:val="24"/>
          <w:szCs w:val="24"/>
          <w:highlight w:val="none"/>
          <w:vertAlign w:val="baseline"/>
          <w:lang w:val="zh-CN" w:eastAsia="zh-CN" w:bidi="ar-SA"/>
        </w:rPr>
        <w:t>报价</w:t>
      </w:r>
    </w:p>
    <w:p w14:paraId="69111D40">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3.1报价为采购人可以合格使用产品的价格，包括货款、包装、运输、保险、货到就位以及安装、调试、培训、保修及产品知识产权等一切费用。</w:t>
      </w:r>
    </w:p>
    <w:p w14:paraId="7DE2A460">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3.2磋商文件未列明，而供应商认为必需的费用也需列入报价。</w:t>
      </w:r>
    </w:p>
    <w:p w14:paraId="54E6A683">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3.2磋商报价只允许有一个报价，有选择的报价将不予接受（除指定外）。</w:t>
      </w:r>
    </w:p>
    <w:p w14:paraId="395D7D9B">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3.3供应商提供虚假材料磋商的，磋商无效。</w:t>
      </w:r>
    </w:p>
    <w:p w14:paraId="7C58B728">
      <w:pPr>
        <w:pStyle w:val="34"/>
        <w:spacing w:line="336" w:lineRule="auto"/>
        <w:rPr>
          <w:rFonts w:ascii="仿宋" w:hAnsi="仿宋" w:eastAsia="仿宋" w:cs="仿宋"/>
          <w:b/>
          <w:color w:val="auto"/>
          <w:sz w:val="24"/>
          <w:szCs w:val="24"/>
        </w:rPr>
      </w:pPr>
      <w:r>
        <w:rPr>
          <w:rFonts w:hint="default" w:ascii="仿宋" w:hAnsi="仿宋" w:eastAsia="仿宋" w:cs="仿宋"/>
          <w:b/>
          <w:color w:val="auto"/>
          <w:sz w:val="24"/>
          <w:szCs w:val="24"/>
          <w:lang w:val="en-US"/>
        </w:rPr>
        <w:t>4.</w:t>
      </w:r>
      <w:r>
        <w:rPr>
          <w:rFonts w:hint="eastAsia" w:ascii="仿宋" w:hAnsi="仿宋" w:eastAsia="仿宋" w:cs="仿宋"/>
          <w:b/>
          <w:color w:val="auto"/>
          <w:sz w:val="24"/>
          <w:szCs w:val="24"/>
        </w:rPr>
        <w:t xml:space="preserve"> 响应文件的编制和签署</w:t>
      </w:r>
    </w:p>
    <w:p w14:paraId="3EC8BAB1">
      <w:pPr>
        <w:spacing w:line="336" w:lineRule="auto"/>
        <w:ind w:firstLine="480" w:firstLineChars="200"/>
        <w:rPr>
          <w:rFonts w:ascii="仿宋" w:hAnsi="仿宋" w:eastAsia="仿宋" w:cs="仿宋"/>
          <w:b/>
          <w:color w:val="auto"/>
          <w:sz w:val="24"/>
        </w:rPr>
      </w:pPr>
      <w:r>
        <w:rPr>
          <w:rFonts w:hint="default" w:ascii="仿宋" w:hAnsi="仿宋" w:eastAsia="仿宋" w:cs="仿宋"/>
          <w:color w:val="auto"/>
          <w:kern w:val="0"/>
          <w:sz w:val="24"/>
          <w:lang w:val="en-US"/>
        </w:rPr>
        <w:t>4</w:t>
      </w:r>
      <w:r>
        <w:rPr>
          <w:rFonts w:hint="eastAsia" w:ascii="仿宋" w:hAnsi="仿宋" w:eastAsia="仿宋" w:cs="仿宋"/>
          <w:color w:val="auto"/>
          <w:kern w:val="0"/>
          <w:sz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7B7AFBF0">
      <w:pPr>
        <w:spacing w:line="336" w:lineRule="auto"/>
        <w:ind w:firstLine="480" w:firstLineChars="200"/>
        <w:rPr>
          <w:rFonts w:ascii="仿宋" w:hAnsi="仿宋" w:eastAsia="仿宋" w:cs="仿宋"/>
          <w:color w:val="auto"/>
          <w:kern w:val="0"/>
          <w:sz w:val="24"/>
          <w:lang w:val="zh-CN"/>
        </w:rPr>
      </w:pPr>
      <w:r>
        <w:rPr>
          <w:rFonts w:hint="default" w:ascii="仿宋" w:hAnsi="仿宋" w:eastAsia="仿宋" w:cs="仿宋"/>
          <w:color w:val="auto"/>
          <w:kern w:val="0"/>
          <w:sz w:val="24"/>
          <w:lang w:val="en-US"/>
        </w:rPr>
        <w:t>4</w:t>
      </w:r>
      <w:r>
        <w:rPr>
          <w:rFonts w:hint="eastAsia" w:ascii="仿宋" w:hAnsi="仿宋" w:eastAsia="仿宋" w:cs="仿宋"/>
          <w:color w:val="auto"/>
          <w:kern w:val="0"/>
          <w:sz w:val="24"/>
          <w:lang w:val="zh-CN"/>
        </w:rPr>
        <w:t>.2供应商进行电子交易应安装客户端软件—“政采云电子交易客户端”，并按照磋商文件和电子交易平台的要求编制并加密响应文件。供应商未按规定加密的响应文件，电子交易平台将拒收并提示。</w:t>
      </w:r>
    </w:p>
    <w:p w14:paraId="07CC812F">
      <w:pPr>
        <w:spacing w:line="336" w:lineRule="auto"/>
        <w:ind w:firstLine="480" w:firstLineChars="200"/>
        <w:rPr>
          <w:rFonts w:ascii="仿宋" w:hAnsi="仿宋" w:eastAsia="仿宋" w:cs="仿宋"/>
          <w:color w:val="auto"/>
          <w:kern w:val="0"/>
          <w:sz w:val="24"/>
          <w:lang w:val="zh-CN"/>
        </w:rPr>
      </w:pPr>
      <w:r>
        <w:rPr>
          <w:rFonts w:hint="default" w:ascii="仿宋" w:hAnsi="仿宋" w:eastAsia="仿宋" w:cs="仿宋"/>
          <w:color w:val="auto"/>
          <w:kern w:val="0"/>
          <w:sz w:val="24"/>
          <w:lang w:val="en-US"/>
        </w:rPr>
        <w:t>4</w:t>
      </w:r>
      <w:r>
        <w:rPr>
          <w:rFonts w:hint="eastAsia" w:ascii="仿宋" w:hAnsi="仿宋" w:eastAsia="仿宋" w:cs="仿宋"/>
          <w:color w:val="auto"/>
          <w:kern w:val="0"/>
          <w:sz w:val="24"/>
          <w:lang w:val="zh-CN"/>
        </w:rPr>
        <w:t>.3使用“政采云电子交易客户端”需要提前申领CA数字证书，申领流程请自行前往“浙江政府采购网-下载专区-电子交易客户端-CA驱动和申领流程”进行查阅。</w:t>
      </w:r>
    </w:p>
    <w:p w14:paraId="6042AC6D">
      <w:pPr>
        <w:pStyle w:val="393"/>
        <w:snapToGrid w:val="0"/>
        <w:spacing w:before="0" w:line="336" w:lineRule="auto"/>
        <w:ind w:firstLine="480"/>
        <w:rPr>
          <w:rFonts w:ascii="仿宋" w:hAnsi="仿宋" w:eastAsia="仿宋" w:cs="仿宋"/>
          <w:b/>
          <w:color w:val="auto"/>
        </w:rPr>
      </w:pPr>
      <w:r>
        <w:rPr>
          <w:rFonts w:hint="default" w:ascii="仿宋" w:hAnsi="仿宋" w:eastAsia="仿宋" w:cs="仿宋"/>
          <w:color w:val="auto"/>
          <w:szCs w:val="24"/>
          <w:lang w:val="en-US"/>
        </w:rPr>
        <w:t>4</w:t>
      </w:r>
      <w:r>
        <w:rPr>
          <w:rFonts w:hint="eastAsia" w:ascii="仿宋" w:hAnsi="仿宋" w:eastAsia="仿宋" w:cs="仿宋"/>
          <w:color w:val="auto"/>
          <w:szCs w:val="24"/>
        </w:rPr>
        <w:t>.4响应文件按照磋商文件第六部分格式要</w:t>
      </w:r>
      <w:r>
        <w:rPr>
          <w:rFonts w:hint="eastAsia" w:ascii="仿宋" w:hAnsi="仿宋" w:eastAsia="仿宋" w:cs="仿宋"/>
          <w:color w:val="auto"/>
        </w:rPr>
        <w:t>求进行签署、盖章。</w:t>
      </w:r>
      <w:r>
        <w:rPr>
          <w:rFonts w:hint="eastAsia" w:ascii="仿宋" w:hAnsi="仿宋" w:eastAsia="仿宋" w:cs="仿宋"/>
          <w:b/>
          <w:color w:val="auto"/>
        </w:rPr>
        <w:t>供应商的响应文件未按照磋商文件要求签署、盖章的，其响应无效</w:t>
      </w:r>
      <w:r>
        <w:rPr>
          <w:rFonts w:hint="eastAsia" w:ascii="仿宋" w:hAnsi="仿宋" w:eastAsia="仿宋" w:cs="仿宋"/>
          <w:color w:val="auto"/>
          <w:szCs w:val="24"/>
        </w:rPr>
        <w:t>。</w:t>
      </w:r>
    </w:p>
    <w:p w14:paraId="35A2F962">
      <w:pPr>
        <w:pStyle w:val="393"/>
        <w:snapToGrid w:val="0"/>
        <w:spacing w:before="0" w:line="336" w:lineRule="auto"/>
        <w:ind w:firstLine="480"/>
        <w:rPr>
          <w:rFonts w:ascii="仿宋" w:hAnsi="仿宋" w:eastAsia="仿宋" w:cs="仿宋"/>
          <w:color w:val="auto"/>
        </w:rPr>
      </w:pPr>
      <w:r>
        <w:rPr>
          <w:rFonts w:hint="default" w:ascii="仿宋" w:hAnsi="仿宋" w:eastAsia="仿宋" w:cs="仿宋"/>
          <w:color w:val="auto"/>
          <w:szCs w:val="24"/>
          <w:lang w:val="en-US"/>
        </w:rPr>
        <w:t>4</w:t>
      </w:r>
      <w:r>
        <w:rPr>
          <w:rFonts w:hint="eastAsia" w:ascii="仿宋" w:hAnsi="仿宋" w:eastAsia="仿宋" w:cs="仿宋"/>
          <w:color w:val="auto"/>
          <w:szCs w:val="24"/>
        </w:rPr>
        <w:t>.5为确保网上操作合法、有效和安全，供应商应当在响应截止时间前完成在“政府采购云平台”的身份认证，确保在电子交易过程中能够对相关数据电文进行加密和使用电子签名。</w:t>
      </w:r>
    </w:p>
    <w:p w14:paraId="7E98AEC9">
      <w:pPr>
        <w:pStyle w:val="393"/>
        <w:snapToGrid w:val="0"/>
        <w:spacing w:before="0" w:line="336" w:lineRule="auto"/>
        <w:ind w:firstLine="480"/>
        <w:rPr>
          <w:rFonts w:ascii="仿宋" w:hAnsi="仿宋" w:eastAsia="仿宋" w:cs="仿宋"/>
          <w:color w:val="auto"/>
          <w:szCs w:val="24"/>
        </w:rPr>
      </w:pPr>
      <w:r>
        <w:rPr>
          <w:rFonts w:hint="default" w:ascii="仿宋" w:hAnsi="仿宋" w:eastAsia="仿宋" w:cs="仿宋"/>
          <w:color w:val="auto"/>
          <w:lang w:val="en-US"/>
        </w:rPr>
        <w:t>4.</w:t>
      </w:r>
      <w:r>
        <w:rPr>
          <w:rFonts w:hint="eastAsia" w:ascii="仿宋" w:hAnsi="仿宋" w:eastAsia="仿宋" w:cs="仿宋"/>
          <w:color w:val="auto"/>
        </w:rPr>
        <w:t>6磋商文件对响应文件签署、盖章的要求适用于电子签名。</w:t>
      </w:r>
    </w:p>
    <w:p w14:paraId="2A43AA98">
      <w:pPr>
        <w:pStyle w:val="393"/>
        <w:spacing w:before="0" w:line="336" w:lineRule="auto"/>
        <w:ind w:firstLine="0" w:firstLineChars="0"/>
        <w:rPr>
          <w:rFonts w:ascii="仿宋" w:hAnsi="仿宋" w:eastAsia="仿宋" w:cs="仿宋"/>
          <w:b/>
          <w:color w:val="auto"/>
          <w:szCs w:val="24"/>
        </w:rPr>
      </w:pPr>
      <w:r>
        <w:rPr>
          <w:rFonts w:hint="default" w:ascii="仿宋" w:hAnsi="仿宋" w:eastAsia="仿宋" w:cs="仿宋"/>
          <w:b/>
          <w:color w:val="auto"/>
          <w:szCs w:val="24"/>
          <w:lang w:val="en-US"/>
        </w:rPr>
        <w:t>5</w:t>
      </w:r>
      <w:r>
        <w:rPr>
          <w:rFonts w:hint="eastAsia" w:ascii="仿宋" w:hAnsi="仿宋" w:eastAsia="仿宋" w:cs="仿宋"/>
          <w:b/>
          <w:color w:val="auto"/>
          <w:szCs w:val="24"/>
        </w:rPr>
        <w:t>. 磋商响应文件的提交、补充、修改、撤回</w:t>
      </w:r>
    </w:p>
    <w:p w14:paraId="6B291FEA">
      <w:pPr>
        <w:pStyle w:val="393"/>
        <w:spacing w:before="0" w:line="336" w:lineRule="auto"/>
        <w:ind w:firstLine="480"/>
        <w:rPr>
          <w:rFonts w:ascii="仿宋" w:hAnsi="仿宋" w:eastAsia="仿宋" w:cs="仿宋"/>
          <w:color w:val="auto"/>
          <w:szCs w:val="24"/>
        </w:rPr>
      </w:pPr>
      <w:r>
        <w:rPr>
          <w:rFonts w:hint="default" w:ascii="仿宋" w:hAnsi="仿宋" w:eastAsia="仿宋" w:cs="仿宋"/>
          <w:color w:val="auto"/>
          <w:szCs w:val="24"/>
          <w:lang w:val="en-US"/>
        </w:rPr>
        <w:t>5</w:t>
      </w:r>
      <w:r>
        <w:rPr>
          <w:rFonts w:hint="eastAsia" w:ascii="仿宋" w:hAnsi="仿宋" w:eastAsia="仿宋" w:cs="仿宋"/>
          <w:color w:val="auto"/>
          <w:szCs w:val="24"/>
        </w:rPr>
        <w:t>.1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C54414B">
      <w:pPr>
        <w:spacing w:line="336" w:lineRule="auto"/>
        <w:ind w:firstLine="480" w:firstLineChars="200"/>
        <w:rPr>
          <w:rFonts w:ascii="仿宋" w:hAnsi="仿宋" w:eastAsia="仿宋" w:cs="仿宋"/>
          <w:color w:val="auto"/>
          <w:sz w:val="24"/>
        </w:rPr>
      </w:pPr>
      <w:r>
        <w:rPr>
          <w:rFonts w:hint="default" w:ascii="仿宋" w:hAnsi="仿宋" w:eastAsia="仿宋" w:cs="仿宋"/>
          <w:color w:val="auto"/>
          <w:sz w:val="24"/>
          <w:lang w:val="en-US"/>
        </w:rPr>
        <w:t>5</w:t>
      </w:r>
      <w:r>
        <w:rPr>
          <w:rFonts w:hint="eastAsia" w:ascii="仿宋" w:hAnsi="仿宋" w:eastAsia="仿宋" w:cs="仿宋"/>
          <w:color w:val="auto"/>
          <w:sz w:val="24"/>
        </w:rPr>
        <w:t>.2 在响应截止时间以后，不能补充、修改响应文件。</w:t>
      </w:r>
    </w:p>
    <w:p w14:paraId="5C15D18B">
      <w:pPr>
        <w:spacing w:line="336" w:lineRule="auto"/>
        <w:ind w:firstLine="480" w:firstLineChars="200"/>
        <w:rPr>
          <w:rFonts w:ascii="仿宋" w:hAnsi="仿宋" w:eastAsia="仿宋" w:cs="仿宋"/>
          <w:color w:val="auto"/>
          <w:sz w:val="24"/>
        </w:rPr>
      </w:pPr>
      <w:r>
        <w:rPr>
          <w:rFonts w:hint="default" w:ascii="仿宋" w:hAnsi="仿宋" w:eastAsia="仿宋" w:cs="仿宋"/>
          <w:color w:val="auto"/>
          <w:sz w:val="24"/>
          <w:lang w:val="en-US"/>
        </w:rPr>
        <w:t>5.</w:t>
      </w:r>
      <w:r>
        <w:rPr>
          <w:rFonts w:hint="eastAsia" w:ascii="仿宋" w:hAnsi="仿宋" w:eastAsia="仿宋" w:cs="仿宋"/>
          <w:color w:val="auto"/>
          <w:sz w:val="24"/>
        </w:rPr>
        <w:t>3 在提交“最后报价”后，供应商不能退出磋商。</w:t>
      </w:r>
    </w:p>
    <w:p w14:paraId="6D10C4FF">
      <w:pPr>
        <w:spacing w:line="336" w:lineRule="auto"/>
        <w:ind w:firstLine="480" w:firstLineChars="200"/>
        <w:rPr>
          <w:rFonts w:ascii="仿宋" w:hAnsi="仿宋" w:eastAsia="仿宋" w:cs="仿宋"/>
          <w:color w:val="auto"/>
          <w:sz w:val="24"/>
        </w:rPr>
      </w:pPr>
      <w:r>
        <w:rPr>
          <w:rFonts w:hint="default" w:ascii="仿宋" w:hAnsi="仿宋" w:eastAsia="仿宋" w:cs="仿宋"/>
          <w:color w:val="auto"/>
          <w:sz w:val="24"/>
          <w:lang w:val="en-US"/>
        </w:rPr>
        <w:t>5</w:t>
      </w:r>
      <w:r>
        <w:rPr>
          <w:rFonts w:hint="eastAsia" w:ascii="仿宋" w:hAnsi="仿宋" w:eastAsia="仿宋" w:cs="仿宋"/>
          <w:color w:val="auto"/>
          <w:sz w:val="24"/>
        </w:rPr>
        <w:t>.4 电子交易平台收到响应文件，将妥善保存并即时向供应商发出确认回执通知。在响应截止时间前，除供应商补充、修改或者撤回响应文件外，任何单位和个人不得解密或提取响应文件。</w:t>
      </w:r>
    </w:p>
    <w:p w14:paraId="44905774">
      <w:pPr>
        <w:spacing w:line="336" w:lineRule="auto"/>
        <w:ind w:firstLine="480" w:firstLineChars="200"/>
        <w:rPr>
          <w:rFonts w:ascii="仿宋" w:hAnsi="仿宋" w:eastAsia="仿宋" w:cs="仿宋"/>
          <w:b/>
          <w:color w:val="auto"/>
          <w:sz w:val="24"/>
          <w:szCs w:val="24"/>
        </w:rPr>
      </w:pPr>
      <w:r>
        <w:rPr>
          <w:rFonts w:hint="default" w:ascii="仿宋" w:hAnsi="仿宋" w:eastAsia="仿宋" w:cs="仿宋"/>
          <w:color w:val="auto"/>
          <w:sz w:val="24"/>
          <w:lang w:val="en-US"/>
        </w:rPr>
        <w:t>5</w:t>
      </w:r>
      <w:r>
        <w:rPr>
          <w:rFonts w:hint="eastAsia" w:ascii="仿宋" w:hAnsi="仿宋" w:eastAsia="仿宋" w:cs="仿宋"/>
          <w:color w:val="auto"/>
          <w:sz w:val="24"/>
        </w:rPr>
        <w:t>.5 采购代理机构可以视情况延长提交响应文件的截止时间。在上述情况下，采购代理机构与供应商以前在响应截止期方面的全部权利、责任和义务，将适用于延长至新的响应截止期。</w:t>
      </w:r>
    </w:p>
    <w:p w14:paraId="733E397B">
      <w:pPr>
        <w:pStyle w:val="393"/>
        <w:spacing w:before="0" w:line="336" w:lineRule="auto"/>
        <w:ind w:firstLine="0" w:firstLineChars="0"/>
        <w:rPr>
          <w:rFonts w:ascii="仿宋" w:hAnsi="仿宋" w:eastAsia="仿宋" w:cs="仿宋"/>
          <w:b/>
          <w:color w:val="auto"/>
          <w:szCs w:val="24"/>
        </w:rPr>
      </w:pPr>
      <w:r>
        <w:rPr>
          <w:rStyle w:val="70"/>
          <w:color w:val="auto"/>
          <w:lang w:val="en-US"/>
        </w:rPr>
        <w:t>6.</w:t>
      </w:r>
      <w:r>
        <w:rPr>
          <w:rFonts w:hint="eastAsia" w:ascii="仿宋" w:hAnsi="仿宋" w:eastAsia="仿宋" w:cs="仿宋"/>
          <w:b/>
          <w:color w:val="auto"/>
          <w:szCs w:val="24"/>
        </w:rPr>
        <w:t>磋商响应有效期</w:t>
      </w:r>
    </w:p>
    <w:p w14:paraId="68819C0C">
      <w:pPr>
        <w:snapToGrid w:val="0"/>
        <w:spacing w:line="336" w:lineRule="auto"/>
        <w:ind w:firstLine="480" w:firstLineChars="200"/>
        <w:jc w:val="left"/>
        <w:rPr>
          <w:rFonts w:ascii="仿宋" w:hAnsi="仿宋" w:eastAsia="仿宋" w:cs="仿宋"/>
          <w:color w:val="auto"/>
          <w:sz w:val="24"/>
        </w:rPr>
      </w:pPr>
      <w:r>
        <w:rPr>
          <w:rFonts w:hint="default" w:ascii="仿宋" w:hAnsi="仿宋" w:eastAsia="仿宋" w:cs="仿宋"/>
          <w:color w:val="auto"/>
          <w:sz w:val="24"/>
          <w:lang w:val="en-US"/>
        </w:rPr>
        <w:t>6.</w:t>
      </w:r>
      <w:r>
        <w:rPr>
          <w:rFonts w:hint="eastAsia" w:ascii="仿宋" w:hAnsi="仿宋" w:eastAsia="仿宋" w:cs="仿宋"/>
          <w:color w:val="auto"/>
          <w:sz w:val="24"/>
        </w:rPr>
        <w:t>1磋商响应有效期为从提交磋商响应文件的截止之日起90天。供应商的磋商响应文件中承诺的磋商响应有效期少于磋商文件中载明的磋商有效期的，磋商无效。</w:t>
      </w:r>
    </w:p>
    <w:p w14:paraId="6F6063EA">
      <w:pPr>
        <w:snapToGrid w:val="0"/>
        <w:spacing w:line="336" w:lineRule="auto"/>
        <w:ind w:firstLine="480" w:firstLineChars="200"/>
        <w:jc w:val="left"/>
        <w:rPr>
          <w:rFonts w:ascii="仿宋" w:hAnsi="仿宋" w:eastAsia="仿宋" w:cs="仿宋"/>
          <w:color w:val="auto"/>
          <w:sz w:val="24"/>
        </w:rPr>
      </w:pPr>
      <w:r>
        <w:rPr>
          <w:rFonts w:hint="default" w:ascii="仿宋" w:hAnsi="仿宋" w:eastAsia="仿宋" w:cs="仿宋"/>
          <w:color w:val="auto"/>
          <w:sz w:val="24"/>
          <w:lang w:val="en-US"/>
        </w:rPr>
        <w:t>6.</w:t>
      </w:r>
      <w:r>
        <w:rPr>
          <w:rFonts w:hint="eastAsia" w:ascii="仿宋" w:hAnsi="仿宋" w:eastAsia="仿宋" w:cs="仿宋"/>
          <w:color w:val="auto"/>
          <w:sz w:val="24"/>
        </w:rPr>
        <w:t>2磋商响应文件合格投递后，自磋商截止日期起，在磋商有效期内有效。</w:t>
      </w:r>
    </w:p>
    <w:p w14:paraId="5A76BAA2">
      <w:pPr>
        <w:snapToGrid w:val="0"/>
        <w:spacing w:line="336" w:lineRule="auto"/>
        <w:ind w:firstLine="480" w:firstLineChars="200"/>
        <w:jc w:val="left"/>
        <w:rPr>
          <w:rFonts w:ascii="仿宋" w:hAnsi="仿宋" w:eastAsia="仿宋" w:cs="仿宋"/>
          <w:color w:val="auto"/>
          <w:sz w:val="24"/>
        </w:rPr>
      </w:pPr>
      <w:r>
        <w:rPr>
          <w:rFonts w:hint="default" w:ascii="仿宋" w:hAnsi="仿宋" w:eastAsia="仿宋" w:cs="仿宋"/>
          <w:color w:val="auto"/>
          <w:sz w:val="24"/>
          <w:lang w:val="en-US"/>
        </w:rPr>
        <w:t>6.</w:t>
      </w:r>
      <w:r>
        <w:rPr>
          <w:rFonts w:hint="eastAsia" w:ascii="仿宋" w:hAnsi="仿宋" w:eastAsia="仿宋" w:cs="仿宋"/>
          <w:color w:val="auto"/>
          <w:sz w:val="24"/>
        </w:rPr>
        <w:t>3在原定磋商有效期满之前，如果出现特殊情况，采购代理机构可以以书面形式通知供应商延长磋商有效期。供应商同意延长的，不得要求或被允许修改其磋商响应文件，供应商拒绝延长的，其磋商无效。</w:t>
      </w:r>
    </w:p>
    <w:p w14:paraId="21ABFFA9">
      <w:pPr>
        <w:adjustRightInd/>
        <w:spacing w:line="336" w:lineRule="auto"/>
        <w:outlineLvl w:val="0"/>
        <w:rPr>
          <w:rFonts w:ascii="仿宋" w:hAnsi="仿宋" w:eastAsia="仿宋" w:cs="仿宋"/>
          <w:b/>
          <w:color w:val="auto"/>
          <w:sz w:val="32"/>
          <w:szCs w:val="20"/>
        </w:rPr>
      </w:pPr>
    </w:p>
    <w:p w14:paraId="31FA26B0">
      <w:pPr>
        <w:adjustRightInd/>
        <w:spacing w:line="336" w:lineRule="auto"/>
        <w:jc w:val="center"/>
        <w:outlineLvl w:val="0"/>
        <w:rPr>
          <w:rFonts w:ascii="仿宋" w:hAnsi="仿宋" w:eastAsia="仿宋" w:cs="仿宋"/>
          <w:b/>
          <w:color w:val="auto"/>
          <w:sz w:val="32"/>
        </w:rPr>
      </w:pPr>
      <w:r>
        <w:rPr>
          <w:rFonts w:hint="eastAsia" w:ascii="仿宋" w:hAnsi="仿宋" w:eastAsia="仿宋" w:cs="仿宋"/>
          <w:b/>
          <w:color w:val="auto"/>
          <w:sz w:val="32"/>
          <w:szCs w:val="20"/>
        </w:rPr>
        <w:t>四、</w:t>
      </w:r>
      <w:r>
        <w:rPr>
          <w:rFonts w:hint="eastAsia" w:ascii="仿宋" w:hAnsi="仿宋" w:eastAsia="仿宋" w:cs="仿宋"/>
          <w:b/>
          <w:color w:val="auto"/>
          <w:sz w:val="32"/>
          <w:szCs w:val="32"/>
        </w:rPr>
        <w:t>磋商和评审</w:t>
      </w:r>
    </w:p>
    <w:p w14:paraId="30A8E57B">
      <w:pPr>
        <w:snapToGrid w:val="0"/>
        <w:spacing w:line="336" w:lineRule="auto"/>
        <w:jc w:val="left"/>
        <w:rPr>
          <w:rFonts w:ascii="仿宋" w:hAnsi="仿宋" w:eastAsia="仿宋" w:cs="仿宋"/>
          <w:b/>
          <w:color w:val="auto"/>
          <w:sz w:val="24"/>
        </w:rPr>
      </w:pPr>
      <w:r>
        <w:rPr>
          <w:rFonts w:hint="eastAsia" w:ascii="仿宋" w:hAnsi="仿宋" w:eastAsia="仿宋" w:cs="仿宋"/>
          <w:b/>
          <w:color w:val="auto"/>
          <w:sz w:val="24"/>
        </w:rPr>
        <w:t>1．磋商程序</w:t>
      </w:r>
    </w:p>
    <w:p w14:paraId="32A8FA0C">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1.1响应截止时间后，主持人宣布磋商开始。</w:t>
      </w:r>
    </w:p>
    <w:p w14:paraId="65AE00C6">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1.2供应商登录政采云平台，用“项目采购-开标评标”功能对电子磋商响应文件进行在线解密。在线解密电子磋商响应文件时间为磋商截止时间起30分钟内。</w:t>
      </w:r>
    </w:p>
    <w:p w14:paraId="077F56A5">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1.3确定各供应商磋商、演示顺序（如有要求）。</w:t>
      </w:r>
    </w:p>
    <w:p w14:paraId="07EA51C0">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1.4磋商小组对磋商响应文件进行评估和比较。</w:t>
      </w:r>
    </w:p>
    <w:p w14:paraId="4C7839A9">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1.5磋商小组与单一供应商分别进行磋商。</w:t>
      </w:r>
    </w:p>
    <w:p w14:paraId="23B25531">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bCs/>
          <w:color w:val="auto"/>
          <w:sz w:val="24"/>
        </w:rPr>
        <w:t>1.6</w:t>
      </w:r>
      <w:r>
        <w:rPr>
          <w:rFonts w:hint="eastAsia" w:ascii="仿宋" w:hAnsi="仿宋" w:eastAsia="仿宋" w:cs="仿宋"/>
          <w:b/>
          <w:bCs/>
          <w:color w:val="auto"/>
          <w:sz w:val="24"/>
        </w:rPr>
        <w:t>磋商小组要求所有实质性响应的供应商在规定时间内提交最后报价（只公开最后报价，最后报价不得高于初次报价）。</w:t>
      </w:r>
    </w:p>
    <w:p w14:paraId="7941BFC2">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1.7由磋商小组采用综合评分法对提交最后报价的供应商的磋商响应文件和最后报价进行综合评审，在符合采购需求、质量和服务要求的前提下，按评审得分从高到低顺序推荐确定成交候选供应商。</w:t>
      </w:r>
    </w:p>
    <w:p w14:paraId="5BB67D9A">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1.8主持人公布磋商结果。</w:t>
      </w:r>
    </w:p>
    <w:p w14:paraId="2F5382FC">
      <w:pPr>
        <w:snapToGrid w:val="0"/>
        <w:spacing w:line="336"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特别说明：政采云公司如对电子化磋商程序有调整的，按调整后的程序操作。</w:t>
      </w:r>
    </w:p>
    <w:p w14:paraId="1FE0C868">
      <w:pPr>
        <w:snapToGrid w:val="0"/>
        <w:spacing w:line="336" w:lineRule="auto"/>
        <w:jc w:val="left"/>
        <w:rPr>
          <w:rFonts w:ascii="仿宋" w:hAnsi="仿宋" w:eastAsia="仿宋" w:cs="仿宋"/>
          <w:b/>
          <w:color w:val="auto"/>
          <w:sz w:val="24"/>
        </w:rPr>
      </w:pPr>
      <w:r>
        <w:rPr>
          <w:rFonts w:hint="eastAsia" w:ascii="仿宋" w:hAnsi="仿宋" w:eastAsia="仿宋" w:cs="仿宋"/>
          <w:b/>
          <w:color w:val="auto"/>
          <w:sz w:val="24"/>
        </w:rPr>
        <w:t>2.采购过程中出现以下情形，导致电子交易平台无法正常运行，或者无法保证电子交易的公平、公正和安全时，采购组织机构可中止电子交易活动：</w:t>
      </w:r>
    </w:p>
    <w:p w14:paraId="6DB5D294">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2.1电子交易平台发生故障而无法登录访问的； </w:t>
      </w:r>
    </w:p>
    <w:p w14:paraId="385950B2">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2.2电子交易平台应用或数据库出现错误，不能进行正常操作的；</w:t>
      </w:r>
    </w:p>
    <w:p w14:paraId="08B1D248">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2.3电子交易平台发现严重安全漏洞，有潜在泄密危险的；</w:t>
      </w:r>
    </w:p>
    <w:p w14:paraId="7286B915">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2.4病毒发作导致不能进行正常操作的； </w:t>
      </w:r>
    </w:p>
    <w:p w14:paraId="294AE56D">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2.5其他无法保证电子交易的公平、公正和安全的情况。</w:t>
      </w:r>
    </w:p>
    <w:p w14:paraId="3356C36F">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14:paraId="7AFE205E">
      <w:pPr>
        <w:snapToGrid w:val="0"/>
        <w:spacing w:line="336" w:lineRule="auto"/>
        <w:jc w:val="left"/>
        <w:rPr>
          <w:rFonts w:ascii="仿宋" w:hAnsi="仿宋" w:eastAsia="仿宋" w:cs="仿宋"/>
          <w:b/>
          <w:color w:val="auto"/>
          <w:sz w:val="24"/>
        </w:rPr>
      </w:pPr>
      <w:r>
        <w:rPr>
          <w:rFonts w:hint="eastAsia" w:ascii="仿宋" w:hAnsi="仿宋" w:eastAsia="仿宋" w:cs="仿宋"/>
          <w:b/>
          <w:color w:val="auto"/>
          <w:sz w:val="24"/>
        </w:rPr>
        <w:t>3．磋商内容</w:t>
      </w:r>
    </w:p>
    <w:p w14:paraId="6CAA2691">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3.1本次磋商内容为在磋商文件范围内就供应商的磋商响应文件，磋商小组与供应商在技术、价格、服务、合同等问题进行磋商，最终确定成交与否。</w:t>
      </w:r>
    </w:p>
    <w:p w14:paraId="7D973BB5">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3.2磋商应作书面记录，供应商并就磋商内容作出书面承诺，并由供应商法定代表人或其授权委托人签字后生效，作为磋商响应文件的一部分。</w:t>
      </w:r>
    </w:p>
    <w:p w14:paraId="2DC648A9">
      <w:pPr>
        <w:spacing w:line="336" w:lineRule="auto"/>
        <w:ind w:firstLine="480" w:firstLineChars="200"/>
        <w:rPr>
          <w:rFonts w:ascii="仿宋" w:hAnsi="仿宋" w:eastAsia="仿宋" w:cs="仿宋"/>
          <w:color w:val="auto"/>
          <w:kern w:val="0"/>
          <w:sz w:val="24"/>
        </w:rPr>
      </w:pPr>
      <w:r>
        <w:rPr>
          <w:rFonts w:hint="eastAsia" w:ascii="仿宋" w:hAnsi="仿宋" w:eastAsia="仿宋" w:cs="仿宋"/>
          <w:color w:val="auto"/>
          <w:sz w:val="24"/>
        </w:rPr>
        <w:t>3.3磋商文件有实质性变动的，磋商小组以书面形式通知所有参加磋商的供应商。</w:t>
      </w:r>
    </w:p>
    <w:p w14:paraId="649EC975">
      <w:pPr>
        <w:snapToGrid w:val="0"/>
        <w:spacing w:line="336" w:lineRule="auto"/>
        <w:jc w:val="left"/>
        <w:rPr>
          <w:rFonts w:ascii="仿宋" w:hAnsi="仿宋" w:eastAsia="仿宋" w:cs="仿宋"/>
          <w:b/>
          <w:color w:val="auto"/>
          <w:sz w:val="24"/>
        </w:rPr>
      </w:pPr>
      <w:r>
        <w:rPr>
          <w:rFonts w:hint="eastAsia" w:ascii="仿宋" w:hAnsi="仿宋" w:eastAsia="仿宋" w:cs="仿宋"/>
          <w:b/>
          <w:color w:val="auto"/>
          <w:sz w:val="24"/>
        </w:rPr>
        <w:t>4．磋商</w:t>
      </w:r>
    </w:p>
    <w:p w14:paraId="166CBC13">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4.1磋商小组由采购人依法组建，负责评审活动。磋商小组遵循公开、公平、公正、科学合理、竞争择优的原则。</w:t>
      </w:r>
    </w:p>
    <w:p w14:paraId="4B250D21">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4.2磋商小组由采购人代表和有关方面的专家组成，成员人数为3人以上单数。</w:t>
      </w:r>
    </w:p>
    <w:p w14:paraId="573FA7C0">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4.3磋商小组负责对供应商资格的最终审定。</w:t>
      </w:r>
    </w:p>
    <w:p w14:paraId="5D8CE5F5">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4.4磋商小组可以要求供应商对其磋商响应文件中含义不明确的内容作必要的澄清或者说明，但澄清或者说明不得超过磋商响应文件的范围或者改变磋商响应文件的实质性内容。</w:t>
      </w:r>
    </w:p>
    <w:p w14:paraId="28A6BBC0">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14:paraId="24F20187">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供应商通过政采云平台交换的数据电文必须进行电子签章。</w:t>
      </w:r>
    </w:p>
    <w:p w14:paraId="03307C5F">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66A174A8">
      <w:pPr>
        <w:widowControl/>
        <w:snapToGrid w:val="0"/>
        <w:spacing w:line="336"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4.6</w:t>
      </w:r>
      <w:r>
        <w:rPr>
          <w:rFonts w:hint="eastAsia" w:ascii="仿宋" w:hAnsi="仿宋" w:eastAsia="仿宋" w:cs="仿宋"/>
          <w:color w:val="auto"/>
          <w:sz w:val="24"/>
        </w:rPr>
        <w:t>磋商小组</w:t>
      </w:r>
      <w:r>
        <w:rPr>
          <w:rFonts w:hint="eastAsia" w:ascii="仿宋" w:hAnsi="仿宋" w:eastAsia="仿宋" w:cs="仿宋"/>
          <w:color w:val="auto"/>
          <w:kern w:val="0"/>
          <w:sz w:val="24"/>
        </w:rPr>
        <w:t>对磋商响应文件的判定，只依据磋商响应文件和磋商文件内容本身，不依据任何外来证明。</w:t>
      </w:r>
    </w:p>
    <w:p w14:paraId="02C8274C">
      <w:pPr>
        <w:widowControl/>
        <w:snapToGrid w:val="0"/>
        <w:spacing w:line="336" w:lineRule="auto"/>
        <w:ind w:firstLine="480" w:firstLineChars="200"/>
        <w:rPr>
          <w:rFonts w:ascii="仿宋" w:hAnsi="仿宋" w:eastAsia="仿宋" w:cs="仿宋"/>
          <w:color w:val="auto"/>
          <w:kern w:val="0"/>
          <w:sz w:val="24"/>
        </w:rPr>
      </w:pPr>
      <w:r>
        <w:rPr>
          <w:rFonts w:hint="eastAsia" w:ascii="仿宋" w:hAnsi="仿宋" w:eastAsia="仿宋" w:cs="仿宋"/>
          <w:color w:val="auto"/>
          <w:sz w:val="24"/>
        </w:rPr>
        <w:t>4.7磋商小组不向落标方解释落标的原因，不退还磋商响应文件。</w:t>
      </w:r>
    </w:p>
    <w:p w14:paraId="46C864F5">
      <w:pPr>
        <w:snapToGrid w:val="0"/>
        <w:spacing w:line="336" w:lineRule="auto"/>
        <w:jc w:val="left"/>
        <w:rPr>
          <w:rFonts w:ascii="仿宋" w:hAnsi="仿宋" w:eastAsia="仿宋" w:cs="仿宋"/>
          <w:b/>
          <w:color w:val="auto"/>
          <w:sz w:val="24"/>
        </w:rPr>
      </w:pPr>
      <w:r>
        <w:rPr>
          <w:rFonts w:hint="eastAsia" w:ascii="仿宋" w:hAnsi="仿宋" w:eastAsia="仿宋" w:cs="仿宋"/>
          <w:b/>
          <w:color w:val="auto"/>
          <w:sz w:val="24"/>
        </w:rPr>
        <w:t>5．磋商响应文件的初审鉴定</w:t>
      </w:r>
    </w:p>
    <w:p w14:paraId="21A8E2A7">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5.1资格性审查</w:t>
      </w:r>
    </w:p>
    <w:p w14:paraId="12CFF3C7">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5.1.1依据法律、法规和磋商文件规定，对磋商响应文件中对资格证明、磋商保证金等进行审查，以确定供应商是否具备磋商资格。</w:t>
      </w:r>
    </w:p>
    <w:p w14:paraId="20F9E4A7">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5.2符合性审查</w:t>
      </w:r>
    </w:p>
    <w:p w14:paraId="75682497">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508D8DB8">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5.3如果磋商响应文件实质不响应磋商文件的各项要求，磋商小组将予以拒绝，并且不允许供应商通过修改或撤销其不符合要求的差异或保留，使之成为具有响应性的磋商。</w:t>
      </w:r>
    </w:p>
    <w:p w14:paraId="54B7AAFD">
      <w:pPr>
        <w:widowControl/>
        <w:snapToGrid w:val="0"/>
        <w:spacing w:line="336" w:lineRule="auto"/>
        <w:rPr>
          <w:rFonts w:ascii="仿宋" w:hAnsi="仿宋" w:eastAsia="仿宋" w:cs="仿宋"/>
          <w:b/>
          <w:color w:val="auto"/>
          <w:kern w:val="0"/>
          <w:sz w:val="24"/>
        </w:rPr>
      </w:pPr>
      <w:r>
        <w:rPr>
          <w:rFonts w:hint="eastAsia" w:ascii="仿宋" w:hAnsi="仿宋" w:eastAsia="仿宋" w:cs="仿宋"/>
          <w:b/>
          <w:color w:val="auto"/>
          <w:kern w:val="0"/>
          <w:sz w:val="24"/>
        </w:rPr>
        <w:t>6. 对明显的文字和计算错误的修正原则</w:t>
      </w:r>
    </w:p>
    <w:p w14:paraId="7D5CE4AA">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6.1磋商响应文件中报价一览表（报价表）内容与磋商响应文件中相应内容不一致的，以报价一览表（报价表）为准；</w:t>
      </w:r>
    </w:p>
    <w:p w14:paraId="6D5A3481">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6.2大写金额和小写金额不一致的，以大写金额为准；</w:t>
      </w:r>
    </w:p>
    <w:p w14:paraId="0C2F5880">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6.3单价金额小数点或者百分比有明显错位的，以报价一览表的总价为准，并修改单价；</w:t>
      </w:r>
    </w:p>
    <w:p w14:paraId="4C99B3F2">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6.4总价金额与按单价汇总金额不一致的，以单价金额计算结果为准。</w:t>
      </w:r>
    </w:p>
    <w:p w14:paraId="742EEE18">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同时出现两种以上不一致的，按照前款规定的顺序修正。</w:t>
      </w:r>
      <w:r>
        <w:rPr>
          <w:rFonts w:hint="eastAsia" w:ascii="仿宋" w:hAnsi="仿宋" w:eastAsia="仿宋" w:cs="仿宋"/>
          <w:bCs/>
          <w:color w:val="auto"/>
          <w:sz w:val="24"/>
        </w:rPr>
        <w:t>修正后的报价按照财政部公布第87号令《政府采购货物和服务招标投标管理办法》</w:t>
      </w:r>
      <w:r>
        <w:rPr>
          <w:rFonts w:hint="eastAsia" w:ascii="仿宋" w:hAnsi="仿宋" w:eastAsia="仿宋" w:cs="仿宋"/>
          <w:color w:val="auto"/>
          <w:sz w:val="24"/>
        </w:rPr>
        <w:t>第五十一条第二款的规定经磋商响应人确认后产生约束力，磋商响应人不确认的，其磋商无效。</w:t>
      </w:r>
    </w:p>
    <w:p w14:paraId="4BC40874">
      <w:pPr>
        <w:spacing w:line="336" w:lineRule="auto"/>
        <w:jc w:val="left"/>
        <w:rPr>
          <w:rFonts w:ascii="仿宋" w:hAnsi="仿宋" w:eastAsia="仿宋" w:cs="仿宋"/>
          <w:b/>
          <w:color w:val="auto"/>
          <w:sz w:val="24"/>
        </w:rPr>
      </w:pPr>
      <w:r>
        <w:rPr>
          <w:rFonts w:hint="eastAsia" w:ascii="仿宋" w:hAnsi="仿宋" w:eastAsia="仿宋" w:cs="仿宋"/>
          <w:b/>
          <w:color w:val="auto"/>
          <w:sz w:val="24"/>
        </w:rPr>
        <w:t>7.磋商响应文件的评审、比较和否决</w:t>
      </w:r>
    </w:p>
    <w:p w14:paraId="066264AB">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7.1磋商小组将对在实质上响应磋商文件要求的磋商响应文件进行评估和比较。</w:t>
      </w:r>
    </w:p>
    <w:p w14:paraId="41FBB577">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7.2磋商小组可以书面形式要求供应商就磋商响应文件含义不明确的内容进行书面说明并提供相关材料。</w:t>
      </w:r>
    </w:p>
    <w:p w14:paraId="594855D9">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7.3如发现与磋商文件要求相偏离的，磋商小组应对其偏离情形进行必要的书面核实。</w:t>
      </w:r>
    </w:p>
    <w:p w14:paraId="4AF2FF6B">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7.4如属于实质性偏离或符合无效响应条件的，磋商小组应当询问相关供应商，并允许其进行陈述申辩，但不允许对偏离条款撤回。</w:t>
      </w:r>
    </w:p>
    <w:p w14:paraId="528949D5">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7.5比较与评价。磋商小组依据磋商文件规定的评审标准和方法，对磋商响应文件进行商务和技术评估，综合比较与评价。</w:t>
      </w:r>
    </w:p>
    <w:p w14:paraId="6B119682">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7.6汇总（商务技术得分情况）。磋商小组各成员应当独立对每个供应商的磋商响应文件进行评价，并汇总商务技术得分情况。</w:t>
      </w:r>
    </w:p>
    <w:p w14:paraId="246A26F4">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7.7 报价审核。对符合采购需求且通过商务技术（资信）评审的供应商的报价的合理性、准确性等进行审查核实。</w:t>
      </w:r>
    </w:p>
    <w:p w14:paraId="7675987D">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7.7.1磋商小组认为供应商的报价明显低于其他通过符合性审查供应商的报价，有可能影响产品质量或者不能诚信履约的，应当要求其在磋商现场合理的时间内提供书面说明，必要时提交相关证明材料。</w:t>
      </w:r>
    </w:p>
    <w:p w14:paraId="6709AA15">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7.7.2根据财政部发布的《政府采购促进中小企业发展暂行办法》规定，对于非专门面向中小企业的项目，对小型和微型企业产品的价格给予一定的扣除，用扣除后的价格参与评审。</w:t>
      </w:r>
    </w:p>
    <w:p w14:paraId="0760FB5E">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7.7.3如需磋商价格修正，按财政部第87号令第五十九条的规定对磋商价格进行修正。</w:t>
      </w:r>
    </w:p>
    <w:p w14:paraId="283C8DEA">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7.8磋商小组依据磋商文件规定的评标标准和方法，对磋商响应文件进行评审和比较后，向</w:t>
      </w:r>
      <w:r>
        <w:rPr>
          <w:rFonts w:hint="eastAsia" w:ascii="仿宋" w:hAnsi="仿宋" w:eastAsia="仿宋" w:cs="仿宋"/>
          <w:color w:val="auto"/>
          <w:sz w:val="24"/>
          <w:highlight w:val="none"/>
          <w:lang w:eastAsia="zh-CN"/>
        </w:rPr>
        <w:t>采购人或其委托的采购代理机构</w:t>
      </w:r>
      <w:r>
        <w:rPr>
          <w:rFonts w:hint="eastAsia" w:ascii="仿宋" w:hAnsi="仿宋" w:eastAsia="仿宋" w:cs="仿宋"/>
          <w:color w:val="auto"/>
          <w:sz w:val="24"/>
        </w:rPr>
        <w:t>提供书面磋商报告，并按得分高低排序推荐中标候选供应商。</w:t>
      </w:r>
    </w:p>
    <w:p w14:paraId="5F6554C4">
      <w:pPr>
        <w:pStyle w:val="16"/>
        <w:tabs>
          <w:tab w:val="clear" w:pos="390"/>
        </w:tabs>
        <w:spacing w:line="336" w:lineRule="auto"/>
        <w:ind w:left="0" w:firstLine="0"/>
        <w:rPr>
          <w:rFonts w:ascii="仿宋" w:hAnsi="仿宋" w:eastAsia="仿宋" w:cs="仿宋"/>
          <w:b/>
          <w:color w:val="auto"/>
        </w:rPr>
      </w:pPr>
      <w:r>
        <w:rPr>
          <w:rFonts w:hint="eastAsia" w:ascii="仿宋" w:hAnsi="仿宋" w:eastAsia="仿宋" w:cs="仿宋"/>
          <w:b/>
          <w:color w:val="auto"/>
        </w:rPr>
        <w:t>8.磋商响应文件的澄清</w:t>
      </w:r>
    </w:p>
    <w:p w14:paraId="0AB524FE">
      <w:pPr>
        <w:pStyle w:val="16"/>
        <w:tabs>
          <w:tab w:val="clear" w:pos="390"/>
        </w:tabs>
        <w:spacing w:line="336" w:lineRule="auto"/>
        <w:ind w:left="0" w:firstLine="480" w:firstLineChars="200"/>
        <w:rPr>
          <w:rFonts w:ascii="仿宋" w:hAnsi="仿宋" w:eastAsia="仿宋" w:cs="仿宋"/>
          <w:color w:val="auto"/>
        </w:rPr>
      </w:pPr>
      <w:r>
        <w:rPr>
          <w:rFonts w:hint="eastAsia" w:ascii="仿宋" w:hAnsi="仿宋" w:eastAsia="仿宋" w:cs="仿宋"/>
          <w:color w:val="auto"/>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1C21844C">
      <w:pPr>
        <w:pStyle w:val="34"/>
        <w:snapToGrid w:val="0"/>
        <w:spacing w:line="336" w:lineRule="auto"/>
        <w:jc w:val="left"/>
        <w:rPr>
          <w:rFonts w:ascii="仿宋" w:hAnsi="仿宋" w:eastAsia="仿宋" w:cs="仿宋"/>
          <w:b/>
          <w:color w:val="auto"/>
          <w:sz w:val="24"/>
          <w:szCs w:val="24"/>
        </w:rPr>
      </w:pPr>
      <w:r>
        <w:rPr>
          <w:rFonts w:hint="eastAsia" w:ascii="仿宋" w:hAnsi="仿宋" w:eastAsia="仿宋" w:cs="仿宋"/>
          <w:b/>
          <w:color w:val="auto"/>
          <w:sz w:val="24"/>
          <w:szCs w:val="24"/>
        </w:rPr>
        <w:t>9．无效磋商的情形</w:t>
      </w:r>
    </w:p>
    <w:p w14:paraId="2EECD39D">
      <w:pPr>
        <w:tabs>
          <w:tab w:val="left" w:pos="4085"/>
        </w:tabs>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磋商响应文件有下列情形之一的作无效磋商响应处理：</w:t>
      </w:r>
    </w:p>
    <w:p w14:paraId="22723DE8">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9.1磋商响应文件未按照磋商文件规定要求电子签章、签字或盖章的；</w:t>
      </w:r>
    </w:p>
    <w:p w14:paraId="78DEC19D">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9.2单位负责人为同一人或者存在直接控股、管理关系的不同供应商参加同一合同项下的政府采购活动的（均无效）；</w:t>
      </w:r>
    </w:p>
    <w:p w14:paraId="2BC07B24">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 xml:space="preserve">9.3为采购项目提供整体设计、规范编制或者项目管理、监理、检测等服务的供应商参加该采购项目的其他采购活动的； </w:t>
      </w:r>
    </w:p>
    <w:p w14:paraId="78E45E2C">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9.4供应商不具备磋商文件中规定的资格要求的（供应商未提供有效的资格证明文件的，视为其不具备磋商文件中规定的资格要求）；</w:t>
      </w:r>
    </w:p>
    <w:p w14:paraId="22EF010D">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9.5《法定代表人身份证明书》与提供的身份证</w:t>
      </w:r>
      <w:r>
        <w:rPr>
          <w:rFonts w:hint="eastAsia" w:ascii="仿宋" w:hAnsi="仿宋" w:eastAsia="仿宋" w:cs="仿宋"/>
          <w:b/>
          <w:color w:val="auto"/>
          <w:sz w:val="24"/>
          <w:lang w:eastAsia="zh-CN"/>
        </w:rPr>
        <w:t>复制件</w:t>
      </w:r>
      <w:r>
        <w:rPr>
          <w:rFonts w:hint="eastAsia" w:ascii="仿宋" w:hAnsi="仿宋" w:eastAsia="仿宋" w:cs="仿宋"/>
          <w:b/>
          <w:color w:val="auto"/>
          <w:sz w:val="24"/>
        </w:rPr>
        <w:t>信息不符的；《法定代表人授权委托书》与提供的身份证</w:t>
      </w:r>
      <w:r>
        <w:rPr>
          <w:rFonts w:hint="eastAsia" w:ascii="仿宋" w:hAnsi="仿宋" w:eastAsia="仿宋" w:cs="仿宋"/>
          <w:b/>
          <w:color w:val="auto"/>
          <w:sz w:val="24"/>
          <w:lang w:eastAsia="zh-CN"/>
        </w:rPr>
        <w:t>复制件</w:t>
      </w:r>
      <w:r>
        <w:rPr>
          <w:rFonts w:hint="eastAsia" w:ascii="仿宋" w:hAnsi="仿宋" w:eastAsia="仿宋" w:cs="仿宋"/>
          <w:b/>
          <w:color w:val="auto"/>
          <w:sz w:val="24"/>
        </w:rPr>
        <w:t>信息不符的；</w:t>
      </w:r>
    </w:p>
    <w:p w14:paraId="7D7603C8">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9.6《法定代表人授权委托书》或《法定代表人身份证明书》填写不全、错误、未加盖公章(《法定代表人授权委托书》要求“电子签章”和“签字或盖章”缺一不可）的；</w:t>
      </w:r>
    </w:p>
    <w:p w14:paraId="4D8D256A">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9.7授权代表非磋商响应单位正式职工（以社保证明为准，如授权代表为离退休返聘人员的，需提供退休证明及单位聘用证明)，法定代表人及个体工商户除外；</w:t>
      </w:r>
    </w:p>
    <w:p w14:paraId="4B10B651">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9.8磋商响应文件中的磋商响应函无供应商电子签章或填写不全的；</w:t>
      </w:r>
    </w:p>
    <w:p w14:paraId="7F63047F">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9.9供应商递交两份或两份以上内容不同的磋商响应文件，且未声明哪一份有效的；</w:t>
      </w:r>
    </w:p>
    <w:p w14:paraId="1E299220">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9.10报价一经涂改，涂改处无磋商响应单位电子签章或者未经法定代表人或授权代表签字或盖章的；</w:t>
      </w:r>
    </w:p>
    <w:p w14:paraId="401AE83C">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9.11磋商响应文件中未按磋商响应文件规定的格式填写，或未详细应答磋商服务（或技术或产品等要求），经磋商后仍无法详细应答或应答不完整有缺失，致使磋商小组无法评审的；</w:t>
      </w:r>
    </w:p>
    <w:p w14:paraId="283D6FE6">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9.12出现同一标的物或本次磋商产品(服务)内的主要产品(重要组成部分)出现商务技术文件资料、报价文件资料描述不一致或前后描述不一致，经磋商小组认定后为无法评审的；</w:t>
      </w:r>
    </w:p>
    <w:p w14:paraId="230849F1">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9.13《技术偏离说明表》不真实填写或弄虚作假的；</w:t>
      </w:r>
    </w:p>
    <w:p w14:paraId="2A5CFE45">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9.14磋商响应文件有采购人不能接受的条件；</w:t>
      </w:r>
    </w:p>
    <w:p w14:paraId="7A4EAC7D">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 xml:space="preserve">9.15磋商小组认为供应商的报价明显低于其他通过符合性审查磋商响应人的报价，有可能影响产品质量或者不能诚信履约的，未能按要求提供书面说明或者提交相关证明材料证明其报价合理性的; </w:t>
      </w:r>
    </w:p>
    <w:p w14:paraId="47CC7EF9">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9.16最后报价超过预算金额或上限价的；</w:t>
      </w:r>
    </w:p>
    <w:p w14:paraId="5AA533D6">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9.17磋商小组认定有重大偏差或实质性不响应磋商文件要求的；</w:t>
      </w:r>
    </w:p>
    <w:p w14:paraId="3B43A3D4">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9.18采购人拟采购的产品属于政府强制采购的节能产品品目清单范围的，供应商未按磋商文件要求提供国家确定的认证机构出具的、处于有效期之内的节能产品认证证书的；</w:t>
      </w:r>
    </w:p>
    <w:p w14:paraId="100AA236">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9.19《报价一览表》填写不完整或字迹不能辨认或有漏项的；</w:t>
      </w:r>
    </w:p>
    <w:p w14:paraId="02FC0EEF">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9.20供应商对根据修正原则修正后的报价不确认的；</w:t>
      </w:r>
    </w:p>
    <w:p w14:paraId="324AD838">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9.21供应商提供虚假材料磋商的（包括但不限于以下情节）；</w:t>
      </w:r>
    </w:p>
    <w:p w14:paraId="342C0AA6">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rPr>
      </w:pPr>
      <w:r>
        <w:rPr>
          <w:rFonts w:hint="eastAsia" w:ascii="仿宋" w:hAnsi="仿宋" w:eastAsia="仿宋" w:cs="仿宋"/>
          <w:b w:val="0"/>
          <w:bCs/>
          <w:color w:val="auto"/>
          <w:sz w:val="24"/>
        </w:rPr>
        <w:t>9.21.1使用伪造、变造的许可证件；</w:t>
      </w:r>
    </w:p>
    <w:p w14:paraId="75336E0F">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rPr>
      </w:pPr>
      <w:r>
        <w:rPr>
          <w:rFonts w:hint="eastAsia" w:ascii="仿宋" w:hAnsi="仿宋" w:eastAsia="仿宋" w:cs="仿宋"/>
          <w:b w:val="0"/>
          <w:bCs/>
          <w:color w:val="auto"/>
          <w:sz w:val="24"/>
        </w:rPr>
        <w:t>9.21.2提供虚假的财务状况或者业绩；</w:t>
      </w:r>
    </w:p>
    <w:p w14:paraId="45FD9C2B">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rPr>
      </w:pPr>
      <w:r>
        <w:rPr>
          <w:rFonts w:hint="eastAsia" w:ascii="仿宋" w:hAnsi="仿宋" w:eastAsia="仿宋" w:cs="仿宋"/>
          <w:b w:val="0"/>
          <w:bCs/>
          <w:color w:val="auto"/>
          <w:sz w:val="24"/>
        </w:rPr>
        <w:t>9.21.3提供虚假的项目负责人或者主要技术人员简历、劳动关系证明；</w:t>
      </w:r>
    </w:p>
    <w:p w14:paraId="744D23ED">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rPr>
      </w:pPr>
      <w:r>
        <w:rPr>
          <w:rFonts w:hint="eastAsia" w:ascii="仿宋" w:hAnsi="仿宋" w:eastAsia="仿宋" w:cs="仿宋"/>
          <w:b w:val="0"/>
          <w:bCs/>
          <w:color w:val="auto"/>
          <w:sz w:val="24"/>
        </w:rPr>
        <w:t>9.21.4提供虚假的信用状况；</w:t>
      </w:r>
    </w:p>
    <w:p w14:paraId="26AB882B">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rPr>
      </w:pPr>
      <w:r>
        <w:rPr>
          <w:rFonts w:hint="eastAsia" w:ascii="仿宋" w:hAnsi="仿宋" w:eastAsia="仿宋" w:cs="仿宋"/>
          <w:b w:val="0"/>
          <w:bCs/>
          <w:color w:val="auto"/>
          <w:sz w:val="24"/>
        </w:rPr>
        <w:t>9.21.5其他弄虚作假的行为。</w:t>
      </w:r>
    </w:p>
    <w:p w14:paraId="2673C832">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9.22有下列情形之一的，视为供应商串通磋商，其磋商无效：</w:t>
      </w:r>
    </w:p>
    <w:p w14:paraId="415D716F">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rPr>
      </w:pPr>
      <w:r>
        <w:rPr>
          <w:rFonts w:hint="eastAsia" w:ascii="仿宋" w:hAnsi="仿宋" w:eastAsia="仿宋" w:cs="仿宋"/>
          <w:b w:val="0"/>
          <w:bCs/>
          <w:color w:val="auto"/>
          <w:sz w:val="24"/>
        </w:rPr>
        <w:t>9.22.1不同供应商的磋商响应文件由同一单位或者个人编制；</w:t>
      </w:r>
    </w:p>
    <w:p w14:paraId="0BDE9466">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rPr>
      </w:pPr>
      <w:r>
        <w:rPr>
          <w:rFonts w:hint="eastAsia" w:ascii="仿宋" w:hAnsi="仿宋" w:eastAsia="仿宋" w:cs="仿宋"/>
          <w:b w:val="0"/>
          <w:bCs/>
          <w:color w:val="auto"/>
          <w:sz w:val="24"/>
        </w:rPr>
        <w:t>9.22.2不同供应商委托同一单位或者个人办理磋商事宜；</w:t>
      </w:r>
    </w:p>
    <w:p w14:paraId="5907B9EC">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rPr>
      </w:pPr>
      <w:r>
        <w:rPr>
          <w:rFonts w:hint="eastAsia" w:ascii="仿宋" w:hAnsi="仿宋" w:eastAsia="仿宋" w:cs="仿宋"/>
          <w:b w:val="0"/>
          <w:bCs/>
          <w:color w:val="auto"/>
          <w:sz w:val="24"/>
        </w:rPr>
        <w:t>9.22.3不同供应商的磋商响应文件载明的项目管理成员或者联系人员为同一人；</w:t>
      </w:r>
    </w:p>
    <w:p w14:paraId="71386453">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rPr>
      </w:pPr>
      <w:r>
        <w:rPr>
          <w:rFonts w:hint="eastAsia" w:ascii="仿宋" w:hAnsi="仿宋" w:eastAsia="仿宋" w:cs="仿宋"/>
          <w:b w:val="0"/>
          <w:bCs/>
          <w:color w:val="auto"/>
          <w:sz w:val="24"/>
        </w:rPr>
        <w:t>9.22.4不同供应商的磋商响应文件异常一致或者磋商报价呈规律性差异；</w:t>
      </w:r>
    </w:p>
    <w:p w14:paraId="500DAF89">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rPr>
      </w:pPr>
      <w:r>
        <w:rPr>
          <w:rFonts w:hint="eastAsia" w:ascii="仿宋" w:hAnsi="仿宋" w:eastAsia="仿宋" w:cs="仿宋"/>
          <w:b w:val="0"/>
          <w:bCs/>
          <w:color w:val="auto"/>
          <w:sz w:val="24"/>
        </w:rPr>
        <w:t>9.22.5不同供应商的磋商响应文件相互混装；</w:t>
      </w:r>
    </w:p>
    <w:p w14:paraId="7A88FB62">
      <w:pPr>
        <w:tabs>
          <w:tab w:val="left" w:pos="3870"/>
          <w:tab w:val="left" w:pos="4085"/>
        </w:tabs>
        <w:snapToGrid w:val="0"/>
        <w:spacing w:line="336" w:lineRule="auto"/>
        <w:ind w:firstLine="480" w:firstLineChars="200"/>
        <w:jc w:val="left"/>
        <w:rPr>
          <w:rFonts w:hint="eastAsia" w:ascii="仿宋" w:hAnsi="仿宋" w:eastAsia="仿宋" w:cs="仿宋"/>
          <w:b/>
          <w:color w:val="auto"/>
          <w:sz w:val="24"/>
        </w:rPr>
      </w:pPr>
      <w:r>
        <w:rPr>
          <w:rFonts w:hint="eastAsia" w:ascii="仿宋" w:hAnsi="仿宋" w:eastAsia="仿宋" w:cs="仿宋"/>
          <w:b w:val="0"/>
          <w:bCs/>
          <w:color w:val="auto"/>
          <w:sz w:val="24"/>
        </w:rPr>
        <w:t>9.22.6有二份及二份以上磋商响应文件的相互之间有特别相同或相似之处，且经询标澄清供应商无令人信服的理由和可靠证据证明其合理性的，经磋商小组半数以上成员确认有串通磋商嫌疑的；</w:t>
      </w:r>
    </w:p>
    <w:p w14:paraId="11CAEAF9">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9.23有下列情形之一的，属于恶意串通，其磋商无效：</w:t>
      </w:r>
    </w:p>
    <w:p w14:paraId="5032F5D1">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rPr>
      </w:pPr>
      <w:r>
        <w:rPr>
          <w:rFonts w:hint="eastAsia" w:ascii="仿宋" w:hAnsi="仿宋" w:eastAsia="仿宋" w:cs="仿宋"/>
          <w:b w:val="0"/>
          <w:bCs/>
          <w:color w:val="auto"/>
          <w:sz w:val="24"/>
        </w:rPr>
        <w:t>9.23.1供应商直接或者间接从采购人或者采购机构处获得其他供应商的相关情况并修改其磋商响应文件；</w:t>
      </w:r>
    </w:p>
    <w:p w14:paraId="290B633A">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rPr>
      </w:pPr>
      <w:r>
        <w:rPr>
          <w:rFonts w:hint="eastAsia" w:ascii="仿宋" w:hAnsi="仿宋" w:eastAsia="仿宋" w:cs="仿宋"/>
          <w:b w:val="0"/>
          <w:bCs/>
          <w:color w:val="auto"/>
          <w:sz w:val="24"/>
        </w:rPr>
        <w:t>9.23.2供应商按照采购人或者采购机构的授意撤换、修改磋商响应文件；</w:t>
      </w:r>
    </w:p>
    <w:p w14:paraId="02EEDBFC">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rPr>
      </w:pPr>
      <w:r>
        <w:rPr>
          <w:rFonts w:hint="eastAsia" w:ascii="仿宋" w:hAnsi="仿宋" w:eastAsia="仿宋" w:cs="仿宋"/>
          <w:b w:val="0"/>
          <w:bCs/>
          <w:color w:val="auto"/>
          <w:sz w:val="24"/>
        </w:rPr>
        <w:t>9.23.3供应商之间协商报价、技术方案等磋商响应文件的实质性内容；</w:t>
      </w:r>
    </w:p>
    <w:p w14:paraId="073C04AA">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rPr>
      </w:pPr>
      <w:r>
        <w:rPr>
          <w:rFonts w:hint="eastAsia" w:ascii="仿宋" w:hAnsi="仿宋" w:eastAsia="仿宋" w:cs="仿宋"/>
          <w:b w:val="0"/>
          <w:bCs/>
          <w:color w:val="auto"/>
          <w:sz w:val="24"/>
        </w:rPr>
        <w:t>9.23.4属于同一集团、协会、商会等组织成员的供应商按照该组织要求协同参加政府采购活动；</w:t>
      </w:r>
    </w:p>
    <w:p w14:paraId="7E98262C">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rPr>
      </w:pPr>
      <w:r>
        <w:rPr>
          <w:rFonts w:hint="eastAsia" w:ascii="仿宋" w:hAnsi="仿宋" w:eastAsia="仿宋" w:cs="仿宋"/>
          <w:b w:val="0"/>
          <w:bCs/>
          <w:color w:val="auto"/>
          <w:sz w:val="24"/>
        </w:rPr>
        <w:t>9.23.5供应商之间事先约定由某一特定供应商中标、成交；</w:t>
      </w:r>
    </w:p>
    <w:p w14:paraId="07044436">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rPr>
      </w:pPr>
      <w:r>
        <w:rPr>
          <w:rFonts w:hint="eastAsia" w:ascii="仿宋" w:hAnsi="仿宋" w:eastAsia="仿宋" w:cs="仿宋"/>
          <w:b w:val="0"/>
          <w:bCs/>
          <w:color w:val="auto"/>
          <w:sz w:val="24"/>
        </w:rPr>
        <w:t>9.23.6供应商之间商定部分供应商放弃参加政府采购活动或者放弃中标、成交；</w:t>
      </w:r>
    </w:p>
    <w:p w14:paraId="760F44A1">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rPr>
      </w:pPr>
      <w:r>
        <w:rPr>
          <w:rFonts w:hint="eastAsia" w:ascii="仿宋" w:hAnsi="仿宋" w:eastAsia="仿宋" w:cs="仿宋"/>
          <w:b w:val="0"/>
          <w:bCs/>
          <w:color w:val="auto"/>
          <w:sz w:val="24"/>
        </w:rPr>
        <w:t>9.23.7供应商与采购人或者采购机构之间、供应商相互之间，为谋求特定供应商中标、成交或者排斥其他供应商的其他串通行为。</w:t>
      </w:r>
    </w:p>
    <w:p w14:paraId="68C7DA13">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rPr>
      </w:pPr>
      <w:r>
        <w:rPr>
          <w:rFonts w:hint="eastAsia" w:ascii="仿宋" w:hAnsi="仿宋" w:eastAsia="仿宋" w:cs="仿宋"/>
          <w:b w:val="0"/>
          <w:bCs/>
          <w:color w:val="auto"/>
          <w:sz w:val="24"/>
        </w:rPr>
        <w:t>9.24磋商响应文件出现不是唯一的、有选择性报价的；</w:t>
      </w:r>
    </w:p>
    <w:p w14:paraId="4251C86D">
      <w:pPr>
        <w:tabs>
          <w:tab w:val="left" w:pos="3870"/>
          <w:tab w:val="left" w:pos="4085"/>
        </w:tabs>
        <w:snapToGrid w:val="0"/>
        <w:spacing w:line="336" w:lineRule="auto"/>
        <w:ind w:firstLine="480" w:firstLineChars="200"/>
        <w:jc w:val="left"/>
        <w:rPr>
          <w:rFonts w:hint="eastAsia" w:ascii="仿宋" w:hAnsi="仿宋" w:eastAsia="仿宋" w:cs="仿宋"/>
          <w:b/>
          <w:color w:val="auto"/>
          <w:sz w:val="24"/>
        </w:rPr>
      </w:pPr>
      <w:r>
        <w:rPr>
          <w:rFonts w:hint="eastAsia" w:ascii="仿宋" w:hAnsi="仿宋" w:eastAsia="仿宋" w:cs="仿宋"/>
          <w:b w:val="0"/>
          <w:bCs/>
          <w:color w:val="auto"/>
          <w:sz w:val="24"/>
        </w:rPr>
        <w:t>9.25未按招标文件要求提供样品或提供样品不满足采购需求实质性条件的；</w:t>
      </w:r>
    </w:p>
    <w:p w14:paraId="09536527">
      <w:pPr>
        <w:tabs>
          <w:tab w:val="left" w:pos="3870"/>
          <w:tab w:val="left" w:pos="4085"/>
        </w:tabs>
        <w:snapToGrid w:val="0"/>
        <w:spacing w:line="336" w:lineRule="auto"/>
        <w:ind w:firstLine="482" w:firstLineChars="200"/>
        <w:jc w:val="left"/>
        <w:rPr>
          <w:rFonts w:hint="eastAsia" w:ascii="仿宋" w:hAnsi="仿宋" w:eastAsia="仿宋" w:cs="仿宋"/>
          <w:b/>
          <w:color w:val="auto"/>
          <w:sz w:val="24"/>
          <w:lang w:eastAsia="zh-CN"/>
        </w:rPr>
      </w:pPr>
      <w:r>
        <w:rPr>
          <w:rFonts w:hint="eastAsia" w:ascii="仿宋" w:hAnsi="仿宋" w:eastAsia="仿宋" w:cs="仿宋"/>
          <w:b/>
          <w:color w:val="auto"/>
          <w:sz w:val="24"/>
          <w:lang w:val="en-US" w:eastAsia="zh-CN"/>
        </w:rPr>
        <w:t>9.26</w:t>
      </w:r>
      <w:r>
        <w:rPr>
          <w:rFonts w:hint="eastAsia" w:ascii="仿宋" w:hAnsi="仿宋" w:eastAsia="仿宋" w:cs="仿宋"/>
          <w:b/>
          <w:color w:val="auto"/>
          <w:sz w:val="24"/>
        </w:rPr>
        <w:t>参与同一个采购包(标段)的供应商存在下列情形之一的</w:t>
      </w:r>
      <w:r>
        <w:rPr>
          <w:rFonts w:hint="eastAsia" w:ascii="仿宋" w:hAnsi="仿宋" w:eastAsia="仿宋" w:cs="仿宋"/>
          <w:b/>
          <w:color w:val="auto"/>
          <w:sz w:val="24"/>
          <w:lang w:eastAsia="zh-CN"/>
        </w:rPr>
        <w:t>，其磋商无效：</w:t>
      </w:r>
    </w:p>
    <w:p w14:paraId="77411830">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9.26.1</w:t>
      </w:r>
      <w:r>
        <w:rPr>
          <w:rFonts w:hint="eastAsia" w:ascii="仿宋" w:hAnsi="仿宋" w:eastAsia="仿宋" w:cs="仿宋"/>
          <w:b w:val="0"/>
          <w:bCs/>
          <w:color w:val="auto"/>
          <w:sz w:val="24"/>
        </w:rPr>
        <w:t>不同供应商的磋商响应文件上传计算机的网卡MAC地址、CPU序列号和硬盘序列号等硬件信息相同的;</w:t>
      </w:r>
    </w:p>
    <w:p w14:paraId="6F7FE8E6">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9.26.2</w:t>
      </w:r>
      <w:r>
        <w:rPr>
          <w:rFonts w:hint="eastAsia" w:ascii="仿宋" w:hAnsi="仿宋" w:eastAsia="仿宋" w:cs="仿宋"/>
          <w:b w:val="0"/>
          <w:bCs/>
          <w:color w:val="auto"/>
          <w:sz w:val="24"/>
        </w:rPr>
        <w:t>上传的磋商响应文件若出现使用本项目其他磋商响应供应商的数字证书加密的，或者加盖本项目其他磋商响应供应商的电子印章的;</w:t>
      </w:r>
    </w:p>
    <w:p w14:paraId="6D3D56F6">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9.26.3</w:t>
      </w:r>
      <w:r>
        <w:rPr>
          <w:rFonts w:hint="eastAsia" w:ascii="仿宋" w:hAnsi="仿宋" w:eastAsia="仿宋" w:cs="仿宋"/>
          <w:b w:val="0"/>
          <w:bCs/>
          <w:color w:val="auto"/>
          <w:sz w:val="24"/>
        </w:rPr>
        <w:t>不同供应商的磋商响应文件的内容存在三处(含)以上错误一致，且无法合理解释的;</w:t>
      </w:r>
    </w:p>
    <w:p w14:paraId="6EEF6DEE">
      <w:pPr>
        <w:tabs>
          <w:tab w:val="left" w:pos="3870"/>
          <w:tab w:val="left" w:pos="4085"/>
        </w:tabs>
        <w:snapToGrid w:val="0"/>
        <w:spacing w:line="336" w:lineRule="auto"/>
        <w:ind w:firstLine="480" w:firstLineChars="200"/>
        <w:jc w:val="left"/>
        <w:rPr>
          <w:rFonts w:hint="default" w:ascii="仿宋" w:hAnsi="仿宋" w:eastAsia="仿宋" w:cs="仿宋"/>
          <w:b w:val="0"/>
          <w:bCs/>
          <w:color w:val="auto"/>
          <w:sz w:val="24"/>
        </w:rPr>
      </w:pPr>
      <w:r>
        <w:rPr>
          <w:rFonts w:hint="eastAsia" w:ascii="仿宋" w:hAnsi="仿宋" w:eastAsia="仿宋" w:cs="仿宋"/>
          <w:b w:val="0"/>
          <w:bCs/>
          <w:color w:val="auto"/>
          <w:sz w:val="24"/>
          <w:lang w:val="en-US" w:eastAsia="zh-CN"/>
        </w:rPr>
        <w:t>9.26.4</w:t>
      </w:r>
      <w:r>
        <w:rPr>
          <w:rFonts w:hint="eastAsia" w:ascii="仿宋" w:hAnsi="仿宋" w:eastAsia="仿宋" w:cs="仿宋"/>
          <w:b w:val="0"/>
          <w:bCs/>
          <w:color w:val="auto"/>
          <w:sz w:val="24"/>
        </w:rPr>
        <w:t>不同供应商联系人为同一人或不同联系人的联系电话一致，且无法合理解释的。</w:t>
      </w:r>
    </w:p>
    <w:p w14:paraId="104A12DB">
      <w:pPr>
        <w:tabs>
          <w:tab w:val="left" w:pos="3870"/>
          <w:tab w:val="left" w:pos="4085"/>
        </w:tabs>
        <w:snapToGrid w:val="0"/>
        <w:spacing w:line="336" w:lineRule="auto"/>
        <w:ind w:firstLine="480" w:firstLineChars="200"/>
        <w:jc w:val="left"/>
        <w:rPr>
          <w:rFonts w:hint="eastAsia" w:ascii="仿宋" w:hAnsi="仿宋" w:eastAsia="仿宋" w:cs="仿宋"/>
          <w:b/>
          <w:color w:val="auto"/>
          <w:sz w:val="24"/>
        </w:rPr>
      </w:pPr>
      <w:r>
        <w:rPr>
          <w:rFonts w:hint="eastAsia" w:ascii="仿宋" w:hAnsi="仿宋" w:eastAsia="仿宋" w:cs="仿宋"/>
          <w:b w:val="0"/>
          <w:bCs/>
          <w:color w:val="auto"/>
          <w:sz w:val="24"/>
        </w:rPr>
        <w:t>9.2</w:t>
      </w:r>
      <w:r>
        <w:rPr>
          <w:rFonts w:hint="eastAsia" w:ascii="仿宋" w:hAnsi="仿宋" w:eastAsia="仿宋" w:cs="仿宋"/>
          <w:b w:val="0"/>
          <w:bCs/>
          <w:color w:val="auto"/>
          <w:sz w:val="24"/>
          <w:lang w:val="en-US" w:eastAsia="zh-CN"/>
        </w:rPr>
        <w:t>7</w:t>
      </w:r>
      <w:r>
        <w:rPr>
          <w:rFonts w:hint="eastAsia" w:ascii="仿宋" w:hAnsi="仿宋" w:eastAsia="仿宋" w:cs="仿宋"/>
          <w:b w:val="0"/>
          <w:bCs/>
          <w:color w:val="auto"/>
          <w:sz w:val="24"/>
        </w:rPr>
        <w:t>其他违反法律、法规的情形。</w:t>
      </w:r>
    </w:p>
    <w:p w14:paraId="3C738913">
      <w:pPr>
        <w:tabs>
          <w:tab w:val="left" w:pos="3870"/>
          <w:tab w:val="left" w:pos="4085"/>
        </w:tabs>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10</w:t>
      </w:r>
      <w:r>
        <w:rPr>
          <w:rFonts w:hint="eastAsia" w:ascii="仿宋" w:hAnsi="仿宋" w:eastAsia="仿宋" w:cs="仿宋"/>
          <w:b/>
          <w:color w:val="auto"/>
          <w:sz w:val="24"/>
          <w:lang w:val="en-US" w:eastAsia="zh-CN"/>
        </w:rPr>
        <w:t>.</w:t>
      </w:r>
      <w:r>
        <w:rPr>
          <w:rFonts w:hint="eastAsia" w:ascii="仿宋" w:hAnsi="仿宋" w:eastAsia="仿宋" w:cs="仿宋"/>
          <w:b/>
          <w:color w:val="auto"/>
          <w:sz w:val="24"/>
        </w:rPr>
        <w:t>磋商过程保密</w:t>
      </w:r>
    </w:p>
    <w:p w14:paraId="5F49AAF5">
      <w:pPr>
        <w:snapToGrid w:val="0"/>
        <w:spacing w:line="336"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10.1</w:t>
      </w:r>
      <w:r>
        <w:rPr>
          <w:rFonts w:hint="eastAsia" w:ascii="仿宋" w:hAnsi="仿宋" w:eastAsia="仿宋" w:cs="仿宋"/>
          <w:color w:val="auto"/>
          <w:sz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188350A1">
      <w:pPr>
        <w:snapToGrid w:val="0"/>
        <w:spacing w:line="336"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10.2 在磋商期间，供应商企图影响采购人、采购代理机构或</w:t>
      </w:r>
      <w:r>
        <w:rPr>
          <w:rFonts w:hint="eastAsia" w:ascii="仿宋" w:hAnsi="仿宋" w:eastAsia="仿宋" w:cs="仿宋"/>
          <w:color w:val="auto"/>
          <w:sz w:val="24"/>
        </w:rPr>
        <w:t>磋商小组</w:t>
      </w:r>
      <w:r>
        <w:rPr>
          <w:rFonts w:hint="eastAsia" w:ascii="仿宋" w:hAnsi="仿宋" w:eastAsia="仿宋" w:cs="仿宋"/>
          <w:color w:val="auto"/>
          <w:kern w:val="0"/>
          <w:sz w:val="24"/>
        </w:rPr>
        <w:t>的任何活动，都将导致磋商被拒绝，并由其承担相应的法律责任。</w:t>
      </w:r>
    </w:p>
    <w:p w14:paraId="3AC302D2">
      <w:pPr>
        <w:adjustRightInd/>
        <w:spacing w:line="336" w:lineRule="auto"/>
        <w:jc w:val="center"/>
        <w:outlineLvl w:val="0"/>
        <w:rPr>
          <w:rFonts w:ascii="仿宋" w:hAnsi="仿宋" w:eastAsia="仿宋" w:cs="仿宋"/>
          <w:color w:val="auto"/>
          <w:sz w:val="32"/>
          <w:szCs w:val="32"/>
        </w:rPr>
      </w:pPr>
    </w:p>
    <w:p w14:paraId="0A0C8799">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lang w:eastAsia="zh-CN"/>
        </w:rPr>
        <w:t>五</w:t>
      </w:r>
      <w:r>
        <w:rPr>
          <w:rFonts w:hint="eastAsia" w:ascii="仿宋" w:hAnsi="仿宋" w:eastAsia="仿宋" w:cs="仿宋"/>
          <w:b/>
          <w:color w:val="auto"/>
          <w:sz w:val="32"/>
          <w:szCs w:val="20"/>
        </w:rPr>
        <w:t>、</w:t>
      </w:r>
      <w:r>
        <w:rPr>
          <w:rFonts w:hint="eastAsia" w:ascii="仿宋" w:hAnsi="仿宋" w:eastAsia="仿宋" w:cs="仿宋"/>
          <w:b/>
          <w:color w:val="auto"/>
          <w:sz w:val="32"/>
          <w:szCs w:val="32"/>
        </w:rPr>
        <w:t>成交</w:t>
      </w:r>
    </w:p>
    <w:p w14:paraId="78EBEC2D">
      <w:pPr>
        <w:spacing w:line="336" w:lineRule="auto"/>
        <w:jc w:val="left"/>
        <w:rPr>
          <w:rFonts w:hint="eastAsia" w:ascii="仿宋" w:hAnsi="仿宋" w:eastAsia="仿宋" w:cs="仿宋"/>
          <w:b/>
          <w:color w:val="auto"/>
          <w:sz w:val="24"/>
        </w:rPr>
      </w:pPr>
      <w:r>
        <w:rPr>
          <w:rFonts w:hint="eastAsia" w:ascii="仿宋" w:hAnsi="仿宋" w:eastAsia="仿宋" w:cs="仿宋"/>
          <w:b/>
          <w:color w:val="auto"/>
          <w:sz w:val="24"/>
        </w:rPr>
        <w:t>1．</w:t>
      </w:r>
      <w:bookmarkStart w:id="39" w:name="_Toc84325929"/>
      <w:bookmarkStart w:id="40" w:name="_Toc81372776"/>
      <w:bookmarkStart w:id="41" w:name="_Toc81372953"/>
      <w:r>
        <w:rPr>
          <w:rFonts w:hint="eastAsia" w:ascii="仿宋" w:hAnsi="仿宋" w:eastAsia="仿宋" w:cs="仿宋"/>
          <w:b/>
          <w:color w:val="auto"/>
          <w:sz w:val="24"/>
        </w:rPr>
        <w:t>成交条件</w:t>
      </w:r>
    </w:p>
    <w:p w14:paraId="3D3EE819">
      <w:pPr>
        <w:snapToGrid w:val="0"/>
        <w:spacing w:line="336" w:lineRule="auto"/>
        <w:rPr>
          <w:rFonts w:hint="eastAsia" w:ascii="仿宋" w:hAnsi="仿宋" w:eastAsia="仿宋" w:cs="仿宋"/>
          <w:color w:val="auto"/>
          <w:kern w:val="0"/>
          <w:sz w:val="24"/>
        </w:rPr>
      </w:pPr>
      <w:r>
        <w:rPr>
          <w:rFonts w:hint="eastAsia" w:ascii="仿宋" w:hAnsi="仿宋" w:eastAsia="仿宋" w:cs="仿宋"/>
          <w:color w:val="auto"/>
          <w:kern w:val="0"/>
          <w:sz w:val="24"/>
        </w:rPr>
        <w:t>1.1磋商响应文件基本符合磋商文件要求；</w:t>
      </w:r>
    </w:p>
    <w:p w14:paraId="74EDDBEC">
      <w:pPr>
        <w:snapToGrid w:val="0"/>
        <w:spacing w:line="336" w:lineRule="auto"/>
        <w:rPr>
          <w:rFonts w:hint="eastAsia" w:ascii="仿宋" w:hAnsi="仿宋" w:eastAsia="仿宋" w:cs="仿宋"/>
          <w:color w:val="auto"/>
          <w:kern w:val="0"/>
          <w:sz w:val="24"/>
        </w:rPr>
      </w:pPr>
      <w:r>
        <w:rPr>
          <w:rFonts w:hint="eastAsia" w:ascii="仿宋" w:hAnsi="仿宋" w:eastAsia="仿宋" w:cs="仿宋"/>
          <w:color w:val="auto"/>
          <w:kern w:val="0"/>
          <w:sz w:val="24"/>
        </w:rPr>
        <w:t>1.2供应商有很好的执行合同的能力；</w:t>
      </w:r>
    </w:p>
    <w:p w14:paraId="1E05E73B">
      <w:pPr>
        <w:snapToGrid w:val="0"/>
        <w:spacing w:line="336" w:lineRule="auto"/>
        <w:rPr>
          <w:rFonts w:hint="eastAsia" w:ascii="仿宋" w:hAnsi="仿宋" w:eastAsia="仿宋" w:cs="仿宋"/>
          <w:color w:val="auto"/>
          <w:kern w:val="0"/>
          <w:sz w:val="24"/>
        </w:rPr>
      </w:pPr>
      <w:r>
        <w:rPr>
          <w:rFonts w:hint="eastAsia" w:ascii="仿宋" w:hAnsi="仿宋" w:eastAsia="仿宋" w:cs="仿宋"/>
          <w:color w:val="auto"/>
          <w:kern w:val="0"/>
          <w:sz w:val="24"/>
        </w:rPr>
        <w:t>1.3实施方案最合理并对采购人最为有利，最大限度满足磋商文件的要求；</w:t>
      </w:r>
    </w:p>
    <w:p w14:paraId="3952C153">
      <w:pPr>
        <w:snapToGrid w:val="0"/>
        <w:spacing w:line="336" w:lineRule="auto"/>
        <w:rPr>
          <w:rFonts w:hint="eastAsia" w:ascii="仿宋" w:hAnsi="仿宋" w:eastAsia="仿宋" w:cs="仿宋"/>
          <w:color w:val="auto"/>
          <w:kern w:val="0"/>
          <w:sz w:val="24"/>
        </w:rPr>
      </w:pPr>
      <w:r>
        <w:rPr>
          <w:rFonts w:hint="eastAsia" w:ascii="仿宋" w:hAnsi="仿宋" w:eastAsia="仿宋" w:cs="仿宋"/>
          <w:color w:val="auto"/>
          <w:kern w:val="0"/>
          <w:sz w:val="24"/>
        </w:rPr>
        <w:t>1.4供应商能够提供质量技术、商务经济占综合优势的系统及服务。</w:t>
      </w:r>
    </w:p>
    <w:p w14:paraId="69EBEA74">
      <w:pPr>
        <w:spacing w:line="336" w:lineRule="auto"/>
        <w:jc w:val="left"/>
        <w:rPr>
          <w:rFonts w:ascii="仿宋" w:hAnsi="仿宋" w:eastAsia="仿宋" w:cs="仿宋"/>
          <w:b/>
          <w:color w:val="auto"/>
          <w:sz w:val="24"/>
        </w:rPr>
      </w:pPr>
      <w:r>
        <w:rPr>
          <w:rFonts w:hint="eastAsia" w:ascii="仿宋" w:hAnsi="仿宋" w:eastAsia="仿宋" w:cs="仿宋"/>
          <w:b/>
          <w:color w:val="auto"/>
          <w:sz w:val="24"/>
        </w:rPr>
        <w:t>2.成交确认</w:t>
      </w:r>
    </w:p>
    <w:p w14:paraId="1FC34A3B">
      <w:pPr>
        <w:spacing w:line="336" w:lineRule="auto"/>
        <w:jc w:val="left"/>
        <w:rPr>
          <w:rFonts w:ascii="仿宋" w:hAnsi="仿宋" w:eastAsia="仿宋" w:cs="仿宋"/>
          <w:color w:val="auto"/>
          <w:sz w:val="24"/>
        </w:rPr>
      </w:pPr>
      <w:r>
        <w:rPr>
          <w:rFonts w:hint="eastAsia" w:ascii="仿宋" w:hAnsi="仿宋" w:eastAsia="仿宋" w:cs="仿宋"/>
          <w:color w:val="auto"/>
          <w:sz w:val="24"/>
        </w:rPr>
        <w:t>2.1采购人应当在收到评审报告之日起５个工作日内，在评审报告提出的成交候选供应商单中确定成交供应商。</w:t>
      </w:r>
    </w:p>
    <w:p w14:paraId="1EC54C19">
      <w:pPr>
        <w:spacing w:line="336" w:lineRule="auto"/>
        <w:jc w:val="left"/>
        <w:rPr>
          <w:rFonts w:ascii="仿宋" w:hAnsi="仿宋" w:eastAsia="仿宋" w:cs="仿宋"/>
          <w:color w:val="auto"/>
          <w:sz w:val="24"/>
        </w:rPr>
      </w:pPr>
      <w:r>
        <w:rPr>
          <w:rFonts w:hint="eastAsia" w:ascii="仿宋" w:hAnsi="仿宋" w:eastAsia="仿宋" w:cs="仿宋"/>
          <w:color w:val="auto"/>
          <w:sz w:val="24"/>
        </w:rPr>
        <w:t>2.2采购人逾期未确定成交供应商的，视为确定评审报告提出的成交候选供应商为成交供应商。</w:t>
      </w:r>
    </w:p>
    <w:p w14:paraId="3BB71FAC">
      <w:pPr>
        <w:spacing w:line="336" w:lineRule="auto"/>
        <w:jc w:val="left"/>
        <w:rPr>
          <w:rFonts w:ascii="仿宋" w:hAnsi="仿宋" w:eastAsia="仿宋" w:cs="仿宋"/>
          <w:color w:val="auto"/>
          <w:sz w:val="24"/>
        </w:rPr>
      </w:pPr>
      <w:r>
        <w:rPr>
          <w:rFonts w:hint="eastAsia" w:ascii="仿宋" w:hAnsi="仿宋" w:eastAsia="仿宋" w:cs="仿宋"/>
          <w:color w:val="auto"/>
          <w:sz w:val="24"/>
        </w:rPr>
        <w:t>2.3采购人应在确认成交供应商前再次对资格条件和相关证件材料进一步查验核实。</w:t>
      </w:r>
    </w:p>
    <w:p w14:paraId="3E19B9BD">
      <w:pPr>
        <w:spacing w:line="336" w:lineRule="auto"/>
        <w:jc w:val="left"/>
        <w:rPr>
          <w:rFonts w:ascii="仿宋" w:hAnsi="仿宋" w:eastAsia="仿宋" w:cs="仿宋"/>
          <w:b/>
          <w:color w:val="auto"/>
          <w:sz w:val="24"/>
        </w:rPr>
      </w:pPr>
      <w:r>
        <w:rPr>
          <w:rFonts w:hint="eastAsia" w:ascii="仿宋" w:hAnsi="仿宋" w:eastAsia="仿宋" w:cs="仿宋"/>
          <w:b/>
          <w:color w:val="auto"/>
          <w:sz w:val="24"/>
        </w:rPr>
        <w:t>3．成交通知</w:t>
      </w:r>
    </w:p>
    <w:bookmarkEnd w:id="39"/>
    <w:bookmarkEnd w:id="40"/>
    <w:bookmarkEnd w:id="41"/>
    <w:p w14:paraId="176E4545">
      <w:pPr>
        <w:pStyle w:val="393"/>
        <w:tabs>
          <w:tab w:val="left" w:pos="0"/>
        </w:tabs>
        <w:spacing w:before="0" w:line="336" w:lineRule="auto"/>
        <w:ind w:firstLine="0" w:firstLineChars="0"/>
        <w:rPr>
          <w:rFonts w:ascii="仿宋" w:hAnsi="仿宋" w:eastAsia="仿宋" w:cs="仿宋"/>
          <w:color w:val="auto"/>
          <w:szCs w:val="24"/>
        </w:rPr>
      </w:pPr>
      <w:r>
        <w:rPr>
          <w:rFonts w:hint="eastAsia" w:ascii="仿宋" w:hAnsi="仿宋" w:eastAsia="仿宋" w:cs="仿宋"/>
          <w:color w:val="auto"/>
          <w:szCs w:val="24"/>
        </w:rPr>
        <w:t>3.1</w:t>
      </w:r>
      <w:r>
        <w:rPr>
          <w:rFonts w:hint="eastAsia" w:ascii="仿宋" w:hAnsi="仿宋" w:eastAsia="仿宋" w:cs="仿宋"/>
          <w:color w:val="auto"/>
          <w:kern w:val="0"/>
        </w:rPr>
        <w:t>采购代理机构</w:t>
      </w:r>
      <w:r>
        <w:rPr>
          <w:rFonts w:hint="eastAsia" w:ascii="仿宋" w:hAnsi="仿宋" w:eastAsia="仿宋" w:cs="仿宋"/>
          <w:color w:val="auto"/>
        </w:rPr>
        <w:t>对成交结果在指定媒体（浙江政府采购网</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"http://www.zjzfcg.gov.cn" </w:instrText>
      </w:r>
      <w:r>
        <w:rPr>
          <w:rFonts w:hint="eastAsia" w:ascii="仿宋" w:hAnsi="仿宋" w:eastAsia="仿宋" w:cs="仿宋"/>
          <w:color w:val="auto"/>
        </w:rPr>
        <w:fldChar w:fldCharType="separate"/>
      </w:r>
      <w:r>
        <w:rPr>
          <w:rFonts w:hint="eastAsia" w:ascii="仿宋" w:hAnsi="仿宋" w:eastAsia="仿宋" w:cs="仿宋"/>
          <w:color w:val="auto"/>
        </w:rPr>
        <w:t>http://zfcg.czt.zj.gov.cn/</w:t>
      </w:r>
      <w:r>
        <w:rPr>
          <w:rFonts w:hint="eastAsia" w:ascii="仿宋" w:hAnsi="仿宋" w:eastAsia="仿宋" w:cs="仿宋"/>
          <w:color w:val="auto"/>
        </w:rPr>
        <w:fldChar w:fldCharType="end"/>
      </w:r>
      <w:r>
        <w:rPr>
          <w:rFonts w:hint="eastAsia" w:ascii="仿宋" w:hAnsi="仿宋" w:eastAsia="仿宋" w:cs="仿宋"/>
          <w:color w:val="auto"/>
        </w:rPr>
        <w:t>、绍兴公共资源交易网</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"http://ggb.sx.gov.cn" </w:instrText>
      </w:r>
      <w:r>
        <w:rPr>
          <w:rFonts w:hint="eastAsia" w:ascii="仿宋" w:hAnsi="仿宋" w:eastAsia="仿宋" w:cs="仿宋"/>
          <w:color w:val="auto"/>
        </w:rPr>
        <w:fldChar w:fldCharType="separate"/>
      </w:r>
      <w:r>
        <w:rPr>
          <w:rFonts w:hint="eastAsia" w:ascii="仿宋" w:hAnsi="仿宋" w:eastAsia="仿宋" w:cs="仿宋"/>
          <w:color w:val="auto"/>
        </w:rPr>
        <w:t>http://ggb.sx.gov.cn</w:t>
      </w:r>
      <w:r>
        <w:rPr>
          <w:rFonts w:hint="eastAsia" w:ascii="仿宋" w:hAnsi="仿宋" w:eastAsia="仿宋" w:cs="仿宋"/>
          <w:color w:val="auto"/>
        </w:rPr>
        <w:fldChar w:fldCharType="end"/>
      </w:r>
      <w:r>
        <w:rPr>
          <w:rFonts w:hint="eastAsia" w:ascii="仿宋" w:hAnsi="仿宋" w:eastAsia="仿宋" w:cs="仿宋"/>
          <w:color w:val="auto"/>
        </w:rPr>
        <w:t>）发布</w:t>
      </w:r>
      <w:r>
        <w:rPr>
          <w:rFonts w:hint="eastAsia" w:ascii="仿宋" w:hAnsi="仿宋" w:eastAsia="仿宋" w:cs="仿宋"/>
          <w:color w:val="auto"/>
          <w:kern w:val="0"/>
        </w:rPr>
        <w:t>成交公告，成交公告期限为1个工作日。</w:t>
      </w:r>
    </w:p>
    <w:p w14:paraId="4C9D3150">
      <w:pPr>
        <w:spacing w:line="336" w:lineRule="auto"/>
        <w:jc w:val="left"/>
        <w:rPr>
          <w:rFonts w:ascii="仿宋" w:hAnsi="仿宋" w:eastAsia="仿宋" w:cs="仿宋"/>
          <w:color w:val="auto"/>
          <w:kern w:val="0"/>
          <w:sz w:val="24"/>
          <w:lang w:val="zh-CN"/>
        </w:rPr>
      </w:pPr>
      <w:r>
        <w:rPr>
          <w:rFonts w:hint="eastAsia" w:ascii="仿宋" w:hAnsi="仿宋" w:eastAsia="仿宋" w:cs="仿宋"/>
          <w:color w:val="auto"/>
          <w:sz w:val="24"/>
        </w:rPr>
        <w:t>3.2采购机构通过政采云平台向成交供应商签发成交通知书。请成交供应商自行登录政采云平台下载并打印成交通知书。在采购代理机构发出成交通知书前，成交供应商如有违反有关法律法规和本项目要求行为的，则取消该成交供应商的成交资格</w:t>
      </w:r>
      <w:r>
        <w:rPr>
          <w:rFonts w:hint="eastAsia" w:ascii="仿宋" w:hAnsi="仿宋" w:eastAsia="仿宋" w:cs="仿宋"/>
          <w:color w:val="auto"/>
          <w:kern w:val="0"/>
          <w:sz w:val="24"/>
          <w:lang w:val="zh-CN"/>
        </w:rPr>
        <w:t>。</w:t>
      </w:r>
    </w:p>
    <w:p w14:paraId="1D2FAF16">
      <w:pPr>
        <w:spacing w:line="336" w:lineRule="auto"/>
        <w:jc w:val="left"/>
        <w:rPr>
          <w:rFonts w:ascii="仿宋" w:hAnsi="仿宋" w:eastAsia="仿宋" w:cs="仿宋"/>
          <w:color w:val="auto"/>
          <w:sz w:val="24"/>
        </w:rPr>
      </w:pPr>
      <w:r>
        <w:rPr>
          <w:rFonts w:hint="eastAsia" w:ascii="仿宋" w:hAnsi="仿宋" w:eastAsia="仿宋" w:cs="仿宋"/>
          <w:color w:val="auto"/>
          <w:sz w:val="24"/>
        </w:rPr>
        <w:t>3.3采购人、</w:t>
      </w:r>
      <w:r>
        <w:rPr>
          <w:rFonts w:hint="eastAsia" w:ascii="仿宋" w:hAnsi="仿宋" w:eastAsia="仿宋" w:cs="仿宋"/>
          <w:color w:val="auto"/>
          <w:kern w:val="0"/>
          <w:sz w:val="24"/>
        </w:rPr>
        <w:t>采购代理机构</w:t>
      </w:r>
      <w:r>
        <w:rPr>
          <w:rFonts w:hint="eastAsia" w:ascii="仿宋" w:hAnsi="仿宋" w:eastAsia="仿宋" w:cs="仿宋"/>
          <w:color w:val="auto"/>
          <w:sz w:val="24"/>
        </w:rPr>
        <w:t>对成交结果不作任何说明和解释，也不回答任何提问。</w:t>
      </w:r>
    </w:p>
    <w:p w14:paraId="4B10EF8C">
      <w:pPr>
        <w:spacing w:line="336" w:lineRule="auto"/>
        <w:jc w:val="left"/>
        <w:rPr>
          <w:rFonts w:ascii="仿宋" w:hAnsi="仿宋" w:eastAsia="仿宋" w:cs="仿宋"/>
          <w:b/>
          <w:color w:val="auto"/>
          <w:sz w:val="24"/>
        </w:rPr>
      </w:pPr>
      <w:r>
        <w:rPr>
          <w:rFonts w:hint="eastAsia" w:ascii="仿宋" w:hAnsi="仿宋" w:eastAsia="仿宋" w:cs="仿宋"/>
          <w:b/>
          <w:color w:val="auto"/>
          <w:sz w:val="24"/>
        </w:rPr>
        <w:t>4．履约保证金</w:t>
      </w:r>
    </w:p>
    <w:p w14:paraId="58AA0FEA">
      <w:pPr>
        <w:spacing w:line="336" w:lineRule="auto"/>
        <w:jc w:val="left"/>
        <w:rPr>
          <w:rFonts w:ascii="仿宋" w:hAnsi="仿宋" w:eastAsia="仿宋" w:cs="仿宋"/>
          <w:color w:val="auto"/>
          <w:sz w:val="24"/>
        </w:rPr>
      </w:pPr>
      <w:r>
        <w:rPr>
          <w:rFonts w:hint="eastAsia" w:ascii="仿宋" w:hAnsi="仿宋" w:eastAsia="仿宋" w:cs="仿宋"/>
          <w:color w:val="auto"/>
          <w:sz w:val="24"/>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14:paraId="6F302E28">
      <w:pPr>
        <w:spacing w:line="336" w:lineRule="auto"/>
        <w:jc w:val="left"/>
        <w:rPr>
          <w:rFonts w:ascii="仿宋" w:hAnsi="仿宋" w:eastAsia="仿宋" w:cs="仿宋"/>
          <w:color w:val="auto"/>
          <w:sz w:val="24"/>
        </w:rPr>
      </w:pPr>
      <w:r>
        <w:rPr>
          <w:rFonts w:hint="eastAsia" w:ascii="仿宋" w:hAnsi="仿宋" w:eastAsia="仿宋" w:cs="仿宋"/>
          <w:color w:val="auto"/>
          <w:sz w:val="24"/>
        </w:rPr>
        <w:t>4.2项目验收结束后，采购人应及时退还履约保证金。</w:t>
      </w:r>
    </w:p>
    <w:p w14:paraId="7DDF5CA9">
      <w:pPr>
        <w:spacing w:line="336" w:lineRule="auto"/>
        <w:jc w:val="left"/>
        <w:rPr>
          <w:rFonts w:ascii="仿宋" w:hAnsi="仿宋" w:eastAsia="仿宋" w:cs="仿宋"/>
          <w:color w:val="auto"/>
          <w:sz w:val="24"/>
        </w:rPr>
      </w:pPr>
      <w:r>
        <w:rPr>
          <w:rFonts w:hint="eastAsia" w:ascii="仿宋" w:hAnsi="仿宋" w:eastAsia="仿宋" w:cs="仿宋"/>
          <w:color w:val="auto"/>
          <w:sz w:val="24"/>
        </w:rPr>
        <w:t>4.3供应商以银行、保险公司出具保函形式提交履约保证金的，采购人不得拒收。</w:t>
      </w:r>
    </w:p>
    <w:p w14:paraId="2390B520">
      <w:pPr>
        <w:spacing w:line="336" w:lineRule="auto"/>
        <w:jc w:val="left"/>
        <w:rPr>
          <w:rFonts w:ascii="仿宋" w:hAnsi="仿宋" w:eastAsia="仿宋" w:cs="仿宋"/>
          <w:color w:val="auto"/>
          <w:sz w:val="24"/>
        </w:rPr>
      </w:pPr>
      <w:r>
        <w:rPr>
          <w:rFonts w:hint="eastAsia" w:ascii="仿宋" w:hAnsi="仿宋" w:eastAsia="仿宋" w:cs="仿宋"/>
          <w:color w:val="auto"/>
          <w:sz w:val="24"/>
        </w:rPr>
        <w:t>4.4政府采购货物和服务项目不得收取质量保证金。</w:t>
      </w:r>
    </w:p>
    <w:p w14:paraId="6AAD6CC3">
      <w:pPr>
        <w:spacing w:line="336" w:lineRule="auto"/>
        <w:jc w:val="left"/>
        <w:rPr>
          <w:rFonts w:ascii="仿宋" w:hAnsi="仿宋" w:eastAsia="仿宋" w:cs="仿宋"/>
          <w:b/>
          <w:color w:val="auto"/>
          <w:sz w:val="24"/>
        </w:rPr>
      </w:pPr>
      <w:r>
        <w:rPr>
          <w:rFonts w:hint="eastAsia" w:ascii="仿宋" w:hAnsi="仿宋" w:eastAsia="仿宋" w:cs="仿宋"/>
          <w:b/>
          <w:color w:val="auto"/>
          <w:sz w:val="24"/>
        </w:rPr>
        <w:t>5．合同签订及备案</w:t>
      </w:r>
    </w:p>
    <w:p w14:paraId="7FAE0454">
      <w:pPr>
        <w:spacing w:line="336" w:lineRule="auto"/>
        <w:jc w:val="left"/>
        <w:rPr>
          <w:rFonts w:ascii="仿宋" w:hAnsi="仿宋" w:eastAsia="仿宋" w:cs="仿宋"/>
          <w:color w:val="auto"/>
          <w:sz w:val="24"/>
        </w:rPr>
      </w:pPr>
      <w:r>
        <w:rPr>
          <w:rFonts w:hint="eastAsia" w:ascii="仿宋" w:hAnsi="仿宋" w:eastAsia="仿宋" w:cs="仿宋"/>
          <w:color w:val="auto"/>
          <w:sz w:val="24"/>
        </w:rPr>
        <w:t>5.1成交人应当在成交通知书发出之日起30天内与采购人签订合同，自采购合同签订之日起</w:t>
      </w:r>
      <w:r>
        <w:rPr>
          <w:rFonts w:hint="eastAsia" w:ascii="仿宋" w:hAnsi="仿宋" w:eastAsia="仿宋" w:cs="仿宋"/>
          <w:b/>
          <w:color w:val="auto"/>
          <w:sz w:val="24"/>
          <w:lang w:val="en-US" w:eastAsia="zh-CN"/>
        </w:rPr>
        <w:t>2</w:t>
      </w:r>
      <w:r>
        <w:rPr>
          <w:rFonts w:hint="eastAsia" w:ascii="仿宋" w:hAnsi="仿宋" w:eastAsia="仿宋" w:cs="仿宋"/>
          <w:b/>
          <w:color w:val="auto"/>
          <w:sz w:val="24"/>
        </w:rPr>
        <w:t>个工作日内</w:t>
      </w:r>
      <w:r>
        <w:rPr>
          <w:rFonts w:hint="eastAsia" w:ascii="仿宋" w:hAnsi="仿宋" w:eastAsia="仿宋" w:cs="仿宋"/>
          <w:color w:val="auto"/>
          <w:sz w:val="24"/>
        </w:rPr>
        <w:t>，通过电子交易平台进行备案。</w:t>
      </w:r>
    </w:p>
    <w:p w14:paraId="0EDF38DD">
      <w:pPr>
        <w:spacing w:line="336" w:lineRule="auto"/>
        <w:jc w:val="left"/>
        <w:rPr>
          <w:rFonts w:ascii="仿宋" w:hAnsi="仿宋" w:eastAsia="仿宋" w:cs="仿宋"/>
          <w:color w:val="auto"/>
          <w:sz w:val="24"/>
        </w:rPr>
      </w:pPr>
      <w:r>
        <w:rPr>
          <w:rFonts w:hint="eastAsia" w:ascii="仿宋" w:hAnsi="仿宋" w:eastAsia="仿宋" w:cs="仿宋"/>
          <w:color w:val="auto"/>
          <w:sz w:val="24"/>
        </w:rPr>
        <w:t>5.2如成交人为联合体的，由联合体成员各方法定代表人或其授权代表与采购人代表签订合同。</w:t>
      </w:r>
    </w:p>
    <w:p w14:paraId="7A38D2FF">
      <w:pPr>
        <w:spacing w:line="336" w:lineRule="auto"/>
        <w:jc w:val="left"/>
        <w:rPr>
          <w:rFonts w:ascii="仿宋" w:hAnsi="仿宋" w:eastAsia="仿宋" w:cs="仿宋"/>
          <w:b/>
          <w:color w:val="auto"/>
          <w:sz w:val="24"/>
        </w:rPr>
      </w:pPr>
      <w:r>
        <w:rPr>
          <w:rFonts w:hint="eastAsia" w:ascii="仿宋" w:hAnsi="仿宋" w:eastAsia="仿宋" w:cs="仿宋"/>
          <w:b/>
          <w:color w:val="auto"/>
          <w:sz w:val="24"/>
        </w:rPr>
        <w:t>6.验收</w:t>
      </w:r>
    </w:p>
    <w:p w14:paraId="66AD2EA3">
      <w:pPr>
        <w:tabs>
          <w:tab w:val="left" w:pos="6780"/>
        </w:tabs>
        <w:spacing w:line="336" w:lineRule="auto"/>
        <w:jc w:val="left"/>
        <w:rPr>
          <w:rFonts w:ascii="仿宋" w:hAnsi="仿宋" w:eastAsia="仿宋" w:cs="仿宋"/>
          <w:color w:val="auto"/>
          <w:sz w:val="24"/>
        </w:rPr>
      </w:pPr>
      <w:r>
        <w:rPr>
          <w:rFonts w:hint="default" w:ascii="仿宋" w:hAnsi="仿宋" w:eastAsia="仿宋" w:cs="仿宋"/>
          <w:color w:val="auto"/>
          <w:sz w:val="24"/>
          <w:lang w:val="en-US"/>
        </w:rPr>
        <w:t>6.</w:t>
      </w:r>
      <w:r>
        <w:rPr>
          <w:rFonts w:hint="eastAsia" w:ascii="仿宋" w:hAnsi="仿宋" w:eastAsia="仿宋" w:cs="仿宋"/>
          <w:color w:val="auto"/>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646A5A">
      <w:pPr>
        <w:tabs>
          <w:tab w:val="left" w:pos="6780"/>
        </w:tabs>
        <w:spacing w:line="336" w:lineRule="auto"/>
        <w:jc w:val="left"/>
        <w:rPr>
          <w:rFonts w:ascii="仿宋" w:hAnsi="仿宋" w:eastAsia="仿宋" w:cs="仿宋"/>
          <w:color w:val="auto"/>
          <w:sz w:val="24"/>
        </w:rPr>
      </w:pPr>
      <w:r>
        <w:rPr>
          <w:rFonts w:hint="default" w:ascii="仿宋" w:hAnsi="仿宋" w:eastAsia="仿宋" w:cs="仿宋"/>
          <w:color w:val="auto"/>
          <w:sz w:val="24"/>
          <w:lang w:val="en-US"/>
        </w:rPr>
        <w:t>6.</w:t>
      </w:r>
      <w:r>
        <w:rPr>
          <w:rFonts w:hint="eastAsia" w:ascii="仿宋" w:hAnsi="仿宋" w:eastAsia="仿宋" w:cs="仿宋"/>
          <w:color w:val="auto"/>
          <w:sz w:val="24"/>
        </w:rPr>
        <w:t>2采购人可以邀请参加本项目的其他供应商或者第三方机构参与验收。参与验收的供应商或者第三方机构的意见作为验收书的参考资料一并存档。</w:t>
      </w:r>
    </w:p>
    <w:p w14:paraId="65BB094A">
      <w:pPr>
        <w:tabs>
          <w:tab w:val="left" w:pos="6780"/>
        </w:tabs>
        <w:spacing w:line="336" w:lineRule="auto"/>
        <w:jc w:val="left"/>
        <w:rPr>
          <w:rFonts w:ascii="仿宋" w:hAnsi="仿宋" w:eastAsia="仿宋" w:cs="仿宋"/>
          <w:color w:val="auto"/>
          <w:sz w:val="24"/>
        </w:rPr>
      </w:pPr>
      <w:r>
        <w:rPr>
          <w:rFonts w:hint="default" w:ascii="仿宋" w:hAnsi="仿宋" w:eastAsia="仿宋" w:cs="仿宋"/>
          <w:color w:val="auto"/>
          <w:sz w:val="24"/>
          <w:lang w:val="en-US"/>
        </w:rPr>
        <w:t>6.</w:t>
      </w:r>
      <w:r>
        <w:rPr>
          <w:rFonts w:hint="eastAsia" w:ascii="仿宋" w:hAnsi="仿宋" w:eastAsia="仿宋" w:cs="仿宋"/>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23A62C">
      <w:pPr>
        <w:tabs>
          <w:tab w:val="left" w:pos="6780"/>
        </w:tabs>
        <w:spacing w:line="336" w:lineRule="auto"/>
        <w:jc w:val="left"/>
        <w:rPr>
          <w:rFonts w:ascii="仿宋" w:hAnsi="仿宋" w:eastAsia="仿宋" w:cs="仿宋"/>
          <w:color w:val="auto"/>
          <w:sz w:val="24"/>
        </w:rPr>
      </w:pPr>
      <w:r>
        <w:rPr>
          <w:rFonts w:hint="default" w:ascii="仿宋" w:hAnsi="仿宋" w:eastAsia="仿宋" w:cs="仿宋"/>
          <w:color w:val="auto"/>
          <w:sz w:val="24"/>
          <w:lang w:val="en-US"/>
        </w:rPr>
        <w:t>6.</w:t>
      </w:r>
      <w:r>
        <w:rPr>
          <w:rFonts w:hint="eastAsia" w:ascii="仿宋" w:hAnsi="仿宋" w:eastAsia="仿宋" w:cs="仿宋"/>
          <w:color w:val="auto"/>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4227A2E">
      <w:pPr>
        <w:tabs>
          <w:tab w:val="left" w:pos="6780"/>
        </w:tabs>
        <w:spacing w:line="336" w:lineRule="auto"/>
        <w:jc w:val="left"/>
        <w:rPr>
          <w:rFonts w:ascii="仿宋" w:hAnsi="仿宋" w:eastAsia="仿宋" w:cs="仿宋"/>
          <w:b/>
          <w:color w:val="auto"/>
          <w:sz w:val="24"/>
        </w:rPr>
      </w:pPr>
      <w:r>
        <w:rPr>
          <w:rFonts w:hint="eastAsia" w:ascii="仿宋" w:hAnsi="仿宋" w:eastAsia="仿宋" w:cs="仿宋"/>
          <w:b/>
          <w:color w:val="auto"/>
          <w:sz w:val="24"/>
        </w:rPr>
        <w:t>7. 售后服务考核</w:t>
      </w:r>
      <w:r>
        <w:rPr>
          <w:rFonts w:hint="eastAsia" w:ascii="仿宋" w:hAnsi="仿宋" w:eastAsia="仿宋" w:cs="仿宋"/>
          <w:b/>
          <w:color w:val="auto"/>
          <w:sz w:val="24"/>
        </w:rPr>
        <w:tab/>
      </w:r>
    </w:p>
    <w:p w14:paraId="33F82470">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6E884304">
      <w:pPr>
        <w:spacing w:line="336" w:lineRule="auto"/>
        <w:ind w:firstLine="640" w:firstLineChars="200"/>
        <w:rPr>
          <w:rFonts w:ascii="仿宋" w:hAnsi="仿宋" w:eastAsia="仿宋" w:cs="仿宋"/>
          <w:color w:val="auto"/>
          <w:sz w:val="32"/>
          <w:szCs w:val="32"/>
        </w:rPr>
      </w:pPr>
    </w:p>
    <w:p w14:paraId="6A8A4A26">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lang w:eastAsia="zh-CN"/>
        </w:rPr>
        <w:t>六</w:t>
      </w:r>
      <w:r>
        <w:rPr>
          <w:rFonts w:hint="eastAsia" w:ascii="仿宋" w:hAnsi="仿宋" w:eastAsia="仿宋" w:cs="仿宋"/>
          <w:b/>
          <w:color w:val="auto"/>
          <w:sz w:val="32"/>
          <w:szCs w:val="20"/>
        </w:rPr>
        <w:t>、询问、质疑与投诉</w:t>
      </w:r>
    </w:p>
    <w:p w14:paraId="0B5195BC">
      <w:pPr>
        <w:pStyle w:val="34"/>
        <w:spacing w:line="336" w:lineRule="auto"/>
        <w:rPr>
          <w:rFonts w:ascii="仿宋" w:hAnsi="仿宋" w:eastAsia="仿宋" w:cs="仿宋"/>
          <w:b/>
          <w:color w:val="auto"/>
          <w:sz w:val="24"/>
        </w:rPr>
      </w:pPr>
      <w:r>
        <w:rPr>
          <w:rFonts w:hint="eastAsia" w:ascii="仿宋" w:hAnsi="仿宋" w:eastAsia="仿宋" w:cs="仿宋"/>
          <w:b/>
          <w:color w:val="auto"/>
          <w:sz w:val="24"/>
        </w:rPr>
        <w:t>1.在线询问、质疑、投诉</w:t>
      </w:r>
    </w:p>
    <w:p w14:paraId="5E3A91B7">
      <w:pPr>
        <w:pStyle w:val="34"/>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5383A7">
      <w:pPr>
        <w:spacing w:line="336" w:lineRule="auto"/>
        <w:rPr>
          <w:rFonts w:ascii="仿宋" w:hAnsi="仿宋" w:eastAsia="仿宋" w:cs="仿宋"/>
          <w:b/>
          <w:color w:val="auto"/>
          <w:sz w:val="24"/>
        </w:rPr>
      </w:pPr>
      <w:r>
        <w:rPr>
          <w:rFonts w:hint="eastAsia" w:ascii="仿宋" w:hAnsi="仿宋" w:eastAsia="仿宋" w:cs="仿宋"/>
          <w:b/>
          <w:color w:val="auto"/>
          <w:sz w:val="24"/>
        </w:rPr>
        <w:t>2. 供应商询问</w:t>
      </w:r>
    </w:p>
    <w:p w14:paraId="1F387DAB">
      <w:pPr>
        <w:autoSpaceDE w:val="0"/>
        <w:autoSpaceDN w:val="0"/>
        <w:spacing w:line="336"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FEAA0F">
      <w:pPr>
        <w:spacing w:line="336" w:lineRule="auto"/>
        <w:rPr>
          <w:rFonts w:ascii="仿宋" w:hAnsi="仿宋" w:eastAsia="仿宋" w:cs="仿宋"/>
          <w:b/>
          <w:color w:val="auto"/>
          <w:sz w:val="24"/>
        </w:rPr>
      </w:pPr>
      <w:r>
        <w:rPr>
          <w:rFonts w:hint="eastAsia" w:ascii="仿宋" w:hAnsi="仿宋" w:eastAsia="仿宋" w:cs="仿宋"/>
          <w:b/>
          <w:color w:val="auto"/>
          <w:sz w:val="24"/>
        </w:rPr>
        <w:t>3. 供应商质疑</w:t>
      </w:r>
    </w:p>
    <w:p w14:paraId="749C98A1">
      <w:pPr>
        <w:pStyle w:val="34"/>
        <w:spacing w:line="336" w:lineRule="auto"/>
        <w:ind w:firstLine="482" w:firstLineChars="200"/>
        <w:rPr>
          <w:rFonts w:ascii="仿宋" w:hAnsi="仿宋" w:eastAsia="仿宋" w:cs="仿宋"/>
          <w:b/>
          <w:color w:val="auto"/>
          <w:sz w:val="24"/>
        </w:rPr>
      </w:pPr>
      <w:r>
        <w:rPr>
          <w:rFonts w:hint="eastAsia" w:ascii="仿宋" w:hAnsi="仿宋" w:eastAsia="仿宋" w:cs="仿宋"/>
          <w:b/>
          <w:color w:val="auto"/>
          <w:kern w:val="0"/>
          <w:sz w:val="24"/>
          <w:lang w:val="zh-CN"/>
        </w:rPr>
        <w:t>3</w:t>
      </w:r>
      <w:r>
        <w:rPr>
          <w:rFonts w:hint="eastAsia" w:ascii="仿宋" w:hAnsi="仿宋" w:eastAsia="仿宋" w:cs="仿宋"/>
          <w:b/>
          <w:color w:val="auto"/>
          <w:sz w:val="24"/>
        </w:rPr>
        <w:t>.1质疑提出时效</w:t>
      </w:r>
    </w:p>
    <w:p w14:paraId="371C19E0">
      <w:pPr>
        <w:pStyle w:val="34"/>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3.1.1提出质疑的供应商应当是参与所质疑项目采购活动的供应商。潜在供应商已依法获取其可质疑的采购文件的，可以对该文件提出质疑。</w:t>
      </w:r>
    </w:p>
    <w:p w14:paraId="5B4122A0">
      <w:pPr>
        <w:pStyle w:val="34"/>
        <w:spacing w:line="336"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3</w:t>
      </w:r>
      <w:r>
        <w:rPr>
          <w:rFonts w:hint="eastAsia" w:ascii="仿宋" w:hAnsi="仿宋" w:eastAsia="仿宋" w:cs="仿宋"/>
          <w:color w:val="auto"/>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52288A3">
      <w:pPr>
        <w:pStyle w:val="17"/>
        <w:spacing w:line="336"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229882B4">
      <w:pPr>
        <w:pStyle w:val="34"/>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3.1.2.2对采购过程提出质疑的，质疑期限为各采购程序环节结束之日起计算。</w:t>
      </w:r>
    </w:p>
    <w:p w14:paraId="583B1749">
      <w:pPr>
        <w:pStyle w:val="34"/>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3.1.2.3对采购结果提出质疑的，质疑期限自采购结果公告期限届满之日起计算。</w:t>
      </w:r>
    </w:p>
    <w:p w14:paraId="2E79E1AF">
      <w:pPr>
        <w:pStyle w:val="34"/>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3.1.2.4对同一采购程序环节的质疑，供应商须一次性提出。</w:t>
      </w:r>
    </w:p>
    <w:p w14:paraId="536EAD71">
      <w:pPr>
        <w:pStyle w:val="34"/>
        <w:spacing w:line="336" w:lineRule="auto"/>
        <w:ind w:firstLine="482" w:firstLineChars="200"/>
        <w:rPr>
          <w:rFonts w:ascii="仿宋" w:hAnsi="仿宋" w:eastAsia="仿宋" w:cs="仿宋"/>
          <w:color w:val="auto"/>
          <w:sz w:val="24"/>
        </w:rPr>
      </w:pPr>
      <w:r>
        <w:rPr>
          <w:rFonts w:hint="eastAsia" w:ascii="仿宋" w:hAnsi="仿宋" w:eastAsia="仿宋" w:cs="仿宋"/>
          <w:b/>
          <w:color w:val="auto"/>
          <w:kern w:val="0"/>
          <w:sz w:val="24"/>
          <w:lang w:val="zh-CN"/>
        </w:rPr>
        <w:t>3.</w:t>
      </w:r>
      <w:r>
        <w:rPr>
          <w:rFonts w:hint="default" w:ascii="仿宋" w:hAnsi="仿宋" w:eastAsia="仿宋" w:cs="仿宋"/>
          <w:b/>
          <w:color w:val="auto"/>
          <w:kern w:val="0"/>
          <w:sz w:val="24"/>
          <w:lang w:val="en-US"/>
        </w:rPr>
        <w:t>2</w:t>
      </w:r>
      <w:r>
        <w:rPr>
          <w:rFonts w:hint="eastAsia" w:ascii="仿宋" w:hAnsi="仿宋" w:eastAsia="仿宋" w:cs="仿宋"/>
          <w:b/>
          <w:color w:val="auto"/>
          <w:kern w:val="0"/>
          <w:sz w:val="24"/>
          <w:lang w:val="zh-CN"/>
        </w:rPr>
        <w:t>质疑函</w:t>
      </w:r>
    </w:p>
    <w:p w14:paraId="471B03DA">
      <w:pPr>
        <w:pStyle w:val="34"/>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default" w:ascii="仿宋" w:hAnsi="仿宋" w:eastAsia="仿宋" w:cs="仿宋"/>
          <w:color w:val="auto"/>
          <w:sz w:val="24"/>
          <w:lang w:val="en-US"/>
        </w:rPr>
        <w:t>2</w:t>
      </w:r>
      <w:r>
        <w:rPr>
          <w:rFonts w:hint="eastAsia" w:ascii="仿宋" w:hAnsi="仿宋" w:eastAsia="仿宋" w:cs="仿宋"/>
          <w:color w:val="auto"/>
          <w:sz w:val="24"/>
        </w:rPr>
        <w:t>.1供应商提出质疑应当提交质疑函和必要的证明材料。质疑函应当包括下列内容：</w:t>
      </w:r>
    </w:p>
    <w:p w14:paraId="7282AF30">
      <w:pPr>
        <w:pStyle w:val="34"/>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供应商的姓名或者名称、地址、邮编、联系人及联系电话；</w:t>
      </w:r>
    </w:p>
    <w:p w14:paraId="44268DCD">
      <w:pPr>
        <w:pStyle w:val="34"/>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质疑项目的名称、编号；</w:t>
      </w:r>
    </w:p>
    <w:p w14:paraId="6ED17E44">
      <w:pPr>
        <w:pStyle w:val="34"/>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具体、明确的质疑事项和与质疑事项相关的请求；</w:t>
      </w:r>
    </w:p>
    <w:p w14:paraId="72E908F6">
      <w:pPr>
        <w:pStyle w:val="34"/>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事实依据；</w:t>
      </w:r>
    </w:p>
    <w:p w14:paraId="55652620">
      <w:pPr>
        <w:pStyle w:val="34"/>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必要的法律依据；</w:t>
      </w:r>
    </w:p>
    <w:p w14:paraId="0A873A7D">
      <w:pPr>
        <w:pStyle w:val="34"/>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提出质疑的日期。</w:t>
      </w:r>
    </w:p>
    <w:p w14:paraId="68977A1F">
      <w:pPr>
        <w:pStyle w:val="34"/>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供应商提交的质疑函需一式三份。供应商为自然人的，应当由本人签字；供应商为法人或者其他组织的，应当由法定代表人、主要负责人，或者其授权代表签字或者盖章，并加盖公章。</w:t>
      </w:r>
    </w:p>
    <w:p w14:paraId="418B798E">
      <w:pPr>
        <w:pStyle w:val="34"/>
        <w:spacing w:line="336" w:lineRule="auto"/>
        <w:ind w:firstLine="482" w:firstLineChars="200"/>
        <w:rPr>
          <w:rFonts w:ascii="仿宋" w:hAnsi="仿宋" w:eastAsia="仿宋" w:cs="仿宋"/>
          <w:b/>
          <w:color w:val="auto"/>
          <w:sz w:val="24"/>
        </w:rPr>
      </w:pPr>
      <w:r>
        <w:rPr>
          <w:rFonts w:hint="eastAsia" w:ascii="仿宋" w:hAnsi="仿宋" w:eastAsia="仿宋" w:cs="仿宋"/>
          <w:b/>
          <w:color w:val="auto"/>
          <w:sz w:val="24"/>
        </w:rPr>
        <w:t>质疑函范本及制作说明详见附件1。</w:t>
      </w:r>
    </w:p>
    <w:p w14:paraId="33E24031">
      <w:pPr>
        <w:spacing w:line="336" w:lineRule="auto"/>
        <w:rPr>
          <w:rFonts w:ascii="仿宋" w:hAnsi="仿宋" w:eastAsia="仿宋" w:cs="仿宋"/>
          <w:b/>
          <w:color w:val="auto"/>
          <w:sz w:val="24"/>
        </w:rPr>
      </w:pPr>
      <w:r>
        <w:rPr>
          <w:rFonts w:hint="eastAsia" w:ascii="仿宋" w:hAnsi="仿宋" w:eastAsia="仿宋" w:cs="仿宋"/>
          <w:b/>
          <w:color w:val="auto"/>
          <w:sz w:val="24"/>
        </w:rPr>
        <w:t>4.供应商投诉</w:t>
      </w:r>
    </w:p>
    <w:p w14:paraId="19C23986">
      <w:pPr>
        <w:pStyle w:val="34"/>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4.1质疑供应商对采购人</w:t>
      </w:r>
      <w:r>
        <w:rPr>
          <w:rFonts w:hint="eastAsia" w:ascii="仿宋" w:hAnsi="仿宋" w:eastAsia="仿宋" w:cs="仿宋"/>
          <w:color w:val="auto"/>
          <w:sz w:val="24"/>
          <w:lang w:eastAsia="zh-CN"/>
        </w:rPr>
        <w:t>或</w:t>
      </w:r>
      <w:r>
        <w:rPr>
          <w:rFonts w:hint="eastAsia" w:ascii="仿宋" w:hAnsi="仿宋" w:eastAsia="仿宋" w:cs="仿宋"/>
          <w:color w:val="auto"/>
          <w:sz w:val="24"/>
        </w:rPr>
        <w:t>采购代理机构的答复不满意或者采购人、采购代理机构未在规定的时间内作出答复的，可以在答复期满后十五个工作日内向同级政府采购监督管理部门提出投诉。</w:t>
      </w:r>
    </w:p>
    <w:p w14:paraId="49A0A721">
      <w:pPr>
        <w:pStyle w:val="34"/>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4.2供应商投诉的事项不得超出已质疑事项的范围，基于质疑答复内容提出的投诉事项除外。</w:t>
      </w:r>
    </w:p>
    <w:p w14:paraId="2D775DB3">
      <w:pPr>
        <w:pStyle w:val="34"/>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4.3供应商投诉应当有明确的请求和必要的证明材料。</w:t>
      </w:r>
    </w:p>
    <w:p w14:paraId="2FDCA6FD">
      <w:pPr>
        <w:pStyle w:val="34"/>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4.4以联合体形式参加政府采购活动的，其投诉应当由组成联合体的所有供应商共同提出。</w:t>
      </w:r>
    </w:p>
    <w:p w14:paraId="7C64DE33">
      <w:pPr>
        <w:pStyle w:val="34"/>
        <w:spacing w:line="336" w:lineRule="auto"/>
        <w:ind w:firstLine="482" w:firstLineChars="200"/>
        <w:rPr>
          <w:rFonts w:ascii="仿宋" w:hAnsi="仿宋" w:eastAsia="仿宋" w:cs="仿宋"/>
          <w:b/>
          <w:color w:val="auto"/>
          <w:sz w:val="24"/>
        </w:rPr>
      </w:pPr>
      <w:r>
        <w:rPr>
          <w:rFonts w:hint="eastAsia" w:ascii="仿宋" w:hAnsi="仿宋" w:eastAsia="仿宋" w:cs="仿宋"/>
          <w:b/>
          <w:color w:val="auto"/>
          <w:sz w:val="24"/>
        </w:rPr>
        <w:t>投诉书范本及制作说明详见附件2。</w:t>
      </w:r>
    </w:p>
    <w:p w14:paraId="28A0D793">
      <w:pPr>
        <w:spacing w:line="336" w:lineRule="auto"/>
        <w:ind w:firstLine="480" w:firstLineChars="200"/>
        <w:rPr>
          <w:rFonts w:ascii="仿宋" w:hAnsi="仿宋" w:eastAsia="仿宋" w:cs="仿宋"/>
          <w:color w:val="auto"/>
          <w:sz w:val="24"/>
          <w:szCs w:val="20"/>
        </w:rPr>
      </w:pPr>
    </w:p>
    <w:p w14:paraId="6BCF322A">
      <w:pPr>
        <w:pStyle w:val="34"/>
        <w:spacing w:line="336" w:lineRule="auto"/>
        <w:ind w:firstLine="480" w:firstLineChars="200"/>
        <w:rPr>
          <w:rFonts w:ascii="仿宋" w:hAnsi="仿宋" w:eastAsia="仿宋" w:cs="仿宋"/>
          <w:color w:val="auto"/>
          <w:sz w:val="24"/>
        </w:rPr>
      </w:pPr>
    </w:p>
    <w:p w14:paraId="72BAC0B0">
      <w:pPr>
        <w:tabs>
          <w:tab w:val="left" w:pos="0"/>
        </w:tabs>
        <w:spacing w:line="336" w:lineRule="auto"/>
        <w:rPr>
          <w:rFonts w:ascii="仿宋" w:hAnsi="仿宋" w:eastAsia="仿宋" w:cs="仿宋"/>
          <w:b/>
          <w:color w:val="auto"/>
          <w:sz w:val="32"/>
          <w:szCs w:val="20"/>
        </w:rPr>
      </w:pPr>
      <w:bookmarkStart w:id="42" w:name="_Hlt75236011"/>
      <w:bookmarkEnd w:id="42"/>
      <w:bookmarkStart w:id="43" w:name="_Hlt75236290"/>
      <w:bookmarkEnd w:id="43"/>
      <w:bookmarkStart w:id="44" w:name="_Hlt74729768"/>
      <w:bookmarkEnd w:id="44"/>
      <w:bookmarkStart w:id="45" w:name="_Hlt74730295"/>
      <w:bookmarkEnd w:id="45"/>
      <w:bookmarkStart w:id="46" w:name="_Hlt75236101"/>
      <w:bookmarkEnd w:id="46"/>
      <w:bookmarkStart w:id="47" w:name="_Hlt68072990"/>
      <w:bookmarkEnd w:id="47"/>
      <w:bookmarkStart w:id="48" w:name="_Hlt68057669"/>
      <w:bookmarkEnd w:id="48"/>
      <w:bookmarkStart w:id="49" w:name="_Hlt74707468"/>
      <w:bookmarkEnd w:id="49"/>
      <w:bookmarkStart w:id="50" w:name="_Hlt74714665"/>
      <w:bookmarkEnd w:id="50"/>
      <w:r>
        <w:rPr>
          <w:rFonts w:hint="eastAsia" w:ascii="仿宋" w:hAnsi="仿宋" w:eastAsia="仿宋" w:cs="仿宋"/>
          <w:b/>
          <w:color w:val="auto"/>
          <w:sz w:val="36"/>
          <w:szCs w:val="36"/>
        </w:rPr>
        <w:br w:type="page"/>
      </w:r>
    </w:p>
    <w:bookmarkEnd w:id="8"/>
    <w:p w14:paraId="1256922F">
      <w:pPr>
        <w:adjustRightInd/>
        <w:spacing w:line="336" w:lineRule="auto"/>
        <w:jc w:val="center"/>
        <w:outlineLvl w:val="0"/>
        <w:rPr>
          <w:rFonts w:hint="eastAsia" w:ascii="仿宋" w:hAnsi="仿宋" w:eastAsia="仿宋" w:cs="仿宋"/>
          <w:b/>
          <w:color w:val="auto"/>
          <w:sz w:val="36"/>
          <w:szCs w:val="36"/>
        </w:rPr>
      </w:pPr>
      <w:bookmarkStart w:id="51" w:name="_Toc164416483"/>
      <w:bookmarkStart w:id="52" w:name="第三部分"/>
      <w:r>
        <w:rPr>
          <w:rFonts w:hint="eastAsia" w:ascii="仿宋" w:hAnsi="仿宋" w:eastAsia="仿宋" w:cs="仿宋"/>
          <w:b/>
          <w:color w:val="auto"/>
          <w:sz w:val="36"/>
          <w:szCs w:val="36"/>
        </w:rPr>
        <w:t>第三部分  项目技术规范和服务要求</w:t>
      </w:r>
    </w:p>
    <w:p w14:paraId="4BE84944">
      <w:pPr>
        <w:snapToGrid w:val="0"/>
        <w:spacing w:line="440" w:lineRule="exact"/>
        <w:jc w:val="left"/>
        <w:rPr>
          <w:rFonts w:hint="eastAsia" w:ascii="仿宋" w:hAnsi="仿宋" w:eastAsia="仿宋"/>
          <w:b/>
          <w:color w:val="auto"/>
          <w:sz w:val="24"/>
        </w:rPr>
      </w:pPr>
      <w:bookmarkStart w:id="53" w:name="_Toc151354173"/>
      <w:r>
        <w:rPr>
          <w:rFonts w:hint="eastAsia" w:ascii="仿宋" w:hAnsi="仿宋" w:eastAsia="仿宋"/>
          <w:b/>
          <w:color w:val="auto"/>
          <w:sz w:val="24"/>
        </w:rPr>
        <w:t>1.招标项目名称及数量：</w:t>
      </w:r>
      <w:bookmarkEnd w:id="53"/>
    </w:p>
    <w:p w14:paraId="31346FE8">
      <w:pPr>
        <w:snapToGrid w:val="0"/>
        <w:spacing w:line="440" w:lineRule="exact"/>
        <w:jc w:val="left"/>
        <w:rPr>
          <w:rFonts w:hint="eastAsia" w:ascii="仿宋" w:hAnsi="仿宋" w:eastAsia="仿宋" w:cs="Arial"/>
          <w:b/>
          <w:bCs/>
          <w:color w:val="auto"/>
          <w:sz w:val="24"/>
        </w:rPr>
      </w:pPr>
      <w:r>
        <w:rPr>
          <w:rFonts w:hint="eastAsia" w:ascii="仿宋" w:hAnsi="仿宋" w:eastAsia="仿宋" w:cs="Arial"/>
          <w:b/>
          <w:bCs/>
          <w:color w:val="auto"/>
          <w:sz w:val="24"/>
          <w:bdr w:val="single" w:color="auto" w:sz="4" w:space="0"/>
        </w:rPr>
        <w:t>01标</w:t>
      </w:r>
      <w:r>
        <w:rPr>
          <w:rFonts w:hint="eastAsia" w:ascii="仿宋" w:hAnsi="仿宋" w:eastAsia="仿宋" w:cs="Arial"/>
          <w:b/>
          <w:bCs/>
          <w:color w:val="auto"/>
          <w:sz w:val="24"/>
          <w:lang w:eastAsia="zh-CN"/>
        </w:rPr>
        <w:t>绍兴市第一中学田径场维修改造工程</w:t>
      </w:r>
      <w:r>
        <w:rPr>
          <w:rFonts w:hint="eastAsia" w:ascii="仿宋" w:hAnsi="仿宋" w:eastAsia="仿宋" w:cs="Arial"/>
          <w:b/>
          <w:bCs/>
          <w:color w:val="auto"/>
          <w:sz w:val="24"/>
        </w:rPr>
        <w:t xml:space="preserve">   </w:t>
      </w:r>
    </w:p>
    <w:p w14:paraId="55369F08">
      <w:pPr>
        <w:numPr>
          <w:ilvl w:val="0"/>
          <w:numId w:val="7"/>
        </w:num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项目情况</w:t>
      </w:r>
    </w:p>
    <w:p w14:paraId="512C1055">
      <w:pPr>
        <w:numPr>
          <w:ilvl w:val="0"/>
          <w:numId w:val="8"/>
        </w:num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lang w:val="en-US" w:eastAsia="zh-CN"/>
        </w:rPr>
        <w:t>招标</w:t>
      </w:r>
      <w:r>
        <w:rPr>
          <w:rFonts w:hint="eastAsia" w:ascii="仿宋" w:hAnsi="仿宋" w:eastAsia="仿宋" w:cs="仿宋"/>
          <w:b/>
          <w:bCs/>
          <w:color w:val="auto"/>
          <w:sz w:val="24"/>
        </w:rPr>
        <w:t>范围及内容：</w:t>
      </w:r>
    </w:p>
    <w:p w14:paraId="3E3127DB">
      <w:pPr>
        <w:numPr>
          <w:ilvl w:val="0"/>
          <w:numId w:val="0"/>
        </w:numPr>
        <w:snapToGrid w:val="0"/>
        <w:spacing w:line="440" w:lineRule="exact"/>
        <w:jc w:val="left"/>
        <w:rPr>
          <w:rFonts w:hint="eastAsia" w:ascii="仿宋" w:hAnsi="仿宋" w:eastAsia="仿宋" w:cs="仿宋"/>
          <w:color w:val="auto"/>
          <w:sz w:val="24"/>
        </w:rPr>
      </w:pPr>
      <w:r>
        <w:rPr>
          <w:rFonts w:hint="eastAsia" w:ascii="仿宋" w:hAnsi="仿宋" w:eastAsia="仿宋" w:cs="Arial"/>
          <w:b w:val="0"/>
          <w:bCs w:val="0"/>
          <w:color w:val="auto"/>
          <w:sz w:val="24"/>
          <w:lang w:val="en-US" w:eastAsia="zh-CN"/>
        </w:rPr>
        <w:t>绍兴市第一中学操场维修改造</w:t>
      </w:r>
      <w:r>
        <w:rPr>
          <w:rFonts w:hint="eastAsia" w:ascii="仿宋" w:hAnsi="仿宋" w:eastAsia="仿宋" w:cs="仿宋"/>
          <w:color w:val="auto"/>
          <w:kern w:val="0"/>
          <w:sz w:val="24"/>
          <w:lang w:eastAsia="zh-CN"/>
        </w:rPr>
        <w:t>等内容，具体详见</w:t>
      </w:r>
      <w:r>
        <w:rPr>
          <w:rFonts w:hint="eastAsia" w:ascii="仿宋" w:hAnsi="仿宋" w:eastAsia="仿宋" w:cs="仿宋"/>
          <w:color w:val="auto"/>
          <w:sz w:val="24"/>
        </w:rPr>
        <w:t>工程量清单。</w:t>
      </w:r>
    </w:p>
    <w:p w14:paraId="585FEC0A">
      <w:pPr>
        <w:numPr>
          <w:ilvl w:val="0"/>
          <w:numId w:val="8"/>
        </w:numPr>
        <w:snapToGrid w:val="0"/>
        <w:spacing w:line="440" w:lineRule="exact"/>
        <w:ind w:left="0" w:leftChars="0" w:firstLine="0" w:firstLine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编制依据及口径：</w:t>
      </w:r>
    </w:p>
    <w:p w14:paraId="6BB5D500">
      <w:pPr>
        <w:numPr>
          <w:ilvl w:val="0"/>
          <w:numId w:val="0"/>
        </w:numPr>
        <w:snapToGrid w:val="0"/>
        <w:spacing w:line="440" w:lineRule="exact"/>
        <w:ind w:leftChars="0"/>
        <w:jc w:val="left"/>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定额</w:t>
      </w:r>
      <w:r>
        <w:rPr>
          <w:rFonts w:hint="eastAsia" w:ascii="仿宋" w:hAnsi="仿宋" w:eastAsia="仿宋" w:cs="仿宋"/>
          <w:color w:val="auto"/>
          <w:kern w:val="0"/>
          <w:sz w:val="24"/>
          <w:szCs w:val="20"/>
          <w:highlight w:val="none"/>
          <w:lang w:val="en-US" w:eastAsia="zh-CN" w:bidi="ar-SA"/>
        </w:rPr>
        <w:t>套用：《建设工程工程量清单计价规范》（GB50500-2013）、《建设工程工程量计算规范（2013）浙江省补充规定》、《通用安装工程工程量计算规范》（GB50856-2013）、《浙江省建设工程计价规则》（2018）、《浙江省建设工程施工机械台班费用定额（2018版）》、《浙江省房屋建筑与装饰工程预算定额（2018版）》、《浙江省市政工程预算定额》（2018版）、《浙江省通用安装工程预算定额（2018版）》、《浙江省建筑安装材料基期价格(2018版)》 。</w:t>
      </w:r>
    </w:p>
    <w:p w14:paraId="79CCE334">
      <w:pPr>
        <w:numPr>
          <w:ilvl w:val="0"/>
          <w:numId w:val="8"/>
        </w:numPr>
        <w:snapToGrid w:val="0"/>
        <w:spacing w:line="440" w:lineRule="exact"/>
        <w:ind w:left="0" w:leftChars="0" w:firstLine="0" w:firstLine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取费说明：</w:t>
      </w:r>
    </w:p>
    <w:p w14:paraId="51088B71">
      <w:pPr>
        <w:numPr>
          <w:ilvl w:val="0"/>
          <w:numId w:val="0"/>
        </w:numPr>
        <w:snapToGrid w:val="0"/>
        <w:spacing w:line="440" w:lineRule="exact"/>
        <w:ind w:leftChars="0"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工程费用执行《浙江省建设工程计价规则》（2018版）中建筑安装工程施工取费费率相关规定及浙建建发【2019】92号文件。建筑工程管理费、利润按单独装饰工程中值计取，安装工程按水、电、暖通、消防、智能、自控及通信安装工程中值计取，市政工程按道路、排水、河道护岸、水处理构筑物及城市综合管廊、生活垃圾处理工程；施工组织措施费中安全文明施工基本费按工程市区工程中限计取【绍市建设办（2022）31号】，其余施工组织措施费不考虑；规费按规定计取。</w:t>
      </w:r>
    </w:p>
    <w:p w14:paraId="56FA2051">
      <w:pPr>
        <w:numPr>
          <w:ilvl w:val="0"/>
          <w:numId w:val="0"/>
        </w:numPr>
        <w:snapToGrid w:val="0"/>
        <w:spacing w:line="440" w:lineRule="exact"/>
        <w:ind w:leftChars="0"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本工程税金按一般计税法9%计取。</w:t>
      </w:r>
    </w:p>
    <w:p w14:paraId="677E3ABF">
      <w:pPr>
        <w:numPr>
          <w:ilvl w:val="0"/>
          <w:numId w:val="0"/>
        </w:numPr>
        <w:snapToGrid w:val="0"/>
        <w:spacing w:line="440" w:lineRule="exact"/>
        <w:ind w:leftChars="0"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农民工工伤保险费已包含在标底报价内。</w:t>
      </w:r>
    </w:p>
    <w:p w14:paraId="7B9FE228">
      <w:pPr>
        <w:numPr>
          <w:ilvl w:val="0"/>
          <w:numId w:val="0"/>
        </w:numPr>
        <w:snapToGrid w:val="0"/>
        <w:spacing w:line="440" w:lineRule="exact"/>
        <w:ind w:leftChars="0"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安全生产责任保险费按绍市建设[2022]31号文、绍市建设[2024]51号文相关规定执行。其中，安全生产责任保险费采用分档累计方式计取，折算后按1.37%计入，实际没有发生或不提供发票，结算时全部扣除。如遇政策性文件调整，需做相应调整。</w:t>
      </w:r>
    </w:p>
    <w:p w14:paraId="28E34D52">
      <w:pPr>
        <w:numPr>
          <w:ilvl w:val="0"/>
          <w:numId w:val="0"/>
        </w:numPr>
        <w:snapToGrid w:val="0"/>
        <w:spacing w:line="440" w:lineRule="exact"/>
        <w:ind w:leftChars="0"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根据浙建建发【2022】37号文，疫情常态化防控、“智慧工地”增加费已计入标底报价内。</w:t>
      </w:r>
    </w:p>
    <w:p w14:paraId="0540113A">
      <w:pPr>
        <w:numPr>
          <w:ilvl w:val="0"/>
          <w:numId w:val="8"/>
        </w:numPr>
        <w:snapToGrid w:val="0"/>
        <w:spacing w:line="440" w:lineRule="exact"/>
        <w:ind w:left="0" w:leftChars="0" w:firstLine="0" w:firstLine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工期：</w:t>
      </w:r>
    </w:p>
    <w:p w14:paraId="36670C41">
      <w:pPr>
        <w:numPr>
          <w:ilvl w:val="0"/>
          <w:numId w:val="0"/>
        </w:numPr>
        <w:snapToGrid w:val="0"/>
        <w:spacing w:line="440" w:lineRule="exact"/>
        <w:ind w:lef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40日历天。</w:t>
      </w:r>
    </w:p>
    <w:p w14:paraId="14361F46">
      <w:pPr>
        <w:numPr>
          <w:ilvl w:val="0"/>
          <w:numId w:val="8"/>
        </w:numPr>
        <w:snapToGrid w:val="0"/>
        <w:spacing w:line="440" w:lineRule="exact"/>
        <w:ind w:left="0" w:leftChars="0" w:firstLine="0" w:firstLineChars="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要求质量等级：</w:t>
      </w:r>
    </w:p>
    <w:p w14:paraId="69F35AFA">
      <w:pPr>
        <w:numPr>
          <w:ilvl w:val="0"/>
          <w:numId w:val="0"/>
        </w:numPr>
        <w:snapToGrid w:val="0"/>
        <w:spacing w:line="44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符合现行国家有关工程施工质量验收规范和标准的“合格”标准。</w:t>
      </w:r>
    </w:p>
    <w:p w14:paraId="2E538A86">
      <w:pPr>
        <w:pStyle w:val="389"/>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4"/>
          <w:szCs w:val="20"/>
          <w:lang w:val="en-US" w:eastAsia="zh-CN" w:bidi="ar-SA"/>
        </w:rPr>
      </w:pPr>
      <w:r>
        <w:rPr>
          <w:rFonts w:hint="eastAsia" w:ascii="仿宋" w:hAnsi="仿宋" w:eastAsia="仿宋" w:cs="仿宋"/>
          <w:b/>
          <w:bCs/>
          <w:color w:val="auto"/>
          <w:kern w:val="2"/>
          <w:sz w:val="24"/>
          <w:szCs w:val="20"/>
          <w:lang w:val="en-US" w:eastAsia="zh-CN" w:bidi="ar-SA"/>
        </w:rPr>
        <w:t>六、施工要求和验收：</w:t>
      </w:r>
    </w:p>
    <w:p w14:paraId="7C86D766">
      <w:pPr>
        <w:pStyle w:val="34"/>
        <w:spacing w:line="360" w:lineRule="auto"/>
        <w:ind w:firstLine="480" w:firstLineChars="200"/>
        <w:rPr>
          <w:rFonts w:hint="eastAsia" w:ascii="仿宋" w:hAnsi="仿宋" w:eastAsia="仿宋" w:cs="仿宋"/>
          <w:b/>
          <w:bCs/>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除非采购人另有要求，中标供应商必须按采购人提供的施工图和有关国家规范和标准施工，未提到的其他规范和标准，只要与本项目有关，中标供应商都必须遵照执行。</w:t>
      </w:r>
    </w:p>
    <w:p w14:paraId="0CFBA5C9">
      <w:pPr>
        <w:pStyle w:val="389"/>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4"/>
          <w:szCs w:val="20"/>
          <w:lang w:val="en-US" w:eastAsia="zh-CN" w:bidi="ar-SA"/>
        </w:rPr>
      </w:pPr>
      <w:r>
        <w:rPr>
          <w:rFonts w:hint="eastAsia" w:ascii="仿宋" w:hAnsi="仿宋" w:eastAsia="仿宋" w:cs="仿宋"/>
          <w:b/>
          <w:bCs/>
          <w:color w:val="auto"/>
          <w:kern w:val="2"/>
          <w:sz w:val="24"/>
          <w:szCs w:val="20"/>
          <w:lang w:val="en-US" w:eastAsia="zh-CN" w:bidi="ar-SA"/>
        </w:rPr>
        <w:t>七、支付方式</w:t>
      </w:r>
    </w:p>
    <w:p w14:paraId="0B7D17BA">
      <w:pPr>
        <w:pStyle w:val="389"/>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工程款的支付方式:本工程支付合同金额50%的工程预付款，工程竣工验收合格，结算审核完成后30个工作日内支付至合同价的100%。</w:t>
      </w:r>
    </w:p>
    <w:p w14:paraId="09AA8678">
      <w:pPr>
        <w:pStyle w:val="389"/>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4"/>
          <w:szCs w:val="20"/>
          <w:lang w:val="en-US" w:eastAsia="zh-CN" w:bidi="ar-SA"/>
        </w:rPr>
      </w:pPr>
      <w:r>
        <w:rPr>
          <w:rFonts w:hint="eastAsia" w:ascii="仿宋" w:hAnsi="仿宋" w:eastAsia="仿宋" w:cs="仿宋"/>
          <w:b/>
          <w:bCs/>
          <w:color w:val="auto"/>
          <w:kern w:val="2"/>
          <w:sz w:val="24"/>
          <w:szCs w:val="20"/>
          <w:lang w:val="en-US" w:eastAsia="zh-CN" w:bidi="ar-SA"/>
        </w:rPr>
        <w:t>八、竣工结算及付款：</w:t>
      </w:r>
    </w:p>
    <w:p w14:paraId="1238311E">
      <w:pPr>
        <w:pStyle w:val="34"/>
        <w:spacing w:line="360" w:lineRule="auto"/>
        <w:ind w:firstLine="480" w:firstLineChars="200"/>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本项目竣工验收达到约定合格条件后，中标供应商应在15日内提供工程结算。采购人在同等时间内提出审核意见并报审计部门进行决算审计。</w:t>
      </w:r>
    </w:p>
    <w:p w14:paraId="753553D5">
      <w:pPr>
        <w:pStyle w:val="34"/>
        <w:spacing w:line="360" w:lineRule="auto"/>
        <w:ind w:firstLine="480" w:firstLineChars="200"/>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本工程的合同价根据乙方中标价确定，原则上采用</w:t>
      </w:r>
      <w:r>
        <w:rPr>
          <w:rFonts w:hint="eastAsia" w:ascii="仿宋" w:hAnsi="仿宋" w:eastAsia="仿宋" w:cs="仿宋"/>
          <w:b w:val="0"/>
          <w:bCs w:val="0"/>
          <w:color w:val="auto"/>
          <w:kern w:val="2"/>
          <w:sz w:val="24"/>
          <w:szCs w:val="20"/>
          <w:u w:val="single"/>
          <w:lang w:val="en-US" w:eastAsia="zh-CN" w:bidi="ar-SA"/>
        </w:rPr>
        <w:t xml:space="preserve">  固定单价及中标下浮率 </w:t>
      </w:r>
      <w:r>
        <w:rPr>
          <w:rFonts w:hint="eastAsia" w:ascii="仿宋" w:hAnsi="仿宋" w:eastAsia="仿宋" w:cs="仿宋"/>
          <w:b w:val="0"/>
          <w:bCs w:val="0"/>
          <w:color w:val="auto"/>
          <w:kern w:val="2"/>
          <w:sz w:val="24"/>
          <w:szCs w:val="20"/>
          <w:lang w:val="en-US" w:eastAsia="zh-CN" w:bidi="ar-SA"/>
        </w:rPr>
        <w:t>的方式承包，工程量不作调整。（注：但如遇工程量根据实际情况确需调整，经双方确认，按实结算。）</w:t>
      </w:r>
    </w:p>
    <w:p w14:paraId="6073498D">
      <w:pPr>
        <w:pStyle w:val="389"/>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4"/>
          <w:szCs w:val="20"/>
          <w:lang w:val="en-US" w:eastAsia="zh-CN" w:bidi="ar-SA"/>
        </w:rPr>
      </w:pPr>
      <w:r>
        <w:rPr>
          <w:rFonts w:hint="eastAsia" w:ascii="仿宋" w:hAnsi="仿宋" w:eastAsia="仿宋" w:cs="仿宋"/>
          <w:b/>
          <w:bCs/>
          <w:color w:val="auto"/>
          <w:kern w:val="2"/>
          <w:sz w:val="24"/>
          <w:szCs w:val="20"/>
          <w:lang w:val="en-US" w:eastAsia="zh-CN" w:bidi="ar-SA"/>
        </w:rPr>
        <w:t>九、保修期限：</w:t>
      </w:r>
    </w:p>
    <w:p w14:paraId="1B757145">
      <w:pPr>
        <w:pStyle w:val="34"/>
        <w:spacing w:line="360" w:lineRule="auto"/>
        <w:ind w:firstLine="480" w:firstLineChars="200"/>
        <w:rPr>
          <w:rFonts w:hint="eastAsia" w:ascii="仿宋" w:hAnsi="仿宋" w:eastAsia="仿宋" w:cs="仿宋"/>
          <w:b w:val="0"/>
          <w:bCs w:val="0"/>
          <w:color w:val="auto"/>
          <w:kern w:val="2"/>
          <w:sz w:val="24"/>
          <w:szCs w:val="20"/>
          <w:lang w:val="en-US" w:eastAsia="zh-CN" w:bidi="ar-SA"/>
        </w:rPr>
      </w:pPr>
      <w:r>
        <w:rPr>
          <w:rFonts w:hint="eastAsia" w:ascii="仿宋" w:hAnsi="仿宋" w:eastAsia="仿宋" w:cs="仿宋"/>
          <w:b w:val="0"/>
          <w:bCs w:val="0"/>
          <w:color w:val="auto"/>
          <w:kern w:val="2"/>
          <w:sz w:val="24"/>
          <w:szCs w:val="20"/>
          <w:lang w:val="en-US" w:eastAsia="zh-CN" w:bidi="ar-SA"/>
        </w:rPr>
        <w:t>保修期为：二年，从采购人竣工验收合格之日起计算。</w:t>
      </w:r>
    </w:p>
    <w:p w14:paraId="77B1B160">
      <w:pPr>
        <w:pStyle w:val="34"/>
        <w:numPr>
          <w:ilvl w:val="0"/>
          <w:numId w:val="0"/>
        </w:numPr>
        <w:spacing w:line="360" w:lineRule="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十、其他部分说明：</w:t>
      </w:r>
    </w:p>
    <w:p w14:paraId="16FFD319">
      <w:pPr>
        <w:pStyle w:val="34"/>
        <w:numPr>
          <w:ilvl w:val="0"/>
          <w:numId w:val="0"/>
        </w:numPr>
        <w:spacing w:line="360" w:lineRule="auto"/>
        <w:ind w:firstLine="480" w:firstLineChars="2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1.中标单位的施工人员进场后，必须严格按建设单位确定的施工图及工作内容和施工规范施工。遵守建设单位的规章制度，不得损坏建设单位的公共设施。做好“四防” 工作，生产和生活垃圾分别堆放，统一处理，做到文明施工，注意施工安全，施工安全生产人员的保险及费用由中标单位负责，发生安全事故、治安及建设单位安全由中标单位完全负责，保证施工进度。</w:t>
      </w:r>
    </w:p>
    <w:p w14:paraId="40040B45">
      <w:pPr>
        <w:pStyle w:val="34"/>
        <w:numPr>
          <w:ilvl w:val="0"/>
          <w:numId w:val="0"/>
        </w:numPr>
        <w:spacing w:line="360" w:lineRule="auto"/>
        <w:ind w:firstLine="480" w:firstLineChars="2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2.在施工过程中若出现工程质量、进度等问题，经甲方三次书面通知后仍未采取有效措施的，甲方有权单方终止合同，并保留索赔的权利。</w:t>
      </w:r>
    </w:p>
    <w:p w14:paraId="01A10DA7">
      <w:pPr>
        <w:pStyle w:val="34"/>
        <w:numPr>
          <w:ilvl w:val="0"/>
          <w:numId w:val="0"/>
        </w:numPr>
        <w:spacing w:line="360" w:lineRule="auto"/>
        <w:ind w:firstLine="480" w:firstLineChars="2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3.服务要求：①按有关保修要求和相关期限，如出现质量问题，施工单位在接到单位通知后24小时内答复，72小时内免费修复。②中标单位不签订合同，给招标单位造成损失的，由中标单位承担。③中标单位在施工完毕后，应通知及配合招标单位组织验收。</w:t>
      </w:r>
    </w:p>
    <w:p w14:paraId="15EFE130">
      <w:pPr>
        <w:pStyle w:val="34"/>
        <w:numPr>
          <w:ilvl w:val="0"/>
          <w:numId w:val="0"/>
        </w:numPr>
        <w:spacing w:line="360" w:lineRule="auto"/>
        <w:ind w:firstLine="480" w:firstLineChars="2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4.保证邻近建筑物的安全，若有损坏或者引起质量问题，中标人需无条件按招标人要求进行修复。</w:t>
      </w:r>
    </w:p>
    <w:p w14:paraId="38C27ECE">
      <w:pPr>
        <w:pStyle w:val="34"/>
        <w:numPr>
          <w:ilvl w:val="0"/>
          <w:numId w:val="0"/>
        </w:numPr>
        <w:spacing w:line="360" w:lineRule="auto"/>
        <w:ind w:firstLine="480" w:firstLineChars="2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5.不能影响校内正常的秩序，并要保证站内人员的安全。</w:t>
      </w:r>
    </w:p>
    <w:p w14:paraId="0972A649">
      <w:pPr>
        <w:pStyle w:val="34"/>
        <w:numPr>
          <w:ilvl w:val="0"/>
          <w:numId w:val="0"/>
        </w:numPr>
        <w:spacing w:line="360" w:lineRule="auto"/>
        <w:ind w:firstLine="480" w:firstLineChars="2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6.中标单位应按市政府规定办理农民工保险，相关费用由中标单位承担，材料运输、保管和施工中的一切安全由中标单位负责。</w:t>
      </w:r>
    </w:p>
    <w:p w14:paraId="3631C994">
      <w:pPr>
        <w:pStyle w:val="34"/>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7.本项目的项目预工程结算审计费等相关费用由中标单位承担。 </w:t>
      </w:r>
    </w:p>
    <w:p w14:paraId="6D82711D">
      <w:pPr>
        <w:pStyle w:val="34"/>
        <w:numPr>
          <w:ilvl w:val="0"/>
          <w:numId w:val="0"/>
        </w:numPr>
        <w:spacing w:line="360" w:lineRule="auto"/>
        <w:ind w:firstLine="480" w:firstLineChars="2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8.本工程标底预算中甲方所指定或推荐的材料品牌，中标单位必须按照要求施工，施工前所需材料必须经过甲方认可后方可施工，如擅自施工，甲方有权让中标单位整改，施工过程中产生的所有费用均由中标单位承担。</w:t>
      </w:r>
    </w:p>
    <w:p w14:paraId="6FC94C33">
      <w:pPr>
        <w:pStyle w:val="34"/>
        <w:numPr>
          <w:ilvl w:val="0"/>
          <w:numId w:val="0"/>
        </w:numPr>
        <w:spacing w:line="360" w:lineRule="auto"/>
        <w:ind w:firstLine="480" w:firstLineChars="2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9.各投标单位必须在投标前详细审核全部招标文件（包括图纸及标底预算）、包括修改文件（如果有的话）及有关附件，并根据自身实力合理报价。</w:t>
      </w:r>
    </w:p>
    <w:p w14:paraId="7A5E8FAF">
      <w:pPr>
        <w:spacing w:line="336" w:lineRule="auto"/>
        <w:jc w:val="center"/>
        <w:outlineLvl w:val="0"/>
        <w:rPr>
          <w:rFonts w:hint="eastAsia" w:ascii="仿宋" w:hAnsi="仿宋" w:eastAsia="仿宋" w:cs="仿宋"/>
          <w:b/>
          <w:color w:val="auto"/>
          <w:sz w:val="36"/>
          <w:szCs w:val="36"/>
        </w:rPr>
      </w:pPr>
    </w:p>
    <w:p w14:paraId="4F55AB2C">
      <w:pPr>
        <w:spacing w:line="336" w:lineRule="auto"/>
        <w:jc w:val="center"/>
        <w:outlineLvl w:val="0"/>
        <w:rPr>
          <w:rFonts w:hint="eastAsia" w:ascii="仿宋" w:hAnsi="仿宋" w:eastAsia="仿宋" w:cs="仿宋"/>
          <w:b/>
          <w:color w:val="auto"/>
          <w:sz w:val="36"/>
          <w:szCs w:val="36"/>
        </w:rPr>
      </w:pPr>
    </w:p>
    <w:p w14:paraId="74D644E7">
      <w:pPr>
        <w:spacing w:line="336" w:lineRule="auto"/>
        <w:jc w:val="center"/>
        <w:outlineLvl w:val="0"/>
        <w:rPr>
          <w:rFonts w:hint="eastAsia" w:ascii="仿宋" w:hAnsi="仿宋" w:eastAsia="仿宋" w:cs="仿宋"/>
          <w:b/>
          <w:color w:val="auto"/>
          <w:sz w:val="36"/>
          <w:szCs w:val="36"/>
        </w:rPr>
      </w:pPr>
    </w:p>
    <w:p w14:paraId="390CC328">
      <w:pPr>
        <w:pStyle w:val="2"/>
        <w:rPr>
          <w:rFonts w:hint="eastAsia" w:ascii="仿宋" w:hAnsi="仿宋" w:eastAsia="仿宋" w:cs="仿宋"/>
          <w:b/>
          <w:color w:val="auto"/>
          <w:sz w:val="36"/>
          <w:szCs w:val="36"/>
        </w:rPr>
      </w:pPr>
    </w:p>
    <w:p w14:paraId="51C0C243">
      <w:pPr>
        <w:pStyle w:val="2"/>
        <w:rPr>
          <w:rFonts w:hint="eastAsia" w:ascii="仿宋" w:hAnsi="仿宋" w:eastAsia="仿宋" w:cs="仿宋"/>
          <w:b/>
          <w:color w:val="auto"/>
          <w:sz w:val="36"/>
          <w:szCs w:val="36"/>
        </w:rPr>
      </w:pPr>
    </w:p>
    <w:p w14:paraId="6A8432F1">
      <w:pPr>
        <w:pStyle w:val="2"/>
        <w:rPr>
          <w:rFonts w:hint="eastAsia" w:ascii="仿宋" w:hAnsi="仿宋" w:eastAsia="仿宋" w:cs="仿宋"/>
          <w:b/>
          <w:color w:val="auto"/>
          <w:sz w:val="36"/>
          <w:szCs w:val="36"/>
        </w:rPr>
      </w:pPr>
    </w:p>
    <w:p w14:paraId="7B6246FC">
      <w:pPr>
        <w:pStyle w:val="2"/>
        <w:rPr>
          <w:rFonts w:hint="eastAsia" w:ascii="仿宋" w:hAnsi="仿宋" w:eastAsia="仿宋" w:cs="仿宋"/>
          <w:b/>
          <w:color w:val="auto"/>
          <w:sz w:val="36"/>
          <w:szCs w:val="36"/>
        </w:rPr>
      </w:pPr>
    </w:p>
    <w:p w14:paraId="7D8E4EEF">
      <w:pPr>
        <w:pStyle w:val="2"/>
        <w:rPr>
          <w:rFonts w:hint="eastAsia" w:ascii="仿宋" w:hAnsi="仿宋" w:eastAsia="仿宋" w:cs="仿宋"/>
          <w:b/>
          <w:color w:val="auto"/>
          <w:sz w:val="36"/>
          <w:szCs w:val="36"/>
        </w:rPr>
      </w:pPr>
    </w:p>
    <w:p w14:paraId="22FAB3D1">
      <w:pPr>
        <w:pStyle w:val="2"/>
        <w:rPr>
          <w:rFonts w:hint="eastAsia" w:ascii="仿宋" w:hAnsi="仿宋" w:eastAsia="仿宋" w:cs="仿宋"/>
          <w:b/>
          <w:color w:val="auto"/>
          <w:sz w:val="36"/>
          <w:szCs w:val="36"/>
        </w:rPr>
      </w:pPr>
    </w:p>
    <w:p w14:paraId="529F0B25">
      <w:pPr>
        <w:pStyle w:val="2"/>
        <w:rPr>
          <w:rFonts w:hint="eastAsia" w:ascii="仿宋" w:hAnsi="仿宋" w:eastAsia="仿宋" w:cs="仿宋"/>
          <w:b/>
          <w:color w:val="auto"/>
          <w:sz w:val="36"/>
          <w:szCs w:val="36"/>
        </w:rPr>
      </w:pPr>
    </w:p>
    <w:p w14:paraId="380633AC">
      <w:pPr>
        <w:pStyle w:val="2"/>
        <w:rPr>
          <w:rFonts w:hint="eastAsia" w:ascii="仿宋" w:hAnsi="仿宋" w:eastAsia="仿宋" w:cs="仿宋"/>
          <w:b/>
          <w:color w:val="auto"/>
          <w:sz w:val="36"/>
          <w:szCs w:val="36"/>
        </w:rPr>
      </w:pPr>
    </w:p>
    <w:p w14:paraId="10D4523A">
      <w:pPr>
        <w:pStyle w:val="2"/>
        <w:rPr>
          <w:rFonts w:hint="eastAsia" w:ascii="仿宋" w:hAnsi="仿宋" w:eastAsia="仿宋" w:cs="仿宋"/>
          <w:b/>
          <w:color w:val="auto"/>
          <w:sz w:val="36"/>
          <w:szCs w:val="36"/>
        </w:rPr>
      </w:pPr>
    </w:p>
    <w:p w14:paraId="5DD187DC">
      <w:pPr>
        <w:pStyle w:val="2"/>
        <w:rPr>
          <w:rFonts w:hint="eastAsia" w:ascii="仿宋" w:hAnsi="仿宋" w:eastAsia="仿宋" w:cs="仿宋"/>
          <w:b/>
          <w:color w:val="auto"/>
          <w:sz w:val="36"/>
          <w:szCs w:val="36"/>
        </w:rPr>
      </w:pPr>
    </w:p>
    <w:p w14:paraId="633756B4">
      <w:pPr>
        <w:spacing w:line="336" w:lineRule="auto"/>
        <w:jc w:val="center"/>
        <w:outlineLvl w:val="0"/>
        <w:rPr>
          <w:rFonts w:hint="eastAsia" w:ascii="仿宋" w:hAnsi="仿宋" w:eastAsia="仿宋" w:cs="仿宋"/>
          <w:b/>
          <w:color w:val="auto"/>
          <w:sz w:val="36"/>
          <w:szCs w:val="36"/>
        </w:rPr>
      </w:pPr>
    </w:p>
    <w:p w14:paraId="747B2E2A">
      <w:pPr>
        <w:pageBreakBefore w:val="0"/>
        <w:kinsoku/>
        <w:wordWrap/>
        <w:overflowPunct/>
        <w:topLinePunct w:val="0"/>
        <w:bidi w:val="0"/>
        <w:spacing w:line="276" w:lineRule="auto"/>
        <w:jc w:val="center"/>
        <w:textAlignment w:val="auto"/>
        <w:outlineLvl w:val="0"/>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 xml:space="preserve">第四部分  </w:t>
      </w:r>
      <w:r>
        <w:rPr>
          <w:rFonts w:hint="eastAsia" w:ascii="仿宋" w:hAnsi="仿宋" w:eastAsia="仿宋" w:cs="仿宋"/>
          <w:b/>
          <w:color w:val="auto"/>
          <w:sz w:val="36"/>
          <w:szCs w:val="36"/>
          <w:highlight w:val="none"/>
          <w:lang w:eastAsia="zh-CN"/>
        </w:rPr>
        <w:t>拟签订的合同文本</w:t>
      </w:r>
    </w:p>
    <w:p w14:paraId="28190759">
      <w:pPr>
        <w:pStyle w:val="71"/>
        <w:pageBreakBefore w:val="0"/>
        <w:kinsoku/>
        <w:wordWrap/>
        <w:overflowPunct/>
        <w:topLinePunct w:val="0"/>
        <w:bidi w:val="0"/>
        <w:spacing w:line="276" w:lineRule="auto"/>
        <w:textAlignment w:val="auto"/>
        <w:rPr>
          <w:rFonts w:hint="eastAsia" w:ascii="仿宋" w:hAnsi="仿宋" w:eastAsia="仿宋" w:cs="仿宋"/>
          <w:color w:val="auto"/>
          <w:sz w:val="24"/>
          <w:highlight w:val="none"/>
          <w:u w:val="single"/>
        </w:rPr>
      </w:pPr>
      <w:bookmarkStart w:id="54" w:name="第五部分"/>
      <w:bookmarkStart w:id="55" w:name="_Toc86217003"/>
    </w:p>
    <w:bookmarkEnd w:id="54"/>
    <w:bookmarkEnd w:id="55"/>
    <w:p w14:paraId="6238AC61">
      <w:pPr>
        <w:spacing w:before="231" w:line="223" w:lineRule="auto"/>
        <w:ind w:firstLine="320" w:firstLineChars="100"/>
        <w:rPr>
          <w:rFonts w:ascii="宋体" w:hAnsi="宋体"/>
          <w:bCs/>
          <w:color w:val="auto"/>
          <w:kern w:val="2"/>
          <w:sz w:val="32"/>
          <w:szCs w:val="32"/>
          <w:highlight w:val="none"/>
        </w:rPr>
      </w:pPr>
      <w:r>
        <w:rPr>
          <w:rFonts w:hint="eastAsia" w:ascii="宋体" w:hAnsi="宋体"/>
          <w:bCs/>
          <w:color w:val="auto"/>
          <w:kern w:val="2"/>
          <w:sz w:val="32"/>
          <w:szCs w:val="32"/>
          <w:highlight w:val="none"/>
        </w:rPr>
        <w:t>（GF-2017-0201）</w:t>
      </w:r>
    </w:p>
    <w:p w14:paraId="3CD1C085">
      <w:pPr>
        <w:spacing w:before="231" w:line="223" w:lineRule="auto"/>
        <w:ind w:left="1558"/>
        <w:rPr>
          <w:rFonts w:ascii="宋体" w:hAnsi="宋体" w:cs="宋体"/>
          <w:color w:val="auto"/>
          <w:spacing w:val="8"/>
          <w:sz w:val="71"/>
          <w:szCs w:val="71"/>
          <w:highlight w:val="none"/>
        </w:rPr>
      </w:pPr>
    </w:p>
    <w:p w14:paraId="1F0EEF13">
      <w:pPr>
        <w:spacing w:before="231" w:line="223" w:lineRule="auto"/>
        <w:ind w:left="1558"/>
        <w:rPr>
          <w:rFonts w:ascii="宋体" w:hAnsi="宋体" w:cs="宋体"/>
          <w:color w:val="auto"/>
          <w:sz w:val="71"/>
          <w:szCs w:val="71"/>
          <w:highlight w:val="none"/>
        </w:rPr>
      </w:pPr>
      <w:r>
        <w:rPr>
          <w:rFonts w:ascii="宋体" w:hAnsi="宋体" w:cs="宋体"/>
          <w:color w:val="auto"/>
          <w:spacing w:val="8"/>
          <w:sz w:val="71"/>
          <w:szCs w:val="71"/>
          <w:highlight w:val="none"/>
        </w:rPr>
        <w:t>建设工程施工合</w:t>
      </w:r>
      <w:r>
        <w:rPr>
          <w:rFonts w:ascii="宋体" w:hAnsi="宋体" w:cs="宋体"/>
          <w:color w:val="auto"/>
          <w:spacing w:val="6"/>
          <w:sz w:val="71"/>
          <w:szCs w:val="71"/>
          <w:highlight w:val="none"/>
        </w:rPr>
        <w:t>同</w:t>
      </w:r>
    </w:p>
    <w:p w14:paraId="3807167D">
      <w:pPr>
        <w:keepNext/>
        <w:keepLines/>
        <w:autoSpaceDE/>
        <w:autoSpaceDN/>
        <w:adjustRightInd/>
        <w:spacing w:before="260" w:after="260" w:line="413" w:lineRule="auto"/>
        <w:jc w:val="center"/>
        <w:outlineLvl w:val="2"/>
        <w:rPr>
          <w:rFonts w:ascii="宋体" w:hAnsi="宋体" w:cs="宋体"/>
          <w:color w:val="auto"/>
          <w:spacing w:val="39"/>
          <w:sz w:val="52"/>
          <w:szCs w:val="52"/>
          <w:highlight w:val="none"/>
        </w:rPr>
      </w:pPr>
      <w:r>
        <w:rPr>
          <w:rFonts w:ascii="宋体" w:hAnsi="宋体" w:cs="宋体"/>
          <w:color w:val="auto"/>
          <w:spacing w:val="39"/>
          <w:sz w:val="52"/>
          <w:szCs w:val="52"/>
          <w:highlight w:val="none"/>
        </w:rPr>
        <w:t>(示范文本)</w:t>
      </w:r>
    </w:p>
    <w:p w14:paraId="0E7B2DB4">
      <w:pPr>
        <w:keepNext/>
        <w:keepLines/>
        <w:autoSpaceDE/>
        <w:autoSpaceDN/>
        <w:adjustRightInd/>
        <w:spacing w:before="260" w:after="260" w:line="413" w:lineRule="auto"/>
        <w:jc w:val="center"/>
        <w:outlineLvl w:val="2"/>
        <w:rPr>
          <w:rFonts w:ascii="宋体" w:hAnsi="宋体" w:cs="宋体"/>
          <w:color w:val="auto"/>
          <w:spacing w:val="39"/>
          <w:sz w:val="52"/>
          <w:szCs w:val="52"/>
          <w:highlight w:val="none"/>
        </w:rPr>
      </w:pPr>
    </w:p>
    <w:p w14:paraId="44F13032">
      <w:pPr>
        <w:keepNext/>
        <w:keepLines/>
        <w:autoSpaceDE/>
        <w:autoSpaceDN/>
        <w:adjustRightInd/>
        <w:spacing w:before="260" w:after="260" w:line="413" w:lineRule="auto"/>
        <w:jc w:val="center"/>
        <w:outlineLvl w:val="2"/>
        <w:rPr>
          <w:rFonts w:ascii="宋体" w:hAnsi="宋体" w:cs="宋体"/>
          <w:color w:val="auto"/>
          <w:spacing w:val="39"/>
          <w:sz w:val="52"/>
          <w:szCs w:val="52"/>
          <w:highlight w:val="none"/>
        </w:rPr>
      </w:pPr>
    </w:p>
    <w:p w14:paraId="0B1DA64A">
      <w:pPr>
        <w:pStyle w:val="43"/>
        <w:rPr>
          <w:rFonts w:ascii="宋体" w:hAnsi="宋体" w:cs="宋体"/>
          <w:color w:val="auto"/>
          <w:spacing w:val="39"/>
          <w:sz w:val="52"/>
          <w:szCs w:val="52"/>
          <w:highlight w:val="none"/>
        </w:rPr>
      </w:pPr>
    </w:p>
    <w:p w14:paraId="2D4AC762">
      <w:pPr>
        <w:rPr>
          <w:color w:val="auto"/>
          <w:highlight w:val="none"/>
        </w:rPr>
      </w:pPr>
    </w:p>
    <w:p w14:paraId="3527E5C8">
      <w:pPr>
        <w:spacing w:before="100" w:line="624" w:lineRule="exact"/>
        <w:rPr>
          <w:rFonts w:ascii="宋体" w:hAnsi="宋体" w:cs="宋体"/>
          <w:b/>
          <w:bCs/>
          <w:color w:val="auto"/>
          <w:spacing w:val="-25"/>
          <w:position w:val="23"/>
          <w:sz w:val="31"/>
          <w:szCs w:val="31"/>
          <w:highlight w:val="none"/>
        </w:rPr>
      </w:pPr>
    </w:p>
    <w:p w14:paraId="2E520D5A">
      <w:pPr>
        <w:spacing w:before="100" w:line="624" w:lineRule="exact"/>
        <w:ind w:firstLine="2319" w:firstLineChars="1100"/>
        <w:rPr>
          <w:rFonts w:ascii="宋体" w:hAnsi="宋体" w:cs="宋体"/>
          <w:b/>
          <w:bCs/>
          <w:color w:val="auto"/>
          <w:sz w:val="31"/>
          <w:szCs w:val="31"/>
          <w:highlight w:val="none"/>
        </w:rPr>
      </w:pPr>
      <w:r>
        <w:rPr>
          <w:b/>
          <w:bCs/>
          <w:color w:val="auto"/>
          <w:highlight w:val="none"/>
        </w:rPr>
        <mc:AlternateContent>
          <mc:Choice Requires="wps">
            <w:drawing>
              <wp:anchor distT="0" distB="0" distL="0" distR="0" simplePos="0" relativeHeight="251660288" behindDoc="0" locked="0" layoutInCell="1" allowOverlap="1">
                <wp:simplePos x="0" y="0"/>
                <wp:positionH relativeFrom="column">
                  <wp:posOffset>3952240</wp:posOffset>
                </wp:positionH>
                <wp:positionV relativeFrom="paragraph">
                  <wp:posOffset>68580</wp:posOffset>
                </wp:positionV>
                <wp:extent cx="758825" cy="492125"/>
                <wp:effectExtent l="0" t="0" r="0" b="0"/>
                <wp:wrapNone/>
                <wp:docPr id="1044" name="文本框 237"/>
                <wp:cNvGraphicFramePr/>
                <a:graphic xmlns:a="http://schemas.openxmlformats.org/drawingml/2006/main">
                  <a:graphicData uri="http://schemas.microsoft.com/office/word/2010/wordprocessingShape">
                    <wps:wsp>
                      <wps:cNvSpPr/>
                      <wps:spPr>
                        <a:xfrm>
                          <a:off x="0" y="0"/>
                          <a:ext cx="758825" cy="492124"/>
                        </a:xfrm>
                        <a:prstGeom prst="rect">
                          <a:avLst/>
                        </a:prstGeom>
                        <a:ln>
                          <a:noFill/>
                        </a:ln>
                      </wps:spPr>
                      <wps:txbx>
                        <w:txbxContent>
                          <w:p w14:paraId="0C9EEFE7">
                            <w:pPr>
                              <w:spacing w:line="20" w:lineRule="exact"/>
                            </w:pPr>
                          </w:p>
                          <w:tbl>
                            <w:tblPr>
                              <w:tblStyle w:val="634"/>
                              <w:tblW w:w="1139" w:type="dxa"/>
                              <w:tblInd w:w="35"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139"/>
                            </w:tblGrid>
                            <w:tr w14:paraId="1B48CDBF">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1139" w:type="dxa"/>
                                </w:tcPr>
                                <w:p w14:paraId="0A7E9A54">
                                  <w:pPr>
                                    <w:spacing w:before="226" w:line="226" w:lineRule="auto"/>
                                    <w:ind w:left="157"/>
                                    <w:rPr>
                                      <w:rFonts w:ascii="宋体" w:hAnsi="宋体" w:cs="宋体"/>
                                      <w:sz w:val="31"/>
                                      <w:szCs w:val="31"/>
                                      <w:lang w:eastAsia="en-US"/>
                                    </w:rPr>
                                  </w:pPr>
                                  <w:r>
                                    <w:rPr>
                                      <w:rFonts w:ascii="宋体" w:hAnsi="宋体" w:cs="宋体"/>
                                      <w:b/>
                                      <w:bCs/>
                                      <w:spacing w:val="3"/>
                                      <w:sz w:val="31"/>
                                      <w:szCs w:val="31"/>
                                      <w:lang w:eastAsia="en-US"/>
                                    </w:rPr>
                                    <w:t>制定</w:t>
                                  </w:r>
                                </w:p>
                              </w:tc>
                            </w:tr>
                          </w:tbl>
                          <w:p w14:paraId="221EB3D6">
                            <w:pPr>
                              <w:rPr>
                                <w:rFonts w:ascii="Arial"/>
                                <w:sz w:val="21"/>
                              </w:rPr>
                            </w:pPr>
                          </w:p>
                        </w:txbxContent>
                      </wps:txbx>
                      <wps:bodyPr vert="horz" wrap="square" lIns="0" tIns="0" rIns="0" bIns="0" anchor="t" upright="1">
                        <a:noAutofit/>
                      </wps:bodyPr>
                    </wps:wsp>
                  </a:graphicData>
                </a:graphic>
              </wp:anchor>
            </w:drawing>
          </mc:Choice>
          <mc:Fallback>
            <w:pict>
              <v:rect id="文本框 237" o:spid="_x0000_s1026" o:spt="1" style="position:absolute;left:0pt;margin-left:311.2pt;margin-top:5.4pt;height:38.75pt;width:59.75pt;z-index:251660288;mso-width-relative:page;mso-height-relative:page;" filled="f" stroked="f" coordsize="21600,21600" o:gfxdata="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VKHk/ZAAAACQEAAA8AAAAA&#10;AAAAAQAgAAAAIgAAAGRycy9kb3ducmV2LnhtbFBLAQIUABQAAAAIAIdO4kB6RWpW2gEAAKADAAAO&#10;AAAAAAAAAAEAIAAAACgBAABkcnMvZTJvRG9jLnhtbFBLBQYAAAAABgAGAFkBAAB0BQAAAAA=&#10;">
                <v:fill on="f" focussize="0,0"/>
                <v:stroke on="f"/>
                <v:imagedata o:title=""/>
                <o:lock v:ext="edit" aspectratio="f"/>
                <v:textbox inset="0mm,0mm,0mm,0mm">
                  <w:txbxContent>
                    <w:p w14:paraId="0C9EEFE7">
                      <w:pPr>
                        <w:spacing w:line="20" w:lineRule="exact"/>
                      </w:pPr>
                    </w:p>
                    <w:tbl>
                      <w:tblPr>
                        <w:tblStyle w:val="634"/>
                        <w:tblW w:w="1139" w:type="dxa"/>
                        <w:tblInd w:w="35"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139"/>
                      </w:tblGrid>
                      <w:tr w14:paraId="1B48CDBF">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1139" w:type="dxa"/>
                          </w:tcPr>
                          <w:p w14:paraId="0A7E9A54">
                            <w:pPr>
                              <w:spacing w:before="226" w:line="226" w:lineRule="auto"/>
                              <w:ind w:left="157"/>
                              <w:rPr>
                                <w:rFonts w:ascii="宋体" w:hAnsi="宋体" w:cs="宋体"/>
                                <w:sz w:val="31"/>
                                <w:szCs w:val="31"/>
                                <w:lang w:eastAsia="en-US"/>
                              </w:rPr>
                            </w:pPr>
                            <w:r>
                              <w:rPr>
                                <w:rFonts w:ascii="宋体" w:hAnsi="宋体" w:cs="宋体"/>
                                <w:b/>
                                <w:bCs/>
                                <w:spacing w:val="3"/>
                                <w:sz w:val="31"/>
                                <w:szCs w:val="31"/>
                                <w:lang w:eastAsia="en-US"/>
                              </w:rPr>
                              <w:t>制定</w:t>
                            </w:r>
                          </w:p>
                        </w:tc>
                      </w:tr>
                    </w:tbl>
                    <w:p w14:paraId="221EB3D6">
                      <w:pPr>
                        <w:rPr>
                          <w:rFonts w:ascii="Arial"/>
                          <w:sz w:val="21"/>
                        </w:rPr>
                      </w:pPr>
                    </w:p>
                  </w:txbxContent>
                </v:textbox>
              </v:rect>
            </w:pict>
          </mc:Fallback>
        </mc:AlternateContent>
      </w:r>
      <w:r>
        <w:rPr>
          <w:rFonts w:ascii="宋体" w:hAnsi="宋体" w:cs="宋体"/>
          <w:b/>
          <w:bCs/>
          <w:color w:val="auto"/>
          <w:spacing w:val="-25"/>
          <w:position w:val="23"/>
          <w:sz w:val="31"/>
          <w:szCs w:val="31"/>
          <w:highlight w:val="none"/>
        </w:rPr>
        <w:t>住</w:t>
      </w:r>
      <w:r>
        <w:rPr>
          <w:rFonts w:hint="eastAsia" w:ascii="宋体" w:hAnsi="宋体" w:cs="宋体"/>
          <w:b/>
          <w:bCs/>
          <w:color w:val="auto"/>
          <w:spacing w:val="-25"/>
          <w:position w:val="23"/>
          <w:sz w:val="31"/>
          <w:szCs w:val="31"/>
          <w:highlight w:val="none"/>
          <w:lang w:val="en-US" w:eastAsia="zh-CN"/>
        </w:rPr>
        <w:t xml:space="preserve"> </w:t>
      </w:r>
      <w:r>
        <w:rPr>
          <w:rFonts w:ascii="宋体" w:hAnsi="宋体" w:cs="宋体"/>
          <w:b/>
          <w:bCs/>
          <w:color w:val="auto"/>
          <w:spacing w:val="-13"/>
          <w:position w:val="23"/>
          <w:sz w:val="31"/>
          <w:szCs w:val="31"/>
          <w:highlight w:val="none"/>
        </w:rPr>
        <w:t>房</w:t>
      </w:r>
      <w:r>
        <w:rPr>
          <w:rFonts w:hint="eastAsia" w:ascii="宋体" w:hAnsi="宋体" w:cs="宋体"/>
          <w:b/>
          <w:bCs/>
          <w:color w:val="auto"/>
          <w:spacing w:val="-13"/>
          <w:position w:val="23"/>
          <w:sz w:val="31"/>
          <w:szCs w:val="31"/>
          <w:highlight w:val="none"/>
          <w:lang w:val="en-US" w:eastAsia="zh-CN"/>
        </w:rPr>
        <w:t xml:space="preserve"> </w:t>
      </w:r>
      <w:r>
        <w:rPr>
          <w:rFonts w:ascii="宋体" w:hAnsi="宋体" w:cs="宋体"/>
          <w:b/>
          <w:bCs/>
          <w:color w:val="auto"/>
          <w:spacing w:val="-13"/>
          <w:position w:val="23"/>
          <w:sz w:val="31"/>
          <w:szCs w:val="31"/>
          <w:highlight w:val="none"/>
        </w:rPr>
        <w:t>和</w:t>
      </w:r>
      <w:r>
        <w:rPr>
          <w:rFonts w:hint="eastAsia" w:ascii="宋体" w:hAnsi="宋体" w:cs="宋体"/>
          <w:b/>
          <w:bCs/>
          <w:color w:val="auto"/>
          <w:spacing w:val="-13"/>
          <w:position w:val="23"/>
          <w:sz w:val="31"/>
          <w:szCs w:val="31"/>
          <w:highlight w:val="none"/>
          <w:lang w:val="en-US" w:eastAsia="zh-CN"/>
        </w:rPr>
        <w:t xml:space="preserve"> </w:t>
      </w:r>
      <w:r>
        <w:rPr>
          <w:rFonts w:ascii="宋体" w:hAnsi="宋体" w:cs="宋体"/>
          <w:b/>
          <w:bCs/>
          <w:color w:val="auto"/>
          <w:spacing w:val="-13"/>
          <w:position w:val="23"/>
          <w:sz w:val="31"/>
          <w:szCs w:val="31"/>
          <w:highlight w:val="none"/>
        </w:rPr>
        <w:t>城</w:t>
      </w:r>
      <w:r>
        <w:rPr>
          <w:rFonts w:hint="eastAsia" w:ascii="宋体" w:hAnsi="宋体" w:cs="宋体"/>
          <w:b/>
          <w:bCs/>
          <w:color w:val="auto"/>
          <w:spacing w:val="-13"/>
          <w:position w:val="23"/>
          <w:sz w:val="31"/>
          <w:szCs w:val="31"/>
          <w:highlight w:val="none"/>
          <w:lang w:val="en-US" w:eastAsia="zh-CN"/>
        </w:rPr>
        <w:t xml:space="preserve"> </w:t>
      </w:r>
      <w:r>
        <w:rPr>
          <w:rFonts w:ascii="宋体" w:hAnsi="宋体" w:cs="宋体"/>
          <w:b/>
          <w:bCs/>
          <w:color w:val="auto"/>
          <w:spacing w:val="-13"/>
          <w:position w:val="23"/>
          <w:sz w:val="31"/>
          <w:szCs w:val="31"/>
          <w:highlight w:val="none"/>
        </w:rPr>
        <w:t>乡</w:t>
      </w:r>
      <w:r>
        <w:rPr>
          <w:rFonts w:hint="eastAsia" w:ascii="宋体" w:hAnsi="宋体" w:cs="宋体"/>
          <w:b/>
          <w:bCs/>
          <w:color w:val="auto"/>
          <w:spacing w:val="-13"/>
          <w:position w:val="23"/>
          <w:sz w:val="31"/>
          <w:szCs w:val="31"/>
          <w:highlight w:val="none"/>
          <w:lang w:val="en-US" w:eastAsia="zh-CN"/>
        </w:rPr>
        <w:t xml:space="preserve"> </w:t>
      </w:r>
      <w:r>
        <w:rPr>
          <w:rFonts w:ascii="宋体" w:hAnsi="宋体" w:cs="宋体"/>
          <w:b/>
          <w:bCs/>
          <w:color w:val="auto"/>
          <w:spacing w:val="-13"/>
          <w:position w:val="23"/>
          <w:sz w:val="31"/>
          <w:szCs w:val="31"/>
          <w:highlight w:val="none"/>
        </w:rPr>
        <w:t>建</w:t>
      </w:r>
      <w:r>
        <w:rPr>
          <w:rFonts w:hint="eastAsia" w:ascii="宋体" w:hAnsi="宋体" w:cs="宋体"/>
          <w:b/>
          <w:bCs/>
          <w:color w:val="auto"/>
          <w:spacing w:val="-13"/>
          <w:position w:val="23"/>
          <w:sz w:val="31"/>
          <w:szCs w:val="31"/>
          <w:highlight w:val="none"/>
          <w:lang w:val="en-US" w:eastAsia="zh-CN"/>
        </w:rPr>
        <w:t xml:space="preserve"> </w:t>
      </w:r>
      <w:r>
        <w:rPr>
          <w:rFonts w:ascii="宋体" w:hAnsi="宋体" w:cs="宋体"/>
          <w:b/>
          <w:bCs/>
          <w:color w:val="auto"/>
          <w:spacing w:val="-13"/>
          <w:position w:val="23"/>
          <w:sz w:val="31"/>
          <w:szCs w:val="31"/>
          <w:highlight w:val="none"/>
        </w:rPr>
        <w:t>设</w:t>
      </w:r>
      <w:r>
        <w:rPr>
          <w:rFonts w:hint="eastAsia" w:ascii="宋体" w:hAnsi="宋体" w:cs="宋体"/>
          <w:b/>
          <w:bCs/>
          <w:color w:val="auto"/>
          <w:spacing w:val="-13"/>
          <w:position w:val="23"/>
          <w:sz w:val="31"/>
          <w:szCs w:val="31"/>
          <w:highlight w:val="none"/>
          <w:lang w:val="en-US" w:eastAsia="zh-CN"/>
        </w:rPr>
        <w:t xml:space="preserve"> </w:t>
      </w:r>
      <w:r>
        <w:rPr>
          <w:rFonts w:ascii="宋体" w:hAnsi="宋体" w:cs="宋体"/>
          <w:b/>
          <w:bCs/>
          <w:color w:val="auto"/>
          <w:spacing w:val="-13"/>
          <w:position w:val="23"/>
          <w:sz w:val="31"/>
          <w:szCs w:val="31"/>
          <w:highlight w:val="none"/>
        </w:rPr>
        <w:t>部</w:t>
      </w:r>
    </w:p>
    <w:p w14:paraId="7ACA7FAA">
      <w:pPr>
        <w:spacing w:line="360" w:lineRule="auto"/>
        <w:ind w:firstLine="2486" w:firstLineChars="700"/>
        <w:jc w:val="both"/>
        <w:rPr>
          <w:rFonts w:hint="eastAsia" w:ascii="方正公文黑体" w:hAnsi="方正公文黑体"/>
          <w:color w:val="auto"/>
          <w:sz w:val="28"/>
          <w:szCs w:val="28"/>
          <w:highlight w:val="none"/>
        </w:rPr>
      </w:pPr>
      <w:r>
        <w:rPr>
          <w:rFonts w:ascii="宋体" w:hAnsi="宋体" w:cs="宋体"/>
          <w:b/>
          <w:bCs/>
          <w:color w:val="auto"/>
          <w:spacing w:val="22"/>
          <w:sz w:val="31"/>
          <w:szCs w:val="31"/>
          <w:highlight w:val="none"/>
        </w:rPr>
        <w:t>国家工商行政管理总</w:t>
      </w:r>
      <w:r>
        <w:rPr>
          <w:rFonts w:ascii="宋体" w:hAnsi="宋体" w:cs="宋体"/>
          <w:b/>
          <w:bCs/>
          <w:color w:val="auto"/>
          <w:spacing w:val="20"/>
          <w:sz w:val="31"/>
          <w:szCs w:val="31"/>
          <w:highlight w:val="none"/>
        </w:rPr>
        <w:t>局</w:t>
      </w:r>
      <w:r>
        <w:rPr>
          <w:rFonts w:ascii="宋体" w:hAnsi="宋体"/>
          <w:bCs/>
          <w:color w:val="auto"/>
          <w:kern w:val="2"/>
          <w:sz w:val="32"/>
          <w:szCs w:val="32"/>
          <w:highlight w:val="none"/>
        </w:rPr>
        <w:br w:type="page"/>
      </w:r>
    </w:p>
    <w:p w14:paraId="72D00046">
      <w:pPr>
        <w:pStyle w:val="6"/>
        <w:numPr>
          <w:ilvl w:val="2"/>
          <w:numId w:val="0"/>
        </w:numPr>
        <w:tabs>
          <w:tab w:val="clear" w:pos="900"/>
        </w:tabs>
        <w:ind w:left="900" w:leftChars="0" w:hanging="720" w:firstLineChars="0"/>
        <w:jc w:val="center"/>
        <w:rPr>
          <w:rFonts w:hint="eastAsia" w:ascii="仿宋" w:hAnsi="仿宋" w:eastAsia="仿宋" w:cs="仿宋"/>
          <w:b w:val="0"/>
          <w:bCs w:val="0"/>
          <w:color w:val="auto"/>
          <w:sz w:val="44"/>
          <w:szCs w:val="44"/>
          <w:highlight w:val="none"/>
        </w:rPr>
      </w:pPr>
      <w:bookmarkStart w:id="56" w:name="_Toc351203480"/>
      <w:bookmarkStart w:id="57" w:name="_Toc296503025"/>
      <w:bookmarkStart w:id="58" w:name="_Toc296890982"/>
      <w:r>
        <w:rPr>
          <w:rFonts w:hint="eastAsia" w:ascii="仿宋" w:hAnsi="仿宋" w:eastAsia="仿宋" w:cs="仿宋"/>
          <w:b w:val="0"/>
          <w:bCs w:val="0"/>
          <w:color w:val="auto"/>
          <w:sz w:val="44"/>
          <w:szCs w:val="44"/>
          <w:highlight w:val="none"/>
        </w:rPr>
        <w:t>第一部分 合同协议书</w:t>
      </w:r>
      <w:bookmarkEnd w:id="56"/>
      <w:bookmarkEnd w:id="57"/>
      <w:bookmarkEnd w:id="58"/>
    </w:p>
    <w:p w14:paraId="21AB5096">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
          <w:i w:val="0"/>
          <w:iCs w:val="0"/>
          <w:color w:val="auto"/>
          <w:sz w:val="24"/>
          <w:szCs w:val="24"/>
          <w:highlight w:val="none"/>
          <w:u w:val="single"/>
        </w:rPr>
      </w:pPr>
      <w:r>
        <w:rPr>
          <w:rFonts w:hint="eastAsia" w:ascii="仿宋" w:hAnsi="仿宋" w:eastAsia="仿宋" w:cs="仿宋"/>
          <w:b/>
          <w:i w:val="0"/>
          <w:iCs w:val="0"/>
          <w:color w:val="auto"/>
          <w:sz w:val="24"/>
          <w:szCs w:val="24"/>
          <w:highlight w:val="none"/>
        </w:rPr>
        <w:t>发包人（全称）：</w:t>
      </w:r>
      <w:r>
        <w:rPr>
          <w:rFonts w:hint="eastAsia" w:ascii="仿宋" w:hAnsi="仿宋" w:eastAsia="仿宋" w:cs="仿宋"/>
          <w:b/>
          <w:i w:val="0"/>
          <w:iCs w:val="0"/>
          <w:color w:val="auto"/>
          <w:sz w:val="24"/>
          <w:szCs w:val="24"/>
          <w:highlight w:val="none"/>
          <w:u w:val="single"/>
        </w:rPr>
        <w:t></w:t>
      </w:r>
      <w:r>
        <w:rPr>
          <w:rFonts w:hint="eastAsia" w:ascii="仿宋" w:hAnsi="仿宋" w:eastAsia="仿宋" w:cs="仿宋"/>
          <w:b/>
          <w:i w:val="0"/>
          <w:iCs w:val="0"/>
          <w:color w:val="auto"/>
          <w:sz w:val="24"/>
          <w:szCs w:val="24"/>
          <w:highlight w:val="none"/>
          <w:u w:val="single"/>
          <w:lang w:val="en-US" w:eastAsia="zh-CN"/>
        </w:rPr>
        <w:t xml:space="preserve">                          </w:t>
      </w:r>
      <w:r>
        <w:rPr>
          <w:rFonts w:hint="eastAsia" w:ascii="仿宋" w:hAnsi="仿宋" w:eastAsia="仿宋" w:cs="仿宋"/>
          <w:b/>
          <w:i w:val="0"/>
          <w:iCs w:val="0"/>
          <w:color w:val="auto"/>
          <w:sz w:val="24"/>
          <w:szCs w:val="24"/>
          <w:highlight w:val="none"/>
          <w:u w:val="single"/>
        </w:rPr>
        <w:t></w:t>
      </w:r>
    </w:p>
    <w:p w14:paraId="19E2584F">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
          <w:i w:val="0"/>
          <w:iCs w:val="0"/>
          <w:color w:val="auto"/>
          <w:sz w:val="24"/>
          <w:szCs w:val="24"/>
          <w:highlight w:val="none"/>
          <w:u w:val="single"/>
        </w:rPr>
      </w:pPr>
      <w:r>
        <w:rPr>
          <w:rFonts w:hint="eastAsia" w:ascii="仿宋" w:hAnsi="仿宋" w:eastAsia="仿宋" w:cs="仿宋"/>
          <w:b/>
          <w:i w:val="0"/>
          <w:iCs w:val="0"/>
          <w:color w:val="auto"/>
          <w:sz w:val="24"/>
          <w:szCs w:val="24"/>
          <w:highlight w:val="none"/>
        </w:rPr>
        <w:t>承包人（全称）：</w:t>
      </w:r>
      <w:r>
        <w:rPr>
          <w:rFonts w:hint="eastAsia" w:ascii="仿宋" w:hAnsi="仿宋" w:eastAsia="仿宋" w:cs="仿宋"/>
          <w:b/>
          <w:i w:val="0"/>
          <w:iCs w:val="0"/>
          <w:color w:val="auto"/>
          <w:sz w:val="24"/>
          <w:szCs w:val="24"/>
          <w:highlight w:val="none"/>
          <w:u w:val="single"/>
        </w:rPr>
        <w:t></w:t>
      </w:r>
      <w:r>
        <w:rPr>
          <w:rFonts w:hint="eastAsia" w:ascii="仿宋" w:hAnsi="仿宋" w:eastAsia="仿宋" w:cs="仿宋"/>
          <w:b/>
          <w:i w:val="0"/>
          <w:iCs w:val="0"/>
          <w:color w:val="auto"/>
          <w:sz w:val="24"/>
          <w:szCs w:val="24"/>
          <w:highlight w:val="none"/>
          <w:u w:val="single"/>
          <w:lang w:val="en-US" w:eastAsia="zh-CN"/>
        </w:rPr>
        <w:t xml:space="preserve">                      </w:t>
      </w:r>
      <w:r>
        <w:rPr>
          <w:rFonts w:hint="eastAsia" w:ascii="仿宋" w:hAnsi="仿宋" w:eastAsia="仿宋" w:cs="仿宋"/>
          <w:b/>
          <w:i w:val="0"/>
          <w:iCs w:val="0"/>
          <w:color w:val="auto"/>
          <w:sz w:val="24"/>
          <w:szCs w:val="24"/>
          <w:highlight w:val="none"/>
          <w:u w:val="single"/>
        </w:rPr>
        <w:t>  </w:t>
      </w:r>
    </w:p>
    <w:p w14:paraId="595794F8">
      <w:pPr>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根据《中华人民共和国</w:t>
      </w:r>
      <w:r>
        <w:rPr>
          <w:rFonts w:hint="eastAsia" w:ascii="仿宋" w:hAnsi="仿宋" w:eastAsia="仿宋" w:cs="仿宋"/>
          <w:i w:val="0"/>
          <w:iCs w:val="0"/>
          <w:color w:val="auto"/>
          <w:sz w:val="24"/>
          <w:szCs w:val="24"/>
          <w:highlight w:val="none"/>
          <w:lang w:eastAsia="zh-CN"/>
        </w:rPr>
        <w:t>民法典</w:t>
      </w:r>
      <w:r>
        <w:rPr>
          <w:rFonts w:hint="eastAsia" w:ascii="仿宋" w:hAnsi="仿宋" w:eastAsia="仿宋" w:cs="仿宋"/>
          <w:i w:val="0"/>
          <w:iCs w:val="0"/>
          <w:color w:val="auto"/>
          <w:sz w:val="24"/>
          <w:szCs w:val="24"/>
          <w:highlight w:val="none"/>
        </w:rPr>
        <w:t>》、《中华人民共和国建筑法》及有关法律规定，遵循平等、自愿、公平和诚实信用的原则，双方就</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施工及有关事项协商一致，共同达成如下协议：</w:t>
      </w:r>
    </w:p>
    <w:p w14:paraId="1775C59B">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    </w:t>
      </w:r>
      <w:bookmarkStart w:id="59" w:name="_Toc351203481"/>
      <w:r>
        <w:rPr>
          <w:rFonts w:hint="eastAsia" w:ascii="仿宋" w:hAnsi="仿宋" w:eastAsia="仿宋" w:cs="仿宋"/>
          <w:b w:val="0"/>
          <w:bCs/>
          <w:i w:val="0"/>
          <w:iCs w:val="0"/>
          <w:color w:val="auto"/>
          <w:kern w:val="2"/>
          <w:sz w:val="24"/>
          <w:szCs w:val="24"/>
          <w:highlight w:val="none"/>
          <w:lang w:val="en-US" w:eastAsia="zh-CN" w:bidi="ar-SA"/>
        </w:rPr>
        <w:t>一、工程概况</w:t>
      </w:r>
      <w:bookmarkEnd w:id="59"/>
    </w:p>
    <w:p w14:paraId="14320690">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1.工程名称：</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w:t>
      </w:r>
    </w:p>
    <w:p w14:paraId="0EBCBAFB">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i w:val="0"/>
          <w:iCs w:val="0"/>
          <w:color w:val="auto"/>
          <w:kern w:val="0"/>
          <w:sz w:val="24"/>
          <w:szCs w:val="24"/>
          <w:highlight w:val="none"/>
          <w:u w:val="single"/>
          <w:lang w:val="en-US" w:eastAsia="zh-CN"/>
        </w:rPr>
      </w:pPr>
      <w:r>
        <w:rPr>
          <w:rFonts w:hint="eastAsia" w:ascii="仿宋" w:hAnsi="仿宋" w:eastAsia="仿宋" w:cs="仿宋"/>
          <w:i w:val="0"/>
          <w:iCs w:val="0"/>
          <w:color w:val="auto"/>
          <w:kern w:val="0"/>
          <w:sz w:val="24"/>
          <w:szCs w:val="24"/>
          <w:highlight w:val="none"/>
          <w:lang w:val="en-US" w:eastAsia="zh-CN"/>
        </w:rPr>
        <w:t>1.1标项名称：</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u w:val="none"/>
          <w:lang w:val="en-US" w:eastAsia="zh-CN"/>
        </w:rPr>
        <w:t>。</w:t>
      </w:r>
    </w:p>
    <w:p w14:paraId="732D714D">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2.工程地点：</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rPr>
        <w:t>。</w:t>
      </w:r>
    </w:p>
    <w:p w14:paraId="5645C2A3">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3.工程立项批准文号：</w:t>
      </w:r>
      <w:r>
        <w:rPr>
          <w:rFonts w:hint="eastAsia" w:ascii="仿宋" w:hAnsi="仿宋" w:eastAsia="仿宋" w:cs="仿宋"/>
          <w:i w:val="0"/>
          <w:iCs w:val="0"/>
          <w:color w:val="auto"/>
          <w:kern w:val="0"/>
          <w:sz w:val="24"/>
          <w:szCs w:val="24"/>
          <w:highlight w:val="none"/>
          <w:u w:val="single"/>
          <w:lang w:val="en-US" w:eastAsia="zh-CN"/>
        </w:rPr>
        <w:t xml:space="preserve">  /    </w:t>
      </w:r>
      <w:r>
        <w:rPr>
          <w:rFonts w:hint="eastAsia" w:ascii="仿宋" w:hAnsi="仿宋" w:eastAsia="仿宋" w:cs="仿宋"/>
          <w:i w:val="0"/>
          <w:iCs w:val="0"/>
          <w:color w:val="auto"/>
          <w:kern w:val="0"/>
          <w:sz w:val="24"/>
          <w:szCs w:val="24"/>
          <w:highlight w:val="none"/>
        </w:rPr>
        <w:t>。</w:t>
      </w:r>
    </w:p>
    <w:p w14:paraId="12F3485E">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4.资金来源：</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rPr>
        <w:t>。</w:t>
      </w:r>
    </w:p>
    <w:p w14:paraId="0D51C282">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5.工程内容：</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w:t>
      </w:r>
    </w:p>
    <w:p w14:paraId="23596B6C">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群体工程应附《承包人承揽工程项目一览表》（附件1）。</w:t>
      </w:r>
    </w:p>
    <w:p w14:paraId="451230A1">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6.工程承包范围：</w:t>
      </w:r>
      <w:r>
        <w:rPr>
          <w:rFonts w:hint="eastAsia" w:ascii="仿宋" w:hAnsi="仿宋" w:eastAsia="仿宋" w:cs="仿宋"/>
          <w:i w:val="0"/>
          <w:iCs w:val="0"/>
          <w:color w:val="auto"/>
          <w:kern w:val="0"/>
          <w:sz w:val="24"/>
          <w:szCs w:val="24"/>
          <w:highlight w:val="none"/>
          <w:u w:val="single"/>
        </w:rPr>
        <w:t>施工图范围内</w:t>
      </w:r>
      <w:r>
        <w:rPr>
          <w:rFonts w:hint="eastAsia" w:ascii="仿宋" w:hAnsi="仿宋" w:eastAsia="仿宋" w:cs="仿宋"/>
          <w:i w:val="0"/>
          <w:iCs w:val="0"/>
          <w:color w:val="auto"/>
          <w:kern w:val="0"/>
          <w:sz w:val="24"/>
          <w:szCs w:val="24"/>
          <w:highlight w:val="none"/>
          <w:u w:val="single"/>
          <w:lang w:val="en-US" w:eastAsia="zh-CN"/>
        </w:rPr>
        <w:t>所有内容</w:t>
      </w:r>
      <w:r>
        <w:rPr>
          <w:rFonts w:hint="eastAsia" w:ascii="仿宋" w:hAnsi="仿宋" w:eastAsia="仿宋" w:cs="仿宋"/>
          <w:i w:val="0"/>
          <w:iCs w:val="0"/>
          <w:color w:val="auto"/>
          <w:kern w:val="0"/>
          <w:sz w:val="24"/>
          <w:szCs w:val="24"/>
          <w:highlight w:val="none"/>
          <w:u w:val="single"/>
          <w:lang w:eastAsia="zh-CN"/>
        </w:rPr>
        <w:t>，</w:t>
      </w:r>
      <w:r>
        <w:rPr>
          <w:rFonts w:hint="eastAsia" w:ascii="仿宋" w:hAnsi="仿宋" w:eastAsia="仿宋" w:cs="仿宋"/>
          <w:i w:val="0"/>
          <w:iCs w:val="0"/>
          <w:color w:val="auto"/>
          <w:kern w:val="0"/>
          <w:sz w:val="24"/>
          <w:szCs w:val="24"/>
          <w:highlight w:val="none"/>
          <w:u w:val="single"/>
        </w:rPr>
        <w:t>具体范围及内容详见施工图及标底预算书</w:t>
      </w:r>
      <w:r>
        <w:rPr>
          <w:rFonts w:hint="eastAsia" w:ascii="仿宋" w:hAnsi="仿宋" w:eastAsia="仿宋" w:cs="仿宋"/>
          <w:i w:val="0"/>
          <w:iCs w:val="0"/>
          <w:color w:val="auto"/>
          <w:kern w:val="0"/>
          <w:sz w:val="24"/>
          <w:szCs w:val="24"/>
          <w:highlight w:val="none"/>
        </w:rPr>
        <w:t>。</w:t>
      </w:r>
    </w:p>
    <w:p w14:paraId="1ACD97CB">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   </w:t>
      </w:r>
      <w:bookmarkStart w:id="60" w:name="_Toc351203482"/>
      <w:r>
        <w:rPr>
          <w:rFonts w:hint="eastAsia" w:ascii="仿宋" w:hAnsi="仿宋" w:eastAsia="仿宋" w:cs="仿宋"/>
          <w:b w:val="0"/>
          <w:bCs/>
          <w:i w:val="0"/>
          <w:iCs w:val="0"/>
          <w:color w:val="auto"/>
          <w:kern w:val="2"/>
          <w:sz w:val="24"/>
          <w:szCs w:val="24"/>
          <w:highlight w:val="none"/>
          <w:lang w:val="en-US" w:eastAsia="zh-CN" w:bidi="ar-SA"/>
        </w:rPr>
        <w:t>二、合同工期</w:t>
      </w:r>
      <w:bookmarkEnd w:id="60"/>
    </w:p>
    <w:p w14:paraId="268E0E4A">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计划开工日期：</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rPr>
        <w:t>年</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rPr>
        <w:t>月</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rPr>
        <w:t>日。</w:t>
      </w:r>
    </w:p>
    <w:p w14:paraId="3B309489">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计划竣工日期：</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rPr>
        <w:t>年</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rPr>
        <w:t>月</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rPr>
        <w:t>日。</w:t>
      </w:r>
    </w:p>
    <w:p w14:paraId="5B7DC486">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工期总日历天数：</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rPr>
        <w:t>天。工期总日历天数与根据前述计划开竣工日期计算的工期天数不一致的，以工期总日历天数为准。</w:t>
      </w:r>
    </w:p>
    <w:p w14:paraId="045C1886">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    </w:t>
      </w:r>
      <w:bookmarkStart w:id="61" w:name="_Toc351203483"/>
      <w:r>
        <w:rPr>
          <w:rFonts w:hint="eastAsia" w:ascii="仿宋" w:hAnsi="仿宋" w:eastAsia="仿宋" w:cs="仿宋"/>
          <w:b w:val="0"/>
          <w:bCs/>
          <w:i w:val="0"/>
          <w:iCs w:val="0"/>
          <w:color w:val="auto"/>
          <w:kern w:val="2"/>
          <w:sz w:val="24"/>
          <w:szCs w:val="24"/>
          <w:highlight w:val="none"/>
          <w:lang w:val="en-US" w:eastAsia="zh-CN" w:bidi="ar-SA"/>
        </w:rPr>
        <w:t>三、质量标准</w:t>
      </w:r>
      <w:bookmarkEnd w:id="61"/>
    </w:p>
    <w:p w14:paraId="688B3AF5">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工程质量符合</w:t>
      </w:r>
      <w:r>
        <w:rPr>
          <w:rFonts w:hint="eastAsia" w:ascii="仿宋" w:hAnsi="仿宋" w:eastAsia="仿宋" w:cs="仿宋"/>
          <w:i w:val="0"/>
          <w:iCs w:val="0"/>
          <w:color w:val="auto"/>
          <w:kern w:val="0"/>
          <w:sz w:val="24"/>
          <w:szCs w:val="24"/>
          <w:highlight w:val="none"/>
          <w:u w:val="single"/>
          <w:lang w:val="en-US" w:eastAsia="zh-CN"/>
        </w:rPr>
        <w:t xml:space="preserve">  合格  </w:t>
      </w:r>
      <w:r>
        <w:rPr>
          <w:rFonts w:hint="eastAsia" w:ascii="仿宋" w:hAnsi="仿宋" w:eastAsia="仿宋" w:cs="仿宋"/>
          <w:i w:val="0"/>
          <w:iCs w:val="0"/>
          <w:color w:val="auto"/>
          <w:kern w:val="0"/>
          <w:sz w:val="24"/>
          <w:szCs w:val="24"/>
          <w:highlight w:val="none"/>
        </w:rPr>
        <w:t>标准。</w:t>
      </w:r>
    </w:p>
    <w:p w14:paraId="6AB6B701">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    </w:t>
      </w:r>
      <w:bookmarkStart w:id="62" w:name="_Toc351203484"/>
      <w:r>
        <w:rPr>
          <w:rFonts w:hint="eastAsia" w:ascii="仿宋" w:hAnsi="仿宋" w:eastAsia="仿宋" w:cs="仿宋"/>
          <w:b w:val="0"/>
          <w:bCs/>
          <w:i w:val="0"/>
          <w:iCs w:val="0"/>
          <w:color w:val="auto"/>
          <w:kern w:val="2"/>
          <w:sz w:val="24"/>
          <w:szCs w:val="24"/>
          <w:highlight w:val="none"/>
          <w:lang w:val="en-US" w:eastAsia="zh-CN" w:bidi="ar-SA"/>
        </w:rPr>
        <w:t>四、签约合同价与合同价格形式</w:t>
      </w:r>
      <w:bookmarkEnd w:id="62"/>
      <w:r>
        <w:rPr>
          <w:rFonts w:hint="eastAsia" w:ascii="仿宋" w:hAnsi="仿宋" w:eastAsia="仿宋" w:cs="仿宋"/>
          <w:b w:val="0"/>
          <w:bCs/>
          <w:i w:val="0"/>
          <w:iCs w:val="0"/>
          <w:color w:val="auto"/>
          <w:kern w:val="2"/>
          <w:sz w:val="24"/>
          <w:szCs w:val="24"/>
          <w:highlight w:val="none"/>
          <w:lang w:val="en-US" w:eastAsia="zh-CN" w:bidi="ar-SA"/>
        </w:rPr>
        <w:tab/>
      </w:r>
    </w:p>
    <w:p w14:paraId="0F8891C2">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1.签约合同价为：</w:t>
      </w:r>
    </w:p>
    <w:p w14:paraId="2970E8AE">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人民币（大写）</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元)；</w:t>
      </w:r>
    </w:p>
    <w:p w14:paraId="11B1A371">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其中：</w:t>
      </w:r>
    </w:p>
    <w:p w14:paraId="6EEC0231">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（1）安全文明施工费：</w:t>
      </w:r>
    </w:p>
    <w:p w14:paraId="13F6A402">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人民币（大写</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元)；</w:t>
      </w:r>
    </w:p>
    <w:p w14:paraId="42BC7E18">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（2）材料和工程设备暂估价金额：</w:t>
      </w:r>
    </w:p>
    <w:p w14:paraId="1BBA7478">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人民币（大写）</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元)；</w:t>
      </w:r>
    </w:p>
    <w:p w14:paraId="3A959256">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（3）专业工程暂估价金额：</w:t>
      </w:r>
    </w:p>
    <w:p w14:paraId="7951AB03">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人民币（大写）</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元)；</w:t>
      </w:r>
    </w:p>
    <w:p w14:paraId="2A59DF87">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（4）暂列金额：</w:t>
      </w:r>
    </w:p>
    <w:p w14:paraId="5F2262DB">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人民币（大写）</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元)。</w:t>
      </w:r>
    </w:p>
    <w:p w14:paraId="0E97C465">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2.合同价格形式：</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w:t>
      </w:r>
    </w:p>
    <w:p w14:paraId="4AB4D0C4">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    </w:t>
      </w:r>
      <w:bookmarkStart w:id="63" w:name="_Toc351203485"/>
      <w:r>
        <w:rPr>
          <w:rFonts w:hint="eastAsia" w:ascii="仿宋" w:hAnsi="仿宋" w:eastAsia="仿宋" w:cs="仿宋"/>
          <w:b w:val="0"/>
          <w:bCs/>
          <w:i w:val="0"/>
          <w:iCs w:val="0"/>
          <w:color w:val="auto"/>
          <w:kern w:val="2"/>
          <w:sz w:val="24"/>
          <w:szCs w:val="24"/>
          <w:highlight w:val="none"/>
          <w:lang w:val="en-US" w:eastAsia="zh-CN" w:bidi="ar-SA"/>
        </w:rPr>
        <w:t>五、</w:t>
      </w:r>
      <w:bookmarkEnd w:id="63"/>
      <w:r>
        <w:rPr>
          <w:rFonts w:hint="eastAsia" w:ascii="仿宋" w:hAnsi="仿宋" w:eastAsia="仿宋" w:cs="仿宋"/>
          <w:b w:val="0"/>
          <w:bCs/>
          <w:i w:val="0"/>
          <w:iCs w:val="0"/>
          <w:color w:val="auto"/>
          <w:kern w:val="2"/>
          <w:sz w:val="24"/>
          <w:szCs w:val="24"/>
          <w:highlight w:val="none"/>
          <w:lang w:val="en-US" w:eastAsia="zh-CN" w:bidi="ar-SA"/>
        </w:rPr>
        <w:t>项目经理</w:t>
      </w:r>
    </w:p>
    <w:p w14:paraId="63DB2354">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承包人项目经理：</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rPr>
        <w:t>。</w:t>
      </w:r>
    </w:p>
    <w:p w14:paraId="60A767EE">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    </w:t>
      </w:r>
      <w:bookmarkStart w:id="64" w:name="_Toc351203486"/>
      <w:r>
        <w:rPr>
          <w:rFonts w:hint="eastAsia" w:ascii="仿宋" w:hAnsi="仿宋" w:eastAsia="仿宋" w:cs="仿宋"/>
          <w:b w:val="0"/>
          <w:bCs/>
          <w:i w:val="0"/>
          <w:iCs w:val="0"/>
          <w:color w:val="auto"/>
          <w:kern w:val="2"/>
          <w:sz w:val="24"/>
          <w:szCs w:val="24"/>
          <w:highlight w:val="none"/>
          <w:lang w:val="en-US" w:eastAsia="zh-CN" w:bidi="ar-SA"/>
        </w:rPr>
        <w:t>六、合同文件构成</w:t>
      </w:r>
      <w:bookmarkEnd w:id="64"/>
    </w:p>
    <w:p w14:paraId="0E5D12EC">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本协议书与下列文件一起构成合同文件：</w:t>
      </w:r>
    </w:p>
    <w:p w14:paraId="442B031D">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（1）中标通知书（如果有）；</w:t>
      </w:r>
    </w:p>
    <w:p w14:paraId="308EB265">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 xml:space="preserve">（2）投标函及其附录（如果有）； </w:t>
      </w:r>
    </w:p>
    <w:p w14:paraId="0D9F8649">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（3）专用合同条款及其附件；</w:t>
      </w:r>
    </w:p>
    <w:p w14:paraId="05C884C1">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（4）通用合同条款；</w:t>
      </w:r>
    </w:p>
    <w:p w14:paraId="1F2EACBB">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（5）技术标准和要求；</w:t>
      </w:r>
    </w:p>
    <w:p w14:paraId="10D5AB3B">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（6）图纸；</w:t>
      </w:r>
    </w:p>
    <w:p w14:paraId="1D9DEFCD">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（7）已标价工程量清单或预算书；</w:t>
      </w:r>
    </w:p>
    <w:p w14:paraId="327F3AEB">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（8）其他合同文件。</w:t>
      </w:r>
    </w:p>
    <w:p w14:paraId="18F21BAE">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在合同订立及履行过程中形成的与合同有关的文件均构成合同文件组成部分。</w:t>
      </w:r>
    </w:p>
    <w:p w14:paraId="0F29ABC3">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1E07FE2D">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    </w:t>
      </w:r>
      <w:bookmarkStart w:id="65" w:name="_Toc351203487"/>
      <w:r>
        <w:rPr>
          <w:rFonts w:hint="eastAsia" w:ascii="仿宋" w:hAnsi="仿宋" w:eastAsia="仿宋" w:cs="仿宋"/>
          <w:b w:val="0"/>
          <w:bCs/>
          <w:i w:val="0"/>
          <w:iCs w:val="0"/>
          <w:color w:val="auto"/>
          <w:kern w:val="2"/>
          <w:sz w:val="24"/>
          <w:szCs w:val="24"/>
          <w:highlight w:val="none"/>
          <w:lang w:val="en-US" w:eastAsia="zh-CN" w:bidi="ar-SA"/>
        </w:rPr>
        <w:t>七、承诺</w:t>
      </w:r>
      <w:bookmarkEnd w:id="65"/>
    </w:p>
    <w:p w14:paraId="222E8A5F">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1.发包人承诺按照法律规定履行项目审批手续、筹集工程建设资金并按照合同约定的期限和方式支付合同价款。</w:t>
      </w:r>
    </w:p>
    <w:p w14:paraId="0BD51562">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2.承包人承诺按照法律规定及合同约定组织完成工程施工，确保工程质量和安全，不进行转包及违法分包，并在缺陷责任期及保修期内承担相应的工程维修责任。</w:t>
      </w:r>
    </w:p>
    <w:p w14:paraId="03A0DFA3">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3.发包人和承包人通过招投标形式签订合同的，双方理解并承诺不再就同一工程另行签订与合同实质性内容相背离的协议。</w:t>
      </w:r>
    </w:p>
    <w:p w14:paraId="68849346">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bookmarkStart w:id="66" w:name="_Toc351203488"/>
      <w:r>
        <w:rPr>
          <w:rFonts w:hint="eastAsia" w:ascii="仿宋" w:hAnsi="仿宋" w:eastAsia="仿宋" w:cs="仿宋"/>
          <w:b w:val="0"/>
          <w:bCs/>
          <w:i w:val="0"/>
          <w:iCs w:val="0"/>
          <w:color w:val="auto"/>
          <w:kern w:val="2"/>
          <w:sz w:val="24"/>
          <w:szCs w:val="24"/>
          <w:highlight w:val="none"/>
          <w:lang w:val="en-US" w:eastAsia="zh-CN" w:bidi="ar-SA"/>
        </w:rPr>
        <w:t xml:space="preserve">    八、词语含义</w:t>
      </w:r>
      <w:bookmarkEnd w:id="66"/>
    </w:p>
    <w:p w14:paraId="127EA1E8">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本协议书中词语含义与第二部分通用合同条款中赋予的含义相同。</w:t>
      </w:r>
    </w:p>
    <w:p w14:paraId="60D56E8F">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    </w:t>
      </w:r>
      <w:bookmarkStart w:id="67" w:name="_Toc351203489"/>
      <w:r>
        <w:rPr>
          <w:rFonts w:hint="eastAsia" w:ascii="仿宋" w:hAnsi="仿宋" w:eastAsia="仿宋" w:cs="仿宋"/>
          <w:b w:val="0"/>
          <w:bCs/>
          <w:i w:val="0"/>
          <w:iCs w:val="0"/>
          <w:color w:val="auto"/>
          <w:kern w:val="2"/>
          <w:sz w:val="24"/>
          <w:szCs w:val="24"/>
          <w:highlight w:val="none"/>
          <w:lang w:val="en-US" w:eastAsia="zh-CN" w:bidi="ar-SA"/>
        </w:rPr>
        <w:t>九、签订时间</w:t>
      </w:r>
      <w:bookmarkEnd w:id="67"/>
    </w:p>
    <w:p w14:paraId="3B384A10">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本合同于</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年</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月</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日签订。</w:t>
      </w:r>
    </w:p>
    <w:p w14:paraId="2349BD36">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    </w:t>
      </w:r>
      <w:bookmarkStart w:id="68" w:name="_Toc351203490"/>
      <w:r>
        <w:rPr>
          <w:rFonts w:hint="eastAsia" w:ascii="仿宋" w:hAnsi="仿宋" w:eastAsia="仿宋" w:cs="仿宋"/>
          <w:b w:val="0"/>
          <w:bCs/>
          <w:i w:val="0"/>
          <w:iCs w:val="0"/>
          <w:color w:val="auto"/>
          <w:kern w:val="2"/>
          <w:sz w:val="24"/>
          <w:szCs w:val="24"/>
          <w:highlight w:val="none"/>
          <w:lang w:val="en-US" w:eastAsia="zh-CN" w:bidi="ar-SA"/>
        </w:rPr>
        <w:t>十、签订地点</w:t>
      </w:r>
      <w:bookmarkEnd w:id="68"/>
    </w:p>
    <w:p w14:paraId="4194C2C0">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本合同在</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签订。</w:t>
      </w:r>
    </w:p>
    <w:p w14:paraId="4DB8C243">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    </w:t>
      </w:r>
      <w:bookmarkStart w:id="69" w:name="_Toc351203491"/>
      <w:r>
        <w:rPr>
          <w:rFonts w:hint="eastAsia" w:ascii="仿宋" w:hAnsi="仿宋" w:eastAsia="仿宋" w:cs="仿宋"/>
          <w:b w:val="0"/>
          <w:bCs/>
          <w:i w:val="0"/>
          <w:iCs w:val="0"/>
          <w:color w:val="auto"/>
          <w:kern w:val="2"/>
          <w:sz w:val="24"/>
          <w:szCs w:val="24"/>
          <w:highlight w:val="none"/>
          <w:lang w:val="en-US" w:eastAsia="zh-CN" w:bidi="ar-SA"/>
        </w:rPr>
        <w:t>十一、补充协议</w:t>
      </w:r>
      <w:bookmarkEnd w:id="69"/>
    </w:p>
    <w:p w14:paraId="0BBA649B">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合同未尽事宜，合同当事人另行签订补充协议，补充协议是合同的组成部分。</w:t>
      </w:r>
    </w:p>
    <w:p w14:paraId="118B2225">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    </w:t>
      </w:r>
      <w:bookmarkStart w:id="70" w:name="_Toc351203492"/>
      <w:r>
        <w:rPr>
          <w:rFonts w:hint="eastAsia" w:ascii="仿宋" w:hAnsi="仿宋" w:eastAsia="仿宋" w:cs="仿宋"/>
          <w:b w:val="0"/>
          <w:bCs/>
          <w:i w:val="0"/>
          <w:iCs w:val="0"/>
          <w:color w:val="auto"/>
          <w:kern w:val="2"/>
          <w:sz w:val="24"/>
          <w:szCs w:val="24"/>
          <w:highlight w:val="none"/>
          <w:lang w:val="en-US" w:eastAsia="zh-CN" w:bidi="ar-SA"/>
        </w:rPr>
        <w:t>十二、合同生效</w:t>
      </w:r>
      <w:bookmarkEnd w:id="70"/>
    </w:p>
    <w:p w14:paraId="45C4C89F">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本合同自</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生效。</w:t>
      </w:r>
    </w:p>
    <w:p w14:paraId="1A10AD13">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    </w:t>
      </w:r>
      <w:bookmarkStart w:id="71" w:name="_Toc351203493"/>
      <w:r>
        <w:rPr>
          <w:rFonts w:hint="eastAsia" w:ascii="仿宋" w:hAnsi="仿宋" w:eastAsia="仿宋" w:cs="仿宋"/>
          <w:b w:val="0"/>
          <w:bCs/>
          <w:i w:val="0"/>
          <w:iCs w:val="0"/>
          <w:color w:val="auto"/>
          <w:kern w:val="2"/>
          <w:sz w:val="24"/>
          <w:szCs w:val="24"/>
          <w:highlight w:val="none"/>
          <w:lang w:val="en-US" w:eastAsia="zh-CN" w:bidi="ar-SA"/>
        </w:rPr>
        <w:t>十三、合同份数</w:t>
      </w:r>
      <w:bookmarkEnd w:id="71"/>
    </w:p>
    <w:p w14:paraId="3D9731BB">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本合同一式</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u w:val="single"/>
          <w:lang w:val="en-US" w:eastAsia="zh-CN"/>
        </w:rPr>
        <w:t>捌</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份，均具有同等法律效力，发包人执</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u w:val="single"/>
          <w:lang w:val="en-US" w:eastAsia="zh-CN"/>
        </w:rPr>
        <w:t>肆</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份，承包人执</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u w:val="single"/>
          <w:lang w:val="en-US" w:eastAsia="zh-CN"/>
        </w:rPr>
        <w:t>肆</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份。</w:t>
      </w:r>
    </w:p>
    <w:p w14:paraId="24B39928">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Cs/>
          <w:i w:val="0"/>
          <w:iCs w:val="0"/>
          <w:color w:val="auto"/>
          <w:sz w:val="24"/>
          <w:szCs w:val="24"/>
          <w:highlight w:val="none"/>
        </w:rPr>
      </w:pPr>
    </w:p>
    <w:p w14:paraId="2F4945CD">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p>
    <w:p w14:paraId="60D9B32C">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发包人：  (公章)             承包人：  (公章)</w:t>
      </w:r>
    </w:p>
    <w:p w14:paraId="335E50C6">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 xml:space="preserve">                                 </w:t>
      </w:r>
    </w:p>
    <w:p w14:paraId="3AAF7A9A">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法定代表人或其委托代理人：  法定代表人或其委托代理人：</w:t>
      </w:r>
    </w:p>
    <w:p w14:paraId="64A1B1ED">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（签字）                    （签字）</w:t>
      </w:r>
    </w:p>
    <w:p w14:paraId="33040CF1">
      <w:pPr>
        <w:pageBreakBefore w:val="0"/>
        <w:widowControl w:val="0"/>
        <w:tabs>
          <w:tab w:val="left" w:pos="4410"/>
        </w:tabs>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组织机构代码：</w:t>
      </w:r>
      <w:r>
        <w:rPr>
          <w:rFonts w:hint="eastAsia" w:ascii="仿宋" w:hAnsi="仿宋" w:eastAsia="仿宋" w:cs="仿宋"/>
          <w:i w:val="0"/>
          <w:iCs w:val="0"/>
          <w:color w:val="auto"/>
          <w:sz w:val="24"/>
          <w:szCs w:val="24"/>
          <w:highlight w:val="none"/>
          <w:u w:val="single"/>
        </w:rPr>
        <w:t xml:space="preserve">       </w:t>
      </w:r>
      <w:r>
        <w:rPr>
          <w:rFonts w:hint="eastAsia" w:ascii="仿宋" w:hAnsi="仿宋" w:eastAsia="仿宋" w:cs="仿宋"/>
          <w:i w:val="0"/>
          <w:iCs w:val="0"/>
          <w:color w:val="auto"/>
          <w:sz w:val="24"/>
          <w:szCs w:val="24"/>
          <w:highlight w:val="none"/>
        </w:rPr>
        <w:t xml:space="preserve">  组织机构代码：</w:t>
      </w:r>
      <w:r>
        <w:rPr>
          <w:rFonts w:hint="eastAsia" w:ascii="仿宋" w:hAnsi="仿宋" w:eastAsia="仿宋" w:cs="仿宋"/>
          <w:i w:val="0"/>
          <w:iCs w:val="0"/>
          <w:color w:val="auto"/>
          <w:sz w:val="24"/>
          <w:szCs w:val="24"/>
          <w:highlight w:val="none"/>
          <w:u w:val="single"/>
        </w:rPr>
        <w:t xml:space="preserve">          </w:t>
      </w:r>
      <w:r>
        <w:rPr>
          <w:rFonts w:hint="eastAsia" w:ascii="仿宋" w:hAnsi="仿宋" w:eastAsia="仿宋" w:cs="仿宋"/>
          <w:i w:val="0"/>
          <w:iCs w:val="0"/>
          <w:color w:val="auto"/>
          <w:sz w:val="24"/>
          <w:szCs w:val="24"/>
          <w:highlight w:val="none"/>
        </w:rPr>
        <w:t xml:space="preserve"> </w:t>
      </w:r>
    </w:p>
    <w:p w14:paraId="353ECE7D">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地  址：</w:t>
      </w:r>
      <w:r>
        <w:rPr>
          <w:rFonts w:hint="eastAsia" w:ascii="仿宋" w:hAnsi="仿宋" w:eastAsia="仿宋" w:cs="仿宋"/>
          <w:i w:val="0"/>
          <w:iCs w:val="0"/>
          <w:color w:val="auto"/>
          <w:sz w:val="24"/>
          <w:szCs w:val="24"/>
          <w:highlight w:val="none"/>
          <w:u w:val="single"/>
        </w:rPr>
        <w:t xml:space="preserve">     </w:t>
      </w:r>
      <w:r>
        <w:rPr>
          <w:rFonts w:hint="eastAsia" w:ascii="仿宋" w:hAnsi="仿宋" w:eastAsia="仿宋" w:cs="仿宋"/>
          <w:i w:val="0"/>
          <w:iCs w:val="0"/>
          <w:color w:val="auto"/>
          <w:sz w:val="24"/>
          <w:szCs w:val="24"/>
          <w:highlight w:val="none"/>
        </w:rPr>
        <w:t xml:space="preserve">  地  址：</w:t>
      </w:r>
      <w:r>
        <w:rPr>
          <w:rFonts w:hint="eastAsia" w:ascii="仿宋" w:hAnsi="仿宋" w:eastAsia="仿宋" w:cs="仿宋"/>
          <w:i w:val="0"/>
          <w:iCs w:val="0"/>
          <w:color w:val="auto"/>
          <w:sz w:val="24"/>
          <w:szCs w:val="24"/>
          <w:highlight w:val="none"/>
          <w:u w:val="single"/>
        </w:rPr>
        <w:t xml:space="preserve">        </w:t>
      </w:r>
    </w:p>
    <w:p w14:paraId="680717FC">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邮政编码：</w:t>
      </w:r>
      <w:r>
        <w:rPr>
          <w:rFonts w:hint="eastAsia" w:ascii="仿宋" w:hAnsi="仿宋" w:eastAsia="仿宋" w:cs="仿宋"/>
          <w:i w:val="0"/>
          <w:iCs w:val="0"/>
          <w:color w:val="auto"/>
          <w:sz w:val="24"/>
          <w:szCs w:val="24"/>
          <w:highlight w:val="none"/>
          <w:u w:val="single"/>
        </w:rPr>
        <w:t xml:space="preserve">      </w:t>
      </w:r>
      <w:r>
        <w:rPr>
          <w:rFonts w:hint="eastAsia" w:ascii="仿宋" w:hAnsi="仿宋" w:eastAsia="仿宋" w:cs="仿宋"/>
          <w:i w:val="0"/>
          <w:iCs w:val="0"/>
          <w:color w:val="auto"/>
          <w:sz w:val="24"/>
          <w:szCs w:val="24"/>
          <w:highlight w:val="none"/>
        </w:rPr>
        <w:t xml:space="preserve"> 邮政编码：</w:t>
      </w:r>
      <w:r>
        <w:rPr>
          <w:rFonts w:hint="eastAsia" w:ascii="仿宋" w:hAnsi="仿宋" w:eastAsia="仿宋" w:cs="仿宋"/>
          <w:i w:val="0"/>
          <w:iCs w:val="0"/>
          <w:color w:val="auto"/>
          <w:sz w:val="24"/>
          <w:szCs w:val="24"/>
          <w:highlight w:val="none"/>
          <w:u w:val="single"/>
        </w:rPr>
        <w:t xml:space="preserve">   </w:t>
      </w:r>
    </w:p>
    <w:p w14:paraId="7D146FD2">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法定代表人：</w:t>
      </w:r>
      <w:r>
        <w:rPr>
          <w:rFonts w:hint="eastAsia" w:ascii="仿宋" w:hAnsi="仿宋" w:eastAsia="仿宋" w:cs="仿宋"/>
          <w:i w:val="0"/>
          <w:iCs w:val="0"/>
          <w:color w:val="auto"/>
          <w:sz w:val="24"/>
          <w:szCs w:val="24"/>
          <w:highlight w:val="none"/>
          <w:u w:val="single"/>
        </w:rPr>
        <w:t xml:space="preserve">           </w:t>
      </w:r>
      <w:r>
        <w:rPr>
          <w:rFonts w:hint="eastAsia" w:ascii="仿宋" w:hAnsi="仿宋" w:eastAsia="仿宋" w:cs="仿宋"/>
          <w:i w:val="0"/>
          <w:iCs w:val="0"/>
          <w:color w:val="auto"/>
          <w:sz w:val="24"/>
          <w:szCs w:val="24"/>
          <w:highlight w:val="none"/>
        </w:rPr>
        <w:t xml:space="preserve">  法定代表人：</w:t>
      </w:r>
      <w:r>
        <w:rPr>
          <w:rFonts w:hint="eastAsia" w:ascii="仿宋" w:hAnsi="仿宋" w:eastAsia="仿宋" w:cs="仿宋"/>
          <w:i w:val="0"/>
          <w:iCs w:val="0"/>
          <w:color w:val="auto"/>
          <w:sz w:val="24"/>
          <w:szCs w:val="24"/>
          <w:highlight w:val="none"/>
          <w:u w:val="single"/>
        </w:rPr>
        <w:t xml:space="preserve">             </w:t>
      </w:r>
    </w:p>
    <w:p w14:paraId="27204FDB">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委托代理人：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委托代理人：</w:t>
      </w:r>
      <w:r>
        <w:rPr>
          <w:rFonts w:hint="eastAsia" w:ascii="仿宋" w:hAnsi="仿宋" w:eastAsia="仿宋" w:cs="仿宋"/>
          <w:i w:val="0"/>
          <w:iCs w:val="0"/>
          <w:color w:val="auto"/>
          <w:sz w:val="24"/>
          <w:szCs w:val="24"/>
          <w:highlight w:val="none"/>
          <w:u w:val="single"/>
        </w:rPr>
        <w:t xml:space="preserve">             </w:t>
      </w:r>
    </w:p>
    <w:p w14:paraId="6346A575">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电  话：</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电  话：</w:t>
      </w:r>
      <w:r>
        <w:rPr>
          <w:rFonts w:hint="eastAsia" w:ascii="仿宋" w:hAnsi="仿宋" w:eastAsia="仿宋" w:cs="仿宋"/>
          <w:i w:val="0"/>
          <w:iCs w:val="0"/>
          <w:color w:val="auto"/>
          <w:sz w:val="24"/>
          <w:szCs w:val="24"/>
          <w:highlight w:val="none"/>
          <w:u w:val="single"/>
        </w:rPr>
        <w:t xml:space="preserve">     </w:t>
      </w:r>
    </w:p>
    <w:p w14:paraId="69DC7B8F">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传  真：</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传  真：</w:t>
      </w:r>
      <w:r>
        <w:rPr>
          <w:rFonts w:hint="eastAsia" w:ascii="仿宋" w:hAnsi="仿宋" w:eastAsia="仿宋" w:cs="仿宋"/>
          <w:i w:val="0"/>
          <w:iCs w:val="0"/>
          <w:color w:val="auto"/>
          <w:sz w:val="24"/>
          <w:szCs w:val="24"/>
          <w:highlight w:val="none"/>
          <w:u w:val="single"/>
        </w:rPr>
        <w:t xml:space="preserve">     </w:t>
      </w:r>
    </w:p>
    <w:p w14:paraId="40AF588B">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电子信箱：</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电子信箱：</w:t>
      </w:r>
      <w:r>
        <w:rPr>
          <w:rFonts w:hint="eastAsia" w:ascii="仿宋" w:hAnsi="仿宋" w:eastAsia="仿宋" w:cs="仿宋"/>
          <w:i w:val="0"/>
          <w:iCs w:val="0"/>
          <w:color w:val="auto"/>
          <w:sz w:val="24"/>
          <w:szCs w:val="24"/>
          <w:highlight w:val="none"/>
          <w:u w:val="single"/>
        </w:rPr>
        <w:t xml:space="preserve">   </w:t>
      </w:r>
    </w:p>
    <w:p w14:paraId="1EBC9DAD">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开户银行：</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开户银行：</w:t>
      </w:r>
      <w:r>
        <w:rPr>
          <w:rFonts w:hint="eastAsia" w:ascii="仿宋" w:hAnsi="仿宋" w:eastAsia="仿宋" w:cs="仿宋"/>
          <w:i w:val="0"/>
          <w:iCs w:val="0"/>
          <w:color w:val="auto"/>
          <w:sz w:val="24"/>
          <w:szCs w:val="24"/>
          <w:highlight w:val="none"/>
          <w:u w:val="single"/>
        </w:rPr>
        <w:t xml:space="preserve">   </w:t>
      </w:r>
    </w:p>
    <w:p w14:paraId="18E42823">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账  号：</w:t>
      </w:r>
      <w:r>
        <w:rPr>
          <w:rFonts w:hint="eastAsia" w:ascii="仿宋" w:hAnsi="仿宋" w:eastAsia="仿宋" w:cs="仿宋"/>
          <w:i w:val="0"/>
          <w:iCs w:val="0"/>
          <w:color w:val="auto"/>
          <w:sz w:val="24"/>
          <w:szCs w:val="24"/>
          <w:highlight w:val="none"/>
          <w:u w:val="single"/>
        </w:rPr>
        <w:t xml:space="preserve">       </w:t>
      </w:r>
      <w:r>
        <w:rPr>
          <w:rFonts w:hint="eastAsia" w:ascii="仿宋" w:hAnsi="仿宋" w:eastAsia="仿宋" w:cs="仿宋"/>
          <w:i w:val="0"/>
          <w:iCs w:val="0"/>
          <w:color w:val="auto"/>
          <w:sz w:val="24"/>
          <w:szCs w:val="24"/>
          <w:highlight w:val="none"/>
        </w:rPr>
        <w:t xml:space="preserve">   账  号：</w:t>
      </w:r>
      <w:r>
        <w:rPr>
          <w:rFonts w:hint="eastAsia" w:ascii="仿宋" w:hAnsi="仿宋" w:eastAsia="仿宋" w:cs="仿宋"/>
          <w:i w:val="0"/>
          <w:iCs w:val="0"/>
          <w:color w:val="auto"/>
          <w:sz w:val="24"/>
          <w:szCs w:val="24"/>
          <w:highlight w:val="none"/>
          <w:u w:val="single"/>
        </w:rPr>
        <w:t xml:space="preserve">     </w:t>
      </w:r>
    </w:p>
    <w:p w14:paraId="033EE878">
      <w:pPr>
        <w:spacing w:line="500" w:lineRule="exact"/>
        <w:jc w:val="center"/>
        <w:rPr>
          <w:rFonts w:hint="default" w:ascii="Times New Roman" w:hAnsi="Times New Roman" w:eastAsia="仿宋" w:cs="Times New Roman"/>
          <w:b/>
          <w:color w:val="auto"/>
          <w:sz w:val="44"/>
          <w:szCs w:val="44"/>
          <w:highlight w:val="none"/>
        </w:rPr>
      </w:pPr>
      <w:r>
        <w:rPr>
          <w:rFonts w:hint="eastAsia" w:ascii="黑体" w:hAnsi="黑体" w:eastAsia="黑体"/>
          <w:b w:val="0"/>
          <w:color w:val="auto"/>
          <w:sz w:val="44"/>
          <w:szCs w:val="44"/>
          <w:highlight w:val="none"/>
        </w:rPr>
        <w:br w:type="page"/>
      </w:r>
      <w:r>
        <w:rPr>
          <w:rFonts w:hint="eastAsia" w:ascii="仿宋" w:hAnsi="仿宋" w:eastAsia="仿宋" w:cs="仿宋"/>
          <w:b w:val="0"/>
          <w:bCs w:val="0"/>
          <w:color w:val="auto"/>
          <w:sz w:val="44"/>
          <w:szCs w:val="44"/>
          <w:highlight w:val="none"/>
        </w:rPr>
        <w:t>第二部分 合同主要协议条款</w:t>
      </w:r>
    </w:p>
    <w:p w14:paraId="18C1DDCA">
      <w:pPr>
        <w:spacing w:line="500" w:lineRule="exact"/>
        <w:jc w:val="center"/>
        <w:rPr>
          <w:rFonts w:hint="default" w:ascii="Times New Roman" w:hAnsi="Times New Roman" w:eastAsia="仿宋" w:cs="Times New Roman"/>
          <w:color w:val="auto"/>
          <w:sz w:val="36"/>
          <w:szCs w:val="36"/>
          <w:highlight w:val="none"/>
        </w:rPr>
      </w:pPr>
    </w:p>
    <w:p w14:paraId="6D204855">
      <w:pPr>
        <w:pStyle w:val="24"/>
        <w:keepNext w:val="0"/>
        <w:keepLines w:val="0"/>
        <w:pageBreakBefore w:val="0"/>
        <w:widowControl w:val="0"/>
        <w:kinsoku w:val="0"/>
        <w:wordWrap/>
        <w:overflowPunct/>
        <w:topLinePunct w:val="0"/>
        <w:autoSpaceDE/>
        <w:autoSpaceDN/>
        <w:bidi w:val="0"/>
        <w:adjustRightInd w:val="0"/>
        <w:snapToGrid w:val="0"/>
        <w:spacing w:line="480" w:lineRule="exact"/>
        <w:ind w:left="0" w:firstLine="480" w:firstLineChars="20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使用住房和城乡建设部、国家工商行政管理总局制定的《建设工程施工合同（示范文本）》（</w:t>
      </w:r>
      <w:r>
        <w:rPr>
          <w:rFonts w:hint="default" w:ascii="Times New Roman" w:hAnsi="Times New Roman" w:eastAsia="仿宋" w:cs="Times New Roman"/>
          <w:color w:val="auto"/>
          <w:sz w:val="24"/>
          <w:highlight w:val="none"/>
          <w:lang w:bidi="ar-SA"/>
        </w:rPr>
        <w:t>GF-2017-0201</w:t>
      </w:r>
      <w:r>
        <w:rPr>
          <w:rFonts w:hint="default" w:ascii="Times New Roman" w:hAnsi="Times New Roman" w:eastAsia="仿宋" w:cs="Times New Roman"/>
          <w:color w:val="auto"/>
          <w:sz w:val="24"/>
          <w:highlight w:val="none"/>
        </w:rPr>
        <w:t>）及当地建设主管部门颁发的施工合同专用条款（范本）</w:t>
      </w:r>
    </w:p>
    <w:p w14:paraId="491F4B52">
      <w:pPr>
        <w:keepNext w:val="0"/>
        <w:keepLines w:val="0"/>
        <w:pageBreakBefore w:val="0"/>
        <w:widowControl w:val="0"/>
        <w:wordWrap/>
        <w:overflowPunct/>
        <w:topLinePunct w:val="0"/>
        <w:autoSpaceDE/>
        <w:autoSpaceDN/>
        <w:bidi w:val="0"/>
        <w:adjustRightInd w:val="0"/>
        <w:spacing w:line="480" w:lineRule="exact"/>
        <w:ind w:firstLine="480" w:firstLineChars="20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合同协议条款将由招标人（甲方）与中标人（乙方）结合本工程具体情况协商后签订。以下为招标人提出涉及投标人的主要条款，投标人在投标书中进行承诺。</w:t>
      </w:r>
    </w:p>
    <w:p w14:paraId="1744A3AF">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jc w:val="center"/>
        <w:textAlignment w:val="auto"/>
        <w:outlineLvl w:val="9"/>
        <w:rPr>
          <w:rFonts w:hint="default" w:ascii="Times New Roman" w:hAnsi="Times New Roman" w:eastAsia="仿宋" w:cs="Times New Roman"/>
          <w:color w:val="auto"/>
          <w:sz w:val="32"/>
          <w:highlight w:val="none"/>
        </w:rPr>
      </w:pPr>
    </w:p>
    <w:p w14:paraId="7F52C2B5">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jc w:val="center"/>
        <w:textAlignment w:val="auto"/>
        <w:outlineLvl w:val="9"/>
        <w:rPr>
          <w:rFonts w:hint="default" w:ascii="Times New Roman" w:hAnsi="Times New Roman" w:eastAsia="仿宋" w:cs="Times New Roman"/>
          <w:color w:val="auto"/>
          <w:sz w:val="32"/>
          <w:highlight w:val="none"/>
        </w:rPr>
      </w:pPr>
      <w:r>
        <w:rPr>
          <w:rFonts w:hint="default" w:ascii="Times New Roman" w:hAnsi="Times New Roman" w:eastAsia="仿宋" w:cs="Times New Roman"/>
          <w:color w:val="auto"/>
          <w:sz w:val="32"/>
          <w:highlight w:val="none"/>
        </w:rPr>
        <w:t>一、施工组织设计和工期</w:t>
      </w:r>
    </w:p>
    <w:p w14:paraId="4D8465CD">
      <w:pPr>
        <w:keepNext w:val="0"/>
        <w:keepLines w:val="0"/>
        <w:pageBreakBefore w:val="0"/>
        <w:widowControl w:val="0"/>
        <w:kinsoku/>
        <w:wordWrap/>
        <w:overflowPunct/>
        <w:topLinePunct w:val="0"/>
        <w:autoSpaceDE/>
        <w:autoSpaceDN/>
        <w:bidi w:val="0"/>
        <w:adjustRightInd w:val="0"/>
        <w:snapToGrid/>
        <w:spacing w:line="480" w:lineRule="exact"/>
        <w:ind w:left="0" w:leftChars="0" w:firstLine="482" w:firstLineChars="200"/>
        <w:textAlignment w:val="auto"/>
        <w:outlineLvl w:val="9"/>
        <w:rPr>
          <w:rFonts w:hint="default" w:ascii="Times New Roman" w:hAnsi="Times New Roman" w:eastAsia="仿宋" w:cs="Times New Roman"/>
          <w:b/>
          <w:color w:val="auto"/>
          <w:sz w:val="24"/>
          <w:highlight w:val="none"/>
        </w:rPr>
      </w:pPr>
      <w:r>
        <w:rPr>
          <w:rFonts w:hint="default" w:ascii="Times New Roman" w:hAnsi="Times New Roman" w:eastAsia="仿宋" w:cs="Times New Roman"/>
          <w:b/>
          <w:bCs/>
          <w:color w:val="auto"/>
          <w:sz w:val="24"/>
          <w:highlight w:val="none"/>
        </w:rPr>
        <w:t>（一）</w:t>
      </w:r>
      <w:r>
        <w:rPr>
          <w:rFonts w:hint="default" w:ascii="Times New Roman" w:hAnsi="Times New Roman" w:eastAsia="仿宋" w:cs="Times New Roman"/>
          <w:b/>
          <w:color w:val="auto"/>
          <w:sz w:val="24"/>
          <w:highlight w:val="none"/>
        </w:rPr>
        <w:t>进度计划</w:t>
      </w:r>
    </w:p>
    <w:p w14:paraId="44E3E85A">
      <w:pPr>
        <w:keepNext w:val="0"/>
        <w:keepLines w:val="0"/>
        <w:pageBreakBefore w:val="0"/>
        <w:widowControl w:val="0"/>
        <w:kinsoku/>
        <w:wordWrap/>
        <w:overflowPunct/>
        <w:topLinePunct w:val="0"/>
        <w:autoSpaceDE/>
        <w:autoSpaceDN/>
        <w:bidi w:val="0"/>
        <w:adjustRightInd w:val="0"/>
        <w:snapToGrid/>
        <w:spacing w:line="480" w:lineRule="exact"/>
        <w:ind w:left="0" w:leftChars="0" w:firstLine="510"/>
        <w:textAlignment w:val="auto"/>
        <w:outlineLvl w:val="9"/>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乙方提供的施工组织设计（或方案），甲方对其进度计划提出质疑和合理修正时，乙方应在签订合同后根据甲方要求提供修正的施工组织设计，甲方代表及时给予批复。</w:t>
      </w:r>
    </w:p>
    <w:p w14:paraId="1FCBE1EA">
      <w:pPr>
        <w:keepNext w:val="0"/>
        <w:keepLines w:val="0"/>
        <w:pageBreakBefore w:val="0"/>
        <w:widowControl w:val="0"/>
        <w:kinsoku/>
        <w:wordWrap/>
        <w:overflowPunct/>
        <w:topLinePunct w:val="0"/>
        <w:autoSpaceDE/>
        <w:autoSpaceDN/>
        <w:bidi w:val="0"/>
        <w:adjustRightInd w:val="0"/>
        <w:snapToGrid/>
        <w:spacing w:line="480" w:lineRule="exact"/>
        <w:ind w:left="0" w:leftChars="0" w:firstLine="482" w:firstLineChars="200"/>
        <w:textAlignment w:val="auto"/>
        <w:outlineLvl w:val="9"/>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（二）工程开工</w:t>
      </w:r>
    </w:p>
    <w:p w14:paraId="4B7A42F5">
      <w:pPr>
        <w:keepNext w:val="0"/>
        <w:keepLines w:val="0"/>
        <w:pageBreakBefore w:val="0"/>
        <w:widowControl w:val="0"/>
        <w:kinsoku/>
        <w:wordWrap/>
        <w:overflowPunct/>
        <w:topLinePunct w:val="0"/>
        <w:autoSpaceDE/>
        <w:autoSpaceDN/>
        <w:bidi w:val="0"/>
        <w:adjustRightInd w:val="0"/>
        <w:snapToGrid/>
        <w:spacing w:line="480" w:lineRule="exact"/>
        <w:ind w:left="0" w:leftChars="0" w:firstLine="510"/>
        <w:textAlignment w:val="auto"/>
        <w:outlineLvl w:val="9"/>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开工时间配合</w:t>
      </w:r>
      <w:r>
        <w:rPr>
          <w:rFonts w:hint="eastAsia" w:ascii="Times New Roman" w:hAnsi="Times New Roman" w:eastAsia="仿宋" w:cs="Times New Roman"/>
          <w:color w:val="auto"/>
          <w:sz w:val="24"/>
          <w:highlight w:val="none"/>
          <w:lang w:val="en-US" w:eastAsia="zh-CN"/>
        </w:rPr>
        <w:t>甲方</w:t>
      </w:r>
      <w:r>
        <w:rPr>
          <w:rFonts w:hint="default" w:ascii="Times New Roman" w:hAnsi="Times New Roman" w:eastAsia="仿宋" w:cs="Times New Roman"/>
          <w:color w:val="auto"/>
          <w:sz w:val="24"/>
          <w:highlight w:val="none"/>
        </w:rPr>
        <w:t>工作安排。</w:t>
      </w:r>
    </w:p>
    <w:p w14:paraId="6345996C">
      <w:pPr>
        <w:keepNext w:val="0"/>
        <w:keepLines w:val="0"/>
        <w:pageBreakBefore w:val="0"/>
        <w:widowControl w:val="0"/>
        <w:kinsoku/>
        <w:wordWrap/>
        <w:overflowPunct/>
        <w:topLinePunct w:val="0"/>
        <w:autoSpaceDE/>
        <w:autoSpaceDN/>
        <w:bidi w:val="0"/>
        <w:adjustRightInd w:val="0"/>
        <w:snapToGrid/>
        <w:spacing w:line="480" w:lineRule="exact"/>
        <w:ind w:left="0" w:leftChars="0" w:firstLine="482" w:firstLineChars="200"/>
        <w:textAlignment w:val="auto"/>
        <w:outlineLvl w:val="9"/>
        <w:rPr>
          <w:rFonts w:hint="default" w:ascii="Times New Roman" w:hAnsi="Times New Roman" w:eastAsia="仿宋" w:cs="Times New Roman"/>
          <w:b/>
          <w:color w:val="auto"/>
          <w:sz w:val="24"/>
          <w:highlight w:val="none"/>
          <w:lang w:val="en-US" w:eastAsia="zh-CN"/>
        </w:rPr>
      </w:pPr>
      <w:r>
        <w:rPr>
          <w:rFonts w:hint="eastAsia" w:ascii="Times New Roman" w:hAnsi="Times New Roman" w:eastAsia="仿宋" w:cs="Times New Roman"/>
          <w:b/>
          <w:color w:val="auto"/>
          <w:sz w:val="24"/>
          <w:highlight w:val="none"/>
          <w:lang w:eastAsia="zh-CN"/>
        </w:rPr>
        <w:t>（</w:t>
      </w:r>
      <w:r>
        <w:rPr>
          <w:rFonts w:hint="eastAsia" w:ascii="Times New Roman" w:hAnsi="Times New Roman" w:eastAsia="仿宋" w:cs="Times New Roman"/>
          <w:b/>
          <w:color w:val="auto"/>
          <w:sz w:val="24"/>
          <w:highlight w:val="none"/>
          <w:lang w:val="en-US" w:eastAsia="zh-CN"/>
        </w:rPr>
        <w:t>三</w:t>
      </w:r>
      <w:r>
        <w:rPr>
          <w:rFonts w:hint="eastAsia" w:ascii="Times New Roman" w:hAnsi="Times New Roman" w:eastAsia="仿宋" w:cs="Times New Roman"/>
          <w:b/>
          <w:color w:val="auto"/>
          <w:sz w:val="24"/>
          <w:highlight w:val="none"/>
          <w:lang w:eastAsia="zh-CN"/>
        </w:rPr>
        <w:t>）</w:t>
      </w:r>
      <w:r>
        <w:rPr>
          <w:rFonts w:hint="eastAsia" w:ascii="Times New Roman" w:hAnsi="Times New Roman" w:eastAsia="仿宋" w:cs="Times New Roman"/>
          <w:b/>
          <w:color w:val="auto"/>
          <w:sz w:val="24"/>
          <w:highlight w:val="none"/>
          <w:lang w:val="en-US" w:eastAsia="zh-CN"/>
        </w:rPr>
        <w:t>工期延误</w:t>
      </w:r>
    </w:p>
    <w:p w14:paraId="1523BD3C">
      <w:pPr>
        <w:keepNext w:val="0"/>
        <w:keepLines w:val="0"/>
        <w:pageBreakBefore w:val="0"/>
        <w:widowControl w:val="0"/>
        <w:kinsoku/>
        <w:wordWrap/>
        <w:overflowPunct/>
        <w:topLinePunct w:val="0"/>
        <w:autoSpaceDE/>
        <w:autoSpaceDN/>
        <w:bidi w:val="0"/>
        <w:adjustRightInd w:val="0"/>
        <w:snapToGrid/>
        <w:spacing w:line="480" w:lineRule="exact"/>
        <w:ind w:left="0" w:leftChars="0" w:firstLine="510"/>
        <w:textAlignment w:val="auto"/>
        <w:outlineLvl w:val="9"/>
        <w:rPr>
          <w:rFonts w:hint="eastAsia"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对以下原因造成竣工日期推迟的延误，经甲方代表确认后，合同工期相应顺延</w:t>
      </w:r>
      <w:r>
        <w:rPr>
          <w:rFonts w:hint="eastAsia" w:eastAsia="仿宋" w:cs="Times New Roman"/>
          <w:color w:val="auto"/>
          <w:sz w:val="24"/>
          <w:highlight w:val="none"/>
          <w:lang w:eastAsia="zh-CN"/>
        </w:rPr>
        <w:t>：</w:t>
      </w:r>
    </w:p>
    <w:p w14:paraId="218C3BBC">
      <w:pPr>
        <w:keepNext w:val="0"/>
        <w:keepLines w:val="0"/>
        <w:pageBreakBefore w:val="0"/>
        <w:widowControl w:val="0"/>
        <w:numPr>
          <w:ilvl w:val="0"/>
          <w:numId w:val="9"/>
        </w:numPr>
        <w:kinsoku/>
        <w:wordWrap/>
        <w:overflowPunct/>
        <w:topLinePunct w:val="0"/>
        <w:autoSpaceDE/>
        <w:autoSpaceDN/>
        <w:bidi w:val="0"/>
        <w:adjustRightInd w:val="0"/>
        <w:snapToGrid/>
        <w:spacing w:line="480" w:lineRule="exact"/>
        <w:ind w:left="0" w:leftChars="0" w:firstLine="510"/>
        <w:textAlignment w:val="auto"/>
        <w:outlineLvl w:val="9"/>
        <w:rPr>
          <w:rFonts w:hint="eastAsia" w:ascii="Times New Roman" w:hAnsi="Times New Roman" w:eastAsia="仿宋" w:cs="Times New Roman"/>
          <w:color w:val="auto"/>
          <w:sz w:val="24"/>
          <w:highlight w:val="none"/>
          <w:lang w:eastAsia="zh-CN"/>
        </w:rPr>
      </w:pPr>
      <w:r>
        <w:rPr>
          <w:rFonts w:hint="eastAsia" w:ascii="仿宋" w:hAnsi="仿宋" w:eastAsia="仿宋" w:cs="仿宋"/>
          <w:i w:val="0"/>
          <w:iCs w:val="0"/>
          <w:color w:val="auto"/>
          <w:kern w:val="2"/>
          <w:sz w:val="24"/>
          <w:szCs w:val="24"/>
          <w:highlight w:val="none"/>
          <w:u w:val="none"/>
          <w:lang w:val="en-US" w:eastAsia="zh-CN"/>
        </w:rPr>
        <w:t>因台风、梅雨等天气原因造成的工期延误</w:t>
      </w:r>
      <w:r>
        <w:rPr>
          <w:rFonts w:hint="eastAsia" w:ascii="Times New Roman" w:hAnsi="Times New Roman" w:eastAsia="仿宋" w:cs="Times New Roman"/>
          <w:color w:val="auto"/>
          <w:sz w:val="24"/>
          <w:highlight w:val="none"/>
          <w:lang w:eastAsia="zh-CN"/>
        </w:rPr>
        <w:t>。</w:t>
      </w:r>
    </w:p>
    <w:p w14:paraId="46B6004F">
      <w:pPr>
        <w:keepNext w:val="0"/>
        <w:keepLines w:val="0"/>
        <w:pageBreakBefore w:val="0"/>
        <w:widowControl w:val="0"/>
        <w:numPr>
          <w:ilvl w:val="0"/>
          <w:numId w:val="9"/>
        </w:numPr>
        <w:kinsoku/>
        <w:wordWrap/>
        <w:overflowPunct/>
        <w:topLinePunct w:val="0"/>
        <w:autoSpaceDE/>
        <w:autoSpaceDN/>
        <w:bidi w:val="0"/>
        <w:adjustRightInd w:val="0"/>
        <w:snapToGrid/>
        <w:spacing w:line="480" w:lineRule="exact"/>
        <w:ind w:left="0" w:leftChars="0" w:firstLine="510"/>
        <w:textAlignment w:val="auto"/>
        <w:outlineLvl w:val="9"/>
        <w:rPr>
          <w:rFonts w:hint="eastAsia"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由甲方</w:t>
      </w:r>
      <w:r>
        <w:rPr>
          <w:rFonts w:hint="eastAsia" w:eastAsia="仿宋" w:cs="Times New Roman"/>
          <w:color w:val="auto"/>
          <w:sz w:val="24"/>
          <w:highlight w:val="none"/>
          <w:lang w:eastAsia="zh-CN"/>
        </w:rPr>
        <w:t>原因</w:t>
      </w:r>
      <w:r>
        <w:rPr>
          <w:rFonts w:hint="default" w:ascii="Times New Roman" w:hAnsi="Times New Roman" w:eastAsia="仿宋" w:cs="Times New Roman"/>
          <w:color w:val="auto"/>
          <w:sz w:val="24"/>
          <w:highlight w:val="none"/>
        </w:rPr>
        <w:t>造成的</w:t>
      </w:r>
      <w:r>
        <w:rPr>
          <w:rFonts w:hint="eastAsia" w:eastAsia="仿宋" w:cs="Times New Roman"/>
          <w:color w:val="auto"/>
          <w:sz w:val="24"/>
          <w:highlight w:val="none"/>
          <w:lang w:eastAsia="zh-CN"/>
        </w:rPr>
        <w:t>工期</w:t>
      </w:r>
      <w:r>
        <w:rPr>
          <w:rFonts w:hint="default" w:ascii="Times New Roman" w:hAnsi="Times New Roman" w:eastAsia="仿宋" w:cs="Times New Roman"/>
          <w:color w:val="auto"/>
          <w:sz w:val="24"/>
          <w:highlight w:val="none"/>
        </w:rPr>
        <w:t>延误。</w:t>
      </w:r>
    </w:p>
    <w:p w14:paraId="204C7CF1">
      <w:pPr>
        <w:keepNext w:val="0"/>
        <w:keepLines w:val="0"/>
        <w:pageBreakBefore w:val="0"/>
        <w:widowControl w:val="0"/>
        <w:numPr>
          <w:ilvl w:val="0"/>
          <w:numId w:val="9"/>
        </w:numPr>
        <w:kinsoku/>
        <w:wordWrap/>
        <w:overflowPunct/>
        <w:topLinePunct w:val="0"/>
        <w:autoSpaceDE/>
        <w:autoSpaceDN/>
        <w:bidi w:val="0"/>
        <w:adjustRightInd w:val="0"/>
        <w:snapToGrid/>
        <w:spacing w:line="480" w:lineRule="exact"/>
        <w:ind w:left="0" w:leftChars="0" w:firstLine="510"/>
        <w:textAlignment w:val="auto"/>
        <w:outlineLvl w:val="9"/>
        <w:rPr>
          <w:rFonts w:hint="eastAsia" w:ascii="Times New Roman" w:hAnsi="Times New Roman" w:eastAsia="仿宋" w:cs="Times New Roman"/>
          <w:color w:val="auto"/>
          <w:sz w:val="24"/>
          <w:highlight w:val="none"/>
          <w:lang w:eastAsia="zh-CN"/>
        </w:rPr>
      </w:pPr>
      <w:r>
        <w:rPr>
          <w:rFonts w:hint="eastAsia" w:eastAsia="仿宋" w:cs="Times New Roman"/>
          <w:color w:val="auto"/>
          <w:sz w:val="24"/>
          <w:highlight w:val="none"/>
          <w:lang w:eastAsia="zh-CN"/>
        </w:rPr>
        <w:t>其他</w:t>
      </w:r>
      <w:r>
        <w:rPr>
          <w:rFonts w:hint="default" w:ascii="Times New Roman" w:hAnsi="Times New Roman" w:eastAsia="仿宋" w:cs="Times New Roman"/>
          <w:color w:val="auto"/>
          <w:sz w:val="24"/>
          <w:highlight w:val="none"/>
        </w:rPr>
        <w:t>不可抗力。</w:t>
      </w:r>
    </w:p>
    <w:p w14:paraId="4D31C02D">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510" w:leftChars="0"/>
        <w:textAlignment w:val="auto"/>
        <w:outlineLvl w:val="9"/>
        <w:rPr>
          <w:rFonts w:hint="eastAsia" w:ascii="Times New Roman" w:hAnsi="Times New Roman" w:eastAsia="仿宋" w:cs="Times New Roman"/>
          <w:color w:val="auto"/>
          <w:sz w:val="24"/>
          <w:highlight w:val="none"/>
          <w:lang w:eastAsia="zh-CN"/>
        </w:rPr>
      </w:pPr>
    </w:p>
    <w:p w14:paraId="2D613BA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3520" w:firstLineChars="1100"/>
        <w:textAlignment w:val="auto"/>
        <w:outlineLvl w:val="9"/>
        <w:rPr>
          <w:rFonts w:hint="default" w:ascii="Times New Roman" w:hAnsi="Times New Roman" w:eastAsia="仿宋" w:cs="Times New Roman"/>
          <w:color w:val="auto"/>
          <w:sz w:val="32"/>
          <w:highlight w:val="none"/>
        </w:rPr>
      </w:pPr>
      <w:r>
        <w:rPr>
          <w:rFonts w:hint="default" w:ascii="Times New Roman" w:hAnsi="Times New Roman" w:eastAsia="仿宋" w:cs="Times New Roman"/>
          <w:color w:val="auto"/>
          <w:sz w:val="32"/>
          <w:highlight w:val="none"/>
        </w:rPr>
        <w:t>二、质量与验收</w:t>
      </w:r>
    </w:p>
    <w:p w14:paraId="433C8C0A">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9"/>
        <w:rPr>
          <w:rFonts w:hint="default" w:ascii="Times New Roman" w:hAnsi="Times New Roman" w:eastAsia="仿宋" w:cs="Times New Roman"/>
          <w:b/>
          <w:color w:val="auto"/>
          <w:sz w:val="24"/>
          <w:highlight w:val="none"/>
        </w:rPr>
      </w:pPr>
      <w:r>
        <w:rPr>
          <w:rFonts w:hint="default" w:ascii="Times New Roman" w:hAnsi="Times New Roman" w:eastAsia="仿宋" w:cs="Times New Roman"/>
          <w:b/>
          <w:bCs/>
          <w:color w:val="auto"/>
          <w:sz w:val="24"/>
          <w:highlight w:val="none"/>
        </w:rPr>
        <w:t>（一）</w:t>
      </w:r>
      <w:r>
        <w:rPr>
          <w:rFonts w:hint="default" w:ascii="Times New Roman" w:hAnsi="Times New Roman" w:eastAsia="仿宋" w:cs="Times New Roman"/>
          <w:b/>
          <w:color w:val="auto"/>
          <w:sz w:val="24"/>
          <w:highlight w:val="none"/>
        </w:rPr>
        <w:t>质量标准</w:t>
      </w:r>
    </w:p>
    <w:p w14:paraId="224C592B">
      <w:pPr>
        <w:keepNext w:val="0"/>
        <w:keepLines w:val="0"/>
        <w:pageBreakBefore w:val="0"/>
        <w:widowControl w:val="0"/>
        <w:kinsoku/>
        <w:wordWrap/>
        <w:overflowPunct/>
        <w:topLinePunct w:val="0"/>
        <w:autoSpaceDE/>
        <w:autoSpaceDN/>
        <w:bidi w:val="0"/>
        <w:adjustRightInd w:val="0"/>
        <w:snapToGrid/>
        <w:spacing w:line="480" w:lineRule="exact"/>
        <w:ind w:firstLine="510"/>
        <w:textAlignment w:val="auto"/>
        <w:outlineLvl w:val="9"/>
        <w:rPr>
          <w:rFonts w:hint="default" w:ascii="Times New Roman" w:hAnsi="Times New Roman" w:eastAsia="仿宋" w:cs="Times New Roman"/>
          <w:b/>
          <w:color w:val="auto"/>
          <w:sz w:val="24"/>
          <w:highlight w:val="none"/>
        </w:rPr>
      </w:pPr>
      <w:r>
        <w:rPr>
          <w:rFonts w:hint="default" w:ascii="Times New Roman" w:hAnsi="Times New Roman" w:eastAsia="仿宋" w:cs="Times New Roman"/>
          <w:color w:val="auto"/>
          <w:sz w:val="24"/>
          <w:highlight w:val="none"/>
        </w:rPr>
        <w:t>乙方应按现行的国家施工验收规范和质量评定标准进行施工，乙方必须作出质量履约保证</w:t>
      </w:r>
      <w:r>
        <w:rPr>
          <w:rFonts w:hint="default" w:ascii="Times New Roman" w:hAnsi="Times New Roman" w:eastAsia="仿宋" w:cs="Times New Roman"/>
          <w:b/>
          <w:color w:val="auto"/>
          <w:sz w:val="24"/>
          <w:highlight w:val="none"/>
        </w:rPr>
        <w:t>。</w:t>
      </w:r>
    </w:p>
    <w:p w14:paraId="491826B3">
      <w:pPr>
        <w:keepNext w:val="0"/>
        <w:keepLines w:val="0"/>
        <w:pageBreakBefore w:val="0"/>
        <w:widowControl w:val="0"/>
        <w:kinsoku/>
        <w:wordWrap/>
        <w:overflowPunct/>
        <w:topLinePunct w:val="0"/>
        <w:autoSpaceDE/>
        <w:autoSpaceDN/>
        <w:bidi w:val="0"/>
        <w:adjustRightInd w:val="0"/>
        <w:snapToGrid/>
        <w:spacing w:line="480" w:lineRule="exact"/>
        <w:ind w:firstLine="510"/>
        <w:textAlignment w:val="auto"/>
        <w:outlineLvl w:val="9"/>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甲方对本工程质量的特殊要求：</w:t>
      </w:r>
      <w:r>
        <w:rPr>
          <w:rFonts w:hint="eastAsia" w:ascii="仿宋" w:hAnsi="仿宋" w:eastAsia="仿宋" w:cs="仿宋"/>
          <w:color w:val="auto"/>
          <w:sz w:val="24"/>
          <w:szCs w:val="24"/>
          <w:highlight w:val="none"/>
        </w:rPr>
        <w:t>提交给甲方进行验收，质量必须达到合格。</w:t>
      </w:r>
    </w:p>
    <w:p w14:paraId="75CEE3E6">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9"/>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（二）工程质量等级</w:t>
      </w:r>
    </w:p>
    <w:p w14:paraId="04937035">
      <w:pPr>
        <w:keepNext w:val="0"/>
        <w:keepLines w:val="0"/>
        <w:pageBreakBefore w:val="0"/>
        <w:widowControl w:val="0"/>
        <w:kinsoku/>
        <w:wordWrap/>
        <w:overflowPunct/>
        <w:topLinePunct w:val="0"/>
        <w:autoSpaceDE/>
        <w:autoSpaceDN/>
        <w:bidi w:val="0"/>
        <w:adjustRightInd w:val="0"/>
        <w:snapToGrid/>
        <w:spacing w:line="480" w:lineRule="exact"/>
        <w:ind w:firstLine="510"/>
        <w:textAlignment w:val="auto"/>
        <w:outlineLvl w:val="9"/>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乙方中标的质量等级标准为本工程的合同约定条件。工程经各方有关主管部门核验，不能达到要求质量等级的，作违约论处：</w:t>
      </w:r>
    </w:p>
    <w:p w14:paraId="6CC6FD2F">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outlineLvl w:val="9"/>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合格等级未达到的，无条件返工至合格，并再扣除合同价的</w:t>
      </w:r>
      <w:r>
        <w:rPr>
          <w:rFonts w:hint="eastAsia"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作为违约金</w:t>
      </w:r>
      <w:r>
        <w:rPr>
          <w:rFonts w:hint="default" w:ascii="Times New Roman" w:hAnsi="Times New Roman" w:eastAsia="仿宋" w:cs="Times New Roman"/>
          <w:color w:val="auto"/>
          <w:sz w:val="24"/>
          <w:highlight w:val="none"/>
        </w:rPr>
        <w:t>。</w:t>
      </w:r>
    </w:p>
    <w:p w14:paraId="3454B4B4">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outlineLvl w:val="9"/>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如无法达到合格要求的，中标单位应赔偿全部损失。</w:t>
      </w:r>
    </w:p>
    <w:p w14:paraId="222030A0">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3520" w:firstLineChars="1100"/>
        <w:textAlignment w:val="auto"/>
        <w:outlineLvl w:val="9"/>
        <w:rPr>
          <w:rFonts w:hint="default" w:ascii="Times New Roman" w:hAnsi="Times New Roman" w:eastAsia="仿宋" w:cs="Times New Roman"/>
          <w:color w:val="auto"/>
          <w:sz w:val="32"/>
          <w:highlight w:val="none"/>
        </w:rPr>
      </w:pPr>
    </w:p>
    <w:p w14:paraId="65D5144B">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3520" w:firstLineChars="1100"/>
        <w:textAlignment w:val="auto"/>
        <w:outlineLvl w:val="9"/>
        <w:rPr>
          <w:rFonts w:hint="default" w:ascii="Times New Roman" w:hAnsi="Times New Roman" w:eastAsia="仿宋" w:cs="Times New Roman"/>
          <w:color w:val="auto"/>
          <w:sz w:val="32"/>
          <w:highlight w:val="none"/>
        </w:rPr>
      </w:pPr>
      <w:r>
        <w:rPr>
          <w:rFonts w:hint="default" w:ascii="Times New Roman" w:hAnsi="Times New Roman" w:eastAsia="仿宋" w:cs="Times New Roman"/>
          <w:color w:val="auto"/>
          <w:sz w:val="32"/>
          <w:highlight w:val="none"/>
        </w:rPr>
        <w:t>三、合同价款与支付</w:t>
      </w:r>
    </w:p>
    <w:p w14:paraId="40687A56">
      <w:pPr>
        <w:keepNext w:val="0"/>
        <w:keepLines w:val="0"/>
        <w:pageBreakBefore w:val="0"/>
        <w:kinsoku/>
        <w:wordWrap/>
        <w:overflowPunct/>
        <w:topLinePunct w:val="0"/>
        <w:autoSpaceDE/>
        <w:autoSpaceDN/>
        <w:bidi w:val="0"/>
        <w:adjustRightInd w:val="0"/>
        <w:snapToGrid/>
        <w:spacing w:beforeAutospacing="0" w:line="480" w:lineRule="exact"/>
        <w:ind w:left="0" w:firstLine="482" w:firstLineChars="200"/>
        <w:textAlignment w:val="auto"/>
        <w:outlineLvl w:val="9"/>
        <w:rPr>
          <w:rFonts w:hint="default" w:ascii="Times New Roman" w:hAnsi="Times New Roman" w:eastAsia="仿宋" w:cs="Times New Roman"/>
          <w:b/>
          <w:color w:val="auto"/>
          <w:sz w:val="24"/>
          <w:highlight w:val="none"/>
        </w:rPr>
      </w:pPr>
      <w:r>
        <w:rPr>
          <w:rFonts w:hint="default" w:ascii="Times New Roman" w:hAnsi="Times New Roman" w:eastAsia="仿宋" w:cs="Times New Roman"/>
          <w:b/>
          <w:bCs/>
          <w:color w:val="auto"/>
          <w:sz w:val="24"/>
          <w:highlight w:val="none"/>
        </w:rPr>
        <w:t>（一）</w:t>
      </w:r>
      <w:r>
        <w:rPr>
          <w:rFonts w:hint="default" w:ascii="Times New Roman" w:hAnsi="Times New Roman" w:eastAsia="仿宋" w:cs="Times New Roman"/>
          <w:b/>
          <w:color w:val="auto"/>
          <w:sz w:val="24"/>
          <w:highlight w:val="none"/>
        </w:rPr>
        <w:t>合同价款的确定</w:t>
      </w:r>
    </w:p>
    <w:p w14:paraId="50C1F2D5">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480" w:lineRule="exact"/>
        <w:ind w:left="0" w:firstLine="420"/>
        <w:jc w:val="both"/>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本工程的合同价根据乙方中标价确定，原则上采用</w:t>
      </w:r>
      <w:r>
        <w:rPr>
          <w:rFonts w:hint="eastAsia" w:ascii="Times New Roman" w:hAnsi="Times New Roman" w:eastAsia="仿宋" w:cs="Times New Roman"/>
          <w:color w:val="auto"/>
          <w:sz w:val="24"/>
          <w:szCs w:val="24"/>
          <w:highlight w:val="none"/>
          <w:u w:val="single"/>
          <w:lang w:val="en-US" w:eastAsia="zh-CN"/>
        </w:rPr>
        <w:t xml:space="preserve">          </w:t>
      </w:r>
      <w:r>
        <w:rPr>
          <w:rFonts w:hint="default" w:ascii="Times New Roman" w:hAnsi="Times New Roman" w:eastAsia="仿宋" w:cs="Times New Roman"/>
          <w:color w:val="auto"/>
          <w:sz w:val="24"/>
          <w:szCs w:val="24"/>
          <w:highlight w:val="none"/>
        </w:rPr>
        <w:t>的方式承包。</w:t>
      </w:r>
    </w:p>
    <w:p w14:paraId="79FA8C9C">
      <w:pPr>
        <w:keepNext w:val="0"/>
        <w:keepLines w:val="0"/>
        <w:pageBreakBefore w:val="0"/>
        <w:kinsoku/>
        <w:wordWrap/>
        <w:overflowPunct/>
        <w:topLinePunct w:val="0"/>
        <w:autoSpaceDE/>
        <w:autoSpaceDN/>
        <w:bidi w:val="0"/>
        <w:adjustRightInd w:val="0"/>
        <w:snapToGrid/>
        <w:spacing w:beforeAutospacing="0" w:line="480" w:lineRule="exact"/>
        <w:ind w:left="0" w:firstLine="482" w:firstLineChars="200"/>
        <w:textAlignment w:val="auto"/>
        <w:outlineLvl w:val="9"/>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（二）合同价款的调整</w:t>
      </w:r>
    </w:p>
    <w:p w14:paraId="2ED3F828">
      <w:pPr>
        <w:keepNext w:val="0"/>
        <w:keepLines w:val="0"/>
        <w:pageBreakBefore w:val="0"/>
        <w:kinsoku/>
        <w:wordWrap/>
        <w:overflowPunct/>
        <w:topLinePunct w:val="0"/>
        <w:autoSpaceDE/>
        <w:autoSpaceDN/>
        <w:bidi w:val="0"/>
        <w:adjustRightInd w:val="0"/>
        <w:snapToGrid/>
        <w:spacing w:beforeAutospacing="0" w:line="480" w:lineRule="exact"/>
        <w:ind w:left="0" w:firstLine="480" w:firstLineChars="200"/>
        <w:textAlignment w:val="auto"/>
        <w:outlineLvl w:val="9"/>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发生下列情况之一的合同价款可以调整。</w:t>
      </w:r>
    </w:p>
    <w:p w14:paraId="2280C14A">
      <w:pPr>
        <w:keepNext w:val="0"/>
        <w:keepLines w:val="0"/>
        <w:pageBreakBefore w:val="0"/>
        <w:kinsoku/>
        <w:wordWrap/>
        <w:overflowPunct/>
        <w:topLinePunct w:val="0"/>
        <w:autoSpaceDE/>
        <w:autoSpaceDN/>
        <w:bidi w:val="0"/>
        <w:adjustRightInd w:val="0"/>
        <w:snapToGrid/>
        <w:spacing w:beforeAutospacing="0" w:line="480" w:lineRule="exact"/>
        <w:ind w:left="0" w:firstLine="720" w:firstLineChars="300"/>
        <w:textAlignment w:val="auto"/>
        <w:outlineLvl w:val="9"/>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1.由于设计变更引起的工程量增减；</w:t>
      </w:r>
    </w:p>
    <w:p w14:paraId="7AF0A338">
      <w:pPr>
        <w:keepNext w:val="0"/>
        <w:keepLines w:val="0"/>
        <w:pageBreakBefore w:val="0"/>
        <w:kinsoku/>
        <w:wordWrap/>
        <w:overflowPunct/>
        <w:topLinePunct w:val="0"/>
        <w:autoSpaceDE/>
        <w:autoSpaceDN/>
        <w:bidi w:val="0"/>
        <w:adjustRightInd w:val="0"/>
        <w:snapToGrid/>
        <w:spacing w:beforeAutospacing="0" w:line="480" w:lineRule="exact"/>
        <w:ind w:left="0" w:firstLine="720" w:firstLineChars="30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2.不可抗力发生。                                                          </w:t>
      </w:r>
    </w:p>
    <w:p w14:paraId="12E8B5A1">
      <w:pPr>
        <w:keepNext w:val="0"/>
        <w:keepLines w:val="0"/>
        <w:pageBreakBefore w:val="0"/>
        <w:kinsoku/>
        <w:wordWrap/>
        <w:overflowPunct/>
        <w:topLinePunct w:val="0"/>
        <w:autoSpaceDE/>
        <w:autoSpaceDN/>
        <w:bidi w:val="0"/>
        <w:adjustRightInd w:val="0"/>
        <w:snapToGrid/>
        <w:spacing w:beforeAutospacing="0" w:line="480" w:lineRule="exact"/>
        <w:ind w:left="0" w:firstLine="482" w:firstLineChars="200"/>
        <w:textAlignment w:val="auto"/>
        <w:outlineLvl w:val="0"/>
        <w:rPr>
          <w:rFonts w:hint="default" w:ascii="Times New Roman" w:hAnsi="Times New Roman" w:eastAsia="仿宋" w:cs="Times New Roman"/>
          <w:b/>
          <w:color w:val="auto"/>
          <w:sz w:val="24"/>
          <w:highlight w:val="none"/>
        </w:rPr>
      </w:pPr>
      <w:r>
        <w:rPr>
          <w:rFonts w:hint="default" w:ascii="Times New Roman" w:hAnsi="Times New Roman" w:eastAsia="仿宋" w:cs="Times New Roman"/>
          <w:b/>
          <w:bCs/>
          <w:color w:val="auto"/>
          <w:sz w:val="24"/>
          <w:highlight w:val="none"/>
        </w:rPr>
        <w:t>（三）</w:t>
      </w:r>
      <w:r>
        <w:rPr>
          <w:rFonts w:hint="default" w:ascii="Times New Roman" w:hAnsi="Times New Roman" w:eastAsia="仿宋" w:cs="Times New Roman"/>
          <w:b/>
          <w:color w:val="auto"/>
          <w:sz w:val="24"/>
          <w:highlight w:val="none"/>
        </w:rPr>
        <w:t>工程款支付</w:t>
      </w:r>
    </w:p>
    <w:p w14:paraId="0053C93A">
      <w:pPr>
        <w:keepNext w:val="0"/>
        <w:keepLines w:val="0"/>
        <w:pageBreakBefore w:val="0"/>
        <w:kinsoku/>
        <w:wordWrap/>
        <w:overflowPunct/>
        <w:topLinePunct w:val="0"/>
        <w:autoSpaceDE/>
        <w:autoSpaceDN/>
        <w:bidi w:val="0"/>
        <w:adjustRightInd w:val="0"/>
        <w:snapToGrid/>
        <w:spacing w:beforeAutospacing="0" w:line="480" w:lineRule="exact"/>
        <w:ind w:left="0" w:firstLine="480" w:firstLineChars="200"/>
        <w:textAlignment w:val="auto"/>
        <w:rPr>
          <w:rFonts w:hint="eastAsia" w:ascii="仿宋" w:hAnsi="仿宋" w:eastAsia="仿宋" w:cs="仿宋"/>
          <w:i w:val="0"/>
          <w:iCs w:val="0"/>
          <w:color w:val="auto"/>
          <w:sz w:val="24"/>
          <w:szCs w:val="24"/>
          <w:highlight w:val="none"/>
        </w:rPr>
      </w:pPr>
      <w:r>
        <w:rPr>
          <w:rFonts w:hint="default" w:ascii="Times New Roman" w:hAnsi="Times New Roman" w:eastAsia="仿宋" w:cs="Times New Roman"/>
          <w:color w:val="auto"/>
          <w:sz w:val="24"/>
          <w:highlight w:val="none"/>
        </w:rPr>
        <w:t>工程款的支付方式：</w:t>
      </w:r>
      <w:r>
        <w:rPr>
          <w:rFonts w:hint="eastAsia" w:ascii="仿宋" w:hAnsi="仿宋" w:eastAsia="仿宋" w:cs="仿宋"/>
          <w:i w:val="0"/>
          <w:iCs w:val="0"/>
          <w:color w:val="auto"/>
          <w:kern w:val="2"/>
          <w:sz w:val="24"/>
          <w:szCs w:val="24"/>
          <w:highlight w:val="none"/>
          <w:u w:val="single"/>
          <w:lang w:val="en-US" w:eastAsia="zh-CN"/>
        </w:rPr>
        <w:t xml:space="preserve">                      。</w:t>
      </w:r>
    </w:p>
    <w:p w14:paraId="671F4FB2">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3520" w:firstLineChars="1100"/>
        <w:textAlignment w:val="auto"/>
        <w:outlineLvl w:val="0"/>
        <w:rPr>
          <w:rFonts w:hint="default" w:ascii="Times New Roman" w:hAnsi="Times New Roman" w:eastAsia="仿宋" w:cs="Times New Roman"/>
          <w:color w:val="auto"/>
          <w:sz w:val="32"/>
          <w:highlight w:val="none"/>
        </w:rPr>
      </w:pPr>
    </w:p>
    <w:p w14:paraId="5BCBD214">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3520" w:firstLineChars="1100"/>
        <w:textAlignment w:val="auto"/>
        <w:outlineLvl w:val="0"/>
        <w:rPr>
          <w:rFonts w:hint="default" w:ascii="Times New Roman" w:hAnsi="Times New Roman" w:eastAsia="仿宋" w:cs="Times New Roman"/>
          <w:color w:val="auto"/>
          <w:sz w:val="32"/>
          <w:highlight w:val="none"/>
        </w:rPr>
      </w:pPr>
      <w:r>
        <w:rPr>
          <w:rFonts w:hint="default" w:ascii="Times New Roman" w:hAnsi="Times New Roman" w:eastAsia="仿宋" w:cs="Times New Roman"/>
          <w:color w:val="auto"/>
          <w:sz w:val="32"/>
          <w:highlight w:val="none"/>
        </w:rPr>
        <w:t>四、材料和设备供应</w:t>
      </w:r>
    </w:p>
    <w:p w14:paraId="1F10991F">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（一）</w:t>
      </w:r>
      <w:r>
        <w:rPr>
          <w:rFonts w:hint="eastAsia" w:ascii="仿宋" w:hAnsi="仿宋" w:eastAsia="仿宋" w:cs="仿宋"/>
          <w:b/>
          <w:color w:val="auto"/>
          <w:sz w:val="24"/>
          <w:highlight w:val="none"/>
        </w:rPr>
        <w:t>甲方供应材料、设备</w:t>
      </w:r>
    </w:p>
    <w:p w14:paraId="1CDE7F2D">
      <w:pPr>
        <w:keepNext w:val="0"/>
        <w:keepLines w:val="0"/>
        <w:pageBreakBefore w:val="0"/>
        <w:widowControl w:val="0"/>
        <w:kinsoku/>
        <w:wordWrap/>
        <w:overflowPunct/>
        <w:topLinePunct w:val="0"/>
        <w:autoSpaceDE/>
        <w:autoSpaceDN/>
        <w:bidi w:val="0"/>
        <w:adjustRightInd w:val="0"/>
        <w:snapToGrid/>
        <w:spacing w:line="480" w:lineRule="exact"/>
        <w:ind w:firstLine="51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甲方供应材料设备</w:t>
      </w:r>
      <w:r>
        <w:rPr>
          <w:rFonts w:hint="eastAsia" w:ascii="仿宋" w:hAnsi="仿宋" w:eastAsia="仿宋" w:cs="仿宋"/>
          <w:color w:val="auto"/>
          <w:sz w:val="24"/>
          <w:highlight w:val="none"/>
          <w:u w:val="single"/>
        </w:rPr>
        <w:t xml:space="preserve">  无，但对特殊材料的单价及供货商需经甲方及有关部门认可。</w:t>
      </w:r>
    </w:p>
    <w:p w14:paraId="161E77C1">
      <w:pPr>
        <w:keepNext w:val="0"/>
        <w:keepLines w:val="0"/>
        <w:pageBreakBefore w:val="0"/>
        <w:widowControl w:val="0"/>
        <w:kinsoku/>
        <w:wordWrap/>
        <w:overflowPunct/>
        <w:topLinePunct w:val="0"/>
        <w:autoSpaceDE/>
        <w:autoSpaceDN/>
        <w:bidi w:val="0"/>
        <w:adjustRightInd w:val="0"/>
        <w:snapToGrid/>
        <w:spacing w:line="480" w:lineRule="exact"/>
        <w:ind w:firstLine="51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甲方未按照条款约定的材料及设备的规格、数量、质量等级和提供时间、地点供应材料设备，所应承担的责任是：</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4569576D">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（二）乙方采购材料、设备</w:t>
      </w:r>
    </w:p>
    <w:p w14:paraId="6091E9E5">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乙方采购材料、设备：</w:t>
      </w:r>
      <w:r>
        <w:rPr>
          <w:rFonts w:hint="eastAsia" w:ascii="仿宋" w:hAnsi="仿宋" w:eastAsia="仿宋" w:cs="仿宋"/>
          <w:b/>
          <w:bCs/>
          <w:color w:val="auto"/>
          <w:sz w:val="24"/>
          <w:highlight w:val="none"/>
          <w:u w:val="single"/>
          <w:lang w:eastAsia="zh-CN"/>
        </w:rPr>
        <w:t>施工中使用的关键原材料（</w:t>
      </w:r>
      <w:r>
        <w:rPr>
          <w:rFonts w:hint="eastAsia" w:ascii="仿宋" w:hAnsi="仿宋" w:eastAsia="仿宋" w:cs="仿宋"/>
          <w:b/>
          <w:bCs/>
          <w:color w:val="auto"/>
          <w:sz w:val="24"/>
          <w:highlight w:val="none"/>
          <w:u w:val="single"/>
          <w:lang w:val="en-US" w:eastAsia="zh-CN"/>
        </w:rPr>
        <w:t>塑胶</w:t>
      </w:r>
      <w:r>
        <w:rPr>
          <w:rFonts w:hint="eastAsia" w:ascii="仿宋" w:hAnsi="仿宋" w:eastAsia="仿宋" w:cs="仿宋"/>
          <w:b/>
          <w:bCs/>
          <w:color w:val="auto"/>
          <w:sz w:val="24"/>
          <w:highlight w:val="none"/>
          <w:u w:val="single"/>
          <w:lang w:eastAsia="zh-CN"/>
        </w:rPr>
        <w:t>），必须符合国家标准，乙方</w:t>
      </w:r>
      <w:r>
        <w:rPr>
          <w:rFonts w:hint="eastAsia" w:ascii="仿宋" w:hAnsi="仿宋" w:eastAsia="仿宋" w:cs="仿宋"/>
          <w:b/>
          <w:bCs/>
          <w:color w:val="auto"/>
          <w:sz w:val="24"/>
          <w:highlight w:val="none"/>
          <w:u w:val="single"/>
          <w:lang w:val="en-US" w:eastAsia="zh-CN"/>
        </w:rPr>
        <w:t>原材料（塑胶）</w:t>
      </w:r>
      <w:r>
        <w:rPr>
          <w:rFonts w:hint="eastAsia" w:ascii="仿宋" w:hAnsi="仿宋" w:eastAsia="仿宋" w:cs="仿宋"/>
          <w:b/>
          <w:bCs/>
          <w:color w:val="auto"/>
          <w:sz w:val="24"/>
          <w:highlight w:val="none"/>
          <w:u w:val="single"/>
          <w:lang w:eastAsia="zh-CN"/>
        </w:rPr>
        <w:t>进场后须提供</w:t>
      </w:r>
      <w:r>
        <w:rPr>
          <w:rFonts w:hint="eastAsia" w:ascii="仿宋" w:hAnsi="仿宋" w:eastAsia="仿宋" w:cs="仿宋"/>
          <w:b/>
          <w:bCs/>
          <w:color w:val="auto"/>
          <w:sz w:val="24"/>
          <w:highlight w:val="none"/>
          <w:u w:val="single"/>
          <w:lang w:val="en-US" w:eastAsia="zh-CN"/>
        </w:rPr>
        <w:t>原材料</w:t>
      </w:r>
      <w:r>
        <w:rPr>
          <w:rFonts w:hint="eastAsia" w:ascii="仿宋" w:hAnsi="仿宋" w:eastAsia="仿宋" w:cs="仿宋"/>
          <w:b/>
          <w:bCs/>
          <w:color w:val="auto"/>
          <w:sz w:val="24"/>
          <w:highlight w:val="none"/>
          <w:u w:val="single"/>
          <w:lang w:eastAsia="zh-CN"/>
        </w:rPr>
        <w:t>合格证书及检测报告，原材料</w:t>
      </w:r>
      <w:r>
        <w:rPr>
          <w:rFonts w:hint="eastAsia" w:ascii="仿宋" w:hAnsi="仿宋" w:eastAsia="仿宋" w:cs="仿宋"/>
          <w:b/>
          <w:bCs/>
          <w:color w:val="auto"/>
          <w:sz w:val="24"/>
          <w:highlight w:val="none"/>
          <w:u w:val="single"/>
          <w:lang w:val="en-US" w:eastAsia="zh-CN"/>
        </w:rPr>
        <w:t>（塑胶）</w:t>
      </w:r>
      <w:r>
        <w:rPr>
          <w:rFonts w:hint="eastAsia" w:ascii="仿宋" w:hAnsi="仿宋" w:eastAsia="仿宋" w:cs="仿宋"/>
          <w:b/>
          <w:bCs/>
          <w:color w:val="auto"/>
          <w:sz w:val="24"/>
          <w:highlight w:val="none"/>
          <w:u w:val="single"/>
          <w:lang w:eastAsia="zh-CN"/>
        </w:rPr>
        <w:t>要求一次性进场，由甲方统一封存，甲方将委托有资质的权威检测部门按照国家有关标准对有害物质含量进行随机抽检，抽检合格后才能投入使用。检测合格，所产生的检测费用由</w:t>
      </w:r>
      <w:r>
        <w:rPr>
          <w:rFonts w:hint="eastAsia" w:ascii="仿宋" w:hAnsi="仿宋" w:eastAsia="仿宋" w:cs="仿宋"/>
          <w:b/>
          <w:bCs/>
          <w:color w:val="auto"/>
          <w:sz w:val="24"/>
          <w:highlight w:val="none"/>
          <w:u w:val="single"/>
          <w:lang w:val="en-US" w:eastAsia="zh-CN"/>
        </w:rPr>
        <w:t>甲</w:t>
      </w:r>
      <w:r>
        <w:rPr>
          <w:rFonts w:hint="eastAsia" w:ascii="仿宋" w:hAnsi="仿宋" w:eastAsia="仿宋" w:cs="仿宋"/>
          <w:b/>
          <w:bCs/>
          <w:color w:val="auto"/>
          <w:sz w:val="24"/>
          <w:highlight w:val="none"/>
          <w:u w:val="single"/>
          <w:lang w:eastAsia="zh-CN"/>
        </w:rPr>
        <w:t>方承担。检测不合格，则</w:t>
      </w:r>
      <w:r>
        <w:rPr>
          <w:rFonts w:hint="eastAsia" w:ascii="仿宋" w:hAnsi="仿宋" w:eastAsia="仿宋" w:cs="仿宋"/>
          <w:b/>
          <w:bCs/>
          <w:color w:val="auto"/>
          <w:sz w:val="24"/>
          <w:highlight w:val="none"/>
          <w:u w:val="single"/>
          <w:lang w:val="en-US" w:eastAsia="zh-CN"/>
        </w:rPr>
        <w:t>要求更换所有</w:t>
      </w:r>
      <w:r>
        <w:rPr>
          <w:rFonts w:hint="eastAsia" w:ascii="仿宋" w:hAnsi="仿宋" w:eastAsia="仿宋" w:cs="仿宋"/>
          <w:b/>
          <w:bCs/>
          <w:color w:val="auto"/>
          <w:sz w:val="24"/>
          <w:highlight w:val="none"/>
          <w:u w:val="single"/>
          <w:lang w:eastAsia="zh-CN"/>
        </w:rPr>
        <w:t>原材料</w:t>
      </w:r>
      <w:r>
        <w:rPr>
          <w:rFonts w:hint="eastAsia" w:ascii="仿宋" w:hAnsi="仿宋" w:eastAsia="仿宋" w:cs="仿宋"/>
          <w:b/>
          <w:bCs/>
          <w:color w:val="auto"/>
          <w:sz w:val="24"/>
          <w:highlight w:val="none"/>
          <w:u w:val="single"/>
          <w:lang w:val="en-US" w:eastAsia="zh-CN"/>
        </w:rPr>
        <w:t>（塑胶）</w:t>
      </w:r>
      <w:r>
        <w:rPr>
          <w:rFonts w:hint="eastAsia" w:ascii="仿宋" w:hAnsi="仿宋" w:eastAsia="仿宋" w:cs="仿宋"/>
          <w:b/>
          <w:bCs/>
          <w:color w:val="auto"/>
          <w:sz w:val="24"/>
          <w:highlight w:val="none"/>
          <w:u w:val="single"/>
          <w:lang w:eastAsia="zh-CN"/>
        </w:rPr>
        <w:t>，所产生的检测费用</w:t>
      </w:r>
      <w:r>
        <w:rPr>
          <w:rFonts w:hint="eastAsia" w:ascii="仿宋" w:hAnsi="仿宋" w:eastAsia="仿宋" w:cs="仿宋"/>
          <w:b/>
          <w:bCs/>
          <w:color w:val="auto"/>
          <w:sz w:val="24"/>
          <w:highlight w:val="none"/>
          <w:u w:val="single"/>
          <w:lang w:val="en-US" w:eastAsia="zh-CN"/>
        </w:rPr>
        <w:t>及其他损失</w:t>
      </w:r>
      <w:r>
        <w:rPr>
          <w:rFonts w:hint="eastAsia" w:ascii="仿宋" w:hAnsi="仿宋" w:eastAsia="仿宋" w:cs="仿宋"/>
          <w:b/>
          <w:bCs/>
          <w:color w:val="auto"/>
          <w:sz w:val="24"/>
          <w:highlight w:val="none"/>
          <w:u w:val="single"/>
          <w:lang w:eastAsia="zh-CN"/>
        </w:rPr>
        <w:t>由乙方</w:t>
      </w:r>
      <w:r>
        <w:rPr>
          <w:rFonts w:hint="eastAsia" w:ascii="仿宋" w:hAnsi="仿宋" w:eastAsia="仿宋" w:cs="仿宋"/>
          <w:b/>
          <w:bCs/>
          <w:color w:val="auto"/>
          <w:sz w:val="24"/>
          <w:highlight w:val="none"/>
          <w:u w:val="single"/>
          <w:lang w:val="en-US" w:eastAsia="zh-CN"/>
        </w:rPr>
        <w:t>自行</w:t>
      </w:r>
      <w:r>
        <w:rPr>
          <w:rFonts w:hint="eastAsia" w:ascii="仿宋" w:hAnsi="仿宋" w:eastAsia="仿宋" w:cs="仿宋"/>
          <w:b/>
          <w:bCs/>
          <w:color w:val="auto"/>
          <w:sz w:val="24"/>
          <w:highlight w:val="none"/>
          <w:u w:val="single"/>
          <w:lang w:eastAsia="zh-CN"/>
        </w:rPr>
        <w:t>承担</w:t>
      </w:r>
      <w:r>
        <w:rPr>
          <w:rFonts w:hint="eastAsia" w:ascii="仿宋" w:hAnsi="仿宋" w:eastAsia="仿宋" w:cs="仿宋"/>
          <w:b/>
          <w:bCs/>
          <w:color w:val="auto"/>
          <w:sz w:val="24"/>
          <w:highlight w:val="none"/>
          <w:u w:val="single"/>
        </w:rPr>
        <w:t>。</w:t>
      </w:r>
    </w:p>
    <w:p w14:paraId="6183DF6E">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特殊要求：</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highlight w:val="none"/>
          <w:u w:val="single"/>
        </w:rPr>
        <w:t xml:space="preserve"> </w:t>
      </w:r>
    </w:p>
    <w:p w14:paraId="656ED65E">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应承担的违约责任：自行处理一切损失和承担相应的违约责任。 </w:t>
      </w:r>
    </w:p>
    <w:p w14:paraId="6D54A196">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3520" w:firstLineChars="1100"/>
        <w:textAlignment w:val="auto"/>
        <w:outlineLvl w:val="0"/>
        <w:rPr>
          <w:rFonts w:hint="default" w:ascii="Times New Roman" w:hAnsi="Times New Roman" w:eastAsia="仿宋" w:cs="Times New Roman"/>
          <w:color w:val="auto"/>
          <w:sz w:val="32"/>
          <w:highlight w:val="none"/>
        </w:rPr>
      </w:pPr>
    </w:p>
    <w:p w14:paraId="0CE91398">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3520" w:firstLineChars="1100"/>
        <w:textAlignment w:val="auto"/>
        <w:outlineLvl w:val="0"/>
        <w:rPr>
          <w:rFonts w:hint="default" w:ascii="Times New Roman" w:hAnsi="Times New Roman" w:eastAsia="仿宋" w:cs="Times New Roman"/>
          <w:color w:val="auto"/>
          <w:sz w:val="32"/>
          <w:highlight w:val="none"/>
        </w:rPr>
      </w:pPr>
      <w:r>
        <w:rPr>
          <w:rFonts w:hint="default" w:ascii="Times New Roman" w:hAnsi="Times New Roman" w:eastAsia="仿宋" w:cs="Times New Roman"/>
          <w:color w:val="auto"/>
          <w:sz w:val="32"/>
          <w:highlight w:val="none"/>
        </w:rPr>
        <w:t>五、设计变更</w:t>
      </w:r>
    </w:p>
    <w:p w14:paraId="66A1C295">
      <w:pPr>
        <w:keepNext w:val="0"/>
        <w:keepLines w:val="0"/>
        <w:pageBreakBefore w:val="0"/>
        <w:widowControl w:val="0"/>
        <w:kinsoku/>
        <w:wordWrap/>
        <w:overflowPunct/>
        <w:topLinePunct w:val="0"/>
        <w:autoSpaceDE/>
        <w:autoSpaceDN/>
        <w:bidi w:val="0"/>
        <w:adjustRightInd w:val="0"/>
        <w:snapToGrid/>
        <w:spacing w:line="480" w:lineRule="exact"/>
        <w:ind w:firstLine="472" w:firstLineChars="197"/>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当本工程需要变更时，应符合国家法律法规相关规定出具工程变更联系单，并按招标方及其上级部门的规定程序及权限进行审批，经招标方、总监审批同意后，方可进行变更。变更的工程量应根据变更设计图纸、变更联系单、图纸会审纪要等，并按有关工程量计算规则计算确定。</w:t>
      </w:r>
    </w:p>
    <w:p w14:paraId="62C61964">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3520" w:firstLineChars="1100"/>
        <w:textAlignment w:val="auto"/>
        <w:outlineLvl w:val="0"/>
        <w:rPr>
          <w:rFonts w:hint="default" w:ascii="Times New Roman" w:hAnsi="Times New Roman" w:eastAsia="仿宋" w:cs="Times New Roman"/>
          <w:color w:val="auto"/>
          <w:sz w:val="32"/>
          <w:highlight w:val="none"/>
        </w:rPr>
      </w:pPr>
      <w:r>
        <w:rPr>
          <w:rFonts w:hint="default" w:ascii="Times New Roman" w:hAnsi="Times New Roman" w:eastAsia="仿宋" w:cs="Times New Roman"/>
          <w:color w:val="auto"/>
          <w:sz w:val="32"/>
          <w:highlight w:val="none"/>
        </w:rPr>
        <w:t>六、竣工结算</w:t>
      </w:r>
    </w:p>
    <w:p w14:paraId="18B5BF9E">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本工程验收达到约定条件后，乙方应在28日内提供工程结算。甲方按内部规定的时间内提供审核意见报有关部门核准。</w:t>
      </w:r>
    </w:p>
    <w:p w14:paraId="083F56B7">
      <w:pPr>
        <w:keepNext w:val="0"/>
        <w:keepLines w:val="0"/>
        <w:pageBreakBefore w:val="0"/>
        <w:widowControl w:val="0"/>
        <w:kinsoku/>
        <w:wordWrap/>
        <w:overflowPunct/>
        <w:topLinePunct w:val="0"/>
        <w:autoSpaceDE/>
        <w:autoSpaceDN/>
        <w:bidi w:val="0"/>
        <w:adjustRightInd w:val="0"/>
        <w:snapToGrid/>
        <w:spacing w:line="480" w:lineRule="exact"/>
        <w:ind w:firstLine="51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甲方未按合同规定办理竣工结算时，应承担的责任为：支付同期银行利息；乙方未按合同规定办理竣工结算时，应承担的责任为：甲方将不予退还质量保证金。 </w:t>
      </w:r>
    </w:p>
    <w:p w14:paraId="265098F6">
      <w:pPr>
        <w:keepNext w:val="0"/>
        <w:keepLines w:val="0"/>
        <w:pageBreakBefore w:val="0"/>
        <w:widowControl w:val="0"/>
        <w:kinsoku/>
        <w:wordWrap/>
        <w:overflowPunct/>
        <w:topLinePunct w:val="0"/>
        <w:autoSpaceDE/>
        <w:autoSpaceDN/>
        <w:bidi w:val="0"/>
        <w:adjustRightInd w:val="0"/>
        <w:snapToGrid/>
        <w:spacing w:line="480" w:lineRule="exact"/>
        <w:ind w:firstLine="51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竣工决算还应执行以下条款：</w:t>
      </w:r>
    </w:p>
    <w:p w14:paraId="43D4F6D6">
      <w:pPr>
        <w:keepNext w:val="0"/>
        <w:keepLines w:val="0"/>
        <w:pageBreakBefore w:val="0"/>
        <w:widowControl w:val="0"/>
        <w:kinsoku/>
        <w:wordWrap/>
        <w:overflowPunct/>
        <w:topLinePunct w:val="0"/>
        <w:autoSpaceDE/>
        <w:autoSpaceDN/>
        <w:bidi w:val="0"/>
        <w:adjustRightInd w:val="0"/>
        <w:snapToGrid/>
        <w:spacing w:line="480" w:lineRule="exact"/>
        <w:ind w:firstLine="51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（一）决算按招标人参考价口径和工程变更中的相应条款。</w:t>
      </w:r>
    </w:p>
    <w:p w14:paraId="02016851">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w:t>
      </w:r>
      <w:r>
        <w:rPr>
          <w:rFonts w:hint="eastAsia" w:eastAsia="仿宋" w:cs="Times New Roman"/>
          <w:color w:val="auto"/>
          <w:sz w:val="24"/>
          <w:highlight w:val="none"/>
          <w:lang w:val="en-US" w:eastAsia="zh-CN"/>
        </w:rPr>
        <w:t>二</w:t>
      </w:r>
      <w:r>
        <w:rPr>
          <w:rFonts w:hint="default" w:ascii="Times New Roman" w:hAnsi="Times New Roman" w:eastAsia="仿宋" w:cs="Times New Roman"/>
          <w:color w:val="auto"/>
          <w:sz w:val="24"/>
          <w:highlight w:val="none"/>
        </w:rPr>
        <w:t>）甲方内部的其它规定。</w:t>
      </w:r>
    </w:p>
    <w:p w14:paraId="779F4C69">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3520" w:firstLineChars="1100"/>
        <w:textAlignment w:val="auto"/>
        <w:outlineLvl w:val="0"/>
        <w:rPr>
          <w:rFonts w:hint="default" w:ascii="Times New Roman" w:hAnsi="Times New Roman" w:eastAsia="仿宋" w:cs="Times New Roman"/>
          <w:color w:val="auto"/>
          <w:sz w:val="32"/>
          <w:highlight w:val="none"/>
        </w:rPr>
      </w:pPr>
    </w:p>
    <w:p w14:paraId="6EC6E6D6">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3520" w:firstLineChars="1100"/>
        <w:textAlignment w:val="auto"/>
        <w:outlineLvl w:val="0"/>
        <w:rPr>
          <w:rFonts w:hint="default" w:ascii="Times New Roman" w:hAnsi="Times New Roman" w:eastAsia="仿宋" w:cs="Times New Roman"/>
          <w:color w:val="auto"/>
          <w:sz w:val="32"/>
          <w:highlight w:val="none"/>
        </w:rPr>
      </w:pPr>
      <w:r>
        <w:rPr>
          <w:rFonts w:hint="default" w:ascii="Times New Roman" w:hAnsi="Times New Roman" w:eastAsia="仿宋" w:cs="Times New Roman"/>
          <w:color w:val="auto"/>
          <w:sz w:val="32"/>
          <w:highlight w:val="none"/>
        </w:rPr>
        <w:t>七、保  修</w:t>
      </w:r>
    </w:p>
    <w:p w14:paraId="247D1019">
      <w:pPr>
        <w:spacing w:line="500" w:lineRule="exact"/>
        <w:ind w:firstLine="354" w:firstLineChars="147"/>
        <w:outlineLvl w:val="0"/>
        <w:rPr>
          <w:rFonts w:hint="default" w:ascii="Times New Roman" w:hAnsi="Times New Roman" w:eastAsia="仿宋" w:cs="Times New Roman"/>
          <w:b/>
          <w:color w:val="auto"/>
          <w:sz w:val="24"/>
          <w:highlight w:val="none"/>
        </w:rPr>
      </w:pPr>
      <w:r>
        <w:rPr>
          <w:rFonts w:hint="default" w:ascii="Times New Roman" w:hAnsi="Times New Roman" w:eastAsia="仿宋" w:cs="Times New Roman"/>
          <w:b/>
          <w:bCs/>
          <w:color w:val="auto"/>
          <w:sz w:val="24"/>
          <w:highlight w:val="none"/>
        </w:rPr>
        <w:t>（一）</w:t>
      </w:r>
      <w:r>
        <w:rPr>
          <w:rFonts w:hint="default" w:ascii="Times New Roman" w:hAnsi="Times New Roman" w:eastAsia="仿宋" w:cs="Times New Roman"/>
          <w:b/>
          <w:color w:val="auto"/>
          <w:sz w:val="24"/>
          <w:highlight w:val="none"/>
        </w:rPr>
        <w:t>保修期限</w:t>
      </w:r>
    </w:p>
    <w:p w14:paraId="03CF32BA">
      <w:pPr>
        <w:spacing w:line="500" w:lineRule="exact"/>
        <w:ind w:firstLine="51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本工程保修期限按国家规定为：本工程保修期为</w:t>
      </w:r>
      <w:r>
        <w:rPr>
          <w:rFonts w:hint="eastAsia" w:eastAsia="仿宋" w:cs="Times New Roman"/>
          <w:color w:val="auto"/>
          <w:sz w:val="24"/>
          <w:highlight w:val="none"/>
          <w:lang w:val="en-US" w:eastAsia="zh-CN"/>
        </w:rPr>
        <w:t>二</w:t>
      </w:r>
      <w:r>
        <w:rPr>
          <w:rFonts w:hint="default" w:ascii="Times New Roman" w:hAnsi="Times New Roman" w:eastAsia="仿宋" w:cs="Times New Roman"/>
          <w:color w:val="auto"/>
          <w:sz w:val="24"/>
          <w:highlight w:val="none"/>
        </w:rPr>
        <w:t>年，保修期从甲方批准的竣工之日起计算。</w:t>
      </w:r>
    </w:p>
    <w:p w14:paraId="7CE1259E">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3520" w:firstLineChars="1100"/>
        <w:textAlignment w:val="auto"/>
        <w:outlineLvl w:val="0"/>
        <w:rPr>
          <w:rFonts w:hint="default" w:ascii="Times New Roman" w:hAnsi="Times New Roman" w:eastAsia="仿宋" w:cs="Times New Roman"/>
          <w:color w:val="auto"/>
          <w:sz w:val="32"/>
          <w:highlight w:val="none"/>
        </w:rPr>
      </w:pPr>
    </w:p>
    <w:p w14:paraId="77A93518">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3520" w:firstLineChars="1100"/>
        <w:textAlignment w:val="auto"/>
        <w:outlineLvl w:val="0"/>
        <w:rPr>
          <w:rFonts w:hint="eastAsia" w:ascii="仿宋" w:hAnsi="仿宋" w:eastAsia="仿宋" w:cs="仿宋"/>
          <w:color w:val="auto"/>
          <w:kern w:val="2"/>
          <w:sz w:val="24"/>
          <w:szCs w:val="24"/>
          <w:highlight w:val="none"/>
        </w:rPr>
      </w:pPr>
      <w:r>
        <w:rPr>
          <w:rFonts w:hint="default" w:ascii="Times New Roman" w:hAnsi="Times New Roman" w:eastAsia="仿宋" w:cs="Times New Roman"/>
          <w:color w:val="auto"/>
          <w:sz w:val="32"/>
          <w:highlight w:val="none"/>
        </w:rPr>
        <w:t>八、其  它</w:t>
      </w:r>
    </w:p>
    <w:p w14:paraId="5C83C42B">
      <w:pPr>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1.中标单位的施工人员进场后，必须严格按建设单位确定的施工图及工作内容和施工规范施工。遵守建设单位的规章制度，不得损坏建设单位的公共设施。做好“四防” 工作，生产和生活垃圾分别堆放，统一处理，做到文明施工，注意施工安全，施工安全生产人员的保险及费用由中标单位负责，发生安全事故、治安及建设单位安全由中标单位完全负责，保证施工进度。</w:t>
      </w:r>
    </w:p>
    <w:p w14:paraId="4B35839D">
      <w:pPr>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2.在施工过程中若出现工程质量、进度等问题，经甲方三次书面通知后仍未采取有效措施的，甲方有权单方终止合同，并保留索赔的权利。</w:t>
      </w:r>
    </w:p>
    <w:p w14:paraId="5B35ACBE">
      <w:pPr>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3.服务要求：①按有关保修要求和相关期限，如出现质量问题，施工单位在接到单位通知后24小时内答复，72小时内免费修复。②中标单位不签订合同，给招标单位造成损失的，由中标单位承担。③中标单位在施工完毕后，应通知及配合招标单位组织验收。</w:t>
      </w:r>
    </w:p>
    <w:p w14:paraId="5EBFD1DF">
      <w:pPr>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4.保证邻近建筑物的安全，若有损坏或者引起质量问题，中标人需无条件按招标人要求进行修复。</w:t>
      </w:r>
    </w:p>
    <w:p w14:paraId="729D1369">
      <w:pPr>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5.不能影响站内正常的秩序，并要保证站内人员的安全。</w:t>
      </w:r>
    </w:p>
    <w:p w14:paraId="03DA4586">
      <w:pPr>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6.中标单位应按市政府规定办理农民工保险，相关费用由中标单位承担，材料运输、保管和施工中的一切安全由中标单位负责。</w:t>
      </w:r>
    </w:p>
    <w:p w14:paraId="3EE87C91">
      <w:pPr>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7.本工程标底预算中甲方所指定或推荐的材料品牌，中标单位必须按照要求施工，施工前所需材料必须经过甲方认可后方可施工，如擅自施工，甲方有权让中标单位整改，施工过程中产生的所有费用均由中标单位承担。</w:t>
      </w:r>
    </w:p>
    <w:p w14:paraId="55333E3C">
      <w:pPr>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8.各投标单位必须在投标前详细审核全部招标文件（包括图纸及标底预算）、包括修改文件（如果有的话）及有关附件，并根据自身实力合理报价。</w:t>
      </w:r>
    </w:p>
    <w:p w14:paraId="5BA2FC4A">
      <w:pPr>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i w:val="0"/>
          <w:iCs w:val="0"/>
          <w:color w:val="auto"/>
          <w:kern w:val="2"/>
          <w:sz w:val="24"/>
          <w:szCs w:val="24"/>
          <w:highlight w:val="none"/>
          <w:u w:val="none"/>
        </w:rPr>
      </w:pPr>
      <w:r>
        <w:rPr>
          <w:rFonts w:hint="eastAsia" w:ascii="仿宋" w:hAnsi="仿宋" w:eastAsia="仿宋" w:cs="仿宋"/>
          <w:i w:val="0"/>
          <w:iCs w:val="0"/>
          <w:color w:val="auto"/>
          <w:kern w:val="2"/>
          <w:sz w:val="24"/>
          <w:szCs w:val="24"/>
          <w:highlight w:val="none"/>
          <w:u w:val="none"/>
          <w:lang w:val="en-US" w:eastAsia="zh-CN"/>
        </w:rPr>
        <w:t>9.</w:t>
      </w:r>
      <w:r>
        <w:rPr>
          <w:rFonts w:hint="eastAsia" w:ascii="仿宋" w:hAnsi="仿宋" w:eastAsia="仿宋" w:cs="仿宋"/>
          <w:i w:val="0"/>
          <w:iCs w:val="0"/>
          <w:color w:val="auto"/>
          <w:kern w:val="2"/>
          <w:sz w:val="24"/>
          <w:szCs w:val="24"/>
          <w:highlight w:val="none"/>
          <w:u w:val="none"/>
        </w:rPr>
        <w:t>合同双方确认，本合同及本合同约定的其它文件组成部分中的各项约定都是通过法定招标过程形成的合法成果，不存在与招标文件和承包人投标文件实质性内容不一致的条款。如果存在任何此类不一致的条款，也不是合同双方真实意思的表示，对合同双方不构成任 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5ACFBC86">
      <w:pPr>
        <w:spacing w:line="336" w:lineRule="auto"/>
        <w:jc w:val="center"/>
        <w:outlineLvl w:val="0"/>
        <w:rPr>
          <w:rFonts w:hint="default" w:ascii="仿宋" w:hAnsi="仿宋" w:eastAsia="仿宋" w:cs="仿宋"/>
          <w:b/>
          <w:color w:val="auto"/>
          <w:sz w:val="36"/>
          <w:szCs w:val="36"/>
          <w:lang w:val="en-US" w:eastAsia="zh-CN"/>
        </w:rPr>
      </w:pPr>
    </w:p>
    <w:p w14:paraId="50BABFEA">
      <w:pPr>
        <w:spacing w:line="336" w:lineRule="auto"/>
        <w:jc w:val="center"/>
        <w:outlineLvl w:val="0"/>
        <w:rPr>
          <w:rFonts w:hint="eastAsia" w:ascii="仿宋" w:hAnsi="仿宋" w:eastAsia="仿宋" w:cs="仿宋"/>
          <w:b/>
          <w:color w:val="auto"/>
          <w:sz w:val="36"/>
          <w:szCs w:val="36"/>
        </w:rPr>
      </w:pPr>
    </w:p>
    <w:p w14:paraId="171D85EF">
      <w:pPr>
        <w:spacing w:line="336" w:lineRule="auto"/>
        <w:jc w:val="center"/>
        <w:outlineLvl w:val="0"/>
        <w:rPr>
          <w:rFonts w:hint="eastAsia" w:ascii="仿宋" w:hAnsi="仿宋" w:eastAsia="仿宋" w:cs="仿宋"/>
          <w:b/>
          <w:color w:val="auto"/>
          <w:sz w:val="36"/>
          <w:szCs w:val="36"/>
        </w:rPr>
      </w:pPr>
    </w:p>
    <w:p w14:paraId="605047CF">
      <w:pPr>
        <w:adjustRightInd/>
        <w:spacing w:line="336"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 xml:space="preserve">第五部分  </w:t>
      </w:r>
      <w:bookmarkEnd w:id="51"/>
      <w:bookmarkEnd w:id="52"/>
      <w:bookmarkStart w:id="72" w:name="第四部分"/>
      <w:r>
        <w:rPr>
          <w:rFonts w:hint="eastAsia" w:ascii="仿宋" w:hAnsi="仿宋" w:eastAsia="仿宋" w:cs="仿宋"/>
          <w:b/>
          <w:color w:val="auto"/>
          <w:sz w:val="36"/>
          <w:szCs w:val="36"/>
        </w:rPr>
        <w:t>评审方法及评审标准</w:t>
      </w:r>
    </w:p>
    <w:p w14:paraId="65F32011">
      <w:pPr>
        <w:spacing w:line="336" w:lineRule="auto"/>
        <w:jc w:val="left"/>
        <w:rPr>
          <w:rFonts w:ascii="仿宋" w:hAnsi="仿宋" w:eastAsia="仿宋" w:cs="仿宋"/>
          <w:b/>
          <w:color w:val="auto"/>
          <w:sz w:val="24"/>
        </w:rPr>
      </w:pPr>
      <w:r>
        <w:rPr>
          <w:rFonts w:hint="eastAsia" w:ascii="仿宋" w:hAnsi="仿宋" w:eastAsia="仿宋" w:cs="仿宋"/>
          <w:b/>
          <w:color w:val="auto"/>
          <w:sz w:val="24"/>
        </w:rPr>
        <w:t>1、磋商方法：</w:t>
      </w:r>
    </w:p>
    <w:p w14:paraId="1963D30D">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60C635DA">
      <w:pPr>
        <w:spacing w:line="336" w:lineRule="auto"/>
        <w:ind w:firstLine="472" w:firstLineChars="196"/>
        <w:jc w:val="left"/>
        <w:rPr>
          <w:rFonts w:ascii="仿宋" w:hAnsi="仿宋" w:eastAsia="仿宋" w:cs="仿宋"/>
          <w:b/>
          <w:color w:val="auto"/>
          <w:sz w:val="24"/>
        </w:rPr>
      </w:pPr>
      <w:r>
        <w:rPr>
          <w:rFonts w:hint="eastAsia" w:ascii="仿宋" w:hAnsi="仿宋" w:eastAsia="仿宋" w:cs="仿宋"/>
          <w:b/>
          <w:color w:val="auto"/>
          <w:sz w:val="24"/>
        </w:rPr>
        <w:t>1.2采用综合评分法的，提供相同品牌产品且通过资格审查、符合性审查的不同供应商参加同一合同项下磋商的，按一家供应商计算，评审后得分最高的同品牌供应商获得</w:t>
      </w:r>
      <w:r>
        <w:rPr>
          <w:rFonts w:hint="eastAsia" w:ascii="仿宋" w:hAnsi="仿宋" w:eastAsia="仿宋" w:cs="仿宋"/>
          <w:b/>
          <w:color w:val="auto"/>
          <w:sz w:val="24"/>
          <w:lang w:eastAsia="zh-CN"/>
        </w:rPr>
        <w:t>成交人</w:t>
      </w:r>
      <w:r>
        <w:rPr>
          <w:rFonts w:hint="eastAsia" w:ascii="仿宋" w:hAnsi="仿宋" w:eastAsia="仿宋" w:cs="仿宋"/>
          <w:b/>
          <w:color w:val="auto"/>
          <w:sz w:val="24"/>
        </w:rPr>
        <w:t>推荐资格；评审得分相同的，由采购人或者采购人委托评标委员会按照磋商文件规定的方式确定一个供应商获得</w:t>
      </w:r>
      <w:r>
        <w:rPr>
          <w:rFonts w:hint="eastAsia" w:ascii="仿宋" w:hAnsi="仿宋" w:eastAsia="仿宋" w:cs="仿宋"/>
          <w:b/>
          <w:color w:val="auto"/>
          <w:sz w:val="24"/>
          <w:lang w:eastAsia="zh-CN"/>
        </w:rPr>
        <w:t>成交人</w:t>
      </w:r>
      <w:r>
        <w:rPr>
          <w:rFonts w:hint="eastAsia" w:ascii="仿宋" w:hAnsi="仿宋" w:eastAsia="仿宋" w:cs="仿宋"/>
          <w:b/>
          <w:color w:val="auto"/>
          <w:sz w:val="24"/>
        </w:rPr>
        <w:t>推荐资格，磋商文件未规定的采取随机抽取方式确定，其他同品牌供应商不作为中标候选人。</w:t>
      </w:r>
    </w:p>
    <w:p w14:paraId="4AAA788F">
      <w:pPr>
        <w:spacing w:line="336" w:lineRule="auto"/>
        <w:ind w:firstLine="482" w:firstLineChars="200"/>
        <w:jc w:val="left"/>
        <w:rPr>
          <w:rFonts w:ascii="仿宋" w:hAnsi="仿宋" w:eastAsia="仿宋" w:cs="仿宋"/>
          <w:color w:val="auto"/>
          <w:sz w:val="24"/>
        </w:rPr>
      </w:pPr>
      <w:r>
        <w:rPr>
          <w:rFonts w:hint="eastAsia" w:ascii="仿宋" w:hAnsi="仿宋" w:eastAsia="仿宋" w:cs="仿宋"/>
          <w:b/>
          <w:color w:val="auto"/>
          <w:sz w:val="24"/>
        </w:rPr>
        <w:t>非单一产品采购项目，采购人应当根据采购项目技术构成、产品价格比重等合理确定核心产品，并在磋商文件中载明。多家供应商提供的核心产品品牌相同的，按前款规定处理。</w:t>
      </w:r>
    </w:p>
    <w:p w14:paraId="3BECBBE1">
      <w:pPr>
        <w:spacing w:line="336" w:lineRule="auto"/>
        <w:rPr>
          <w:rFonts w:ascii="仿宋" w:hAnsi="仿宋" w:eastAsia="仿宋" w:cs="仿宋"/>
          <w:color w:val="auto"/>
          <w:sz w:val="24"/>
        </w:rPr>
      </w:pPr>
      <w:r>
        <w:rPr>
          <w:rFonts w:hint="eastAsia" w:ascii="仿宋" w:hAnsi="仿宋" w:eastAsia="仿宋" w:cs="仿宋"/>
          <w:b/>
          <w:color w:val="auto"/>
          <w:sz w:val="24"/>
        </w:rPr>
        <w:t>2.评审标准：</w:t>
      </w:r>
      <w:r>
        <w:rPr>
          <w:rFonts w:hint="eastAsia" w:ascii="仿宋" w:hAnsi="仿宋" w:eastAsia="仿宋" w:cs="仿宋"/>
          <w:color w:val="auto"/>
          <w:sz w:val="24"/>
        </w:rPr>
        <w:t>共100分，其中商务技术分</w:t>
      </w:r>
      <w:r>
        <w:rPr>
          <w:rFonts w:hint="eastAsia" w:ascii="仿宋" w:hAnsi="仿宋" w:eastAsia="仿宋" w:cs="仿宋"/>
          <w:color w:val="auto"/>
          <w:sz w:val="24"/>
          <w:u w:val="single"/>
          <w:lang w:val="en-US" w:eastAsia="zh-CN"/>
        </w:rPr>
        <w:t>70</w:t>
      </w:r>
      <w:r>
        <w:rPr>
          <w:rFonts w:hint="eastAsia" w:ascii="仿宋" w:hAnsi="仿宋" w:eastAsia="仿宋" w:cs="仿宋"/>
          <w:color w:val="auto"/>
          <w:sz w:val="24"/>
        </w:rPr>
        <w:t>分，价格分</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rPr>
        <w:t>分。评分依下述所列为评审打分依据，分值如下（计算分值时，按其算术平均值保留小数2位）。</w:t>
      </w:r>
    </w:p>
    <w:p w14:paraId="1B69FAF3">
      <w:pPr>
        <w:spacing w:line="336" w:lineRule="auto"/>
        <w:rPr>
          <w:rFonts w:ascii="仿宋" w:hAnsi="仿宋" w:eastAsia="仿宋" w:cs="仿宋"/>
          <w:color w:val="auto"/>
          <w:sz w:val="24"/>
        </w:rPr>
      </w:pPr>
      <w:r>
        <w:rPr>
          <w:rFonts w:hint="eastAsia" w:ascii="仿宋" w:hAnsi="仿宋" w:eastAsia="仿宋" w:cs="仿宋"/>
          <w:b/>
          <w:bCs/>
          <w:iCs/>
          <w:color w:val="auto"/>
          <w:sz w:val="24"/>
        </w:rPr>
        <w:t>2.1商务技术分（</w:t>
      </w:r>
      <w:r>
        <w:rPr>
          <w:rFonts w:hint="eastAsia" w:ascii="仿宋" w:hAnsi="仿宋" w:eastAsia="仿宋" w:cs="仿宋"/>
          <w:b/>
          <w:bCs/>
          <w:iCs/>
          <w:color w:val="auto"/>
          <w:sz w:val="24"/>
          <w:u w:val="single"/>
          <w:lang w:val="en-US" w:eastAsia="zh-CN"/>
        </w:rPr>
        <w:t>70</w:t>
      </w:r>
      <w:r>
        <w:rPr>
          <w:rFonts w:hint="eastAsia" w:ascii="仿宋" w:hAnsi="仿宋" w:eastAsia="仿宋" w:cs="仿宋"/>
          <w:b/>
          <w:bCs/>
          <w:iCs/>
          <w:color w:val="auto"/>
          <w:sz w:val="24"/>
        </w:rPr>
        <w:t>分）</w:t>
      </w:r>
    </w:p>
    <w:tbl>
      <w:tblPr>
        <w:tblStyle w:val="60"/>
        <w:tblW w:w="9978" w:type="dxa"/>
        <w:jc w:val="center"/>
        <w:tblLayout w:type="fixed"/>
        <w:tblCellMar>
          <w:top w:w="0" w:type="dxa"/>
          <w:left w:w="108" w:type="dxa"/>
          <w:bottom w:w="0" w:type="dxa"/>
          <w:right w:w="108" w:type="dxa"/>
        </w:tblCellMar>
      </w:tblPr>
      <w:tblGrid>
        <w:gridCol w:w="764"/>
        <w:gridCol w:w="1710"/>
        <w:gridCol w:w="6654"/>
        <w:gridCol w:w="850"/>
      </w:tblGrid>
      <w:tr w14:paraId="61CFDEE9">
        <w:trPr>
          <w:trHeight w:val="50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4C46BF6D">
            <w:pPr>
              <w:widowControl w:val="0"/>
              <w:spacing w:line="240" w:lineRule="auto"/>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序号</w:t>
            </w:r>
          </w:p>
        </w:tc>
        <w:tc>
          <w:tcPr>
            <w:tcW w:w="1710" w:type="dxa"/>
            <w:tcBorders>
              <w:top w:val="single" w:color="auto" w:sz="4" w:space="0"/>
              <w:left w:val="nil"/>
              <w:bottom w:val="single" w:color="auto" w:sz="4" w:space="0"/>
              <w:right w:val="single" w:color="auto" w:sz="4" w:space="0"/>
            </w:tcBorders>
            <w:noWrap w:val="0"/>
            <w:vAlign w:val="center"/>
          </w:tcPr>
          <w:p w14:paraId="5C8E93ED">
            <w:pPr>
              <w:widowControl w:val="0"/>
              <w:spacing w:line="240" w:lineRule="auto"/>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项目名称</w:t>
            </w:r>
          </w:p>
        </w:tc>
        <w:tc>
          <w:tcPr>
            <w:tcW w:w="6654" w:type="dxa"/>
            <w:tcBorders>
              <w:top w:val="single" w:color="auto" w:sz="4" w:space="0"/>
              <w:left w:val="nil"/>
              <w:bottom w:val="single" w:color="auto" w:sz="4" w:space="0"/>
              <w:right w:val="single" w:color="auto" w:sz="4" w:space="0"/>
            </w:tcBorders>
            <w:noWrap w:val="0"/>
            <w:vAlign w:val="center"/>
          </w:tcPr>
          <w:p w14:paraId="2929A451">
            <w:pPr>
              <w:widowControl w:val="0"/>
              <w:spacing w:line="240" w:lineRule="auto"/>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评分内容</w:t>
            </w:r>
          </w:p>
        </w:tc>
        <w:tc>
          <w:tcPr>
            <w:tcW w:w="850" w:type="dxa"/>
            <w:tcBorders>
              <w:top w:val="single" w:color="auto" w:sz="4" w:space="0"/>
              <w:left w:val="nil"/>
              <w:bottom w:val="single" w:color="auto" w:sz="4" w:space="0"/>
              <w:right w:val="single" w:color="auto" w:sz="4" w:space="0"/>
            </w:tcBorders>
            <w:noWrap w:val="0"/>
            <w:vAlign w:val="center"/>
          </w:tcPr>
          <w:p w14:paraId="2AC927C3">
            <w:pPr>
              <w:widowControl w:val="0"/>
              <w:spacing w:line="240" w:lineRule="auto"/>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分值</w:t>
            </w:r>
          </w:p>
        </w:tc>
      </w:tr>
      <w:tr w14:paraId="685B3946">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32E41842">
            <w:pPr>
              <w:widowControl w:val="0"/>
              <w:spacing w:line="240" w:lineRule="auto"/>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w:t>
            </w:r>
          </w:p>
        </w:tc>
        <w:tc>
          <w:tcPr>
            <w:tcW w:w="1710" w:type="dxa"/>
            <w:tcBorders>
              <w:top w:val="single" w:color="auto" w:sz="4" w:space="0"/>
              <w:left w:val="nil"/>
              <w:bottom w:val="single" w:color="auto" w:sz="4" w:space="0"/>
              <w:right w:val="single" w:color="auto" w:sz="4" w:space="0"/>
            </w:tcBorders>
            <w:noWrap w:val="0"/>
            <w:vAlign w:val="center"/>
          </w:tcPr>
          <w:p w14:paraId="501E6A4A">
            <w:pPr>
              <w:spacing w:line="240" w:lineRule="auto"/>
              <w:jc w:val="center"/>
              <w:rPr>
                <w:rFonts w:hint="default" w:ascii="Times New Roman" w:hAnsi="Times New Roman" w:eastAsia="仿宋_GB2312" w:cs="Times New Roman"/>
                <w:color w:val="auto"/>
                <w:kern w:val="2"/>
                <w:sz w:val="24"/>
                <w:szCs w:val="24"/>
                <w:lang w:val="en-US" w:eastAsia="zh-CN" w:bidi="ar-SA"/>
              </w:rPr>
            </w:pPr>
            <w:r>
              <w:rPr>
                <w:rFonts w:hint="eastAsia" w:ascii="仿宋" w:hAnsi="仿宋" w:eastAsia="仿宋" w:cs="仿宋"/>
                <w:color w:val="auto"/>
                <w:sz w:val="24"/>
                <w:lang w:val="en-US" w:eastAsia="zh-CN"/>
              </w:rPr>
              <w:t>体系认证</w:t>
            </w:r>
          </w:p>
        </w:tc>
        <w:tc>
          <w:tcPr>
            <w:tcW w:w="6654" w:type="dxa"/>
            <w:tcBorders>
              <w:top w:val="single" w:color="auto" w:sz="4" w:space="0"/>
              <w:left w:val="nil"/>
              <w:bottom w:val="single" w:color="auto" w:sz="4" w:space="0"/>
              <w:right w:val="single" w:color="auto" w:sz="4" w:space="0"/>
            </w:tcBorders>
            <w:noWrap w:val="0"/>
            <w:vAlign w:val="top"/>
          </w:tcPr>
          <w:p w14:paraId="1157500A">
            <w:pPr>
              <w:widowControl w:val="0"/>
              <w:spacing w:line="240" w:lineRule="auto"/>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投标人具有</w:t>
            </w:r>
            <w:r>
              <w:rPr>
                <w:rFonts w:hint="eastAsia" w:eastAsia="仿宋_GB2312" w:cs="Times New Roman"/>
                <w:color w:val="auto"/>
                <w:kern w:val="2"/>
                <w:sz w:val="24"/>
                <w:szCs w:val="24"/>
                <w:lang w:val="en-US" w:eastAsia="zh-CN" w:bidi="ar-SA"/>
              </w:rPr>
              <w:t>有效的</w:t>
            </w:r>
            <w:r>
              <w:rPr>
                <w:rFonts w:hint="eastAsia" w:ascii="Times New Roman" w:hAnsi="Times New Roman" w:eastAsia="仿宋_GB2312" w:cs="Times New Roman"/>
                <w:color w:val="auto"/>
                <w:kern w:val="2"/>
                <w:sz w:val="24"/>
                <w:szCs w:val="24"/>
                <w:lang w:val="en-US" w:eastAsia="zh-CN" w:bidi="ar-SA"/>
              </w:rPr>
              <w:t>质量管理体系认证</w:t>
            </w:r>
            <w:r>
              <w:rPr>
                <w:rFonts w:hint="eastAsia" w:eastAsia="仿宋_GB2312" w:cs="Times New Roman"/>
                <w:color w:val="auto"/>
                <w:kern w:val="2"/>
                <w:sz w:val="24"/>
                <w:szCs w:val="24"/>
                <w:lang w:val="en-US" w:eastAsia="zh-CN" w:bidi="ar-SA"/>
              </w:rPr>
              <w:t>、</w:t>
            </w:r>
            <w:r>
              <w:rPr>
                <w:rFonts w:hint="eastAsia" w:ascii="Times New Roman" w:hAnsi="Times New Roman" w:eastAsia="仿宋_GB2312" w:cs="Times New Roman"/>
                <w:color w:val="auto"/>
                <w:kern w:val="2"/>
                <w:sz w:val="24"/>
                <w:szCs w:val="24"/>
                <w:lang w:val="en-US" w:eastAsia="zh-CN" w:bidi="ar-SA"/>
              </w:rPr>
              <w:t>环境管理体系认证</w:t>
            </w:r>
            <w:r>
              <w:rPr>
                <w:rFonts w:hint="eastAsia" w:eastAsia="仿宋_GB2312" w:cs="Times New Roman"/>
                <w:color w:val="auto"/>
                <w:kern w:val="2"/>
                <w:sz w:val="24"/>
                <w:szCs w:val="24"/>
                <w:lang w:val="en-US" w:eastAsia="zh-CN" w:bidi="ar-SA"/>
              </w:rPr>
              <w:t>、</w:t>
            </w:r>
            <w:r>
              <w:rPr>
                <w:rFonts w:hint="eastAsia" w:ascii="Times New Roman" w:hAnsi="Times New Roman" w:eastAsia="仿宋_GB2312" w:cs="Times New Roman"/>
                <w:color w:val="auto"/>
                <w:kern w:val="2"/>
                <w:sz w:val="24"/>
                <w:szCs w:val="24"/>
                <w:lang w:val="en-US" w:eastAsia="zh-CN" w:bidi="ar-SA"/>
              </w:rPr>
              <w:t>职业健康管理体系认证</w:t>
            </w:r>
            <w:r>
              <w:rPr>
                <w:rFonts w:hint="eastAsia" w:ascii="仿宋" w:hAnsi="仿宋" w:eastAsia="仿宋" w:cs="仿宋"/>
                <w:color w:val="auto"/>
                <w:kern w:val="0"/>
                <w:sz w:val="24"/>
                <w:szCs w:val="24"/>
                <w:lang w:val="en-US" w:eastAsia="zh-CN"/>
              </w:rPr>
              <w:t>，每提供一个得2分，最高得6分。</w:t>
            </w:r>
          </w:p>
          <w:p w14:paraId="782B7A5B">
            <w:pPr>
              <w:widowControl w:val="0"/>
              <w:spacing w:line="240" w:lineRule="auto"/>
              <w:jc w:val="left"/>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注：投标文件中提供证书扫描件和全国认证认可信息公共服务平台 http://cx.cnca.cn/CertECloud/index/index/page查询结果截图并加盖投标单位公章，未提供相应证书和查询结果截图的，相应得分项不得分。</w:t>
            </w:r>
          </w:p>
        </w:tc>
        <w:tc>
          <w:tcPr>
            <w:tcW w:w="850" w:type="dxa"/>
            <w:tcBorders>
              <w:top w:val="single" w:color="auto" w:sz="4" w:space="0"/>
              <w:left w:val="nil"/>
              <w:bottom w:val="single" w:color="auto" w:sz="4" w:space="0"/>
              <w:right w:val="single" w:color="auto" w:sz="4" w:space="0"/>
            </w:tcBorders>
            <w:noWrap w:val="0"/>
            <w:vAlign w:val="center"/>
          </w:tcPr>
          <w:p w14:paraId="4A4272C1">
            <w:pPr>
              <w:widowControl w:val="0"/>
              <w:spacing w:line="240" w:lineRule="auto"/>
              <w:jc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6</w:t>
            </w:r>
            <w:r>
              <w:rPr>
                <w:rFonts w:hint="eastAsia" w:ascii="Times New Roman" w:hAnsi="Times New Roman" w:eastAsia="仿宋_GB2312" w:cs="Times New Roman"/>
                <w:color w:val="auto"/>
                <w:kern w:val="2"/>
                <w:sz w:val="24"/>
                <w:szCs w:val="24"/>
                <w:lang w:val="en-US" w:eastAsia="zh-CN" w:bidi="ar-SA"/>
              </w:rPr>
              <w:t>分</w:t>
            </w:r>
          </w:p>
        </w:tc>
      </w:tr>
      <w:tr w14:paraId="234E6DCF">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745E733F">
            <w:pPr>
              <w:widowControl w:val="0"/>
              <w:spacing w:line="240" w:lineRule="auto"/>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2</w:t>
            </w:r>
          </w:p>
        </w:tc>
        <w:tc>
          <w:tcPr>
            <w:tcW w:w="1710" w:type="dxa"/>
            <w:tcBorders>
              <w:top w:val="single" w:color="auto" w:sz="4" w:space="0"/>
              <w:left w:val="nil"/>
              <w:bottom w:val="single" w:color="auto" w:sz="4" w:space="0"/>
              <w:right w:val="single" w:color="auto" w:sz="4" w:space="0"/>
            </w:tcBorders>
            <w:noWrap w:val="0"/>
            <w:vAlign w:val="center"/>
          </w:tcPr>
          <w:p w14:paraId="2DEC907E">
            <w:pPr>
              <w:spacing w:line="24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类似业绩</w:t>
            </w:r>
          </w:p>
        </w:tc>
        <w:tc>
          <w:tcPr>
            <w:tcW w:w="6654" w:type="dxa"/>
            <w:tcBorders>
              <w:top w:val="single" w:color="auto" w:sz="4" w:space="0"/>
              <w:left w:val="nil"/>
              <w:bottom w:val="single" w:color="auto" w:sz="4" w:space="0"/>
              <w:right w:val="single" w:color="auto" w:sz="4" w:space="0"/>
            </w:tcBorders>
            <w:noWrap w:val="0"/>
            <w:vAlign w:val="top"/>
          </w:tcPr>
          <w:p w14:paraId="08CC2078">
            <w:pPr>
              <w:widowControl w:val="0"/>
              <w:spacing w:line="240" w:lineRule="auto"/>
              <w:jc w:val="left"/>
              <w:rPr>
                <w:rFonts w:hint="eastAsia" w:ascii="Times New Roman" w:hAnsi="Times New Roman" w:eastAsia="仿宋_GB2312" w:cs="Times New Roman"/>
                <w:b w:val="0"/>
                <w:bCs w:val="0"/>
                <w:color w:val="auto"/>
                <w:kern w:val="2"/>
                <w:sz w:val="24"/>
                <w:szCs w:val="24"/>
                <w:lang w:val="en-US" w:eastAsia="zh-CN" w:bidi="ar-SA"/>
              </w:rPr>
            </w:pPr>
            <w:r>
              <w:rPr>
                <w:rFonts w:hint="eastAsia" w:ascii="Times New Roman" w:hAnsi="Times New Roman" w:eastAsia="仿宋_GB2312" w:cs="Times New Roman"/>
                <w:b w:val="0"/>
                <w:bCs w:val="0"/>
                <w:color w:val="auto"/>
                <w:kern w:val="2"/>
                <w:sz w:val="24"/>
                <w:szCs w:val="24"/>
                <w:lang w:val="en-US" w:eastAsia="zh-CN" w:bidi="ar-SA"/>
              </w:rPr>
              <w:t>投标人提供自2022年1月1日以来（以合同签订时间为准）承担过类似运动场地施工项目的，每个业绩得1分，本项最高得</w:t>
            </w:r>
            <w:r>
              <w:rPr>
                <w:rFonts w:hint="eastAsia" w:eastAsia="仿宋_GB2312" w:cs="Times New Roman"/>
                <w:b w:val="0"/>
                <w:bCs w:val="0"/>
                <w:color w:val="auto"/>
                <w:kern w:val="2"/>
                <w:sz w:val="24"/>
                <w:szCs w:val="24"/>
                <w:lang w:val="en-US" w:eastAsia="zh-CN" w:bidi="ar-SA"/>
              </w:rPr>
              <w:t>2</w:t>
            </w:r>
            <w:r>
              <w:rPr>
                <w:rFonts w:hint="eastAsia" w:ascii="Times New Roman" w:hAnsi="Times New Roman" w:eastAsia="仿宋_GB2312" w:cs="Times New Roman"/>
                <w:b w:val="0"/>
                <w:bCs w:val="0"/>
                <w:color w:val="auto"/>
                <w:kern w:val="2"/>
                <w:sz w:val="24"/>
                <w:szCs w:val="24"/>
                <w:lang w:val="en-US" w:eastAsia="zh-CN" w:bidi="ar-SA"/>
              </w:rPr>
              <w:t>分。</w:t>
            </w:r>
          </w:p>
          <w:p w14:paraId="255C7A9B">
            <w:pPr>
              <w:widowControl w:val="0"/>
              <w:spacing w:line="240" w:lineRule="auto"/>
              <w:jc w:val="left"/>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注：须提供合同复印件并加盖供应商公章，如合同中未体现类似案例的，须提供加盖业主单位公章的证明材料复印件并加盖供应商公章。</w:t>
            </w:r>
          </w:p>
        </w:tc>
        <w:tc>
          <w:tcPr>
            <w:tcW w:w="850" w:type="dxa"/>
            <w:tcBorders>
              <w:top w:val="single" w:color="auto" w:sz="4" w:space="0"/>
              <w:left w:val="nil"/>
              <w:bottom w:val="single" w:color="auto" w:sz="4" w:space="0"/>
              <w:right w:val="single" w:color="auto" w:sz="4" w:space="0"/>
            </w:tcBorders>
            <w:noWrap w:val="0"/>
            <w:vAlign w:val="center"/>
          </w:tcPr>
          <w:p w14:paraId="4C75500C">
            <w:pPr>
              <w:widowControl w:val="0"/>
              <w:spacing w:line="240" w:lineRule="auto"/>
              <w:jc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2</w:t>
            </w:r>
            <w:r>
              <w:rPr>
                <w:rFonts w:hint="eastAsia" w:ascii="Times New Roman" w:hAnsi="Times New Roman" w:eastAsia="仿宋_GB2312" w:cs="Times New Roman"/>
                <w:color w:val="auto"/>
                <w:kern w:val="2"/>
                <w:sz w:val="24"/>
                <w:szCs w:val="24"/>
                <w:lang w:val="en-US" w:eastAsia="zh-CN" w:bidi="ar-SA"/>
              </w:rPr>
              <w:t>分</w:t>
            </w:r>
          </w:p>
        </w:tc>
      </w:tr>
      <w:tr w14:paraId="7D9CD1D4">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70FD0B8A">
            <w:pPr>
              <w:widowControl w:val="0"/>
              <w:spacing w:line="240" w:lineRule="auto"/>
              <w:jc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3</w:t>
            </w:r>
          </w:p>
        </w:tc>
        <w:tc>
          <w:tcPr>
            <w:tcW w:w="1710" w:type="dxa"/>
            <w:tcBorders>
              <w:top w:val="single" w:color="auto" w:sz="4" w:space="0"/>
              <w:left w:val="nil"/>
              <w:bottom w:val="single" w:color="auto" w:sz="4" w:space="0"/>
              <w:right w:val="single" w:color="auto" w:sz="4" w:space="0"/>
            </w:tcBorders>
            <w:noWrap w:val="0"/>
            <w:vAlign w:val="center"/>
          </w:tcPr>
          <w:p w14:paraId="4D23091D">
            <w:pPr>
              <w:widowControl w:val="0"/>
              <w:spacing w:line="240" w:lineRule="auto"/>
              <w:jc w:val="center"/>
              <w:rPr>
                <w:rFonts w:hint="default" w:ascii="Times New Roman" w:hAnsi="Times New Roman" w:eastAsia="仿宋_GB2312" w:cs="Times New Roman"/>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rPr>
              <w:t>项目团队能力</w:t>
            </w:r>
          </w:p>
        </w:tc>
        <w:tc>
          <w:tcPr>
            <w:tcW w:w="6654" w:type="dxa"/>
            <w:tcBorders>
              <w:top w:val="single" w:color="auto" w:sz="4" w:space="0"/>
              <w:left w:val="nil"/>
              <w:bottom w:val="single" w:color="auto" w:sz="4" w:space="0"/>
              <w:right w:val="single" w:color="auto" w:sz="4" w:space="0"/>
            </w:tcBorders>
            <w:noWrap w:val="0"/>
            <w:vAlign w:val="top"/>
          </w:tcPr>
          <w:p w14:paraId="0B29A301">
            <w:pPr>
              <w:widowControl w:val="0"/>
              <w:spacing w:line="240" w:lineRule="auto"/>
              <w:jc w:val="left"/>
              <w:rPr>
                <w:rFonts w:hint="eastAsia"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1.拟派项目负责人具有中级职称得2分，高级职称得3分，本项最多得3分；</w:t>
            </w:r>
          </w:p>
          <w:p w14:paraId="6C3E897C">
            <w:pPr>
              <w:widowControl w:val="0"/>
              <w:spacing w:line="240" w:lineRule="auto"/>
              <w:jc w:val="left"/>
              <w:rPr>
                <w:rFonts w:hint="eastAsia"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2.拟派技术负责人具有中级职称得2分；</w:t>
            </w:r>
          </w:p>
          <w:p w14:paraId="2176A84C">
            <w:pPr>
              <w:widowControl w:val="0"/>
              <w:spacing w:line="240" w:lineRule="auto"/>
              <w:jc w:val="left"/>
              <w:rPr>
                <w:rFonts w:hint="eastAsia"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3.拟派项目团队成员（不包括项目负责人、技术负责人）中：施工员、质量员、安全员、资料员、材料员具有相关岗位认职资格证书，每提供一个证书得1分，最高5分。</w:t>
            </w:r>
          </w:p>
          <w:p w14:paraId="07967B46">
            <w:pPr>
              <w:widowControl w:val="0"/>
              <w:spacing w:line="240" w:lineRule="auto"/>
              <w:jc w:val="left"/>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b/>
                <w:bCs/>
                <w:color w:val="auto"/>
                <w:kern w:val="2"/>
                <w:sz w:val="24"/>
                <w:szCs w:val="24"/>
                <w:lang w:val="en-US" w:eastAsia="zh-CN" w:bidi="ar-SA"/>
              </w:rPr>
              <w:t>注：上述项目团队人员不得相互兼职，且须为投标单位正式职工(在职职工不包括离、退休返聘人员)，如出现兼任情况，人员只计一次分，且分数按得分高的分数计。投标文件中须提供岗位人员名单、相关证书复印件以及由社保机构出具的开标前最近月份在投标单位缴纳社保的证明并加盖投标人公章。</w:t>
            </w:r>
          </w:p>
        </w:tc>
        <w:tc>
          <w:tcPr>
            <w:tcW w:w="850" w:type="dxa"/>
            <w:tcBorders>
              <w:top w:val="single" w:color="auto" w:sz="4" w:space="0"/>
              <w:left w:val="nil"/>
              <w:bottom w:val="single" w:color="auto" w:sz="4" w:space="0"/>
              <w:right w:val="single" w:color="auto" w:sz="4" w:space="0"/>
            </w:tcBorders>
            <w:noWrap w:val="0"/>
            <w:vAlign w:val="center"/>
          </w:tcPr>
          <w:p w14:paraId="6733D3E8">
            <w:pPr>
              <w:widowControl w:val="0"/>
              <w:spacing w:line="240" w:lineRule="auto"/>
              <w:jc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10分</w:t>
            </w:r>
          </w:p>
        </w:tc>
      </w:tr>
      <w:tr w14:paraId="3EE87595">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29229BD3">
            <w:pPr>
              <w:widowControl w:val="0"/>
              <w:spacing w:line="240" w:lineRule="auto"/>
              <w:jc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4</w:t>
            </w:r>
          </w:p>
        </w:tc>
        <w:tc>
          <w:tcPr>
            <w:tcW w:w="1710" w:type="dxa"/>
            <w:tcBorders>
              <w:top w:val="single" w:color="auto" w:sz="4" w:space="0"/>
              <w:left w:val="nil"/>
              <w:bottom w:val="single" w:color="auto" w:sz="4" w:space="0"/>
              <w:right w:val="single" w:color="auto" w:sz="4" w:space="0"/>
            </w:tcBorders>
            <w:noWrap w:val="0"/>
            <w:vAlign w:val="center"/>
          </w:tcPr>
          <w:p w14:paraId="042E5147">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ascii="Times New Roman" w:hAnsi="Times New Roman" w:eastAsia="仿宋_GB2312" w:cs="Times New Roman"/>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rPr>
              <w:t>施工方案</w:t>
            </w:r>
          </w:p>
        </w:tc>
        <w:tc>
          <w:tcPr>
            <w:tcW w:w="6654" w:type="dxa"/>
            <w:tcBorders>
              <w:top w:val="single" w:color="auto" w:sz="4" w:space="0"/>
              <w:left w:val="nil"/>
              <w:bottom w:val="single" w:color="auto" w:sz="4" w:space="0"/>
              <w:right w:val="single" w:color="auto" w:sz="4" w:space="0"/>
            </w:tcBorders>
            <w:noWrap w:val="0"/>
            <w:vAlign w:val="center"/>
          </w:tcPr>
          <w:p w14:paraId="557DC45F">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default" w:ascii="Times New Roman" w:hAnsi="Times New Roman" w:eastAsia="仿宋_GB2312" w:cs="Times New Roman"/>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rPr>
              <w:t>根据投标人提供的施工方法的合理性，工艺的可行性等情况进行打分。</w:t>
            </w:r>
            <w:r>
              <w:rPr>
                <w:rFonts w:hint="eastAsia" w:ascii="仿宋" w:hAnsi="仿宋" w:eastAsia="仿宋" w:cs="仿宋"/>
                <w:sz w:val="24"/>
              </w:rPr>
              <w:t>(本项分值设置为</w:t>
            </w:r>
            <w:r>
              <w:rPr>
                <w:rFonts w:hint="eastAsia" w:ascii="仿宋" w:hAnsi="仿宋" w:eastAsia="仿宋" w:cs="仿宋"/>
                <w:sz w:val="24"/>
                <w:lang w:val="en-US" w:eastAsia="zh-CN"/>
              </w:rPr>
              <w:t>5</w:t>
            </w:r>
            <w:r>
              <w:rPr>
                <w:rFonts w:hint="eastAsia" w:ascii="仿宋" w:hAnsi="仿宋" w:eastAsia="仿宋" w:cs="仿宋"/>
                <w:sz w:val="24"/>
              </w:rPr>
              <w:t>,4,3,2,1,0.5,0分)</w:t>
            </w:r>
          </w:p>
        </w:tc>
        <w:tc>
          <w:tcPr>
            <w:tcW w:w="850" w:type="dxa"/>
            <w:tcBorders>
              <w:top w:val="single" w:color="auto" w:sz="4" w:space="0"/>
              <w:left w:val="nil"/>
              <w:bottom w:val="single" w:color="auto" w:sz="4" w:space="0"/>
              <w:right w:val="single" w:color="auto" w:sz="4" w:space="0"/>
            </w:tcBorders>
            <w:noWrap w:val="0"/>
            <w:vAlign w:val="center"/>
          </w:tcPr>
          <w:p w14:paraId="5474B4AA">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ascii="Times New Roman" w:hAnsi="Times New Roman" w:eastAsia="仿宋_GB2312" w:cs="Times New Roman"/>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rPr>
              <w:t>5分</w:t>
            </w:r>
          </w:p>
        </w:tc>
      </w:tr>
      <w:tr w14:paraId="45CEF5A0">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336CAD1E">
            <w:pPr>
              <w:widowControl w:val="0"/>
              <w:spacing w:line="240" w:lineRule="auto"/>
              <w:jc w:val="center"/>
              <w:rPr>
                <w:rFonts w:hint="default"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5</w:t>
            </w:r>
          </w:p>
        </w:tc>
        <w:tc>
          <w:tcPr>
            <w:tcW w:w="1710" w:type="dxa"/>
            <w:tcBorders>
              <w:top w:val="single" w:color="auto" w:sz="4" w:space="0"/>
              <w:left w:val="nil"/>
              <w:bottom w:val="single" w:color="auto" w:sz="4" w:space="0"/>
              <w:right w:val="single" w:color="auto" w:sz="4" w:space="0"/>
            </w:tcBorders>
            <w:noWrap w:val="0"/>
            <w:vAlign w:val="center"/>
          </w:tcPr>
          <w:p w14:paraId="7A507A40">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质量措施方案</w:t>
            </w:r>
          </w:p>
        </w:tc>
        <w:tc>
          <w:tcPr>
            <w:tcW w:w="6654" w:type="dxa"/>
            <w:tcBorders>
              <w:top w:val="single" w:color="auto" w:sz="4" w:space="0"/>
              <w:left w:val="nil"/>
              <w:bottom w:val="single" w:color="auto" w:sz="4" w:space="0"/>
              <w:right w:val="single" w:color="auto" w:sz="4" w:space="0"/>
            </w:tcBorders>
            <w:noWrap w:val="0"/>
            <w:vAlign w:val="center"/>
          </w:tcPr>
          <w:p w14:paraId="7B2ABC4D">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根据投标人提供的质量保证措施方案的适应性和合理性进行打分。</w:t>
            </w:r>
            <w:r>
              <w:rPr>
                <w:rFonts w:hint="eastAsia" w:ascii="仿宋" w:hAnsi="仿宋" w:eastAsia="仿宋" w:cs="仿宋"/>
                <w:sz w:val="24"/>
              </w:rPr>
              <w:t>(本项分值设置为4,3,2,1,0.5,0分)</w:t>
            </w:r>
          </w:p>
        </w:tc>
        <w:tc>
          <w:tcPr>
            <w:tcW w:w="850" w:type="dxa"/>
            <w:tcBorders>
              <w:top w:val="single" w:color="auto" w:sz="4" w:space="0"/>
              <w:left w:val="nil"/>
              <w:bottom w:val="single" w:color="auto" w:sz="4" w:space="0"/>
              <w:right w:val="single" w:color="auto" w:sz="4" w:space="0"/>
            </w:tcBorders>
            <w:noWrap w:val="0"/>
            <w:vAlign w:val="center"/>
          </w:tcPr>
          <w:p w14:paraId="731A38AE">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4分</w:t>
            </w:r>
          </w:p>
        </w:tc>
      </w:tr>
      <w:tr w14:paraId="0586714D">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3FDBAAB8">
            <w:pPr>
              <w:widowControl w:val="0"/>
              <w:spacing w:line="240" w:lineRule="auto"/>
              <w:jc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6</w:t>
            </w:r>
          </w:p>
        </w:tc>
        <w:tc>
          <w:tcPr>
            <w:tcW w:w="1710" w:type="dxa"/>
            <w:tcBorders>
              <w:top w:val="single" w:color="auto" w:sz="4" w:space="0"/>
              <w:left w:val="nil"/>
              <w:bottom w:val="single" w:color="auto" w:sz="4" w:space="0"/>
              <w:right w:val="single" w:color="auto" w:sz="4" w:space="0"/>
            </w:tcBorders>
            <w:noWrap w:val="0"/>
            <w:vAlign w:val="center"/>
          </w:tcPr>
          <w:p w14:paraId="3D1605F9">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Times New Roman" w:hAnsi="Times New Roman" w:eastAsia="仿宋_GB2312" w:cs="Times New Roman"/>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rPr>
              <w:t>重难点方案</w:t>
            </w:r>
          </w:p>
        </w:tc>
        <w:tc>
          <w:tcPr>
            <w:tcW w:w="6654" w:type="dxa"/>
            <w:tcBorders>
              <w:top w:val="single" w:color="auto" w:sz="4" w:space="0"/>
              <w:left w:val="nil"/>
              <w:bottom w:val="single" w:color="auto" w:sz="4" w:space="0"/>
              <w:right w:val="single" w:color="auto" w:sz="4" w:space="0"/>
            </w:tcBorders>
            <w:noWrap w:val="0"/>
            <w:vAlign w:val="center"/>
          </w:tcPr>
          <w:p w14:paraId="517CC869">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_GB2312" w:cs="Times New Roman"/>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rPr>
              <w:t>根据投标人提供的施工关键工序、复杂环节的相应技术措施的周全性，有针对性，可实施性;科学、可靠、可行。</w:t>
            </w:r>
            <w:r>
              <w:rPr>
                <w:rFonts w:hint="eastAsia" w:ascii="仿宋" w:hAnsi="仿宋" w:eastAsia="仿宋" w:cs="仿宋"/>
                <w:sz w:val="24"/>
              </w:rPr>
              <w:t>(本项分值设置为4,3,2,1,0.5,0分)</w:t>
            </w:r>
          </w:p>
        </w:tc>
        <w:tc>
          <w:tcPr>
            <w:tcW w:w="850" w:type="dxa"/>
            <w:tcBorders>
              <w:top w:val="single" w:color="auto" w:sz="4" w:space="0"/>
              <w:left w:val="nil"/>
              <w:bottom w:val="single" w:color="auto" w:sz="4" w:space="0"/>
              <w:right w:val="single" w:color="auto" w:sz="4" w:space="0"/>
            </w:tcBorders>
            <w:noWrap w:val="0"/>
            <w:vAlign w:val="center"/>
          </w:tcPr>
          <w:p w14:paraId="6278B6B0">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Times New Roman" w:hAnsi="Times New Roman" w:eastAsia="仿宋_GB2312" w:cs="Times New Roman"/>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rPr>
              <w:t>4分</w:t>
            </w:r>
          </w:p>
        </w:tc>
      </w:tr>
      <w:tr w14:paraId="5A114C38">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542F5361">
            <w:pPr>
              <w:widowControl w:val="0"/>
              <w:spacing w:line="240" w:lineRule="auto"/>
              <w:jc w:val="center"/>
              <w:rPr>
                <w:rFonts w:hint="default"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7</w:t>
            </w:r>
          </w:p>
        </w:tc>
        <w:tc>
          <w:tcPr>
            <w:tcW w:w="1710" w:type="dxa"/>
            <w:tcBorders>
              <w:top w:val="single" w:color="auto" w:sz="4" w:space="0"/>
              <w:left w:val="nil"/>
              <w:bottom w:val="single" w:color="auto" w:sz="4" w:space="0"/>
              <w:right w:val="single" w:color="auto" w:sz="4" w:space="0"/>
            </w:tcBorders>
            <w:noWrap w:val="0"/>
            <w:vAlign w:val="center"/>
          </w:tcPr>
          <w:p w14:paraId="3185EE07">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施工进度计划</w:t>
            </w:r>
          </w:p>
        </w:tc>
        <w:tc>
          <w:tcPr>
            <w:tcW w:w="6654" w:type="dxa"/>
            <w:tcBorders>
              <w:top w:val="single" w:color="auto" w:sz="4" w:space="0"/>
              <w:left w:val="nil"/>
              <w:bottom w:val="single" w:color="auto" w:sz="4" w:space="0"/>
              <w:right w:val="single" w:color="auto" w:sz="4" w:space="0"/>
            </w:tcBorders>
            <w:noWrap w:val="0"/>
            <w:vAlign w:val="center"/>
          </w:tcPr>
          <w:p w14:paraId="5DA2345D">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根据投标人提供的进度计划安排的科学性和合理性进行评分，供应商提供的施工总进度计划安排需完善合理，各主要施工工序应有详细周密的劳动力安排计划和材料进场计划，制定施工进度计划网络图。</w:t>
            </w:r>
            <w:r>
              <w:rPr>
                <w:rFonts w:hint="eastAsia" w:ascii="仿宋" w:hAnsi="仿宋" w:eastAsia="仿宋" w:cs="仿宋"/>
                <w:sz w:val="24"/>
              </w:rPr>
              <w:t>(本项分值设置为</w:t>
            </w:r>
            <w:r>
              <w:rPr>
                <w:rFonts w:hint="eastAsia" w:ascii="仿宋" w:hAnsi="仿宋" w:eastAsia="仿宋" w:cs="仿宋"/>
                <w:sz w:val="24"/>
                <w:lang w:val="en-US" w:eastAsia="zh-CN"/>
              </w:rPr>
              <w:t>4</w:t>
            </w:r>
            <w:r>
              <w:rPr>
                <w:rFonts w:hint="eastAsia" w:ascii="仿宋" w:hAnsi="仿宋" w:eastAsia="仿宋" w:cs="仿宋"/>
                <w:sz w:val="24"/>
              </w:rPr>
              <w:t>,3,2,1,0.5,0分)</w:t>
            </w:r>
          </w:p>
        </w:tc>
        <w:tc>
          <w:tcPr>
            <w:tcW w:w="850" w:type="dxa"/>
            <w:tcBorders>
              <w:top w:val="single" w:color="auto" w:sz="4" w:space="0"/>
              <w:left w:val="nil"/>
              <w:bottom w:val="single" w:color="auto" w:sz="4" w:space="0"/>
              <w:right w:val="single" w:color="auto" w:sz="4" w:space="0"/>
            </w:tcBorders>
            <w:noWrap w:val="0"/>
            <w:vAlign w:val="center"/>
          </w:tcPr>
          <w:p w14:paraId="679CE7EE">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4分</w:t>
            </w:r>
          </w:p>
        </w:tc>
      </w:tr>
      <w:tr w14:paraId="57083004">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408926C4">
            <w:pPr>
              <w:widowControl w:val="0"/>
              <w:spacing w:line="240" w:lineRule="auto"/>
              <w:jc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8</w:t>
            </w:r>
          </w:p>
        </w:tc>
        <w:tc>
          <w:tcPr>
            <w:tcW w:w="1710" w:type="dxa"/>
            <w:tcBorders>
              <w:top w:val="single" w:color="auto" w:sz="4" w:space="0"/>
              <w:left w:val="nil"/>
              <w:bottom w:val="single" w:color="auto" w:sz="4" w:space="0"/>
              <w:right w:val="single" w:color="auto" w:sz="4" w:space="0"/>
            </w:tcBorders>
            <w:noWrap w:val="0"/>
            <w:vAlign w:val="center"/>
          </w:tcPr>
          <w:p w14:paraId="52573BC1">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ascii="Times New Roman" w:hAnsi="Times New Roman" w:eastAsia="仿宋_GB2312" w:cs="Times New Roman"/>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rPr>
              <w:t>安全文明方案</w:t>
            </w:r>
          </w:p>
        </w:tc>
        <w:tc>
          <w:tcPr>
            <w:tcW w:w="6654" w:type="dxa"/>
            <w:tcBorders>
              <w:top w:val="single" w:color="auto" w:sz="4" w:space="0"/>
              <w:left w:val="nil"/>
              <w:bottom w:val="single" w:color="auto" w:sz="4" w:space="0"/>
              <w:right w:val="single" w:color="auto" w:sz="4" w:space="0"/>
            </w:tcBorders>
            <w:noWrap w:val="0"/>
            <w:vAlign w:val="center"/>
          </w:tcPr>
          <w:p w14:paraId="3AA76359">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default" w:ascii="Times New Roman" w:hAnsi="Times New Roman" w:eastAsia="仿宋_GB2312" w:cs="Times New Roman"/>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rPr>
              <w:t>根据投标人提供的安全、文明施工及市政、市容、环保、消防等的保证措施方案的适应性和合理性进行打分。</w:t>
            </w:r>
            <w:r>
              <w:rPr>
                <w:rFonts w:hint="eastAsia" w:ascii="仿宋" w:hAnsi="仿宋" w:eastAsia="仿宋" w:cs="仿宋"/>
                <w:sz w:val="24"/>
              </w:rPr>
              <w:t>(本项分值设置为4,3,2,1,0.5,0分)</w:t>
            </w:r>
          </w:p>
        </w:tc>
        <w:tc>
          <w:tcPr>
            <w:tcW w:w="850" w:type="dxa"/>
            <w:tcBorders>
              <w:top w:val="single" w:color="auto" w:sz="4" w:space="0"/>
              <w:left w:val="nil"/>
              <w:bottom w:val="single" w:color="auto" w:sz="4" w:space="0"/>
              <w:right w:val="single" w:color="auto" w:sz="4" w:space="0"/>
            </w:tcBorders>
            <w:noWrap w:val="0"/>
            <w:vAlign w:val="center"/>
          </w:tcPr>
          <w:p w14:paraId="0F503102">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ascii="Times New Roman" w:hAnsi="Times New Roman" w:eastAsia="仿宋_GB2312" w:cs="Times New Roman"/>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rPr>
              <w:t>4分</w:t>
            </w:r>
          </w:p>
        </w:tc>
      </w:tr>
      <w:tr w14:paraId="29A50F64">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4DECA7D7">
            <w:pPr>
              <w:widowControl w:val="0"/>
              <w:spacing w:line="240" w:lineRule="auto"/>
              <w:jc w:val="center"/>
              <w:rPr>
                <w:rFonts w:hint="default"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9</w:t>
            </w:r>
          </w:p>
        </w:tc>
        <w:tc>
          <w:tcPr>
            <w:tcW w:w="1710" w:type="dxa"/>
            <w:tcBorders>
              <w:top w:val="single" w:color="auto" w:sz="4" w:space="0"/>
              <w:left w:val="nil"/>
              <w:bottom w:val="single" w:color="auto" w:sz="4" w:space="0"/>
              <w:right w:val="single" w:color="auto" w:sz="4" w:space="0"/>
            </w:tcBorders>
            <w:noWrap w:val="0"/>
            <w:vAlign w:val="center"/>
          </w:tcPr>
          <w:p w14:paraId="53878B38">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人员配置</w:t>
            </w:r>
          </w:p>
        </w:tc>
        <w:tc>
          <w:tcPr>
            <w:tcW w:w="6654" w:type="dxa"/>
            <w:tcBorders>
              <w:top w:val="single" w:color="auto" w:sz="4" w:space="0"/>
              <w:left w:val="nil"/>
              <w:bottom w:val="single" w:color="auto" w:sz="4" w:space="0"/>
              <w:right w:val="single" w:color="auto" w:sz="4" w:space="0"/>
            </w:tcBorders>
            <w:noWrap w:val="0"/>
            <w:vAlign w:val="center"/>
          </w:tcPr>
          <w:p w14:paraId="3991AD08">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根据投标人提供的派驻现场的工程技术管理人员的专业配置情况进行打分，包括提供的人员配置数量、结构、内部管理制度以及如何满足本工程的施工的要求内容。</w:t>
            </w:r>
            <w:r>
              <w:rPr>
                <w:rFonts w:hint="eastAsia" w:ascii="仿宋" w:hAnsi="仿宋" w:eastAsia="仿宋" w:cs="仿宋"/>
                <w:sz w:val="24"/>
              </w:rPr>
              <w:t>(本项分值设置为4,3,2,1,0.5,0分)</w:t>
            </w:r>
          </w:p>
        </w:tc>
        <w:tc>
          <w:tcPr>
            <w:tcW w:w="850" w:type="dxa"/>
            <w:tcBorders>
              <w:top w:val="single" w:color="auto" w:sz="4" w:space="0"/>
              <w:left w:val="nil"/>
              <w:bottom w:val="single" w:color="auto" w:sz="4" w:space="0"/>
              <w:right w:val="single" w:color="auto" w:sz="4" w:space="0"/>
            </w:tcBorders>
            <w:noWrap w:val="0"/>
            <w:vAlign w:val="center"/>
          </w:tcPr>
          <w:p w14:paraId="712FD260">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4分</w:t>
            </w:r>
          </w:p>
        </w:tc>
      </w:tr>
      <w:tr w14:paraId="6E1B1E0C">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2E89013F">
            <w:pPr>
              <w:widowControl w:val="0"/>
              <w:spacing w:line="240" w:lineRule="auto"/>
              <w:jc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10</w:t>
            </w:r>
          </w:p>
        </w:tc>
        <w:tc>
          <w:tcPr>
            <w:tcW w:w="1710" w:type="dxa"/>
            <w:tcBorders>
              <w:top w:val="single" w:color="auto" w:sz="4" w:space="0"/>
              <w:left w:val="nil"/>
              <w:bottom w:val="single" w:color="auto" w:sz="4" w:space="0"/>
              <w:right w:val="single" w:color="auto" w:sz="4" w:space="0"/>
            </w:tcBorders>
            <w:noWrap w:val="0"/>
            <w:vAlign w:val="center"/>
          </w:tcPr>
          <w:p w14:paraId="77F28090">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项目经理到位率</w:t>
            </w:r>
          </w:p>
        </w:tc>
        <w:tc>
          <w:tcPr>
            <w:tcW w:w="6654" w:type="dxa"/>
            <w:tcBorders>
              <w:top w:val="single" w:color="auto" w:sz="4" w:space="0"/>
              <w:left w:val="nil"/>
              <w:bottom w:val="single" w:color="auto" w:sz="4" w:space="0"/>
              <w:right w:val="single" w:color="auto" w:sz="4" w:space="0"/>
            </w:tcBorders>
            <w:noWrap w:val="0"/>
            <w:vAlign w:val="center"/>
          </w:tcPr>
          <w:p w14:paraId="2BA0F8BA">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拟派项目经理到位率承诺达到90%及以上得3分；达到80%及以上得1分；低于80%不得分。</w:t>
            </w:r>
          </w:p>
        </w:tc>
        <w:tc>
          <w:tcPr>
            <w:tcW w:w="850" w:type="dxa"/>
            <w:tcBorders>
              <w:top w:val="single" w:color="auto" w:sz="4" w:space="0"/>
              <w:left w:val="nil"/>
              <w:bottom w:val="single" w:color="auto" w:sz="4" w:space="0"/>
              <w:right w:val="single" w:color="auto" w:sz="4" w:space="0"/>
            </w:tcBorders>
            <w:noWrap w:val="0"/>
            <w:vAlign w:val="center"/>
          </w:tcPr>
          <w:p w14:paraId="49AA2BED">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3分</w:t>
            </w:r>
          </w:p>
        </w:tc>
      </w:tr>
      <w:tr w14:paraId="2A2829C1">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3D6F15E3">
            <w:pPr>
              <w:widowControl w:val="0"/>
              <w:spacing w:line="240" w:lineRule="auto"/>
              <w:jc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11</w:t>
            </w:r>
          </w:p>
        </w:tc>
        <w:tc>
          <w:tcPr>
            <w:tcW w:w="1710" w:type="dxa"/>
            <w:tcBorders>
              <w:top w:val="single" w:color="auto" w:sz="4" w:space="0"/>
              <w:left w:val="nil"/>
              <w:bottom w:val="single" w:color="auto" w:sz="4" w:space="0"/>
              <w:right w:val="single" w:color="auto" w:sz="4" w:space="0"/>
            </w:tcBorders>
            <w:noWrap w:val="0"/>
            <w:vAlign w:val="center"/>
          </w:tcPr>
          <w:p w14:paraId="7C30A3B9">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确保工期措施和方案</w:t>
            </w:r>
          </w:p>
        </w:tc>
        <w:tc>
          <w:tcPr>
            <w:tcW w:w="6654" w:type="dxa"/>
            <w:tcBorders>
              <w:top w:val="single" w:color="auto" w:sz="4" w:space="0"/>
              <w:left w:val="nil"/>
              <w:bottom w:val="single" w:color="auto" w:sz="4" w:space="0"/>
              <w:right w:val="single" w:color="auto" w:sz="4" w:space="0"/>
            </w:tcBorders>
            <w:noWrap w:val="0"/>
            <w:vAlign w:val="center"/>
          </w:tcPr>
          <w:p w14:paraId="31CEB7CB">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根据投标人提供的确保工期措施和方案的科学性、完整性、针对性进行打分。</w:t>
            </w:r>
            <w:r>
              <w:rPr>
                <w:rFonts w:hint="eastAsia" w:ascii="仿宋" w:hAnsi="仿宋" w:eastAsia="仿宋" w:cs="仿宋"/>
                <w:sz w:val="24"/>
              </w:rPr>
              <w:t>(本项分值设置为4,3,2,1,0.5,0分)</w:t>
            </w:r>
          </w:p>
        </w:tc>
        <w:tc>
          <w:tcPr>
            <w:tcW w:w="850" w:type="dxa"/>
            <w:tcBorders>
              <w:top w:val="single" w:color="auto" w:sz="4" w:space="0"/>
              <w:left w:val="nil"/>
              <w:bottom w:val="single" w:color="auto" w:sz="4" w:space="0"/>
              <w:right w:val="single" w:color="auto" w:sz="4" w:space="0"/>
            </w:tcBorders>
            <w:noWrap w:val="0"/>
            <w:vAlign w:val="center"/>
          </w:tcPr>
          <w:p w14:paraId="003564A9">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4分</w:t>
            </w:r>
          </w:p>
        </w:tc>
      </w:tr>
      <w:tr w14:paraId="0506C1E5">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1A88DE4E">
            <w:pPr>
              <w:widowControl w:val="0"/>
              <w:spacing w:line="240" w:lineRule="auto"/>
              <w:jc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12</w:t>
            </w:r>
          </w:p>
        </w:tc>
        <w:tc>
          <w:tcPr>
            <w:tcW w:w="1710" w:type="dxa"/>
            <w:tcBorders>
              <w:top w:val="single" w:color="auto" w:sz="4" w:space="0"/>
              <w:left w:val="nil"/>
              <w:bottom w:val="single" w:color="auto" w:sz="4" w:space="0"/>
              <w:right w:val="single" w:color="auto" w:sz="4" w:space="0"/>
            </w:tcBorders>
            <w:noWrap w:val="0"/>
            <w:vAlign w:val="center"/>
          </w:tcPr>
          <w:p w14:paraId="41AA0986">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合理化建议</w:t>
            </w:r>
          </w:p>
        </w:tc>
        <w:tc>
          <w:tcPr>
            <w:tcW w:w="6654" w:type="dxa"/>
            <w:tcBorders>
              <w:top w:val="single" w:color="auto" w:sz="4" w:space="0"/>
              <w:left w:val="nil"/>
              <w:bottom w:val="single" w:color="auto" w:sz="4" w:space="0"/>
              <w:right w:val="single" w:color="auto" w:sz="4" w:space="0"/>
            </w:tcBorders>
            <w:noWrap w:val="0"/>
            <w:vAlign w:val="center"/>
          </w:tcPr>
          <w:p w14:paraId="72C729BE">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根据投标人提供对项目实施过程的重点、难点、具体建议的针对性和提出改进措施的合理性进行打分。</w:t>
            </w:r>
            <w:r>
              <w:rPr>
                <w:rFonts w:hint="eastAsia" w:ascii="仿宋" w:hAnsi="仿宋" w:eastAsia="仿宋" w:cs="仿宋"/>
                <w:sz w:val="24"/>
              </w:rPr>
              <w:t>(本项分值设置为4,3,2,1,0.5,0分)</w:t>
            </w:r>
          </w:p>
        </w:tc>
        <w:tc>
          <w:tcPr>
            <w:tcW w:w="850" w:type="dxa"/>
            <w:tcBorders>
              <w:top w:val="single" w:color="auto" w:sz="4" w:space="0"/>
              <w:left w:val="nil"/>
              <w:bottom w:val="single" w:color="auto" w:sz="4" w:space="0"/>
              <w:right w:val="single" w:color="auto" w:sz="4" w:space="0"/>
            </w:tcBorders>
            <w:noWrap w:val="0"/>
            <w:vAlign w:val="center"/>
          </w:tcPr>
          <w:p w14:paraId="20DA8095">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4分</w:t>
            </w:r>
          </w:p>
        </w:tc>
      </w:tr>
      <w:tr w14:paraId="478AEECD">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4BE958B7">
            <w:pPr>
              <w:widowControl w:val="0"/>
              <w:spacing w:line="240" w:lineRule="auto"/>
              <w:jc w:val="center"/>
              <w:rPr>
                <w:rFonts w:hint="default"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13</w:t>
            </w:r>
          </w:p>
        </w:tc>
        <w:tc>
          <w:tcPr>
            <w:tcW w:w="1710" w:type="dxa"/>
            <w:tcBorders>
              <w:top w:val="single" w:color="auto" w:sz="4" w:space="0"/>
              <w:left w:val="nil"/>
              <w:bottom w:val="single" w:color="auto" w:sz="4" w:space="0"/>
              <w:right w:val="single" w:color="auto" w:sz="4" w:space="0"/>
            </w:tcBorders>
            <w:noWrap w:val="0"/>
            <w:vAlign w:val="center"/>
          </w:tcPr>
          <w:p w14:paraId="7ED575C8">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主要材料</w:t>
            </w:r>
          </w:p>
        </w:tc>
        <w:tc>
          <w:tcPr>
            <w:tcW w:w="6654" w:type="dxa"/>
            <w:tcBorders>
              <w:top w:val="single" w:color="auto" w:sz="4" w:space="0"/>
              <w:left w:val="nil"/>
              <w:bottom w:val="single" w:color="auto" w:sz="4" w:space="0"/>
              <w:right w:val="single" w:color="auto" w:sz="4" w:space="0"/>
            </w:tcBorders>
            <w:noWrap w:val="0"/>
            <w:vAlign w:val="center"/>
          </w:tcPr>
          <w:p w14:paraId="7984C4ED">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根据投标人所选用主要材料的品质、性能、符合性情况等进行打分。</w:t>
            </w:r>
            <w:r>
              <w:rPr>
                <w:rFonts w:hint="eastAsia" w:ascii="仿宋" w:hAnsi="仿宋" w:eastAsia="仿宋" w:cs="仿宋"/>
                <w:sz w:val="24"/>
              </w:rPr>
              <w:t>(本项分值设置为4,3,2,1,0.5,0分)</w:t>
            </w:r>
          </w:p>
        </w:tc>
        <w:tc>
          <w:tcPr>
            <w:tcW w:w="850" w:type="dxa"/>
            <w:tcBorders>
              <w:top w:val="single" w:color="auto" w:sz="4" w:space="0"/>
              <w:left w:val="nil"/>
              <w:bottom w:val="single" w:color="auto" w:sz="4" w:space="0"/>
              <w:right w:val="single" w:color="auto" w:sz="4" w:space="0"/>
            </w:tcBorders>
            <w:noWrap w:val="0"/>
            <w:vAlign w:val="center"/>
          </w:tcPr>
          <w:p w14:paraId="0A4933CA">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4分</w:t>
            </w:r>
          </w:p>
        </w:tc>
      </w:tr>
      <w:tr w14:paraId="3D1DC44A">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2C8A60AA">
            <w:pPr>
              <w:widowControl w:val="0"/>
              <w:spacing w:line="240" w:lineRule="auto"/>
              <w:jc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14</w:t>
            </w:r>
          </w:p>
        </w:tc>
        <w:tc>
          <w:tcPr>
            <w:tcW w:w="1710" w:type="dxa"/>
            <w:tcBorders>
              <w:top w:val="single" w:color="auto" w:sz="4" w:space="0"/>
              <w:left w:val="nil"/>
              <w:bottom w:val="single" w:color="auto" w:sz="4" w:space="0"/>
              <w:right w:val="single" w:color="auto" w:sz="4" w:space="0"/>
            </w:tcBorders>
            <w:noWrap w:val="0"/>
            <w:vAlign w:val="center"/>
          </w:tcPr>
          <w:p w14:paraId="07ADDDF4">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工程设备</w:t>
            </w:r>
          </w:p>
        </w:tc>
        <w:tc>
          <w:tcPr>
            <w:tcW w:w="6654" w:type="dxa"/>
            <w:tcBorders>
              <w:top w:val="single" w:color="auto" w:sz="4" w:space="0"/>
              <w:left w:val="nil"/>
              <w:bottom w:val="single" w:color="auto" w:sz="4" w:space="0"/>
              <w:right w:val="single" w:color="auto" w:sz="4" w:space="0"/>
            </w:tcBorders>
            <w:noWrap w:val="0"/>
            <w:vAlign w:val="center"/>
          </w:tcPr>
          <w:p w14:paraId="7E580CAF">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根据投标人提供的施工机具和检验仪器与工程质量和进度的符合性进行打分。</w:t>
            </w:r>
            <w:r>
              <w:rPr>
                <w:rFonts w:hint="eastAsia" w:ascii="仿宋" w:hAnsi="仿宋" w:eastAsia="仿宋" w:cs="仿宋"/>
                <w:sz w:val="24"/>
              </w:rPr>
              <w:t>(本项分值设置为4,3,2,1,0.5,0分)</w:t>
            </w:r>
          </w:p>
        </w:tc>
        <w:tc>
          <w:tcPr>
            <w:tcW w:w="850" w:type="dxa"/>
            <w:tcBorders>
              <w:top w:val="single" w:color="auto" w:sz="4" w:space="0"/>
              <w:left w:val="nil"/>
              <w:bottom w:val="single" w:color="auto" w:sz="4" w:space="0"/>
              <w:right w:val="single" w:color="auto" w:sz="4" w:space="0"/>
            </w:tcBorders>
            <w:noWrap w:val="0"/>
            <w:vAlign w:val="center"/>
          </w:tcPr>
          <w:p w14:paraId="2B2B1EC4">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4分</w:t>
            </w:r>
          </w:p>
        </w:tc>
      </w:tr>
      <w:tr w14:paraId="62950571">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382B77A7">
            <w:pPr>
              <w:widowControl w:val="0"/>
              <w:spacing w:line="240" w:lineRule="auto"/>
              <w:jc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15</w:t>
            </w:r>
          </w:p>
        </w:tc>
        <w:tc>
          <w:tcPr>
            <w:tcW w:w="1710" w:type="dxa"/>
            <w:tcBorders>
              <w:top w:val="single" w:color="auto" w:sz="4" w:space="0"/>
              <w:left w:val="nil"/>
              <w:bottom w:val="single" w:color="auto" w:sz="4" w:space="0"/>
              <w:right w:val="single" w:color="auto" w:sz="4" w:space="0"/>
            </w:tcBorders>
            <w:noWrap w:val="0"/>
            <w:vAlign w:val="center"/>
          </w:tcPr>
          <w:p w14:paraId="77F306CE">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服务承诺</w:t>
            </w:r>
          </w:p>
        </w:tc>
        <w:tc>
          <w:tcPr>
            <w:tcW w:w="6654" w:type="dxa"/>
            <w:tcBorders>
              <w:top w:val="single" w:color="auto" w:sz="4" w:space="0"/>
              <w:left w:val="nil"/>
              <w:bottom w:val="single" w:color="auto" w:sz="4" w:space="0"/>
              <w:right w:val="single" w:color="auto" w:sz="4" w:space="0"/>
            </w:tcBorders>
            <w:noWrap w:val="0"/>
            <w:vAlign w:val="center"/>
          </w:tcPr>
          <w:p w14:paraId="0E79EFE6">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根据投标人提供的免费保修、售后服务方案合理性、适应性进行打分。</w:t>
            </w:r>
            <w:r>
              <w:rPr>
                <w:rFonts w:hint="eastAsia" w:ascii="仿宋" w:hAnsi="仿宋" w:eastAsia="仿宋" w:cs="仿宋"/>
                <w:sz w:val="24"/>
              </w:rPr>
              <w:t>(本项分值设置为4,3,2,1,0.5,0分)</w:t>
            </w:r>
          </w:p>
        </w:tc>
        <w:tc>
          <w:tcPr>
            <w:tcW w:w="850" w:type="dxa"/>
            <w:tcBorders>
              <w:top w:val="single" w:color="auto" w:sz="4" w:space="0"/>
              <w:left w:val="nil"/>
              <w:bottom w:val="single" w:color="auto" w:sz="4" w:space="0"/>
              <w:right w:val="single" w:color="auto" w:sz="4" w:space="0"/>
            </w:tcBorders>
            <w:noWrap w:val="0"/>
            <w:vAlign w:val="center"/>
          </w:tcPr>
          <w:p w14:paraId="1C1A2AAA">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4分</w:t>
            </w:r>
          </w:p>
        </w:tc>
      </w:tr>
      <w:tr w14:paraId="1F392B6B">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0EF012A7">
            <w:pPr>
              <w:widowControl w:val="0"/>
              <w:spacing w:line="240" w:lineRule="auto"/>
              <w:jc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16</w:t>
            </w:r>
          </w:p>
        </w:tc>
        <w:tc>
          <w:tcPr>
            <w:tcW w:w="1710" w:type="dxa"/>
            <w:tcBorders>
              <w:top w:val="single" w:color="auto" w:sz="4" w:space="0"/>
              <w:left w:val="nil"/>
              <w:bottom w:val="single" w:color="auto" w:sz="4" w:space="0"/>
              <w:right w:val="single" w:color="auto" w:sz="4" w:space="0"/>
            </w:tcBorders>
            <w:noWrap w:val="0"/>
            <w:vAlign w:val="center"/>
          </w:tcPr>
          <w:p w14:paraId="0F313731">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rPr>
              <w:t>应急预案</w:t>
            </w:r>
          </w:p>
        </w:tc>
        <w:tc>
          <w:tcPr>
            <w:tcW w:w="6654" w:type="dxa"/>
            <w:tcBorders>
              <w:top w:val="single" w:color="auto" w:sz="4" w:space="0"/>
              <w:left w:val="nil"/>
              <w:bottom w:val="single" w:color="auto" w:sz="4" w:space="0"/>
              <w:right w:val="single" w:color="auto" w:sz="4" w:space="0"/>
            </w:tcBorders>
            <w:noWrap w:val="0"/>
            <w:vAlign w:val="center"/>
          </w:tcPr>
          <w:p w14:paraId="3A56A63F">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_GB2312" w:cs="Times New Roman"/>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rPr>
              <w:t>根据投标人提供针对安全事故、恶劣天气以及突发等情况的应急预案的合理性和适用性进行打分。</w:t>
            </w:r>
            <w:r>
              <w:rPr>
                <w:rFonts w:hint="eastAsia" w:ascii="仿宋" w:hAnsi="仿宋" w:eastAsia="仿宋" w:cs="仿宋"/>
                <w:sz w:val="24"/>
              </w:rPr>
              <w:t>(本项分值设置为4,3,2,1,0.5,0分)</w:t>
            </w:r>
          </w:p>
        </w:tc>
        <w:tc>
          <w:tcPr>
            <w:tcW w:w="850" w:type="dxa"/>
            <w:tcBorders>
              <w:top w:val="single" w:color="auto" w:sz="4" w:space="0"/>
              <w:left w:val="nil"/>
              <w:bottom w:val="single" w:color="auto" w:sz="4" w:space="0"/>
              <w:right w:val="single" w:color="auto" w:sz="4" w:space="0"/>
            </w:tcBorders>
            <w:noWrap w:val="0"/>
            <w:vAlign w:val="center"/>
          </w:tcPr>
          <w:p w14:paraId="2DB92C8C">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rPr>
              <w:t>4分</w:t>
            </w:r>
          </w:p>
        </w:tc>
      </w:tr>
    </w:tbl>
    <w:p w14:paraId="0EEB64A2">
      <w:pPr>
        <w:adjustRightInd/>
        <w:spacing w:line="336" w:lineRule="auto"/>
        <w:ind w:firstLine="482" w:firstLineChars="200"/>
        <w:rPr>
          <w:rFonts w:ascii="仿宋" w:hAnsi="仿宋" w:eastAsia="仿宋" w:cs="仿宋"/>
          <w:b/>
          <w:color w:val="auto"/>
          <w:kern w:val="0"/>
          <w:sz w:val="24"/>
        </w:rPr>
      </w:pPr>
      <w:r>
        <w:rPr>
          <w:rFonts w:hint="eastAsia" w:ascii="仿宋" w:hAnsi="仿宋" w:eastAsia="仿宋" w:cs="仿宋"/>
          <w:b/>
          <w:color w:val="auto"/>
          <w:kern w:val="0"/>
          <w:sz w:val="24"/>
        </w:rPr>
        <w:t>备注：供应商编制响应文件时，建议按此目录（序号和内容）提供评审标准相应的商务技术资料。</w:t>
      </w:r>
    </w:p>
    <w:p w14:paraId="1CCF641A">
      <w:pPr>
        <w:spacing w:line="336" w:lineRule="auto"/>
        <w:rPr>
          <w:rFonts w:ascii="仿宋" w:hAnsi="仿宋" w:eastAsia="仿宋" w:cs="仿宋"/>
          <w:b/>
          <w:bCs/>
          <w:iCs/>
          <w:color w:val="auto"/>
          <w:sz w:val="24"/>
        </w:rPr>
      </w:pPr>
      <w:r>
        <w:rPr>
          <w:rFonts w:hint="eastAsia" w:ascii="仿宋" w:hAnsi="仿宋" w:eastAsia="仿宋" w:cs="仿宋"/>
          <w:b/>
          <w:bCs/>
          <w:iCs/>
          <w:color w:val="auto"/>
          <w:sz w:val="24"/>
        </w:rPr>
        <w:t>2.2价格分（</w:t>
      </w:r>
      <w:r>
        <w:rPr>
          <w:rFonts w:hint="eastAsia" w:ascii="仿宋" w:hAnsi="仿宋" w:eastAsia="仿宋" w:cs="仿宋"/>
          <w:b/>
          <w:bCs/>
          <w:iCs/>
          <w:color w:val="auto"/>
          <w:sz w:val="24"/>
          <w:highlight w:val="none"/>
          <w:u w:val="single"/>
          <w:lang w:val="en-US" w:eastAsia="zh-CN"/>
        </w:rPr>
        <w:t>30</w:t>
      </w:r>
      <w:r>
        <w:rPr>
          <w:rFonts w:hint="eastAsia" w:ascii="仿宋" w:hAnsi="仿宋" w:eastAsia="仿宋" w:cs="仿宋"/>
          <w:b/>
          <w:bCs/>
          <w:iCs/>
          <w:color w:val="auto"/>
          <w:sz w:val="24"/>
          <w:highlight w:val="none"/>
        </w:rPr>
        <w:t>分</w:t>
      </w:r>
      <w:r>
        <w:rPr>
          <w:rFonts w:hint="eastAsia" w:ascii="仿宋" w:hAnsi="仿宋" w:eastAsia="仿宋" w:cs="仿宋"/>
          <w:b/>
          <w:bCs/>
          <w:iCs/>
          <w:color w:val="auto"/>
          <w:sz w:val="24"/>
        </w:rPr>
        <w:t>）</w:t>
      </w:r>
    </w:p>
    <w:p w14:paraId="4D78F033">
      <w:pPr>
        <w:spacing w:line="336" w:lineRule="auto"/>
        <w:rPr>
          <w:rFonts w:ascii="仿宋" w:hAnsi="仿宋" w:eastAsia="仿宋" w:cs="仿宋"/>
          <w:bCs/>
          <w:iCs/>
          <w:color w:val="auto"/>
          <w:sz w:val="24"/>
        </w:rPr>
      </w:pPr>
      <w:r>
        <w:rPr>
          <w:rFonts w:hint="eastAsia" w:ascii="仿宋" w:hAnsi="仿宋" w:eastAsia="仿宋" w:cs="仿宋"/>
          <w:bCs/>
          <w:iCs/>
          <w:color w:val="auto"/>
          <w:sz w:val="24"/>
        </w:rPr>
        <w:t>2.2.1评标基准价：即满足磋商文件要求且磋商价格最低的磋商报价为评标基准价，其价格分为满分。</w:t>
      </w:r>
    </w:p>
    <w:p w14:paraId="6A572CD1">
      <w:pPr>
        <w:spacing w:line="336" w:lineRule="auto"/>
        <w:rPr>
          <w:rFonts w:ascii="仿宋" w:hAnsi="仿宋" w:eastAsia="仿宋" w:cs="仿宋"/>
          <w:bCs/>
          <w:iCs/>
          <w:color w:val="auto"/>
          <w:sz w:val="24"/>
        </w:rPr>
      </w:pPr>
      <w:r>
        <w:rPr>
          <w:rFonts w:hint="eastAsia" w:ascii="仿宋" w:hAnsi="仿宋" w:eastAsia="仿宋" w:cs="仿宋"/>
          <w:bCs/>
          <w:iCs/>
          <w:color w:val="auto"/>
          <w:sz w:val="24"/>
        </w:rPr>
        <w:t>2.2.2其他供应商的价格分统一按照下列公式计算：</w:t>
      </w:r>
    </w:p>
    <w:p w14:paraId="217F0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仿宋" w:hAnsi="仿宋" w:eastAsia="仿宋" w:cs="仿宋"/>
          <w:bCs/>
          <w:iCs/>
          <w:color w:val="auto"/>
          <w:sz w:val="24"/>
        </w:rPr>
      </w:pPr>
      <w:r>
        <w:rPr>
          <w:rFonts w:hint="eastAsia" w:ascii="仿宋" w:hAnsi="仿宋" w:eastAsia="仿宋" w:cs="仿宋"/>
          <w:bCs/>
          <w:iCs/>
          <w:color w:val="auto"/>
          <w:sz w:val="24"/>
        </w:rPr>
        <w:t>磋商报价得分=(评标基准价／磋商报价)×价格权值×100</w:t>
      </w:r>
    </w:p>
    <w:p w14:paraId="0C29D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hint="default" w:ascii="仿宋" w:hAnsi="仿宋" w:eastAsia="仿宋" w:cs="仿宋"/>
          <w:bCs/>
          <w:iCs/>
          <w:color w:val="auto"/>
          <w:sz w:val="24"/>
          <w:lang w:val="en-US" w:eastAsia="zh-CN"/>
        </w:rPr>
      </w:pPr>
      <w:r>
        <w:rPr>
          <w:rFonts w:hint="eastAsia" w:ascii="仿宋" w:hAnsi="仿宋" w:eastAsia="仿宋" w:cs="仿宋"/>
          <w:bCs/>
          <w:iCs/>
          <w:color w:val="auto"/>
          <w:sz w:val="24"/>
        </w:rPr>
        <w:t>即：磋商报价得分=(评标基准价／磋商报价)×</w:t>
      </w:r>
      <w:r>
        <w:rPr>
          <w:rFonts w:hint="eastAsia" w:ascii="仿宋" w:hAnsi="仿宋" w:eastAsia="仿宋" w:cs="仿宋"/>
          <w:bCs/>
          <w:iCs/>
          <w:color w:val="auto"/>
          <w:sz w:val="24"/>
          <w:u w:val="single"/>
          <w:lang w:val="en-US" w:eastAsia="zh-CN"/>
        </w:rPr>
        <w:t>30</w:t>
      </w:r>
    </w:p>
    <w:p w14:paraId="724C4A53">
      <w:pPr>
        <w:pStyle w:val="71"/>
        <w:spacing w:line="336" w:lineRule="auto"/>
        <w:rPr>
          <w:rFonts w:ascii="仿宋" w:hAnsi="仿宋" w:eastAsia="仿宋" w:cs="仿宋"/>
          <w:color w:val="auto"/>
        </w:rPr>
      </w:pPr>
    </w:p>
    <w:p w14:paraId="2DDCE154">
      <w:pPr>
        <w:adjustRightInd/>
        <w:spacing w:line="336" w:lineRule="auto"/>
        <w:ind w:firstLine="482" w:firstLineChars="200"/>
        <w:rPr>
          <w:rFonts w:ascii="仿宋" w:hAnsi="仿宋" w:eastAsia="仿宋" w:cs="仿宋"/>
          <w:b/>
          <w:color w:val="auto"/>
          <w:kern w:val="0"/>
          <w:sz w:val="24"/>
        </w:rPr>
      </w:pPr>
    </w:p>
    <w:p w14:paraId="59CA8152">
      <w:pPr>
        <w:pStyle w:val="71"/>
        <w:spacing w:line="336" w:lineRule="auto"/>
        <w:rPr>
          <w:rFonts w:ascii="仿宋" w:hAnsi="仿宋" w:eastAsia="仿宋" w:cs="仿宋"/>
          <w:b/>
          <w:color w:val="auto"/>
        </w:rPr>
      </w:pPr>
    </w:p>
    <w:p w14:paraId="5D59E60C">
      <w:pPr>
        <w:pStyle w:val="72"/>
        <w:spacing w:line="336" w:lineRule="auto"/>
        <w:ind w:left="0"/>
        <w:rPr>
          <w:rFonts w:ascii="仿宋" w:hAnsi="仿宋" w:eastAsia="仿宋" w:cs="仿宋"/>
          <w:b/>
          <w:color w:val="auto"/>
          <w:sz w:val="24"/>
        </w:rPr>
      </w:pPr>
    </w:p>
    <w:p w14:paraId="7DF4E20F">
      <w:pPr>
        <w:spacing w:line="336" w:lineRule="auto"/>
        <w:rPr>
          <w:rFonts w:ascii="仿宋" w:hAnsi="仿宋" w:eastAsia="仿宋" w:cs="仿宋"/>
          <w:b/>
          <w:color w:val="auto"/>
          <w:kern w:val="0"/>
          <w:sz w:val="24"/>
        </w:rPr>
      </w:pPr>
    </w:p>
    <w:p w14:paraId="3CD1DCC1">
      <w:pPr>
        <w:pStyle w:val="71"/>
        <w:spacing w:line="336" w:lineRule="auto"/>
        <w:rPr>
          <w:rFonts w:ascii="仿宋" w:hAnsi="仿宋" w:eastAsia="仿宋" w:cs="仿宋"/>
          <w:b/>
          <w:color w:val="auto"/>
        </w:rPr>
      </w:pPr>
    </w:p>
    <w:p w14:paraId="75521B9F">
      <w:pPr>
        <w:pStyle w:val="72"/>
        <w:rPr>
          <w:rFonts w:ascii="仿宋" w:hAnsi="仿宋" w:eastAsia="仿宋" w:cs="仿宋"/>
          <w:b/>
          <w:color w:val="auto"/>
        </w:rPr>
      </w:pPr>
    </w:p>
    <w:p w14:paraId="4BE3C739">
      <w:pPr>
        <w:rPr>
          <w:rFonts w:ascii="仿宋" w:hAnsi="仿宋" w:eastAsia="仿宋" w:cs="仿宋"/>
          <w:b/>
          <w:color w:val="auto"/>
        </w:rPr>
      </w:pPr>
    </w:p>
    <w:p w14:paraId="4EFFC2E2">
      <w:pPr>
        <w:pStyle w:val="2"/>
      </w:pPr>
    </w:p>
    <w:p w14:paraId="6918AD51">
      <w:pPr>
        <w:pStyle w:val="2"/>
      </w:pPr>
    </w:p>
    <w:p w14:paraId="6542B6D3">
      <w:pPr>
        <w:pStyle w:val="2"/>
      </w:pPr>
    </w:p>
    <w:p w14:paraId="7F04DB41">
      <w:pPr>
        <w:pStyle w:val="2"/>
      </w:pPr>
    </w:p>
    <w:p w14:paraId="211E4422">
      <w:pPr>
        <w:pStyle w:val="2"/>
      </w:pPr>
    </w:p>
    <w:p w14:paraId="02B4A185">
      <w:pPr>
        <w:pStyle w:val="2"/>
      </w:pPr>
    </w:p>
    <w:p w14:paraId="451D57F0">
      <w:pPr>
        <w:pStyle w:val="2"/>
      </w:pPr>
    </w:p>
    <w:p w14:paraId="1E8F9329">
      <w:pPr>
        <w:pStyle w:val="2"/>
      </w:pPr>
    </w:p>
    <w:p w14:paraId="29EA18F1">
      <w:pPr>
        <w:pStyle w:val="2"/>
      </w:pPr>
    </w:p>
    <w:p w14:paraId="76A59358">
      <w:pPr>
        <w:pStyle w:val="2"/>
      </w:pPr>
    </w:p>
    <w:p w14:paraId="6C547503">
      <w:pPr>
        <w:spacing w:line="336" w:lineRule="auto"/>
        <w:rPr>
          <w:rFonts w:ascii="仿宋" w:hAnsi="仿宋" w:eastAsia="仿宋" w:cs="仿宋"/>
          <w:b/>
          <w:color w:val="auto"/>
          <w:kern w:val="0"/>
          <w:sz w:val="24"/>
        </w:rPr>
      </w:pPr>
    </w:p>
    <w:p w14:paraId="1CF96D99">
      <w:pPr>
        <w:spacing w:line="336" w:lineRule="auto"/>
        <w:jc w:val="center"/>
        <w:rPr>
          <w:rFonts w:ascii="仿宋" w:hAnsi="仿宋" w:eastAsia="仿宋" w:cs="仿宋"/>
          <w:b/>
          <w:color w:val="auto"/>
          <w:kern w:val="0"/>
          <w:sz w:val="24"/>
        </w:rPr>
      </w:pPr>
      <w:r>
        <w:rPr>
          <w:rFonts w:hint="eastAsia" w:ascii="仿宋" w:hAnsi="仿宋" w:eastAsia="仿宋" w:cs="仿宋"/>
          <w:b/>
          <w:color w:val="auto"/>
          <w:sz w:val="36"/>
          <w:szCs w:val="20"/>
        </w:rPr>
        <w:t xml:space="preserve">第六部分 </w:t>
      </w:r>
      <w:r>
        <w:rPr>
          <w:rFonts w:hint="default" w:ascii="仿宋" w:hAnsi="仿宋" w:eastAsia="仿宋" w:cs="仿宋"/>
          <w:b/>
          <w:color w:val="auto"/>
          <w:sz w:val="36"/>
          <w:szCs w:val="20"/>
          <w:lang w:val="en-US"/>
        </w:rPr>
        <w:t>磋商响应文件及其附件格式</w:t>
      </w:r>
    </w:p>
    <w:p w14:paraId="6C609668">
      <w:pPr>
        <w:pStyle w:val="72"/>
        <w:spacing w:line="336" w:lineRule="auto"/>
        <w:ind w:left="0"/>
        <w:rPr>
          <w:rFonts w:ascii="仿宋" w:hAnsi="仿宋" w:eastAsia="仿宋" w:cs="仿宋"/>
          <w:b/>
          <w:color w:val="auto"/>
          <w:sz w:val="24"/>
        </w:rPr>
      </w:pPr>
    </w:p>
    <w:p w14:paraId="6F54AD31">
      <w:pPr>
        <w:spacing w:line="336" w:lineRule="auto"/>
        <w:rPr>
          <w:rFonts w:ascii="仿宋" w:hAnsi="仿宋" w:eastAsia="仿宋" w:cs="仿宋"/>
          <w:b/>
          <w:color w:val="auto"/>
          <w:kern w:val="0"/>
          <w:sz w:val="24"/>
        </w:rPr>
      </w:pPr>
    </w:p>
    <w:p w14:paraId="06C5AFFE">
      <w:pPr>
        <w:pStyle w:val="71"/>
        <w:spacing w:line="336" w:lineRule="auto"/>
        <w:rPr>
          <w:rFonts w:ascii="仿宋" w:hAnsi="仿宋" w:eastAsia="仿宋" w:cs="仿宋"/>
          <w:color w:val="auto"/>
        </w:rPr>
      </w:pPr>
    </w:p>
    <w:bookmarkEnd w:id="72"/>
    <w:p w14:paraId="4DA47FAC">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5664EF5B">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0D11483A">
      <w:pPr>
        <w:spacing w:line="336" w:lineRule="auto"/>
        <w:jc w:val="center"/>
        <w:outlineLvl w:val="0"/>
        <w:rPr>
          <w:rFonts w:ascii="仿宋" w:hAnsi="仿宋" w:eastAsia="仿宋" w:cs="仿宋"/>
          <w:b/>
          <w:color w:val="auto"/>
          <w:kern w:val="0"/>
          <w:sz w:val="36"/>
          <w:szCs w:val="36"/>
        </w:rPr>
      </w:pPr>
    </w:p>
    <w:p w14:paraId="4ABE98BB">
      <w:pPr>
        <w:numPr>
          <w:ilvl w:val="0"/>
          <w:numId w:val="10"/>
        </w:numPr>
        <w:snapToGrid w:val="0"/>
        <w:spacing w:line="336" w:lineRule="auto"/>
        <w:rPr>
          <w:rFonts w:ascii="仿宋" w:hAnsi="仿宋" w:eastAsia="仿宋" w:cs="仿宋"/>
          <w:color w:val="auto"/>
          <w:sz w:val="24"/>
        </w:rPr>
      </w:pPr>
      <w:r>
        <w:rPr>
          <w:rFonts w:hint="eastAsia" w:ascii="仿宋" w:hAnsi="仿宋" w:eastAsia="仿宋" w:cs="仿宋"/>
          <w:color w:val="auto"/>
          <w:sz w:val="24"/>
        </w:rPr>
        <w:t>符合参加政府采购活动应当具备的一般条件的承诺函……………（页码）</w:t>
      </w:r>
    </w:p>
    <w:p w14:paraId="30B122BD">
      <w:pPr>
        <w:numPr>
          <w:ilvl w:val="0"/>
          <w:numId w:val="10"/>
        </w:numPr>
        <w:snapToGrid w:val="0"/>
        <w:spacing w:line="336" w:lineRule="auto"/>
        <w:rPr>
          <w:rFonts w:ascii="仿宋" w:hAnsi="仿宋" w:eastAsia="仿宋" w:cs="仿宋"/>
          <w:color w:val="auto"/>
          <w:sz w:val="24"/>
        </w:rPr>
      </w:pPr>
      <w:r>
        <w:rPr>
          <w:rFonts w:hint="eastAsia" w:ascii="仿宋" w:hAnsi="仿宋" w:eastAsia="仿宋" w:cs="仿宋"/>
          <w:snapToGrid w:val="0"/>
          <w:color w:val="auto"/>
          <w:kern w:val="28"/>
          <w:sz w:val="24"/>
          <w:szCs w:val="20"/>
        </w:rPr>
        <w:t>联合协议</w:t>
      </w:r>
      <w:r>
        <w:rPr>
          <w:rFonts w:hint="eastAsia" w:ascii="仿宋" w:hAnsi="仿宋" w:eastAsia="仿宋" w:cs="仿宋"/>
          <w:color w:val="auto"/>
          <w:sz w:val="24"/>
        </w:rPr>
        <w:t>………………………………………………………………（页码）</w:t>
      </w:r>
    </w:p>
    <w:p w14:paraId="7033D3D4">
      <w:pPr>
        <w:pStyle w:val="24"/>
        <w:spacing w:line="336" w:lineRule="auto"/>
        <w:rPr>
          <w:rFonts w:ascii="仿宋" w:hAnsi="仿宋" w:eastAsia="仿宋" w:cs="仿宋"/>
          <w:color w:val="auto"/>
        </w:rPr>
      </w:pPr>
      <w:r>
        <w:rPr>
          <w:rFonts w:hint="eastAsia" w:ascii="仿宋" w:hAnsi="仿宋" w:eastAsia="仿宋" w:cs="仿宋"/>
          <w:color w:val="auto"/>
        </w:rPr>
        <w:t>（3）分包协议………………………………………………………………（页码）</w:t>
      </w:r>
    </w:p>
    <w:p w14:paraId="7A71C60C">
      <w:pPr>
        <w:snapToGrid w:val="0"/>
        <w:spacing w:line="336" w:lineRule="auto"/>
        <w:rPr>
          <w:rFonts w:ascii="仿宋" w:hAnsi="仿宋" w:eastAsia="仿宋" w:cs="仿宋"/>
          <w:color w:val="auto"/>
          <w:sz w:val="24"/>
        </w:rPr>
      </w:pPr>
      <w:r>
        <w:rPr>
          <w:rFonts w:hint="eastAsia" w:ascii="仿宋" w:hAnsi="仿宋" w:eastAsia="仿宋" w:cs="仿宋"/>
          <w:color w:val="auto"/>
          <w:sz w:val="24"/>
        </w:rPr>
        <w:t>（4）落实政府采购政策需满足的资格要求………………………………（页码）</w:t>
      </w:r>
    </w:p>
    <w:p w14:paraId="28D61324">
      <w:pPr>
        <w:snapToGrid w:val="0"/>
        <w:spacing w:line="336" w:lineRule="auto"/>
        <w:rPr>
          <w:rFonts w:ascii="仿宋" w:hAnsi="仿宋" w:eastAsia="仿宋" w:cs="仿宋"/>
          <w:color w:val="auto"/>
          <w:sz w:val="24"/>
        </w:rPr>
      </w:pPr>
      <w:r>
        <w:rPr>
          <w:rFonts w:hint="eastAsia" w:ascii="仿宋" w:hAnsi="仿宋" w:eastAsia="仿宋" w:cs="仿宋"/>
          <w:color w:val="auto"/>
          <w:sz w:val="24"/>
        </w:rPr>
        <w:t>（5）本项目的特定资格要求………………………………………………（页码）</w:t>
      </w:r>
    </w:p>
    <w:p w14:paraId="706DC9E0">
      <w:pPr>
        <w:pStyle w:val="115"/>
        <w:keepNext w:val="0"/>
        <w:pageBreakBefore w:val="0"/>
        <w:tabs>
          <w:tab w:val="clear" w:pos="720"/>
        </w:tabs>
        <w:spacing w:line="336" w:lineRule="auto"/>
        <w:jc w:val="center"/>
        <w:outlineLvl w:val="9"/>
        <w:rPr>
          <w:rFonts w:ascii="仿宋" w:hAnsi="仿宋" w:eastAsia="仿宋" w:cs="仿宋"/>
          <w:color w:val="auto"/>
          <w:kern w:val="0"/>
          <w:sz w:val="32"/>
          <w:szCs w:val="32"/>
        </w:rPr>
      </w:pPr>
      <w:r>
        <w:rPr>
          <w:rFonts w:hint="eastAsia" w:ascii="仿宋" w:hAnsi="仿宋" w:eastAsia="仿宋" w:cs="仿宋"/>
          <w:color w:val="auto"/>
          <w:szCs w:val="36"/>
        </w:rPr>
        <w:br w:type="page"/>
      </w:r>
      <w:r>
        <w:rPr>
          <w:rFonts w:hint="eastAsia" w:ascii="仿宋" w:hAnsi="仿宋" w:eastAsia="仿宋" w:cs="仿宋"/>
          <w:color w:val="auto"/>
          <w:szCs w:val="36"/>
        </w:rPr>
        <w:t>一</w:t>
      </w:r>
      <w:r>
        <w:rPr>
          <w:rFonts w:hint="eastAsia" w:ascii="仿宋" w:hAnsi="仿宋" w:eastAsia="仿宋" w:cs="仿宋"/>
          <w:color w:val="auto"/>
          <w:kern w:val="0"/>
          <w:sz w:val="32"/>
          <w:szCs w:val="32"/>
        </w:rPr>
        <w:t>、符合参加政府采购活动应当具备的一般条件的承诺函</w:t>
      </w:r>
    </w:p>
    <w:p w14:paraId="578922F5">
      <w:pPr>
        <w:snapToGrid w:val="0"/>
        <w:spacing w:line="336" w:lineRule="auto"/>
        <w:rPr>
          <w:rFonts w:ascii="仿宋" w:hAnsi="仿宋" w:eastAsia="仿宋" w:cs="仿宋"/>
          <w:color w:val="auto"/>
          <w:sz w:val="24"/>
        </w:rPr>
      </w:pPr>
      <w:r>
        <w:rPr>
          <w:rFonts w:hint="eastAsia" w:ascii="仿宋" w:hAnsi="仿宋" w:eastAsia="仿宋" w:cs="仿宋"/>
          <w:color w:val="auto"/>
          <w:sz w:val="24"/>
        </w:rPr>
        <w:t>（采购人）、（采购代理机构）：</w:t>
      </w:r>
    </w:p>
    <w:p w14:paraId="0FC48DF8">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我方参与（项目名称）</w:t>
      </w:r>
      <w:r>
        <w:rPr>
          <w:rFonts w:hint="eastAsia" w:ascii="仿宋" w:hAnsi="仿宋" w:eastAsia="仿宋" w:cs="仿宋"/>
          <w:color w:val="auto"/>
          <w:kern w:val="0"/>
          <w:sz w:val="24"/>
          <w:lang w:val="zh-CN"/>
        </w:rPr>
        <w:t>【项目编号：（采购编号）】</w:t>
      </w:r>
      <w:r>
        <w:rPr>
          <w:rFonts w:hint="eastAsia" w:ascii="仿宋" w:hAnsi="仿宋" w:eastAsia="仿宋" w:cs="仿宋"/>
          <w:color w:val="auto"/>
          <w:sz w:val="24"/>
        </w:rPr>
        <w:t>政府采购活动，郑重承诺：</w:t>
      </w:r>
    </w:p>
    <w:p w14:paraId="2ED38239">
      <w:pPr>
        <w:snapToGrid w:val="0"/>
        <w:spacing w:line="336" w:lineRule="auto"/>
        <w:ind w:firstLine="360" w:firstLineChars="150"/>
        <w:rPr>
          <w:rFonts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4DBE87AE">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w:t>
      </w:r>
      <w:r>
        <w:rPr>
          <w:rFonts w:hint="eastAsia" w:ascii="仿宋_GB2312" w:hAnsi="仿宋" w:eastAsia="仿宋_GB2312"/>
          <w:color w:val="auto"/>
          <w:sz w:val="24"/>
          <w:highlight w:val="none"/>
          <w:lang w:eastAsia="zh-CN"/>
        </w:rPr>
        <w:t>供应商</w:t>
      </w:r>
      <w:r>
        <w:rPr>
          <w:rFonts w:hint="eastAsia" w:ascii="仿宋_GB2312" w:hAnsi="仿宋" w:eastAsia="仿宋_GB2312"/>
          <w:color w:val="auto"/>
          <w:sz w:val="24"/>
          <w:highlight w:val="none"/>
        </w:rPr>
        <w:t>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62B6B308">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41B4B8E4">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37A37CC6">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111AA98E">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17DFA4FC">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6、具有法律、行政法规规定的其他条件。</w:t>
      </w:r>
    </w:p>
    <w:p w14:paraId="2D191A54">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w:t>
      </w:r>
      <w:r>
        <w:rPr>
          <w:rFonts w:hint="eastAsia" w:ascii="仿宋" w:hAnsi="仿宋" w:eastAsia="仿宋" w:cs="仿宋"/>
          <w:color w:val="auto"/>
          <w:sz w:val="24"/>
          <w:lang w:eastAsia="zh-CN"/>
        </w:rPr>
        <w:t>重大税收违法失信主体</w:t>
      </w:r>
      <w:r>
        <w:rPr>
          <w:rFonts w:hint="eastAsia" w:ascii="仿宋" w:hAnsi="仿宋" w:eastAsia="仿宋" w:cs="仿宋"/>
          <w:color w:val="auto"/>
          <w:sz w:val="24"/>
        </w:rPr>
        <w:t>、政府采购严重违法失信行为记录名单。</w:t>
      </w:r>
    </w:p>
    <w:p w14:paraId="3C29152A">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（三）不存在以下情况：</w:t>
      </w:r>
    </w:p>
    <w:p w14:paraId="669B7E2F">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4AB8D568">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0F268782">
      <w:pPr>
        <w:spacing w:line="336" w:lineRule="auto"/>
        <w:jc w:val="right"/>
        <w:rPr>
          <w:rFonts w:ascii="仿宋" w:hAnsi="仿宋" w:eastAsia="仿宋" w:cs="仿宋"/>
          <w:color w:val="auto"/>
          <w:sz w:val="24"/>
        </w:rPr>
      </w:pPr>
      <w:r>
        <w:rPr>
          <w:rFonts w:hint="eastAsia" w:ascii="仿宋" w:hAnsi="仿宋" w:eastAsia="仿宋" w:cs="仿宋"/>
          <w:color w:val="auto"/>
          <w:sz w:val="24"/>
        </w:rPr>
        <w:t>供应商名称（电子签名）：</w:t>
      </w:r>
    </w:p>
    <w:p w14:paraId="196EB87B">
      <w:pPr>
        <w:spacing w:line="336" w:lineRule="auto"/>
        <w:ind w:firstLine="6480" w:firstLineChars="2700"/>
        <w:rPr>
          <w:rFonts w:ascii="仿宋" w:hAnsi="仿宋" w:eastAsia="仿宋" w:cs="仿宋"/>
          <w:color w:val="auto"/>
          <w:sz w:val="24"/>
        </w:rPr>
      </w:pPr>
      <w:r>
        <w:rPr>
          <w:rFonts w:hint="eastAsia" w:ascii="仿宋" w:hAnsi="仿宋" w:eastAsia="仿宋" w:cs="仿宋"/>
          <w:color w:val="auto"/>
          <w:sz w:val="24"/>
        </w:rPr>
        <w:t>日 期：</w:t>
      </w:r>
    </w:p>
    <w:p w14:paraId="51E0370F">
      <w:pPr>
        <w:snapToGrid w:val="0"/>
        <w:spacing w:line="336" w:lineRule="auto"/>
        <w:jc w:val="center"/>
        <w:rPr>
          <w:rFonts w:ascii="仿宋" w:hAnsi="仿宋" w:eastAsia="仿宋" w:cs="仿宋"/>
          <w:b/>
          <w:color w:val="auto"/>
          <w:kern w:val="0"/>
          <w:sz w:val="32"/>
          <w:szCs w:val="32"/>
        </w:rPr>
      </w:pPr>
    </w:p>
    <w:p w14:paraId="5022EFEF">
      <w:pPr>
        <w:widowControl/>
        <w:adjustRightInd/>
        <w:spacing w:line="336" w:lineRule="auto"/>
        <w:jc w:val="left"/>
        <w:rPr>
          <w:rFonts w:hint="eastAsia" w:ascii="仿宋" w:hAnsi="仿宋" w:eastAsia="仿宋" w:cs="仿宋"/>
          <w:b/>
          <w:color w:val="auto"/>
          <w:kern w:val="0"/>
          <w:sz w:val="32"/>
          <w:szCs w:val="32"/>
        </w:rPr>
      </w:pPr>
      <w:r>
        <w:rPr>
          <w:rFonts w:hint="eastAsia" w:ascii="仿宋" w:hAnsi="仿宋" w:eastAsia="仿宋" w:cs="仿宋"/>
          <w:b/>
          <w:color w:val="auto"/>
          <w:sz w:val="32"/>
          <w:szCs w:val="32"/>
        </w:rPr>
        <w:br w:type="page"/>
      </w:r>
    </w:p>
    <w:p w14:paraId="12D6FF80">
      <w:pPr>
        <w:widowControl/>
        <w:spacing w:line="336" w:lineRule="auto"/>
        <w:ind w:firstLine="643" w:firstLineChars="20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二、联合协议（如果有）</w:t>
      </w:r>
    </w:p>
    <w:p w14:paraId="4A174E17">
      <w:pPr>
        <w:widowControl/>
        <w:spacing w:line="336"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[以联合体形式磋商的，提供联合协议（附件4）；本项目不接受联合体磋商或者供应商不以联合体形式磋商的，则不需要提供）]</w:t>
      </w:r>
    </w:p>
    <w:p w14:paraId="1A9E3C9D">
      <w:pPr>
        <w:snapToGrid w:val="0"/>
        <w:spacing w:line="336" w:lineRule="auto"/>
        <w:jc w:val="center"/>
        <w:rPr>
          <w:rFonts w:ascii="仿宋" w:hAnsi="仿宋" w:eastAsia="仿宋" w:cs="仿宋"/>
          <w:b/>
          <w:color w:val="auto"/>
          <w:kern w:val="0"/>
          <w:sz w:val="32"/>
          <w:szCs w:val="32"/>
        </w:rPr>
      </w:pPr>
    </w:p>
    <w:p w14:paraId="5AE408E9">
      <w:pPr>
        <w:pStyle w:val="71"/>
        <w:rPr>
          <w:color w:val="auto"/>
        </w:rPr>
      </w:pPr>
    </w:p>
    <w:p w14:paraId="0C733844">
      <w:pPr>
        <w:rPr>
          <w:color w:val="auto"/>
        </w:rPr>
      </w:pPr>
    </w:p>
    <w:p w14:paraId="2A1F6C5F">
      <w:pPr>
        <w:snapToGrid w:val="0"/>
        <w:spacing w:line="336"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三、分包意向协议（如果有）</w:t>
      </w:r>
    </w:p>
    <w:p w14:paraId="0FF04717">
      <w:pPr>
        <w:widowControl/>
        <w:spacing w:line="336" w:lineRule="auto"/>
        <w:ind w:firstLine="361" w:firstLineChars="150"/>
        <w:jc w:val="left"/>
        <w:rPr>
          <w:rFonts w:ascii="仿宋" w:hAnsi="仿宋" w:eastAsia="仿宋" w:cs="仿宋"/>
          <w:b/>
          <w:color w:val="auto"/>
          <w:sz w:val="24"/>
        </w:rPr>
      </w:pPr>
      <w:r>
        <w:rPr>
          <w:rFonts w:hint="eastAsia" w:ascii="仿宋" w:hAnsi="仿宋" w:eastAsia="仿宋" w:cs="仿宋"/>
          <w:b/>
          <w:color w:val="auto"/>
          <w:sz w:val="24"/>
        </w:rPr>
        <w:t>[中标后以分包方式履行合同的，提供分包意向协议(附件5)；采购人不同意分包或者供应商中标后不以分包方式履行合同的，则不需要提供。]</w:t>
      </w:r>
    </w:p>
    <w:p w14:paraId="76FDB884">
      <w:pPr>
        <w:pStyle w:val="71"/>
        <w:rPr>
          <w:rFonts w:ascii="仿宋" w:hAnsi="仿宋" w:eastAsia="仿宋" w:cs="仿宋"/>
          <w:b/>
          <w:color w:val="auto"/>
          <w:sz w:val="32"/>
          <w:szCs w:val="32"/>
        </w:rPr>
      </w:pPr>
    </w:p>
    <w:p w14:paraId="7EE93072">
      <w:pPr>
        <w:pStyle w:val="71"/>
        <w:rPr>
          <w:color w:val="auto"/>
        </w:rPr>
      </w:pPr>
    </w:p>
    <w:p w14:paraId="12F48EF1">
      <w:pPr>
        <w:widowControl/>
        <w:adjustRightInd/>
        <w:spacing w:line="336"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四、落实政府采购政策需满足的资格要求</w:t>
      </w:r>
    </w:p>
    <w:p w14:paraId="4773FDAD">
      <w:pPr>
        <w:spacing w:line="336" w:lineRule="auto"/>
        <w:rPr>
          <w:rFonts w:ascii="仿宋" w:hAnsi="仿宋" w:eastAsia="仿宋" w:cs="仿宋"/>
          <w:color w:val="auto"/>
          <w:sz w:val="24"/>
        </w:rPr>
      </w:pPr>
      <w:r>
        <w:rPr>
          <w:rFonts w:hint="eastAsia" w:ascii="仿宋" w:hAnsi="仿宋" w:eastAsia="仿宋" w:cs="仿宋"/>
          <w:color w:val="auto"/>
          <w:sz w:val="24"/>
        </w:rPr>
        <w:t>（根据</w:t>
      </w:r>
      <w:r>
        <w:rPr>
          <w:rFonts w:hint="eastAsia" w:ascii="仿宋" w:hAnsi="仿宋" w:eastAsia="仿宋" w:cs="仿宋"/>
          <w:b/>
          <w:bCs/>
          <w:color w:val="auto"/>
          <w:sz w:val="24"/>
        </w:rPr>
        <w:t>磋商文件第一部分竞争性磋商邀请公告中</w:t>
      </w:r>
      <w:r>
        <w:rPr>
          <w:rFonts w:hint="eastAsia" w:ascii="仿宋" w:hAnsi="仿宋" w:eastAsia="仿宋" w:cs="仿宋"/>
          <w:color w:val="auto"/>
          <w:sz w:val="24"/>
        </w:rPr>
        <w:t>落实政府采购政策需满足的资格要求选择提供相应的材料；未要求的，无需提供）</w:t>
      </w:r>
    </w:p>
    <w:p w14:paraId="7F07D645">
      <w:pPr>
        <w:snapToGrid w:val="0"/>
        <w:spacing w:line="336"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.专门面向中小企业，服务全部由符合政策要求的中小企业（或小微企业）承接的，提供相应的中小企业声明函（附件7）。 </w:t>
      </w:r>
    </w:p>
    <w:p w14:paraId="0CA560CD">
      <w:pPr>
        <w:widowControl/>
        <w:spacing w:line="336" w:lineRule="auto"/>
        <w:ind w:firstLine="480"/>
        <w:jc w:val="left"/>
        <w:rPr>
          <w:rFonts w:ascii="仿宋" w:hAnsi="仿宋" w:eastAsia="仿宋" w:cs="仿宋"/>
          <w:color w:val="auto"/>
          <w:sz w:val="24"/>
        </w:rPr>
      </w:pPr>
    </w:p>
    <w:p w14:paraId="3FCA851F">
      <w:pPr>
        <w:widowControl/>
        <w:spacing w:line="336"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要求以联合体形式参加的，提供联合协议和中小企业声明函（附件7），联合协议中中小企业合同金额应当达到</w:t>
      </w:r>
      <w:r>
        <w:rPr>
          <w:rFonts w:hint="eastAsia" w:ascii="仿宋" w:hAnsi="仿宋" w:eastAsia="仿宋" w:cs="仿宋"/>
          <w:b/>
          <w:bCs/>
          <w:color w:val="auto"/>
          <w:sz w:val="24"/>
        </w:rPr>
        <w:t>竞争性磋商邀请公告</w:t>
      </w:r>
      <w:r>
        <w:rPr>
          <w:rFonts w:hint="eastAsia" w:ascii="仿宋" w:hAnsi="仿宋" w:eastAsia="仿宋" w:cs="仿宋"/>
          <w:color w:val="auto"/>
          <w:sz w:val="24"/>
        </w:rPr>
        <w:t>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14:paraId="4D39D24B">
      <w:pPr>
        <w:snapToGrid w:val="0"/>
        <w:spacing w:line="336" w:lineRule="auto"/>
        <w:jc w:val="center"/>
        <w:rPr>
          <w:rFonts w:ascii="仿宋" w:hAnsi="仿宋" w:eastAsia="仿宋" w:cs="仿宋"/>
          <w:color w:val="auto"/>
          <w:sz w:val="24"/>
        </w:rPr>
      </w:pPr>
      <w:r>
        <w:rPr>
          <w:rFonts w:hint="eastAsia" w:ascii="仿宋" w:hAnsi="仿宋" w:eastAsia="仿宋" w:cs="仿宋"/>
          <w:b/>
          <w:color w:val="auto"/>
          <w:sz w:val="24"/>
        </w:rPr>
        <w:t xml:space="preserve">    </w:t>
      </w:r>
    </w:p>
    <w:p w14:paraId="6B79CB94">
      <w:pPr>
        <w:spacing w:line="336" w:lineRule="auto"/>
        <w:ind w:firstLine="482" w:firstLineChars="200"/>
        <w:rPr>
          <w:rFonts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要求合同分包的，提供分包意向协议和中小企业声明函（附件7），分包意向协议中中小企业合同金额应当达到</w:t>
      </w:r>
      <w:r>
        <w:rPr>
          <w:rFonts w:hint="eastAsia" w:ascii="仿宋" w:hAnsi="仿宋" w:eastAsia="仿宋" w:cs="仿宋"/>
          <w:b/>
          <w:bCs/>
          <w:color w:val="auto"/>
          <w:sz w:val="24"/>
        </w:rPr>
        <w:t>竞争性磋商邀请公告</w:t>
      </w:r>
      <w:r>
        <w:rPr>
          <w:rFonts w:hint="eastAsia" w:ascii="仿宋" w:hAnsi="仿宋" w:eastAsia="仿宋" w:cs="仿宋"/>
          <w:color w:val="auto"/>
          <w:sz w:val="24"/>
        </w:rPr>
        <w:t>载明的比例；如果供应商本身提供的所有标的均由中小企业承接的，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3D33CAD4">
      <w:pPr>
        <w:spacing w:line="336" w:lineRule="auto"/>
        <w:jc w:val="both"/>
        <w:rPr>
          <w:rFonts w:ascii="仿宋" w:hAnsi="仿宋" w:eastAsia="仿宋" w:cs="仿宋"/>
          <w:b/>
          <w:color w:val="auto"/>
          <w:sz w:val="32"/>
          <w:szCs w:val="32"/>
        </w:rPr>
      </w:pPr>
    </w:p>
    <w:p w14:paraId="39CA9A08">
      <w:pPr>
        <w:spacing w:line="336" w:lineRule="auto"/>
        <w:jc w:val="center"/>
        <w:rPr>
          <w:rFonts w:hint="eastAsia" w:ascii="仿宋" w:hAnsi="仿宋" w:eastAsia="仿宋" w:cs="仿宋"/>
          <w:b/>
          <w:color w:val="auto"/>
          <w:kern w:val="0"/>
          <w:sz w:val="32"/>
          <w:szCs w:val="32"/>
        </w:rPr>
      </w:pPr>
    </w:p>
    <w:p w14:paraId="0FB9B86C">
      <w:pPr>
        <w:spacing w:line="336" w:lineRule="auto"/>
        <w:jc w:val="center"/>
        <w:rPr>
          <w:rFonts w:hint="eastAsia" w:ascii="仿宋" w:hAnsi="仿宋" w:eastAsia="仿宋" w:cs="仿宋"/>
          <w:b/>
          <w:color w:val="auto"/>
          <w:kern w:val="0"/>
          <w:sz w:val="32"/>
          <w:szCs w:val="32"/>
        </w:rPr>
      </w:pPr>
    </w:p>
    <w:p w14:paraId="2EA83DEB">
      <w:pPr>
        <w:spacing w:line="336" w:lineRule="auto"/>
        <w:jc w:val="center"/>
        <w:rPr>
          <w:rFonts w:ascii="仿宋" w:hAnsi="仿宋" w:eastAsia="仿宋" w:cs="仿宋"/>
          <w:b/>
          <w:color w:val="auto"/>
          <w:sz w:val="32"/>
          <w:szCs w:val="32"/>
        </w:rPr>
      </w:pPr>
      <w:r>
        <w:rPr>
          <w:rFonts w:hint="eastAsia" w:ascii="仿宋" w:hAnsi="仿宋" w:eastAsia="仿宋" w:cs="仿宋"/>
          <w:b/>
          <w:color w:val="auto"/>
          <w:kern w:val="0"/>
          <w:sz w:val="32"/>
          <w:szCs w:val="32"/>
        </w:rPr>
        <w:t>五、</w:t>
      </w:r>
      <w:r>
        <w:rPr>
          <w:rFonts w:hint="eastAsia" w:ascii="仿宋" w:hAnsi="仿宋" w:eastAsia="仿宋" w:cs="仿宋"/>
          <w:b/>
          <w:color w:val="auto"/>
          <w:sz w:val="32"/>
          <w:szCs w:val="32"/>
        </w:rPr>
        <w:t>符合特定资格条件要求的资质文件（复印件）</w:t>
      </w:r>
    </w:p>
    <w:p w14:paraId="5A2299F6">
      <w:pPr>
        <w:widowControl/>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（由供应商根据“磋商文件第一部分”中“合格的供应商应具备的特定资格要求”编制；如果本项目没有设置特定资格条件，则不需要提供）</w:t>
      </w:r>
    </w:p>
    <w:p w14:paraId="24137545">
      <w:pPr>
        <w:widowControl/>
        <w:spacing w:line="336" w:lineRule="auto"/>
        <w:ind w:firstLine="480" w:firstLineChars="200"/>
        <w:jc w:val="left"/>
        <w:rPr>
          <w:rFonts w:ascii="仿宋" w:hAnsi="仿宋" w:eastAsia="仿宋" w:cs="仿宋"/>
          <w:color w:val="auto"/>
          <w:sz w:val="24"/>
        </w:rPr>
      </w:pPr>
    </w:p>
    <w:p w14:paraId="06C52B83">
      <w:pPr>
        <w:spacing w:line="336" w:lineRule="auto"/>
        <w:jc w:val="right"/>
        <w:rPr>
          <w:rFonts w:ascii="仿宋" w:hAnsi="仿宋" w:eastAsia="仿宋" w:cs="仿宋"/>
          <w:color w:val="auto"/>
          <w:sz w:val="24"/>
        </w:rPr>
      </w:pPr>
      <w:r>
        <w:rPr>
          <w:rFonts w:hint="eastAsia" w:ascii="仿宋" w:hAnsi="仿宋" w:eastAsia="仿宋" w:cs="仿宋"/>
          <w:color w:val="auto"/>
          <w:sz w:val="24"/>
        </w:rPr>
        <w:t>供应商名称（电子签名）：</w:t>
      </w:r>
    </w:p>
    <w:p w14:paraId="55645741">
      <w:pPr>
        <w:spacing w:line="336" w:lineRule="auto"/>
        <w:ind w:firstLine="6120" w:firstLineChars="2550"/>
        <w:rPr>
          <w:rFonts w:ascii="仿宋" w:hAnsi="仿宋" w:eastAsia="仿宋" w:cs="仿宋"/>
          <w:color w:val="auto"/>
          <w:sz w:val="24"/>
        </w:rPr>
      </w:pPr>
      <w:r>
        <w:rPr>
          <w:rFonts w:hint="eastAsia" w:ascii="仿宋" w:hAnsi="仿宋" w:eastAsia="仿宋" w:cs="仿宋"/>
          <w:color w:val="auto"/>
          <w:sz w:val="24"/>
        </w:rPr>
        <w:t>日 期：</w:t>
      </w:r>
    </w:p>
    <w:p w14:paraId="5ECCF028">
      <w:pPr>
        <w:snapToGrid w:val="0"/>
        <w:spacing w:line="336" w:lineRule="auto"/>
        <w:rPr>
          <w:rFonts w:ascii="仿宋" w:hAnsi="仿宋" w:eastAsia="仿宋" w:cs="仿宋"/>
          <w:color w:val="auto"/>
          <w:kern w:val="0"/>
          <w:sz w:val="24"/>
          <w:lang w:val="zh-CN"/>
        </w:rPr>
      </w:pPr>
    </w:p>
    <w:p w14:paraId="155D5311">
      <w:pPr>
        <w:spacing w:line="336" w:lineRule="auto"/>
        <w:rPr>
          <w:rFonts w:ascii="仿宋" w:hAnsi="仿宋" w:eastAsia="仿宋" w:cs="仿宋"/>
          <w:color w:val="auto"/>
          <w:kern w:val="0"/>
          <w:sz w:val="24"/>
          <w:lang w:val="zh-CN"/>
        </w:rPr>
      </w:pPr>
    </w:p>
    <w:p w14:paraId="1750C265">
      <w:pPr>
        <w:pStyle w:val="71"/>
        <w:spacing w:line="336" w:lineRule="auto"/>
        <w:rPr>
          <w:rFonts w:ascii="仿宋" w:hAnsi="仿宋" w:eastAsia="仿宋" w:cs="仿宋"/>
          <w:color w:val="auto"/>
          <w:lang w:val="zh-CN"/>
        </w:rPr>
      </w:pPr>
    </w:p>
    <w:p w14:paraId="4B4ED42F">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55465F26">
      <w:pPr>
        <w:spacing w:line="336" w:lineRule="auto"/>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2B1C4289">
      <w:pPr>
        <w:spacing w:line="336" w:lineRule="auto"/>
        <w:jc w:val="center"/>
        <w:outlineLvl w:val="0"/>
        <w:rPr>
          <w:rFonts w:ascii="仿宋" w:hAnsi="仿宋" w:eastAsia="仿宋" w:cs="仿宋"/>
          <w:b/>
          <w:color w:val="auto"/>
          <w:kern w:val="0"/>
          <w:sz w:val="24"/>
        </w:rPr>
      </w:pPr>
    </w:p>
    <w:p w14:paraId="1832DCDB">
      <w:pPr>
        <w:spacing w:line="336" w:lineRule="auto"/>
        <w:jc w:val="center"/>
        <w:outlineLvl w:val="0"/>
        <w:rPr>
          <w:rFonts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243333A7">
      <w:pPr>
        <w:pStyle w:val="184"/>
        <w:numPr>
          <w:ilvl w:val="0"/>
          <w:numId w:val="11"/>
        </w:numPr>
        <w:spacing w:line="336" w:lineRule="auto"/>
        <w:ind w:left="0" w:firstLine="0" w:firstLineChars="0"/>
        <w:jc w:val="both"/>
        <w:rPr>
          <w:rFonts w:ascii="仿宋" w:eastAsia="仿宋" w:cs="仿宋"/>
          <w:color w:val="auto"/>
        </w:rPr>
      </w:pPr>
      <w:r>
        <w:rPr>
          <w:rFonts w:hint="eastAsia" w:ascii="仿宋" w:eastAsia="仿宋" w:cs="仿宋"/>
          <w:color w:val="auto"/>
        </w:rPr>
        <w:t>响应函…………………………………………………………………………（页码）</w:t>
      </w:r>
    </w:p>
    <w:p w14:paraId="2C84A467">
      <w:pPr>
        <w:pStyle w:val="184"/>
        <w:numPr>
          <w:ilvl w:val="0"/>
          <w:numId w:val="11"/>
        </w:numPr>
        <w:spacing w:line="336" w:lineRule="auto"/>
        <w:ind w:left="0" w:firstLine="0" w:firstLineChars="0"/>
        <w:jc w:val="both"/>
        <w:rPr>
          <w:rFonts w:ascii="仿宋" w:eastAsia="仿宋" w:cs="仿宋"/>
          <w:color w:val="auto"/>
        </w:rPr>
      </w:pPr>
      <w:r>
        <w:rPr>
          <w:rFonts w:hint="eastAsia" w:ascii="仿宋" w:eastAsia="仿宋" w:cs="仿宋"/>
          <w:color w:val="auto"/>
        </w:rPr>
        <w:t>法定代表人授权书 ………………………………………………………… （页码）</w:t>
      </w:r>
    </w:p>
    <w:p w14:paraId="340C0051">
      <w:pPr>
        <w:pStyle w:val="184"/>
        <w:numPr>
          <w:ilvl w:val="0"/>
          <w:numId w:val="11"/>
        </w:numPr>
        <w:spacing w:line="336" w:lineRule="auto"/>
        <w:ind w:left="0" w:firstLine="0" w:firstLineChars="0"/>
        <w:jc w:val="both"/>
        <w:rPr>
          <w:rFonts w:ascii="仿宋" w:eastAsia="仿宋" w:cs="仿宋"/>
          <w:color w:val="auto"/>
        </w:rPr>
      </w:pPr>
      <w:r>
        <w:rPr>
          <w:rFonts w:hint="eastAsia" w:ascii="仿宋" w:eastAsia="仿宋" w:cs="仿宋"/>
          <w:color w:val="auto"/>
        </w:rPr>
        <w:t>授权代表社保证明………………………………………………………………（页码）</w:t>
      </w:r>
    </w:p>
    <w:p w14:paraId="25DE7D7D">
      <w:pPr>
        <w:pStyle w:val="184"/>
        <w:numPr>
          <w:ilvl w:val="0"/>
          <w:numId w:val="11"/>
        </w:numPr>
        <w:spacing w:line="336" w:lineRule="auto"/>
        <w:ind w:left="0" w:firstLine="0" w:firstLineChars="0"/>
        <w:jc w:val="both"/>
        <w:rPr>
          <w:rFonts w:ascii="仿宋" w:eastAsia="仿宋" w:cs="仿宋"/>
          <w:color w:val="auto"/>
        </w:rPr>
      </w:pPr>
      <w:r>
        <w:rPr>
          <w:rFonts w:hint="eastAsia" w:ascii="仿宋" w:eastAsia="仿宋" w:cs="仿宋"/>
          <w:color w:val="auto"/>
        </w:rPr>
        <w:t>法定代表人及其授权代表身份证复印件（复印件）……………………… （页码）</w:t>
      </w:r>
    </w:p>
    <w:p w14:paraId="247E10F6">
      <w:pPr>
        <w:pStyle w:val="184"/>
        <w:numPr>
          <w:ilvl w:val="0"/>
          <w:numId w:val="11"/>
        </w:numPr>
        <w:spacing w:line="336" w:lineRule="auto"/>
        <w:ind w:left="0" w:firstLine="0" w:firstLineChars="0"/>
        <w:jc w:val="both"/>
        <w:rPr>
          <w:rFonts w:ascii="仿宋" w:eastAsia="仿宋" w:cs="仿宋"/>
          <w:color w:val="auto"/>
        </w:rPr>
      </w:pPr>
      <w:r>
        <w:rPr>
          <w:rFonts w:hint="eastAsia" w:ascii="仿宋" w:eastAsia="仿宋" w:cs="仿宋"/>
          <w:color w:val="auto"/>
        </w:rPr>
        <w:t>法定代表人身份证明书……………………………………………………… （页码）</w:t>
      </w:r>
    </w:p>
    <w:p w14:paraId="4C043758">
      <w:pPr>
        <w:pStyle w:val="184"/>
        <w:numPr>
          <w:ilvl w:val="0"/>
          <w:numId w:val="11"/>
        </w:numPr>
        <w:spacing w:line="336" w:lineRule="auto"/>
        <w:ind w:left="0" w:firstLine="0" w:firstLineChars="0"/>
        <w:jc w:val="both"/>
        <w:rPr>
          <w:rFonts w:ascii="仿宋" w:eastAsia="仿宋" w:cs="仿宋"/>
          <w:color w:val="auto"/>
        </w:rPr>
      </w:pPr>
      <w:r>
        <w:rPr>
          <w:rFonts w:hint="eastAsia" w:ascii="仿宋" w:eastAsia="仿宋" w:cs="仿宋"/>
          <w:color w:val="auto"/>
          <w:lang w:val="zh-CN"/>
        </w:rPr>
        <w:t>政府采购供应商廉洁自律承诺书</w:t>
      </w:r>
      <w:r>
        <w:rPr>
          <w:rFonts w:hint="eastAsia" w:ascii="仿宋" w:eastAsia="仿宋" w:cs="仿宋"/>
          <w:color w:val="auto"/>
        </w:rPr>
        <w:t>…………………………………………… （页码）</w:t>
      </w:r>
    </w:p>
    <w:p w14:paraId="15EFC0DB">
      <w:pPr>
        <w:adjustRightInd w:val="0"/>
        <w:spacing w:line="360" w:lineRule="auto"/>
        <w:ind w:right="-510" w:rightChars="-243"/>
        <w:jc w:val="both"/>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zh-CN"/>
        </w:rPr>
        <w:t>招标控制价认可函………………………………………………</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zh-CN"/>
        </w:rPr>
        <w:t>…</w:t>
      </w:r>
      <w:r>
        <w:rPr>
          <w:rFonts w:hint="eastAsia" w:ascii="仿宋" w:eastAsia="仿宋" w:cs="仿宋"/>
          <w:color w:val="auto"/>
        </w:rPr>
        <w:t>……</w:t>
      </w:r>
      <w:r>
        <w:rPr>
          <w:rFonts w:hint="eastAsia" w:ascii="仿宋_GB2312" w:hAnsi="仿宋_GB2312" w:eastAsia="仿宋_GB2312" w:cs="仿宋_GB2312"/>
          <w:color w:val="auto"/>
          <w:sz w:val="24"/>
        </w:rPr>
        <w:t>（页码）</w:t>
      </w:r>
    </w:p>
    <w:p w14:paraId="51751D75">
      <w:pPr>
        <w:spacing w:line="360" w:lineRule="auto"/>
        <w:ind w:right="-510" w:rightChars="-243"/>
        <w:jc w:val="both"/>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en-US" w:eastAsia="zh-CN"/>
        </w:rPr>
        <w:t>8</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zh-CN"/>
        </w:rPr>
        <w:t>未尽事宜请各</w:t>
      </w:r>
      <w:r>
        <w:rPr>
          <w:rFonts w:hint="eastAsia" w:ascii="仿宋_GB2312" w:hAnsi="仿宋_GB2312" w:eastAsia="仿宋_GB2312" w:cs="仿宋_GB2312"/>
          <w:color w:val="auto"/>
          <w:kern w:val="0"/>
          <w:sz w:val="24"/>
          <w:lang w:val="zh-CN" w:eastAsia="zh-CN"/>
        </w:rPr>
        <w:t>磋商响应</w:t>
      </w:r>
      <w:r>
        <w:rPr>
          <w:rFonts w:hint="eastAsia" w:ascii="仿宋_GB2312" w:hAnsi="仿宋_GB2312" w:eastAsia="仿宋_GB2312" w:cs="仿宋_GB2312"/>
          <w:color w:val="auto"/>
          <w:kern w:val="0"/>
          <w:sz w:val="24"/>
          <w:lang w:val="zh-CN"/>
        </w:rPr>
        <w:t>单位按评分标准和相对应标项相关要求制作</w:t>
      </w:r>
      <w:r>
        <w:rPr>
          <w:rFonts w:hint="eastAsia" w:ascii="仿宋_GB2312" w:hAnsi="仿宋_GB2312" w:eastAsia="仿宋_GB2312" w:cs="仿宋_GB2312"/>
          <w:color w:val="auto"/>
        </w:rPr>
        <w:t>……</w:t>
      </w:r>
      <w:r>
        <w:rPr>
          <w:rFonts w:hint="eastAsia" w:ascii="仿宋_GB2312" w:hAnsi="仿宋_GB2312" w:eastAsia="仿宋_GB2312" w:cs="仿宋_GB2312"/>
          <w:color w:val="auto"/>
          <w:kern w:val="0"/>
          <w:sz w:val="24"/>
          <w:lang w:val="zh-CN"/>
        </w:rPr>
        <w:t>…</w:t>
      </w:r>
      <w:r>
        <w:rPr>
          <w:rFonts w:hint="eastAsia" w:ascii="仿宋_GB2312" w:hAnsi="仿宋_GB2312" w:eastAsia="仿宋_GB2312" w:cs="仿宋_GB2312"/>
          <w:color w:val="auto"/>
          <w:kern w:val="0"/>
          <w:sz w:val="24"/>
        </w:rPr>
        <w:t>（页码）</w:t>
      </w:r>
    </w:p>
    <w:p w14:paraId="795D6B03">
      <w:pPr>
        <w:spacing w:line="360" w:lineRule="auto"/>
        <w:ind w:right="-368" w:rightChars="-175"/>
        <w:jc w:val="both"/>
        <w:rPr>
          <w:rFonts w:ascii="仿宋_GB2312" w:hAnsi="仿宋_GB2312" w:eastAsia="仿宋_GB2312" w:cs="仿宋_GB2312"/>
          <w:b/>
          <w:bCs/>
          <w:color w:val="auto"/>
          <w:sz w:val="24"/>
        </w:rPr>
      </w:pP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en-US" w:eastAsia="zh-CN"/>
        </w:rPr>
        <w:t>9</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zh-CN" w:eastAsia="zh-CN"/>
        </w:rPr>
        <w:t>供应商</w:t>
      </w:r>
      <w:r>
        <w:rPr>
          <w:rFonts w:hint="eastAsia" w:ascii="仿宋_GB2312" w:hAnsi="仿宋_GB2312" w:eastAsia="仿宋_GB2312" w:cs="仿宋_GB2312"/>
          <w:color w:val="auto"/>
          <w:kern w:val="0"/>
          <w:sz w:val="24"/>
          <w:lang w:val="zh-CN"/>
        </w:rPr>
        <w:t>需要说明的其他文件和说明</w:t>
      </w:r>
      <w:r>
        <w:rPr>
          <w:rFonts w:hint="eastAsia" w:ascii="仿宋_GB2312" w:hAnsi="仿宋_GB2312" w:eastAsia="仿宋_GB2312" w:cs="仿宋_GB2312"/>
          <w:color w:val="auto"/>
          <w:sz w:val="24"/>
          <w:lang w:val="zh-CN"/>
        </w:rPr>
        <w:t>……………………………………………</w:t>
      </w:r>
      <w:r>
        <w:rPr>
          <w:rFonts w:hint="eastAsia" w:ascii="仿宋_GB2312" w:hAnsi="仿宋_GB2312" w:eastAsia="仿宋_GB2312" w:cs="仿宋_GB2312"/>
          <w:color w:val="auto"/>
          <w:kern w:val="0"/>
          <w:sz w:val="24"/>
        </w:rPr>
        <w:t>（页码）</w:t>
      </w:r>
    </w:p>
    <w:p w14:paraId="20FAB70A">
      <w:pPr>
        <w:pStyle w:val="72"/>
        <w:rPr>
          <w:color w:val="auto"/>
          <w:lang w:val="zh-CN"/>
        </w:rPr>
        <w:sectPr>
          <w:headerReference r:id="rId6" w:type="default"/>
          <w:footerReference r:id="rId7" w:type="default"/>
          <w:pgSz w:w="11906" w:h="16838"/>
          <w:pgMar w:top="1814" w:right="1192" w:bottom="1814" w:left="1474" w:header="851" w:footer="992" w:gutter="0"/>
          <w:pgNumType w:start="1"/>
          <w:cols w:space="720" w:num="1"/>
          <w:docGrid w:linePitch="312" w:charSpace="0"/>
        </w:sectPr>
      </w:pPr>
    </w:p>
    <w:p w14:paraId="395E3579">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b/>
          <w:bCs/>
          <w:color w:val="auto"/>
          <w:sz w:val="32"/>
          <w:szCs w:val="32"/>
        </w:rPr>
      </w:pPr>
      <w:r>
        <w:rPr>
          <w:rFonts w:hint="eastAsia" w:ascii="仿宋" w:hAnsi="仿宋" w:eastAsia="仿宋" w:cs="仿宋"/>
          <w:b/>
          <w:color w:val="auto"/>
          <w:kern w:val="0"/>
          <w:sz w:val="32"/>
          <w:szCs w:val="32"/>
        </w:rPr>
        <w:t>一、响应</w:t>
      </w:r>
      <w:r>
        <w:rPr>
          <w:rFonts w:hint="eastAsia" w:ascii="仿宋" w:hAnsi="仿宋" w:eastAsia="仿宋" w:cs="仿宋"/>
          <w:b/>
          <w:color w:val="auto"/>
          <w:sz w:val="32"/>
          <w:szCs w:val="32"/>
        </w:rPr>
        <w:t>函</w:t>
      </w:r>
    </w:p>
    <w:p w14:paraId="5631C8C8">
      <w:pPr>
        <w:pStyle w:val="331"/>
        <w:keepNext w:val="0"/>
        <w:keepLines w:val="0"/>
        <w:pageBreakBefore w:val="0"/>
        <w:kinsoku/>
        <w:wordWrap/>
        <w:overflowPunct/>
        <w:topLinePunct w:val="0"/>
        <w:autoSpaceDE/>
        <w:autoSpaceDN/>
        <w:bidi w:val="0"/>
        <w:spacing w:afterLines="0" w:line="440" w:lineRule="exact"/>
        <w:ind w:firstLine="0" w:firstLineChars="0"/>
        <w:textAlignment w:val="auto"/>
        <w:rPr>
          <w:rFonts w:ascii="仿宋_GB2312" w:hAnsi="宋体" w:eastAsia="仿宋_GB2312"/>
          <w:color w:val="auto"/>
          <w:szCs w:val="24"/>
        </w:rPr>
      </w:pPr>
      <w:r>
        <w:rPr>
          <w:rFonts w:hint="eastAsia" w:ascii="仿宋_GB2312" w:hAnsi="宋体" w:eastAsia="仿宋_GB2312"/>
          <w:color w:val="auto"/>
          <w:szCs w:val="24"/>
        </w:rPr>
        <w:t>致：</w:t>
      </w:r>
      <w:r>
        <w:rPr>
          <w:rFonts w:hint="eastAsia" w:ascii="仿宋_GB2312" w:hAnsi="宋体" w:eastAsia="仿宋_GB2312"/>
          <w:color w:val="auto"/>
          <w:szCs w:val="24"/>
          <w:u w:val="single"/>
          <w:lang w:val="en-US" w:eastAsia="zh-CN"/>
        </w:rPr>
        <w:t xml:space="preserve"> </w:t>
      </w:r>
      <w:r>
        <w:rPr>
          <w:rFonts w:hint="eastAsia" w:ascii="仿宋" w:hAnsi="仿宋" w:eastAsia="仿宋" w:cs="仿宋"/>
          <w:color w:val="auto"/>
          <w:sz w:val="24"/>
        </w:rPr>
        <w:t>（采购人）、（采购代理机构）</w:t>
      </w:r>
      <w:r>
        <w:rPr>
          <w:rFonts w:hint="eastAsia" w:ascii="仿宋_GB2312" w:hAnsi="宋体" w:eastAsia="仿宋_GB2312"/>
          <w:color w:val="auto"/>
          <w:szCs w:val="24"/>
          <w:u w:val="single"/>
        </w:rPr>
        <w:t xml:space="preserve"> </w:t>
      </w:r>
    </w:p>
    <w:p w14:paraId="00A7B360">
      <w:pPr>
        <w:pStyle w:val="331"/>
        <w:keepNext w:val="0"/>
        <w:keepLines w:val="0"/>
        <w:pageBreakBefore w:val="0"/>
        <w:kinsoku/>
        <w:wordWrap/>
        <w:overflowPunct/>
        <w:topLinePunct w:val="0"/>
        <w:autoSpaceDE/>
        <w:autoSpaceDN/>
        <w:bidi w:val="0"/>
        <w:spacing w:afterLines="0" w:line="440" w:lineRule="exact"/>
        <w:ind w:firstLine="480"/>
        <w:textAlignment w:val="auto"/>
        <w:rPr>
          <w:rFonts w:ascii="仿宋_GB2312" w:hAnsi="宋体" w:eastAsia="仿宋_GB2312"/>
          <w:color w:val="auto"/>
          <w:szCs w:val="24"/>
        </w:rPr>
      </w:pPr>
      <w:r>
        <w:rPr>
          <w:rFonts w:hint="eastAsia" w:ascii="仿宋_GB2312" w:hAnsi="宋体" w:eastAsia="仿宋_GB2312"/>
          <w:color w:val="auto"/>
          <w:szCs w:val="24"/>
        </w:rPr>
        <w:t>根据贵方磋商文件（</w:t>
      </w:r>
      <w:r>
        <w:rPr>
          <w:rFonts w:hint="eastAsia" w:ascii="仿宋_GB2312" w:hAnsi="宋体" w:eastAsia="仿宋_GB2312"/>
          <w:b/>
          <w:color w:val="auto"/>
          <w:szCs w:val="24"/>
          <w:u w:val="single"/>
        </w:rPr>
        <w:t>填写磋商编号：</w:t>
      </w:r>
      <w:r>
        <w:rPr>
          <w:rFonts w:hint="eastAsia" w:ascii="仿宋_GB2312" w:hAnsi="宋体" w:eastAsia="仿宋_GB2312"/>
          <w:color w:val="auto"/>
          <w:szCs w:val="24"/>
          <w:u w:val="single"/>
        </w:rPr>
        <w:t xml:space="preserve">     </w:t>
      </w:r>
      <w:r>
        <w:rPr>
          <w:rFonts w:hint="eastAsia" w:ascii="仿宋_GB2312" w:hAnsi="宋体" w:eastAsia="仿宋_GB2312"/>
          <w:color w:val="auto"/>
          <w:szCs w:val="24"/>
        </w:rPr>
        <w:t>）的要求，正式授权</w:t>
      </w:r>
      <w:r>
        <w:rPr>
          <w:rFonts w:hint="eastAsia" w:ascii="仿宋_GB2312" w:hAnsi="宋体" w:eastAsia="仿宋_GB2312"/>
          <w:b/>
          <w:color w:val="auto"/>
          <w:szCs w:val="24"/>
          <w:u w:val="single"/>
        </w:rPr>
        <w:t>（全权代表姓名    、单位    、职务   ）</w:t>
      </w:r>
      <w:r>
        <w:rPr>
          <w:rFonts w:hint="eastAsia" w:ascii="仿宋_GB2312" w:hAnsi="宋体" w:eastAsia="仿宋_GB2312"/>
          <w:color w:val="auto"/>
          <w:szCs w:val="24"/>
        </w:rPr>
        <w:t>代表供应商</w:t>
      </w:r>
      <w:r>
        <w:rPr>
          <w:rFonts w:hint="eastAsia" w:ascii="仿宋_GB2312" w:hAnsi="宋体" w:eastAsia="仿宋_GB2312"/>
          <w:color w:val="auto"/>
          <w:szCs w:val="24"/>
          <w:u w:val="single"/>
        </w:rPr>
        <w:t>（</w:t>
      </w:r>
      <w:r>
        <w:rPr>
          <w:rFonts w:hint="eastAsia" w:ascii="仿宋_GB2312" w:hAnsi="宋体" w:eastAsia="仿宋_GB2312"/>
          <w:b/>
          <w:color w:val="auto"/>
          <w:szCs w:val="24"/>
          <w:u w:val="single"/>
        </w:rPr>
        <w:t xml:space="preserve">填写单位    、地址   </w:t>
      </w:r>
      <w:r>
        <w:rPr>
          <w:rFonts w:hint="eastAsia" w:ascii="仿宋_GB2312" w:hAnsi="宋体" w:eastAsia="仿宋_GB2312"/>
          <w:color w:val="auto"/>
          <w:szCs w:val="24"/>
          <w:u w:val="single"/>
        </w:rPr>
        <w:t>）</w:t>
      </w:r>
      <w:r>
        <w:rPr>
          <w:rFonts w:hint="eastAsia" w:ascii="仿宋_GB2312" w:hAnsi="宋体" w:eastAsia="仿宋_GB2312"/>
          <w:color w:val="auto"/>
          <w:szCs w:val="24"/>
        </w:rPr>
        <w:t>提交磋商响应文件。</w:t>
      </w:r>
    </w:p>
    <w:p w14:paraId="5C192A7B">
      <w:pPr>
        <w:pStyle w:val="331"/>
        <w:keepNext w:val="0"/>
        <w:keepLines w:val="0"/>
        <w:pageBreakBefore w:val="0"/>
        <w:kinsoku/>
        <w:wordWrap/>
        <w:overflowPunct/>
        <w:topLinePunct w:val="0"/>
        <w:autoSpaceDE/>
        <w:autoSpaceDN/>
        <w:bidi w:val="0"/>
        <w:spacing w:afterLines="0" w:line="440" w:lineRule="exact"/>
        <w:ind w:firstLine="480"/>
        <w:textAlignment w:val="auto"/>
        <w:rPr>
          <w:rFonts w:ascii="仿宋_GB2312" w:hAnsi="宋体" w:eastAsia="仿宋_GB2312"/>
          <w:color w:val="auto"/>
          <w:szCs w:val="24"/>
        </w:rPr>
      </w:pPr>
      <w:r>
        <w:rPr>
          <w:rFonts w:hint="eastAsia" w:ascii="仿宋_GB2312" w:hAnsi="宋体" w:eastAsia="仿宋_GB2312"/>
          <w:color w:val="auto"/>
          <w:szCs w:val="24"/>
        </w:rPr>
        <w:t>我方已完全明白磋商文件的所有条款要求，兹声明同意如下：</w:t>
      </w:r>
    </w:p>
    <w:p w14:paraId="0911D049">
      <w:pPr>
        <w:pStyle w:val="14"/>
        <w:keepNext w:val="0"/>
        <w:keepLines w:val="0"/>
        <w:pageBreakBefore w:val="0"/>
        <w:tabs>
          <w:tab w:val="clear" w:pos="1697"/>
        </w:tabs>
        <w:kinsoku/>
        <w:wordWrap/>
        <w:overflowPunct/>
        <w:topLinePunct w:val="0"/>
        <w:autoSpaceDE/>
        <w:autoSpaceDN/>
        <w:bidi w:val="0"/>
        <w:spacing w:afterLines="0" w:line="440" w:lineRule="exact"/>
        <w:ind w:left="0" w:firstLine="480" w:firstLineChars="200"/>
        <w:textAlignment w:val="auto"/>
        <w:rPr>
          <w:rFonts w:ascii="仿宋_GB2312" w:hAnsi="宋体" w:eastAsia="仿宋_GB2312"/>
          <w:color w:val="auto"/>
          <w:szCs w:val="24"/>
        </w:rPr>
      </w:pPr>
      <w:r>
        <w:rPr>
          <w:rFonts w:hint="eastAsia" w:ascii="仿宋_GB2312" w:hAnsi="宋体" w:eastAsia="仿宋_GB2312"/>
          <w:color w:val="auto"/>
          <w:szCs w:val="24"/>
        </w:rPr>
        <w:t>1.</w:t>
      </w:r>
      <w:r>
        <w:rPr>
          <w:rFonts w:hint="eastAsia" w:ascii="仿宋_GB2312" w:hAnsi="仿宋" w:eastAsia="仿宋_GB2312" w:cs="仿宋_GB2312"/>
          <w:color w:val="auto"/>
        </w:rPr>
        <w:t xml:space="preserve"> 我方同意在供应商</w:t>
      </w:r>
      <w:r>
        <w:rPr>
          <w:rFonts w:hint="eastAsia" w:ascii="仿宋_GB2312" w:hAnsi="仿宋" w:eastAsia="仿宋_GB2312" w:cs="仿宋_GB2312"/>
          <w:color w:val="auto"/>
          <w:kern w:val="44"/>
        </w:rPr>
        <w:t>须知</w:t>
      </w:r>
      <w:r>
        <w:rPr>
          <w:rFonts w:hint="eastAsia" w:ascii="仿宋_GB2312" w:hAnsi="仿宋" w:eastAsia="仿宋_GB2312" w:cs="仿宋_GB2312"/>
          <w:color w:val="auto"/>
        </w:rPr>
        <w:t>规定的响应日期起遵守本磋商响应文件中的承诺且在响应有效期满之前均具有约束力</w:t>
      </w:r>
      <w:r>
        <w:rPr>
          <w:rFonts w:hint="eastAsia" w:ascii="仿宋_GB2312" w:hAnsi="宋体" w:eastAsia="仿宋_GB2312"/>
          <w:color w:val="auto"/>
          <w:szCs w:val="24"/>
        </w:rPr>
        <w:t>。</w:t>
      </w:r>
    </w:p>
    <w:p w14:paraId="34CAF34F">
      <w:pPr>
        <w:pStyle w:val="331"/>
        <w:keepNext w:val="0"/>
        <w:keepLines w:val="0"/>
        <w:pageBreakBefore w:val="0"/>
        <w:kinsoku/>
        <w:wordWrap/>
        <w:overflowPunct/>
        <w:topLinePunct w:val="0"/>
        <w:autoSpaceDE/>
        <w:autoSpaceDN/>
        <w:bidi w:val="0"/>
        <w:spacing w:afterLines="0" w:line="440" w:lineRule="exact"/>
        <w:ind w:firstLine="480"/>
        <w:textAlignment w:val="auto"/>
        <w:rPr>
          <w:rFonts w:ascii="仿宋_GB2312" w:hAnsi="宋体" w:eastAsia="仿宋_GB2312"/>
          <w:color w:val="auto"/>
          <w:szCs w:val="24"/>
        </w:rPr>
      </w:pPr>
      <w:r>
        <w:rPr>
          <w:rFonts w:hint="eastAsia" w:ascii="仿宋_GB2312" w:hAnsi="宋体" w:eastAsia="仿宋_GB2312"/>
          <w:color w:val="auto"/>
          <w:szCs w:val="24"/>
        </w:rPr>
        <w:t>2.我方承诺已经具备《中华人民共和国政府采购法》中规定的参加政府采购活动的供应商应当具备的条件。</w:t>
      </w:r>
    </w:p>
    <w:p w14:paraId="261A78A7">
      <w:pPr>
        <w:pStyle w:val="331"/>
        <w:keepNext w:val="0"/>
        <w:keepLines w:val="0"/>
        <w:pageBreakBefore w:val="0"/>
        <w:kinsoku/>
        <w:wordWrap/>
        <w:overflowPunct/>
        <w:topLinePunct w:val="0"/>
        <w:autoSpaceDE/>
        <w:autoSpaceDN/>
        <w:bidi w:val="0"/>
        <w:spacing w:afterLines="0" w:line="440" w:lineRule="exact"/>
        <w:ind w:firstLine="480"/>
        <w:textAlignment w:val="auto"/>
        <w:rPr>
          <w:rFonts w:ascii="仿宋_GB2312" w:hAnsi="宋体" w:eastAsia="仿宋_GB2312"/>
          <w:color w:val="auto"/>
          <w:szCs w:val="24"/>
        </w:rPr>
      </w:pPr>
      <w:r>
        <w:rPr>
          <w:rFonts w:hint="eastAsia" w:ascii="仿宋_GB2312" w:hAnsi="宋体" w:eastAsia="仿宋_GB2312"/>
          <w:color w:val="auto"/>
          <w:szCs w:val="24"/>
        </w:rPr>
        <w:t>3.</w:t>
      </w:r>
      <w:r>
        <w:rPr>
          <w:rFonts w:hint="eastAsia" w:ascii="仿宋_GB2312" w:eastAsia="仿宋_GB2312"/>
          <w:color w:val="auto"/>
        </w:rPr>
        <w:t>本公司磋商响应文件中填列的技术参数、配置、服务、数量等相关内容都是真实、准确的。保证在本次项目中所提供的资料全部真实和合法。</w:t>
      </w:r>
      <w:r>
        <w:rPr>
          <w:rFonts w:hint="eastAsia" w:ascii="仿宋_GB2312" w:hAnsi="宋体" w:eastAsia="仿宋_GB2312"/>
          <w:color w:val="auto"/>
          <w:szCs w:val="24"/>
        </w:rPr>
        <w:t>同意向绍兴虬实企业管理咨询有限公司提供可能另外要求的与磋商有关的任何数据或资料；</w:t>
      </w:r>
    </w:p>
    <w:p w14:paraId="0FF2F2E1">
      <w:pPr>
        <w:pStyle w:val="331"/>
        <w:keepNext w:val="0"/>
        <w:keepLines w:val="0"/>
        <w:pageBreakBefore w:val="0"/>
        <w:kinsoku/>
        <w:wordWrap/>
        <w:overflowPunct/>
        <w:topLinePunct w:val="0"/>
        <w:autoSpaceDE/>
        <w:autoSpaceDN/>
        <w:bidi w:val="0"/>
        <w:spacing w:afterLines="0" w:line="440" w:lineRule="exact"/>
        <w:ind w:firstLine="480"/>
        <w:textAlignment w:val="auto"/>
        <w:rPr>
          <w:rFonts w:ascii="仿宋_GB2312" w:hAnsi="宋体" w:eastAsia="仿宋_GB2312"/>
          <w:color w:val="auto"/>
          <w:szCs w:val="24"/>
        </w:rPr>
      </w:pPr>
      <w:r>
        <w:rPr>
          <w:rFonts w:hint="eastAsia" w:ascii="仿宋_GB2312" w:hAnsi="宋体" w:eastAsia="仿宋_GB2312"/>
          <w:color w:val="auto"/>
          <w:szCs w:val="24"/>
        </w:rPr>
        <w:t>4.我方理解贵方将不受你们所收到的最低报价的约束。</w:t>
      </w:r>
    </w:p>
    <w:p w14:paraId="339B6F52">
      <w:pPr>
        <w:pStyle w:val="14"/>
        <w:keepNext w:val="0"/>
        <w:keepLines w:val="0"/>
        <w:pageBreakBefore w:val="0"/>
        <w:tabs>
          <w:tab w:val="clear" w:pos="1697"/>
        </w:tabs>
        <w:kinsoku/>
        <w:wordWrap/>
        <w:overflowPunct/>
        <w:topLinePunct w:val="0"/>
        <w:autoSpaceDE/>
        <w:autoSpaceDN/>
        <w:bidi w:val="0"/>
        <w:spacing w:afterLines="0" w:line="440" w:lineRule="exact"/>
        <w:ind w:left="0" w:firstLine="480" w:firstLineChars="200"/>
        <w:textAlignment w:val="auto"/>
        <w:rPr>
          <w:rFonts w:ascii="仿宋_GB2312" w:hAnsi="宋体" w:eastAsia="仿宋_GB2312"/>
          <w:color w:val="auto"/>
          <w:szCs w:val="24"/>
        </w:rPr>
      </w:pPr>
      <w:r>
        <w:rPr>
          <w:rFonts w:hint="eastAsia" w:ascii="仿宋_GB2312" w:hAnsi="宋体" w:eastAsia="仿宋_GB2312"/>
          <w:color w:val="auto"/>
        </w:rPr>
        <w:t>5.</w:t>
      </w:r>
      <w:r>
        <w:rPr>
          <w:rFonts w:hint="eastAsia" w:ascii="仿宋_GB2312" w:hAnsi="仿宋" w:eastAsia="仿宋_GB2312" w:cs="仿宋_GB2312"/>
          <w:color w:val="auto"/>
        </w:rPr>
        <w:t>磋商有效期为从提交磋商响应文件的截止之日起90天。</w:t>
      </w:r>
    </w:p>
    <w:p w14:paraId="5DB0A308">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08850D5">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a)提供虚假材料谋取中标、成交的；</w:t>
      </w:r>
    </w:p>
    <w:p w14:paraId="5079AFFB">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b)采取不正当手段诋毁、排挤其他供应商的；</w:t>
      </w:r>
    </w:p>
    <w:p w14:paraId="07232B0E">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c)与采购人、其它供应商或者采购代理机构恶意串通的；</w:t>
      </w:r>
    </w:p>
    <w:p w14:paraId="3A9C524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d)向采购人、采购代理机构行贿或者提供其他不正当利益的；</w:t>
      </w:r>
    </w:p>
    <w:p w14:paraId="44D2D93F">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e)在采购过程中与采购人进行协商谈判的；</w:t>
      </w:r>
    </w:p>
    <w:p w14:paraId="14B8FC57">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f)拒绝有关部门监督检查或提供虚假情况的。</w:t>
      </w:r>
    </w:p>
    <w:p w14:paraId="68CCDC27">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供应商有前款第a)至e)项情形之一的，中标、成交无效。</w:t>
      </w:r>
    </w:p>
    <w:p w14:paraId="36841DB8">
      <w:pPr>
        <w:pStyle w:val="331"/>
        <w:keepNext w:val="0"/>
        <w:keepLines w:val="0"/>
        <w:pageBreakBefore w:val="0"/>
        <w:kinsoku/>
        <w:wordWrap/>
        <w:overflowPunct/>
        <w:topLinePunct w:val="0"/>
        <w:autoSpaceDE/>
        <w:autoSpaceDN/>
        <w:bidi w:val="0"/>
        <w:spacing w:afterLines="0" w:line="440" w:lineRule="exact"/>
        <w:ind w:firstLine="480"/>
        <w:textAlignment w:val="auto"/>
        <w:rPr>
          <w:rFonts w:ascii="仿宋_GB2312" w:hAnsi="宋体" w:eastAsia="仿宋_GB2312"/>
          <w:color w:val="auto"/>
          <w:szCs w:val="24"/>
        </w:rPr>
      </w:pPr>
      <w:r>
        <w:rPr>
          <w:rFonts w:hint="eastAsia" w:ascii="仿宋_GB2312" w:hAnsi="宋体" w:eastAsia="仿宋_GB2312"/>
          <w:color w:val="auto"/>
          <w:szCs w:val="24"/>
        </w:rPr>
        <w:t>地址：　　　　　　　　　　　　　　　邮政编码：</w:t>
      </w:r>
    </w:p>
    <w:p w14:paraId="1F374D46">
      <w:pPr>
        <w:pStyle w:val="331"/>
        <w:keepNext w:val="0"/>
        <w:keepLines w:val="0"/>
        <w:pageBreakBefore w:val="0"/>
        <w:kinsoku/>
        <w:wordWrap/>
        <w:overflowPunct/>
        <w:topLinePunct w:val="0"/>
        <w:autoSpaceDE/>
        <w:autoSpaceDN/>
        <w:bidi w:val="0"/>
        <w:spacing w:afterLines="0" w:line="440" w:lineRule="exact"/>
        <w:ind w:firstLine="480"/>
        <w:textAlignment w:val="auto"/>
        <w:rPr>
          <w:rFonts w:ascii="仿宋_GB2312" w:hAnsi="宋体" w:eastAsia="仿宋_GB2312"/>
          <w:color w:val="auto"/>
          <w:szCs w:val="24"/>
        </w:rPr>
      </w:pPr>
      <w:r>
        <w:rPr>
          <w:rFonts w:hint="eastAsia" w:ascii="仿宋_GB2312" w:hAnsi="宋体" w:eastAsia="仿宋_GB2312"/>
          <w:color w:val="auto"/>
          <w:szCs w:val="24"/>
        </w:rPr>
        <w:t>电话：                              传真：</w:t>
      </w:r>
    </w:p>
    <w:p w14:paraId="30B4C6A7">
      <w:pPr>
        <w:pStyle w:val="331"/>
        <w:keepNext w:val="0"/>
        <w:keepLines w:val="0"/>
        <w:pageBreakBefore w:val="0"/>
        <w:kinsoku/>
        <w:wordWrap/>
        <w:overflowPunct/>
        <w:topLinePunct w:val="0"/>
        <w:autoSpaceDE/>
        <w:autoSpaceDN/>
        <w:bidi w:val="0"/>
        <w:spacing w:afterLines="0" w:line="440" w:lineRule="exact"/>
        <w:ind w:firstLine="480"/>
        <w:textAlignment w:val="auto"/>
        <w:rPr>
          <w:rFonts w:ascii="仿宋_GB2312" w:hAnsi="宋体" w:eastAsia="仿宋_GB2312"/>
          <w:color w:val="auto"/>
          <w:szCs w:val="24"/>
        </w:rPr>
      </w:pPr>
      <w:r>
        <w:rPr>
          <w:rFonts w:hint="eastAsia" w:ascii="仿宋_GB2312" w:hAnsi="宋体" w:eastAsia="仿宋_GB2312"/>
          <w:color w:val="auto"/>
          <w:szCs w:val="24"/>
        </w:rPr>
        <w:t>开户银行：                          账号：</w:t>
      </w:r>
    </w:p>
    <w:p w14:paraId="5DAF4D7C">
      <w:pPr>
        <w:pStyle w:val="331"/>
        <w:keepNext w:val="0"/>
        <w:keepLines w:val="0"/>
        <w:pageBreakBefore w:val="0"/>
        <w:kinsoku/>
        <w:wordWrap/>
        <w:overflowPunct/>
        <w:topLinePunct w:val="0"/>
        <w:autoSpaceDE/>
        <w:autoSpaceDN/>
        <w:bidi w:val="0"/>
        <w:spacing w:afterLines="0" w:line="440" w:lineRule="exact"/>
        <w:ind w:firstLine="480"/>
        <w:textAlignment w:val="auto"/>
        <w:rPr>
          <w:rFonts w:ascii="仿宋_GB2312" w:hAnsi="宋体" w:eastAsia="仿宋_GB2312"/>
          <w:color w:val="auto"/>
          <w:szCs w:val="24"/>
        </w:rPr>
      </w:pPr>
      <w:r>
        <w:rPr>
          <w:rFonts w:hint="eastAsia" w:ascii="仿宋_GB2312" w:hAnsi="宋体" w:eastAsia="仿宋_GB2312"/>
          <w:color w:val="auto"/>
          <w:szCs w:val="24"/>
        </w:rPr>
        <w:t>法定代表人或其授权代表(签字或签章)：</w:t>
      </w:r>
    </w:p>
    <w:p w14:paraId="4EC78B1D">
      <w:pPr>
        <w:keepNext w:val="0"/>
        <w:keepLines w:val="0"/>
        <w:pageBreakBefore w:val="0"/>
        <w:kinsoku/>
        <w:wordWrap/>
        <w:overflowPunct/>
        <w:topLinePunct w:val="0"/>
        <w:autoSpaceDE/>
        <w:autoSpaceDN/>
        <w:bidi w:val="0"/>
        <w:spacing w:line="440" w:lineRule="exact"/>
        <w:ind w:firstLine="480" w:firstLineChars="200"/>
        <w:jc w:val="both"/>
        <w:textAlignment w:val="auto"/>
        <w:rPr>
          <w:rFonts w:ascii="仿宋" w:hAnsi="仿宋" w:eastAsia="仿宋" w:cs="仿宋"/>
          <w:color w:val="auto"/>
          <w:sz w:val="24"/>
        </w:rPr>
      </w:pPr>
      <w:r>
        <w:rPr>
          <w:rFonts w:hint="eastAsia" w:ascii="仿宋" w:hAnsi="仿宋" w:eastAsia="仿宋" w:cs="仿宋"/>
          <w:color w:val="auto"/>
          <w:sz w:val="24"/>
        </w:rPr>
        <w:t>供应商名称（电子签名）：</w:t>
      </w:r>
      <w:r>
        <w:rPr>
          <w:rFonts w:hint="eastAsia" w:ascii="仿宋" w:hAnsi="仿宋" w:eastAsia="仿宋" w:cs="仿宋"/>
          <w:color w:val="auto"/>
          <w:sz w:val="24"/>
          <w:lang w:val="en-US" w:eastAsia="zh-CN"/>
        </w:rPr>
        <w:t xml:space="preserve">               </w:t>
      </w:r>
      <w:r>
        <w:rPr>
          <w:rFonts w:hint="eastAsia" w:ascii="仿宋_GB2312" w:hAnsi="宋体" w:eastAsia="仿宋_GB2312"/>
          <w:color w:val="auto"/>
          <w:szCs w:val="24"/>
        </w:rPr>
        <w:t xml:space="preserve">日期：     </w:t>
      </w:r>
    </w:p>
    <w:p w14:paraId="75548520">
      <w:pPr>
        <w:pageBreakBefore/>
        <w:spacing w:line="336" w:lineRule="auto"/>
        <w:jc w:val="center"/>
        <w:rPr>
          <w:rFonts w:ascii="仿宋" w:hAnsi="仿宋" w:eastAsia="仿宋" w:cs="仿宋"/>
          <w:b/>
          <w:color w:val="auto"/>
          <w:sz w:val="30"/>
          <w:szCs w:val="30"/>
        </w:rPr>
      </w:pPr>
      <w:r>
        <w:rPr>
          <w:rFonts w:hint="eastAsia" w:ascii="仿宋" w:hAnsi="仿宋" w:eastAsia="仿宋" w:cs="仿宋"/>
          <w:b/>
          <w:color w:val="auto"/>
          <w:sz w:val="30"/>
          <w:szCs w:val="30"/>
        </w:rPr>
        <w:t xml:space="preserve">二、法定代表人授权委托书（格式） </w:t>
      </w:r>
      <w:r>
        <w:rPr>
          <w:rFonts w:hint="eastAsia" w:ascii="仿宋" w:hAnsi="仿宋" w:eastAsia="仿宋" w:cs="仿宋"/>
          <w:b/>
          <w:color w:val="auto"/>
          <w:kern w:val="0"/>
          <w:sz w:val="32"/>
          <w:szCs w:val="32"/>
          <w:lang w:val="zh-CN"/>
        </w:rPr>
        <w:t>（适用于非联合体磋商）</w:t>
      </w:r>
    </w:p>
    <w:p w14:paraId="1724D386">
      <w:pPr>
        <w:spacing w:line="336" w:lineRule="auto"/>
        <w:jc w:val="center"/>
        <w:rPr>
          <w:rFonts w:ascii="仿宋" w:hAnsi="仿宋" w:eastAsia="仿宋" w:cs="仿宋"/>
          <w:b/>
          <w:color w:val="auto"/>
          <w:sz w:val="24"/>
        </w:rPr>
      </w:pPr>
    </w:p>
    <w:p w14:paraId="4D919A19">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（填写供应商单位全称）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rPr>
        <w:t xml:space="preserve">               </w:t>
      </w:r>
      <w:r>
        <w:rPr>
          <w:rFonts w:hint="eastAsia" w:ascii="仿宋" w:hAnsi="仿宋" w:eastAsia="仿宋" w:cs="仿宋"/>
          <w:color w:val="auto"/>
          <w:sz w:val="24"/>
        </w:rPr>
        <w:t>磋商活动。授权代表在磋商、合同签订过程中所签署的一切文件和处理与之有关的一切事务，我均予以承认。</w:t>
      </w:r>
    </w:p>
    <w:p w14:paraId="5F4F116A">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5C3FB19D">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授权代表无转委托权。特此委托。</w:t>
      </w:r>
    </w:p>
    <w:p w14:paraId="3BE9496D">
      <w:pPr>
        <w:snapToGrid w:val="0"/>
        <w:spacing w:line="336" w:lineRule="auto"/>
        <w:jc w:val="left"/>
        <w:rPr>
          <w:rFonts w:ascii="仿宋" w:hAnsi="仿宋" w:eastAsia="仿宋" w:cs="仿宋"/>
          <w:color w:val="auto"/>
          <w:sz w:val="24"/>
        </w:rPr>
      </w:pPr>
    </w:p>
    <w:p w14:paraId="31588F1D">
      <w:pPr>
        <w:spacing w:line="336" w:lineRule="auto"/>
        <w:rPr>
          <w:rFonts w:ascii="仿宋" w:hAnsi="仿宋" w:eastAsia="仿宋" w:cs="仿宋"/>
          <w:color w:val="auto"/>
          <w:sz w:val="24"/>
        </w:rPr>
      </w:pPr>
      <w:r>
        <w:rPr>
          <w:rFonts w:hint="eastAsia" w:ascii="仿宋" w:hAnsi="仿宋" w:eastAsia="仿宋" w:cs="仿宋"/>
          <w:color w:val="auto"/>
          <w:sz w:val="24"/>
        </w:rPr>
        <w:t>授权代表姓名：              性别：               年龄：</w:t>
      </w:r>
    </w:p>
    <w:p w14:paraId="38950DEA">
      <w:pPr>
        <w:spacing w:line="336" w:lineRule="auto"/>
        <w:rPr>
          <w:rFonts w:ascii="仿宋" w:hAnsi="仿宋" w:eastAsia="仿宋" w:cs="仿宋"/>
          <w:color w:val="auto"/>
          <w:sz w:val="24"/>
        </w:rPr>
      </w:pPr>
    </w:p>
    <w:p w14:paraId="19BA7254">
      <w:pPr>
        <w:spacing w:line="336" w:lineRule="auto"/>
        <w:rPr>
          <w:rFonts w:ascii="仿宋" w:hAnsi="仿宋" w:eastAsia="仿宋" w:cs="仿宋"/>
          <w:color w:val="auto"/>
          <w:sz w:val="24"/>
        </w:rPr>
      </w:pPr>
      <w:r>
        <w:rPr>
          <w:rFonts w:hint="eastAsia" w:ascii="仿宋" w:hAnsi="仿宋" w:eastAsia="仿宋" w:cs="仿宋"/>
          <w:color w:val="auto"/>
          <w:sz w:val="24"/>
        </w:rPr>
        <w:t>单位：                      部门：               职务：</w:t>
      </w:r>
    </w:p>
    <w:p w14:paraId="7B2C569D">
      <w:pPr>
        <w:spacing w:line="336" w:lineRule="auto"/>
        <w:rPr>
          <w:rFonts w:ascii="仿宋" w:hAnsi="仿宋" w:eastAsia="仿宋" w:cs="仿宋"/>
          <w:color w:val="auto"/>
          <w:sz w:val="24"/>
        </w:rPr>
      </w:pPr>
    </w:p>
    <w:p w14:paraId="37A0D906">
      <w:pPr>
        <w:widowControl/>
        <w:snapToGrid w:val="0"/>
        <w:spacing w:line="336" w:lineRule="auto"/>
        <w:rPr>
          <w:rFonts w:ascii="仿宋" w:hAnsi="仿宋" w:eastAsia="仿宋" w:cs="仿宋"/>
          <w:color w:val="auto"/>
          <w:sz w:val="24"/>
        </w:rPr>
      </w:pPr>
      <w:r>
        <w:rPr>
          <w:rFonts w:hint="eastAsia" w:ascii="仿宋" w:hAnsi="仿宋" w:eastAsia="仿宋" w:cs="仿宋"/>
          <w:color w:val="auto"/>
          <w:kern w:val="0"/>
          <w:sz w:val="24"/>
        </w:rPr>
        <w:t>办公地址：                  联系电话：           传真：</w:t>
      </w:r>
    </w:p>
    <w:p w14:paraId="0C8E2AD8">
      <w:pPr>
        <w:spacing w:line="336" w:lineRule="auto"/>
        <w:rPr>
          <w:rFonts w:ascii="仿宋" w:hAnsi="仿宋" w:eastAsia="仿宋" w:cs="仿宋"/>
          <w:color w:val="auto"/>
          <w:sz w:val="24"/>
        </w:rPr>
      </w:pPr>
    </w:p>
    <w:p w14:paraId="0A06655F">
      <w:pPr>
        <w:spacing w:line="336" w:lineRule="auto"/>
        <w:rPr>
          <w:rFonts w:ascii="仿宋" w:hAnsi="仿宋" w:eastAsia="仿宋" w:cs="仿宋"/>
          <w:color w:val="auto"/>
          <w:sz w:val="24"/>
        </w:rPr>
      </w:pPr>
    </w:p>
    <w:p w14:paraId="20448B89">
      <w:pPr>
        <w:spacing w:line="336" w:lineRule="auto"/>
        <w:rPr>
          <w:rFonts w:ascii="仿宋" w:hAnsi="仿宋" w:eastAsia="仿宋" w:cs="仿宋"/>
          <w:color w:val="auto"/>
          <w:sz w:val="24"/>
        </w:rPr>
      </w:pPr>
      <w:r>
        <w:rPr>
          <w:rFonts w:hint="eastAsia" w:ascii="仿宋" w:hAnsi="仿宋" w:eastAsia="仿宋" w:cs="仿宋"/>
          <w:color w:val="auto"/>
          <w:sz w:val="24"/>
        </w:rPr>
        <w:t>供应商名称（电子签章）：</w:t>
      </w:r>
    </w:p>
    <w:p w14:paraId="25FEF12B">
      <w:pPr>
        <w:spacing w:line="336" w:lineRule="auto"/>
        <w:rPr>
          <w:rFonts w:ascii="仿宋" w:hAnsi="仿宋" w:eastAsia="仿宋" w:cs="仿宋"/>
          <w:color w:val="auto"/>
          <w:sz w:val="24"/>
        </w:rPr>
      </w:pPr>
    </w:p>
    <w:p w14:paraId="43629F2A">
      <w:pPr>
        <w:spacing w:line="336" w:lineRule="auto"/>
        <w:rPr>
          <w:rFonts w:ascii="仿宋" w:hAnsi="仿宋" w:eastAsia="仿宋" w:cs="仿宋"/>
          <w:color w:val="auto"/>
          <w:sz w:val="24"/>
        </w:rPr>
      </w:pPr>
    </w:p>
    <w:p w14:paraId="7DE3630D">
      <w:pPr>
        <w:spacing w:line="336" w:lineRule="auto"/>
        <w:rPr>
          <w:rFonts w:ascii="仿宋" w:hAnsi="仿宋" w:eastAsia="仿宋" w:cs="仿宋"/>
          <w:color w:val="auto"/>
          <w:sz w:val="24"/>
        </w:rPr>
      </w:pPr>
      <w:r>
        <w:rPr>
          <w:rFonts w:hint="eastAsia" w:ascii="仿宋" w:hAnsi="仿宋" w:eastAsia="仿宋" w:cs="仿宋"/>
          <w:color w:val="auto"/>
          <w:sz w:val="24"/>
        </w:rPr>
        <w:t>法定代表人（签字或盖章）：</w:t>
      </w:r>
    </w:p>
    <w:p w14:paraId="64A790A6">
      <w:pPr>
        <w:spacing w:line="336" w:lineRule="auto"/>
        <w:rPr>
          <w:rFonts w:ascii="仿宋" w:hAnsi="仿宋" w:eastAsia="仿宋" w:cs="仿宋"/>
          <w:color w:val="auto"/>
          <w:sz w:val="24"/>
        </w:rPr>
      </w:pPr>
    </w:p>
    <w:p w14:paraId="4BF3E413">
      <w:pPr>
        <w:spacing w:line="336" w:lineRule="auto"/>
        <w:rPr>
          <w:rFonts w:ascii="仿宋" w:hAnsi="仿宋" w:eastAsia="仿宋" w:cs="仿宋"/>
          <w:color w:val="auto"/>
          <w:sz w:val="24"/>
        </w:rPr>
      </w:pPr>
    </w:p>
    <w:p w14:paraId="4C7C02C7">
      <w:pPr>
        <w:spacing w:line="336" w:lineRule="auto"/>
        <w:ind w:firstLine="5280" w:firstLineChars="2200"/>
        <w:jc w:val="left"/>
        <w:rPr>
          <w:rFonts w:ascii="仿宋" w:hAnsi="仿宋" w:eastAsia="仿宋" w:cs="仿宋"/>
          <w:color w:val="auto"/>
          <w:sz w:val="24"/>
        </w:rPr>
      </w:pPr>
      <w:r>
        <w:rPr>
          <w:rFonts w:hint="eastAsia" w:ascii="仿宋" w:hAnsi="仿宋" w:eastAsia="仿宋" w:cs="仿宋"/>
          <w:color w:val="auto"/>
          <w:sz w:val="24"/>
        </w:rPr>
        <w:t>日期：    年   月   日</w:t>
      </w:r>
    </w:p>
    <w:p w14:paraId="3AA5CD11">
      <w:pPr>
        <w:spacing w:line="336" w:lineRule="auto"/>
        <w:ind w:firstLine="4920" w:firstLineChars="2050"/>
        <w:jc w:val="left"/>
        <w:rPr>
          <w:rFonts w:ascii="仿宋" w:hAnsi="仿宋" w:eastAsia="仿宋" w:cs="仿宋"/>
          <w:color w:val="auto"/>
          <w:sz w:val="24"/>
        </w:rPr>
      </w:pPr>
    </w:p>
    <w:p w14:paraId="644740AB">
      <w:pPr>
        <w:pageBreakBefore/>
        <w:spacing w:line="336" w:lineRule="auto"/>
        <w:jc w:val="center"/>
        <w:rPr>
          <w:rFonts w:ascii="仿宋" w:hAnsi="仿宋" w:eastAsia="仿宋" w:cs="仿宋"/>
          <w:b/>
          <w:color w:val="auto"/>
          <w:sz w:val="30"/>
          <w:szCs w:val="30"/>
        </w:rPr>
      </w:pPr>
      <w:r>
        <w:rPr>
          <w:rFonts w:hint="eastAsia" w:ascii="仿宋" w:hAnsi="仿宋" w:eastAsia="仿宋" w:cs="仿宋"/>
          <w:b/>
          <w:color w:val="auto"/>
          <w:sz w:val="30"/>
          <w:szCs w:val="30"/>
        </w:rPr>
        <w:t xml:space="preserve">法定代表人授权委托书（格式） </w:t>
      </w:r>
      <w:r>
        <w:rPr>
          <w:rFonts w:hint="eastAsia" w:ascii="仿宋" w:hAnsi="仿宋" w:eastAsia="仿宋" w:cs="仿宋"/>
          <w:b/>
          <w:color w:val="auto"/>
          <w:kern w:val="0"/>
          <w:sz w:val="32"/>
          <w:szCs w:val="32"/>
          <w:lang w:val="zh-CN"/>
        </w:rPr>
        <w:t>（适用于联合体磋商）</w:t>
      </w:r>
    </w:p>
    <w:p w14:paraId="6BCD74C5">
      <w:pPr>
        <w:spacing w:line="336" w:lineRule="auto"/>
        <w:jc w:val="center"/>
        <w:rPr>
          <w:rFonts w:ascii="仿宋" w:hAnsi="仿宋" w:eastAsia="仿宋" w:cs="仿宋"/>
          <w:b/>
          <w:color w:val="auto"/>
          <w:sz w:val="24"/>
        </w:rPr>
      </w:pPr>
    </w:p>
    <w:p w14:paraId="6CC9CEC0">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本授权委托书声明：</w:t>
      </w:r>
    </w:p>
    <w:p w14:paraId="0B7A0EA2">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为我方授权代表，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。以我方的名义参加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rPr>
        <w:t xml:space="preserve">                  </w:t>
      </w:r>
      <w:r>
        <w:rPr>
          <w:rFonts w:hint="eastAsia" w:ascii="仿宋" w:hAnsi="仿宋" w:eastAsia="仿宋" w:cs="仿宋"/>
          <w:color w:val="auto"/>
          <w:sz w:val="24"/>
        </w:rPr>
        <w:t>磋商活动。授权代表在磋商、合同签订过程中所签署的一切文件和处理与之有关的一切事务，我方均予以承认。</w:t>
      </w:r>
    </w:p>
    <w:p w14:paraId="7D4C6455">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00591527">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授权代表无转委托权。特此委托。</w:t>
      </w:r>
    </w:p>
    <w:p w14:paraId="5261E772">
      <w:pPr>
        <w:snapToGrid w:val="0"/>
        <w:spacing w:line="336" w:lineRule="auto"/>
        <w:jc w:val="left"/>
        <w:rPr>
          <w:rFonts w:ascii="仿宋" w:hAnsi="仿宋" w:eastAsia="仿宋" w:cs="仿宋"/>
          <w:color w:val="auto"/>
          <w:sz w:val="24"/>
        </w:rPr>
      </w:pPr>
    </w:p>
    <w:p w14:paraId="0B4074B1">
      <w:pPr>
        <w:spacing w:line="336" w:lineRule="auto"/>
        <w:rPr>
          <w:rFonts w:ascii="仿宋" w:hAnsi="仿宋" w:eastAsia="仿宋" w:cs="仿宋"/>
          <w:color w:val="auto"/>
          <w:sz w:val="24"/>
        </w:rPr>
      </w:pPr>
      <w:r>
        <w:rPr>
          <w:rFonts w:hint="eastAsia" w:ascii="仿宋" w:hAnsi="仿宋" w:eastAsia="仿宋" w:cs="仿宋"/>
          <w:color w:val="auto"/>
          <w:sz w:val="24"/>
        </w:rPr>
        <w:t>授权代表姓名：              性别：               年龄：</w:t>
      </w:r>
    </w:p>
    <w:p w14:paraId="050C8105">
      <w:pPr>
        <w:spacing w:line="336" w:lineRule="auto"/>
        <w:rPr>
          <w:rFonts w:ascii="仿宋" w:hAnsi="仿宋" w:eastAsia="仿宋" w:cs="仿宋"/>
          <w:color w:val="auto"/>
          <w:sz w:val="24"/>
        </w:rPr>
      </w:pPr>
    </w:p>
    <w:p w14:paraId="62F355FD">
      <w:pPr>
        <w:spacing w:line="336" w:lineRule="auto"/>
        <w:rPr>
          <w:rFonts w:ascii="仿宋" w:hAnsi="仿宋" w:eastAsia="仿宋" w:cs="仿宋"/>
          <w:color w:val="auto"/>
          <w:sz w:val="24"/>
        </w:rPr>
      </w:pPr>
      <w:r>
        <w:rPr>
          <w:rFonts w:hint="eastAsia" w:ascii="仿宋" w:hAnsi="仿宋" w:eastAsia="仿宋" w:cs="仿宋"/>
          <w:color w:val="auto"/>
          <w:sz w:val="24"/>
        </w:rPr>
        <w:t>单位：                      部门：               职务：</w:t>
      </w:r>
    </w:p>
    <w:p w14:paraId="324C3255">
      <w:pPr>
        <w:spacing w:line="336" w:lineRule="auto"/>
        <w:rPr>
          <w:rFonts w:ascii="仿宋" w:hAnsi="仿宋" w:eastAsia="仿宋" w:cs="仿宋"/>
          <w:color w:val="auto"/>
          <w:sz w:val="24"/>
        </w:rPr>
      </w:pPr>
    </w:p>
    <w:p w14:paraId="3C505795">
      <w:pPr>
        <w:widowControl/>
        <w:snapToGrid w:val="0"/>
        <w:spacing w:line="336" w:lineRule="auto"/>
        <w:rPr>
          <w:rFonts w:ascii="仿宋" w:hAnsi="仿宋" w:eastAsia="仿宋" w:cs="仿宋"/>
          <w:color w:val="auto"/>
          <w:sz w:val="24"/>
        </w:rPr>
      </w:pPr>
      <w:r>
        <w:rPr>
          <w:rFonts w:hint="eastAsia" w:ascii="仿宋" w:hAnsi="仿宋" w:eastAsia="仿宋" w:cs="仿宋"/>
          <w:color w:val="auto"/>
          <w:kern w:val="0"/>
          <w:sz w:val="24"/>
        </w:rPr>
        <w:t>办公地址：                  联系电话：           传真：</w:t>
      </w:r>
    </w:p>
    <w:p w14:paraId="3468704F">
      <w:pPr>
        <w:spacing w:line="336" w:lineRule="auto"/>
        <w:rPr>
          <w:rFonts w:ascii="仿宋" w:hAnsi="仿宋" w:eastAsia="仿宋" w:cs="仿宋"/>
          <w:color w:val="auto"/>
          <w:sz w:val="24"/>
        </w:rPr>
      </w:pPr>
    </w:p>
    <w:p w14:paraId="215667E0">
      <w:pPr>
        <w:spacing w:line="336" w:lineRule="auto"/>
        <w:rPr>
          <w:rFonts w:ascii="仿宋" w:hAnsi="仿宋" w:eastAsia="仿宋" w:cs="仿宋"/>
          <w:color w:val="auto"/>
          <w:sz w:val="24"/>
        </w:rPr>
      </w:pPr>
    </w:p>
    <w:p w14:paraId="37BAA11C">
      <w:pPr>
        <w:spacing w:line="336" w:lineRule="auto"/>
        <w:jc w:val="right"/>
        <w:rPr>
          <w:rFonts w:ascii="仿宋" w:hAnsi="仿宋" w:eastAsia="仿宋" w:cs="仿宋"/>
          <w:color w:val="auto"/>
        </w:rPr>
      </w:pPr>
    </w:p>
    <w:p w14:paraId="6B505EA6">
      <w:pPr>
        <w:snapToGrid w:val="0"/>
        <w:spacing w:line="336" w:lineRule="auto"/>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096EEF87">
      <w:pPr>
        <w:snapToGrid w:val="0"/>
        <w:spacing w:line="336" w:lineRule="auto"/>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44FA9D24">
      <w:pPr>
        <w:snapToGrid w:val="0"/>
        <w:spacing w:line="336"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14:paraId="43309497">
      <w:pPr>
        <w:snapToGrid w:val="0"/>
        <w:spacing w:line="336"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335C602B">
      <w:pPr>
        <w:spacing w:line="336" w:lineRule="auto"/>
        <w:ind w:firstLine="4320" w:firstLineChars="1800"/>
        <w:rPr>
          <w:rFonts w:ascii="仿宋" w:hAnsi="仿宋" w:eastAsia="仿宋" w:cs="仿宋"/>
          <w:color w:val="auto"/>
          <w:sz w:val="24"/>
        </w:rPr>
      </w:pPr>
    </w:p>
    <w:p w14:paraId="48F009C2">
      <w:pPr>
        <w:pStyle w:val="4"/>
        <w:numPr>
          <w:ilvl w:val="0"/>
          <w:numId w:val="0"/>
        </w:numPr>
        <w:ind w:leftChars="0"/>
        <w:rPr>
          <w:color w:val="auto"/>
        </w:rPr>
      </w:pPr>
    </w:p>
    <w:p w14:paraId="7BC9ECFD">
      <w:pPr>
        <w:spacing w:line="336" w:lineRule="auto"/>
        <w:jc w:val="center"/>
        <w:rPr>
          <w:rFonts w:hint="eastAsia" w:ascii="仿宋" w:hAnsi="仿宋" w:eastAsia="仿宋" w:cs="仿宋"/>
          <w:b/>
          <w:color w:val="auto"/>
          <w:sz w:val="30"/>
          <w:szCs w:val="30"/>
        </w:rPr>
      </w:pPr>
    </w:p>
    <w:p w14:paraId="406786A4">
      <w:pPr>
        <w:spacing w:line="336"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三、授权代表社保证明</w:t>
      </w:r>
    </w:p>
    <w:p w14:paraId="6E9271A5">
      <w:pPr>
        <w:spacing w:line="336" w:lineRule="auto"/>
        <w:ind w:firstLine="720" w:firstLineChars="300"/>
        <w:jc w:val="left"/>
        <w:rPr>
          <w:rFonts w:hint="eastAsia" w:ascii="仿宋" w:hAnsi="仿宋" w:eastAsia="仿宋" w:cs="仿宋"/>
          <w:b/>
          <w:color w:val="auto"/>
          <w:sz w:val="30"/>
          <w:szCs w:val="30"/>
          <w:lang w:val="en-US" w:eastAsia="zh-CN"/>
        </w:rPr>
      </w:pPr>
      <w:r>
        <w:rPr>
          <w:rFonts w:hint="eastAsia" w:ascii="仿宋_GB2312" w:hAnsi="仿宋_GB2312" w:eastAsia="仿宋_GB2312" w:cs="仿宋_GB2312"/>
          <w:color w:val="auto"/>
          <w:sz w:val="24"/>
          <w:highlight w:val="none"/>
          <w:u w:val="wave"/>
          <w:shd w:val="clear" w:color="auto" w:fill="FFFFFF"/>
        </w:rPr>
        <w:t>法定代表人的被授权委托人必须是供应商职工，需在磋商响应文件技术部分内提供由社保机构出具的该授权代表的社保证明（1.如该授权代表为离退休返聘人员的，磋商响应文件技术部分内需提供退休证明及单位聘用证明;2.如由第三方代理社保事项的，则需提供加盖供应商公章的委托代理协议</w:t>
      </w:r>
      <w:r>
        <w:rPr>
          <w:rFonts w:hint="eastAsia" w:ascii="仿宋_GB2312" w:hAnsi="仿宋_GB2312" w:eastAsia="仿宋_GB2312" w:cs="仿宋_GB2312"/>
          <w:color w:val="auto"/>
          <w:sz w:val="24"/>
          <w:highlight w:val="none"/>
          <w:u w:val="wave"/>
          <w:shd w:val="clear" w:color="auto" w:fill="FFFFFF"/>
          <w:lang w:eastAsia="zh-CN"/>
        </w:rPr>
        <w:t>复制件</w:t>
      </w:r>
      <w:r>
        <w:rPr>
          <w:rFonts w:hint="eastAsia" w:ascii="仿宋_GB2312" w:hAnsi="仿宋_GB2312" w:eastAsia="仿宋_GB2312" w:cs="仿宋_GB2312"/>
          <w:color w:val="auto"/>
          <w:sz w:val="24"/>
          <w:highlight w:val="none"/>
          <w:u w:val="wave"/>
          <w:shd w:val="clear" w:color="auto" w:fill="FFFFFF"/>
        </w:rPr>
        <w:t>），格式自拟。</w:t>
      </w:r>
    </w:p>
    <w:p w14:paraId="66AFC2C4">
      <w:pPr>
        <w:spacing w:line="336" w:lineRule="auto"/>
        <w:jc w:val="center"/>
        <w:rPr>
          <w:rFonts w:hint="eastAsia" w:ascii="仿宋" w:hAnsi="仿宋" w:eastAsia="仿宋" w:cs="仿宋"/>
          <w:b/>
          <w:color w:val="auto"/>
          <w:sz w:val="30"/>
          <w:szCs w:val="30"/>
          <w:lang w:val="en-US" w:eastAsia="zh-CN"/>
        </w:rPr>
      </w:pPr>
    </w:p>
    <w:p w14:paraId="3ECAE21C">
      <w:pPr>
        <w:spacing w:line="336" w:lineRule="auto"/>
        <w:jc w:val="center"/>
        <w:rPr>
          <w:rFonts w:ascii="仿宋" w:hAnsi="仿宋" w:eastAsia="仿宋" w:cs="仿宋"/>
          <w:b/>
          <w:color w:val="auto"/>
          <w:sz w:val="30"/>
          <w:szCs w:val="30"/>
        </w:rPr>
      </w:pPr>
      <w:r>
        <w:rPr>
          <w:rFonts w:hint="eastAsia" w:ascii="仿宋" w:hAnsi="仿宋" w:eastAsia="仿宋" w:cs="仿宋"/>
          <w:b/>
          <w:color w:val="auto"/>
          <w:sz w:val="30"/>
          <w:szCs w:val="30"/>
          <w:lang w:val="en-US" w:eastAsia="zh-CN"/>
        </w:rPr>
        <w:t>四、</w:t>
      </w:r>
      <w:r>
        <w:rPr>
          <w:rFonts w:hint="eastAsia" w:ascii="仿宋" w:hAnsi="仿宋" w:eastAsia="仿宋" w:cs="仿宋"/>
          <w:b/>
          <w:color w:val="auto"/>
          <w:sz w:val="30"/>
          <w:szCs w:val="30"/>
        </w:rPr>
        <w:t>法定代表人及其授权代表身份证复印件（正反面）</w:t>
      </w:r>
    </w:p>
    <w:p w14:paraId="02D080FF">
      <w:pPr>
        <w:spacing w:line="336" w:lineRule="auto"/>
        <w:rPr>
          <w:rFonts w:ascii="仿宋" w:hAnsi="仿宋" w:eastAsia="仿宋" w:cs="仿宋"/>
          <w:b/>
          <w:color w:val="auto"/>
          <w:sz w:val="24"/>
        </w:rPr>
      </w:pPr>
    </w:p>
    <w:p w14:paraId="49021452">
      <w:pPr>
        <w:pStyle w:val="72"/>
        <w:ind w:left="0" w:leftChars="0" w:firstLine="0" w:firstLineChars="0"/>
        <w:rPr>
          <w:rFonts w:ascii="仿宋" w:hAnsi="仿宋" w:eastAsia="仿宋" w:cs="仿宋"/>
          <w:b/>
          <w:color w:val="auto"/>
          <w:sz w:val="24"/>
        </w:rPr>
      </w:pPr>
    </w:p>
    <w:p w14:paraId="5ED0C704">
      <w:pPr>
        <w:rPr>
          <w:color w:val="auto"/>
        </w:rPr>
      </w:pPr>
    </w:p>
    <w:p w14:paraId="3489A52A">
      <w:pPr>
        <w:spacing w:line="336" w:lineRule="auto"/>
        <w:jc w:val="center"/>
        <w:rPr>
          <w:rFonts w:ascii="仿宋" w:hAnsi="仿宋" w:eastAsia="仿宋" w:cs="仿宋"/>
          <w:b/>
          <w:color w:val="auto"/>
          <w:sz w:val="30"/>
          <w:szCs w:val="30"/>
        </w:rPr>
      </w:pPr>
      <w:r>
        <w:rPr>
          <w:rFonts w:hint="eastAsia" w:ascii="仿宋" w:hAnsi="仿宋" w:eastAsia="仿宋" w:cs="仿宋"/>
          <w:b/>
          <w:color w:val="auto"/>
          <w:sz w:val="30"/>
          <w:szCs w:val="30"/>
          <w:lang w:val="en-US" w:eastAsia="zh-CN"/>
        </w:rPr>
        <w:t>五</w:t>
      </w:r>
      <w:r>
        <w:rPr>
          <w:rFonts w:hint="eastAsia" w:ascii="仿宋" w:hAnsi="仿宋" w:eastAsia="仿宋" w:cs="仿宋"/>
          <w:b/>
          <w:color w:val="auto"/>
          <w:sz w:val="30"/>
          <w:szCs w:val="30"/>
        </w:rPr>
        <w:t>、法定代表人身份证明书(格式)</w:t>
      </w:r>
    </w:p>
    <w:p w14:paraId="1424DDEE">
      <w:pPr>
        <w:spacing w:line="336" w:lineRule="auto"/>
        <w:rPr>
          <w:rFonts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01F2C1AD">
      <w:pPr>
        <w:spacing w:line="336"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2EA9172C">
      <w:pPr>
        <w:spacing w:line="336" w:lineRule="auto"/>
        <w:rPr>
          <w:rFonts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4698F6A2">
      <w:pPr>
        <w:spacing w:line="336" w:lineRule="auto"/>
        <w:rPr>
          <w:rFonts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38C07A0E">
      <w:pPr>
        <w:spacing w:line="336" w:lineRule="auto"/>
        <w:rPr>
          <w:rFonts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499A9AE4">
      <w:pPr>
        <w:spacing w:line="336" w:lineRule="auto"/>
        <w:rPr>
          <w:rFonts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（填写供应商名称）</w:t>
      </w:r>
      <w:r>
        <w:rPr>
          <w:rFonts w:hint="eastAsia" w:ascii="仿宋" w:hAnsi="仿宋" w:eastAsia="仿宋" w:cs="仿宋"/>
          <w:color w:val="auto"/>
          <w:sz w:val="24"/>
        </w:rPr>
        <w:t>的法定代表人。</w:t>
      </w:r>
    </w:p>
    <w:p w14:paraId="35F77077">
      <w:pPr>
        <w:spacing w:line="336" w:lineRule="auto"/>
        <w:rPr>
          <w:rFonts w:ascii="仿宋" w:hAnsi="仿宋" w:eastAsia="仿宋" w:cs="仿宋"/>
          <w:color w:val="auto"/>
          <w:sz w:val="24"/>
        </w:rPr>
      </w:pPr>
      <w:r>
        <w:rPr>
          <w:rFonts w:hint="eastAsia" w:ascii="仿宋" w:hAnsi="仿宋" w:eastAsia="仿宋" w:cs="仿宋"/>
          <w:color w:val="auto"/>
          <w:sz w:val="24"/>
        </w:rPr>
        <w:t>特此证明。</w:t>
      </w:r>
    </w:p>
    <w:p w14:paraId="78A6EF59">
      <w:pPr>
        <w:spacing w:line="336" w:lineRule="auto"/>
        <w:rPr>
          <w:rFonts w:ascii="仿宋" w:hAnsi="仿宋" w:eastAsia="仿宋" w:cs="仿宋"/>
          <w:color w:val="auto"/>
          <w:sz w:val="24"/>
        </w:rPr>
      </w:pPr>
    </w:p>
    <w:p w14:paraId="7AE1026E">
      <w:pPr>
        <w:spacing w:line="336" w:lineRule="auto"/>
        <w:jc w:val="right"/>
        <w:rPr>
          <w:rFonts w:ascii="仿宋" w:hAnsi="仿宋" w:eastAsia="仿宋" w:cs="仿宋"/>
          <w:color w:val="auto"/>
          <w:sz w:val="24"/>
        </w:rPr>
      </w:pPr>
      <w:r>
        <w:rPr>
          <w:rFonts w:hint="eastAsia" w:ascii="仿宋" w:hAnsi="仿宋" w:eastAsia="仿宋" w:cs="仿宋"/>
          <w:color w:val="auto"/>
          <w:sz w:val="24"/>
        </w:rPr>
        <w:t>供应商名称（电子签名）：</w:t>
      </w:r>
    </w:p>
    <w:p w14:paraId="1EFDB403">
      <w:pPr>
        <w:spacing w:line="336" w:lineRule="auto"/>
        <w:ind w:firstLine="6120" w:firstLineChars="2550"/>
        <w:rPr>
          <w:rFonts w:ascii="仿宋" w:hAnsi="仿宋" w:eastAsia="仿宋" w:cs="仿宋"/>
          <w:color w:val="auto"/>
          <w:sz w:val="24"/>
        </w:rPr>
      </w:pPr>
      <w:r>
        <w:rPr>
          <w:rFonts w:hint="eastAsia" w:ascii="仿宋" w:hAnsi="仿宋" w:eastAsia="仿宋" w:cs="仿宋"/>
          <w:color w:val="auto"/>
          <w:sz w:val="24"/>
        </w:rPr>
        <w:t>日 期：</w:t>
      </w:r>
    </w:p>
    <w:p w14:paraId="63D40F83">
      <w:pPr>
        <w:spacing w:line="336" w:lineRule="auto"/>
        <w:jc w:val="center"/>
        <w:rPr>
          <w:rFonts w:ascii="仿宋" w:hAnsi="仿宋" w:eastAsia="仿宋" w:cs="仿宋"/>
          <w:b/>
          <w:color w:val="auto"/>
          <w:kern w:val="0"/>
          <w:sz w:val="32"/>
          <w:szCs w:val="32"/>
        </w:rPr>
      </w:pPr>
    </w:p>
    <w:p w14:paraId="1D86A84E">
      <w:pPr>
        <w:pStyle w:val="71"/>
        <w:rPr>
          <w:color w:val="auto"/>
        </w:rPr>
      </w:pPr>
    </w:p>
    <w:p w14:paraId="1CC9325E">
      <w:pPr>
        <w:rPr>
          <w:rFonts w:hint="eastAsia" w:ascii="仿宋" w:hAnsi="仿宋" w:eastAsia="仿宋" w:cs="仿宋"/>
          <w:b/>
          <w:color w:val="auto"/>
          <w:kern w:val="0"/>
          <w:sz w:val="32"/>
          <w:szCs w:val="32"/>
          <w:lang w:eastAsia="zh-CN"/>
        </w:rPr>
      </w:pPr>
      <w:r>
        <w:rPr>
          <w:rFonts w:hint="eastAsia" w:ascii="仿宋" w:hAnsi="仿宋" w:eastAsia="仿宋" w:cs="仿宋"/>
          <w:b/>
          <w:color w:val="auto"/>
          <w:kern w:val="0"/>
          <w:sz w:val="32"/>
          <w:szCs w:val="32"/>
          <w:lang w:eastAsia="zh-CN"/>
        </w:rPr>
        <w:br w:type="page"/>
      </w:r>
    </w:p>
    <w:p w14:paraId="77900E01">
      <w:pPr>
        <w:widowControl/>
        <w:adjustRightInd/>
        <w:spacing w:line="336"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六</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3811D382">
      <w:pPr>
        <w:snapToGrid w:val="0"/>
        <w:spacing w:line="336" w:lineRule="auto"/>
        <w:rPr>
          <w:rFonts w:ascii="仿宋" w:hAnsi="仿宋" w:eastAsia="仿宋" w:cs="仿宋"/>
          <w:color w:val="auto"/>
          <w:sz w:val="24"/>
        </w:rPr>
      </w:pPr>
    </w:p>
    <w:p w14:paraId="72A4B8DF">
      <w:pPr>
        <w:snapToGrid w:val="0"/>
        <w:spacing w:line="336"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67704EF9">
      <w:pPr>
        <w:autoSpaceDE w:val="0"/>
        <w:autoSpaceDN w:val="0"/>
        <w:spacing w:line="336"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项目磋商要求参加磋商。在这次磋商过程中和中标后，我们将严格遵守国家法律法规要求，并郑重承诺：</w:t>
      </w:r>
    </w:p>
    <w:p w14:paraId="494B48A3">
      <w:pPr>
        <w:autoSpaceDE w:val="0"/>
        <w:autoSpaceDN w:val="0"/>
        <w:spacing w:line="336"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2E74F54C">
      <w:pPr>
        <w:autoSpaceDE w:val="0"/>
        <w:autoSpaceDN w:val="0"/>
        <w:spacing w:line="336"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23AA06B0">
      <w:pPr>
        <w:autoSpaceDE w:val="0"/>
        <w:autoSpaceDN w:val="0"/>
        <w:spacing w:line="336"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211D1FBC">
      <w:pPr>
        <w:autoSpaceDE w:val="0"/>
        <w:autoSpaceDN w:val="0"/>
        <w:spacing w:line="336"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6DC96F28">
      <w:pPr>
        <w:autoSpaceDE w:val="0"/>
        <w:autoSpaceDN w:val="0"/>
        <w:spacing w:line="336"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0339938D">
      <w:pPr>
        <w:autoSpaceDE w:val="0"/>
        <w:autoSpaceDN w:val="0"/>
        <w:spacing w:line="336"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137EA5DD">
      <w:pPr>
        <w:autoSpaceDE w:val="0"/>
        <w:autoSpaceDN w:val="0"/>
        <w:spacing w:line="336"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0D8FC909">
      <w:pPr>
        <w:autoSpaceDE w:val="0"/>
        <w:autoSpaceDN w:val="0"/>
        <w:spacing w:line="336"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有权立即取消我单位磋商、中标或在建项目的建设资格，有权拒绝我单位在一定时期内进入你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6B1D0AD2">
      <w:pPr>
        <w:autoSpaceDE w:val="0"/>
        <w:autoSpaceDN w:val="0"/>
        <w:spacing w:line="336" w:lineRule="auto"/>
        <w:jc w:val="left"/>
        <w:rPr>
          <w:rFonts w:ascii="仿宋" w:hAnsi="仿宋" w:eastAsia="仿宋" w:cs="仿宋"/>
          <w:color w:val="auto"/>
          <w:kern w:val="0"/>
          <w:sz w:val="24"/>
          <w:lang w:val="zh-CN"/>
        </w:rPr>
      </w:pPr>
    </w:p>
    <w:p w14:paraId="6AB47779">
      <w:pPr>
        <w:autoSpaceDE w:val="0"/>
        <w:autoSpaceDN w:val="0"/>
        <w:spacing w:line="336" w:lineRule="auto"/>
        <w:jc w:val="left"/>
        <w:rPr>
          <w:rFonts w:ascii="仿宋" w:hAnsi="仿宋" w:eastAsia="仿宋" w:cs="仿宋"/>
          <w:color w:val="auto"/>
          <w:kern w:val="0"/>
          <w:sz w:val="24"/>
          <w:lang w:val="zh-CN"/>
        </w:rPr>
      </w:pPr>
    </w:p>
    <w:p w14:paraId="74A72FB6">
      <w:pPr>
        <w:autoSpaceDE w:val="0"/>
        <w:autoSpaceDN w:val="0"/>
        <w:spacing w:line="336" w:lineRule="auto"/>
        <w:jc w:val="left"/>
        <w:rPr>
          <w:rFonts w:ascii="仿宋" w:hAnsi="仿宋" w:eastAsia="仿宋" w:cs="仿宋"/>
          <w:color w:val="auto"/>
          <w:kern w:val="0"/>
          <w:sz w:val="24"/>
          <w:lang w:val="zh-CN"/>
        </w:rPr>
      </w:pPr>
    </w:p>
    <w:p w14:paraId="6CED5970">
      <w:pPr>
        <w:spacing w:line="336" w:lineRule="auto"/>
        <w:jc w:val="right"/>
        <w:rPr>
          <w:rFonts w:ascii="仿宋" w:hAnsi="仿宋" w:eastAsia="仿宋" w:cs="仿宋"/>
          <w:color w:val="auto"/>
          <w:sz w:val="24"/>
        </w:rPr>
      </w:pPr>
      <w:r>
        <w:rPr>
          <w:rFonts w:hint="eastAsia" w:ascii="仿宋" w:hAnsi="仿宋" w:eastAsia="仿宋" w:cs="仿宋"/>
          <w:color w:val="auto"/>
          <w:sz w:val="24"/>
        </w:rPr>
        <w:t>供应商名称（电子签名）：</w:t>
      </w:r>
    </w:p>
    <w:p w14:paraId="6FACDCD6">
      <w:pPr>
        <w:spacing w:line="336" w:lineRule="auto"/>
        <w:ind w:firstLine="6120" w:firstLineChars="2550"/>
        <w:rPr>
          <w:rFonts w:ascii="仿宋" w:hAnsi="仿宋" w:eastAsia="仿宋" w:cs="仿宋"/>
          <w:color w:val="auto"/>
          <w:sz w:val="24"/>
        </w:rPr>
      </w:pPr>
      <w:r>
        <w:rPr>
          <w:rFonts w:hint="eastAsia" w:ascii="仿宋" w:hAnsi="仿宋" w:eastAsia="仿宋" w:cs="仿宋"/>
          <w:color w:val="auto"/>
          <w:sz w:val="24"/>
        </w:rPr>
        <w:t>日 期：</w:t>
      </w:r>
    </w:p>
    <w:p w14:paraId="6F84AA7C">
      <w:pPr>
        <w:spacing w:line="336" w:lineRule="auto"/>
        <w:jc w:val="center"/>
        <w:rPr>
          <w:rFonts w:ascii="仿宋" w:hAnsi="仿宋" w:eastAsia="仿宋" w:cs="仿宋"/>
          <w:b/>
          <w:bCs/>
          <w:color w:val="auto"/>
          <w:sz w:val="24"/>
        </w:rPr>
      </w:pPr>
    </w:p>
    <w:p w14:paraId="55B5D6CB">
      <w:pPr>
        <w:spacing w:line="336" w:lineRule="auto"/>
        <w:rPr>
          <w:rFonts w:ascii="仿宋" w:hAnsi="仿宋" w:eastAsia="仿宋" w:cs="仿宋"/>
          <w:color w:val="auto"/>
          <w:sz w:val="24"/>
        </w:rPr>
      </w:pPr>
      <w:r>
        <w:rPr>
          <w:rFonts w:hint="eastAsia" w:ascii="仿宋" w:hAnsi="仿宋" w:eastAsia="仿宋" w:cs="仿宋"/>
          <w:color w:val="auto"/>
          <w:sz w:val="24"/>
        </w:rPr>
        <w:t>注：按本格式和要求提供。</w:t>
      </w:r>
    </w:p>
    <w:p w14:paraId="6D36ACA7">
      <w:pPr>
        <w:spacing w:line="336" w:lineRule="auto"/>
        <w:jc w:val="center"/>
        <w:rPr>
          <w:rFonts w:ascii="仿宋" w:hAnsi="仿宋" w:eastAsia="仿宋" w:cs="仿宋"/>
          <w:b/>
          <w:bCs/>
          <w:color w:val="auto"/>
          <w:sz w:val="24"/>
        </w:rPr>
      </w:pPr>
    </w:p>
    <w:p w14:paraId="7CD3E318">
      <w:pPr>
        <w:spacing w:line="360" w:lineRule="auto"/>
        <w:rPr>
          <w:rFonts w:hint="eastAsia" w:ascii="仿宋_GB2312" w:hAnsi="仿宋_GB2312" w:eastAsia="仿宋_GB2312" w:cs="仿宋_GB2312"/>
          <w:b/>
          <w:color w:val="auto"/>
          <w:sz w:val="32"/>
          <w:szCs w:val="32"/>
          <w:lang w:eastAsia="zh-CN"/>
        </w:rPr>
      </w:pPr>
    </w:p>
    <w:p w14:paraId="63677D3F">
      <w:pPr>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br w:type="page"/>
      </w:r>
    </w:p>
    <w:p w14:paraId="0FEF9EEF">
      <w:pPr>
        <w:spacing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lang w:eastAsia="zh-CN"/>
        </w:rPr>
        <w:t>七</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kern w:val="0"/>
          <w:sz w:val="32"/>
          <w:szCs w:val="32"/>
          <w:lang w:val="zh-CN"/>
        </w:rPr>
        <w:t>招标控制价认可函</w:t>
      </w:r>
    </w:p>
    <w:p w14:paraId="02A50A42">
      <w:pPr>
        <w:spacing w:line="360" w:lineRule="auto"/>
        <w:rPr>
          <w:rFonts w:ascii="仿宋" w:hAnsi="仿宋" w:eastAsia="仿宋" w:cs="仿宋"/>
          <w:color w:val="auto"/>
          <w:kern w:val="0"/>
          <w:sz w:val="24"/>
        </w:rPr>
      </w:pPr>
    </w:p>
    <w:p w14:paraId="722DE8A8">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致：（</w:t>
      </w:r>
      <w:r>
        <w:rPr>
          <w:rFonts w:hint="eastAsia" w:ascii="仿宋" w:hAnsi="仿宋" w:eastAsia="仿宋" w:cs="仿宋"/>
          <w:color w:val="auto"/>
          <w:sz w:val="24"/>
        </w:rPr>
        <w:t>采购人名称）</w:t>
      </w:r>
    </w:p>
    <w:p w14:paraId="7D750B73">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本单位自愿参加</w:t>
      </w:r>
      <w:r>
        <w:rPr>
          <w:rFonts w:hint="eastAsia" w:ascii="仿宋" w:hAnsi="仿宋" w:eastAsia="仿宋" w:cs="仿宋"/>
          <w:color w:val="auto"/>
          <w:sz w:val="24"/>
        </w:rPr>
        <w:t xml:space="preserve">（招标项目名称： </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）的投标活动</w:t>
      </w:r>
      <w:r>
        <w:rPr>
          <w:rFonts w:hint="eastAsia" w:ascii="仿宋" w:hAnsi="仿宋" w:eastAsia="仿宋" w:cs="仿宋"/>
          <w:color w:val="auto"/>
          <w:kern w:val="0"/>
          <w:sz w:val="24"/>
        </w:rPr>
        <w:t>，并在此作如下法律承诺：对采购人提供的招标控制价表示认可，无任何异议。</w:t>
      </w:r>
    </w:p>
    <w:p w14:paraId="3AD10300">
      <w:pPr>
        <w:spacing w:line="360" w:lineRule="auto"/>
        <w:rPr>
          <w:rFonts w:ascii="仿宋" w:hAnsi="仿宋" w:eastAsia="仿宋" w:cs="仿宋"/>
          <w:color w:val="auto"/>
          <w:kern w:val="0"/>
          <w:sz w:val="24"/>
        </w:rPr>
      </w:pPr>
    </w:p>
    <w:p w14:paraId="20C58232">
      <w:pPr>
        <w:spacing w:line="360" w:lineRule="auto"/>
        <w:rPr>
          <w:rFonts w:ascii="仿宋" w:hAnsi="仿宋" w:eastAsia="仿宋" w:cs="仿宋"/>
          <w:color w:val="auto"/>
          <w:kern w:val="0"/>
          <w:sz w:val="24"/>
        </w:rPr>
      </w:pPr>
    </w:p>
    <w:p w14:paraId="3DE44B4C">
      <w:pPr>
        <w:spacing w:line="360" w:lineRule="auto"/>
        <w:rPr>
          <w:rFonts w:ascii="仿宋" w:hAnsi="仿宋" w:eastAsia="仿宋" w:cs="仿宋"/>
          <w:color w:val="auto"/>
          <w:kern w:val="0"/>
          <w:sz w:val="24"/>
        </w:rPr>
      </w:pPr>
    </w:p>
    <w:p w14:paraId="07C115B6">
      <w:pPr>
        <w:spacing w:line="360" w:lineRule="auto"/>
        <w:rPr>
          <w:rFonts w:ascii="仿宋" w:hAnsi="仿宋" w:eastAsia="仿宋" w:cs="仿宋"/>
          <w:color w:val="auto"/>
          <w:kern w:val="0"/>
          <w:sz w:val="24"/>
        </w:rPr>
      </w:pPr>
    </w:p>
    <w:p w14:paraId="1F6EF99F">
      <w:pPr>
        <w:spacing w:line="360" w:lineRule="auto"/>
        <w:rPr>
          <w:rFonts w:ascii="仿宋" w:hAnsi="仿宋" w:eastAsia="仿宋" w:cs="仿宋"/>
          <w:color w:val="auto"/>
          <w:kern w:val="0"/>
          <w:sz w:val="24"/>
        </w:rPr>
      </w:pPr>
    </w:p>
    <w:p w14:paraId="4724AC65">
      <w:pPr>
        <w:spacing w:line="360" w:lineRule="auto"/>
        <w:rPr>
          <w:rFonts w:ascii="仿宋" w:hAnsi="仿宋" w:eastAsia="仿宋" w:cs="仿宋"/>
          <w:color w:val="auto"/>
          <w:kern w:val="0"/>
          <w:sz w:val="24"/>
        </w:rPr>
      </w:pPr>
    </w:p>
    <w:p w14:paraId="35702CED">
      <w:pPr>
        <w:spacing w:line="360" w:lineRule="auto"/>
        <w:rPr>
          <w:rFonts w:ascii="仿宋" w:hAnsi="仿宋" w:eastAsia="仿宋" w:cs="仿宋"/>
          <w:color w:val="auto"/>
          <w:kern w:val="0"/>
          <w:sz w:val="24"/>
        </w:rPr>
      </w:pPr>
    </w:p>
    <w:p w14:paraId="1812CEAF">
      <w:pPr>
        <w:spacing w:line="360" w:lineRule="auto"/>
        <w:rPr>
          <w:rFonts w:ascii="仿宋" w:hAnsi="仿宋" w:eastAsia="仿宋" w:cs="仿宋"/>
          <w:color w:val="auto"/>
          <w:kern w:val="0"/>
          <w:sz w:val="24"/>
        </w:rPr>
      </w:pPr>
    </w:p>
    <w:p w14:paraId="57AFD3D8">
      <w:pPr>
        <w:pStyle w:val="52"/>
        <w:spacing w:line="360" w:lineRule="auto"/>
        <w:rPr>
          <w:rFonts w:ascii="仿宋" w:hAnsi="仿宋" w:eastAsia="仿宋" w:cs="仿宋"/>
          <w:color w:val="auto"/>
          <w:sz w:val="24"/>
          <w:szCs w:val="24"/>
        </w:rPr>
      </w:pPr>
      <w:r>
        <w:rPr>
          <w:rFonts w:hint="eastAsia" w:ascii="仿宋" w:hAnsi="仿宋" w:eastAsia="仿宋" w:cs="仿宋"/>
          <w:color w:val="auto"/>
          <w:sz w:val="24"/>
          <w:szCs w:val="24"/>
        </w:rPr>
        <w:t>投标人名称：（</w:t>
      </w:r>
      <w:r>
        <w:rPr>
          <w:rFonts w:hint="eastAsia" w:ascii="仿宋" w:hAnsi="仿宋" w:eastAsia="仿宋" w:cs="仿宋"/>
          <w:color w:val="auto"/>
          <w:sz w:val="24"/>
        </w:rPr>
        <w:t>电子签章</w:t>
      </w:r>
      <w:r>
        <w:rPr>
          <w:rFonts w:hint="eastAsia" w:ascii="仿宋" w:hAnsi="仿宋" w:eastAsia="仿宋" w:cs="仿宋"/>
          <w:color w:val="auto"/>
          <w:sz w:val="24"/>
          <w:szCs w:val="24"/>
        </w:rPr>
        <w:t>）</w:t>
      </w:r>
    </w:p>
    <w:p w14:paraId="44FF399B">
      <w:pPr>
        <w:pStyle w:val="52"/>
        <w:spacing w:line="360" w:lineRule="auto"/>
        <w:rPr>
          <w:rFonts w:ascii="仿宋" w:hAnsi="仿宋" w:eastAsia="仿宋" w:cs="仿宋"/>
          <w:color w:val="auto"/>
          <w:sz w:val="24"/>
          <w:szCs w:val="24"/>
        </w:rPr>
      </w:pPr>
      <w:r>
        <w:rPr>
          <w:rFonts w:hint="eastAsia" w:ascii="仿宋" w:hAnsi="仿宋" w:eastAsia="仿宋" w:cs="仿宋"/>
          <w:color w:val="auto"/>
          <w:kern w:val="0"/>
          <w:sz w:val="24"/>
          <w:lang w:val="zh-CN"/>
        </w:rPr>
        <w:t>法定代表人或其授权代表</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签字或盖章</w:t>
      </w:r>
      <w:r>
        <w:rPr>
          <w:rFonts w:hint="eastAsia" w:ascii="仿宋" w:hAnsi="仿宋" w:eastAsia="仿宋" w:cs="仿宋"/>
          <w:color w:val="auto"/>
          <w:sz w:val="24"/>
          <w:szCs w:val="24"/>
        </w:rPr>
        <w:t>）</w:t>
      </w:r>
    </w:p>
    <w:p w14:paraId="43FAA1F7">
      <w:pPr>
        <w:spacing w:line="360" w:lineRule="auto"/>
        <w:jc w:val="right"/>
        <w:rPr>
          <w:rFonts w:ascii="仿宋" w:hAnsi="仿宋" w:eastAsia="仿宋" w:cs="仿宋"/>
          <w:b/>
          <w:color w:val="auto"/>
          <w:sz w:val="24"/>
        </w:rPr>
      </w:pPr>
      <w:r>
        <w:rPr>
          <w:rFonts w:hint="eastAsia" w:ascii="仿宋" w:hAnsi="仿宋" w:eastAsia="仿宋" w:cs="仿宋"/>
          <w:color w:val="auto"/>
          <w:sz w:val="24"/>
        </w:rPr>
        <w:t>日期：   年   月   日</w:t>
      </w:r>
    </w:p>
    <w:p w14:paraId="13164B81">
      <w:pPr>
        <w:pStyle w:val="84"/>
        <w:ind w:firstLine="0"/>
        <w:jc w:val="both"/>
        <w:rPr>
          <w:rFonts w:hAnsi="仿宋_GB2312" w:cs="仿宋_GB2312"/>
          <w:color w:val="auto"/>
        </w:rPr>
      </w:pPr>
    </w:p>
    <w:p w14:paraId="2900C402">
      <w:pPr>
        <w:pageBreakBefore/>
        <w:spacing w:line="360" w:lineRule="auto"/>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八</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eastAsia="zh-CN"/>
        </w:rPr>
        <w:t>未尽事宜请各磋商响应单位按评分标准和相对应标项相关要求制作</w:t>
      </w:r>
    </w:p>
    <w:p w14:paraId="31A3DEDA">
      <w:pPr>
        <w:spacing w:line="360" w:lineRule="auto"/>
        <w:rPr>
          <w:rFonts w:hint="eastAsia" w:ascii="仿宋_GB2312" w:hAnsi="仿宋_GB2312" w:eastAsia="仿宋_GB2312" w:cs="仿宋_GB2312"/>
          <w:b/>
          <w:color w:val="auto"/>
          <w:sz w:val="30"/>
          <w:szCs w:val="30"/>
          <w:lang w:eastAsia="zh-CN"/>
        </w:rPr>
      </w:pPr>
    </w:p>
    <w:p w14:paraId="3FE8F401">
      <w:pPr>
        <w:pStyle w:val="71"/>
        <w:rPr>
          <w:rFonts w:hint="eastAsia" w:ascii="仿宋_GB2312" w:hAnsi="仿宋_GB2312" w:eastAsia="仿宋_GB2312" w:cs="仿宋_GB2312"/>
          <w:b/>
          <w:color w:val="auto"/>
          <w:sz w:val="30"/>
          <w:szCs w:val="30"/>
          <w:lang w:eastAsia="zh-CN"/>
        </w:rPr>
      </w:pPr>
    </w:p>
    <w:p w14:paraId="14ECDD66">
      <w:pPr>
        <w:rPr>
          <w:color w:val="auto"/>
        </w:rPr>
      </w:pPr>
    </w:p>
    <w:p w14:paraId="7742AC35">
      <w:pPr>
        <w:spacing w:line="360" w:lineRule="auto"/>
        <w:jc w:val="center"/>
        <w:rPr>
          <w:rFonts w:ascii="仿宋_GB2312" w:hAnsi="仿宋_GB2312" w:eastAsia="仿宋_GB2312" w:cs="仿宋_GB2312"/>
          <w:b/>
          <w:bCs/>
          <w:color w:val="auto"/>
          <w:sz w:val="24"/>
        </w:rPr>
      </w:pPr>
    </w:p>
    <w:p w14:paraId="51BE73B9">
      <w:pPr>
        <w:spacing w:line="360" w:lineRule="auto"/>
        <w:jc w:val="center"/>
        <w:rPr>
          <w:rFonts w:ascii="仿宋_GB2312" w:hAnsi="仿宋_GB2312" w:eastAsia="仿宋_GB2312" w:cs="仿宋_GB2312"/>
          <w:b/>
          <w:color w:val="auto"/>
          <w:kern w:val="0"/>
          <w:sz w:val="32"/>
          <w:szCs w:val="32"/>
          <w:lang w:val="zh-CN"/>
        </w:rPr>
      </w:pP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供应商</w:t>
      </w:r>
      <w:r>
        <w:rPr>
          <w:rFonts w:hint="eastAsia" w:ascii="仿宋_GB2312" w:hAnsi="仿宋_GB2312" w:eastAsia="仿宋_GB2312" w:cs="仿宋_GB2312"/>
          <w:b/>
          <w:bCs/>
          <w:color w:val="auto"/>
          <w:sz w:val="32"/>
          <w:szCs w:val="32"/>
        </w:rPr>
        <w:t>需要说明的其他文件和说明</w:t>
      </w:r>
    </w:p>
    <w:p w14:paraId="0BEEFB93">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（由供应商根据采购需求自行编制）</w:t>
      </w:r>
    </w:p>
    <w:p w14:paraId="36E9A586">
      <w:pPr>
        <w:spacing w:line="360" w:lineRule="auto"/>
        <w:rPr>
          <w:rFonts w:ascii="仿宋_GB2312" w:hAnsi="仿宋_GB2312" w:eastAsia="仿宋_GB2312" w:cs="仿宋_GB2312"/>
          <w:color w:val="auto"/>
          <w:sz w:val="24"/>
        </w:rPr>
      </w:pPr>
    </w:p>
    <w:p w14:paraId="50F41486">
      <w:pPr>
        <w:spacing w:line="336" w:lineRule="auto"/>
        <w:ind w:firstLine="3600" w:firstLineChars="1500"/>
        <w:rPr>
          <w:rFonts w:hint="eastAsia" w:ascii="仿宋" w:hAnsi="仿宋" w:eastAsia="仿宋" w:cs="仿宋"/>
          <w:color w:val="auto"/>
          <w:sz w:val="24"/>
        </w:rPr>
      </w:pPr>
    </w:p>
    <w:p w14:paraId="3C0A2A92">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 xml:space="preserve">供应商名称（电子签名）：                          </w:t>
      </w:r>
    </w:p>
    <w:p w14:paraId="56C92145">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14:paraId="4F92ED26">
      <w:pPr>
        <w:pStyle w:val="71"/>
        <w:rPr>
          <w:color w:val="auto"/>
        </w:rPr>
        <w:sectPr>
          <w:headerReference r:id="rId9" w:type="first"/>
          <w:footerReference r:id="rId11" w:type="first"/>
          <w:headerReference r:id="rId8" w:type="default"/>
          <w:footerReference r:id="rId10" w:type="default"/>
          <w:pgSz w:w="11906" w:h="16838"/>
          <w:pgMar w:top="1814" w:right="1474" w:bottom="1814" w:left="1474" w:header="851" w:footer="992" w:gutter="0"/>
          <w:cols w:space="720" w:num="1"/>
          <w:titlePg/>
          <w:docGrid w:linePitch="312" w:charSpace="0"/>
        </w:sectPr>
      </w:pPr>
    </w:p>
    <w:p w14:paraId="76699B69">
      <w:pPr>
        <w:spacing w:line="336" w:lineRule="auto"/>
        <w:jc w:val="center"/>
        <w:rPr>
          <w:rFonts w:ascii="仿宋" w:hAnsi="仿宋" w:eastAsia="仿宋" w:cs="仿宋"/>
          <w:b/>
          <w:color w:val="auto"/>
          <w:sz w:val="36"/>
          <w:szCs w:val="36"/>
        </w:rPr>
      </w:pPr>
    </w:p>
    <w:p w14:paraId="0B0BB62E">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290372A8">
      <w:pPr>
        <w:spacing w:line="336"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7A1168B7">
      <w:pPr>
        <w:spacing w:line="336" w:lineRule="auto"/>
        <w:jc w:val="center"/>
        <w:outlineLvl w:val="0"/>
        <w:rPr>
          <w:rFonts w:ascii="仿宋" w:hAnsi="仿宋" w:eastAsia="仿宋" w:cs="仿宋"/>
          <w:b/>
          <w:color w:val="auto"/>
          <w:kern w:val="0"/>
          <w:sz w:val="36"/>
          <w:szCs w:val="36"/>
        </w:rPr>
      </w:pPr>
    </w:p>
    <w:p w14:paraId="6EE856AB">
      <w:pPr>
        <w:snapToGrid w:val="0"/>
        <w:spacing w:line="336" w:lineRule="auto"/>
        <w:rPr>
          <w:rFonts w:ascii="仿宋" w:hAnsi="仿宋" w:eastAsia="仿宋" w:cs="仿宋"/>
          <w:color w:val="auto"/>
          <w:sz w:val="24"/>
        </w:rPr>
      </w:pPr>
      <w:r>
        <w:rPr>
          <w:rFonts w:hint="eastAsia" w:ascii="仿宋" w:hAnsi="仿宋" w:eastAsia="仿宋" w:cs="仿宋"/>
          <w:color w:val="auto"/>
          <w:sz w:val="24"/>
        </w:rPr>
        <w:t>（1）磋商一览表（报价表）………………………………………………………（页码）</w:t>
      </w:r>
    </w:p>
    <w:p w14:paraId="1525DF26">
      <w:pPr>
        <w:snapToGrid w:val="0"/>
        <w:spacing w:line="336" w:lineRule="auto"/>
        <w:rPr>
          <w:rFonts w:hint="eastAsia" w:ascii="仿宋" w:hAnsi="仿宋" w:eastAsia="仿宋" w:cs="仿宋"/>
          <w:color w:val="auto"/>
          <w:sz w:val="24"/>
        </w:rPr>
      </w:pPr>
      <w:r>
        <w:rPr>
          <w:rFonts w:hint="eastAsia" w:ascii="仿宋" w:hAnsi="仿宋" w:eastAsia="仿宋" w:cs="仿宋"/>
          <w:color w:val="auto"/>
          <w:sz w:val="24"/>
        </w:rPr>
        <w:t>（2）中小企业声明函………………………………………………………………（页码）</w:t>
      </w:r>
    </w:p>
    <w:p w14:paraId="6F9D080B">
      <w:pPr>
        <w:numPr>
          <w:ilvl w:val="0"/>
          <w:numId w:val="0"/>
        </w:numPr>
        <w:snapToGrid w:val="0"/>
        <w:spacing w:line="33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残疾人福利性单位声明函……………………………………………………（页码）</w:t>
      </w:r>
    </w:p>
    <w:p w14:paraId="719D86F6">
      <w:pPr>
        <w:pStyle w:val="71"/>
        <w:rPr>
          <w:rFonts w:hint="eastAsia" w:eastAsia="仿宋_GB2312"/>
          <w:color w:val="auto"/>
          <w:lang w:eastAsia="zh-CN"/>
        </w:rPr>
      </w:pPr>
    </w:p>
    <w:p w14:paraId="521223E8">
      <w:pPr>
        <w:snapToGrid w:val="0"/>
        <w:spacing w:line="336" w:lineRule="auto"/>
        <w:jc w:val="center"/>
        <w:rPr>
          <w:rFonts w:ascii="仿宋" w:hAnsi="仿宋" w:eastAsia="仿宋" w:cs="仿宋"/>
          <w:b/>
          <w:color w:val="auto"/>
          <w:kern w:val="0"/>
          <w:sz w:val="32"/>
          <w:szCs w:val="32"/>
        </w:rPr>
      </w:pPr>
    </w:p>
    <w:p w14:paraId="0A0775E3">
      <w:pPr>
        <w:spacing w:line="336" w:lineRule="auto"/>
        <w:jc w:val="center"/>
        <w:rPr>
          <w:rFonts w:ascii="仿宋" w:hAnsi="仿宋" w:eastAsia="仿宋" w:cs="仿宋"/>
          <w:b/>
          <w:bCs/>
          <w:color w:val="auto"/>
          <w:sz w:val="32"/>
          <w:szCs w:val="32"/>
        </w:rPr>
      </w:pPr>
    </w:p>
    <w:p w14:paraId="3FC0AE9C">
      <w:pPr>
        <w:widowControl/>
        <w:adjustRightInd/>
        <w:spacing w:line="336" w:lineRule="auto"/>
        <w:jc w:val="left"/>
        <w:rPr>
          <w:rFonts w:ascii="仿宋" w:hAnsi="仿宋" w:eastAsia="仿宋" w:cs="仿宋"/>
          <w:b/>
          <w:bCs/>
          <w:color w:val="auto"/>
          <w:sz w:val="30"/>
          <w:szCs w:val="30"/>
        </w:rPr>
      </w:pPr>
    </w:p>
    <w:p w14:paraId="5E66DD54">
      <w:pPr>
        <w:widowControl/>
        <w:adjustRightInd/>
        <w:spacing w:line="336" w:lineRule="auto"/>
        <w:jc w:val="left"/>
        <w:rPr>
          <w:rFonts w:ascii="仿宋" w:hAnsi="仿宋" w:eastAsia="仿宋" w:cs="仿宋"/>
          <w:color w:val="auto"/>
          <w:kern w:val="2"/>
          <w:sz w:val="32"/>
          <w:szCs w:val="32"/>
        </w:rPr>
        <w:sectPr>
          <w:headerReference r:id="rId13" w:type="first"/>
          <w:footerReference r:id="rId16" w:type="first"/>
          <w:headerReference r:id="rId12" w:type="default"/>
          <w:footerReference r:id="rId14" w:type="default"/>
          <w:footerReference r:id="rId15" w:type="even"/>
          <w:pgSz w:w="11906" w:h="16838"/>
          <w:pgMar w:top="1814" w:right="1474" w:bottom="1814" w:left="1474" w:header="851" w:footer="992" w:gutter="0"/>
          <w:cols w:space="720" w:num="1"/>
          <w:titlePg/>
          <w:docGrid w:linePitch="312" w:charSpace="0"/>
        </w:sectPr>
      </w:pPr>
      <w:r>
        <w:rPr>
          <w:rFonts w:hint="eastAsia" w:ascii="仿宋" w:hAnsi="仿宋" w:eastAsia="仿宋" w:cs="仿宋"/>
          <w:b/>
          <w:color w:val="auto"/>
          <w:sz w:val="36"/>
          <w:szCs w:val="36"/>
        </w:rPr>
        <w:br w:type="page"/>
      </w:r>
    </w:p>
    <w:p w14:paraId="3AD133EB">
      <w:pPr>
        <w:pStyle w:val="115"/>
        <w:keepNext w:val="0"/>
        <w:pageBreakBefore w:val="0"/>
        <w:tabs>
          <w:tab w:val="clear" w:pos="720"/>
        </w:tabs>
        <w:spacing w:line="336" w:lineRule="auto"/>
        <w:ind w:firstLine="640"/>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（一）磋商一览表（报价表）</w:t>
      </w:r>
    </w:p>
    <w:p w14:paraId="03CE1EE6">
      <w:pPr>
        <w:snapToGrid w:val="0"/>
        <w:spacing w:line="336"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64762D7A">
      <w:pPr>
        <w:snapToGrid w:val="0"/>
        <w:spacing w:line="336" w:lineRule="auto"/>
        <w:ind w:firstLine="482"/>
        <w:rPr>
          <w:rFonts w:ascii="仿宋" w:hAnsi="仿宋" w:eastAsia="仿宋" w:cs="仿宋"/>
          <w:color w:val="auto"/>
          <w:kern w:val="0"/>
          <w:sz w:val="24"/>
          <w:lang w:val="zh-CN"/>
        </w:rPr>
      </w:pPr>
      <w:r>
        <w:rPr>
          <w:rFonts w:hint="eastAsia" w:ascii="仿宋" w:hAnsi="仿宋" w:eastAsia="仿宋" w:cs="仿宋"/>
          <w:color w:val="auto"/>
          <w:kern w:val="0"/>
          <w:sz w:val="24"/>
          <w:lang w:val="zh-CN"/>
        </w:rPr>
        <w:t>按你方磋商文件要求，我们，本磋商文件签字方，谨此向你方发出要约如下：如你方接受本磋商，我方承诺按照如下开标一览表（报价表）的价格完成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【磋商编号：</w:t>
      </w:r>
      <w:r>
        <w:rPr>
          <w:rFonts w:hint="eastAsia" w:ascii="仿宋" w:hAnsi="仿宋" w:eastAsia="仿宋" w:cs="仿宋"/>
          <w:color w:val="auto"/>
          <w:sz w:val="24"/>
        </w:rPr>
        <w:t>（采购编号）】的实施</w:t>
      </w:r>
      <w:r>
        <w:rPr>
          <w:rFonts w:hint="eastAsia" w:ascii="仿宋" w:hAnsi="仿宋" w:eastAsia="仿宋" w:cs="仿宋"/>
          <w:color w:val="auto"/>
          <w:kern w:val="0"/>
          <w:sz w:val="24"/>
          <w:lang w:val="zh-CN"/>
        </w:rPr>
        <w:t>。</w:t>
      </w:r>
    </w:p>
    <w:p w14:paraId="44B9E7D0">
      <w:pPr>
        <w:spacing w:line="336" w:lineRule="auto"/>
        <w:jc w:val="center"/>
        <w:rPr>
          <w:rFonts w:ascii="仿宋" w:hAnsi="仿宋" w:eastAsia="仿宋" w:cs="仿宋"/>
          <w:b/>
          <w:color w:val="auto"/>
          <w:kern w:val="0"/>
          <w:sz w:val="24"/>
          <w:lang w:val="zh-CN"/>
        </w:rPr>
      </w:pPr>
      <w:r>
        <w:rPr>
          <w:rFonts w:hint="eastAsia" w:ascii="仿宋" w:hAnsi="仿宋" w:eastAsia="仿宋" w:cs="仿宋"/>
          <w:b/>
          <w:color w:val="auto"/>
          <w:kern w:val="0"/>
          <w:sz w:val="24"/>
          <w:lang w:val="zh-CN"/>
        </w:rPr>
        <w:t>磋商一览表（报价表）</w:t>
      </w:r>
      <w:r>
        <w:rPr>
          <w:rFonts w:hint="eastAsia" w:ascii="仿宋" w:hAnsi="仿宋" w:eastAsia="仿宋" w:cs="仿宋"/>
          <w:b/>
          <w:color w:val="auto"/>
          <w:kern w:val="0"/>
          <w:sz w:val="24"/>
          <w:lang w:val="en-US" w:eastAsia="zh-CN"/>
        </w:rPr>
        <w:t xml:space="preserve">                               </w:t>
      </w:r>
      <w:r>
        <w:rPr>
          <w:rFonts w:hint="eastAsia" w:ascii="仿宋" w:hAnsi="仿宋" w:eastAsia="仿宋" w:cs="仿宋"/>
          <w:b/>
          <w:color w:val="auto"/>
          <w:kern w:val="0"/>
          <w:sz w:val="24"/>
          <w:lang w:val="zh-CN"/>
        </w:rPr>
        <w:t>(单位均为人民币元)</w:t>
      </w:r>
    </w:p>
    <w:tbl>
      <w:tblPr>
        <w:tblStyle w:val="6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3510"/>
        <w:gridCol w:w="2352"/>
        <w:gridCol w:w="2358"/>
      </w:tblGrid>
      <w:tr w14:paraId="383B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9" w:type="pct"/>
            <w:vAlign w:val="center"/>
          </w:tcPr>
          <w:p w14:paraId="4F4DD90E">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43" w:type="pct"/>
            <w:vAlign w:val="center"/>
          </w:tcPr>
          <w:p w14:paraId="063971EE">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302" w:type="pct"/>
            <w:vAlign w:val="center"/>
          </w:tcPr>
          <w:p w14:paraId="115DFFBF">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b/>
                <w:color w:val="auto"/>
                <w:sz w:val="24"/>
                <w:highlight w:val="none"/>
                <w:lang w:val="en-US" w:eastAsia="zh-CN"/>
              </w:rPr>
            </w:pPr>
          </w:p>
          <w:p w14:paraId="4D5A3319">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工期（日历天）</w:t>
            </w:r>
          </w:p>
          <w:p w14:paraId="3B224E6C">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 w:hAnsi="仿宋" w:eastAsia="仿宋" w:cs="仿宋"/>
                <w:b/>
                <w:color w:val="auto"/>
                <w:sz w:val="24"/>
                <w:highlight w:val="none"/>
                <w:lang w:eastAsia="zh-CN"/>
              </w:rPr>
            </w:pPr>
          </w:p>
        </w:tc>
        <w:tc>
          <w:tcPr>
            <w:tcW w:w="1304" w:type="pct"/>
            <w:vAlign w:val="center"/>
          </w:tcPr>
          <w:p w14:paraId="5A166A79">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磋商下浮率（%）</w:t>
            </w:r>
          </w:p>
        </w:tc>
      </w:tr>
      <w:tr w14:paraId="1761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49" w:type="pct"/>
            <w:vAlign w:val="center"/>
          </w:tcPr>
          <w:p w14:paraId="5C357D66">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943" w:type="pct"/>
            <w:vAlign w:val="center"/>
          </w:tcPr>
          <w:p w14:paraId="0B7DE2B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
                <w:color w:val="auto"/>
                <w:sz w:val="24"/>
                <w:highlight w:val="none"/>
              </w:rPr>
            </w:pPr>
          </w:p>
        </w:tc>
        <w:tc>
          <w:tcPr>
            <w:tcW w:w="1302" w:type="pct"/>
            <w:vAlign w:val="center"/>
          </w:tcPr>
          <w:p w14:paraId="291F856D">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color w:val="auto"/>
                <w:sz w:val="24"/>
                <w:highlight w:val="none"/>
              </w:rPr>
            </w:pPr>
          </w:p>
        </w:tc>
        <w:tc>
          <w:tcPr>
            <w:tcW w:w="1304" w:type="pct"/>
            <w:vAlign w:val="center"/>
          </w:tcPr>
          <w:p w14:paraId="0BA6A051">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color w:val="auto"/>
                <w:sz w:val="24"/>
                <w:highlight w:val="none"/>
              </w:rPr>
            </w:pPr>
          </w:p>
        </w:tc>
      </w:tr>
      <w:tr w14:paraId="07A0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392" w:type="pct"/>
            <w:gridSpan w:val="2"/>
            <w:vAlign w:val="center"/>
          </w:tcPr>
          <w:p w14:paraId="31B206D7">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磋商报价（小写）</w:t>
            </w:r>
          </w:p>
        </w:tc>
        <w:tc>
          <w:tcPr>
            <w:tcW w:w="2607" w:type="pct"/>
            <w:gridSpan w:val="2"/>
          </w:tcPr>
          <w:p w14:paraId="2F7C69ED">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color w:val="auto"/>
                <w:sz w:val="24"/>
                <w:highlight w:val="none"/>
              </w:rPr>
            </w:pPr>
          </w:p>
        </w:tc>
      </w:tr>
      <w:tr w14:paraId="23E0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392" w:type="pct"/>
            <w:gridSpan w:val="2"/>
            <w:vAlign w:val="center"/>
          </w:tcPr>
          <w:p w14:paraId="323E93DC">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磋商报价（大写）</w:t>
            </w:r>
          </w:p>
        </w:tc>
        <w:tc>
          <w:tcPr>
            <w:tcW w:w="2607" w:type="pct"/>
            <w:gridSpan w:val="2"/>
          </w:tcPr>
          <w:p w14:paraId="58AEC0ED">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color w:val="auto"/>
                <w:sz w:val="24"/>
                <w:highlight w:val="none"/>
              </w:rPr>
            </w:pPr>
          </w:p>
        </w:tc>
      </w:tr>
    </w:tbl>
    <w:p w14:paraId="60E2232C">
      <w:pPr>
        <w:snapToGrid w:val="0"/>
        <w:spacing w:line="240" w:lineRule="auto"/>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43E3CD95">
      <w:pPr>
        <w:spacing w:line="240" w:lineRule="auto"/>
        <w:ind w:firstLine="562" w:firstLineChars="20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1、磋商报价=最高限价（2246736元）×（1-磋商下浮率），报价四舍五入精确到元，未按规定填写的作无效标处理。</w:t>
      </w:r>
    </w:p>
    <w:p w14:paraId="18423C0F">
      <w:pPr>
        <w:spacing w:line="24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lang w:val="zh-CN"/>
        </w:rPr>
        <w:t>供应商需按本表格式填写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磋商文件含有采购人不能接受的附加条件，磋商无效</w:t>
      </w:r>
      <w:r>
        <w:rPr>
          <w:rFonts w:hint="eastAsia" w:ascii="仿宋" w:hAnsi="仿宋" w:eastAsia="仿宋" w:cs="仿宋"/>
          <w:color w:val="auto"/>
          <w:kern w:val="0"/>
          <w:sz w:val="24"/>
          <w:lang w:val="zh-CN"/>
        </w:rPr>
        <w:t>。</w:t>
      </w:r>
    </w:p>
    <w:p w14:paraId="3CD0C884">
      <w:pPr>
        <w:spacing w:line="24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lang w:val="zh-CN"/>
        </w:rPr>
        <w:t>、有关本项目实施所涉</w:t>
      </w:r>
      <w:bookmarkStart w:id="81" w:name="_GoBack"/>
      <w:bookmarkEnd w:id="81"/>
      <w:r>
        <w:rPr>
          <w:rFonts w:hint="eastAsia" w:ascii="仿宋" w:hAnsi="仿宋" w:eastAsia="仿宋" w:cs="仿宋"/>
          <w:color w:val="auto"/>
          <w:kern w:val="0"/>
          <w:sz w:val="24"/>
          <w:lang w:val="zh-CN"/>
        </w:rPr>
        <w:t>及的一切费用均计入报价。</w:t>
      </w:r>
      <w:r>
        <w:rPr>
          <w:rFonts w:hint="eastAsia" w:ascii="仿宋" w:hAnsi="仿宋" w:eastAsia="仿宋" w:cs="仿宋"/>
          <w:b/>
          <w:color w:val="auto"/>
          <w:kern w:val="0"/>
          <w:sz w:val="24"/>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磋商文件含有采购人不能接受的附加条件，磋商无效</w:t>
      </w:r>
      <w:r>
        <w:rPr>
          <w:rFonts w:hint="eastAsia" w:ascii="仿宋" w:hAnsi="仿宋" w:eastAsia="仿宋" w:cs="仿宋"/>
          <w:b/>
          <w:color w:val="auto"/>
          <w:kern w:val="0"/>
          <w:sz w:val="24"/>
          <w:lang w:val="zh-CN"/>
        </w:rPr>
        <w:t>；采购内容未包含在《开标一览表（报价表）》名称栏中，供应商不能作出合理解释的，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磋商文件含有采购人不能接受的附加条件的，磋商无效。</w:t>
      </w:r>
    </w:p>
    <w:p w14:paraId="22557D9A">
      <w:pPr>
        <w:snapToGrid w:val="0"/>
        <w:spacing w:line="24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lang w:val="zh-CN"/>
        </w:rPr>
        <w:t>、特别提示：采购代理机构将对项目名称和项目编号，中标供应商名称、地址和中标金额，主要中标标的名称、服务范围、服务要求、服务时间、服务标准等予以公示。</w:t>
      </w:r>
    </w:p>
    <w:p w14:paraId="79FAE5D3">
      <w:pPr>
        <w:snapToGrid w:val="0"/>
        <w:spacing w:line="24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szCs w:val="22"/>
          <w:lang w:val="en-US" w:eastAsia="zh-CN"/>
        </w:rPr>
        <w:t>5</w:t>
      </w:r>
      <w:r>
        <w:rPr>
          <w:rFonts w:hint="eastAsia" w:ascii="仿宋" w:hAnsi="仿宋" w:eastAsia="仿宋" w:cs="仿宋"/>
          <w:color w:val="auto"/>
          <w:kern w:val="0"/>
          <w:sz w:val="24"/>
          <w:szCs w:val="22"/>
          <w:lang w:val="zh-CN"/>
        </w:rPr>
        <w:t>、</w:t>
      </w:r>
      <w:r>
        <w:rPr>
          <w:rFonts w:hint="eastAsia" w:ascii="仿宋" w:hAnsi="仿宋" w:eastAsia="仿宋" w:cs="仿宋"/>
          <w:color w:val="auto"/>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CCE4976">
      <w:pPr>
        <w:spacing w:line="240" w:lineRule="auto"/>
        <w:ind w:firstLine="480" w:firstLineChars="200"/>
        <w:rPr>
          <w:rFonts w:ascii="仿宋" w:hAnsi="仿宋" w:eastAsia="仿宋" w:cs="仿宋"/>
          <w:color w:val="auto"/>
          <w:kern w:val="0"/>
          <w:sz w:val="24"/>
          <w:u w:val="single"/>
          <w:lang w:val="zh-CN"/>
        </w:rPr>
      </w:pP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lang w:val="zh-CN"/>
        </w:rPr>
        <w:t>供虚假材料谋取中标、成交，依照《中华人民共和国政府采购法》等国家有关规定追究相应责任。</w:t>
      </w:r>
    </w:p>
    <w:p w14:paraId="286C9C5D">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 xml:space="preserve">供应商名称（电子签名）：                          </w:t>
      </w:r>
    </w:p>
    <w:p w14:paraId="60F236DC">
      <w:pPr>
        <w:spacing w:line="336" w:lineRule="auto"/>
        <w:jc w:val="center"/>
        <w:rPr>
          <w:rFonts w:ascii="仿宋" w:hAnsi="仿宋" w:eastAsia="仿宋" w:cs="仿宋"/>
          <w:color w:val="auto"/>
          <w:kern w:val="0"/>
          <w:sz w:val="24"/>
          <w:lang w:val="zh-CN"/>
        </w:rPr>
        <w:sectPr>
          <w:pgSz w:w="11906" w:h="16838"/>
          <w:pgMar w:top="1474" w:right="1272" w:bottom="1474" w:left="1814" w:header="851" w:footer="992" w:gutter="0"/>
          <w:cols w:space="720" w:num="1"/>
          <w:titlePg/>
          <w:docGrid w:linePitch="312" w:charSpace="0"/>
        </w:sectPr>
      </w:pPr>
      <w:r>
        <w:rPr>
          <w:rFonts w:hint="eastAsia" w:ascii="仿宋" w:hAnsi="仿宋" w:eastAsia="仿宋" w:cs="仿宋"/>
          <w:color w:val="auto"/>
          <w:sz w:val="24"/>
        </w:rPr>
        <w:t xml:space="preserve">     日期：  年   月   日</w:t>
      </w:r>
    </w:p>
    <w:p w14:paraId="1B461B46">
      <w:pPr>
        <w:widowControl/>
        <w:adjustRightInd/>
        <w:spacing w:line="336" w:lineRule="auto"/>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2、最终磋商</w:t>
      </w:r>
      <w:r>
        <w:rPr>
          <w:rFonts w:hint="eastAsia" w:ascii="仿宋" w:hAnsi="仿宋" w:eastAsia="仿宋" w:cs="仿宋"/>
          <w:b/>
          <w:bCs/>
          <w:color w:val="auto"/>
          <w:sz w:val="28"/>
          <w:szCs w:val="28"/>
          <w:highlight w:val="none"/>
        </w:rPr>
        <w:t>一览表（磋商响应文件中不提供，此格式用于</w:t>
      </w:r>
      <w:r>
        <w:rPr>
          <w:rFonts w:hint="eastAsia" w:ascii="仿宋" w:hAnsi="仿宋" w:eastAsia="仿宋" w:cs="仿宋"/>
          <w:b/>
          <w:bCs/>
          <w:color w:val="auto"/>
          <w:sz w:val="28"/>
          <w:szCs w:val="28"/>
          <w:highlight w:val="none"/>
          <w:lang w:val="en-US" w:eastAsia="zh-CN"/>
        </w:rPr>
        <w:t>最终磋商</w:t>
      </w:r>
      <w:r>
        <w:rPr>
          <w:rFonts w:hint="eastAsia" w:ascii="仿宋" w:hAnsi="仿宋" w:eastAsia="仿宋" w:cs="仿宋"/>
          <w:b/>
          <w:bCs/>
          <w:color w:val="auto"/>
          <w:sz w:val="28"/>
          <w:szCs w:val="28"/>
          <w:highlight w:val="none"/>
        </w:rPr>
        <w:t>报价）</w:t>
      </w:r>
    </w:p>
    <w:p w14:paraId="7ACD78DE">
      <w:pPr>
        <w:keepNext w:val="0"/>
        <w:keepLines w:val="0"/>
        <w:pageBreakBefore w:val="0"/>
        <w:kinsoku/>
        <w:wordWrap/>
        <w:overflowPunct/>
        <w:topLinePunct w:val="0"/>
        <w:autoSpaceDE/>
        <w:autoSpaceDN/>
        <w:bidi w:val="0"/>
        <w:snapToGrid w:val="0"/>
        <w:spacing w:line="288" w:lineRule="auto"/>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D75E7AB">
      <w:pPr>
        <w:widowControl/>
        <w:adjustRightInd/>
        <w:spacing w:line="336" w:lineRule="auto"/>
        <w:jc w:val="left"/>
        <w:rPr>
          <w:rFonts w:hint="eastAsia" w:ascii="仿宋" w:hAnsi="仿宋" w:eastAsia="仿宋" w:cs="仿宋"/>
          <w:b/>
          <w:color w:val="auto"/>
          <w:sz w:val="32"/>
          <w:szCs w:val="32"/>
          <w:highlight w:val="none"/>
        </w:rPr>
      </w:pPr>
      <w:r>
        <w:rPr>
          <w:rFonts w:hint="eastAsia" w:ascii="仿宋" w:hAnsi="仿宋" w:eastAsia="仿宋" w:cs="仿宋"/>
          <w:color w:val="auto"/>
          <w:kern w:val="0"/>
          <w:sz w:val="24"/>
          <w:highlight w:val="none"/>
          <w:lang w:val="zh-CN"/>
        </w:rPr>
        <w:t>按你方磋商文件要求，我们，本磋商文件签字方，谨此向你方发出要约如下：如你方接受本磋商，我方承诺按照如下开标一览表（报价表）的价格完成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【磋商编号：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079269DD">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磋商一览表（报价表）</w:t>
      </w:r>
      <w:r>
        <w:rPr>
          <w:rFonts w:hint="eastAsia" w:ascii="仿宋" w:hAnsi="仿宋" w:eastAsia="仿宋" w:cs="仿宋"/>
          <w:b/>
          <w:color w:val="auto"/>
          <w:kern w:val="0"/>
          <w:sz w:val="24"/>
          <w:highlight w:val="none"/>
          <w:lang w:val="en-US" w:eastAsia="zh-CN"/>
        </w:rPr>
        <w:t xml:space="preserve">                             </w:t>
      </w:r>
      <w:r>
        <w:rPr>
          <w:rFonts w:hint="eastAsia" w:ascii="仿宋" w:hAnsi="仿宋" w:eastAsia="仿宋" w:cs="仿宋"/>
          <w:b/>
          <w:color w:val="auto"/>
          <w:kern w:val="0"/>
          <w:sz w:val="24"/>
          <w:highlight w:val="none"/>
          <w:lang w:val="zh-CN"/>
        </w:rPr>
        <w:t>(单位均为人民币元)</w:t>
      </w:r>
    </w:p>
    <w:tbl>
      <w:tblPr>
        <w:tblStyle w:val="6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3565"/>
        <w:gridCol w:w="2388"/>
        <w:gridCol w:w="2392"/>
      </w:tblGrid>
      <w:tr w14:paraId="2940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9" w:type="pct"/>
            <w:vAlign w:val="center"/>
          </w:tcPr>
          <w:p w14:paraId="4F909376">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44" w:type="pct"/>
            <w:vAlign w:val="center"/>
          </w:tcPr>
          <w:p w14:paraId="00563354">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302" w:type="pct"/>
            <w:vAlign w:val="center"/>
          </w:tcPr>
          <w:p w14:paraId="57B7EBF0">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b/>
                <w:color w:val="auto"/>
                <w:sz w:val="24"/>
                <w:highlight w:val="none"/>
                <w:lang w:val="en-US" w:eastAsia="zh-CN"/>
              </w:rPr>
            </w:pPr>
          </w:p>
          <w:p w14:paraId="4C8FF14C">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工期（日历天）</w:t>
            </w:r>
          </w:p>
          <w:p w14:paraId="7282B36D">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 w:hAnsi="仿宋" w:eastAsia="仿宋" w:cs="仿宋"/>
                <w:b/>
                <w:color w:val="auto"/>
                <w:sz w:val="24"/>
                <w:highlight w:val="none"/>
                <w:lang w:eastAsia="zh-CN"/>
              </w:rPr>
            </w:pPr>
          </w:p>
        </w:tc>
        <w:tc>
          <w:tcPr>
            <w:tcW w:w="1304" w:type="pct"/>
            <w:vAlign w:val="center"/>
          </w:tcPr>
          <w:p w14:paraId="2EE1F8B2">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磋商下浮率（%）</w:t>
            </w:r>
          </w:p>
        </w:tc>
      </w:tr>
      <w:tr w14:paraId="0BFC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49" w:type="pct"/>
            <w:vAlign w:val="center"/>
          </w:tcPr>
          <w:p w14:paraId="3A5CF710">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944" w:type="pct"/>
            <w:vAlign w:val="center"/>
          </w:tcPr>
          <w:p w14:paraId="617AFD2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
                <w:color w:val="auto"/>
                <w:sz w:val="24"/>
                <w:highlight w:val="none"/>
              </w:rPr>
            </w:pPr>
          </w:p>
        </w:tc>
        <w:tc>
          <w:tcPr>
            <w:tcW w:w="1302" w:type="pct"/>
            <w:vAlign w:val="center"/>
          </w:tcPr>
          <w:p w14:paraId="7F3B85B2">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仿宋" w:hAnsi="仿宋" w:eastAsia="仿宋" w:cs="仿宋"/>
                <w:color w:val="auto"/>
                <w:sz w:val="24"/>
                <w:highlight w:val="none"/>
                <w:lang w:val="en-US" w:eastAsia="zh-CN"/>
              </w:rPr>
            </w:pPr>
          </w:p>
        </w:tc>
        <w:tc>
          <w:tcPr>
            <w:tcW w:w="1304" w:type="pct"/>
            <w:vAlign w:val="center"/>
          </w:tcPr>
          <w:p w14:paraId="4D7FFC19">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color w:val="auto"/>
                <w:sz w:val="24"/>
                <w:highlight w:val="none"/>
              </w:rPr>
            </w:pPr>
          </w:p>
        </w:tc>
      </w:tr>
      <w:tr w14:paraId="694B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393" w:type="pct"/>
            <w:gridSpan w:val="2"/>
            <w:vAlign w:val="center"/>
          </w:tcPr>
          <w:p w14:paraId="35CCA723">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磋商报价（小写）</w:t>
            </w:r>
          </w:p>
        </w:tc>
        <w:tc>
          <w:tcPr>
            <w:tcW w:w="2606" w:type="pct"/>
            <w:gridSpan w:val="2"/>
          </w:tcPr>
          <w:p w14:paraId="3027895C">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color w:val="auto"/>
                <w:sz w:val="24"/>
                <w:highlight w:val="none"/>
              </w:rPr>
            </w:pPr>
          </w:p>
        </w:tc>
      </w:tr>
      <w:tr w14:paraId="2B34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393" w:type="pct"/>
            <w:gridSpan w:val="2"/>
            <w:vAlign w:val="center"/>
          </w:tcPr>
          <w:p w14:paraId="1F7A7D17">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磋商报价（大写）</w:t>
            </w:r>
          </w:p>
        </w:tc>
        <w:tc>
          <w:tcPr>
            <w:tcW w:w="2606" w:type="pct"/>
            <w:gridSpan w:val="2"/>
          </w:tcPr>
          <w:p w14:paraId="36BE2313">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color w:val="auto"/>
                <w:sz w:val="24"/>
                <w:highlight w:val="none"/>
              </w:rPr>
            </w:pPr>
          </w:p>
        </w:tc>
      </w:tr>
    </w:tbl>
    <w:p w14:paraId="13638384">
      <w:pPr>
        <w:keepNext w:val="0"/>
        <w:keepLines w:val="0"/>
        <w:pageBreakBefore w:val="0"/>
        <w:widowControl w:val="0"/>
        <w:kinsoku/>
        <w:wordWrap/>
        <w:overflowPunct/>
        <w:topLinePunct w:val="0"/>
        <w:autoSpaceDE/>
        <w:autoSpaceDN/>
        <w:bidi w:val="0"/>
        <w:adjustRightInd w:val="0"/>
        <w:snapToGrid w:val="0"/>
        <w:spacing w:line="288" w:lineRule="auto"/>
        <w:ind w:firstLine="562" w:firstLineChars="200"/>
        <w:jc w:val="left"/>
        <w:textAlignment w:val="auto"/>
        <w:rPr>
          <w:rFonts w:hint="eastAsia" w:ascii="仿宋" w:hAnsi="仿宋" w:eastAsia="仿宋" w:cs="仿宋"/>
          <w:b/>
          <w:color w:val="auto"/>
          <w:kern w:val="0"/>
          <w:sz w:val="28"/>
          <w:szCs w:val="28"/>
          <w:highlight w:val="none"/>
          <w:lang w:val="zh-CN" w:eastAsia="zh-CN"/>
        </w:rPr>
      </w:pPr>
      <w:r>
        <w:rPr>
          <w:rFonts w:hint="eastAsia" w:ascii="仿宋" w:hAnsi="仿宋" w:eastAsia="仿宋" w:cs="仿宋"/>
          <w:b/>
          <w:color w:val="auto"/>
          <w:kern w:val="0"/>
          <w:sz w:val="28"/>
          <w:szCs w:val="28"/>
          <w:highlight w:val="none"/>
          <w:lang w:val="en-US" w:eastAsia="zh-CN"/>
        </w:rPr>
        <w:t>注：</w:t>
      </w:r>
      <w:r>
        <w:rPr>
          <w:rFonts w:hint="eastAsia" w:ascii="仿宋" w:hAnsi="仿宋" w:eastAsia="仿宋" w:cs="仿宋"/>
          <w:b/>
          <w:color w:val="auto"/>
          <w:kern w:val="0"/>
          <w:sz w:val="28"/>
          <w:szCs w:val="28"/>
          <w:highlight w:val="none"/>
          <w:lang w:val="zh-CN" w:eastAsia="zh-CN"/>
        </w:rPr>
        <w:t>1、磋商报价=</w:t>
      </w:r>
      <w:r>
        <w:rPr>
          <w:rFonts w:hint="eastAsia" w:ascii="仿宋" w:hAnsi="仿宋" w:eastAsia="仿宋" w:cs="仿宋"/>
          <w:b/>
          <w:bCs/>
          <w:color w:val="auto"/>
          <w:kern w:val="0"/>
          <w:sz w:val="28"/>
          <w:szCs w:val="28"/>
          <w:lang w:val="en-US" w:eastAsia="zh-CN"/>
        </w:rPr>
        <w:t>最高限价（2246736元）</w:t>
      </w:r>
      <w:r>
        <w:rPr>
          <w:rFonts w:hint="eastAsia" w:ascii="仿宋" w:hAnsi="仿宋" w:eastAsia="仿宋" w:cs="仿宋"/>
          <w:b/>
          <w:color w:val="auto"/>
          <w:kern w:val="0"/>
          <w:sz w:val="28"/>
          <w:szCs w:val="28"/>
          <w:highlight w:val="none"/>
          <w:lang w:val="zh-CN" w:eastAsia="zh-CN"/>
        </w:rPr>
        <w:t>×（1-磋商下浮率），报价四舍五入精确到元，未按规定填写的作无效标处理。</w:t>
      </w:r>
    </w:p>
    <w:p w14:paraId="153DEB28">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eastAsia="zh-CN"/>
        </w:rPr>
        <w:t>2、</w:t>
      </w:r>
      <w:r>
        <w:rPr>
          <w:rFonts w:hint="eastAsia" w:ascii="仿宋" w:hAnsi="仿宋" w:eastAsia="仿宋" w:cs="仿宋"/>
          <w:b w:val="0"/>
          <w:bCs/>
          <w:color w:val="auto"/>
          <w:kern w:val="0"/>
          <w:sz w:val="24"/>
          <w:highlight w:val="none"/>
          <w:lang w:val="zh-CN"/>
        </w:rPr>
        <w:t>供应商需按本表格式填写，否则视为磋商文件含有采购人不能接受的附加条件，磋商无效。</w:t>
      </w:r>
    </w:p>
    <w:p w14:paraId="2818973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eastAsia="zh-CN"/>
        </w:rPr>
        <w:t>3</w:t>
      </w:r>
      <w:r>
        <w:rPr>
          <w:rFonts w:hint="eastAsia" w:ascii="仿宋" w:hAnsi="仿宋" w:eastAsia="仿宋" w:cs="仿宋"/>
          <w:b w:val="0"/>
          <w:bCs/>
          <w:color w:val="auto"/>
          <w:kern w:val="0"/>
          <w:sz w:val="24"/>
          <w:highlight w:val="none"/>
          <w:lang w:val="zh-CN"/>
        </w:rPr>
        <w:t>、有关本项目实施所涉及的一切费用均计入报价。采购人将以合同形式有偿取得货物或服务，不接受供应商给予的赠品、回扣或者与采购无关的其他商品、服务，不得出现“0元”“免费赠送”等形式的无偿报价，否则视为磋商文件含有采购人不能接受的附加条件，磋商无效；采购内容未包含在《开标一览表（报价表）》名称栏中，供应商不能作出合理解释的，视为磋商文件含有采购人不能接受的附加条件的，磋商无效。</w:t>
      </w:r>
    </w:p>
    <w:p w14:paraId="46583E9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eastAsia="zh-CN"/>
        </w:rPr>
        <w:t>4</w:t>
      </w:r>
      <w:r>
        <w:rPr>
          <w:rFonts w:hint="eastAsia" w:ascii="仿宋" w:hAnsi="仿宋" w:eastAsia="仿宋" w:cs="仿宋"/>
          <w:b w:val="0"/>
          <w:bCs/>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25F68640">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eastAsia="zh-CN"/>
        </w:rPr>
        <w:t>5</w:t>
      </w:r>
      <w:r>
        <w:rPr>
          <w:rFonts w:hint="eastAsia" w:ascii="仿宋" w:hAnsi="仿宋" w:eastAsia="仿宋" w:cs="仿宋"/>
          <w:b w:val="0"/>
          <w:bCs/>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2A297E6">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textAlignment w:val="auto"/>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eastAsia="zh-CN"/>
        </w:rPr>
        <w:t>6、</w:t>
      </w:r>
      <w:r>
        <w:rPr>
          <w:rFonts w:hint="eastAsia" w:ascii="仿宋" w:hAnsi="仿宋" w:eastAsia="仿宋" w:cs="仿宋"/>
          <w:b w:val="0"/>
          <w:bCs/>
          <w:color w:val="auto"/>
          <w:kern w:val="0"/>
          <w:sz w:val="24"/>
          <w:highlight w:val="none"/>
          <w:lang w:val="zh-CN"/>
        </w:rPr>
        <w:t>供虚假材料谋取中标、成交，依照《中华人民共和国政府采购法》等国家有关规定追究相应责任。</w:t>
      </w:r>
    </w:p>
    <w:p w14:paraId="5B9EB7F3">
      <w:pPr>
        <w:keepNext w:val="0"/>
        <w:keepLines w:val="0"/>
        <w:pageBreakBefore w:val="0"/>
        <w:widowControl w:val="0"/>
        <w:kinsoku/>
        <w:wordWrap/>
        <w:overflowPunct/>
        <w:topLinePunct w:val="0"/>
        <w:autoSpaceDE/>
        <w:autoSpaceDN/>
        <w:bidi w:val="0"/>
        <w:adjustRightInd w:val="0"/>
        <w:spacing w:line="288" w:lineRule="auto"/>
        <w:ind w:firstLine="4560" w:firstLineChars="1900"/>
        <w:textAlignment w:val="auto"/>
        <w:rPr>
          <w:rFonts w:hint="eastAsia" w:ascii="仿宋" w:hAnsi="仿宋" w:eastAsia="仿宋" w:cs="仿宋"/>
          <w:color w:val="auto"/>
          <w:sz w:val="24"/>
          <w:highlight w:val="none"/>
        </w:rPr>
      </w:pPr>
    </w:p>
    <w:p w14:paraId="2ED3BF41">
      <w:pPr>
        <w:keepNext w:val="0"/>
        <w:keepLines w:val="0"/>
        <w:pageBreakBefore w:val="0"/>
        <w:widowControl w:val="0"/>
        <w:kinsoku/>
        <w:wordWrap/>
        <w:overflowPunct/>
        <w:topLinePunct w:val="0"/>
        <w:autoSpaceDE/>
        <w:autoSpaceDN/>
        <w:bidi w:val="0"/>
        <w:adjustRightInd w:val="0"/>
        <w:spacing w:line="288" w:lineRule="auto"/>
        <w:ind w:firstLine="4560" w:firstLineChars="19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760C1ADC">
      <w:pPr>
        <w:widowControl/>
        <w:adjustRightInd/>
        <w:spacing w:line="336"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16316B79">
      <w:pPr>
        <w:widowControl/>
        <w:adjustRightInd/>
        <w:spacing w:line="336" w:lineRule="auto"/>
        <w:jc w:val="both"/>
        <w:rPr>
          <w:rFonts w:hint="eastAsia" w:ascii="仿宋" w:hAnsi="仿宋" w:eastAsia="仿宋" w:cs="仿宋"/>
          <w:b/>
          <w:color w:val="auto"/>
          <w:sz w:val="32"/>
          <w:szCs w:val="32"/>
        </w:rPr>
      </w:pPr>
    </w:p>
    <w:p w14:paraId="14C209E2">
      <w:pPr>
        <w:widowControl/>
        <w:adjustRightInd/>
        <w:spacing w:line="336"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（二）中小企业声明函</w:t>
      </w:r>
      <w:bookmarkStart w:id="73" w:name="_Toc465665161"/>
      <w:r>
        <w:rPr>
          <w:rFonts w:hint="eastAsia" w:ascii="仿宋" w:hAnsi="仿宋" w:eastAsia="仿宋" w:cs="仿宋"/>
          <w:b/>
          <w:color w:val="auto"/>
          <w:sz w:val="32"/>
          <w:szCs w:val="32"/>
        </w:rPr>
        <w:t>（如果有）</w:t>
      </w:r>
    </w:p>
    <w:p w14:paraId="099A05D5">
      <w:pPr>
        <w:widowControl/>
        <w:spacing w:line="336" w:lineRule="auto"/>
        <w:ind w:firstLine="120" w:firstLineChars="50"/>
        <w:jc w:val="left"/>
        <w:rPr>
          <w:rFonts w:ascii="仿宋" w:hAnsi="仿宋" w:eastAsia="仿宋" w:cs="仿宋"/>
          <w:b/>
          <w:color w:val="auto"/>
          <w:sz w:val="24"/>
        </w:rPr>
      </w:pPr>
    </w:p>
    <w:p w14:paraId="64691701">
      <w:pPr>
        <w:widowControl/>
        <w:spacing w:line="336"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 xml:space="preserve"> [</w:t>
      </w:r>
      <w:r>
        <w:rPr>
          <w:rFonts w:hint="eastAsia" w:ascii="仿宋" w:hAnsi="仿宋" w:eastAsia="仿宋" w:cs="仿宋"/>
          <w:b/>
          <w:bCs/>
          <w:color w:val="auto"/>
          <w:sz w:val="24"/>
        </w:rPr>
        <w:t>竞争性磋商邀请公告</w:t>
      </w:r>
      <w:r>
        <w:rPr>
          <w:rFonts w:hint="eastAsia" w:ascii="仿宋" w:hAnsi="仿宋" w:eastAsia="仿宋" w:cs="仿宋"/>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AA1241D">
      <w:pPr>
        <w:widowControl/>
        <w:spacing w:line="336" w:lineRule="auto"/>
        <w:ind w:firstLine="120" w:firstLineChars="50"/>
        <w:jc w:val="left"/>
        <w:rPr>
          <w:rFonts w:hint="eastAsia" w:ascii="仿宋" w:hAnsi="仿宋" w:eastAsia="仿宋" w:cs="仿宋"/>
          <w:b/>
          <w:color w:val="auto"/>
          <w:sz w:val="24"/>
        </w:rPr>
      </w:pPr>
    </w:p>
    <w:p w14:paraId="1EECD772">
      <w:pPr>
        <w:pStyle w:val="71"/>
        <w:rPr>
          <w:rFonts w:hint="eastAsia" w:ascii="仿宋" w:hAnsi="仿宋" w:eastAsia="仿宋" w:cs="仿宋"/>
          <w:b/>
          <w:color w:val="auto"/>
          <w:sz w:val="24"/>
        </w:rPr>
      </w:pPr>
    </w:p>
    <w:p w14:paraId="0BAF4026">
      <w:pPr>
        <w:pStyle w:val="72"/>
        <w:rPr>
          <w:rFonts w:hint="eastAsia" w:ascii="仿宋" w:hAnsi="仿宋" w:eastAsia="仿宋" w:cs="仿宋"/>
          <w:b/>
          <w:color w:val="auto"/>
          <w:sz w:val="24"/>
        </w:rPr>
      </w:pPr>
    </w:p>
    <w:p w14:paraId="5513D411">
      <w:pPr>
        <w:rPr>
          <w:rFonts w:hint="eastAsia" w:ascii="仿宋" w:hAnsi="仿宋" w:eastAsia="仿宋" w:cs="仿宋"/>
          <w:b/>
          <w:color w:val="auto"/>
          <w:sz w:val="24"/>
        </w:rPr>
      </w:pPr>
    </w:p>
    <w:p w14:paraId="290596C1">
      <w:pPr>
        <w:pStyle w:val="71"/>
        <w:rPr>
          <w:rFonts w:hint="eastAsia"/>
          <w:color w:val="auto"/>
        </w:rPr>
      </w:pPr>
    </w:p>
    <w:p w14:paraId="29726784">
      <w:pPr>
        <w:widowControl/>
        <w:spacing w:line="336" w:lineRule="auto"/>
        <w:ind w:firstLine="161" w:firstLineChars="50"/>
        <w:jc w:val="center"/>
        <w:rPr>
          <w:rFonts w:ascii="仿宋" w:hAnsi="仿宋" w:eastAsia="仿宋" w:cs="仿宋"/>
          <w:b/>
          <w:color w:val="auto"/>
          <w:sz w:val="24"/>
        </w:rPr>
      </w:pPr>
      <w:r>
        <w:rPr>
          <w:rFonts w:hint="eastAsia" w:ascii="仿宋" w:hAnsi="仿宋" w:eastAsia="仿宋" w:cs="仿宋"/>
          <w:b/>
          <w:color w:val="auto"/>
          <w:sz w:val="32"/>
          <w:szCs w:val="32"/>
          <w:lang w:eastAsia="zh-CN"/>
        </w:rPr>
        <w:t>（三）</w:t>
      </w:r>
      <w:r>
        <w:rPr>
          <w:rFonts w:hint="eastAsia" w:ascii="仿宋" w:hAnsi="仿宋" w:eastAsia="仿宋" w:cs="仿宋"/>
          <w:b/>
          <w:color w:val="auto"/>
          <w:sz w:val="32"/>
          <w:szCs w:val="32"/>
        </w:rPr>
        <w:t>残疾人福利性单位声明函（如果有）</w:t>
      </w:r>
    </w:p>
    <w:p w14:paraId="0D6F8FBB">
      <w:pPr>
        <w:widowControl/>
        <w:spacing w:line="336" w:lineRule="auto"/>
        <w:ind w:firstLine="361" w:firstLineChars="150"/>
        <w:jc w:val="left"/>
        <w:rPr>
          <w:rFonts w:ascii="仿宋" w:hAnsi="仿宋" w:eastAsia="仿宋" w:cs="仿宋"/>
          <w:b/>
          <w:color w:val="auto"/>
          <w:sz w:val="24"/>
        </w:rPr>
      </w:pPr>
      <w:r>
        <w:rPr>
          <w:rFonts w:hint="eastAsia" w:ascii="仿宋" w:hAnsi="仿宋" w:eastAsia="仿宋" w:cs="仿宋"/>
          <w:b/>
          <w:color w:val="auto"/>
          <w:sz w:val="24"/>
        </w:rPr>
        <w:t>[符合条件的残疾人福利性单位，提供残疾人福利性单位声明函(附件</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w:t>
      </w:r>
      <w:r>
        <w:rPr>
          <w:rFonts w:hint="eastAsia" w:ascii="仿宋" w:hAnsi="仿宋" w:eastAsia="仿宋" w:cs="仿宋"/>
          <w:b/>
          <w:color w:val="auto"/>
          <w:sz w:val="24"/>
          <w:lang w:eastAsia="zh-CN"/>
        </w:rPr>
        <w:t>否</w:t>
      </w:r>
      <w:r>
        <w:rPr>
          <w:rFonts w:hint="eastAsia" w:ascii="仿宋" w:hAnsi="仿宋" w:eastAsia="仿宋" w:cs="仿宋"/>
          <w:b/>
          <w:color w:val="auto"/>
          <w:sz w:val="24"/>
        </w:rPr>
        <w:t>则不需要提供。]</w:t>
      </w:r>
    </w:p>
    <w:p w14:paraId="3193A2A9">
      <w:pPr>
        <w:widowControl/>
        <w:adjustRightInd/>
        <w:spacing w:line="336" w:lineRule="auto"/>
        <w:jc w:val="center"/>
        <w:rPr>
          <w:rFonts w:ascii="仿宋" w:hAnsi="仿宋" w:eastAsia="仿宋" w:cs="仿宋"/>
          <w:color w:val="auto"/>
          <w:sz w:val="24"/>
        </w:rPr>
      </w:pPr>
    </w:p>
    <w:p w14:paraId="55B9C9F5">
      <w:pPr>
        <w:widowControl/>
        <w:adjustRightInd/>
        <w:spacing w:line="336" w:lineRule="auto"/>
        <w:jc w:val="left"/>
        <w:rPr>
          <w:rFonts w:ascii="仿宋" w:hAnsi="仿宋" w:eastAsia="仿宋" w:cs="仿宋"/>
          <w:b/>
          <w:color w:val="auto"/>
          <w:sz w:val="32"/>
          <w:szCs w:val="32"/>
        </w:rPr>
      </w:pPr>
      <w:r>
        <w:rPr>
          <w:rFonts w:hint="eastAsia" w:ascii="仿宋" w:hAnsi="仿宋" w:eastAsia="仿宋" w:cs="仿宋"/>
          <w:b/>
          <w:color w:val="auto"/>
          <w:sz w:val="32"/>
          <w:szCs w:val="32"/>
        </w:rPr>
        <w:br w:type="page"/>
      </w:r>
    </w:p>
    <w:p w14:paraId="3CED7A6C">
      <w:pPr>
        <w:pStyle w:val="4"/>
        <w:keepNext w:val="0"/>
        <w:keepLines w:val="0"/>
        <w:pageBreakBefore/>
        <w:widowControl/>
        <w:numPr>
          <w:ilvl w:val="0"/>
          <w:numId w:val="0"/>
        </w:numPr>
        <w:adjustRightInd/>
        <w:spacing w:before="0" w:after="0" w:line="336" w:lineRule="auto"/>
        <w:jc w:val="center"/>
        <w:rPr>
          <w:rFonts w:ascii="仿宋" w:hAnsi="仿宋" w:eastAsia="仿宋" w:cs="仿宋"/>
          <w:color w:val="auto"/>
        </w:rPr>
      </w:pPr>
      <w:r>
        <w:rPr>
          <w:rFonts w:hint="eastAsia" w:ascii="仿宋" w:hAnsi="仿宋" w:eastAsia="仿宋" w:cs="仿宋"/>
          <w:color w:val="auto"/>
        </w:rPr>
        <w:t>附件</w:t>
      </w:r>
      <w:bookmarkEnd w:id="73"/>
    </w:p>
    <w:p w14:paraId="3A6DF13B">
      <w:pPr>
        <w:spacing w:line="336"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附件1：质疑函范本及制作说明</w:t>
      </w:r>
    </w:p>
    <w:p w14:paraId="3AFAC0F7">
      <w:pPr>
        <w:spacing w:line="336"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1415141F">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一、质疑供应商基本信息</w:t>
      </w:r>
    </w:p>
    <w:p w14:paraId="770CB179">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14:paraId="3388B9EC">
      <w:pPr>
        <w:snapToGrid w:val="0"/>
        <w:spacing w:line="336" w:lineRule="auto"/>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3237F1BA">
      <w:pPr>
        <w:snapToGrid w:val="0"/>
        <w:spacing w:line="336" w:lineRule="auto"/>
        <w:rPr>
          <w:rFonts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397D98E0">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14:paraId="3416E70E">
      <w:pPr>
        <w:snapToGrid w:val="0"/>
        <w:spacing w:line="336" w:lineRule="auto"/>
        <w:rPr>
          <w:rFonts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4CF3E7D0">
      <w:pPr>
        <w:snapToGrid w:val="0"/>
        <w:spacing w:line="336" w:lineRule="auto"/>
        <w:rPr>
          <w:rFonts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4A16596A">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14:paraId="581F277D">
      <w:pPr>
        <w:snapToGrid w:val="0"/>
        <w:spacing w:line="336" w:lineRule="auto"/>
        <w:rPr>
          <w:rFonts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14:paraId="7842EFE7">
      <w:pPr>
        <w:snapToGrid w:val="0"/>
        <w:spacing w:line="336" w:lineRule="auto"/>
        <w:rPr>
          <w:rFonts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609E0F3A">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45D8419C">
      <w:pPr>
        <w:snapToGrid w:val="0"/>
        <w:spacing w:line="336" w:lineRule="auto"/>
        <w:rPr>
          <w:rFonts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14:paraId="05F027E7">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14:paraId="73C887DD">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14:paraId="345C4DED">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45C03C15">
      <w:pPr>
        <w:snapToGrid w:val="0"/>
        <w:spacing w:line="336" w:lineRule="auto"/>
        <w:rPr>
          <w:rFonts w:ascii="仿宋" w:hAnsi="仿宋" w:eastAsia="仿宋" w:cs="仿宋"/>
          <w:color w:val="auto"/>
          <w:sz w:val="24"/>
        </w:rPr>
      </w:pPr>
      <w:r>
        <w:rPr>
          <w:rFonts w:hint="eastAsia" w:ascii="仿宋" w:hAnsi="仿宋" w:eastAsia="仿宋" w:cs="仿宋"/>
          <w:color w:val="auto"/>
          <w:sz w:val="24"/>
          <w:u w:val="dotted"/>
        </w:rPr>
        <w:t xml:space="preserve">                                                       </w:t>
      </w:r>
    </w:p>
    <w:p w14:paraId="31908DBE">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07FFABC3">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14:paraId="185CAFA6">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质疑事项2</w:t>
      </w:r>
    </w:p>
    <w:p w14:paraId="6F4DFD2D">
      <w:pPr>
        <w:snapToGrid w:val="0"/>
        <w:spacing w:line="336" w:lineRule="auto"/>
        <w:rPr>
          <w:rFonts w:ascii="仿宋" w:hAnsi="仿宋" w:eastAsia="仿宋" w:cs="仿宋"/>
          <w:color w:val="auto"/>
          <w:sz w:val="24"/>
        </w:rPr>
      </w:pPr>
      <w:r>
        <w:rPr>
          <w:rFonts w:hint="eastAsia" w:ascii="仿宋" w:hAnsi="仿宋" w:eastAsia="仿宋" w:cs="仿宋"/>
          <w:color w:val="auto"/>
          <w:sz w:val="24"/>
        </w:rPr>
        <w:t>……</w:t>
      </w:r>
    </w:p>
    <w:p w14:paraId="63B4ED20">
      <w:pPr>
        <w:snapToGrid w:val="0"/>
        <w:spacing w:line="336"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14:paraId="10B1DCDB">
      <w:pPr>
        <w:snapToGrid w:val="0"/>
        <w:spacing w:line="336" w:lineRule="auto"/>
        <w:rPr>
          <w:rFonts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14:paraId="0684EEE8">
      <w:pPr>
        <w:spacing w:line="336" w:lineRule="auto"/>
        <w:rPr>
          <w:rFonts w:ascii="仿宋" w:hAnsi="仿宋" w:eastAsia="仿宋" w:cs="仿宋"/>
          <w:color w:val="auto"/>
          <w:sz w:val="24"/>
        </w:rPr>
      </w:pPr>
    </w:p>
    <w:p w14:paraId="624417CD">
      <w:pPr>
        <w:spacing w:line="336"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14:paraId="63B4FF53">
      <w:pPr>
        <w:spacing w:line="336" w:lineRule="auto"/>
        <w:rPr>
          <w:rFonts w:ascii="仿宋" w:hAnsi="仿宋" w:eastAsia="仿宋" w:cs="仿宋"/>
          <w:color w:val="auto"/>
          <w:sz w:val="24"/>
        </w:rPr>
      </w:pPr>
      <w:r>
        <w:rPr>
          <w:rFonts w:hint="eastAsia" w:ascii="仿宋" w:hAnsi="仿宋" w:eastAsia="仿宋" w:cs="仿宋"/>
          <w:color w:val="auto"/>
          <w:sz w:val="24"/>
        </w:rPr>
        <w:t xml:space="preserve">日期：    </w:t>
      </w:r>
    </w:p>
    <w:p w14:paraId="7AA3C56D">
      <w:pPr>
        <w:spacing w:line="336" w:lineRule="auto"/>
        <w:rPr>
          <w:rFonts w:ascii="仿宋" w:hAnsi="仿宋" w:eastAsia="仿宋" w:cs="仿宋"/>
          <w:b/>
          <w:color w:val="auto"/>
          <w:sz w:val="24"/>
        </w:rPr>
      </w:pPr>
      <w:r>
        <w:rPr>
          <w:rFonts w:hint="eastAsia" w:ascii="仿宋" w:hAnsi="仿宋" w:eastAsia="仿宋" w:cs="仿宋"/>
          <w:b/>
          <w:color w:val="auto"/>
          <w:sz w:val="24"/>
        </w:rPr>
        <w:t>质疑函制作说明：</w:t>
      </w:r>
    </w:p>
    <w:p w14:paraId="0A2CA22D">
      <w:pPr>
        <w:widowControl/>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2BD3167A">
      <w:pPr>
        <w:widowControl/>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3DAC70F9">
      <w:pPr>
        <w:widowControl/>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681698DB">
      <w:pPr>
        <w:widowControl/>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68561D52">
      <w:pPr>
        <w:widowControl/>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5.质疑函的质疑请求应与质疑事项相关。</w:t>
      </w:r>
    </w:p>
    <w:p w14:paraId="3CBB027E">
      <w:pPr>
        <w:widowControl/>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06B994D3">
      <w:pPr>
        <w:widowControl/>
        <w:spacing w:line="336" w:lineRule="auto"/>
        <w:ind w:firstLine="600" w:firstLineChars="200"/>
        <w:jc w:val="left"/>
        <w:rPr>
          <w:rFonts w:ascii="仿宋" w:hAnsi="仿宋" w:eastAsia="仿宋" w:cs="仿宋"/>
          <w:color w:val="auto"/>
          <w:sz w:val="30"/>
          <w:szCs w:val="30"/>
        </w:rPr>
      </w:pPr>
    </w:p>
    <w:p w14:paraId="693CF3CC">
      <w:pPr>
        <w:spacing w:line="336" w:lineRule="auto"/>
        <w:jc w:val="left"/>
        <w:rPr>
          <w:rFonts w:ascii="仿宋" w:hAnsi="仿宋" w:eastAsia="仿宋" w:cs="仿宋"/>
          <w:b/>
          <w:color w:val="auto"/>
          <w:spacing w:val="6"/>
          <w:sz w:val="32"/>
          <w:szCs w:val="32"/>
        </w:rPr>
      </w:pPr>
      <w:r>
        <w:rPr>
          <w:rFonts w:hint="eastAsia" w:ascii="仿宋" w:hAnsi="仿宋" w:eastAsia="仿宋" w:cs="仿宋"/>
          <w:b/>
          <w:color w:val="auto"/>
          <w:sz w:val="24"/>
        </w:rPr>
        <w:br w:type="page"/>
      </w:r>
      <w:r>
        <w:rPr>
          <w:rFonts w:hint="eastAsia" w:ascii="仿宋" w:hAnsi="仿宋" w:eastAsia="仿宋" w:cs="仿宋"/>
          <w:b/>
          <w:color w:val="auto"/>
          <w:spacing w:val="6"/>
          <w:sz w:val="32"/>
          <w:szCs w:val="32"/>
        </w:rPr>
        <w:t>附件2：投诉书范本及制作说明</w:t>
      </w:r>
    </w:p>
    <w:p w14:paraId="60630AE3">
      <w:pPr>
        <w:spacing w:line="336" w:lineRule="auto"/>
        <w:jc w:val="center"/>
        <w:rPr>
          <w:rFonts w:ascii="仿宋" w:hAnsi="仿宋" w:eastAsia="仿宋" w:cs="仿宋"/>
          <w:b/>
          <w:color w:val="auto"/>
          <w:sz w:val="24"/>
        </w:rPr>
      </w:pPr>
    </w:p>
    <w:p w14:paraId="0C48901D">
      <w:pPr>
        <w:spacing w:line="336"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6685DA11">
      <w:pPr>
        <w:spacing w:line="336" w:lineRule="auto"/>
        <w:rPr>
          <w:rFonts w:ascii="仿宋" w:hAnsi="仿宋" w:eastAsia="仿宋" w:cs="仿宋"/>
          <w:color w:val="auto"/>
          <w:sz w:val="24"/>
        </w:rPr>
      </w:pPr>
      <w:r>
        <w:rPr>
          <w:rFonts w:hint="eastAsia" w:ascii="仿宋" w:hAnsi="仿宋" w:eastAsia="仿宋" w:cs="仿宋"/>
          <w:color w:val="auto"/>
          <w:sz w:val="24"/>
        </w:rPr>
        <w:t>一、投诉相关主体基本情况</w:t>
      </w:r>
    </w:p>
    <w:p w14:paraId="2F719173">
      <w:pPr>
        <w:spacing w:line="336" w:lineRule="auto"/>
        <w:rPr>
          <w:rFonts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14:paraId="2ACBB870">
      <w:pPr>
        <w:spacing w:line="336"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A11C860">
      <w:pPr>
        <w:tabs>
          <w:tab w:val="left" w:pos="6510"/>
        </w:tabs>
        <w:spacing w:line="336" w:lineRule="auto"/>
        <w:jc w:val="left"/>
        <w:rPr>
          <w:rFonts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00C111DE">
      <w:pPr>
        <w:tabs>
          <w:tab w:val="left" w:pos="6510"/>
        </w:tabs>
        <w:spacing w:line="336" w:lineRule="auto"/>
        <w:rPr>
          <w:rFonts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3761605F">
      <w:pPr>
        <w:spacing w:line="336"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508A5880">
      <w:pPr>
        <w:spacing w:line="336" w:lineRule="auto"/>
        <w:rPr>
          <w:rFonts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14:paraId="45FE0EA7">
      <w:pPr>
        <w:spacing w:line="336" w:lineRule="auto"/>
        <w:rPr>
          <w:rFonts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608D797A">
      <w:pPr>
        <w:spacing w:line="336"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6AA79AE9">
      <w:pPr>
        <w:spacing w:line="336"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1D86A2E2">
      <w:pPr>
        <w:spacing w:line="336" w:lineRule="auto"/>
        <w:rPr>
          <w:rFonts w:ascii="仿宋" w:hAnsi="仿宋" w:eastAsia="仿宋" w:cs="仿宋"/>
          <w:color w:val="auto"/>
          <w:sz w:val="24"/>
        </w:rPr>
      </w:pPr>
      <w:r>
        <w:rPr>
          <w:rFonts w:hint="eastAsia" w:ascii="仿宋" w:hAnsi="仿宋" w:eastAsia="仿宋" w:cs="仿宋"/>
          <w:color w:val="auto"/>
          <w:sz w:val="24"/>
        </w:rPr>
        <w:t>被投诉人2</w:t>
      </w:r>
    </w:p>
    <w:p w14:paraId="3BCF8703">
      <w:pPr>
        <w:spacing w:line="336" w:lineRule="auto"/>
        <w:rPr>
          <w:rFonts w:ascii="仿宋" w:hAnsi="仿宋" w:eastAsia="仿宋" w:cs="仿宋"/>
          <w:color w:val="auto"/>
          <w:sz w:val="24"/>
          <w:u w:val="dotted"/>
        </w:rPr>
      </w:pPr>
      <w:r>
        <w:rPr>
          <w:rFonts w:hint="eastAsia" w:ascii="仿宋" w:hAnsi="仿宋" w:eastAsia="仿宋" w:cs="仿宋"/>
          <w:color w:val="auto"/>
          <w:sz w:val="24"/>
        </w:rPr>
        <w:t>……</w:t>
      </w:r>
    </w:p>
    <w:p w14:paraId="50D4882C">
      <w:pPr>
        <w:spacing w:line="336" w:lineRule="auto"/>
        <w:rPr>
          <w:rFonts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19B9384B">
      <w:pPr>
        <w:spacing w:line="336"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257F24A0">
      <w:pPr>
        <w:spacing w:line="336"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72A59264">
      <w:pPr>
        <w:spacing w:line="336" w:lineRule="auto"/>
        <w:rPr>
          <w:rFonts w:ascii="仿宋" w:hAnsi="仿宋" w:eastAsia="仿宋" w:cs="仿宋"/>
          <w:color w:val="auto"/>
          <w:sz w:val="24"/>
        </w:rPr>
      </w:pPr>
      <w:r>
        <w:rPr>
          <w:rFonts w:hint="eastAsia" w:ascii="仿宋" w:hAnsi="仿宋" w:eastAsia="仿宋" w:cs="仿宋"/>
          <w:color w:val="auto"/>
          <w:sz w:val="24"/>
        </w:rPr>
        <w:t>二、投诉项目基本情况</w:t>
      </w:r>
    </w:p>
    <w:p w14:paraId="603CEE64">
      <w:pPr>
        <w:spacing w:line="336" w:lineRule="auto"/>
        <w:rPr>
          <w:rFonts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14:paraId="62B36CCB">
      <w:pPr>
        <w:spacing w:line="336" w:lineRule="auto"/>
        <w:rPr>
          <w:rFonts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36F4F699">
      <w:pPr>
        <w:spacing w:line="336" w:lineRule="auto"/>
        <w:rPr>
          <w:rFonts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4ABB4FBF">
      <w:pPr>
        <w:spacing w:line="336" w:lineRule="auto"/>
        <w:rPr>
          <w:rFonts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14:paraId="78EF687B">
      <w:pPr>
        <w:spacing w:line="336" w:lineRule="auto"/>
        <w:rPr>
          <w:rFonts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22F836B9">
      <w:pPr>
        <w:spacing w:line="336" w:lineRule="auto"/>
        <w:rPr>
          <w:rFonts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367D2CAC">
      <w:pPr>
        <w:spacing w:line="336" w:lineRule="auto"/>
        <w:rPr>
          <w:rFonts w:ascii="仿宋" w:hAnsi="仿宋" w:eastAsia="仿宋" w:cs="仿宋"/>
          <w:color w:val="auto"/>
          <w:sz w:val="24"/>
        </w:rPr>
      </w:pPr>
      <w:r>
        <w:rPr>
          <w:rFonts w:hint="eastAsia" w:ascii="仿宋" w:hAnsi="仿宋" w:eastAsia="仿宋" w:cs="仿宋"/>
          <w:color w:val="auto"/>
          <w:sz w:val="24"/>
        </w:rPr>
        <w:t>三、质疑基本情况</w:t>
      </w:r>
    </w:p>
    <w:p w14:paraId="63B039F4">
      <w:pPr>
        <w:spacing w:line="336" w:lineRule="auto"/>
        <w:ind w:firstLine="480" w:firstLineChars="200"/>
        <w:rPr>
          <w:rFonts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3639ECD3">
      <w:pPr>
        <w:spacing w:line="336"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5ED24183">
      <w:pPr>
        <w:spacing w:line="336" w:lineRule="auto"/>
        <w:ind w:firstLine="360" w:firstLineChars="150"/>
        <w:rPr>
          <w:rFonts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6F2ED464">
      <w:pPr>
        <w:spacing w:line="336" w:lineRule="auto"/>
        <w:rPr>
          <w:rFonts w:ascii="仿宋" w:hAnsi="仿宋" w:eastAsia="仿宋" w:cs="仿宋"/>
          <w:color w:val="auto"/>
          <w:sz w:val="24"/>
        </w:rPr>
      </w:pPr>
      <w:r>
        <w:rPr>
          <w:rFonts w:hint="eastAsia" w:ascii="仿宋" w:hAnsi="仿宋" w:eastAsia="仿宋" w:cs="仿宋"/>
          <w:color w:val="auto"/>
          <w:sz w:val="24"/>
        </w:rPr>
        <w:t>四、投诉事项具体内容</w:t>
      </w:r>
    </w:p>
    <w:p w14:paraId="44109ED6">
      <w:pPr>
        <w:spacing w:line="336" w:lineRule="auto"/>
        <w:rPr>
          <w:rFonts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14:paraId="00FB1F05">
      <w:pPr>
        <w:spacing w:line="336" w:lineRule="auto"/>
        <w:rPr>
          <w:rFonts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22270A87">
      <w:pPr>
        <w:spacing w:line="336"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14:paraId="5BE9ED7B">
      <w:pPr>
        <w:spacing w:line="336" w:lineRule="auto"/>
        <w:rPr>
          <w:rFonts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0853A9CC">
      <w:pPr>
        <w:spacing w:line="336"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14:paraId="6280120D">
      <w:pPr>
        <w:spacing w:line="336" w:lineRule="auto"/>
        <w:rPr>
          <w:rFonts w:ascii="仿宋" w:hAnsi="仿宋" w:eastAsia="仿宋" w:cs="仿宋"/>
          <w:color w:val="auto"/>
          <w:sz w:val="24"/>
        </w:rPr>
      </w:pPr>
      <w:r>
        <w:rPr>
          <w:rFonts w:hint="eastAsia" w:ascii="仿宋" w:hAnsi="仿宋" w:eastAsia="仿宋" w:cs="仿宋"/>
          <w:color w:val="auto"/>
          <w:sz w:val="24"/>
        </w:rPr>
        <w:t>投诉事项2</w:t>
      </w:r>
    </w:p>
    <w:p w14:paraId="656AB37C">
      <w:pPr>
        <w:spacing w:line="336" w:lineRule="auto"/>
        <w:rPr>
          <w:rFonts w:ascii="仿宋" w:hAnsi="仿宋" w:eastAsia="仿宋" w:cs="仿宋"/>
          <w:color w:val="auto"/>
          <w:sz w:val="24"/>
          <w:u w:val="dotted"/>
        </w:rPr>
      </w:pPr>
      <w:r>
        <w:rPr>
          <w:rFonts w:hint="eastAsia" w:ascii="仿宋" w:hAnsi="仿宋" w:eastAsia="仿宋" w:cs="仿宋"/>
          <w:color w:val="auto"/>
          <w:sz w:val="24"/>
        </w:rPr>
        <w:t>……</w:t>
      </w:r>
    </w:p>
    <w:p w14:paraId="03E644B4">
      <w:pPr>
        <w:spacing w:line="336" w:lineRule="auto"/>
        <w:rPr>
          <w:rFonts w:ascii="仿宋" w:hAnsi="仿宋" w:eastAsia="仿宋" w:cs="仿宋"/>
          <w:color w:val="auto"/>
          <w:sz w:val="24"/>
        </w:rPr>
      </w:pPr>
      <w:r>
        <w:rPr>
          <w:rFonts w:hint="eastAsia" w:ascii="仿宋" w:hAnsi="仿宋" w:eastAsia="仿宋" w:cs="仿宋"/>
          <w:color w:val="auto"/>
          <w:sz w:val="24"/>
        </w:rPr>
        <w:t>五、与投诉事项相关的投诉请求</w:t>
      </w:r>
    </w:p>
    <w:p w14:paraId="10F0751A">
      <w:pPr>
        <w:spacing w:line="336" w:lineRule="auto"/>
        <w:rPr>
          <w:rFonts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3276ED25">
      <w:pPr>
        <w:spacing w:line="336" w:lineRule="auto"/>
        <w:rPr>
          <w:rFonts w:ascii="仿宋" w:hAnsi="仿宋" w:eastAsia="仿宋" w:cs="仿宋"/>
          <w:color w:val="auto"/>
          <w:sz w:val="24"/>
          <w:u w:val="single"/>
        </w:rPr>
      </w:pPr>
      <w:r>
        <w:rPr>
          <w:rFonts w:hint="eastAsia" w:ascii="仿宋" w:hAnsi="仿宋" w:eastAsia="仿宋" w:cs="仿宋"/>
          <w:color w:val="auto"/>
          <w:sz w:val="24"/>
        </w:rPr>
        <w:t xml:space="preserve">                                                                                                    </w:t>
      </w:r>
    </w:p>
    <w:p w14:paraId="1E98D7A5">
      <w:pPr>
        <w:spacing w:line="336"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14:paraId="0AB31C59">
      <w:pPr>
        <w:spacing w:line="336" w:lineRule="auto"/>
        <w:rPr>
          <w:rFonts w:ascii="仿宋" w:hAnsi="仿宋" w:eastAsia="仿宋" w:cs="仿宋"/>
          <w:color w:val="auto"/>
          <w:sz w:val="24"/>
        </w:rPr>
      </w:pPr>
      <w:r>
        <w:rPr>
          <w:rFonts w:hint="eastAsia" w:ascii="仿宋" w:hAnsi="仿宋" w:eastAsia="仿宋" w:cs="仿宋"/>
          <w:color w:val="auto"/>
          <w:sz w:val="24"/>
        </w:rPr>
        <w:t xml:space="preserve">日期：    </w:t>
      </w:r>
    </w:p>
    <w:p w14:paraId="3F0C3E47">
      <w:pPr>
        <w:spacing w:line="336" w:lineRule="auto"/>
        <w:rPr>
          <w:rFonts w:ascii="仿宋" w:hAnsi="仿宋" w:eastAsia="仿宋" w:cs="仿宋"/>
          <w:b/>
          <w:color w:val="auto"/>
          <w:sz w:val="24"/>
        </w:rPr>
      </w:pPr>
    </w:p>
    <w:p w14:paraId="7AFEED2B">
      <w:pPr>
        <w:spacing w:line="336" w:lineRule="auto"/>
        <w:rPr>
          <w:rFonts w:ascii="仿宋" w:hAnsi="仿宋" w:eastAsia="仿宋" w:cs="仿宋"/>
          <w:b/>
          <w:color w:val="auto"/>
          <w:sz w:val="24"/>
        </w:rPr>
      </w:pPr>
    </w:p>
    <w:p w14:paraId="5BC5B6C6">
      <w:pPr>
        <w:spacing w:line="336" w:lineRule="auto"/>
        <w:rPr>
          <w:rFonts w:ascii="仿宋" w:hAnsi="仿宋" w:eastAsia="仿宋" w:cs="仿宋"/>
          <w:b/>
          <w:color w:val="auto"/>
          <w:sz w:val="24"/>
        </w:rPr>
      </w:pPr>
      <w:r>
        <w:rPr>
          <w:rFonts w:hint="eastAsia" w:ascii="仿宋" w:hAnsi="仿宋" w:eastAsia="仿宋" w:cs="仿宋"/>
          <w:b/>
          <w:color w:val="auto"/>
          <w:sz w:val="24"/>
        </w:rPr>
        <w:t>投诉书制作说明：</w:t>
      </w:r>
    </w:p>
    <w:p w14:paraId="5797F44B">
      <w:pPr>
        <w:widowControl/>
        <w:spacing w:line="336" w:lineRule="auto"/>
        <w:ind w:firstLine="480" w:firstLineChars="200"/>
        <w:rPr>
          <w:rFonts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005C7D9B">
      <w:pPr>
        <w:widowControl/>
        <w:spacing w:line="336"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78798569">
      <w:pPr>
        <w:widowControl/>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7906D7FE">
      <w:pPr>
        <w:widowControl/>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53BDBD4B">
      <w:pPr>
        <w:widowControl/>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02013152">
      <w:pPr>
        <w:widowControl/>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6.投诉书的投诉请求应与投诉事项相关。</w:t>
      </w:r>
    </w:p>
    <w:p w14:paraId="0A77E926">
      <w:pPr>
        <w:widowControl/>
        <w:spacing w:line="336"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4E82FBF2">
      <w:pPr>
        <w:spacing w:line="336" w:lineRule="auto"/>
        <w:rPr>
          <w:rFonts w:ascii="仿宋" w:hAnsi="仿宋" w:eastAsia="仿宋" w:cs="仿宋"/>
          <w:b/>
          <w:color w:val="auto"/>
          <w:sz w:val="24"/>
        </w:rPr>
      </w:pPr>
    </w:p>
    <w:p w14:paraId="0C491AE6">
      <w:pPr>
        <w:widowControl/>
        <w:adjustRightInd/>
        <w:spacing w:line="336" w:lineRule="auto"/>
        <w:jc w:val="left"/>
        <w:rPr>
          <w:rFonts w:ascii="仿宋" w:hAnsi="仿宋" w:eastAsia="仿宋" w:cs="仿宋"/>
          <w:b/>
          <w:color w:val="auto"/>
          <w:sz w:val="24"/>
        </w:rPr>
      </w:pPr>
      <w:r>
        <w:rPr>
          <w:rFonts w:hint="eastAsia" w:ascii="仿宋" w:hAnsi="仿宋" w:eastAsia="仿宋" w:cs="仿宋"/>
          <w:b/>
          <w:color w:val="auto"/>
          <w:sz w:val="24"/>
        </w:rPr>
        <w:br w:type="page"/>
      </w:r>
    </w:p>
    <w:p w14:paraId="7B1CEA71">
      <w:pPr>
        <w:spacing w:line="336" w:lineRule="auto"/>
        <w:rPr>
          <w:rFonts w:ascii="仿宋" w:hAnsi="仿宋" w:eastAsia="仿宋" w:cs="仿宋"/>
          <w:b/>
          <w:color w:val="auto"/>
          <w:spacing w:val="6"/>
          <w:sz w:val="32"/>
          <w:szCs w:val="32"/>
        </w:rPr>
      </w:pPr>
    </w:p>
    <w:p w14:paraId="2C62DBBE">
      <w:pPr>
        <w:spacing w:line="336" w:lineRule="auto"/>
        <w:ind w:firstLine="480" w:firstLineChars="200"/>
        <w:rPr>
          <w:rFonts w:ascii="仿宋" w:hAnsi="仿宋" w:eastAsia="仿宋" w:cs="仿宋"/>
          <w:color w:val="auto"/>
          <w:sz w:val="24"/>
        </w:rPr>
      </w:pPr>
    </w:p>
    <w:p w14:paraId="57F7B345">
      <w:pPr>
        <w:autoSpaceDE w:val="0"/>
        <w:autoSpaceDN w:val="0"/>
        <w:spacing w:line="336" w:lineRule="auto"/>
        <w:jc w:val="center"/>
        <w:rPr>
          <w:rFonts w:ascii="仿宋" w:hAnsi="仿宋" w:eastAsia="仿宋" w:cs="仿宋"/>
          <w:b/>
          <w:bCs/>
          <w:color w:val="auto"/>
          <w:sz w:val="32"/>
          <w:szCs w:val="32"/>
        </w:rPr>
      </w:pPr>
      <w:r>
        <w:rPr>
          <w:rFonts w:hint="eastAsia" w:ascii="仿宋" w:hAnsi="仿宋" w:eastAsia="仿宋" w:cs="仿宋"/>
          <w:b/>
          <w:color w:val="auto"/>
          <w:sz w:val="32"/>
          <w:szCs w:val="32"/>
        </w:rPr>
        <w:t>附件3：</w:t>
      </w:r>
      <w:r>
        <w:rPr>
          <w:rFonts w:hint="eastAsia" w:ascii="仿宋" w:hAnsi="仿宋" w:eastAsia="仿宋" w:cs="仿宋"/>
          <w:b/>
          <w:bCs/>
          <w:color w:val="auto"/>
          <w:sz w:val="32"/>
          <w:szCs w:val="32"/>
        </w:rPr>
        <w:t>业务专用章使用说明函</w:t>
      </w:r>
    </w:p>
    <w:p w14:paraId="3B532463">
      <w:pPr>
        <w:autoSpaceDE w:val="0"/>
        <w:autoSpaceDN w:val="0"/>
        <w:spacing w:line="336" w:lineRule="auto"/>
        <w:jc w:val="center"/>
        <w:rPr>
          <w:rFonts w:ascii="仿宋" w:hAnsi="仿宋" w:eastAsia="仿宋" w:cs="仿宋"/>
          <w:b/>
          <w:bCs/>
          <w:color w:val="auto"/>
          <w:sz w:val="32"/>
          <w:szCs w:val="32"/>
        </w:rPr>
      </w:pPr>
    </w:p>
    <w:p w14:paraId="3F9AAB59">
      <w:pPr>
        <w:spacing w:line="336" w:lineRule="auto"/>
        <w:rPr>
          <w:rFonts w:ascii="仿宋" w:hAnsi="仿宋" w:eastAsia="仿宋" w:cs="仿宋"/>
          <w:color w:val="auto"/>
          <w:sz w:val="24"/>
        </w:rPr>
      </w:pPr>
      <w:r>
        <w:rPr>
          <w:rFonts w:hint="eastAsia" w:ascii="仿宋" w:hAnsi="仿宋" w:eastAsia="仿宋" w:cs="仿宋"/>
          <w:color w:val="auto"/>
          <w:sz w:val="24"/>
        </w:rPr>
        <w:t>（采购人）、（采购代理机构）：</w:t>
      </w:r>
    </w:p>
    <w:p w14:paraId="1ECB6CEC">
      <w:pPr>
        <w:spacing w:line="336"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(供应商全称)是中华人民共和国依法登记注册的合法企业，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贵方组织的（项目名称）【项目编号：（采购编号）】</w:t>
      </w:r>
      <w:r>
        <w:rPr>
          <w:rFonts w:hint="eastAsia" w:ascii="仿宋" w:hAnsi="仿宋" w:eastAsia="仿宋" w:cs="仿宋"/>
          <w:bCs/>
          <w:color w:val="auto"/>
          <w:sz w:val="24"/>
        </w:rPr>
        <w:t>采购活动中作如下说明：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77BFCEB5">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特此说明。</w:t>
      </w:r>
    </w:p>
    <w:p w14:paraId="55CDB888">
      <w:pPr>
        <w:spacing w:line="336" w:lineRule="auto"/>
        <w:ind w:firstLine="494"/>
        <w:rPr>
          <w:rFonts w:ascii="仿宋" w:hAnsi="仿宋" w:eastAsia="仿宋" w:cs="仿宋"/>
          <w:color w:val="auto"/>
          <w:sz w:val="24"/>
        </w:rPr>
      </w:pPr>
    </w:p>
    <w:p w14:paraId="38CEAA1A">
      <w:pPr>
        <w:spacing w:line="336" w:lineRule="auto"/>
        <w:ind w:firstLine="494"/>
        <w:rPr>
          <w:rFonts w:ascii="仿宋" w:hAnsi="仿宋" w:eastAsia="仿宋" w:cs="仿宋"/>
          <w:color w:val="auto"/>
          <w:sz w:val="24"/>
        </w:rPr>
      </w:pPr>
    </w:p>
    <w:p w14:paraId="4D95FA27">
      <w:pPr>
        <w:spacing w:line="336" w:lineRule="auto"/>
        <w:ind w:firstLine="494"/>
        <w:rPr>
          <w:rFonts w:ascii="仿宋" w:hAnsi="仿宋" w:eastAsia="仿宋" w:cs="仿宋"/>
          <w:color w:val="auto"/>
          <w:sz w:val="24"/>
        </w:rPr>
      </w:pPr>
    </w:p>
    <w:p w14:paraId="41312C3E">
      <w:pPr>
        <w:spacing w:line="336" w:lineRule="auto"/>
        <w:ind w:firstLine="494"/>
        <w:rPr>
          <w:rFonts w:ascii="仿宋" w:hAnsi="仿宋" w:eastAsia="仿宋" w:cs="仿宋"/>
          <w:color w:val="auto"/>
          <w:sz w:val="24"/>
        </w:rPr>
      </w:pPr>
    </w:p>
    <w:p w14:paraId="08127965">
      <w:pPr>
        <w:spacing w:line="336" w:lineRule="auto"/>
        <w:jc w:val="right"/>
        <w:rPr>
          <w:rFonts w:ascii="仿宋" w:hAnsi="仿宋" w:eastAsia="仿宋" w:cs="仿宋"/>
          <w:color w:val="auto"/>
          <w:sz w:val="24"/>
        </w:rPr>
      </w:pPr>
      <w:r>
        <w:rPr>
          <w:rFonts w:hint="eastAsia" w:ascii="仿宋" w:hAnsi="仿宋" w:eastAsia="仿宋" w:cs="仿宋"/>
          <w:color w:val="auto"/>
          <w:sz w:val="24"/>
        </w:rPr>
        <w:t>供应商名称（电子签名）：</w:t>
      </w:r>
    </w:p>
    <w:p w14:paraId="2527617D">
      <w:pPr>
        <w:spacing w:line="336" w:lineRule="auto"/>
        <w:ind w:firstLine="4680" w:firstLineChars="1950"/>
        <w:rPr>
          <w:rFonts w:ascii="仿宋" w:hAnsi="仿宋" w:eastAsia="仿宋" w:cs="仿宋"/>
          <w:color w:val="auto"/>
          <w:sz w:val="24"/>
        </w:rPr>
      </w:pPr>
      <w:r>
        <w:rPr>
          <w:rFonts w:hint="eastAsia" w:ascii="仿宋" w:hAnsi="仿宋" w:eastAsia="仿宋" w:cs="仿宋"/>
          <w:color w:val="auto"/>
          <w:sz w:val="24"/>
        </w:rPr>
        <w:t>日 期：</w:t>
      </w:r>
    </w:p>
    <w:p w14:paraId="22B349DE">
      <w:pPr>
        <w:spacing w:line="336" w:lineRule="auto"/>
        <w:rPr>
          <w:rFonts w:ascii="仿宋" w:hAnsi="仿宋" w:eastAsia="仿宋" w:cs="仿宋"/>
          <w:color w:val="auto"/>
          <w:sz w:val="24"/>
        </w:rPr>
      </w:pPr>
      <w:r>
        <w:rPr>
          <w:rFonts w:hint="eastAsia" w:ascii="仿宋" w:hAnsi="仿宋" w:eastAsia="仿宋" w:cs="仿宋"/>
          <w:b/>
          <w:bCs/>
          <w:color w:val="auto"/>
          <w:sz w:val="24"/>
        </w:rPr>
        <w:t>附：</w:t>
      </w:r>
    </w:p>
    <w:p w14:paraId="7C5A8903">
      <w:pPr>
        <w:spacing w:line="336" w:lineRule="auto"/>
        <w:rPr>
          <w:rFonts w:ascii="仿宋" w:hAnsi="仿宋" w:eastAsia="仿宋" w:cs="仿宋"/>
          <w:bCs/>
          <w:color w:val="auto"/>
          <w:sz w:val="24"/>
        </w:rPr>
      </w:pPr>
      <w:r>
        <w:rPr>
          <w:rFonts w:ascii="仿宋" w:hAnsi="仿宋" w:eastAsia="仿宋" w:cs="仿宋"/>
          <w:color w:val="auto"/>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ascii="仿宋" w:hAnsi="仿宋" w:eastAsia="仿宋" w:cs="仿宋"/>
          <w:color w:val="auto"/>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仿宋" w:hAnsi="仿宋" w:eastAsia="仿宋" w:cs="仿宋"/>
          <w:color w:val="auto"/>
          <w:sz w:val="24"/>
        </w:rPr>
        <w:t>供应商法定名称章（印模）                供应商“XX专用章”（印模）</w:t>
      </w:r>
    </w:p>
    <w:p w14:paraId="3D197492">
      <w:pPr>
        <w:widowControl/>
        <w:spacing w:line="336" w:lineRule="auto"/>
        <w:ind w:firstLine="480" w:firstLineChars="200"/>
        <w:jc w:val="left"/>
        <w:rPr>
          <w:rFonts w:ascii="仿宋" w:hAnsi="仿宋" w:eastAsia="仿宋" w:cs="仿宋"/>
          <w:color w:val="auto"/>
          <w:kern w:val="0"/>
          <w:sz w:val="24"/>
        </w:rPr>
      </w:pPr>
    </w:p>
    <w:p w14:paraId="5BC24850">
      <w:pPr>
        <w:snapToGrid w:val="0"/>
        <w:spacing w:line="336" w:lineRule="auto"/>
        <w:jc w:val="center"/>
        <w:rPr>
          <w:rFonts w:ascii="仿宋" w:hAnsi="仿宋" w:eastAsia="仿宋" w:cs="仿宋"/>
          <w:b/>
          <w:color w:val="auto"/>
          <w:sz w:val="24"/>
        </w:rPr>
      </w:pPr>
    </w:p>
    <w:p w14:paraId="08B27FFC">
      <w:pPr>
        <w:widowControl/>
        <w:adjustRightInd/>
        <w:spacing w:line="336" w:lineRule="auto"/>
        <w:jc w:val="left"/>
        <w:rPr>
          <w:rFonts w:ascii="仿宋" w:hAnsi="仿宋" w:eastAsia="仿宋" w:cs="仿宋"/>
          <w:b/>
          <w:color w:val="auto"/>
          <w:sz w:val="24"/>
        </w:rPr>
      </w:pPr>
      <w:r>
        <w:rPr>
          <w:rFonts w:hint="eastAsia" w:ascii="仿宋" w:hAnsi="仿宋" w:eastAsia="仿宋" w:cs="仿宋"/>
          <w:b/>
          <w:color w:val="auto"/>
          <w:sz w:val="24"/>
        </w:rPr>
        <w:br w:type="page"/>
      </w:r>
    </w:p>
    <w:p w14:paraId="78F7CA8A">
      <w:pPr>
        <w:autoSpaceDE w:val="0"/>
        <w:autoSpaceDN w:val="0"/>
        <w:spacing w:line="336" w:lineRule="auto"/>
        <w:jc w:val="center"/>
        <w:rPr>
          <w:rFonts w:ascii="仿宋" w:hAnsi="仿宋" w:eastAsia="仿宋" w:cs="仿宋"/>
          <w:b/>
          <w:color w:val="auto"/>
          <w:kern w:val="0"/>
          <w:sz w:val="32"/>
          <w:szCs w:val="32"/>
          <w:lang w:val="zh-CN"/>
        </w:rPr>
      </w:pPr>
      <w:r>
        <w:rPr>
          <w:rFonts w:hint="eastAsia" w:ascii="仿宋" w:hAnsi="仿宋" w:eastAsia="仿宋" w:cs="仿宋"/>
          <w:b/>
          <w:color w:val="auto"/>
          <w:sz w:val="32"/>
          <w:szCs w:val="32"/>
        </w:rPr>
        <w:t>附件4：</w:t>
      </w:r>
      <w:r>
        <w:rPr>
          <w:rFonts w:hint="eastAsia" w:ascii="仿宋" w:hAnsi="仿宋" w:eastAsia="仿宋" w:cs="仿宋"/>
          <w:b/>
          <w:color w:val="auto"/>
          <w:kern w:val="0"/>
          <w:sz w:val="32"/>
          <w:szCs w:val="32"/>
          <w:lang w:val="zh-CN"/>
        </w:rPr>
        <w:t>联合协议</w:t>
      </w:r>
    </w:p>
    <w:p w14:paraId="571EEC1E">
      <w:pPr>
        <w:widowControl/>
        <w:spacing w:line="336"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（以联合体形式磋商的，提供联合协议；本项目不接受联合体磋商或者供应商不以联合体形式磋商的，则不需要提供）</w:t>
      </w:r>
    </w:p>
    <w:p w14:paraId="71A9E746">
      <w:pPr>
        <w:snapToGrid w:val="0"/>
        <w:spacing w:line="336" w:lineRule="auto"/>
        <w:jc w:val="center"/>
        <w:rPr>
          <w:rFonts w:ascii="仿宋" w:hAnsi="仿宋" w:eastAsia="仿宋" w:cs="仿宋"/>
          <w:b/>
          <w:color w:val="auto"/>
          <w:kern w:val="0"/>
          <w:sz w:val="32"/>
          <w:szCs w:val="32"/>
          <w:lang w:val="zh-CN"/>
        </w:rPr>
      </w:pPr>
    </w:p>
    <w:p w14:paraId="4CAF07B3">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组成一个联合体，以一个供应商的身份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 xml:space="preserve">【项目编号：（采购编号）】响应。 </w:t>
      </w:r>
    </w:p>
    <w:p w14:paraId="07AEE541">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，代表所有联合体成员负责响应和合同实施阶段的主办、协调工作</w:t>
      </w:r>
      <w:r>
        <w:rPr>
          <w:rFonts w:hint="eastAsia" w:ascii="仿宋" w:hAnsi="仿宋" w:eastAsia="仿宋" w:cs="仿宋"/>
          <w:color w:val="auto"/>
          <w:kern w:val="0"/>
          <w:sz w:val="24"/>
          <w:lang w:val="zh-CN"/>
        </w:rPr>
        <w:t>。</w:t>
      </w:r>
    </w:p>
    <w:p w14:paraId="37E93689">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授权代表根据磋商文件规定及采购内容而对采购人、采购代理机构所作的任何合法承诺，包括书面澄清及相应等均对联合体各方产生约束力。</w:t>
      </w:r>
    </w:p>
    <w:p w14:paraId="1F840674">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三、本次联合响应中，分工如下：</w:t>
      </w:r>
    </w:p>
    <w:p w14:paraId="4DCE6EE6">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327EA572">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6F5A9C17">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7863CA24">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四、联合体成员中小企业合同份额（如果有）。</w:t>
      </w:r>
    </w:p>
    <w:p w14:paraId="1AA76765">
      <w:pPr>
        <w:snapToGrid w:val="0"/>
        <w:spacing w:line="336" w:lineRule="auto"/>
        <w:ind w:firstLine="576"/>
        <w:rPr>
          <w:rFonts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74" w:name="_Hlk101131882"/>
      <w:r>
        <w:rPr>
          <w:rFonts w:hint="eastAsia" w:ascii="仿宋" w:hAnsi="仿宋" w:eastAsia="仿宋" w:cs="仿宋"/>
          <w:color w:val="auto"/>
          <w:kern w:val="0"/>
          <w:sz w:val="24"/>
          <w:u w:val="single"/>
        </w:rPr>
        <w:t>联合体成员X,……</w:t>
      </w:r>
      <w:bookmarkEnd w:id="74"/>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75" w:name="_Hlk101133598"/>
      <w:r>
        <w:rPr>
          <w:rFonts w:hint="eastAsia" w:ascii="仿宋" w:hAnsi="仿宋" w:eastAsia="仿宋" w:cs="仿宋"/>
          <w:b/>
          <w:color w:val="auto"/>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75"/>
      <w:r>
        <w:rPr>
          <w:rFonts w:hint="eastAsia" w:ascii="仿宋" w:hAnsi="仿宋" w:eastAsia="仿宋" w:cs="仿宋"/>
          <w:b/>
          <w:color w:val="auto"/>
          <w:kern w:val="0"/>
          <w:sz w:val="24"/>
          <w:lang w:val="zh-CN"/>
        </w:rPr>
        <w:t>）</w:t>
      </w:r>
    </w:p>
    <w:p w14:paraId="5CE07764">
      <w:pPr>
        <w:spacing w:line="336" w:lineRule="auto"/>
        <w:ind w:firstLine="480" w:firstLineChars="200"/>
        <w:rPr>
          <w:rFonts w:ascii="仿宋" w:hAnsi="仿宋" w:eastAsia="仿宋" w:cs="仿宋"/>
          <w:b/>
          <w:bCs/>
          <w:color w:val="auto"/>
          <w:kern w:val="0"/>
          <w:sz w:val="24"/>
          <w:lang w:val="zh-CN"/>
        </w:rPr>
      </w:pPr>
      <w:r>
        <w:rPr>
          <w:rFonts w:hint="eastAsia" w:ascii="仿宋" w:hAnsi="仿宋" w:eastAsia="仿宋" w:cs="仿宋"/>
          <w:color w:val="auto"/>
          <w:sz w:val="24"/>
        </w:rPr>
        <w:t>2、</w:t>
      </w:r>
      <w:bookmarkStart w:id="76"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76"/>
    </w:p>
    <w:p w14:paraId="2EE8FD23">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五、如果成交，</w:t>
      </w:r>
      <w:r>
        <w:rPr>
          <w:rFonts w:hint="eastAsia" w:ascii="仿宋" w:hAnsi="仿宋" w:eastAsia="仿宋" w:cs="仿宋"/>
          <w:color w:val="auto"/>
          <w:sz w:val="24"/>
        </w:rPr>
        <w:t>联合体各成员方共同与采购人签订合同，并就采购合同约定的事项对采购人承担连带责任。</w:t>
      </w:r>
    </w:p>
    <w:p w14:paraId="71538398">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六、有关本次联合响应的其他事宜：</w:t>
      </w:r>
    </w:p>
    <w:p w14:paraId="741FEF2B">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1A7D5317">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7AF753B8">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14:paraId="209BABD6">
      <w:pPr>
        <w:snapToGrid w:val="0"/>
        <w:spacing w:line="336"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5F142CB9">
      <w:pPr>
        <w:snapToGrid w:val="0"/>
        <w:spacing w:line="336" w:lineRule="auto"/>
        <w:ind w:firstLine="5040" w:firstLineChars="21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626609A1">
      <w:pPr>
        <w:snapToGrid w:val="0"/>
        <w:spacing w:line="336"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14:paraId="033E3120">
      <w:pPr>
        <w:snapToGrid w:val="0"/>
        <w:spacing w:line="336" w:lineRule="auto"/>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3C259026">
      <w:pPr>
        <w:spacing w:line="336" w:lineRule="auto"/>
        <w:rPr>
          <w:rFonts w:ascii="仿宋" w:hAnsi="仿宋" w:eastAsia="仿宋" w:cs="仿宋"/>
          <w:color w:val="auto"/>
          <w:sz w:val="24"/>
        </w:rPr>
      </w:pPr>
      <w:r>
        <w:rPr>
          <w:rFonts w:hint="eastAsia" w:ascii="仿宋" w:hAnsi="仿宋" w:eastAsia="仿宋" w:cs="仿宋"/>
          <w:color w:val="auto"/>
          <w:sz w:val="24"/>
        </w:rPr>
        <w:t>注：按本格式和要求提供。</w:t>
      </w:r>
    </w:p>
    <w:p w14:paraId="20C21DD1">
      <w:pPr>
        <w:widowControl/>
        <w:adjustRightInd/>
        <w:spacing w:line="336" w:lineRule="auto"/>
        <w:jc w:val="left"/>
        <w:rPr>
          <w:rFonts w:ascii="仿宋" w:hAnsi="仿宋" w:eastAsia="仿宋" w:cs="仿宋"/>
          <w:b/>
          <w:bCs/>
          <w:color w:val="auto"/>
          <w:sz w:val="30"/>
          <w:szCs w:val="30"/>
        </w:rPr>
      </w:pPr>
      <w:r>
        <w:rPr>
          <w:rFonts w:hint="eastAsia" w:ascii="仿宋" w:hAnsi="仿宋" w:eastAsia="仿宋" w:cs="仿宋"/>
          <w:b/>
          <w:bCs/>
          <w:color w:val="auto"/>
          <w:sz w:val="30"/>
          <w:szCs w:val="30"/>
        </w:rPr>
        <w:br w:type="page"/>
      </w:r>
    </w:p>
    <w:p w14:paraId="1D491BF4">
      <w:pPr>
        <w:snapToGrid w:val="0"/>
        <w:spacing w:line="336" w:lineRule="auto"/>
        <w:jc w:val="center"/>
        <w:rPr>
          <w:rFonts w:ascii="仿宋" w:hAnsi="仿宋" w:eastAsia="仿宋" w:cs="仿宋"/>
          <w:b/>
          <w:color w:val="auto"/>
          <w:kern w:val="0"/>
          <w:sz w:val="32"/>
          <w:szCs w:val="32"/>
        </w:rPr>
      </w:pPr>
      <w:r>
        <w:rPr>
          <w:rFonts w:hint="eastAsia" w:ascii="仿宋" w:hAnsi="仿宋" w:eastAsia="仿宋" w:cs="仿宋"/>
          <w:b/>
          <w:color w:val="auto"/>
          <w:spacing w:val="6"/>
          <w:sz w:val="32"/>
          <w:szCs w:val="32"/>
        </w:rPr>
        <w:t>附件5：</w:t>
      </w:r>
      <w:r>
        <w:rPr>
          <w:rFonts w:hint="eastAsia" w:ascii="仿宋" w:hAnsi="仿宋" w:eastAsia="仿宋" w:cs="仿宋"/>
          <w:b/>
          <w:color w:val="auto"/>
          <w:kern w:val="0"/>
          <w:sz w:val="32"/>
          <w:szCs w:val="32"/>
        </w:rPr>
        <w:t>分包意向协议</w:t>
      </w:r>
    </w:p>
    <w:p w14:paraId="3E848F51">
      <w:pPr>
        <w:widowControl/>
        <w:spacing w:line="336" w:lineRule="auto"/>
        <w:ind w:firstLine="120" w:firstLineChars="50"/>
        <w:jc w:val="lef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rPr>
        <w:t>）</w:t>
      </w:r>
    </w:p>
    <w:p w14:paraId="70D04540">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（项目名称）【项目编号：（采购编号）】</w:t>
      </w:r>
      <w:r>
        <w:rPr>
          <w:rFonts w:hint="eastAsia" w:ascii="仿宋" w:hAnsi="仿宋" w:eastAsia="仿宋" w:cs="仿宋"/>
          <w:color w:val="auto"/>
          <w:kern w:val="0"/>
          <w:sz w:val="24"/>
          <w:lang w:val="zh-CN"/>
        </w:rPr>
        <w:t>的成交供应商，将依法采取分包方式履行合同。</w:t>
      </w: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5CC10E66">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79ABB40D">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（分包供应商2名称），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07C2F0CD">
      <w:pPr>
        <w:pStyle w:val="5"/>
        <w:spacing w:line="336" w:lineRule="auto"/>
        <w:ind w:left="0" w:firstLine="229" w:firstLineChars="95"/>
        <w:rPr>
          <w:rFonts w:ascii="仿宋" w:eastAsia="仿宋" w:cs="仿宋"/>
          <w:color w:val="auto"/>
          <w:kern w:val="0"/>
          <w:sz w:val="24"/>
          <w:szCs w:val="24"/>
        </w:rPr>
      </w:pPr>
      <w:r>
        <w:rPr>
          <w:rFonts w:hint="eastAsia" w:ascii="仿宋" w:eastAsia="仿宋" w:cs="仿宋"/>
          <w:color w:val="auto"/>
          <w:kern w:val="0"/>
          <w:sz w:val="24"/>
          <w:szCs w:val="24"/>
        </w:rPr>
        <w:t>……</w:t>
      </w:r>
    </w:p>
    <w:p w14:paraId="0219A281">
      <w:pPr>
        <w:spacing w:line="336" w:lineRule="auto"/>
        <w:ind w:firstLine="305"/>
        <w:rPr>
          <w:rFonts w:ascii="仿宋" w:hAnsi="仿宋" w:eastAsia="仿宋" w:cs="仿宋"/>
          <w:color w:val="auto"/>
        </w:rPr>
      </w:pPr>
      <w:r>
        <w:rPr>
          <w:rFonts w:hint="eastAsia" w:ascii="仿宋" w:hAnsi="仿宋" w:eastAsia="仿宋" w:cs="仿宋"/>
          <w:color w:val="auto"/>
          <w:lang w:val="zh-CN"/>
        </w:rPr>
        <w:t xml:space="preserve"> </w:t>
      </w:r>
    </w:p>
    <w:p w14:paraId="2EE9B35B">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二、分包供应商中小企业合同份额（如果有）</w:t>
      </w:r>
    </w:p>
    <w:p w14:paraId="1AE582F2">
      <w:pPr>
        <w:snapToGrid w:val="0"/>
        <w:spacing w:line="336" w:lineRule="auto"/>
        <w:ind w:firstLine="576"/>
        <w:rPr>
          <w:rFonts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1913E3EB">
      <w:pPr>
        <w:spacing w:line="336" w:lineRule="auto"/>
        <w:ind w:firstLine="480" w:firstLineChars="200"/>
        <w:rPr>
          <w:rFonts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14:paraId="6ADAC7EC">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14:paraId="0259AF37">
      <w:pPr>
        <w:snapToGrid w:val="0"/>
        <w:spacing w:line="336" w:lineRule="auto"/>
        <w:ind w:firstLine="576"/>
        <w:rPr>
          <w:rFonts w:ascii="仿宋" w:hAnsi="仿宋" w:eastAsia="仿宋" w:cs="仿宋"/>
          <w:color w:val="auto"/>
          <w:u w:val="single"/>
        </w:rPr>
      </w:pPr>
      <w:r>
        <w:rPr>
          <w:rFonts w:hint="eastAsia" w:ascii="仿宋" w:hAnsi="仿宋" w:eastAsia="仿宋" w:cs="仿宋"/>
          <w:color w:val="auto"/>
          <w:u w:val="single"/>
        </w:rPr>
        <w:t xml:space="preserve">                                                                                  </w:t>
      </w:r>
    </w:p>
    <w:p w14:paraId="1727F3D6">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14:paraId="11432ACC">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14:paraId="08DEE650">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14:paraId="63FA9125">
      <w:pPr>
        <w:snapToGrid w:val="0"/>
        <w:spacing w:line="336" w:lineRule="auto"/>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14:paraId="52C4E38C">
      <w:pPr>
        <w:snapToGrid w:val="0"/>
        <w:spacing w:line="336"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14:paraId="320ABE82">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14:paraId="207F3A0A">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14:paraId="36FDACB6">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14:paraId="46D0F772">
      <w:pPr>
        <w:snapToGrid w:val="0"/>
        <w:spacing w:line="336"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14:paraId="5F9DBCAA">
      <w:pPr>
        <w:snapToGrid w:val="0"/>
        <w:spacing w:line="336" w:lineRule="auto"/>
        <w:ind w:left="5039" w:leftChars="228" w:hanging="4560" w:hangingChars="1900"/>
        <w:jc w:val="left"/>
        <w:rPr>
          <w:rFonts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供应商名称(电子签名)：</w:t>
      </w:r>
    </w:p>
    <w:p w14:paraId="46F241D1">
      <w:pPr>
        <w:snapToGrid w:val="0"/>
        <w:spacing w:line="336" w:lineRule="auto"/>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14:paraId="0E16D912">
      <w:pPr>
        <w:snapToGrid w:val="0"/>
        <w:spacing w:line="336"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14:paraId="1682C688">
      <w:pPr>
        <w:spacing w:line="336" w:lineRule="auto"/>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72A97F7B">
      <w:pPr>
        <w:widowControl/>
        <w:adjustRightInd/>
        <w:spacing w:line="336" w:lineRule="auto"/>
        <w:jc w:val="left"/>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14:paraId="0AB9960C">
      <w:pPr>
        <w:spacing w:line="336"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附件6：残疾人福利性单位声明函</w:t>
      </w:r>
    </w:p>
    <w:p w14:paraId="32506090">
      <w:pPr>
        <w:spacing w:line="336" w:lineRule="auto"/>
        <w:rPr>
          <w:rFonts w:ascii="仿宋" w:hAnsi="仿宋" w:eastAsia="仿宋" w:cs="仿宋"/>
          <w:b/>
          <w:color w:val="auto"/>
          <w:spacing w:val="6"/>
          <w:sz w:val="30"/>
          <w:szCs w:val="30"/>
        </w:rPr>
      </w:pPr>
    </w:p>
    <w:p w14:paraId="72FD4929">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单位的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项目采购活动提供本单位制造的货物（由本单位承担工程/提供服务），或者提供其他残疾人福利性单位制造的货物（不包括使用非残疾人福利性单位注册商标的货物）。</w:t>
      </w:r>
    </w:p>
    <w:p w14:paraId="4692C388">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249AAA47">
      <w:pPr>
        <w:spacing w:line="336" w:lineRule="auto"/>
        <w:ind w:firstLine="480" w:firstLineChars="200"/>
        <w:rPr>
          <w:rFonts w:ascii="仿宋" w:hAnsi="仿宋" w:eastAsia="仿宋" w:cs="仿宋"/>
          <w:color w:val="auto"/>
          <w:sz w:val="24"/>
        </w:rPr>
      </w:pPr>
    </w:p>
    <w:p w14:paraId="736720F7">
      <w:pPr>
        <w:spacing w:line="336" w:lineRule="auto"/>
        <w:ind w:firstLine="480" w:firstLineChars="200"/>
        <w:rPr>
          <w:rFonts w:ascii="仿宋" w:hAnsi="仿宋" w:eastAsia="仿宋" w:cs="仿宋"/>
          <w:color w:val="auto"/>
          <w:sz w:val="24"/>
        </w:rPr>
      </w:pPr>
    </w:p>
    <w:p w14:paraId="44ED1E95">
      <w:pPr>
        <w:spacing w:line="336" w:lineRule="auto"/>
        <w:jc w:val="right"/>
        <w:rPr>
          <w:rFonts w:ascii="仿宋" w:hAnsi="仿宋" w:eastAsia="仿宋" w:cs="仿宋"/>
          <w:color w:val="auto"/>
          <w:sz w:val="24"/>
        </w:rPr>
      </w:pPr>
      <w:r>
        <w:rPr>
          <w:rFonts w:hint="eastAsia" w:ascii="仿宋" w:hAnsi="仿宋" w:eastAsia="仿宋" w:cs="仿宋"/>
          <w:color w:val="auto"/>
          <w:sz w:val="24"/>
        </w:rPr>
        <w:t xml:space="preserve">         供应商名称（电子签名）：</w:t>
      </w:r>
    </w:p>
    <w:p w14:paraId="0D97F917">
      <w:pPr>
        <w:spacing w:line="336" w:lineRule="auto"/>
        <w:ind w:firstLine="4680" w:firstLineChars="1950"/>
        <w:rPr>
          <w:rFonts w:ascii="仿宋" w:hAnsi="仿宋" w:eastAsia="仿宋" w:cs="仿宋"/>
          <w:color w:val="auto"/>
          <w:sz w:val="24"/>
        </w:rPr>
      </w:pPr>
      <w:r>
        <w:rPr>
          <w:rFonts w:hint="eastAsia" w:ascii="仿宋" w:hAnsi="仿宋" w:eastAsia="仿宋" w:cs="仿宋"/>
          <w:color w:val="auto"/>
          <w:sz w:val="24"/>
        </w:rPr>
        <w:t>日 期：</w:t>
      </w:r>
    </w:p>
    <w:p w14:paraId="756B37F6">
      <w:pPr>
        <w:tabs>
          <w:tab w:val="left" w:pos="4860"/>
        </w:tabs>
        <w:spacing w:line="336" w:lineRule="auto"/>
        <w:ind w:firstLine="480" w:firstLineChars="200"/>
        <w:jc w:val="center"/>
        <w:rPr>
          <w:rFonts w:ascii="仿宋" w:hAnsi="仿宋" w:eastAsia="仿宋" w:cs="仿宋"/>
          <w:color w:val="auto"/>
          <w:sz w:val="24"/>
        </w:rPr>
      </w:pPr>
    </w:p>
    <w:p w14:paraId="29ED6810">
      <w:pPr>
        <w:pStyle w:val="71"/>
        <w:rPr>
          <w:rFonts w:ascii="仿宋" w:hAnsi="仿宋" w:eastAsia="仿宋" w:cs="仿宋"/>
          <w:color w:val="auto"/>
          <w:sz w:val="24"/>
        </w:rPr>
      </w:pPr>
    </w:p>
    <w:p w14:paraId="6B8AA525">
      <w:pPr>
        <w:pStyle w:val="72"/>
        <w:rPr>
          <w:rFonts w:ascii="仿宋" w:hAnsi="仿宋" w:eastAsia="仿宋" w:cs="仿宋"/>
          <w:color w:val="auto"/>
          <w:sz w:val="24"/>
        </w:rPr>
      </w:pPr>
    </w:p>
    <w:p w14:paraId="64E6B81A">
      <w:pPr>
        <w:rPr>
          <w:rFonts w:ascii="仿宋" w:hAnsi="仿宋" w:eastAsia="仿宋" w:cs="仿宋"/>
          <w:color w:val="auto"/>
          <w:sz w:val="24"/>
        </w:rPr>
      </w:pPr>
    </w:p>
    <w:p w14:paraId="108681ED">
      <w:pPr>
        <w:pStyle w:val="71"/>
        <w:rPr>
          <w:rFonts w:ascii="仿宋" w:hAnsi="仿宋" w:eastAsia="仿宋" w:cs="仿宋"/>
          <w:color w:val="auto"/>
          <w:sz w:val="24"/>
        </w:rPr>
      </w:pPr>
    </w:p>
    <w:p w14:paraId="369F05F1">
      <w:pPr>
        <w:pStyle w:val="72"/>
        <w:rPr>
          <w:rFonts w:ascii="仿宋" w:hAnsi="仿宋" w:eastAsia="仿宋" w:cs="仿宋"/>
          <w:color w:val="auto"/>
          <w:sz w:val="24"/>
        </w:rPr>
      </w:pPr>
    </w:p>
    <w:p w14:paraId="2945DF57">
      <w:pPr>
        <w:rPr>
          <w:rFonts w:ascii="仿宋" w:hAnsi="仿宋" w:eastAsia="仿宋" w:cs="仿宋"/>
          <w:color w:val="auto"/>
          <w:sz w:val="24"/>
        </w:rPr>
      </w:pPr>
    </w:p>
    <w:p w14:paraId="353CE3C1">
      <w:pPr>
        <w:pStyle w:val="71"/>
        <w:rPr>
          <w:rFonts w:ascii="仿宋" w:hAnsi="仿宋" w:eastAsia="仿宋" w:cs="仿宋"/>
          <w:color w:val="auto"/>
          <w:sz w:val="24"/>
        </w:rPr>
      </w:pPr>
    </w:p>
    <w:p w14:paraId="7E318A2F">
      <w:pPr>
        <w:pStyle w:val="72"/>
        <w:rPr>
          <w:rFonts w:ascii="仿宋" w:hAnsi="仿宋" w:eastAsia="仿宋" w:cs="仿宋"/>
          <w:color w:val="auto"/>
          <w:sz w:val="24"/>
        </w:rPr>
      </w:pPr>
    </w:p>
    <w:p w14:paraId="20C87AA9">
      <w:pPr>
        <w:rPr>
          <w:rFonts w:ascii="仿宋" w:hAnsi="仿宋" w:eastAsia="仿宋" w:cs="仿宋"/>
          <w:color w:val="auto"/>
          <w:sz w:val="24"/>
        </w:rPr>
      </w:pPr>
    </w:p>
    <w:p w14:paraId="2DE46B58">
      <w:pPr>
        <w:pStyle w:val="71"/>
        <w:rPr>
          <w:rFonts w:ascii="仿宋" w:hAnsi="仿宋" w:eastAsia="仿宋" w:cs="仿宋"/>
          <w:color w:val="auto"/>
          <w:sz w:val="24"/>
        </w:rPr>
      </w:pPr>
    </w:p>
    <w:p w14:paraId="35B9E35A">
      <w:pPr>
        <w:pStyle w:val="72"/>
        <w:rPr>
          <w:rFonts w:ascii="仿宋" w:hAnsi="仿宋" w:eastAsia="仿宋" w:cs="仿宋"/>
          <w:color w:val="auto"/>
          <w:sz w:val="24"/>
        </w:rPr>
      </w:pPr>
    </w:p>
    <w:p w14:paraId="78804B30">
      <w:pPr>
        <w:rPr>
          <w:rFonts w:ascii="仿宋" w:hAnsi="仿宋" w:eastAsia="仿宋" w:cs="仿宋"/>
          <w:color w:val="auto"/>
          <w:sz w:val="24"/>
        </w:rPr>
      </w:pPr>
    </w:p>
    <w:p w14:paraId="5E316D26">
      <w:pPr>
        <w:pStyle w:val="71"/>
        <w:rPr>
          <w:rFonts w:ascii="仿宋" w:hAnsi="仿宋" w:eastAsia="仿宋" w:cs="仿宋"/>
          <w:color w:val="auto"/>
          <w:sz w:val="24"/>
        </w:rPr>
      </w:pPr>
    </w:p>
    <w:p w14:paraId="4E4CF29A">
      <w:pPr>
        <w:pStyle w:val="72"/>
        <w:rPr>
          <w:rFonts w:ascii="仿宋" w:hAnsi="仿宋" w:eastAsia="仿宋" w:cs="仿宋"/>
          <w:color w:val="auto"/>
          <w:sz w:val="24"/>
        </w:rPr>
      </w:pPr>
    </w:p>
    <w:p w14:paraId="0BC15175">
      <w:pPr>
        <w:rPr>
          <w:rFonts w:ascii="仿宋" w:hAnsi="仿宋" w:eastAsia="仿宋" w:cs="仿宋"/>
          <w:color w:val="auto"/>
          <w:sz w:val="24"/>
        </w:rPr>
      </w:pPr>
    </w:p>
    <w:p w14:paraId="3B45EF7E">
      <w:pPr>
        <w:pStyle w:val="71"/>
        <w:rPr>
          <w:rFonts w:ascii="仿宋" w:hAnsi="仿宋" w:eastAsia="仿宋" w:cs="仿宋"/>
          <w:color w:val="auto"/>
          <w:sz w:val="24"/>
        </w:rPr>
      </w:pPr>
    </w:p>
    <w:p w14:paraId="25EC9392">
      <w:pPr>
        <w:pStyle w:val="72"/>
        <w:rPr>
          <w:rFonts w:ascii="仿宋" w:hAnsi="仿宋" w:eastAsia="仿宋" w:cs="仿宋"/>
          <w:color w:val="auto"/>
          <w:sz w:val="24"/>
        </w:rPr>
      </w:pPr>
    </w:p>
    <w:p w14:paraId="57011BF2">
      <w:pPr>
        <w:rPr>
          <w:rFonts w:ascii="仿宋" w:hAnsi="仿宋" w:eastAsia="仿宋" w:cs="仿宋"/>
          <w:color w:val="auto"/>
          <w:sz w:val="24"/>
        </w:rPr>
      </w:pPr>
    </w:p>
    <w:p w14:paraId="7C7CF90D">
      <w:pPr>
        <w:pStyle w:val="71"/>
        <w:rPr>
          <w:color w:val="auto"/>
        </w:rPr>
      </w:pPr>
    </w:p>
    <w:p w14:paraId="3AA56FEE">
      <w:pPr>
        <w:snapToGrid w:val="0"/>
        <w:spacing w:line="336" w:lineRule="auto"/>
        <w:jc w:val="both"/>
        <w:rPr>
          <w:rFonts w:hint="eastAsia" w:ascii="仿宋" w:hAnsi="仿宋" w:eastAsia="仿宋" w:cs="仿宋"/>
          <w:b/>
          <w:color w:val="auto"/>
          <w:kern w:val="0"/>
          <w:sz w:val="32"/>
          <w:szCs w:val="32"/>
        </w:rPr>
      </w:pPr>
    </w:p>
    <w:p w14:paraId="4BDADFA6">
      <w:pPr>
        <w:snapToGrid w:val="0"/>
        <w:spacing w:line="336" w:lineRule="auto"/>
        <w:jc w:val="both"/>
        <w:rPr>
          <w:rFonts w:hint="eastAsia" w:ascii="仿宋" w:hAnsi="仿宋" w:eastAsia="仿宋" w:cs="仿宋"/>
          <w:b/>
          <w:color w:val="auto"/>
          <w:kern w:val="0"/>
          <w:sz w:val="32"/>
          <w:szCs w:val="32"/>
        </w:rPr>
      </w:pPr>
    </w:p>
    <w:p w14:paraId="628AA7CA">
      <w:pPr>
        <w:snapToGrid w:val="0"/>
        <w:spacing w:line="336" w:lineRule="auto"/>
        <w:jc w:val="both"/>
        <w:rPr>
          <w:rFonts w:ascii="仿宋" w:hAnsi="仿宋" w:eastAsia="仿宋" w:cs="仿宋"/>
          <w:b/>
          <w:color w:val="auto"/>
          <w:kern w:val="0"/>
          <w:sz w:val="32"/>
          <w:szCs w:val="32"/>
        </w:rPr>
      </w:pPr>
      <w:r>
        <w:rPr>
          <w:rFonts w:hint="eastAsia" w:ascii="仿宋" w:hAnsi="仿宋" w:eastAsia="仿宋" w:cs="仿宋"/>
          <w:b/>
          <w:color w:val="auto"/>
          <w:kern w:val="0"/>
          <w:sz w:val="32"/>
          <w:szCs w:val="32"/>
        </w:rPr>
        <w:t>附件7：中小企业声明函</w:t>
      </w:r>
    </w:p>
    <w:p w14:paraId="624EF8B3">
      <w:pPr>
        <w:autoSpaceDE w:val="0"/>
        <w:autoSpaceDN w:val="0"/>
        <w:spacing w:line="336" w:lineRule="auto"/>
        <w:jc w:val="left"/>
        <w:rPr>
          <w:rFonts w:ascii="仿宋" w:hAnsi="仿宋" w:eastAsia="仿宋" w:cs="仿宋"/>
          <w:b/>
          <w:color w:val="auto"/>
          <w:sz w:val="32"/>
          <w:szCs w:val="32"/>
        </w:rPr>
      </w:pPr>
    </w:p>
    <w:p w14:paraId="658F53F5">
      <w:pPr>
        <w:adjustRightInd/>
        <w:spacing w:line="336"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中小企业声明函（</w:t>
      </w:r>
      <w:r>
        <w:rPr>
          <w:rFonts w:hint="eastAsia" w:ascii="仿宋" w:hAnsi="仿宋" w:eastAsia="仿宋" w:cs="仿宋"/>
          <w:b/>
          <w:color w:val="auto"/>
          <w:sz w:val="36"/>
          <w:szCs w:val="36"/>
          <w:lang w:val="en-US" w:eastAsia="zh-CN"/>
        </w:rPr>
        <w:t>工程、</w:t>
      </w:r>
      <w:r>
        <w:rPr>
          <w:rFonts w:hint="eastAsia" w:ascii="仿宋" w:hAnsi="仿宋" w:eastAsia="仿宋" w:cs="仿宋"/>
          <w:b/>
          <w:color w:val="auto"/>
          <w:sz w:val="36"/>
          <w:szCs w:val="36"/>
        </w:rPr>
        <w:t>服务）</w:t>
      </w:r>
    </w:p>
    <w:p w14:paraId="6AC797CB">
      <w:pPr>
        <w:spacing w:line="336" w:lineRule="auto"/>
        <w:jc w:val="center"/>
        <w:rPr>
          <w:rFonts w:ascii="仿宋" w:hAnsi="仿宋" w:eastAsia="仿宋" w:cs="仿宋"/>
          <w:b/>
          <w:color w:val="auto"/>
          <w:sz w:val="32"/>
          <w:szCs w:val="32"/>
        </w:rPr>
      </w:pPr>
    </w:p>
    <w:p w14:paraId="1AD3E8FE">
      <w:pPr>
        <w:spacing w:line="336"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采购活动，服务全部由符合政策要求的中小企业承接。相关企业（含联合体中的中小企业、签订分包意向协议的中小企业）的具体情况如下：</w:t>
      </w:r>
    </w:p>
    <w:p w14:paraId="46362271">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7BB728FA">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09D88C39">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w:t>
      </w:r>
    </w:p>
    <w:p w14:paraId="1790169D">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7CFA7970">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39A711D7">
      <w:pPr>
        <w:spacing w:line="336" w:lineRule="auto"/>
        <w:jc w:val="right"/>
        <w:rPr>
          <w:rFonts w:ascii="仿宋" w:hAnsi="仿宋" w:eastAsia="仿宋" w:cs="仿宋"/>
          <w:color w:val="auto"/>
          <w:sz w:val="24"/>
        </w:rPr>
      </w:pPr>
      <w:r>
        <w:rPr>
          <w:rFonts w:hint="eastAsia" w:ascii="仿宋" w:hAnsi="仿宋" w:eastAsia="仿宋" w:cs="仿宋"/>
          <w:color w:val="auto"/>
          <w:sz w:val="24"/>
        </w:rPr>
        <w:t>供应商名称（电子签名）：</w:t>
      </w:r>
    </w:p>
    <w:p w14:paraId="4C27FF88">
      <w:pPr>
        <w:spacing w:line="336" w:lineRule="auto"/>
        <w:ind w:firstLine="6120" w:firstLineChars="2550"/>
        <w:rPr>
          <w:rFonts w:ascii="仿宋" w:hAnsi="仿宋" w:eastAsia="仿宋" w:cs="仿宋"/>
          <w:color w:val="auto"/>
          <w:sz w:val="24"/>
        </w:rPr>
      </w:pPr>
      <w:r>
        <w:rPr>
          <w:rFonts w:hint="eastAsia" w:ascii="仿宋" w:hAnsi="仿宋" w:eastAsia="仿宋" w:cs="仿宋"/>
          <w:color w:val="auto"/>
          <w:sz w:val="24"/>
        </w:rPr>
        <w:t>日 期：</w:t>
      </w:r>
    </w:p>
    <w:p w14:paraId="63387EBB">
      <w:pPr>
        <w:spacing w:line="336" w:lineRule="auto"/>
        <w:ind w:firstLine="310" w:firstLineChars="147"/>
        <w:jc w:val="left"/>
        <w:rPr>
          <w:rFonts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14:paraId="0487E3AD">
      <w:pPr>
        <w:spacing w:line="336" w:lineRule="auto"/>
        <w:rPr>
          <w:rFonts w:ascii="仿宋" w:hAnsi="仿宋" w:eastAsia="仿宋" w:cs="仿宋"/>
          <w:color w:val="auto"/>
          <w:sz w:val="24"/>
        </w:rPr>
      </w:pPr>
    </w:p>
    <w:p w14:paraId="244C83FB">
      <w:pPr>
        <w:spacing w:line="336" w:lineRule="auto"/>
        <w:rPr>
          <w:rFonts w:ascii="仿宋" w:hAnsi="仿宋" w:eastAsia="仿宋" w:cs="仿宋"/>
          <w:color w:val="auto"/>
          <w:sz w:val="24"/>
        </w:rPr>
      </w:pPr>
      <w:r>
        <w:rPr>
          <w:rFonts w:hint="eastAsia" w:ascii="仿宋" w:hAnsi="仿宋" w:eastAsia="仿宋" w:cs="仿宋"/>
          <w:color w:val="auto"/>
          <w:sz w:val="24"/>
        </w:rPr>
        <w:t xml:space="preserve">   注：</w:t>
      </w:r>
    </w:p>
    <w:p w14:paraId="6E12B20B">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E4B36A3">
      <w:pPr>
        <w:spacing w:line="336" w:lineRule="auto"/>
        <w:ind w:firstLine="720" w:firstLineChars="300"/>
        <w:rPr>
          <w:rFonts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99CEE98">
      <w:pPr>
        <w:spacing w:line="336" w:lineRule="auto"/>
        <w:rPr>
          <w:rFonts w:ascii="仿宋" w:hAnsi="仿宋" w:eastAsia="仿宋" w:cs="仿宋"/>
          <w:b/>
          <w:color w:val="auto"/>
          <w:sz w:val="24"/>
        </w:rPr>
      </w:pPr>
    </w:p>
    <w:p w14:paraId="4724B5C0">
      <w:pPr>
        <w:pageBreakBefore/>
        <w:shd w:val="clear" w:color="auto" w:fill="FFFFFF"/>
        <w:spacing w:line="336" w:lineRule="auto"/>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国家统计局关于印发《统计上大中小微型企业划分办法（2017）》的通知</w:t>
      </w:r>
    </w:p>
    <w:p w14:paraId="50A57C79">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各省、自治区、直辖市统计局，新疆生产建设兵团统计局，国务院各有关部门，国家统计局各调查总队：</w:t>
      </w:r>
    </w:p>
    <w:p w14:paraId="51D0E12E">
      <w:pPr>
        <w:widowControl/>
        <w:shd w:val="clear" w:color="auto" w:fill="FFFFFF"/>
        <w:spacing w:line="336" w:lineRule="auto"/>
        <w:ind w:firstLine="420" w:firstLineChars="200"/>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82DDD1F">
      <w:pPr>
        <w:widowControl/>
        <w:spacing w:line="336" w:lineRule="auto"/>
        <w:jc w:val="left"/>
        <w:rPr>
          <w:rFonts w:ascii="仿宋" w:hAnsi="仿宋" w:eastAsia="仿宋" w:cs="仿宋"/>
          <w:color w:val="auto"/>
          <w:kern w:val="0"/>
          <w:szCs w:val="21"/>
        </w:rPr>
      </w:pPr>
      <w:r>
        <w:rPr>
          <w:rFonts w:hint="eastAsia" w:ascii="仿宋" w:hAnsi="仿宋" w:eastAsia="仿宋" w:cs="仿宋"/>
          <w:color w:val="auto"/>
          <w:kern w:val="0"/>
          <w:szCs w:val="21"/>
        </w:rPr>
        <w:t>附件：《统计上大中小微型企业划分办法（2017）》修订说明</w:t>
      </w:r>
    </w:p>
    <w:p w14:paraId="7F6446C2">
      <w:pPr>
        <w:widowControl/>
        <w:shd w:val="clear" w:color="auto" w:fill="FFFFFF"/>
        <w:spacing w:line="336" w:lineRule="auto"/>
        <w:jc w:val="right"/>
        <w:textAlignment w:val="baseline"/>
        <w:rPr>
          <w:rFonts w:ascii="仿宋" w:hAnsi="仿宋" w:eastAsia="仿宋" w:cs="仿宋"/>
          <w:color w:val="auto"/>
          <w:kern w:val="0"/>
          <w:szCs w:val="21"/>
        </w:rPr>
      </w:pPr>
      <w:r>
        <w:rPr>
          <w:rFonts w:hint="eastAsia" w:ascii="仿宋" w:hAnsi="仿宋" w:eastAsia="仿宋" w:cs="仿宋"/>
          <w:color w:val="auto"/>
          <w:kern w:val="0"/>
          <w:szCs w:val="21"/>
        </w:rPr>
        <w:t>国家统计局  </w:t>
      </w:r>
    </w:p>
    <w:p w14:paraId="30FEEDAF">
      <w:pPr>
        <w:widowControl/>
        <w:shd w:val="clear" w:color="auto" w:fill="FFFFFF"/>
        <w:spacing w:line="336" w:lineRule="auto"/>
        <w:jc w:val="right"/>
        <w:textAlignment w:val="baseline"/>
        <w:rPr>
          <w:rFonts w:ascii="仿宋" w:hAnsi="仿宋" w:eastAsia="仿宋" w:cs="仿宋"/>
          <w:color w:val="auto"/>
          <w:kern w:val="0"/>
          <w:szCs w:val="21"/>
        </w:rPr>
      </w:pPr>
      <w:r>
        <w:rPr>
          <w:rFonts w:hint="eastAsia" w:ascii="仿宋" w:hAnsi="仿宋" w:eastAsia="仿宋" w:cs="仿宋"/>
          <w:color w:val="auto"/>
          <w:kern w:val="0"/>
          <w:szCs w:val="21"/>
        </w:rPr>
        <w:t>2017年12月28日</w:t>
      </w:r>
    </w:p>
    <w:p w14:paraId="6897F0B0">
      <w:pPr>
        <w:pStyle w:val="24"/>
        <w:spacing w:line="336" w:lineRule="auto"/>
        <w:rPr>
          <w:rFonts w:ascii="仿宋" w:hAnsi="仿宋" w:eastAsia="仿宋" w:cs="仿宋"/>
          <w:color w:val="auto"/>
          <w:lang w:val="en-US"/>
        </w:rPr>
      </w:pPr>
    </w:p>
    <w:p w14:paraId="6E6B0CCF">
      <w:pPr>
        <w:widowControl/>
        <w:shd w:val="clear" w:color="auto" w:fill="FFFFFF"/>
        <w:spacing w:line="336" w:lineRule="auto"/>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统计上大中小微型企业划分办法（2017）</w:t>
      </w:r>
    </w:p>
    <w:p w14:paraId="4262E208">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47FA06F2">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二、本办法适用对象为在中华人民共和国境内依法设立的各种组织形式的法人企业或单位。个体工商户参照本办法进行划分。</w:t>
      </w:r>
    </w:p>
    <w:p w14:paraId="6AA4A7F0">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C01689A">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四、本办法按照行业门类、大类、中类和组合类别，依据从业人员、营业收入、资产总额等指标或替代指标，将我国的企业划分为大型、中型、小型、微型等四种类型。具体划分标准见附表。</w:t>
      </w:r>
    </w:p>
    <w:p w14:paraId="50C2A46E">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五、企业划分由政府综合统计部门根据统计年报每年确定一次，定报统计原则上不进行调整。</w:t>
      </w:r>
    </w:p>
    <w:p w14:paraId="610A787B">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六、本办法自印发之日起执行，国家统计局2011年印发的《统计上大中小微型企业划分办法》（国统字〔2011〕75号）同时废止。</w:t>
      </w:r>
    </w:p>
    <w:p w14:paraId="2B9B066B">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附表：统计上大中小微型企业划分标准</w:t>
      </w:r>
    </w:p>
    <w:p w14:paraId="55B34D7C">
      <w:pPr>
        <w:widowControl/>
        <w:spacing w:line="336" w:lineRule="auto"/>
        <w:jc w:val="left"/>
        <w:rPr>
          <w:rFonts w:ascii="仿宋" w:hAnsi="仿宋" w:eastAsia="仿宋" w:cs="仿宋"/>
          <w:color w:val="auto"/>
          <w:kern w:val="0"/>
          <w:sz w:val="24"/>
        </w:rPr>
      </w:pPr>
    </w:p>
    <w:p w14:paraId="3CA1BAA4">
      <w:pPr>
        <w:widowControl/>
        <w:spacing w:line="336" w:lineRule="auto"/>
        <w:jc w:val="left"/>
        <w:rPr>
          <w:rFonts w:ascii="仿宋" w:hAnsi="仿宋" w:eastAsia="仿宋" w:cs="仿宋"/>
          <w:color w:val="auto"/>
          <w:kern w:val="0"/>
          <w:sz w:val="24"/>
        </w:rPr>
      </w:pPr>
    </w:p>
    <w:p w14:paraId="4EF8AE2A">
      <w:pPr>
        <w:widowControl/>
        <w:shd w:val="clear" w:color="auto" w:fill="FFFFFF"/>
        <w:spacing w:line="336" w:lineRule="auto"/>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统计上大中小微型企业划分标准</w:t>
      </w:r>
    </w:p>
    <w:tbl>
      <w:tblPr>
        <w:tblStyle w:val="60"/>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7FF39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6F82BDCA">
            <w:pPr>
              <w:widowControl/>
              <w:spacing w:line="336" w:lineRule="auto"/>
              <w:jc w:val="center"/>
              <w:rPr>
                <w:rFonts w:ascii="仿宋" w:hAnsi="仿宋" w:eastAsia="仿宋" w:cs="仿宋"/>
                <w:b/>
                <w:bCs/>
                <w:color w:val="auto"/>
                <w:kern w:val="0"/>
                <w:szCs w:val="21"/>
              </w:rPr>
            </w:pPr>
            <w:r>
              <w:rPr>
                <w:rFonts w:hint="eastAsia" w:ascii="仿宋" w:hAnsi="仿宋" w:eastAsia="仿宋" w:cs="仿宋"/>
                <w:b/>
                <w:bCs/>
                <w:color w:val="auto"/>
                <w:kern w:val="0"/>
                <w:szCs w:val="21"/>
              </w:rPr>
              <w:t>行业名称</w:t>
            </w:r>
          </w:p>
        </w:tc>
        <w:tc>
          <w:tcPr>
            <w:tcW w:w="1560" w:type="dxa"/>
            <w:tcMar>
              <w:top w:w="75" w:type="dxa"/>
              <w:left w:w="75" w:type="dxa"/>
              <w:bottom w:w="75" w:type="dxa"/>
              <w:right w:w="75" w:type="dxa"/>
            </w:tcMar>
            <w:vAlign w:val="bottom"/>
          </w:tcPr>
          <w:p w14:paraId="2EB2F185">
            <w:pPr>
              <w:widowControl/>
              <w:spacing w:line="336" w:lineRule="auto"/>
              <w:jc w:val="center"/>
              <w:rPr>
                <w:rFonts w:ascii="仿宋" w:hAnsi="仿宋" w:eastAsia="仿宋" w:cs="仿宋"/>
                <w:b/>
                <w:bCs/>
                <w:color w:val="auto"/>
                <w:kern w:val="0"/>
                <w:szCs w:val="21"/>
              </w:rPr>
            </w:pPr>
            <w:r>
              <w:rPr>
                <w:rFonts w:hint="eastAsia" w:ascii="仿宋" w:hAnsi="仿宋" w:eastAsia="仿宋" w:cs="仿宋"/>
                <w:b/>
                <w:bCs/>
                <w:color w:val="auto"/>
                <w:kern w:val="0"/>
                <w:szCs w:val="21"/>
              </w:rPr>
              <w:t>指标名称</w:t>
            </w:r>
          </w:p>
        </w:tc>
        <w:tc>
          <w:tcPr>
            <w:tcW w:w="671" w:type="dxa"/>
            <w:tcMar>
              <w:top w:w="75" w:type="dxa"/>
              <w:left w:w="75" w:type="dxa"/>
              <w:bottom w:w="75" w:type="dxa"/>
              <w:right w:w="75" w:type="dxa"/>
            </w:tcMar>
            <w:vAlign w:val="bottom"/>
          </w:tcPr>
          <w:p w14:paraId="63A72A4A">
            <w:pPr>
              <w:widowControl/>
              <w:spacing w:line="336" w:lineRule="auto"/>
              <w:jc w:val="center"/>
              <w:rPr>
                <w:rFonts w:ascii="仿宋" w:hAnsi="仿宋" w:eastAsia="仿宋" w:cs="仿宋"/>
                <w:b/>
                <w:bCs/>
                <w:color w:val="auto"/>
                <w:kern w:val="0"/>
                <w:szCs w:val="21"/>
              </w:rPr>
            </w:pPr>
            <w:r>
              <w:rPr>
                <w:rFonts w:hint="eastAsia" w:ascii="仿宋" w:hAnsi="仿宋" w:eastAsia="仿宋" w:cs="仿宋"/>
                <w:b/>
                <w:bCs/>
                <w:color w:val="auto"/>
                <w:kern w:val="0"/>
                <w:szCs w:val="21"/>
              </w:rPr>
              <w:t>计量单位</w:t>
            </w:r>
          </w:p>
        </w:tc>
        <w:tc>
          <w:tcPr>
            <w:tcW w:w="1231" w:type="dxa"/>
            <w:tcMar>
              <w:top w:w="75" w:type="dxa"/>
              <w:left w:w="75" w:type="dxa"/>
              <w:bottom w:w="75" w:type="dxa"/>
              <w:right w:w="75" w:type="dxa"/>
            </w:tcMar>
            <w:vAlign w:val="bottom"/>
          </w:tcPr>
          <w:p w14:paraId="6A0AF249">
            <w:pPr>
              <w:widowControl/>
              <w:spacing w:line="336" w:lineRule="auto"/>
              <w:jc w:val="center"/>
              <w:rPr>
                <w:rFonts w:ascii="仿宋" w:hAnsi="仿宋" w:eastAsia="仿宋" w:cs="仿宋"/>
                <w:b/>
                <w:bCs/>
                <w:color w:val="auto"/>
                <w:kern w:val="0"/>
                <w:szCs w:val="21"/>
              </w:rPr>
            </w:pPr>
            <w:r>
              <w:rPr>
                <w:rFonts w:hint="eastAsia" w:ascii="仿宋" w:hAnsi="仿宋" w:eastAsia="仿宋" w:cs="仿宋"/>
                <w:b/>
                <w:bCs/>
                <w:color w:val="auto"/>
                <w:kern w:val="0"/>
                <w:szCs w:val="21"/>
              </w:rPr>
              <w:t>大型</w:t>
            </w:r>
          </w:p>
        </w:tc>
        <w:tc>
          <w:tcPr>
            <w:tcW w:w="1891" w:type="dxa"/>
            <w:tcMar>
              <w:top w:w="75" w:type="dxa"/>
              <w:left w:w="75" w:type="dxa"/>
              <w:bottom w:w="75" w:type="dxa"/>
              <w:right w:w="75" w:type="dxa"/>
            </w:tcMar>
            <w:vAlign w:val="bottom"/>
          </w:tcPr>
          <w:p w14:paraId="1260C7EB">
            <w:pPr>
              <w:widowControl/>
              <w:spacing w:line="336" w:lineRule="auto"/>
              <w:jc w:val="center"/>
              <w:rPr>
                <w:rFonts w:ascii="仿宋" w:hAnsi="仿宋" w:eastAsia="仿宋" w:cs="仿宋"/>
                <w:b/>
                <w:bCs/>
                <w:color w:val="auto"/>
                <w:kern w:val="0"/>
                <w:szCs w:val="21"/>
              </w:rPr>
            </w:pPr>
            <w:r>
              <w:rPr>
                <w:rFonts w:hint="eastAsia" w:ascii="仿宋" w:hAnsi="仿宋" w:eastAsia="仿宋" w:cs="仿宋"/>
                <w:b/>
                <w:bCs/>
                <w:color w:val="auto"/>
                <w:kern w:val="0"/>
                <w:szCs w:val="21"/>
              </w:rPr>
              <w:t>中型</w:t>
            </w:r>
          </w:p>
        </w:tc>
        <w:tc>
          <w:tcPr>
            <w:tcW w:w="1730" w:type="dxa"/>
            <w:tcMar>
              <w:top w:w="75" w:type="dxa"/>
              <w:left w:w="75" w:type="dxa"/>
              <w:bottom w:w="75" w:type="dxa"/>
              <w:right w:w="75" w:type="dxa"/>
            </w:tcMar>
            <w:vAlign w:val="bottom"/>
          </w:tcPr>
          <w:p w14:paraId="47ED8BC3">
            <w:pPr>
              <w:widowControl/>
              <w:spacing w:line="336" w:lineRule="auto"/>
              <w:jc w:val="center"/>
              <w:rPr>
                <w:rFonts w:ascii="仿宋" w:hAnsi="仿宋" w:eastAsia="仿宋" w:cs="仿宋"/>
                <w:b/>
                <w:bCs/>
                <w:color w:val="auto"/>
                <w:kern w:val="0"/>
                <w:szCs w:val="21"/>
              </w:rPr>
            </w:pPr>
            <w:r>
              <w:rPr>
                <w:rFonts w:hint="eastAsia" w:ascii="仿宋" w:hAnsi="仿宋" w:eastAsia="仿宋" w:cs="仿宋"/>
                <w:b/>
                <w:bCs/>
                <w:color w:val="auto"/>
                <w:kern w:val="0"/>
                <w:szCs w:val="21"/>
              </w:rPr>
              <w:t>小型</w:t>
            </w:r>
          </w:p>
        </w:tc>
        <w:tc>
          <w:tcPr>
            <w:tcW w:w="1203" w:type="dxa"/>
            <w:tcMar>
              <w:top w:w="75" w:type="dxa"/>
              <w:left w:w="75" w:type="dxa"/>
              <w:bottom w:w="75" w:type="dxa"/>
              <w:right w:w="75" w:type="dxa"/>
            </w:tcMar>
            <w:vAlign w:val="bottom"/>
          </w:tcPr>
          <w:p w14:paraId="1621C20E">
            <w:pPr>
              <w:widowControl/>
              <w:spacing w:line="336" w:lineRule="auto"/>
              <w:jc w:val="center"/>
              <w:rPr>
                <w:rFonts w:ascii="仿宋" w:hAnsi="仿宋" w:eastAsia="仿宋" w:cs="仿宋"/>
                <w:b/>
                <w:bCs/>
                <w:color w:val="auto"/>
                <w:kern w:val="0"/>
                <w:szCs w:val="21"/>
              </w:rPr>
            </w:pPr>
            <w:r>
              <w:rPr>
                <w:rFonts w:hint="eastAsia" w:ascii="仿宋" w:hAnsi="仿宋" w:eastAsia="仿宋" w:cs="仿宋"/>
                <w:b/>
                <w:bCs/>
                <w:color w:val="auto"/>
                <w:kern w:val="0"/>
                <w:szCs w:val="21"/>
              </w:rPr>
              <w:t>微型</w:t>
            </w:r>
          </w:p>
        </w:tc>
      </w:tr>
      <w:tr w14:paraId="700D4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B43E475">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农、林、牧、渔业</w:t>
            </w:r>
          </w:p>
        </w:tc>
        <w:tc>
          <w:tcPr>
            <w:tcW w:w="1560" w:type="dxa"/>
            <w:vAlign w:val="center"/>
          </w:tcPr>
          <w:p w14:paraId="0168ECE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0DD4BF5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34A6E6EC">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Y≥20000</w:t>
            </w:r>
          </w:p>
        </w:tc>
        <w:tc>
          <w:tcPr>
            <w:tcW w:w="1891" w:type="dxa"/>
            <w:vAlign w:val="center"/>
          </w:tcPr>
          <w:p w14:paraId="5347757F">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500≤Y＜20000</w:t>
            </w:r>
          </w:p>
        </w:tc>
        <w:tc>
          <w:tcPr>
            <w:tcW w:w="1730" w:type="dxa"/>
            <w:vAlign w:val="center"/>
          </w:tcPr>
          <w:p w14:paraId="33FE178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50≤Y＜500</w:t>
            </w:r>
          </w:p>
        </w:tc>
        <w:tc>
          <w:tcPr>
            <w:tcW w:w="1203" w:type="dxa"/>
            <w:vAlign w:val="center"/>
          </w:tcPr>
          <w:p w14:paraId="1F935F2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Y＜50</w:t>
            </w:r>
          </w:p>
        </w:tc>
      </w:tr>
      <w:tr w14:paraId="3DB77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EA96C1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工业 *</w:t>
            </w:r>
          </w:p>
        </w:tc>
        <w:tc>
          <w:tcPr>
            <w:tcW w:w="1560" w:type="dxa"/>
            <w:vAlign w:val="center"/>
          </w:tcPr>
          <w:p w14:paraId="48DBB144">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371AF028">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524A1C2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14:paraId="04BB62FB">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14:paraId="789FB6DF">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20≤X＜300</w:t>
            </w:r>
          </w:p>
        </w:tc>
        <w:tc>
          <w:tcPr>
            <w:tcW w:w="1203" w:type="dxa"/>
            <w:vAlign w:val="center"/>
          </w:tcPr>
          <w:p w14:paraId="177B198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X＜20</w:t>
            </w:r>
          </w:p>
        </w:tc>
      </w:tr>
      <w:tr w14:paraId="7C3FC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2926F91">
            <w:pPr>
              <w:widowControl/>
              <w:spacing w:line="336" w:lineRule="auto"/>
              <w:jc w:val="left"/>
              <w:rPr>
                <w:rFonts w:ascii="仿宋" w:hAnsi="仿宋" w:eastAsia="仿宋" w:cs="仿宋"/>
                <w:color w:val="auto"/>
                <w:kern w:val="0"/>
                <w:sz w:val="24"/>
              </w:rPr>
            </w:pPr>
          </w:p>
        </w:tc>
        <w:tc>
          <w:tcPr>
            <w:tcW w:w="1560" w:type="dxa"/>
            <w:vAlign w:val="center"/>
          </w:tcPr>
          <w:p w14:paraId="23B1C16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7D0BA91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06FEB4D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Y≥40000</w:t>
            </w:r>
          </w:p>
        </w:tc>
        <w:tc>
          <w:tcPr>
            <w:tcW w:w="1891" w:type="dxa"/>
            <w:vAlign w:val="center"/>
          </w:tcPr>
          <w:p w14:paraId="4F9F8B77">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2000≤Y＜40000</w:t>
            </w:r>
          </w:p>
        </w:tc>
        <w:tc>
          <w:tcPr>
            <w:tcW w:w="1730" w:type="dxa"/>
            <w:vAlign w:val="center"/>
          </w:tcPr>
          <w:p w14:paraId="5075E694">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300≤Y＜2000</w:t>
            </w:r>
          </w:p>
        </w:tc>
        <w:tc>
          <w:tcPr>
            <w:tcW w:w="1203" w:type="dxa"/>
            <w:vAlign w:val="center"/>
          </w:tcPr>
          <w:p w14:paraId="7E978B6B">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Y＜300</w:t>
            </w:r>
          </w:p>
        </w:tc>
      </w:tr>
      <w:tr w14:paraId="708B7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B3D404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建筑业</w:t>
            </w:r>
          </w:p>
        </w:tc>
        <w:tc>
          <w:tcPr>
            <w:tcW w:w="1560" w:type="dxa"/>
            <w:vAlign w:val="center"/>
          </w:tcPr>
          <w:p w14:paraId="33A89FF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4FC9CF27">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246B50B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Y≥80000</w:t>
            </w:r>
          </w:p>
        </w:tc>
        <w:tc>
          <w:tcPr>
            <w:tcW w:w="1891" w:type="dxa"/>
            <w:vAlign w:val="center"/>
          </w:tcPr>
          <w:p w14:paraId="5D0BE05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6000≤Y＜80000</w:t>
            </w:r>
          </w:p>
        </w:tc>
        <w:tc>
          <w:tcPr>
            <w:tcW w:w="1730" w:type="dxa"/>
            <w:vAlign w:val="center"/>
          </w:tcPr>
          <w:p w14:paraId="65F97CD4">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300≤Y＜6000</w:t>
            </w:r>
          </w:p>
        </w:tc>
        <w:tc>
          <w:tcPr>
            <w:tcW w:w="1203" w:type="dxa"/>
            <w:vAlign w:val="center"/>
          </w:tcPr>
          <w:p w14:paraId="75F034F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Y＜300</w:t>
            </w:r>
          </w:p>
        </w:tc>
      </w:tr>
      <w:tr w14:paraId="642C9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50A3EF3">
            <w:pPr>
              <w:widowControl/>
              <w:spacing w:line="336" w:lineRule="auto"/>
              <w:jc w:val="left"/>
              <w:rPr>
                <w:rFonts w:ascii="仿宋" w:hAnsi="仿宋" w:eastAsia="仿宋" w:cs="仿宋"/>
                <w:color w:val="auto"/>
                <w:kern w:val="0"/>
                <w:sz w:val="24"/>
              </w:rPr>
            </w:pPr>
          </w:p>
        </w:tc>
        <w:tc>
          <w:tcPr>
            <w:tcW w:w="1560" w:type="dxa"/>
            <w:vAlign w:val="center"/>
          </w:tcPr>
          <w:p w14:paraId="64187904">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14:paraId="3345294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7B7717BF">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Z≥80000</w:t>
            </w:r>
          </w:p>
        </w:tc>
        <w:tc>
          <w:tcPr>
            <w:tcW w:w="1891" w:type="dxa"/>
            <w:vAlign w:val="center"/>
          </w:tcPr>
          <w:p w14:paraId="6C11846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5000≤Z＜80000</w:t>
            </w:r>
          </w:p>
        </w:tc>
        <w:tc>
          <w:tcPr>
            <w:tcW w:w="1730" w:type="dxa"/>
            <w:vAlign w:val="center"/>
          </w:tcPr>
          <w:p w14:paraId="0A458AC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300≤Z＜5000</w:t>
            </w:r>
          </w:p>
        </w:tc>
        <w:tc>
          <w:tcPr>
            <w:tcW w:w="1203" w:type="dxa"/>
            <w:vAlign w:val="center"/>
          </w:tcPr>
          <w:p w14:paraId="7199445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Z＜300</w:t>
            </w:r>
          </w:p>
        </w:tc>
      </w:tr>
      <w:tr w14:paraId="5E1C8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DBF1C7B">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批发业</w:t>
            </w:r>
          </w:p>
        </w:tc>
        <w:tc>
          <w:tcPr>
            <w:tcW w:w="1560" w:type="dxa"/>
            <w:vAlign w:val="center"/>
          </w:tcPr>
          <w:p w14:paraId="56E8FA0F">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0F2D18F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12A944D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X≥200</w:t>
            </w:r>
          </w:p>
        </w:tc>
        <w:tc>
          <w:tcPr>
            <w:tcW w:w="1891" w:type="dxa"/>
            <w:vAlign w:val="center"/>
          </w:tcPr>
          <w:p w14:paraId="72BACC65">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20≤X＜200</w:t>
            </w:r>
          </w:p>
        </w:tc>
        <w:tc>
          <w:tcPr>
            <w:tcW w:w="1730" w:type="dxa"/>
            <w:vAlign w:val="center"/>
          </w:tcPr>
          <w:p w14:paraId="4959882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5≤X＜20</w:t>
            </w:r>
          </w:p>
        </w:tc>
        <w:tc>
          <w:tcPr>
            <w:tcW w:w="1203" w:type="dxa"/>
            <w:vAlign w:val="center"/>
          </w:tcPr>
          <w:p w14:paraId="3A1345F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X＜5</w:t>
            </w:r>
          </w:p>
        </w:tc>
      </w:tr>
      <w:tr w14:paraId="3236B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A11E8B2">
            <w:pPr>
              <w:widowControl/>
              <w:spacing w:line="336" w:lineRule="auto"/>
              <w:jc w:val="left"/>
              <w:rPr>
                <w:rFonts w:ascii="仿宋" w:hAnsi="仿宋" w:eastAsia="仿宋" w:cs="仿宋"/>
                <w:color w:val="auto"/>
                <w:kern w:val="0"/>
                <w:sz w:val="24"/>
              </w:rPr>
            </w:pPr>
          </w:p>
        </w:tc>
        <w:tc>
          <w:tcPr>
            <w:tcW w:w="1560" w:type="dxa"/>
            <w:vAlign w:val="center"/>
          </w:tcPr>
          <w:p w14:paraId="61453C1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798EFDA4">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0521F80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Y≥40000</w:t>
            </w:r>
          </w:p>
        </w:tc>
        <w:tc>
          <w:tcPr>
            <w:tcW w:w="1891" w:type="dxa"/>
            <w:vAlign w:val="center"/>
          </w:tcPr>
          <w:p w14:paraId="415494A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5000≤Y＜40000</w:t>
            </w:r>
          </w:p>
        </w:tc>
        <w:tc>
          <w:tcPr>
            <w:tcW w:w="1730" w:type="dxa"/>
            <w:vAlign w:val="center"/>
          </w:tcPr>
          <w:p w14:paraId="64444E4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1000≤Y＜5000</w:t>
            </w:r>
          </w:p>
        </w:tc>
        <w:tc>
          <w:tcPr>
            <w:tcW w:w="1203" w:type="dxa"/>
            <w:vAlign w:val="center"/>
          </w:tcPr>
          <w:p w14:paraId="4DFA817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Y＜1000</w:t>
            </w:r>
          </w:p>
        </w:tc>
      </w:tr>
      <w:tr w14:paraId="66645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3BE066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零售业</w:t>
            </w:r>
          </w:p>
        </w:tc>
        <w:tc>
          <w:tcPr>
            <w:tcW w:w="1560" w:type="dxa"/>
            <w:vAlign w:val="center"/>
          </w:tcPr>
          <w:p w14:paraId="2D1C519B">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69FC8AF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2C3397FC">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7FE93744">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50≤X＜300</w:t>
            </w:r>
          </w:p>
        </w:tc>
        <w:tc>
          <w:tcPr>
            <w:tcW w:w="1730" w:type="dxa"/>
            <w:vAlign w:val="center"/>
          </w:tcPr>
          <w:p w14:paraId="1165ECF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10≤X＜50</w:t>
            </w:r>
          </w:p>
        </w:tc>
        <w:tc>
          <w:tcPr>
            <w:tcW w:w="1203" w:type="dxa"/>
            <w:vAlign w:val="center"/>
          </w:tcPr>
          <w:p w14:paraId="3CB16618">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w:t>
            </w:r>
          </w:p>
        </w:tc>
      </w:tr>
      <w:tr w14:paraId="1F043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19EE625">
            <w:pPr>
              <w:widowControl/>
              <w:spacing w:line="336" w:lineRule="auto"/>
              <w:jc w:val="left"/>
              <w:rPr>
                <w:rFonts w:ascii="仿宋" w:hAnsi="仿宋" w:eastAsia="仿宋" w:cs="仿宋"/>
                <w:color w:val="auto"/>
                <w:kern w:val="0"/>
                <w:sz w:val="24"/>
              </w:rPr>
            </w:pPr>
          </w:p>
        </w:tc>
        <w:tc>
          <w:tcPr>
            <w:tcW w:w="1560" w:type="dxa"/>
            <w:vAlign w:val="center"/>
          </w:tcPr>
          <w:p w14:paraId="53F1BB53">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7813B0A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2A5C99D3">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Y≥20000</w:t>
            </w:r>
          </w:p>
        </w:tc>
        <w:tc>
          <w:tcPr>
            <w:tcW w:w="1891" w:type="dxa"/>
            <w:vAlign w:val="center"/>
          </w:tcPr>
          <w:p w14:paraId="0B3E97B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500≤Y＜20000</w:t>
            </w:r>
          </w:p>
        </w:tc>
        <w:tc>
          <w:tcPr>
            <w:tcW w:w="1730" w:type="dxa"/>
            <w:vAlign w:val="center"/>
          </w:tcPr>
          <w:p w14:paraId="21C9071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100≤Y＜500</w:t>
            </w:r>
          </w:p>
        </w:tc>
        <w:tc>
          <w:tcPr>
            <w:tcW w:w="1203" w:type="dxa"/>
            <w:vAlign w:val="center"/>
          </w:tcPr>
          <w:p w14:paraId="46283844">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Y＜100</w:t>
            </w:r>
          </w:p>
        </w:tc>
      </w:tr>
      <w:tr w14:paraId="3766A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F24DD3A">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交通运输业 *</w:t>
            </w:r>
          </w:p>
        </w:tc>
        <w:tc>
          <w:tcPr>
            <w:tcW w:w="1560" w:type="dxa"/>
            <w:vAlign w:val="center"/>
          </w:tcPr>
          <w:p w14:paraId="1D9E45C4">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05EED43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265726F5">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14:paraId="7CE0EFC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14:paraId="511510A3">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20≤X＜300</w:t>
            </w:r>
          </w:p>
        </w:tc>
        <w:tc>
          <w:tcPr>
            <w:tcW w:w="1203" w:type="dxa"/>
            <w:vAlign w:val="center"/>
          </w:tcPr>
          <w:p w14:paraId="549FFD14">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X＜20</w:t>
            </w:r>
          </w:p>
        </w:tc>
      </w:tr>
      <w:tr w14:paraId="7706B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660EE1">
            <w:pPr>
              <w:widowControl/>
              <w:spacing w:line="336" w:lineRule="auto"/>
              <w:jc w:val="left"/>
              <w:rPr>
                <w:rFonts w:ascii="仿宋" w:hAnsi="仿宋" w:eastAsia="仿宋" w:cs="仿宋"/>
                <w:color w:val="auto"/>
                <w:kern w:val="0"/>
                <w:sz w:val="24"/>
              </w:rPr>
            </w:pPr>
          </w:p>
        </w:tc>
        <w:tc>
          <w:tcPr>
            <w:tcW w:w="1560" w:type="dxa"/>
            <w:vAlign w:val="center"/>
          </w:tcPr>
          <w:p w14:paraId="219A13B7">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61A70F7F">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72A5ADA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Y≥30000</w:t>
            </w:r>
          </w:p>
        </w:tc>
        <w:tc>
          <w:tcPr>
            <w:tcW w:w="1891" w:type="dxa"/>
            <w:vAlign w:val="center"/>
          </w:tcPr>
          <w:p w14:paraId="7627CF7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3000≤Y＜30000</w:t>
            </w:r>
          </w:p>
        </w:tc>
        <w:tc>
          <w:tcPr>
            <w:tcW w:w="1730" w:type="dxa"/>
            <w:vAlign w:val="center"/>
          </w:tcPr>
          <w:p w14:paraId="4AA735D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200≤Y＜3000</w:t>
            </w:r>
          </w:p>
        </w:tc>
        <w:tc>
          <w:tcPr>
            <w:tcW w:w="1203" w:type="dxa"/>
            <w:vAlign w:val="center"/>
          </w:tcPr>
          <w:p w14:paraId="4B6B3F7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Y＜200</w:t>
            </w:r>
          </w:p>
        </w:tc>
      </w:tr>
      <w:tr w14:paraId="7B7CD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475E8F4">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仓储业*</w:t>
            </w:r>
          </w:p>
        </w:tc>
        <w:tc>
          <w:tcPr>
            <w:tcW w:w="1560" w:type="dxa"/>
            <w:vAlign w:val="center"/>
          </w:tcPr>
          <w:p w14:paraId="6CBB832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1269CBB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34A900CA">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X≥200</w:t>
            </w:r>
          </w:p>
        </w:tc>
        <w:tc>
          <w:tcPr>
            <w:tcW w:w="1891" w:type="dxa"/>
            <w:vAlign w:val="center"/>
          </w:tcPr>
          <w:p w14:paraId="11CE67E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100≤X＜200</w:t>
            </w:r>
          </w:p>
        </w:tc>
        <w:tc>
          <w:tcPr>
            <w:tcW w:w="1730" w:type="dxa"/>
            <w:vAlign w:val="center"/>
          </w:tcPr>
          <w:p w14:paraId="59AD913F">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20≤X＜100</w:t>
            </w:r>
          </w:p>
        </w:tc>
        <w:tc>
          <w:tcPr>
            <w:tcW w:w="1203" w:type="dxa"/>
            <w:vAlign w:val="center"/>
          </w:tcPr>
          <w:p w14:paraId="4B41F55F">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X＜20</w:t>
            </w:r>
          </w:p>
        </w:tc>
      </w:tr>
      <w:tr w14:paraId="39760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306205E">
            <w:pPr>
              <w:widowControl/>
              <w:spacing w:line="336" w:lineRule="auto"/>
              <w:jc w:val="left"/>
              <w:rPr>
                <w:rFonts w:ascii="仿宋" w:hAnsi="仿宋" w:eastAsia="仿宋" w:cs="仿宋"/>
                <w:color w:val="auto"/>
                <w:kern w:val="0"/>
                <w:sz w:val="24"/>
              </w:rPr>
            </w:pPr>
          </w:p>
        </w:tc>
        <w:tc>
          <w:tcPr>
            <w:tcW w:w="1560" w:type="dxa"/>
            <w:vAlign w:val="center"/>
          </w:tcPr>
          <w:p w14:paraId="78F4132B">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66DEF72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61953273">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Y≥30000</w:t>
            </w:r>
          </w:p>
        </w:tc>
        <w:tc>
          <w:tcPr>
            <w:tcW w:w="1891" w:type="dxa"/>
            <w:vAlign w:val="center"/>
          </w:tcPr>
          <w:p w14:paraId="7B1CFE6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1000≤Y＜30000</w:t>
            </w:r>
          </w:p>
        </w:tc>
        <w:tc>
          <w:tcPr>
            <w:tcW w:w="1730" w:type="dxa"/>
            <w:vAlign w:val="center"/>
          </w:tcPr>
          <w:p w14:paraId="1A4240E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100≤Y＜1000</w:t>
            </w:r>
          </w:p>
        </w:tc>
        <w:tc>
          <w:tcPr>
            <w:tcW w:w="1203" w:type="dxa"/>
            <w:vAlign w:val="center"/>
          </w:tcPr>
          <w:p w14:paraId="173CA62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Y＜100</w:t>
            </w:r>
          </w:p>
        </w:tc>
      </w:tr>
      <w:tr w14:paraId="51F41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F0E5C7F">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邮政业</w:t>
            </w:r>
          </w:p>
        </w:tc>
        <w:tc>
          <w:tcPr>
            <w:tcW w:w="1560" w:type="dxa"/>
            <w:vAlign w:val="center"/>
          </w:tcPr>
          <w:p w14:paraId="140CD555">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10F6E4F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57677CB3">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14:paraId="5303FB37">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14:paraId="49D956E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20≤X＜300</w:t>
            </w:r>
          </w:p>
        </w:tc>
        <w:tc>
          <w:tcPr>
            <w:tcW w:w="1203" w:type="dxa"/>
            <w:vAlign w:val="center"/>
          </w:tcPr>
          <w:p w14:paraId="6120964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X＜20</w:t>
            </w:r>
          </w:p>
        </w:tc>
      </w:tr>
      <w:tr w14:paraId="4BC43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7B67923">
            <w:pPr>
              <w:widowControl/>
              <w:spacing w:line="336" w:lineRule="auto"/>
              <w:jc w:val="left"/>
              <w:rPr>
                <w:rFonts w:ascii="仿宋" w:hAnsi="仿宋" w:eastAsia="仿宋" w:cs="仿宋"/>
                <w:color w:val="auto"/>
                <w:kern w:val="0"/>
                <w:sz w:val="24"/>
              </w:rPr>
            </w:pPr>
          </w:p>
        </w:tc>
        <w:tc>
          <w:tcPr>
            <w:tcW w:w="1560" w:type="dxa"/>
            <w:vAlign w:val="center"/>
          </w:tcPr>
          <w:p w14:paraId="7CBE98E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54529E5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40414A5A">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Y≥30000</w:t>
            </w:r>
          </w:p>
        </w:tc>
        <w:tc>
          <w:tcPr>
            <w:tcW w:w="1891" w:type="dxa"/>
            <w:vAlign w:val="center"/>
          </w:tcPr>
          <w:p w14:paraId="35C1AD28">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2000≤Y＜30000</w:t>
            </w:r>
          </w:p>
        </w:tc>
        <w:tc>
          <w:tcPr>
            <w:tcW w:w="1730" w:type="dxa"/>
            <w:vAlign w:val="center"/>
          </w:tcPr>
          <w:p w14:paraId="4BE3741A">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100≤Y＜2000</w:t>
            </w:r>
          </w:p>
        </w:tc>
        <w:tc>
          <w:tcPr>
            <w:tcW w:w="1203" w:type="dxa"/>
            <w:vAlign w:val="center"/>
          </w:tcPr>
          <w:p w14:paraId="434B33FC">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Y＜100</w:t>
            </w:r>
          </w:p>
        </w:tc>
      </w:tr>
      <w:tr w14:paraId="2B36A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92074F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住宿业</w:t>
            </w:r>
          </w:p>
        </w:tc>
        <w:tc>
          <w:tcPr>
            <w:tcW w:w="1560" w:type="dxa"/>
            <w:vAlign w:val="center"/>
          </w:tcPr>
          <w:p w14:paraId="19069DD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54D99528">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224AB5CF">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077091C3">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007E768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7F9F764C">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w:t>
            </w:r>
          </w:p>
        </w:tc>
      </w:tr>
      <w:tr w14:paraId="46F83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05729B8">
            <w:pPr>
              <w:widowControl/>
              <w:spacing w:line="336" w:lineRule="auto"/>
              <w:jc w:val="left"/>
              <w:rPr>
                <w:rFonts w:ascii="仿宋" w:hAnsi="仿宋" w:eastAsia="仿宋" w:cs="仿宋"/>
                <w:color w:val="auto"/>
                <w:kern w:val="0"/>
                <w:sz w:val="24"/>
              </w:rPr>
            </w:pPr>
          </w:p>
        </w:tc>
        <w:tc>
          <w:tcPr>
            <w:tcW w:w="1560" w:type="dxa"/>
            <w:vAlign w:val="center"/>
          </w:tcPr>
          <w:p w14:paraId="2222F01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0753B298">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7773242B">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Y≥10000</w:t>
            </w:r>
          </w:p>
        </w:tc>
        <w:tc>
          <w:tcPr>
            <w:tcW w:w="1891" w:type="dxa"/>
            <w:vAlign w:val="center"/>
          </w:tcPr>
          <w:p w14:paraId="62F1823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2000≤Y＜10000</w:t>
            </w:r>
          </w:p>
        </w:tc>
        <w:tc>
          <w:tcPr>
            <w:tcW w:w="1730" w:type="dxa"/>
            <w:vAlign w:val="center"/>
          </w:tcPr>
          <w:p w14:paraId="13CB8CA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100≤Y＜2000</w:t>
            </w:r>
          </w:p>
        </w:tc>
        <w:tc>
          <w:tcPr>
            <w:tcW w:w="1203" w:type="dxa"/>
            <w:vAlign w:val="center"/>
          </w:tcPr>
          <w:p w14:paraId="0D09855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Y＜100</w:t>
            </w:r>
          </w:p>
        </w:tc>
      </w:tr>
      <w:tr w14:paraId="45C77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9D85247">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餐饮业</w:t>
            </w:r>
          </w:p>
        </w:tc>
        <w:tc>
          <w:tcPr>
            <w:tcW w:w="1560" w:type="dxa"/>
            <w:vAlign w:val="center"/>
          </w:tcPr>
          <w:p w14:paraId="1464CC1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26A11B2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2391DD9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2F472A6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4AA2118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21120EEA">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w:t>
            </w:r>
          </w:p>
        </w:tc>
      </w:tr>
      <w:tr w14:paraId="6B8C2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822F0AB">
            <w:pPr>
              <w:widowControl/>
              <w:spacing w:line="336" w:lineRule="auto"/>
              <w:jc w:val="left"/>
              <w:rPr>
                <w:rFonts w:ascii="仿宋" w:hAnsi="仿宋" w:eastAsia="仿宋" w:cs="仿宋"/>
                <w:color w:val="auto"/>
                <w:kern w:val="0"/>
                <w:sz w:val="24"/>
              </w:rPr>
            </w:pPr>
          </w:p>
        </w:tc>
        <w:tc>
          <w:tcPr>
            <w:tcW w:w="1560" w:type="dxa"/>
            <w:vAlign w:val="center"/>
          </w:tcPr>
          <w:p w14:paraId="1B5E29B3">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31CD40CA">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6E9C02AF">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Y≥10000</w:t>
            </w:r>
          </w:p>
        </w:tc>
        <w:tc>
          <w:tcPr>
            <w:tcW w:w="1891" w:type="dxa"/>
            <w:vAlign w:val="center"/>
          </w:tcPr>
          <w:p w14:paraId="6CBAAE4B">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2000≤Y＜10000</w:t>
            </w:r>
          </w:p>
        </w:tc>
        <w:tc>
          <w:tcPr>
            <w:tcW w:w="1730" w:type="dxa"/>
            <w:vAlign w:val="center"/>
          </w:tcPr>
          <w:p w14:paraId="3F8E640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100≤Y＜2000</w:t>
            </w:r>
          </w:p>
        </w:tc>
        <w:tc>
          <w:tcPr>
            <w:tcW w:w="1203" w:type="dxa"/>
            <w:vAlign w:val="center"/>
          </w:tcPr>
          <w:p w14:paraId="609A942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Y＜100</w:t>
            </w:r>
          </w:p>
        </w:tc>
      </w:tr>
      <w:tr w14:paraId="3C569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2B3120C">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信息传输业 *</w:t>
            </w:r>
          </w:p>
        </w:tc>
        <w:tc>
          <w:tcPr>
            <w:tcW w:w="1560" w:type="dxa"/>
            <w:vAlign w:val="center"/>
          </w:tcPr>
          <w:p w14:paraId="3DE9D17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7167AAA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24EF093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X≥2000</w:t>
            </w:r>
          </w:p>
        </w:tc>
        <w:tc>
          <w:tcPr>
            <w:tcW w:w="1891" w:type="dxa"/>
            <w:vAlign w:val="center"/>
          </w:tcPr>
          <w:p w14:paraId="378C510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100≤X＜2000</w:t>
            </w:r>
          </w:p>
        </w:tc>
        <w:tc>
          <w:tcPr>
            <w:tcW w:w="1730" w:type="dxa"/>
            <w:vAlign w:val="center"/>
          </w:tcPr>
          <w:p w14:paraId="3D4F501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68FC93F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w:t>
            </w:r>
          </w:p>
        </w:tc>
      </w:tr>
      <w:tr w14:paraId="6FE91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A8C7911">
            <w:pPr>
              <w:widowControl/>
              <w:spacing w:line="336" w:lineRule="auto"/>
              <w:jc w:val="left"/>
              <w:rPr>
                <w:rFonts w:ascii="仿宋" w:hAnsi="仿宋" w:eastAsia="仿宋" w:cs="仿宋"/>
                <w:color w:val="auto"/>
                <w:kern w:val="0"/>
                <w:sz w:val="24"/>
              </w:rPr>
            </w:pPr>
          </w:p>
        </w:tc>
        <w:tc>
          <w:tcPr>
            <w:tcW w:w="1560" w:type="dxa"/>
            <w:vAlign w:val="center"/>
          </w:tcPr>
          <w:p w14:paraId="3CB3F2FC">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22F9DABA">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70F1203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Y≥100000</w:t>
            </w:r>
          </w:p>
        </w:tc>
        <w:tc>
          <w:tcPr>
            <w:tcW w:w="1891" w:type="dxa"/>
            <w:vAlign w:val="center"/>
          </w:tcPr>
          <w:p w14:paraId="51178C63">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1000≤Y＜100000</w:t>
            </w:r>
          </w:p>
        </w:tc>
        <w:tc>
          <w:tcPr>
            <w:tcW w:w="1730" w:type="dxa"/>
            <w:vAlign w:val="center"/>
          </w:tcPr>
          <w:p w14:paraId="397A1293">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100≤Y＜1000</w:t>
            </w:r>
          </w:p>
        </w:tc>
        <w:tc>
          <w:tcPr>
            <w:tcW w:w="1203" w:type="dxa"/>
            <w:vAlign w:val="center"/>
          </w:tcPr>
          <w:p w14:paraId="432BA7C8">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Y＜100</w:t>
            </w:r>
          </w:p>
        </w:tc>
      </w:tr>
      <w:tr w14:paraId="165AC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BBB714B">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软件和信息技术服务业</w:t>
            </w:r>
          </w:p>
        </w:tc>
        <w:tc>
          <w:tcPr>
            <w:tcW w:w="1560" w:type="dxa"/>
            <w:vAlign w:val="center"/>
          </w:tcPr>
          <w:p w14:paraId="4DA882A3">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50F0DE9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69EDA13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6FF4CFB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2AC6708A">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34B915D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w:t>
            </w:r>
          </w:p>
        </w:tc>
      </w:tr>
      <w:tr w14:paraId="0775F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635CE50">
            <w:pPr>
              <w:widowControl/>
              <w:spacing w:line="336" w:lineRule="auto"/>
              <w:jc w:val="left"/>
              <w:rPr>
                <w:rFonts w:ascii="仿宋" w:hAnsi="仿宋" w:eastAsia="仿宋" w:cs="仿宋"/>
                <w:color w:val="auto"/>
                <w:kern w:val="0"/>
                <w:sz w:val="24"/>
              </w:rPr>
            </w:pPr>
          </w:p>
        </w:tc>
        <w:tc>
          <w:tcPr>
            <w:tcW w:w="1560" w:type="dxa"/>
            <w:vAlign w:val="center"/>
          </w:tcPr>
          <w:p w14:paraId="47AEB0B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5350089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09890035">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Y≥10000</w:t>
            </w:r>
          </w:p>
        </w:tc>
        <w:tc>
          <w:tcPr>
            <w:tcW w:w="1891" w:type="dxa"/>
            <w:vAlign w:val="center"/>
          </w:tcPr>
          <w:p w14:paraId="5F6504AA">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1000≤Y＜10000</w:t>
            </w:r>
          </w:p>
        </w:tc>
        <w:tc>
          <w:tcPr>
            <w:tcW w:w="1730" w:type="dxa"/>
            <w:vAlign w:val="center"/>
          </w:tcPr>
          <w:p w14:paraId="246277B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50≤Y＜1000</w:t>
            </w:r>
          </w:p>
        </w:tc>
        <w:tc>
          <w:tcPr>
            <w:tcW w:w="1203" w:type="dxa"/>
            <w:vAlign w:val="center"/>
          </w:tcPr>
          <w:p w14:paraId="37BA787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Y＜50</w:t>
            </w:r>
          </w:p>
        </w:tc>
      </w:tr>
      <w:tr w14:paraId="0FE66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B3CFE5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房地产开发经营</w:t>
            </w:r>
          </w:p>
        </w:tc>
        <w:tc>
          <w:tcPr>
            <w:tcW w:w="1560" w:type="dxa"/>
            <w:vAlign w:val="center"/>
          </w:tcPr>
          <w:p w14:paraId="004028A8">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42CF80F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437E8565">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Y≥200000</w:t>
            </w:r>
          </w:p>
        </w:tc>
        <w:tc>
          <w:tcPr>
            <w:tcW w:w="1891" w:type="dxa"/>
            <w:vAlign w:val="center"/>
          </w:tcPr>
          <w:p w14:paraId="6384170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1000≤Y＜200000</w:t>
            </w:r>
          </w:p>
        </w:tc>
        <w:tc>
          <w:tcPr>
            <w:tcW w:w="1730" w:type="dxa"/>
            <w:vAlign w:val="center"/>
          </w:tcPr>
          <w:p w14:paraId="7FDB110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100≤Y＜1000</w:t>
            </w:r>
          </w:p>
        </w:tc>
        <w:tc>
          <w:tcPr>
            <w:tcW w:w="1203" w:type="dxa"/>
            <w:vAlign w:val="center"/>
          </w:tcPr>
          <w:p w14:paraId="67B20503">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Y＜100</w:t>
            </w:r>
          </w:p>
        </w:tc>
      </w:tr>
      <w:tr w14:paraId="13031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D07D629">
            <w:pPr>
              <w:widowControl/>
              <w:spacing w:line="336" w:lineRule="auto"/>
              <w:jc w:val="left"/>
              <w:rPr>
                <w:rFonts w:ascii="仿宋" w:hAnsi="仿宋" w:eastAsia="仿宋" w:cs="仿宋"/>
                <w:color w:val="auto"/>
                <w:kern w:val="0"/>
                <w:sz w:val="24"/>
              </w:rPr>
            </w:pPr>
          </w:p>
        </w:tc>
        <w:tc>
          <w:tcPr>
            <w:tcW w:w="1560" w:type="dxa"/>
            <w:vAlign w:val="center"/>
          </w:tcPr>
          <w:p w14:paraId="4979DF33">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14:paraId="3C8CFBB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4995FD5A">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Z≥10000</w:t>
            </w:r>
          </w:p>
        </w:tc>
        <w:tc>
          <w:tcPr>
            <w:tcW w:w="1891" w:type="dxa"/>
            <w:vAlign w:val="center"/>
          </w:tcPr>
          <w:p w14:paraId="01023B55">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5000≤Z＜10000</w:t>
            </w:r>
          </w:p>
        </w:tc>
        <w:tc>
          <w:tcPr>
            <w:tcW w:w="1730" w:type="dxa"/>
            <w:vAlign w:val="center"/>
          </w:tcPr>
          <w:p w14:paraId="38DA1DC5">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2000≤Z＜5000</w:t>
            </w:r>
          </w:p>
        </w:tc>
        <w:tc>
          <w:tcPr>
            <w:tcW w:w="1203" w:type="dxa"/>
            <w:vAlign w:val="center"/>
          </w:tcPr>
          <w:p w14:paraId="62086A5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Z＜2000</w:t>
            </w:r>
          </w:p>
        </w:tc>
      </w:tr>
      <w:tr w14:paraId="3301E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E3E8EEF">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物业管理</w:t>
            </w:r>
          </w:p>
        </w:tc>
        <w:tc>
          <w:tcPr>
            <w:tcW w:w="1560" w:type="dxa"/>
            <w:vAlign w:val="center"/>
          </w:tcPr>
          <w:p w14:paraId="42EB71E3">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1989F4D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0A1EE7B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X≥1000</w:t>
            </w:r>
          </w:p>
        </w:tc>
        <w:tc>
          <w:tcPr>
            <w:tcW w:w="1891" w:type="dxa"/>
            <w:vAlign w:val="center"/>
          </w:tcPr>
          <w:p w14:paraId="54F3F46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300≤X＜1000</w:t>
            </w:r>
          </w:p>
        </w:tc>
        <w:tc>
          <w:tcPr>
            <w:tcW w:w="1730" w:type="dxa"/>
            <w:vAlign w:val="center"/>
          </w:tcPr>
          <w:p w14:paraId="368D5388">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100≤X＜300</w:t>
            </w:r>
          </w:p>
        </w:tc>
        <w:tc>
          <w:tcPr>
            <w:tcW w:w="1203" w:type="dxa"/>
            <w:vAlign w:val="center"/>
          </w:tcPr>
          <w:p w14:paraId="2DE551E7">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X＜100</w:t>
            </w:r>
          </w:p>
        </w:tc>
      </w:tr>
      <w:tr w14:paraId="74B0E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8523A6">
            <w:pPr>
              <w:widowControl/>
              <w:spacing w:line="336" w:lineRule="auto"/>
              <w:jc w:val="left"/>
              <w:rPr>
                <w:rFonts w:ascii="仿宋" w:hAnsi="仿宋" w:eastAsia="仿宋" w:cs="仿宋"/>
                <w:color w:val="auto"/>
                <w:kern w:val="0"/>
                <w:sz w:val="24"/>
              </w:rPr>
            </w:pPr>
          </w:p>
        </w:tc>
        <w:tc>
          <w:tcPr>
            <w:tcW w:w="1560" w:type="dxa"/>
            <w:vAlign w:val="center"/>
          </w:tcPr>
          <w:p w14:paraId="2F198A67">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180DC4EA">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2484A5B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Y≥5000</w:t>
            </w:r>
          </w:p>
        </w:tc>
        <w:tc>
          <w:tcPr>
            <w:tcW w:w="1891" w:type="dxa"/>
            <w:vAlign w:val="center"/>
          </w:tcPr>
          <w:p w14:paraId="36A96AF8">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1000≤Y＜5000</w:t>
            </w:r>
          </w:p>
        </w:tc>
        <w:tc>
          <w:tcPr>
            <w:tcW w:w="1730" w:type="dxa"/>
            <w:vAlign w:val="center"/>
          </w:tcPr>
          <w:p w14:paraId="3BC3552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500≤Y＜1000</w:t>
            </w:r>
          </w:p>
        </w:tc>
        <w:tc>
          <w:tcPr>
            <w:tcW w:w="1203" w:type="dxa"/>
            <w:vAlign w:val="center"/>
          </w:tcPr>
          <w:p w14:paraId="70B2F2D8">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Y＜500</w:t>
            </w:r>
          </w:p>
        </w:tc>
      </w:tr>
      <w:tr w14:paraId="067B1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7906DE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租赁和商务服务业</w:t>
            </w:r>
          </w:p>
        </w:tc>
        <w:tc>
          <w:tcPr>
            <w:tcW w:w="1560" w:type="dxa"/>
            <w:vAlign w:val="center"/>
          </w:tcPr>
          <w:p w14:paraId="34FA47B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0844FE35">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5F5948A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4F89110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7F281735">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23C7DA37">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w:t>
            </w:r>
          </w:p>
        </w:tc>
      </w:tr>
      <w:tr w14:paraId="301C6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0077C5F">
            <w:pPr>
              <w:widowControl/>
              <w:spacing w:line="336" w:lineRule="auto"/>
              <w:jc w:val="left"/>
              <w:rPr>
                <w:rFonts w:ascii="仿宋" w:hAnsi="仿宋" w:eastAsia="仿宋" w:cs="仿宋"/>
                <w:color w:val="auto"/>
                <w:kern w:val="0"/>
                <w:sz w:val="24"/>
              </w:rPr>
            </w:pPr>
          </w:p>
        </w:tc>
        <w:tc>
          <w:tcPr>
            <w:tcW w:w="1560" w:type="dxa"/>
            <w:vAlign w:val="center"/>
          </w:tcPr>
          <w:p w14:paraId="75E0E1EA">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14:paraId="7403C4FB">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1586FE0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Z≥120000</w:t>
            </w:r>
          </w:p>
        </w:tc>
        <w:tc>
          <w:tcPr>
            <w:tcW w:w="1891" w:type="dxa"/>
            <w:vAlign w:val="center"/>
          </w:tcPr>
          <w:p w14:paraId="5FA927B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8000≤Z＜120000</w:t>
            </w:r>
          </w:p>
        </w:tc>
        <w:tc>
          <w:tcPr>
            <w:tcW w:w="1730" w:type="dxa"/>
            <w:vAlign w:val="center"/>
          </w:tcPr>
          <w:p w14:paraId="0D5F94A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100≤Z＜8000</w:t>
            </w:r>
          </w:p>
        </w:tc>
        <w:tc>
          <w:tcPr>
            <w:tcW w:w="1203" w:type="dxa"/>
            <w:vAlign w:val="center"/>
          </w:tcPr>
          <w:p w14:paraId="737E616A">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Z＜100</w:t>
            </w:r>
          </w:p>
        </w:tc>
      </w:tr>
      <w:tr w14:paraId="0CE01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4B10BD85">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其他未列明行业 *</w:t>
            </w:r>
          </w:p>
        </w:tc>
        <w:tc>
          <w:tcPr>
            <w:tcW w:w="1560" w:type="dxa"/>
            <w:vAlign w:val="center"/>
          </w:tcPr>
          <w:p w14:paraId="3043640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从业人员(X)</w:t>
            </w:r>
          </w:p>
        </w:tc>
        <w:tc>
          <w:tcPr>
            <w:tcW w:w="671" w:type="dxa"/>
            <w:vAlign w:val="center"/>
          </w:tcPr>
          <w:p w14:paraId="7A38641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人</w:t>
            </w:r>
          </w:p>
        </w:tc>
        <w:tc>
          <w:tcPr>
            <w:tcW w:w="1231" w:type="dxa"/>
            <w:vAlign w:val="center"/>
          </w:tcPr>
          <w:p w14:paraId="452AF4AF">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X≥300</w:t>
            </w:r>
          </w:p>
        </w:tc>
        <w:tc>
          <w:tcPr>
            <w:tcW w:w="1891" w:type="dxa"/>
            <w:vAlign w:val="center"/>
          </w:tcPr>
          <w:p w14:paraId="4842507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100≤X＜300</w:t>
            </w:r>
          </w:p>
        </w:tc>
        <w:tc>
          <w:tcPr>
            <w:tcW w:w="1730" w:type="dxa"/>
            <w:vAlign w:val="center"/>
          </w:tcPr>
          <w:p w14:paraId="602411F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10≤X＜100</w:t>
            </w:r>
          </w:p>
        </w:tc>
        <w:tc>
          <w:tcPr>
            <w:tcW w:w="1203" w:type="dxa"/>
            <w:vAlign w:val="center"/>
          </w:tcPr>
          <w:p w14:paraId="5A24235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X＜10</w:t>
            </w:r>
          </w:p>
        </w:tc>
      </w:tr>
    </w:tbl>
    <w:p w14:paraId="3131FB01">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说明： 　　</w:t>
      </w:r>
    </w:p>
    <w:p w14:paraId="66AD0527">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1.大型、中型和小型企业须同时满足所列指标的下限，否则下划一档；微型企业只须满足所列指标中的一项即可。 　　</w:t>
      </w:r>
    </w:p>
    <w:p w14:paraId="4432616F">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771A5CE1">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3.企业划分指标以现行统计制度为准。</w:t>
      </w:r>
    </w:p>
    <w:p w14:paraId="640ABD42">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（1）从业人员，是指期末从业人员数，没有期末从业人员数的，采用全年平均人员数代替。</w:t>
      </w:r>
    </w:p>
    <w:p w14:paraId="7A4AD9D9">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E0AF5E8">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（3）资产总额，采用资产总计代替。</w:t>
      </w:r>
    </w:p>
    <w:p w14:paraId="73203FFC">
      <w:pPr>
        <w:widowControl/>
        <w:spacing w:line="336" w:lineRule="auto"/>
        <w:jc w:val="left"/>
        <w:rPr>
          <w:rFonts w:ascii="仿宋" w:hAnsi="仿宋" w:eastAsia="仿宋" w:cs="仿宋"/>
          <w:color w:val="auto"/>
          <w:kern w:val="0"/>
          <w:sz w:val="24"/>
        </w:rPr>
      </w:pPr>
    </w:p>
    <w:p w14:paraId="50BF2F7C">
      <w:pPr>
        <w:widowControl/>
        <w:spacing w:line="336" w:lineRule="auto"/>
        <w:jc w:val="left"/>
        <w:rPr>
          <w:rFonts w:ascii="仿宋" w:hAnsi="仿宋" w:eastAsia="仿宋" w:cs="仿宋"/>
          <w:color w:val="auto"/>
          <w:kern w:val="0"/>
          <w:sz w:val="24"/>
        </w:rPr>
      </w:pPr>
    </w:p>
    <w:p w14:paraId="639E0F6C">
      <w:pPr>
        <w:widowControl/>
        <w:shd w:val="clear" w:color="auto" w:fill="FFFFFF"/>
        <w:spacing w:line="336" w:lineRule="auto"/>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《统计上大中小微型企业划分办法（2017）》修订说明</w:t>
      </w:r>
    </w:p>
    <w:p w14:paraId="331DE83C">
      <w:pPr>
        <w:widowControl/>
        <w:shd w:val="clear" w:color="auto" w:fill="FFFFFF"/>
        <w:spacing w:line="336" w:lineRule="auto"/>
        <w:jc w:val="left"/>
        <w:textAlignment w:val="baseline"/>
        <w:rPr>
          <w:rFonts w:ascii="仿宋" w:hAnsi="仿宋" w:eastAsia="仿宋" w:cs="仿宋"/>
          <w:b/>
          <w:bCs/>
          <w:color w:val="auto"/>
          <w:kern w:val="0"/>
          <w:sz w:val="27"/>
          <w:szCs w:val="27"/>
        </w:rPr>
      </w:pPr>
      <w:r>
        <w:rPr>
          <w:rFonts w:hint="eastAsia" w:ascii="仿宋" w:hAnsi="仿宋" w:eastAsia="仿宋" w:cs="仿宋"/>
          <w:b/>
          <w:bCs/>
          <w:color w:val="auto"/>
          <w:kern w:val="0"/>
          <w:sz w:val="27"/>
          <w:szCs w:val="27"/>
        </w:rPr>
        <w:t>一、修订背景</w:t>
      </w:r>
    </w:p>
    <w:p w14:paraId="433A7E55">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8D5F5C5">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7AD5851">
      <w:pPr>
        <w:widowControl/>
        <w:shd w:val="clear" w:color="auto" w:fill="FFFFFF"/>
        <w:spacing w:line="336" w:lineRule="auto"/>
        <w:jc w:val="left"/>
        <w:textAlignment w:val="baseline"/>
        <w:rPr>
          <w:rFonts w:ascii="仿宋" w:hAnsi="仿宋" w:eastAsia="仿宋" w:cs="仿宋"/>
          <w:b/>
          <w:bCs/>
          <w:color w:val="auto"/>
          <w:kern w:val="0"/>
          <w:sz w:val="27"/>
          <w:szCs w:val="27"/>
        </w:rPr>
      </w:pPr>
      <w:r>
        <w:rPr>
          <w:rFonts w:hint="eastAsia" w:ascii="仿宋" w:hAnsi="仿宋" w:eastAsia="仿宋" w:cs="仿宋"/>
          <w:b/>
          <w:bCs/>
          <w:color w:val="auto"/>
          <w:kern w:val="0"/>
          <w:sz w:val="27"/>
          <w:szCs w:val="27"/>
        </w:rPr>
        <w:t>二、修订主要内容</w:t>
      </w:r>
    </w:p>
    <w:p w14:paraId="36CCA905">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191FF8FF">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将交通运输业中包括的“装卸搬运和运输代理业”修改为“多式联运和运输代理业、装卸搬运”。</w:t>
      </w:r>
    </w:p>
    <w:p w14:paraId="05945E33">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仓储业所包括的行业中类，根据《国民经济行业分类》（GB/T4754—2017）调整为“通用仓储，低温仓储，危险品仓储，谷物、棉花等农产品仓储，中药材仓储和其他仓储业”。</w:t>
      </w:r>
    </w:p>
    <w:p w14:paraId="58277133">
      <w:pPr>
        <w:widowControl/>
        <w:spacing w:line="336" w:lineRule="auto"/>
        <w:jc w:val="left"/>
        <w:rPr>
          <w:rFonts w:ascii="仿宋" w:hAnsi="仿宋" w:eastAsia="仿宋" w:cs="仿宋"/>
          <w:color w:val="auto"/>
          <w:kern w:val="0"/>
          <w:sz w:val="18"/>
          <w:szCs w:val="18"/>
        </w:rPr>
      </w:pPr>
    </w:p>
    <w:p w14:paraId="3B75DC85">
      <w:pPr>
        <w:widowControl/>
        <w:spacing w:line="336" w:lineRule="auto"/>
        <w:jc w:val="left"/>
        <w:rPr>
          <w:rFonts w:ascii="仿宋" w:hAnsi="仿宋" w:eastAsia="仿宋" w:cs="仿宋"/>
          <w:color w:val="auto"/>
          <w:kern w:val="0"/>
          <w:sz w:val="18"/>
          <w:szCs w:val="18"/>
        </w:rPr>
      </w:pPr>
    </w:p>
    <w:p w14:paraId="68396B7D">
      <w:pPr>
        <w:widowControl/>
        <w:spacing w:line="336" w:lineRule="auto"/>
        <w:jc w:val="left"/>
        <w:rPr>
          <w:rFonts w:ascii="仿宋" w:hAnsi="仿宋" w:eastAsia="仿宋" w:cs="仿宋"/>
          <w:color w:val="auto"/>
          <w:kern w:val="0"/>
          <w:sz w:val="18"/>
          <w:szCs w:val="18"/>
        </w:rPr>
      </w:pPr>
    </w:p>
    <w:p w14:paraId="227B40C8">
      <w:pPr>
        <w:widowControl/>
        <w:shd w:val="clear" w:color="auto" w:fill="FFFFFF"/>
        <w:spacing w:line="336" w:lineRule="auto"/>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中国人民银行中国银行业监督管理委员会</w:t>
      </w:r>
    </w:p>
    <w:p w14:paraId="239657A5">
      <w:pPr>
        <w:widowControl/>
        <w:shd w:val="clear" w:color="auto" w:fill="FFFFFF"/>
        <w:spacing w:line="336" w:lineRule="auto"/>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中国证券监督管理委员会中国保险监督管理委员会</w:t>
      </w:r>
    </w:p>
    <w:p w14:paraId="5BEE267E">
      <w:pPr>
        <w:widowControl/>
        <w:shd w:val="clear" w:color="auto" w:fill="FFFFFF"/>
        <w:spacing w:line="336" w:lineRule="auto"/>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国家统计局关于印发《金融业企业划型标准规定》的通知</w:t>
      </w:r>
    </w:p>
    <w:p w14:paraId="6AAB6355">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53033D23">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请人民银行上海总部，各分行、营业管理部、省会（首府）城市中心支行、副省级城市中心支行会同所在省（区、市）银监局、证监局、保监局、统计局将本通知联合转发至辖内相关机构。</w:t>
      </w:r>
    </w:p>
    <w:p w14:paraId="6D3A48B8">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附件：金融业企业划型标准规定</w:t>
      </w:r>
    </w:p>
    <w:p w14:paraId="2ECA0063">
      <w:pPr>
        <w:widowControl/>
        <w:shd w:val="clear" w:color="auto" w:fill="FFFFFF"/>
        <w:spacing w:line="336" w:lineRule="auto"/>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金融业企业划型标准规定</w:t>
      </w:r>
    </w:p>
    <w:p w14:paraId="1C3DCB41">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14:paraId="37D77C69">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二、 适用范围。本规定适用于从事《国民经济行业分类》(GB/T4754-2011)中J门类（金融业）活动的企业。</w:t>
      </w:r>
    </w:p>
    <w:p w14:paraId="5AD48333">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58C05577">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四、划型标准指标。采用一个完整会计年度中四个季度末法人并表口径的资产总额（信托公司为信托资产）平均值作为划型指标，该指标以监管部门数据为准。</w:t>
      </w:r>
    </w:p>
    <w:p w14:paraId="67DE305D">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五、指标标准值。依据指标标准值，将各类金融业企业划分为大、中、小、微四个规模类型，中型企业标准上限及以上的为大型企业。</w:t>
      </w:r>
    </w:p>
    <w:p w14:paraId="380F3614">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78F6A617">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0012F971">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0190CC39">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(四) 证券业金融机构。资产总额1000亿元以下的为中小微型企业。其中，资产总额100亿元及以上的为中型企业，资产总额10亿元及以上的为小型企业，资产总额10亿元以下的为微型企业。</w:t>
      </w:r>
    </w:p>
    <w:p w14:paraId="4CB6CA6D">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(五) 保险业金融机构。资产总额5000亿元以下的为中小微型企业。其中，资产总额400亿元及以上的为中型企业，资产总额20亿元及以上的为小型企业，资产总额20亿元以下的为微型企业。</w:t>
      </w:r>
    </w:p>
    <w:p w14:paraId="1C171DCC">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(六) 信托公司。信托资产1000亿元以下的为中小微型企业。其中，信托资产400亿元及以上的为中型企业，信托资产20亿元及以上的为小型企业，信托资产20亿元以下的为微型企业。</w:t>
      </w:r>
    </w:p>
    <w:p w14:paraId="1D4D5BAC">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(七) 金融控股公司。资产总额40000亿元以下的为中小微型企业。其中，资产总额5000亿元及以上的为中型企业，资产总额50亿元及以上的为小型企业，资产总额50亿元以下的为微型企业。</w:t>
      </w:r>
    </w:p>
    <w:p w14:paraId="7B133EA9">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7898FE26">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027B550D">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七、 标准值的评估和调整。金融业企业划型标准工作组毎五年对划型标准值受经济发展与通货膨胀等因素的响程度进行评估和调整。</w:t>
      </w:r>
    </w:p>
    <w:p w14:paraId="08C730BF">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八、 本规定的中型金融业企业标准上限即为大型金融业企业下限。国务院有关部门据此进行相关数据的统计分析，不得制定与本规定不一致的金融业企业划型标准。</w:t>
      </w:r>
    </w:p>
    <w:p w14:paraId="75572CDA">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九、 融资担保公司参照本规定中“除贷款公司、小额贷款公司、典当行以外的其他金融机构”标准划型。</w:t>
      </w:r>
    </w:p>
    <w:p w14:paraId="47353109">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十、本规定由人民银行会同银监会，证监会、保监会和统计局负责解释。</w:t>
      </w:r>
    </w:p>
    <w:p w14:paraId="4BB4F8D4">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十一、本规定自发布之日起实施。</w:t>
      </w:r>
    </w:p>
    <w:p w14:paraId="3E1F8263">
      <w:pPr>
        <w:widowControl/>
        <w:shd w:val="clear" w:color="auto" w:fill="FFFFFF"/>
        <w:spacing w:line="336" w:lineRule="auto"/>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附：金融业企业划型标准</w:t>
      </w:r>
    </w:p>
    <w:p w14:paraId="1E2BEEFB">
      <w:pPr>
        <w:widowControl/>
        <w:shd w:val="clear" w:color="auto" w:fill="FFFFFF"/>
        <w:spacing w:line="336" w:lineRule="auto"/>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金融业企业划型标准</w:t>
      </w:r>
    </w:p>
    <w:tbl>
      <w:tblPr>
        <w:tblStyle w:val="60"/>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5E402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692BE940">
            <w:pPr>
              <w:widowControl/>
              <w:spacing w:line="336" w:lineRule="auto"/>
              <w:jc w:val="center"/>
              <w:rPr>
                <w:rFonts w:ascii="仿宋" w:hAnsi="仿宋" w:eastAsia="仿宋" w:cs="仿宋"/>
                <w:b/>
                <w:bCs/>
                <w:color w:val="auto"/>
                <w:kern w:val="0"/>
                <w:szCs w:val="21"/>
              </w:rPr>
            </w:pPr>
            <w:r>
              <w:rPr>
                <w:rFonts w:hint="eastAsia" w:ascii="仿宋" w:hAnsi="仿宋" w:eastAsia="仿宋" w:cs="仿宋"/>
                <w:b/>
                <w:bCs/>
                <w:color w:val="auto"/>
                <w:kern w:val="0"/>
                <w:szCs w:val="21"/>
              </w:rPr>
              <w:t>行业</w:t>
            </w:r>
          </w:p>
        </w:tc>
        <w:tc>
          <w:tcPr>
            <w:tcW w:w="2836" w:type="dxa"/>
            <w:tcMar>
              <w:top w:w="75" w:type="dxa"/>
              <w:left w:w="75" w:type="dxa"/>
              <w:bottom w:w="75" w:type="dxa"/>
              <w:right w:w="75" w:type="dxa"/>
            </w:tcMar>
            <w:vAlign w:val="bottom"/>
          </w:tcPr>
          <w:p w14:paraId="20931059">
            <w:pPr>
              <w:widowControl/>
              <w:spacing w:line="336" w:lineRule="auto"/>
              <w:jc w:val="center"/>
              <w:rPr>
                <w:rFonts w:ascii="仿宋" w:hAnsi="仿宋" w:eastAsia="仿宋" w:cs="仿宋"/>
                <w:b/>
                <w:bCs/>
                <w:color w:val="auto"/>
                <w:kern w:val="0"/>
                <w:szCs w:val="21"/>
              </w:rPr>
            </w:pPr>
            <w:r>
              <w:rPr>
                <w:rFonts w:hint="eastAsia" w:ascii="仿宋" w:hAnsi="仿宋" w:eastAsia="仿宋" w:cs="仿宋"/>
                <w:b/>
                <w:bCs/>
                <w:color w:val="auto"/>
                <w:kern w:val="0"/>
                <w:szCs w:val="21"/>
              </w:rPr>
              <w:t>类别</w:t>
            </w:r>
          </w:p>
        </w:tc>
        <w:tc>
          <w:tcPr>
            <w:tcW w:w="606" w:type="dxa"/>
            <w:tcMar>
              <w:top w:w="75" w:type="dxa"/>
              <w:left w:w="75" w:type="dxa"/>
              <w:bottom w:w="75" w:type="dxa"/>
              <w:right w:w="75" w:type="dxa"/>
            </w:tcMar>
            <w:vAlign w:val="bottom"/>
          </w:tcPr>
          <w:p w14:paraId="7A265885">
            <w:pPr>
              <w:widowControl/>
              <w:spacing w:line="336" w:lineRule="auto"/>
              <w:jc w:val="center"/>
              <w:rPr>
                <w:rFonts w:ascii="仿宋" w:hAnsi="仿宋" w:eastAsia="仿宋" w:cs="仿宋"/>
                <w:b/>
                <w:bCs/>
                <w:color w:val="auto"/>
                <w:kern w:val="0"/>
                <w:szCs w:val="21"/>
              </w:rPr>
            </w:pPr>
            <w:r>
              <w:rPr>
                <w:rFonts w:hint="eastAsia" w:ascii="仿宋" w:hAnsi="仿宋" w:eastAsia="仿宋" w:cs="仿宋"/>
                <w:b/>
                <w:bCs/>
                <w:color w:val="auto"/>
                <w:kern w:val="0"/>
                <w:szCs w:val="21"/>
              </w:rPr>
              <w:t>类型</w:t>
            </w:r>
          </w:p>
        </w:tc>
        <w:tc>
          <w:tcPr>
            <w:tcW w:w="3326" w:type="dxa"/>
            <w:tcMar>
              <w:top w:w="75" w:type="dxa"/>
              <w:left w:w="75" w:type="dxa"/>
              <w:bottom w:w="75" w:type="dxa"/>
              <w:right w:w="75" w:type="dxa"/>
            </w:tcMar>
            <w:vAlign w:val="bottom"/>
          </w:tcPr>
          <w:p w14:paraId="321C7FF8">
            <w:pPr>
              <w:widowControl/>
              <w:spacing w:line="336" w:lineRule="auto"/>
              <w:jc w:val="center"/>
              <w:rPr>
                <w:rFonts w:ascii="仿宋" w:hAnsi="仿宋" w:eastAsia="仿宋" w:cs="仿宋"/>
                <w:b/>
                <w:bCs/>
                <w:color w:val="auto"/>
                <w:kern w:val="0"/>
                <w:szCs w:val="21"/>
              </w:rPr>
            </w:pPr>
            <w:r>
              <w:rPr>
                <w:rFonts w:hint="eastAsia" w:ascii="仿宋" w:hAnsi="仿宋" w:eastAsia="仿宋" w:cs="仿宋"/>
                <w:b/>
                <w:bCs/>
                <w:color w:val="auto"/>
                <w:kern w:val="0"/>
                <w:szCs w:val="21"/>
              </w:rPr>
              <w:t>资产总额</w:t>
            </w:r>
          </w:p>
        </w:tc>
      </w:tr>
      <w:tr w14:paraId="3A268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777C1C2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货币金融服务</w:t>
            </w:r>
          </w:p>
        </w:tc>
        <w:tc>
          <w:tcPr>
            <w:tcW w:w="1025" w:type="dxa"/>
            <w:vMerge w:val="restart"/>
            <w:vAlign w:val="center"/>
          </w:tcPr>
          <w:p w14:paraId="00181165">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货币银行服务</w:t>
            </w:r>
          </w:p>
        </w:tc>
        <w:tc>
          <w:tcPr>
            <w:tcW w:w="2836" w:type="dxa"/>
            <w:vMerge w:val="restart"/>
            <w:vAlign w:val="center"/>
          </w:tcPr>
          <w:p w14:paraId="020C8B1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银行业存款类金融机构</w:t>
            </w:r>
          </w:p>
        </w:tc>
        <w:tc>
          <w:tcPr>
            <w:tcW w:w="606" w:type="dxa"/>
            <w:vAlign w:val="center"/>
          </w:tcPr>
          <w:p w14:paraId="00059324">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7196955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5000亿元（含）至40000亿元</w:t>
            </w:r>
          </w:p>
        </w:tc>
      </w:tr>
      <w:tr w14:paraId="5BF66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31FC129">
            <w:pPr>
              <w:widowControl/>
              <w:spacing w:line="336" w:lineRule="auto"/>
              <w:jc w:val="left"/>
              <w:rPr>
                <w:rFonts w:ascii="仿宋" w:hAnsi="仿宋" w:eastAsia="仿宋" w:cs="仿宋"/>
                <w:color w:val="auto"/>
                <w:kern w:val="0"/>
                <w:sz w:val="24"/>
              </w:rPr>
            </w:pPr>
          </w:p>
        </w:tc>
        <w:tc>
          <w:tcPr>
            <w:tcW w:w="1025" w:type="dxa"/>
            <w:vMerge w:val="continue"/>
            <w:vAlign w:val="center"/>
          </w:tcPr>
          <w:p w14:paraId="4BEC5B8B">
            <w:pPr>
              <w:widowControl/>
              <w:spacing w:line="336" w:lineRule="auto"/>
              <w:jc w:val="left"/>
              <w:rPr>
                <w:rFonts w:ascii="仿宋" w:hAnsi="仿宋" w:eastAsia="仿宋" w:cs="仿宋"/>
                <w:color w:val="auto"/>
                <w:kern w:val="0"/>
                <w:sz w:val="24"/>
              </w:rPr>
            </w:pPr>
          </w:p>
        </w:tc>
        <w:tc>
          <w:tcPr>
            <w:tcW w:w="2836" w:type="dxa"/>
            <w:vMerge w:val="continue"/>
            <w:vAlign w:val="center"/>
          </w:tcPr>
          <w:p w14:paraId="5398007E">
            <w:pPr>
              <w:widowControl/>
              <w:spacing w:line="336" w:lineRule="auto"/>
              <w:jc w:val="left"/>
              <w:rPr>
                <w:rFonts w:ascii="仿宋" w:hAnsi="仿宋" w:eastAsia="仿宋" w:cs="仿宋"/>
                <w:color w:val="auto"/>
                <w:kern w:val="0"/>
                <w:sz w:val="24"/>
              </w:rPr>
            </w:pPr>
          </w:p>
        </w:tc>
        <w:tc>
          <w:tcPr>
            <w:tcW w:w="606" w:type="dxa"/>
            <w:vAlign w:val="center"/>
          </w:tcPr>
          <w:p w14:paraId="206E641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459D4A9B">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50亿元（含）至5000亿元</w:t>
            </w:r>
          </w:p>
        </w:tc>
      </w:tr>
      <w:tr w14:paraId="39534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79012B4">
            <w:pPr>
              <w:widowControl/>
              <w:spacing w:line="336" w:lineRule="auto"/>
              <w:jc w:val="left"/>
              <w:rPr>
                <w:rFonts w:ascii="仿宋" w:hAnsi="仿宋" w:eastAsia="仿宋" w:cs="仿宋"/>
                <w:color w:val="auto"/>
                <w:kern w:val="0"/>
                <w:sz w:val="24"/>
              </w:rPr>
            </w:pPr>
          </w:p>
        </w:tc>
        <w:tc>
          <w:tcPr>
            <w:tcW w:w="1025" w:type="dxa"/>
            <w:vMerge w:val="continue"/>
            <w:vAlign w:val="center"/>
          </w:tcPr>
          <w:p w14:paraId="60AF0086">
            <w:pPr>
              <w:widowControl/>
              <w:spacing w:line="336" w:lineRule="auto"/>
              <w:jc w:val="left"/>
              <w:rPr>
                <w:rFonts w:ascii="仿宋" w:hAnsi="仿宋" w:eastAsia="仿宋" w:cs="仿宋"/>
                <w:color w:val="auto"/>
                <w:kern w:val="0"/>
                <w:sz w:val="24"/>
              </w:rPr>
            </w:pPr>
          </w:p>
        </w:tc>
        <w:tc>
          <w:tcPr>
            <w:tcW w:w="2836" w:type="dxa"/>
            <w:vMerge w:val="continue"/>
            <w:vAlign w:val="center"/>
          </w:tcPr>
          <w:p w14:paraId="4F11542A">
            <w:pPr>
              <w:widowControl/>
              <w:spacing w:line="336" w:lineRule="auto"/>
              <w:jc w:val="left"/>
              <w:rPr>
                <w:rFonts w:ascii="仿宋" w:hAnsi="仿宋" w:eastAsia="仿宋" w:cs="仿宋"/>
                <w:color w:val="auto"/>
                <w:kern w:val="0"/>
                <w:sz w:val="24"/>
              </w:rPr>
            </w:pPr>
          </w:p>
        </w:tc>
        <w:tc>
          <w:tcPr>
            <w:tcW w:w="606" w:type="dxa"/>
            <w:vAlign w:val="center"/>
          </w:tcPr>
          <w:p w14:paraId="1DC69F64">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1B0C95D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50亿元以下</w:t>
            </w:r>
          </w:p>
        </w:tc>
      </w:tr>
      <w:tr w14:paraId="66FD1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0278B9D">
            <w:pPr>
              <w:widowControl/>
              <w:spacing w:line="336" w:lineRule="auto"/>
              <w:jc w:val="left"/>
              <w:rPr>
                <w:rFonts w:ascii="仿宋" w:hAnsi="仿宋" w:eastAsia="仿宋" w:cs="仿宋"/>
                <w:color w:val="auto"/>
                <w:kern w:val="0"/>
                <w:sz w:val="24"/>
              </w:rPr>
            </w:pPr>
          </w:p>
        </w:tc>
        <w:tc>
          <w:tcPr>
            <w:tcW w:w="1025" w:type="dxa"/>
            <w:vMerge w:val="restart"/>
            <w:vAlign w:val="center"/>
          </w:tcPr>
          <w:p w14:paraId="3475B4A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非货币银行服务</w:t>
            </w:r>
          </w:p>
        </w:tc>
        <w:tc>
          <w:tcPr>
            <w:tcW w:w="2836" w:type="dxa"/>
            <w:vMerge w:val="restart"/>
            <w:vAlign w:val="center"/>
          </w:tcPr>
          <w:p w14:paraId="37E9B7B8">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银行业非存款类金融机构</w:t>
            </w:r>
          </w:p>
        </w:tc>
        <w:tc>
          <w:tcPr>
            <w:tcW w:w="606" w:type="dxa"/>
            <w:vAlign w:val="center"/>
          </w:tcPr>
          <w:p w14:paraId="5719009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0C50E2EC">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200亿元（含）至1000亿元</w:t>
            </w:r>
          </w:p>
        </w:tc>
      </w:tr>
      <w:tr w14:paraId="2CE67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BD637D3">
            <w:pPr>
              <w:widowControl/>
              <w:spacing w:line="336" w:lineRule="auto"/>
              <w:jc w:val="left"/>
              <w:rPr>
                <w:rFonts w:ascii="仿宋" w:hAnsi="仿宋" w:eastAsia="仿宋" w:cs="仿宋"/>
                <w:color w:val="auto"/>
                <w:kern w:val="0"/>
                <w:sz w:val="24"/>
              </w:rPr>
            </w:pPr>
          </w:p>
        </w:tc>
        <w:tc>
          <w:tcPr>
            <w:tcW w:w="1025" w:type="dxa"/>
            <w:vMerge w:val="continue"/>
            <w:vAlign w:val="center"/>
          </w:tcPr>
          <w:p w14:paraId="5B8ACC40">
            <w:pPr>
              <w:widowControl/>
              <w:spacing w:line="336" w:lineRule="auto"/>
              <w:jc w:val="left"/>
              <w:rPr>
                <w:rFonts w:ascii="仿宋" w:hAnsi="仿宋" w:eastAsia="仿宋" w:cs="仿宋"/>
                <w:color w:val="auto"/>
                <w:kern w:val="0"/>
                <w:sz w:val="24"/>
              </w:rPr>
            </w:pPr>
          </w:p>
        </w:tc>
        <w:tc>
          <w:tcPr>
            <w:tcW w:w="2836" w:type="dxa"/>
            <w:vMerge w:val="continue"/>
            <w:vAlign w:val="center"/>
          </w:tcPr>
          <w:p w14:paraId="6C84A401">
            <w:pPr>
              <w:widowControl/>
              <w:spacing w:line="336" w:lineRule="auto"/>
              <w:jc w:val="left"/>
              <w:rPr>
                <w:rFonts w:ascii="仿宋" w:hAnsi="仿宋" w:eastAsia="仿宋" w:cs="仿宋"/>
                <w:color w:val="auto"/>
                <w:kern w:val="0"/>
                <w:sz w:val="24"/>
              </w:rPr>
            </w:pPr>
          </w:p>
        </w:tc>
        <w:tc>
          <w:tcPr>
            <w:tcW w:w="606" w:type="dxa"/>
            <w:vAlign w:val="center"/>
          </w:tcPr>
          <w:p w14:paraId="75F79CE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6CE27CA3">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50亿元（含）至200亿元</w:t>
            </w:r>
          </w:p>
        </w:tc>
      </w:tr>
      <w:tr w14:paraId="7778B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F0EDB29">
            <w:pPr>
              <w:widowControl/>
              <w:spacing w:line="336" w:lineRule="auto"/>
              <w:jc w:val="left"/>
              <w:rPr>
                <w:rFonts w:ascii="仿宋" w:hAnsi="仿宋" w:eastAsia="仿宋" w:cs="仿宋"/>
                <w:color w:val="auto"/>
                <w:kern w:val="0"/>
                <w:sz w:val="24"/>
              </w:rPr>
            </w:pPr>
          </w:p>
        </w:tc>
        <w:tc>
          <w:tcPr>
            <w:tcW w:w="1025" w:type="dxa"/>
            <w:vMerge w:val="continue"/>
            <w:vAlign w:val="center"/>
          </w:tcPr>
          <w:p w14:paraId="619FE35B">
            <w:pPr>
              <w:widowControl/>
              <w:spacing w:line="336" w:lineRule="auto"/>
              <w:jc w:val="left"/>
              <w:rPr>
                <w:rFonts w:ascii="仿宋" w:hAnsi="仿宋" w:eastAsia="仿宋" w:cs="仿宋"/>
                <w:color w:val="auto"/>
                <w:kern w:val="0"/>
                <w:sz w:val="24"/>
              </w:rPr>
            </w:pPr>
          </w:p>
        </w:tc>
        <w:tc>
          <w:tcPr>
            <w:tcW w:w="2836" w:type="dxa"/>
            <w:vMerge w:val="continue"/>
            <w:vAlign w:val="center"/>
          </w:tcPr>
          <w:p w14:paraId="0A5B2E2C">
            <w:pPr>
              <w:widowControl/>
              <w:spacing w:line="336" w:lineRule="auto"/>
              <w:jc w:val="left"/>
              <w:rPr>
                <w:rFonts w:ascii="仿宋" w:hAnsi="仿宋" w:eastAsia="仿宋" w:cs="仿宋"/>
                <w:color w:val="auto"/>
                <w:kern w:val="0"/>
                <w:sz w:val="24"/>
              </w:rPr>
            </w:pPr>
          </w:p>
        </w:tc>
        <w:tc>
          <w:tcPr>
            <w:tcW w:w="606" w:type="dxa"/>
            <w:vAlign w:val="center"/>
          </w:tcPr>
          <w:p w14:paraId="140D581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2245E4D8">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50亿元以下</w:t>
            </w:r>
          </w:p>
        </w:tc>
      </w:tr>
      <w:tr w14:paraId="651BC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4204835">
            <w:pPr>
              <w:widowControl/>
              <w:spacing w:line="336" w:lineRule="auto"/>
              <w:jc w:val="left"/>
              <w:rPr>
                <w:rFonts w:ascii="仿宋" w:hAnsi="仿宋" w:eastAsia="仿宋" w:cs="仿宋"/>
                <w:color w:val="auto"/>
                <w:kern w:val="0"/>
                <w:sz w:val="24"/>
              </w:rPr>
            </w:pPr>
          </w:p>
        </w:tc>
        <w:tc>
          <w:tcPr>
            <w:tcW w:w="1025" w:type="dxa"/>
            <w:vMerge w:val="continue"/>
            <w:vAlign w:val="center"/>
          </w:tcPr>
          <w:p w14:paraId="741F6111">
            <w:pPr>
              <w:widowControl/>
              <w:spacing w:line="336" w:lineRule="auto"/>
              <w:jc w:val="left"/>
              <w:rPr>
                <w:rFonts w:ascii="仿宋" w:hAnsi="仿宋" w:eastAsia="仿宋" w:cs="仿宋"/>
                <w:color w:val="auto"/>
                <w:kern w:val="0"/>
                <w:sz w:val="24"/>
              </w:rPr>
            </w:pPr>
          </w:p>
        </w:tc>
        <w:tc>
          <w:tcPr>
            <w:tcW w:w="2836" w:type="dxa"/>
            <w:vMerge w:val="restart"/>
            <w:vAlign w:val="center"/>
          </w:tcPr>
          <w:p w14:paraId="7DCA6F7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贷款公司、小额贷款公司及典当行</w:t>
            </w:r>
          </w:p>
        </w:tc>
        <w:tc>
          <w:tcPr>
            <w:tcW w:w="606" w:type="dxa"/>
            <w:vAlign w:val="center"/>
          </w:tcPr>
          <w:p w14:paraId="7E32BEE3">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64E19CA5">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200亿元（含）至1000亿元</w:t>
            </w:r>
          </w:p>
        </w:tc>
      </w:tr>
      <w:tr w14:paraId="6A21D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FA7696C">
            <w:pPr>
              <w:widowControl/>
              <w:spacing w:line="336" w:lineRule="auto"/>
              <w:jc w:val="left"/>
              <w:rPr>
                <w:rFonts w:ascii="仿宋" w:hAnsi="仿宋" w:eastAsia="仿宋" w:cs="仿宋"/>
                <w:color w:val="auto"/>
                <w:kern w:val="0"/>
                <w:sz w:val="24"/>
              </w:rPr>
            </w:pPr>
          </w:p>
        </w:tc>
        <w:tc>
          <w:tcPr>
            <w:tcW w:w="1025" w:type="dxa"/>
            <w:vMerge w:val="continue"/>
            <w:vAlign w:val="center"/>
          </w:tcPr>
          <w:p w14:paraId="656DD13A">
            <w:pPr>
              <w:widowControl/>
              <w:spacing w:line="336" w:lineRule="auto"/>
              <w:jc w:val="left"/>
              <w:rPr>
                <w:rFonts w:ascii="仿宋" w:hAnsi="仿宋" w:eastAsia="仿宋" w:cs="仿宋"/>
                <w:color w:val="auto"/>
                <w:kern w:val="0"/>
                <w:sz w:val="24"/>
              </w:rPr>
            </w:pPr>
          </w:p>
        </w:tc>
        <w:tc>
          <w:tcPr>
            <w:tcW w:w="2836" w:type="dxa"/>
            <w:vMerge w:val="continue"/>
            <w:vAlign w:val="center"/>
          </w:tcPr>
          <w:p w14:paraId="5EE1D198">
            <w:pPr>
              <w:widowControl/>
              <w:spacing w:line="336" w:lineRule="auto"/>
              <w:jc w:val="left"/>
              <w:rPr>
                <w:rFonts w:ascii="仿宋" w:hAnsi="仿宋" w:eastAsia="仿宋" w:cs="仿宋"/>
                <w:color w:val="auto"/>
                <w:kern w:val="0"/>
                <w:sz w:val="24"/>
              </w:rPr>
            </w:pPr>
          </w:p>
        </w:tc>
        <w:tc>
          <w:tcPr>
            <w:tcW w:w="606" w:type="dxa"/>
            <w:vAlign w:val="center"/>
          </w:tcPr>
          <w:p w14:paraId="12FBFB13">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291A76B7">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50亿元（含）至200亿元</w:t>
            </w:r>
          </w:p>
        </w:tc>
      </w:tr>
      <w:tr w14:paraId="726A6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6FB6277">
            <w:pPr>
              <w:widowControl/>
              <w:spacing w:line="336" w:lineRule="auto"/>
              <w:jc w:val="left"/>
              <w:rPr>
                <w:rFonts w:ascii="仿宋" w:hAnsi="仿宋" w:eastAsia="仿宋" w:cs="仿宋"/>
                <w:color w:val="auto"/>
                <w:kern w:val="0"/>
                <w:sz w:val="24"/>
              </w:rPr>
            </w:pPr>
          </w:p>
        </w:tc>
        <w:tc>
          <w:tcPr>
            <w:tcW w:w="1025" w:type="dxa"/>
            <w:vMerge w:val="continue"/>
            <w:vAlign w:val="center"/>
          </w:tcPr>
          <w:p w14:paraId="7310D9FB">
            <w:pPr>
              <w:widowControl/>
              <w:spacing w:line="336" w:lineRule="auto"/>
              <w:jc w:val="left"/>
              <w:rPr>
                <w:rFonts w:ascii="仿宋" w:hAnsi="仿宋" w:eastAsia="仿宋" w:cs="仿宋"/>
                <w:color w:val="auto"/>
                <w:kern w:val="0"/>
                <w:sz w:val="24"/>
              </w:rPr>
            </w:pPr>
          </w:p>
        </w:tc>
        <w:tc>
          <w:tcPr>
            <w:tcW w:w="2836" w:type="dxa"/>
            <w:vMerge w:val="continue"/>
            <w:vAlign w:val="center"/>
          </w:tcPr>
          <w:p w14:paraId="1DA91074">
            <w:pPr>
              <w:widowControl/>
              <w:spacing w:line="336" w:lineRule="auto"/>
              <w:jc w:val="left"/>
              <w:rPr>
                <w:rFonts w:ascii="仿宋" w:hAnsi="仿宋" w:eastAsia="仿宋" w:cs="仿宋"/>
                <w:color w:val="auto"/>
                <w:kern w:val="0"/>
                <w:sz w:val="24"/>
              </w:rPr>
            </w:pPr>
          </w:p>
        </w:tc>
        <w:tc>
          <w:tcPr>
            <w:tcW w:w="606" w:type="dxa"/>
            <w:vAlign w:val="center"/>
          </w:tcPr>
          <w:p w14:paraId="7E0D50BC">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6D0DDE23">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50亿元以下</w:t>
            </w:r>
          </w:p>
        </w:tc>
      </w:tr>
      <w:tr w14:paraId="39D22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357FE22F">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资本市场服务</w:t>
            </w:r>
          </w:p>
        </w:tc>
        <w:tc>
          <w:tcPr>
            <w:tcW w:w="2836" w:type="dxa"/>
            <w:vMerge w:val="restart"/>
            <w:vAlign w:val="center"/>
          </w:tcPr>
          <w:p w14:paraId="6F0BC5EF">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证券业金融机构</w:t>
            </w:r>
          </w:p>
        </w:tc>
        <w:tc>
          <w:tcPr>
            <w:tcW w:w="606" w:type="dxa"/>
            <w:vAlign w:val="center"/>
          </w:tcPr>
          <w:p w14:paraId="0CC3122C">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50847F1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100亿元（含）至1000亿元</w:t>
            </w:r>
          </w:p>
        </w:tc>
      </w:tr>
      <w:tr w14:paraId="1F645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4EE960C">
            <w:pPr>
              <w:widowControl/>
              <w:spacing w:line="336" w:lineRule="auto"/>
              <w:jc w:val="left"/>
              <w:rPr>
                <w:rFonts w:ascii="仿宋" w:hAnsi="仿宋" w:eastAsia="仿宋" w:cs="仿宋"/>
                <w:color w:val="auto"/>
                <w:kern w:val="0"/>
                <w:sz w:val="24"/>
              </w:rPr>
            </w:pPr>
          </w:p>
        </w:tc>
        <w:tc>
          <w:tcPr>
            <w:tcW w:w="2836" w:type="dxa"/>
            <w:vMerge w:val="continue"/>
            <w:vAlign w:val="center"/>
          </w:tcPr>
          <w:p w14:paraId="5A24D04B">
            <w:pPr>
              <w:widowControl/>
              <w:spacing w:line="336" w:lineRule="auto"/>
              <w:jc w:val="left"/>
              <w:rPr>
                <w:rFonts w:ascii="仿宋" w:hAnsi="仿宋" w:eastAsia="仿宋" w:cs="仿宋"/>
                <w:color w:val="auto"/>
                <w:kern w:val="0"/>
                <w:sz w:val="24"/>
              </w:rPr>
            </w:pPr>
          </w:p>
        </w:tc>
        <w:tc>
          <w:tcPr>
            <w:tcW w:w="606" w:type="dxa"/>
            <w:vAlign w:val="center"/>
          </w:tcPr>
          <w:p w14:paraId="65D3942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064B0F6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10亿元（含）至100亿元</w:t>
            </w:r>
          </w:p>
        </w:tc>
      </w:tr>
      <w:tr w14:paraId="15441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0E3CCDFD">
            <w:pPr>
              <w:widowControl/>
              <w:spacing w:line="336" w:lineRule="auto"/>
              <w:jc w:val="left"/>
              <w:rPr>
                <w:rFonts w:ascii="仿宋" w:hAnsi="仿宋" w:eastAsia="仿宋" w:cs="仿宋"/>
                <w:color w:val="auto"/>
                <w:kern w:val="0"/>
                <w:sz w:val="24"/>
              </w:rPr>
            </w:pPr>
          </w:p>
        </w:tc>
        <w:tc>
          <w:tcPr>
            <w:tcW w:w="2836" w:type="dxa"/>
            <w:vMerge w:val="continue"/>
            <w:vAlign w:val="center"/>
          </w:tcPr>
          <w:p w14:paraId="257A486D">
            <w:pPr>
              <w:widowControl/>
              <w:spacing w:line="336" w:lineRule="auto"/>
              <w:jc w:val="left"/>
              <w:rPr>
                <w:rFonts w:ascii="仿宋" w:hAnsi="仿宋" w:eastAsia="仿宋" w:cs="仿宋"/>
                <w:color w:val="auto"/>
                <w:kern w:val="0"/>
                <w:sz w:val="24"/>
              </w:rPr>
            </w:pPr>
          </w:p>
        </w:tc>
        <w:tc>
          <w:tcPr>
            <w:tcW w:w="606" w:type="dxa"/>
            <w:vAlign w:val="center"/>
          </w:tcPr>
          <w:p w14:paraId="0D6142B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475E75E7">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10亿元以下</w:t>
            </w:r>
          </w:p>
        </w:tc>
      </w:tr>
      <w:tr w14:paraId="6A8B6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68409BC3">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保险业</w:t>
            </w:r>
          </w:p>
        </w:tc>
        <w:tc>
          <w:tcPr>
            <w:tcW w:w="2836" w:type="dxa"/>
            <w:vMerge w:val="restart"/>
            <w:vAlign w:val="center"/>
          </w:tcPr>
          <w:p w14:paraId="6D36F92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保险业金融机构</w:t>
            </w:r>
          </w:p>
        </w:tc>
        <w:tc>
          <w:tcPr>
            <w:tcW w:w="606" w:type="dxa"/>
            <w:vAlign w:val="center"/>
          </w:tcPr>
          <w:p w14:paraId="7FCACCD8">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392AA2AF">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400亿元（含）至5000亿元</w:t>
            </w:r>
          </w:p>
        </w:tc>
      </w:tr>
      <w:tr w14:paraId="7045E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071AE6D2">
            <w:pPr>
              <w:widowControl/>
              <w:spacing w:line="336" w:lineRule="auto"/>
              <w:jc w:val="left"/>
              <w:rPr>
                <w:rFonts w:ascii="仿宋" w:hAnsi="仿宋" w:eastAsia="仿宋" w:cs="仿宋"/>
                <w:color w:val="auto"/>
                <w:kern w:val="0"/>
                <w:sz w:val="24"/>
              </w:rPr>
            </w:pPr>
          </w:p>
        </w:tc>
        <w:tc>
          <w:tcPr>
            <w:tcW w:w="2836" w:type="dxa"/>
            <w:vMerge w:val="continue"/>
            <w:vAlign w:val="center"/>
          </w:tcPr>
          <w:p w14:paraId="5CD44D2E">
            <w:pPr>
              <w:widowControl/>
              <w:spacing w:line="336" w:lineRule="auto"/>
              <w:jc w:val="left"/>
              <w:rPr>
                <w:rFonts w:ascii="仿宋" w:hAnsi="仿宋" w:eastAsia="仿宋" w:cs="仿宋"/>
                <w:color w:val="auto"/>
                <w:kern w:val="0"/>
                <w:sz w:val="24"/>
              </w:rPr>
            </w:pPr>
          </w:p>
        </w:tc>
        <w:tc>
          <w:tcPr>
            <w:tcW w:w="606" w:type="dxa"/>
            <w:vAlign w:val="center"/>
          </w:tcPr>
          <w:p w14:paraId="7C70330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6B439594">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20亿元（含）至400亿元</w:t>
            </w:r>
          </w:p>
        </w:tc>
      </w:tr>
      <w:tr w14:paraId="4615C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B8C34B4">
            <w:pPr>
              <w:widowControl/>
              <w:spacing w:line="336" w:lineRule="auto"/>
              <w:jc w:val="left"/>
              <w:rPr>
                <w:rFonts w:ascii="仿宋" w:hAnsi="仿宋" w:eastAsia="仿宋" w:cs="仿宋"/>
                <w:color w:val="auto"/>
                <w:kern w:val="0"/>
                <w:sz w:val="24"/>
              </w:rPr>
            </w:pPr>
          </w:p>
        </w:tc>
        <w:tc>
          <w:tcPr>
            <w:tcW w:w="2836" w:type="dxa"/>
            <w:vMerge w:val="continue"/>
            <w:vAlign w:val="center"/>
          </w:tcPr>
          <w:p w14:paraId="34D9DAB6">
            <w:pPr>
              <w:widowControl/>
              <w:spacing w:line="336" w:lineRule="auto"/>
              <w:jc w:val="left"/>
              <w:rPr>
                <w:rFonts w:ascii="仿宋" w:hAnsi="仿宋" w:eastAsia="仿宋" w:cs="仿宋"/>
                <w:color w:val="auto"/>
                <w:kern w:val="0"/>
                <w:sz w:val="24"/>
              </w:rPr>
            </w:pPr>
          </w:p>
        </w:tc>
        <w:tc>
          <w:tcPr>
            <w:tcW w:w="606" w:type="dxa"/>
            <w:vAlign w:val="center"/>
          </w:tcPr>
          <w:p w14:paraId="00AEA9F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69EE56B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20亿元以下</w:t>
            </w:r>
          </w:p>
        </w:tc>
      </w:tr>
      <w:tr w14:paraId="58562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0F03975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其他金融业</w:t>
            </w:r>
          </w:p>
        </w:tc>
        <w:tc>
          <w:tcPr>
            <w:tcW w:w="1025" w:type="dxa"/>
            <w:vMerge w:val="restart"/>
            <w:vAlign w:val="center"/>
          </w:tcPr>
          <w:p w14:paraId="16FEBE2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金融信托与管理服务</w:t>
            </w:r>
          </w:p>
        </w:tc>
        <w:tc>
          <w:tcPr>
            <w:tcW w:w="2836" w:type="dxa"/>
            <w:vMerge w:val="restart"/>
            <w:vAlign w:val="center"/>
          </w:tcPr>
          <w:p w14:paraId="6D81D37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信托公司</w:t>
            </w:r>
          </w:p>
        </w:tc>
        <w:tc>
          <w:tcPr>
            <w:tcW w:w="606" w:type="dxa"/>
            <w:vAlign w:val="center"/>
          </w:tcPr>
          <w:p w14:paraId="2058D7D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4043EF9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400亿元（含）至1000亿元</w:t>
            </w:r>
          </w:p>
        </w:tc>
      </w:tr>
      <w:tr w14:paraId="07458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9A05D33">
            <w:pPr>
              <w:widowControl/>
              <w:spacing w:line="336" w:lineRule="auto"/>
              <w:jc w:val="left"/>
              <w:rPr>
                <w:rFonts w:ascii="仿宋" w:hAnsi="仿宋" w:eastAsia="仿宋" w:cs="仿宋"/>
                <w:color w:val="auto"/>
                <w:kern w:val="0"/>
                <w:sz w:val="24"/>
              </w:rPr>
            </w:pPr>
          </w:p>
        </w:tc>
        <w:tc>
          <w:tcPr>
            <w:tcW w:w="1025" w:type="dxa"/>
            <w:vMerge w:val="continue"/>
            <w:vAlign w:val="center"/>
          </w:tcPr>
          <w:p w14:paraId="7453C29E">
            <w:pPr>
              <w:widowControl/>
              <w:spacing w:line="336" w:lineRule="auto"/>
              <w:jc w:val="left"/>
              <w:rPr>
                <w:rFonts w:ascii="仿宋" w:hAnsi="仿宋" w:eastAsia="仿宋" w:cs="仿宋"/>
                <w:color w:val="auto"/>
                <w:kern w:val="0"/>
                <w:sz w:val="24"/>
              </w:rPr>
            </w:pPr>
          </w:p>
        </w:tc>
        <w:tc>
          <w:tcPr>
            <w:tcW w:w="2836" w:type="dxa"/>
            <w:vMerge w:val="continue"/>
            <w:vAlign w:val="center"/>
          </w:tcPr>
          <w:p w14:paraId="20EBC382">
            <w:pPr>
              <w:widowControl/>
              <w:spacing w:line="336" w:lineRule="auto"/>
              <w:jc w:val="left"/>
              <w:rPr>
                <w:rFonts w:ascii="仿宋" w:hAnsi="仿宋" w:eastAsia="仿宋" w:cs="仿宋"/>
                <w:color w:val="auto"/>
                <w:kern w:val="0"/>
                <w:sz w:val="24"/>
              </w:rPr>
            </w:pPr>
          </w:p>
        </w:tc>
        <w:tc>
          <w:tcPr>
            <w:tcW w:w="606" w:type="dxa"/>
            <w:vAlign w:val="center"/>
          </w:tcPr>
          <w:p w14:paraId="2139F73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064D61C7">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20亿元（含）至400亿元</w:t>
            </w:r>
          </w:p>
        </w:tc>
      </w:tr>
      <w:tr w14:paraId="79C5A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173FA9B">
            <w:pPr>
              <w:widowControl/>
              <w:spacing w:line="336" w:lineRule="auto"/>
              <w:jc w:val="left"/>
              <w:rPr>
                <w:rFonts w:ascii="仿宋" w:hAnsi="仿宋" w:eastAsia="仿宋" w:cs="仿宋"/>
                <w:color w:val="auto"/>
                <w:kern w:val="0"/>
                <w:sz w:val="24"/>
              </w:rPr>
            </w:pPr>
          </w:p>
        </w:tc>
        <w:tc>
          <w:tcPr>
            <w:tcW w:w="1025" w:type="dxa"/>
            <w:vMerge w:val="continue"/>
            <w:vAlign w:val="center"/>
          </w:tcPr>
          <w:p w14:paraId="6D4FD640">
            <w:pPr>
              <w:widowControl/>
              <w:spacing w:line="336" w:lineRule="auto"/>
              <w:jc w:val="left"/>
              <w:rPr>
                <w:rFonts w:ascii="仿宋" w:hAnsi="仿宋" w:eastAsia="仿宋" w:cs="仿宋"/>
                <w:color w:val="auto"/>
                <w:kern w:val="0"/>
                <w:sz w:val="24"/>
              </w:rPr>
            </w:pPr>
          </w:p>
        </w:tc>
        <w:tc>
          <w:tcPr>
            <w:tcW w:w="2836" w:type="dxa"/>
            <w:vMerge w:val="continue"/>
            <w:vAlign w:val="center"/>
          </w:tcPr>
          <w:p w14:paraId="1763DDEC">
            <w:pPr>
              <w:widowControl/>
              <w:spacing w:line="336" w:lineRule="auto"/>
              <w:jc w:val="left"/>
              <w:rPr>
                <w:rFonts w:ascii="仿宋" w:hAnsi="仿宋" w:eastAsia="仿宋" w:cs="仿宋"/>
                <w:color w:val="auto"/>
                <w:kern w:val="0"/>
                <w:sz w:val="24"/>
              </w:rPr>
            </w:pPr>
          </w:p>
        </w:tc>
        <w:tc>
          <w:tcPr>
            <w:tcW w:w="606" w:type="dxa"/>
            <w:vAlign w:val="center"/>
          </w:tcPr>
          <w:p w14:paraId="2D47868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38DD44FB">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20亿元以下</w:t>
            </w:r>
          </w:p>
        </w:tc>
      </w:tr>
      <w:tr w14:paraId="7DD8F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E7A5A47">
            <w:pPr>
              <w:widowControl/>
              <w:spacing w:line="336" w:lineRule="auto"/>
              <w:jc w:val="left"/>
              <w:rPr>
                <w:rFonts w:ascii="仿宋" w:hAnsi="仿宋" w:eastAsia="仿宋" w:cs="仿宋"/>
                <w:color w:val="auto"/>
                <w:kern w:val="0"/>
                <w:sz w:val="24"/>
              </w:rPr>
            </w:pPr>
          </w:p>
        </w:tc>
        <w:tc>
          <w:tcPr>
            <w:tcW w:w="1025" w:type="dxa"/>
            <w:vMerge w:val="restart"/>
            <w:vAlign w:val="center"/>
          </w:tcPr>
          <w:p w14:paraId="0645428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控股公司服务</w:t>
            </w:r>
          </w:p>
        </w:tc>
        <w:tc>
          <w:tcPr>
            <w:tcW w:w="2836" w:type="dxa"/>
            <w:vMerge w:val="restart"/>
            <w:vAlign w:val="center"/>
          </w:tcPr>
          <w:p w14:paraId="0669741A">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金融控股公司</w:t>
            </w:r>
          </w:p>
        </w:tc>
        <w:tc>
          <w:tcPr>
            <w:tcW w:w="606" w:type="dxa"/>
            <w:vAlign w:val="center"/>
          </w:tcPr>
          <w:p w14:paraId="5C31748C">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4385CDD5">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5000亿元（含）至40000亿元</w:t>
            </w:r>
          </w:p>
        </w:tc>
      </w:tr>
      <w:tr w14:paraId="65E21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C149833">
            <w:pPr>
              <w:widowControl/>
              <w:spacing w:line="336" w:lineRule="auto"/>
              <w:jc w:val="left"/>
              <w:rPr>
                <w:rFonts w:ascii="仿宋" w:hAnsi="仿宋" w:eastAsia="仿宋" w:cs="仿宋"/>
                <w:color w:val="auto"/>
                <w:kern w:val="0"/>
                <w:sz w:val="24"/>
              </w:rPr>
            </w:pPr>
          </w:p>
        </w:tc>
        <w:tc>
          <w:tcPr>
            <w:tcW w:w="1025" w:type="dxa"/>
            <w:vMerge w:val="continue"/>
            <w:vAlign w:val="center"/>
          </w:tcPr>
          <w:p w14:paraId="07C554C7">
            <w:pPr>
              <w:widowControl/>
              <w:spacing w:line="336" w:lineRule="auto"/>
              <w:jc w:val="left"/>
              <w:rPr>
                <w:rFonts w:ascii="仿宋" w:hAnsi="仿宋" w:eastAsia="仿宋" w:cs="仿宋"/>
                <w:color w:val="auto"/>
                <w:kern w:val="0"/>
                <w:sz w:val="24"/>
              </w:rPr>
            </w:pPr>
          </w:p>
        </w:tc>
        <w:tc>
          <w:tcPr>
            <w:tcW w:w="2836" w:type="dxa"/>
            <w:vMerge w:val="continue"/>
            <w:vAlign w:val="center"/>
          </w:tcPr>
          <w:p w14:paraId="407048F5">
            <w:pPr>
              <w:widowControl/>
              <w:spacing w:line="336" w:lineRule="auto"/>
              <w:jc w:val="left"/>
              <w:rPr>
                <w:rFonts w:ascii="仿宋" w:hAnsi="仿宋" w:eastAsia="仿宋" w:cs="仿宋"/>
                <w:color w:val="auto"/>
                <w:kern w:val="0"/>
                <w:sz w:val="24"/>
              </w:rPr>
            </w:pPr>
          </w:p>
        </w:tc>
        <w:tc>
          <w:tcPr>
            <w:tcW w:w="606" w:type="dxa"/>
            <w:vAlign w:val="center"/>
          </w:tcPr>
          <w:p w14:paraId="2F11BD8C">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0C5D3F3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50亿元（含）至5000亿元</w:t>
            </w:r>
          </w:p>
        </w:tc>
      </w:tr>
      <w:tr w14:paraId="7E771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266B650">
            <w:pPr>
              <w:widowControl/>
              <w:spacing w:line="336" w:lineRule="auto"/>
              <w:jc w:val="left"/>
              <w:rPr>
                <w:rFonts w:ascii="仿宋" w:hAnsi="仿宋" w:eastAsia="仿宋" w:cs="仿宋"/>
                <w:color w:val="auto"/>
                <w:kern w:val="0"/>
                <w:sz w:val="24"/>
              </w:rPr>
            </w:pPr>
          </w:p>
        </w:tc>
        <w:tc>
          <w:tcPr>
            <w:tcW w:w="1025" w:type="dxa"/>
            <w:vMerge w:val="continue"/>
            <w:vAlign w:val="center"/>
          </w:tcPr>
          <w:p w14:paraId="5767A4D8">
            <w:pPr>
              <w:widowControl/>
              <w:spacing w:line="336" w:lineRule="auto"/>
              <w:jc w:val="left"/>
              <w:rPr>
                <w:rFonts w:ascii="仿宋" w:hAnsi="仿宋" w:eastAsia="仿宋" w:cs="仿宋"/>
                <w:color w:val="auto"/>
                <w:kern w:val="0"/>
                <w:sz w:val="24"/>
              </w:rPr>
            </w:pPr>
          </w:p>
        </w:tc>
        <w:tc>
          <w:tcPr>
            <w:tcW w:w="2836" w:type="dxa"/>
            <w:vMerge w:val="continue"/>
            <w:vAlign w:val="center"/>
          </w:tcPr>
          <w:p w14:paraId="7A832E1B">
            <w:pPr>
              <w:widowControl/>
              <w:spacing w:line="336" w:lineRule="auto"/>
              <w:jc w:val="left"/>
              <w:rPr>
                <w:rFonts w:ascii="仿宋" w:hAnsi="仿宋" w:eastAsia="仿宋" w:cs="仿宋"/>
                <w:color w:val="auto"/>
                <w:kern w:val="0"/>
                <w:sz w:val="24"/>
              </w:rPr>
            </w:pPr>
          </w:p>
        </w:tc>
        <w:tc>
          <w:tcPr>
            <w:tcW w:w="606" w:type="dxa"/>
            <w:vAlign w:val="center"/>
          </w:tcPr>
          <w:p w14:paraId="19F2BE37">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541E3E2A">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50亿元以下</w:t>
            </w:r>
          </w:p>
        </w:tc>
      </w:tr>
      <w:tr w14:paraId="14093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5511A78">
            <w:pPr>
              <w:widowControl/>
              <w:spacing w:line="336" w:lineRule="auto"/>
              <w:jc w:val="left"/>
              <w:rPr>
                <w:rFonts w:ascii="仿宋" w:hAnsi="仿宋" w:eastAsia="仿宋" w:cs="仿宋"/>
                <w:color w:val="auto"/>
                <w:kern w:val="0"/>
                <w:sz w:val="24"/>
              </w:rPr>
            </w:pPr>
          </w:p>
        </w:tc>
        <w:tc>
          <w:tcPr>
            <w:tcW w:w="1025" w:type="dxa"/>
            <w:vMerge w:val="restart"/>
            <w:vAlign w:val="center"/>
          </w:tcPr>
          <w:p w14:paraId="5109854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其他未包括的金融业</w:t>
            </w:r>
          </w:p>
        </w:tc>
        <w:tc>
          <w:tcPr>
            <w:tcW w:w="2836" w:type="dxa"/>
            <w:vMerge w:val="restart"/>
            <w:vAlign w:val="center"/>
          </w:tcPr>
          <w:p w14:paraId="60DFF3F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除贷款公司、小额贷款公司及典当行以外的其他金融机构</w:t>
            </w:r>
          </w:p>
        </w:tc>
        <w:tc>
          <w:tcPr>
            <w:tcW w:w="606" w:type="dxa"/>
            <w:vAlign w:val="center"/>
          </w:tcPr>
          <w:p w14:paraId="4C21EFEA">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5C8B786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200亿元（含）至1000亿元</w:t>
            </w:r>
          </w:p>
        </w:tc>
      </w:tr>
      <w:tr w14:paraId="7D441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17F1EAF">
            <w:pPr>
              <w:widowControl/>
              <w:spacing w:line="336" w:lineRule="auto"/>
              <w:jc w:val="left"/>
              <w:rPr>
                <w:rFonts w:ascii="仿宋" w:hAnsi="仿宋" w:eastAsia="仿宋" w:cs="仿宋"/>
                <w:color w:val="auto"/>
                <w:kern w:val="0"/>
                <w:sz w:val="24"/>
              </w:rPr>
            </w:pPr>
          </w:p>
        </w:tc>
        <w:tc>
          <w:tcPr>
            <w:tcW w:w="1025" w:type="dxa"/>
            <w:vMerge w:val="continue"/>
            <w:vAlign w:val="center"/>
          </w:tcPr>
          <w:p w14:paraId="74EB6AFB">
            <w:pPr>
              <w:widowControl/>
              <w:spacing w:line="336" w:lineRule="auto"/>
              <w:jc w:val="left"/>
              <w:rPr>
                <w:rFonts w:ascii="仿宋" w:hAnsi="仿宋" w:eastAsia="仿宋" w:cs="仿宋"/>
                <w:color w:val="auto"/>
                <w:kern w:val="0"/>
                <w:sz w:val="24"/>
              </w:rPr>
            </w:pPr>
          </w:p>
        </w:tc>
        <w:tc>
          <w:tcPr>
            <w:tcW w:w="2836" w:type="dxa"/>
            <w:vMerge w:val="continue"/>
            <w:vAlign w:val="center"/>
          </w:tcPr>
          <w:p w14:paraId="3AEFAB28">
            <w:pPr>
              <w:widowControl/>
              <w:spacing w:line="336" w:lineRule="auto"/>
              <w:jc w:val="left"/>
              <w:rPr>
                <w:rFonts w:ascii="仿宋" w:hAnsi="仿宋" w:eastAsia="仿宋" w:cs="仿宋"/>
                <w:color w:val="auto"/>
                <w:kern w:val="0"/>
                <w:sz w:val="24"/>
              </w:rPr>
            </w:pPr>
          </w:p>
        </w:tc>
        <w:tc>
          <w:tcPr>
            <w:tcW w:w="606" w:type="dxa"/>
            <w:vAlign w:val="center"/>
          </w:tcPr>
          <w:p w14:paraId="7543128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7D4E576C">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50亿元（含）至200亿元</w:t>
            </w:r>
          </w:p>
        </w:tc>
      </w:tr>
      <w:tr w14:paraId="3CB7F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BC66967">
            <w:pPr>
              <w:widowControl/>
              <w:spacing w:line="336" w:lineRule="auto"/>
              <w:jc w:val="left"/>
              <w:rPr>
                <w:rFonts w:ascii="仿宋" w:hAnsi="仿宋" w:eastAsia="仿宋" w:cs="仿宋"/>
                <w:color w:val="auto"/>
                <w:kern w:val="0"/>
                <w:sz w:val="24"/>
              </w:rPr>
            </w:pPr>
          </w:p>
        </w:tc>
        <w:tc>
          <w:tcPr>
            <w:tcW w:w="1025" w:type="dxa"/>
            <w:vMerge w:val="continue"/>
            <w:vAlign w:val="center"/>
          </w:tcPr>
          <w:p w14:paraId="0DD035B5">
            <w:pPr>
              <w:widowControl/>
              <w:spacing w:line="336" w:lineRule="auto"/>
              <w:jc w:val="left"/>
              <w:rPr>
                <w:rFonts w:ascii="仿宋" w:hAnsi="仿宋" w:eastAsia="仿宋" w:cs="仿宋"/>
                <w:color w:val="auto"/>
                <w:kern w:val="0"/>
                <w:sz w:val="24"/>
              </w:rPr>
            </w:pPr>
          </w:p>
        </w:tc>
        <w:tc>
          <w:tcPr>
            <w:tcW w:w="2836" w:type="dxa"/>
            <w:vMerge w:val="continue"/>
            <w:vAlign w:val="center"/>
          </w:tcPr>
          <w:p w14:paraId="4D4971A2">
            <w:pPr>
              <w:widowControl/>
              <w:spacing w:line="336" w:lineRule="auto"/>
              <w:jc w:val="left"/>
              <w:rPr>
                <w:rFonts w:ascii="仿宋" w:hAnsi="仿宋" w:eastAsia="仿宋" w:cs="仿宋"/>
                <w:color w:val="auto"/>
                <w:kern w:val="0"/>
                <w:sz w:val="24"/>
              </w:rPr>
            </w:pPr>
          </w:p>
        </w:tc>
        <w:tc>
          <w:tcPr>
            <w:tcW w:w="606" w:type="dxa"/>
            <w:vAlign w:val="center"/>
          </w:tcPr>
          <w:p w14:paraId="349E8D7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2162C50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50亿元以下</w:t>
            </w:r>
          </w:p>
        </w:tc>
      </w:tr>
    </w:tbl>
    <w:p w14:paraId="37377F05">
      <w:pPr>
        <w:spacing w:line="336" w:lineRule="auto"/>
        <w:rPr>
          <w:rFonts w:ascii="仿宋" w:hAnsi="仿宋" w:eastAsia="仿宋" w:cs="仿宋"/>
          <w:color w:val="auto"/>
          <w:sz w:val="24"/>
        </w:rPr>
      </w:pPr>
    </w:p>
    <w:p w14:paraId="460AAC09">
      <w:pPr>
        <w:spacing w:line="336" w:lineRule="auto"/>
        <w:ind w:firstLine="420" w:firstLineChars="200"/>
        <w:rPr>
          <w:rFonts w:ascii="仿宋" w:hAnsi="仿宋" w:eastAsia="仿宋" w:cs="仿宋"/>
          <w:color w:val="auto"/>
        </w:rPr>
      </w:pPr>
    </w:p>
    <w:p w14:paraId="2B880AC3">
      <w:pPr>
        <w:spacing w:line="336" w:lineRule="auto"/>
        <w:rPr>
          <w:rFonts w:ascii="仿宋" w:hAnsi="仿宋" w:eastAsia="仿宋" w:cs="仿宋"/>
          <w:color w:val="auto"/>
        </w:rPr>
      </w:pPr>
    </w:p>
    <w:p w14:paraId="77C5A3B0">
      <w:pPr>
        <w:spacing w:line="360" w:lineRule="auto"/>
        <w:ind w:firstLine="482" w:firstLineChars="200"/>
        <w:rPr>
          <w:rFonts w:ascii="宋体" w:hAnsi="宋体" w:eastAsia="宋体" w:cs="仿宋_GB2312"/>
          <w:b/>
          <w:color w:val="auto"/>
          <w:sz w:val="24"/>
        </w:rPr>
      </w:pPr>
    </w:p>
    <w:sectPr>
      <w:pgSz w:w="11906" w:h="16838"/>
      <w:pgMar w:top="1814" w:right="1474" w:bottom="1814"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000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MS Gothic">
    <w:panose1 w:val="020B0609070205080204"/>
    <w:charset w:val="80"/>
    <w:family w:val="auto"/>
    <w:pitch w:val="default"/>
    <w:sig w:usb0="E00002FF" w:usb1="6AC7FDFB" w:usb2="08000012" w:usb3="00000000" w:csb0="4002009F" w:csb1="DFD70000"/>
  </w:font>
  <w:font w:name="方正公文黑体">
    <w:altName w:val="黑体"/>
    <w:panose1 w:val="020005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3B2C9">
    <w:pPr>
      <w:pStyle w:val="40"/>
      <w:framePr w:wrap="around" w:vAnchor="text" w:hAnchor="margin" w:xAlign="right" w:y="1"/>
      <w:rPr>
        <w:rStyle w:val="64"/>
      </w:rPr>
    </w:pPr>
    <w:r>
      <w:fldChar w:fldCharType="begin"/>
    </w:r>
    <w:r>
      <w:rPr>
        <w:rStyle w:val="64"/>
      </w:rPr>
      <w:instrText xml:space="preserve">PAGE  </w:instrText>
    </w:r>
    <w:r>
      <w:fldChar w:fldCharType="end"/>
    </w:r>
  </w:p>
  <w:p w14:paraId="2267FBE7">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6FB5B">
    <w:pPr>
      <w:pStyle w:val="40"/>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65B7F">
    <w:pPr>
      <w:pStyle w:val="40"/>
      <w:jc w:val="center"/>
      <w:rPr>
        <w:rFonts w:ascii="仿宋" w:hAnsi="仿宋" w:eastAsia="仿宋" w:cs="仿宋"/>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68</w:t>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F06C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71C7FFB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AC2F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0AF3F62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57DE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lang w:val="en-US" w:eastAsia="zh-CN"/>
      </w:rPr>
      <w:t>68</w:t>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E730D">
    <w:pPr>
      <w:pStyle w:val="40"/>
      <w:framePr w:wrap="around" w:vAnchor="text" w:hAnchor="margin" w:xAlign="right" w:y="1"/>
      <w:rPr>
        <w:rStyle w:val="64"/>
      </w:rPr>
    </w:pPr>
    <w:r>
      <w:fldChar w:fldCharType="begin"/>
    </w:r>
    <w:r>
      <w:rPr>
        <w:rStyle w:val="64"/>
      </w:rPr>
      <w:instrText xml:space="preserve">PAGE  </w:instrText>
    </w:r>
    <w:r>
      <w:fldChar w:fldCharType="end"/>
    </w:r>
  </w:p>
  <w:p w14:paraId="21771BBC">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E15E">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77" w:name="_Toc164085800"/>
    <w:bookmarkStart w:id="78" w:name="_Toc131845147"/>
    <w:bookmarkStart w:id="79" w:name="_Toc91899912"/>
    <w:bookmarkStart w:id="80" w:name="_Toc36110187"/>
    <w:r>
      <w:rPr>
        <w:rFonts w:hint="eastAsia" w:ascii="仿宋_GB2312" w:eastAsia="仿宋_GB2312"/>
        <w:kern w:val="0"/>
        <w:szCs w:val="21"/>
      </w:rPr>
      <w:t xml:space="preserve"> 页</w:t>
    </w:r>
    <w:bookmarkEnd w:id="77"/>
    <w:bookmarkEnd w:id="78"/>
    <w:bookmarkEnd w:id="79"/>
    <w:bookmarkEnd w:id="8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A2048">
    <w:pPr>
      <w:pStyle w:val="4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A1E57">
    <w:pPr>
      <w:pStyle w:val="41"/>
      <w:pBdr>
        <w:bottom w:val="none" w:color="auto" w:sz="0" w:space="0"/>
      </w:pBdr>
      <w:tabs>
        <w:tab w:val="left" w:pos="1935"/>
        <w:tab w:val="clear" w:pos="4153"/>
        <w:tab w:val="clear" w:pos="8306"/>
      </w:tabs>
      <w:jc w:val="both"/>
      <w:rPr>
        <w:rFonts w:hint="eastAsia"/>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9384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76C45">
    <w:pPr>
      <w:pStyle w:val="41"/>
      <w:tabs>
        <w:tab w:val="center" w:pos="0"/>
      </w:tabs>
      <w:jc w:val="left"/>
      <w:rPr>
        <w:rFonts w:eastAsia="仿宋_GB2312"/>
      </w:rPr>
    </w:pPr>
    <w:r>
      <w:rPr>
        <w:rFonts w:hint="eastAsia" w:ascii="仿宋" w:hAnsi="仿宋" w:eastAsia="仿宋" w:cs="仿宋"/>
        <w:lang w:val="en-US" w:eastAsia="zh-CN"/>
      </w:rPr>
      <w:t>浙江华夏工程管理有限公司</w:t>
    </w:r>
    <w:r>
      <w:rPr>
        <w:rFonts w:hint="eastAsia" w:ascii="仿宋" w:hAnsi="仿宋" w:eastAsia="仿宋" w:cs="仿宋"/>
      </w:rPr>
      <w:t xml:space="preserve">                                       磋商文件编号: </w:t>
    </w:r>
    <w:r>
      <w:rPr>
        <w:rFonts w:hint="eastAsia" w:ascii="仿宋" w:hAnsi="仿宋" w:eastAsia="仿宋" w:cs="仿宋"/>
        <w:lang w:eastAsia="zh-CN"/>
      </w:rPr>
      <w:t>ZJHX-2025-05-08</w:t>
    </w:r>
    <w:r>
      <w:rPr>
        <w:rFonts w:hint="eastAsia" w:ascii="仿宋" w:hAnsi="仿宋" w:eastAsia="仿宋" w:cs="仿宋"/>
      </w:rPr>
      <w:t xml:space="preserve">  </w:t>
    </w:r>
  </w:p>
  <w:p w14:paraId="152F840D">
    <w:pPr>
      <w:pStyle w:val="41"/>
      <w:pBdr>
        <w:bottom w:val="none" w:color="auto" w:sz="0" w:space="1"/>
      </w:pBdr>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FA16B">
    <w:pPr>
      <w:pStyle w:val="41"/>
      <w:tabs>
        <w:tab w:val="center" w:pos="0"/>
      </w:tabs>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8C896">
    <w:pPr>
      <w:pStyle w:val="41"/>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22E7F"/>
    <w:multiLevelType w:val="singleLevel"/>
    <w:tmpl w:val="A3722E7F"/>
    <w:lvl w:ilvl="0" w:tentative="0">
      <w:start w:val="1"/>
      <w:numFmt w:val="decimal"/>
      <w:suff w:val="nothing"/>
      <w:lvlText w:val="（%1）"/>
      <w:lvlJc w:val="left"/>
    </w:lvl>
  </w:abstractNum>
  <w:abstractNum w:abstractNumId="1">
    <w:nsid w:val="00000000"/>
    <w:multiLevelType w:val="multilevel"/>
    <w:tmpl w:val="00000000"/>
    <w:lvl w:ilvl="0" w:tentative="0">
      <w:start w:val="1"/>
      <w:numFmt w:val="decimal"/>
      <w:suff w:val="nothing"/>
      <w:lvlText w:val="（%1）"/>
      <w:lvlJc w:val="left"/>
    </w:lvl>
    <w:lvl w:ilvl="1" w:tentative="0">
      <w:start w:val="1"/>
      <w:numFmt w:val="lowerLetter"/>
      <w:lvlText w:val="%2)"/>
      <w:lvlJc w:val="left"/>
      <w:pPr>
        <w:tabs>
          <w:tab w:val="left" w:pos="3000"/>
        </w:tabs>
        <w:ind w:left="3000" w:hanging="420"/>
      </w:pPr>
    </w:lvl>
    <w:lvl w:ilvl="2" w:tentative="0">
      <w:start w:val="1"/>
      <w:numFmt w:val="lowerRoman"/>
      <w:lvlText w:val="%3."/>
      <w:lvlJc w:val="right"/>
      <w:pPr>
        <w:tabs>
          <w:tab w:val="left" w:pos="3420"/>
        </w:tabs>
        <w:ind w:left="3420" w:hanging="420"/>
      </w:pPr>
    </w:lvl>
    <w:lvl w:ilvl="3" w:tentative="0">
      <w:start w:val="1"/>
      <w:numFmt w:val="decimal"/>
      <w:lvlText w:val="%4."/>
      <w:lvlJc w:val="left"/>
      <w:pPr>
        <w:tabs>
          <w:tab w:val="left" w:pos="3840"/>
        </w:tabs>
        <w:ind w:left="3840" w:hanging="420"/>
      </w:pPr>
    </w:lvl>
    <w:lvl w:ilvl="4" w:tentative="0">
      <w:start w:val="1"/>
      <w:numFmt w:val="lowerLetter"/>
      <w:lvlText w:val="%5)"/>
      <w:lvlJc w:val="left"/>
      <w:pPr>
        <w:tabs>
          <w:tab w:val="left" w:pos="4260"/>
        </w:tabs>
        <w:ind w:left="4260" w:hanging="420"/>
      </w:pPr>
    </w:lvl>
    <w:lvl w:ilvl="5" w:tentative="0">
      <w:start w:val="1"/>
      <w:numFmt w:val="lowerRoman"/>
      <w:lvlText w:val="%6."/>
      <w:lvlJc w:val="right"/>
      <w:pPr>
        <w:tabs>
          <w:tab w:val="left" w:pos="4680"/>
        </w:tabs>
        <w:ind w:left="4680" w:hanging="420"/>
      </w:pPr>
    </w:lvl>
    <w:lvl w:ilvl="6" w:tentative="0">
      <w:start w:val="1"/>
      <w:numFmt w:val="decimal"/>
      <w:lvlText w:val="%7."/>
      <w:lvlJc w:val="left"/>
      <w:pPr>
        <w:tabs>
          <w:tab w:val="left" w:pos="5100"/>
        </w:tabs>
        <w:ind w:left="5100" w:hanging="420"/>
      </w:pPr>
    </w:lvl>
    <w:lvl w:ilvl="7" w:tentative="0">
      <w:start w:val="1"/>
      <w:numFmt w:val="lowerLetter"/>
      <w:lvlText w:val="%8)"/>
      <w:lvlJc w:val="left"/>
      <w:pPr>
        <w:tabs>
          <w:tab w:val="left" w:pos="5520"/>
        </w:tabs>
        <w:ind w:left="5520" w:hanging="420"/>
      </w:pPr>
    </w:lvl>
    <w:lvl w:ilvl="8" w:tentative="0">
      <w:start w:val="1"/>
      <w:numFmt w:val="lowerRoman"/>
      <w:lvlText w:val="%9."/>
      <w:lvlJc w:val="right"/>
      <w:pPr>
        <w:tabs>
          <w:tab w:val="left" w:pos="5940"/>
        </w:tabs>
        <w:ind w:left="5940" w:hanging="420"/>
      </w:p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2"/>
    <w:multiLevelType w:val="singleLevel"/>
    <w:tmpl w:val="00000002"/>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4">
    <w:nsid w:val="00000003"/>
    <w:multiLevelType w:val="multilevel"/>
    <w:tmpl w:val="00000003"/>
    <w:lvl w:ilvl="0" w:tentative="0">
      <w:start w:val="1"/>
      <w:numFmt w:val="bullet"/>
      <w:pStyle w:val="409"/>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5">
    <w:nsid w:val="00000004"/>
    <w:multiLevelType w:val="multilevel"/>
    <w:tmpl w:val="00000004"/>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05"/>
    <w:multiLevelType w:val="multilevel"/>
    <w:tmpl w:val="00000005"/>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7">
    <w:nsid w:val="00000007"/>
    <w:multiLevelType w:val="multilevel"/>
    <w:tmpl w:val="00000007"/>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00000008"/>
    <w:multiLevelType w:val="multilevel"/>
    <w:tmpl w:val="00000008"/>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67F487C5"/>
    <w:multiLevelType w:val="singleLevel"/>
    <w:tmpl w:val="67F487C5"/>
    <w:lvl w:ilvl="0" w:tentative="0">
      <w:start w:val="2"/>
      <w:numFmt w:val="decimal"/>
      <w:suff w:val="nothing"/>
      <w:lvlText w:val="%1、"/>
      <w:lvlJc w:val="left"/>
    </w:lvl>
  </w:abstractNum>
  <w:abstractNum w:abstractNumId="10">
    <w:nsid w:val="68582FFB"/>
    <w:multiLevelType w:val="singleLevel"/>
    <w:tmpl w:val="68582FFB"/>
    <w:lvl w:ilvl="0" w:tentative="0">
      <w:start w:val="1"/>
      <w:numFmt w:val="chineseCounting"/>
      <w:suff w:val="nothing"/>
      <w:lvlText w:val="%1、"/>
      <w:lvlJc w:val="left"/>
      <w:rPr>
        <w:rFonts w:hint="eastAsia"/>
      </w:rPr>
    </w:lvl>
  </w:abstractNum>
  <w:num w:numId="1">
    <w:abstractNumId w:val="6"/>
  </w:num>
  <w:num w:numId="2">
    <w:abstractNumId w:val="5"/>
  </w:num>
  <w:num w:numId="3">
    <w:abstractNumId w:val="3"/>
  </w:num>
  <w:num w:numId="4">
    <w:abstractNumId w:val="4"/>
  </w:num>
  <w:num w:numId="5">
    <w:abstractNumId w:val="7"/>
  </w:num>
  <w:num w:numId="6">
    <w:abstractNumId w:val="8"/>
  </w:num>
  <w:num w:numId="7">
    <w:abstractNumId w:val="9"/>
  </w:num>
  <w:num w:numId="8">
    <w:abstractNumId w:val="10"/>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ZDg4YWU1MGU5MWE4YTRkYTAyNDlhZDRkYmIxMzYifQ=="/>
  </w:docVars>
  <w:rsids>
    <w:rsidRoot w:val="00000000"/>
    <w:rsid w:val="00824930"/>
    <w:rsid w:val="028D6AB2"/>
    <w:rsid w:val="04372FD3"/>
    <w:rsid w:val="05422526"/>
    <w:rsid w:val="05CE33DA"/>
    <w:rsid w:val="0742223E"/>
    <w:rsid w:val="079E4577"/>
    <w:rsid w:val="09A60DC8"/>
    <w:rsid w:val="0A014426"/>
    <w:rsid w:val="0AD93A31"/>
    <w:rsid w:val="0AE62C7F"/>
    <w:rsid w:val="0E2B3F92"/>
    <w:rsid w:val="0E4A09D7"/>
    <w:rsid w:val="0ED662BA"/>
    <w:rsid w:val="1032022B"/>
    <w:rsid w:val="104E1E14"/>
    <w:rsid w:val="117405F7"/>
    <w:rsid w:val="117479FE"/>
    <w:rsid w:val="12506B92"/>
    <w:rsid w:val="132C0590"/>
    <w:rsid w:val="13703DEB"/>
    <w:rsid w:val="17986D87"/>
    <w:rsid w:val="190B4AAB"/>
    <w:rsid w:val="1B1B5878"/>
    <w:rsid w:val="1C106A83"/>
    <w:rsid w:val="1CC02E05"/>
    <w:rsid w:val="1E2524C8"/>
    <w:rsid w:val="1F1C10F7"/>
    <w:rsid w:val="1F2E6424"/>
    <w:rsid w:val="215E5C93"/>
    <w:rsid w:val="21E85F83"/>
    <w:rsid w:val="22466730"/>
    <w:rsid w:val="24A26904"/>
    <w:rsid w:val="25577F9B"/>
    <w:rsid w:val="28A4296A"/>
    <w:rsid w:val="28C31655"/>
    <w:rsid w:val="29114058"/>
    <w:rsid w:val="29533E07"/>
    <w:rsid w:val="29653C42"/>
    <w:rsid w:val="2CF55A3F"/>
    <w:rsid w:val="2D023258"/>
    <w:rsid w:val="2D450775"/>
    <w:rsid w:val="2D744E63"/>
    <w:rsid w:val="30CA6919"/>
    <w:rsid w:val="315B5C55"/>
    <w:rsid w:val="316D2048"/>
    <w:rsid w:val="321E15E4"/>
    <w:rsid w:val="32F37074"/>
    <w:rsid w:val="33004414"/>
    <w:rsid w:val="34AA2C62"/>
    <w:rsid w:val="34F8114C"/>
    <w:rsid w:val="363B3204"/>
    <w:rsid w:val="37B908A3"/>
    <w:rsid w:val="37C31EC4"/>
    <w:rsid w:val="37CD3F9D"/>
    <w:rsid w:val="38433B03"/>
    <w:rsid w:val="38AF07FC"/>
    <w:rsid w:val="392B413E"/>
    <w:rsid w:val="39841613"/>
    <w:rsid w:val="3BD12312"/>
    <w:rsid w:val="3C3D33E3"/>
    <w:rsid w:val="3CEE7D9A"/>
    <w:rsid w:val="3D8A5D30"/>
    <w:rsid w:val="3DEC2546"/>
    <w:rsid w:val="3F9935D0"/>
    <w:rsid w:val="40AA07AA"/>
    <w:rsid w:val="410B5554"/>
    <w:rsid w:val="41207887"/>
    <w:rsid w:val="425C3B7A"/>
    <w:rsid w:val="46380A1F"/>
    <w:rsid w:val="466D0D8F"/>
    <w:rsid w:val="468035DD"/>
    <w:rsid w:val="46842723"/>
    <w:rsid w:val="48050DD4"/>
    <w:rsid w:val="48CC2884"/>
    <w:rsid w:val="4AC0755D"/>
    <w:rsid w:val="4B3774F7"/>
    <w:rsid w:val="4C6C4E68"/>
    <w:rsid w:val="4E18105F"/>
    <w:rsid w:val="4F223630"/>
    <w:rsid w:val="5132184A"/>
    <w:rsid w:val="518B174F"/>
    <w:rsid w:val="548F658E"/>
    <w:rsid w:val="555A4967"/>
    <w:rsid w:val="57A27B4F"/>
    <w:rsid w:val="586E4A19"/>
    <w:rsid w:val="5B8E23CE"/>
    <w:rsid w:val="5BEA1365"/>
    <w:rsid w:val="5DD54F93"/>
    <w:rsid w:val="5E7B760A"/>
    <w:rsid w:val="5EAF6B07"/>
    <w:rsid w:val="5F1D070A"/>
    <w:rsid w:val="5F78134D"/>
    <w:rsid w:val="60065DB9"/>
    <w:rsid w:val="604718AF"/>
    <w:rsid w:val="611F40E2"/>
    <w:rsid w:val="61361315"/>
    <w:rsid w:val="66605C7A"/>
    <w:rsid w:val="669A5E50"/>
    <w:rsid w:val="66DF46EA"/>
    <w:rsid w:val="66EA7B14"/>
    <w:rsid w:val="681713E4"/>
    <w:rsid w:val="697E527C"/>
    <w:rsid w:val="6BFD4436"/>
    <w:rsid w:val="6C5C7AEF"/>
    <w:rsid w:val="6D114BBC"/>
    <w:rsid w:val="6E4D4087"/>
    <w:rsid w:val="6EB802EE"/>
    <w:rsid w:val="70CC4BC0"/>
    <w:rsid w:val="718C1A9B"/>
    <w:rsid w:val="72EC250B"/>
    <w:rsid w:val="73252393"/>
    <w:rsid w:val="744570A4"/>
    <w:rsid w:val="784F7772"/>
    <w:rsid w:val="79031B5E"/>
    <w:rsid w:val="797719D7"/>
    <w:rsid w:val="798A6F87"/>
    <w:rsid w:val="7B496095"/>
    <w:rsid w:val="7B9A1258"/>
    <w:rsid w:val="7CAF728F"/>
    <w:rsid w:val="7CE02C9B"/>
    <w:rsid w:val="7CE43E67"/>
    <w:rsid w:val="7D050953"/>
    <w:rsid w:val="7E014A78"/>
    <w:rsid w:val="7E2C6AF9"/>
    <w:rsid w:val="7EB136C9"/>
    <w:rsid w:val="7F7A69E6"/>
    <w:rsid w:val="7F956D5C"/>
    <w:rsid w:val="ABEDF032"/>
    <w:rsid w:val="F37BE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8"/>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8"/>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2"/>
    <w:autoRedefine/>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qFormat/>
    <w:uiPriority w:val="1"/>
  </w:style>
  <w:style w:type="table" w:default="1" w:styleId="60">
    <w:name w:val="Normal Table"/>
    <w:autoRedefine/>
    <w:qFormat/>
    <w:uiPriority w:val="99"/>
    <w:tblPr>
      <w:tblCellMar>
        <w:top w:w="0" w:type="dxa"/>
        <w:left w:w="108" w:type="dxa"/>
        <w:bottom w:w="0" w:type="dxa"/>
        <w:right w:w="108" w:type="dxa"/>
      </w:tblCellMar>
    </w:tblPr>
  </w:style>
  <w:style w:type="paragraph" w:styleId="2">
    <w:name w:val="Body Text First Indent 2"/>
    <w:basedOn w:val="3"/>
    <w:link w:val="501"/>
    <w:autoRedefine/>
    <w:qFormat/>
    <w:uiPriority w:val="0"/>
    <w:pPr>
      <w:adjustRightInd/>
      <w:spacing w:after="120" w:line="240" w:lineRule="auto"/>
      <w:ind w:left="420" w:leftChars="200" w:firstLine="210"/>
    </w:pPr>
    <w:rPr>
      <w:sz w:val="21"/>
    </w:rPr>
  </w:style>
  <w:style w:type="paragraph" w:styleId="3">
    <w:name w:val="Body Text Indent"/>
    <w:basedOn w:val="1"/>
    <w:next w:val="1"/>
    <w:link w:val="474"/>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6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qFormat/>
    <w:uiPriority w:val="0"/>
    <w:pPr>
      <w:shd w:val="clear" w:color="auto" w:fill="000080"/>
    </w:pPr>
  </w:style>
  <w:style w:type="paragraph" w:styleId="21">
    <w:name w:val="annotation text"/>
    <w:basedOn w:val="1"/>
    <w:link w:val="613"/>
    <w:autoRedefine/>
    <w:qFormat/>
    <w:uiPriority w:val="99"/>
    <w:pPr>
      <w:jc w:val="left"/>
    </w:pPr>
  </w:style>
  <w:style w:type="paragraph" w:styleId="22">
    <w:name w:val="Salutation"/>
    <w:basedOn w:val="1"/>
    <w:next w:val="1"/>
    <w:link w:val="481"/>
    <w:autoRedefine/>
    <w:qFormat/>
    <w:uiPriority w:val="0"/>
    <w:rPr>
      <w:rFonts w:ascii="仿宋_GB2312" w:eastAsia="仿宋_GB2312"/>
      <w:sz w:val="28"/>
      <w:szCs w:val="20"/>
    </w:rPr>
  </w:style>
  <w:style w:type="paragraph" w:styleId="23">
    <w:name w:val="Body Text 3"/>
    <w:basedOn w:val="1"/>
    <w:link w:val="580"/>
    <w:autoRedefine/>
    <w:qFormat/>
    <w:uiPriority w:val="0"/>
    <w:pPr>
      <w:jc w:val="center"/>
    </w:pPr>
    <w:rPr>
      <w:szCs w:val="20"/>
    </w:rPr>
  </w:style>
  <w:style w:type="paragraph" w:styleId="24">
    <w:name w:val="Body Text"/>
    <w:basedOn w:val="1"/>
    <w:next w:val="25"/>
    <w:link w:val="511"/>
    <w:autoRedefine/>
    <w:qFormat/>
    <w:uiPriority w:val="0"/>
    <w:pPr>
      <w:autoSpaceDE w:val="0"/>
      <w:autoSpaceDN w:val="0"/>
      <w:spacing w:line="360" w:lineRule="auto"/>
    </w:pPr>
    <w:rPr>
      <w:rFonts w:ascii="宋体"/>
      <w:sz w:val="24"/>
      <w:szCs w:val="21"/>
      <w:lang w:val="zh-CN"/>
    </w:rPr>
  </w:style>
  <w:style w:type="paragraph" w:styleId="25">
    <w:name w:val="Body Text First Indent"/>
    <w:basedOn w:val="24"/>
    <w:next w:val="26"/>
    <w:link w:val="544"/>
    <w:autoRedefine/>
    <w:qFormat/>
    <w:uiPriority w:val="0"/>
    <w:pPr>
      <w:ind w:firstLine="420"/>
    </w:pPr>
    <w:rPr>
      <w:szCs w:val="20"/>
    </w:rPr>
  </w:style>
  <w:style w:type="paragraph" w:styleId="26">
    <w:name w:val="toc 6"/>
    <w:basedOn w:val="1"/>
    <w:next w:val="1"/>
    <w:autoRedefine/>
    <w:qFormat/>
    <w:uiPriority w:val="0"/>
    <w:pPr>
      <w:ind w:left="2100" w:leftChars="1000"/>
    </w:p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0"/>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488"/>
    <w:autoRedefine/>
    <w:qFormat/>
    <w:uiPriority w:val="0"/>
    <w:rPr>
      <w:rFonts w:ascii="宋体" w:hAnsi="Courier New"/>
      <w:szCs w:val="20"/>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597"/>
    <w:autoRedefine/>
    <w:qFormat/>
    <w:uiPriority w:val="0"/>
    <w:pPr>
      <w:ind w:left="100" w:leftChars="2500"/>
    </w:pPr>
    <w:rPr>
      <w:rFonts w:ascii="宋体"/>
      <w:sz w:val="24"/>
      <w:szCs w:val="21"/>
      <w:lang w:val="zh-CN"/>
    </w:rPr>
  </w:style>
  <w:style w:type="paragraph" w:styleId="38">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9">
    <w:name w:val="Balloon Text"/>
    <w:basedOn w:val="1"/>
    <w:link w:val="614"/>
    <w:autoRedefine/>
    <w:qFormat/>
    <w:uiPriority w:val="0"/>
    <w:rPr>
      <w:sz w:val="18"/>
      <w:szCs w:val="18"/>
    </w:rPr>
  </w:style>
  <w:style w:type="paragraph" w:styleId="40">
    <w:name w:val="footer"/>
    <w:basedOn w:val="1"/>
    <w:autoRedefine/>
    <w:qFormat/>
    <w:uiPriority w:val="0"/>
    <w:pPr>
      <w:tabs>
        <w:tab w:val="center" w:pos="4153"/>
        <w:tab w:val="right" w:pos="8306"/>
      </w:tabs>
      <w:snapToGrid w:val="0"/>
      <w:jc w:val="left"/>
    </w:pPr>
    <w:rPr>
      <w:sz w:val="18"/>
      <w:szCs w:val="18"/>
    </w:rPr>
  </w:style>
  <w:style w:type="paragraph" w:styleId="4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7"/>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7"/>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autoRedefine/>
    <w:qFormat/>
    <w:uiPriority w:val="0"/>
    <w:rPr>
      <w:b/>
      <w:bCs/>
    </w:rPr>
  </w:style>
  <w:style w:type="table" w:styleId="61">
    <w:name w:val="Table Grid"/>
    <w:basedOn w:val="6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Default"/>
    <w:next w:val="72"/>
    <w:link w:val="62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2">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7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autoRedefine/>
    <w:qFormat/>
    <w:uiPriority w:val="0"/>
    <w:pPr>
      <w:tabs>
        <w:tab w:val="left" w:pos="2790"/>
        <w:tab w:val="left" w:pos="4230"/>
      </w:tabs>
      <w:spacing w:beforeLines="100"/>
      <w:jc w:val="left"/>
    </w:pPr>
  </w:style>
  <w:style w:type="paragraph" w:customStyle="1" w:styleId="7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autoRedefine/>
    <w:qFormat/>
    <w:uiPriority w:val="0"/>
    <w:pPr>
      <w:adjustRightInd/>
      <w:spacing w:line="288" w:lineRule="auto"/>
      <w:ind w:firstLine="425" w:firstLineChars="200"/>
    </w:pPr>
  </w:style>
  <w:style w:type="paragraph" w:customStyle="1" w:styleId="78">
    <w:name w:val="Char1 Char Char Char"/>
    <w:basedOn w:val="1"/>
    <w:autoRedefine/>
    <w:qFormat/>
    <w:uiPriority w:val="0"/>
    <w:rPr>
      <w:rFonts w:ascii="Tahoma" w:hAnsi="Tahoma"/>
      <w:sz w:val="24"/>
      <w:szCs w:val="20"/>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autoRedefine/>
    <w:qFormat/>
    <w:uiPriority w:val="0"/>
    <w:pPr>
      <w:spacing w:afterLines="50"/>
      <w:jc w:val="left"/>
      <w:outlineLvl w:val="3"/>
    </w:pPr>
    <w:rPr>
      <w:sz w:val="24"/>
      <w:szCs w:val="24"/>
    </w:rPr>
  </w:style>
  <w:style w:type="paragraph" w:customStyle="1" w:styleId="8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autoRedefine/>
    <w:qFormat/>
    <w:uiPriority w:val="0"/>
    <w:pPr>
      <w:numPr>
        <w:ilvl w:val="1"/>
        <w:numId w:val="4"/>
      </w:numPr>
      <w:adjustRightInd/>
    </w:pPr>
  </w:style>
  <w:style w:type="paragraph" w:customStyle="1" w:styleId="86">
    <w:name w:val="Char3"/>
    <w:basedOn w:val="1"/>
    <w:autoRedefine/>
    <w:qFormat/>
    <w:uiPriority w:val="0"/>
    <w:pPr>
      <w:adjustRightInd/>
    </w:pPr>
    <w:rPr>
      <w:rFonts w:ascii="仿宋_GB2312" w:eastAsia="仿宋_GB2312"/>
      <w:b/>
      <w:sz w:val="32"/>
      <w:szCs w:val="32"/>
    </w:rPr>
  </w:style>
  <w:style w:type="paragraph" w:customStyle="1" w:styleId="87">
    <w:name w:val="Char Char1 Char Char Char Char Char Char"/>
    <w:basedOn w:val="1"/>
    <w:autoRedefine/>
    <w:qFormat/>
    <w:uiPriority w:val="0"/>
    <w:rPr>
      <w:rFonts w:ascii="仿宋_GB2312" w:eastAsia="仿宋_GB2312"/>
      <w:b/>
      <w:sz w:val="32"/>
      <w:szCs w:val="20"/>
    </w:rPr>
  </w:style>
  <w:style w:type="paragraph" w:customStyle="1" w:styleId="88">
    <w:name w:val="文本正文 Char"/>
    <w:basedOn w:val="1"/>
    <w:autoRedefine/>
    <w:qFormat/>
    <w:uiPriority w:val="0"/>
    <w:pPr>
      <w:spacing w:line="360" w:lineRule="auto"/>
      <w:ind w:firstLine="200" w:firstLineChars="200"/>
    </w:pPr>
    <w:rPr>
      <w:kern w:val="0"/>
      <w:sz w:val="24"/>
      <w:szCs w:val="20"/>
    </w:rPr>
  </w:style>
  <w:style w:type="paragraph" w:customStyle="1" w:styleId="8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5"/>
    <w:next w:val="1"/>
    <w:autoRedefine/>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8">
    <w:name w:val="Char1"/>
    <w:basedOn w:val="1"/>
    <w:autoRedefine/>
    <w:qFormat/>
    <w:uiPriority w:val="0"/>
    <w:rPr>
      <w:rFonts w:ascii="仿宋_GB2312" w:eastAsia="仿宋_GB2312"/>
      <w:b/>
      <w:sz w:val="32"/>
      <w:szCs w:val="32"/>
    </w:rPr>
  </w:style>
  <w:style w:type="paragraph" w:customStyle="1" w:styleId="99">
    <w:name w:val="CM14"/>
    <w:basedOn w:val="71"/>
    <w:next w:val="71"/>
    <w:autoRedefine/>
    <w:qFormat/>
    <w:uiPriority w:val="0"/>
    <w:pPr>
      <w:spacing w:after="68"/>
    </w:pPr>
    <w:rPr>
      <w:rFonts w:ascii="FHLHE E+ Futura Bk" w:eastAsia="FHLHE E+ Futura Bk" w:cs="Times New Roman"/>
      <w:color w:val="auto"/>
    </w:rPr>
  </w:style>
  <w:style w:type="paragraph" w:customStyle="1" w:styleId="100">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7"/>
    <w:autoRedefine/>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5">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6">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17"/>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7"/>
    <w:autoRedefine/>
    <w:qFormat/>
    <w:uiPriority w:val="0"/>
    <w:pPr>
      <w:numPr>
        <w:ilvl w:val="0"/>
        <w:numId w:val="0"/>
      </w:numPr>
      <w:tabs>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autoRedefine/>
    <w:qFormat/>
    <w:uiPriority w:val="0"/>
    <w:pPr>
      <w:adjustRightInd/>
      <w:spacing w:line="400" w:lineRule="exact"/>
      <w:ind w:firstLine="200" w:firstLineChars="200"/>
    </w:pPr>
    <w:rPr>
      <w:rFonts w:ascii="Arial" w:hAnsi="Arial"/>
    </w:rPr>
  </w:style>
  <w:style w:type="paragraph" w:customStyle="1" w:styleId="1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autoRedefine/>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1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0">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2">
    <w:name w:val="表文字"/>
    <w:autoRedefine/>
    <w:qFormat/>
    <w:uiPriority w:val="0"/>
    <w:rPr>
      <w:rFonts w:ascii="宋体" w:hAnsi="Times New Roman" w:eastAsia="宋体" w:cs="Times New Roman"/>
      <w:kern w:val="2"/>
      <w:lang w:val="en-US" w:eastAsia="zh-CN" w:bidi="ar-SA"/>
    </w:rPr>
  </w:style>
  <w:style w:type="paragraph" w:customStyle="1" w:styleId="14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autoRedefine/>
    <w:qFormat/>
    <w:uiPriority w:val="0"/>
    <w:pPr>
      <w:widowControl/>
      <w:tabs>
        <w:tab w:val="left" w:pos="840"/>
      </w:tabs>
      <w:ind w:left="840" w:hanging="420"/>
      <w:jc w:val="left"/>
    </w:pPr>
    <w:rPr>
      <w:kern w:val="0"/>
      <w:sz w:val="18"/>
    </w:rPr>
  </w:style>
  <w:style w:type="paragraph" w:customStyle="1" w:styleId="14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autoRedefine/>
    <w:qFormat/>
    <w:uiPriority w:val="0"/>
    <w:pPr>
      <w:adjustRightInd/>
    </w:pPr>
    <w:rPr>
      <w:rFonts w:ascii="Tahoma" w:hAnsi="Tahoma"/>
      <w:sz w:val="24"/>
      <w:szCs w:val="20"/>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autoRedefine/>
    <w:qFormat/>
    <w:uiPriority w:val="0"/>
    <w:rPr>
      <w:rFonts w:ascii="仿宋_GB2312" w:eastAsia="仿宋_GB2312"/>
      <w:b/>
      <w:sz w:val="32"/>
      <w:szCs w:val="20"/>
    </w:rPr>
  </w:style>
  <w:style w:type="paragraph" w:customStyle="1" w:styleId="15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autoRedefine/>
    <w:qFormat/>
    <w:uiPriority w:val="0"/>
    <w:pPr>
      <w:suppressAutoHyphens/>
      <w:adjustRightInd/>
      <w:ind w:firstLine="420"/>
    </w:pPr>
    <w:rPr>
      <w:kern w:val="1"/>
      <w:szCs w:val="20"/>
    </w:rPr>
  </w:style>
  <w:style w:type="paragraph" w:customStyle="1" w:styleId="1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autoRedefine/>
    <w:qFormat/>
    <w:uiPriority w:val="0"/>
    <w:pPr>
      <w:spacing w:line="360" w:lineRule="auto"/>
    </w:pPr>
    <w:rPr>
      <w:szCs w:val="20"/>
    </w:rPr>
  </w:style>
  <w:style w:type="paragraph" w:customStyle="1" w:styleId="161">
    <w:name w:val="Char Char11 Char Char Char"/>
    <w:basedOn w:val="1"/>
    <w:autoRedefine/>
    <w:qFormat/>
    <w:uiPriority w:val="0"/>
    <w:pPr>
      <w:spacing w:line="360" w:lineRule="auto"/>
    </w:pPr>
    <w:rPr>
      <w:szCs w:val="20"/>
    </w:rPr>
  </w:style>
  <w:style w:type="paragraph" w:customStyle="1" w:styleId="16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autoRedefine/>
    <w:qFormat/>
    <w:uiPriority w:val="0"/>
    <w:pPr>
      <w:adjustRightInd/>
      <w:ind w:firstLine="200" w:firstLineChars="200"/>
      <w:jc w:val="right"/>
    </w:pPr>
  </w:style>
  <w:style w:type="paragraph" w:customStyle="1" w:styleId="16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30"/>
    <w:autoRedefine/>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autoRedefine/>
    <w:qFormat/>
    <w:uiPriority w:val="0"/>
    <w:pPr>
      <w:tabs>
        <w:tab w:val="left" w:pos="2356"/>
      </w:tabs>
    </w:pPr>
  </w:style>
  <w:style w:type="paragraph" w:customStyle="1" w:styleId="170">
    <w:name w:val="样式 标题 4h4H4Fab-4T5Ref Heading 1rh1Heading sqlsect 1.2.3...."/>
    <w:basedOn w:val="7"/>
    <w:link w:val="558"/>
    <w:autoRedefine/>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autoRedefine/>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autoRedefine/>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autoRedefine/>
    <w:qFormat/>
    <w:uiPriority w:val="0"/>
    <w:pPr>
      <w:numPr>
        <w:ilvl w:val="3"/>
        <w:numId w:val="4"/>
      </w:numPr>
      <w:tabs>
        <w:tab w:val="left" w:pos="1680"/>
      </w:tabs>
      <w:ind w:left="0"/>
      <w:outlineLvl w:val="3"/>
    </w:pPr>
  </w:style>
  <w:style w:type="paragraph" w:customStyle="1" w:styleId="174">
    <w:name w:val="一级条标题"/>
    <w:basedOn w:val="137"/>
    <w:next w:val="138"/>
    <w:autoRedefine/>
    <w:qFormat/>
    <w:uiPriority w:val="0"/>
    <w:pPr>
      <w:tabs>
        <w:tab w:val="clear" w:pos="1260"/>
      </w:tabs>
      <w:ind w:left="1680"/>
      <w:outlineLvl w:val="2"/>
    </w:pPr>
  </w:style>
  <w:style w:type="paragraph" w:customStyle="1" w:styleId="1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autoRedefine/>
    <w:qFormat/>
    <w:uiPriority w:val="0"/>
    <w:pPr>
      <w:spacing w:line="360" w:lineRule="auto"/>
      <w:ind w:firstLine="480" w:firstLineChars="200"/>
    </w:pPr>
    <w:rPr>
      <w:rFonts w:ascii="Arial" w:hAnsi="Arial"/>
      <w:sz w:val="24"/>
      <w:szCs w:val="21"/>
    </w:rPr>
  </w:style>
  <w:style w:type="paragraph" w:customStyle="1" w:styleId="177">
    <w:name w:val="表格"/>
    <w:basedOn w:val="1"/>
    <w:autoRedefine/>
    <w:qFormat/>
    <w:uiPriority w:val="0"/>
    <w:pPr>
      <w:snapToGrid w:val="0"/>
      <w:ind w:firstLine="42" w:firstLineChars="21"/>
    </w:pPr>
    <w:rPr>
      <w:rFonts w:ascii="宋体" w:hAnsi="宋体"/>
      <w:kern w:val="0"/>
      <w:sz w:val="20"/>
      <w:szCs w:val="20"/>
    </w:rPr>
  </w:style>
  <w:style w:type="paragraph" w:customStyle="1" w:styleId="17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autoRedefine/>
    <w:qFormat/>
    <w:uiPriority w:val="0"/>
    <w:rPr>
      <w:rFonts w:ascii="仿宋_GB2312" w:eastAsia="仿宋_GB2312"/>
      <w:b/>
      <w:sz w:val="32"/>
      <w:szCs w:val="32"/>
    </w:rPr>
  </w:style>
  <w:style w:type="paragraph" w:customStyle="1" w:styleId="1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6"/>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5"/>
    <w:autoRedefine/>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autoRedefine/>
    <w:qFormat/>
    <w:uiPriority w:val="0"/>
    <w:pPr>
      <w:widowControl/>
      <w:adjustRightInd/>
      <w:spacing w:after="160" w:line="240" w:lineRule="exact"/>
      <w:jc w:val="left"/>
    </w:pPr>
  </w:style>
  <w:style w:type="paragraph" w:customStyle="1" w:styleId="193">
    <w:name w:val="Char2 Char Char1"/>
    <w:basedOn w:val="1"/>
    <w:autoRedefine/>
    <w:qFormat/>
    <w:uiPriority w:val="0"/>
    <w:pPr>
      <w:adjustRightInd/>
    </w:pPr>
    <w:rPr>
      <w:rFonts w:ascii="Tahoma" w:hAnsi="Tahoma"/>
      <w:sz w:val="24"/>
      <w:szCs w:val="20"/>
    </w:rPr>
  </w:style>
  <w:style w:type="paragraph" w:customStyle="1" w:styleId="194">
    <w:name w:val="默认段落字体 Para Char Char Char Char Char Char Char"/>
    <w:basedOn w:val="1"/>
    <w:autoRedefine/>
    <w:qFormat/>
    <w:uiPriority w:val="0"/>
    <w:rPr>
      <w:rFonts w:eastAsia="仿宋_GB2312"/>
      <w:sz w:val="28"/>
      <w:szCs w:val="20"/>
    </w:rPr>
  </w:style>
  <w:style w:type="paragraph" w:customStyle="1" w:styleId="19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6">
    <w:name w:val="正文21"/>
    <w:basedOn w:val="1"/>
    <w:autoRedefine/>
    <w:qFormat/>
    <w:uiPriority w:val="0"/>
    <w:pPr>
      <w:adjustRightInd/>
      <w:spacing w:before="156" w:line="360" w:lineRule="auto"/>
      <w:ind w:firstLine="510" w:firstLineChars="200"/>
    </w:pPr>
    <w:rPr>
      <w:sz w:val="24"/>
      <w:szCs w:val="20"/>
    </w:rPr>
  </w:style>
  <w:style w:type="paragraph" w:customStyle="1" w:styleId="197">
    <w:name w:val="标题4_自定义"/>
    <w:basedOn w:val="7"/>
    <w:autoRedefine/>
    <w:qFormat/>
    <w:uiPriority w:val="0"/>
    <w:pPr>
      <w:numPr>
        <w:ilvl w:val="0"/>
        <w:numId w:val="0"/>
      </w:numPr>
      <w:adjustRightInd/>
      <w:spacing w:before="0" w:after="0" w:line="360" w:lineRule="auto"/>
    </w:pPr>
    <w:rPr>
      <w:rFonts w:ascii="Verdana" w:eastAsia="Verdana"/>
      <w:sz w:val="21"/>
      <w:lang w:val="en-US"/>
    </w:rPr>
  </w:style>
  <w:style w:type="paragraph" w:customStyle="1" w:styleId="19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199">
    <w:name w:val="标题五"/>
    <w:basedOn w:val="1"/>
    <w:autoRedefine/>
    <w:qFormat/>
    <w:uiPriority w:val="0"/>
    <w:pPr>
      <w:adjustRightInd/>
      <w:spacing w:beforeLines="50" w:line="360" w:lineRule="auto"/>
    </w:pPr>
    <w:rPr>
      <w:b/>
      <w:sz w:val="24"/>
    </w:rPr>
  </w:style>
  <w:style w:type="paragraph" w:customStyle="1" w:styleId="200">
    <w:name w:val="样式 标题 3H3 + 两端对齐"/>
    <w:basedOn w:val="6"/>
    <w:autoRedefine/>
    <w:qFormat/>
    <w:uiPriority w:val="0"/>
    <w:pPr>
      <w:keepLines w:val="0"/>
      <w:numPr>
        <w:ilvl w:val="0"/>
        <w:numId w:val="0"/>
      </w:numPr>
      <w:spacing w:before="0" w:after="0" w:line="240" w:lineRule="auto"/>
      <w:jc w:val="left"/>
    </w:pPr>
    <w:rPr>
      <w:rFonts w:cs="宋体"/>
      <w:sz w:val="21"/>
      <w:szCs w:val="20"/>
    </w:rPr>
  </w:style>
  <w:style w:type="paragraph" w:customStyle="1" w:styleId="201">
    <w:name w:val="Char Char11"/>
    <w:basedOn w:val="1"/>
    <w:autoRedefine/>
    <w:qFormat/>
    <w:uiPriority w:val="0"/>
    <w:pPr>
      <w:spacing w:line="360" w:lineRule="auto"/>
    </w:pPr>
    <w:rPr>
      <w:szCs w:val="20"/>
    </w:rPr>
  </w:style>
  <w:style w:type="paragraph" w:customStyle="1" w:styleId="20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4"/>
    <w:autoRedefine/>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Char Char1 Char Char Char1"/>
    <w:basedOn w:val="1"/>
    <w:autoRedefine/>
    <w:qFormat/>
    <w:uiPriority w:val="0"/>
    <w:rPr>
      <w:rFonts w:ascii="仿宋_GB2312" w:eastAsia="仿宋_GB2312"/>
      <w:b/>
      <w:sz w:val="32"/>
      <w:szCs w:val="32"/>
    </w:rPr>
  </w:style>
  <w:style w:type="paragraph" w:customStyle="1" w:styleId="209">
    <w:name w:val="样式 标题 4PIM 4H4h4bulletblbbH41H42H43H44H45H46H47H48...1"/>
    <w:basedOn w:val="7"/>
    <w:autoRedefine/>
    <w:qFormat/>
    <w:uiPriority w:val="0"/>
    <w:pPr>
      <w:widowControl/>
      <w:jc w:val="left"/>
    </w:pPr>
    <w:rPr>
      <w:rFonts w:cs="宋体"/>
      <w:sz w:val="24"/>
      <w:szCs w:val="20"/>
    </w:rPr>
  </w:style>
  <w:style w:type="paragraph" w:customStyle="1" w:styleId="21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autoRedefine/>
    <w:qFormat/>
    <w:uiPriority w:val="0"/>
    <w:rPr>
      <w:b/>
    </w:rPr>
  </w:style>
  <w:style w:type="paragraph" w:customStyle="1" w:styleId="212">
    <w:name w:val="表格内文"/>
    <w:basedOn w:val="1"/>
    <w:autoRedefine/>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autoRedefine/>
    <w:qFormat/>
    <w:uiPriority w:val="0"/>
    <w:rPr>
      <w:rFonts w:ascii="仿宋_GB2312" w:eastAsia="仿宋_GB2312"/>
      <w:b/>
      <w:sz w:val="32"/>
      <w:szCs w:val="32"/>
    </w:rPr>
  </w:style>
  <w:style w:type="paragraph" w:customStyle="1" w:styleId="21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9"/>
    <w:next w:val="1"/>
    <w:autoRedefine/>
    <w:qFormat/>
    <w:uiPriority w:val="0"/>
    <w:pPr>
      <w:numPr>
        <w:ilvl w:val="0"/>
        <w:numId w:val="5"/>
      </w:numPr>
      <w:tabs>
        <w:tab w:val="clear" w:pos="1152"/>
      </w:tabs>
    </w:pPr>
    <w:rPr>
      <w:rFonts w:ascii="Times New Roman" w:hAnsi="Times New Roman" w:eastAsia="宋体"/>
      <w:i/>
    </w:rPr>
  </w:style>
  <w:style w:type="paragraph" w:customStyle="1" w:styleId="2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4"/>
    <w:next w:val="1"/>
    <w:autoRedefine/>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autoRedefine/>
    <w:qFormat/>
    <w:uiPriority w:val="0"/>
    <w:pPr>
      <w:widowControl/>
      <w:spacing w:before="60" w:after="60"/>
      <w:jc w:val="left"/>
    </w:pPr>
    <w:rPr>
      <w:kern w:val="0"/>
      <w:sz w:val="24"/>
    </w:rPr>
  </w:style>
  <w:style w:type="paragraph" w:customStyle="1" w:styleId="22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autoRedefine/>
    <w:qFormat/>
    <w:uiPriority w:val="0"/>
    <w:rPr>
      <w:rFonts w:ascii="仿宋_GB2312" w:eastAsia="仿宋_GB2312"/>
      <w:b/>
      <w:sz w:val="32"/>
      <w:szCs w:val="32"/>
    </w:rPr>
  </w:style>
  <w:style w:type="paragraph" w:customStyle="1" w:styleId="227">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autoRedefine/>
    <w:qFormat/>
    <w:uiPriority w:val="0"/>
    <w:pPr>
      <w:snapToGrid w:val="0"/>
      <w:spacing w:line="360" w:lineRule="auto"/>
    </w:pPr>
    <w:rPr>
      <w:rFonts w:ascii="宋体"/>
      <w:b/>
      <w:sz w:val="24"/>
      <w:szCs w:val="20"/>
    </w:rPr>
  </w:style>
  <w:style w:type="paragraph" w:customStyle="1" w:styleId="229">
    <w:name w:val="模板普通正文"/>
    <w:basedOn w:val="3"/>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autoRedefine/>
    <w:qFormat/>
    <w:uiPriority w:val="0"/>
    <w:rPr>
      <w:rFonts w:ascii="仿宋_GB2312" w:eastAsia="仿宋_GB2312"/>
      <w:b/>
      <w:sz w:val="32"/>
      <w:szCs w:val="32"/>
    </w:rPr>
  </w:style>
  <w:style w:type="paragraph" w:customStyle="1" w:styleId="234">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autoRedefine/>
    <w:qFormat/>
    <w:uiPriority w:val="0"/>
    <w:pPr>
      <w:adjustRightInd/>
      <w:ind w:firstLine="200" w:firstLineChars="200"/>
    </w:pPr>
    <w:rPr>
      <w:rFonts w:ascii="Tahoma" w:hAnsi="Tahoma"/>
      <w:sz w:val="24"/>
      <w:szCs w:val="20"/>
    </w:rPr>
  </w:style>
  <w:style w:type="paragraph" w:customStyle="1" w:styleId="237">
    <w:name w:val="Char Char11 Char Char Char1"/>
    <w:basedOn w:val="1"/>
    <w:autoRedefine/>
    <w:qFormat/>
    <w:uiPriority w:val="0"/>
    <w:pPr>
      <w:spacing w:line="360" w:lineRule="auto"/>
    </w:pPr>
    <w:rPr>
      <w:szCs w:val="20"/>
    </w:rPr>
  </w:style>
  <w:style w:type="paragraph" w:customStyle="1" w:styleId="23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9">
    <w:name w:val="_Style 236"/>
    <w:autoRedefine/>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8"/>
    <w:autoRedefine/>
    <w:qFormat/>
    <w:uiPriority w:val="0"/>
    <w:pPr>
      <w:spacing w:after="120" w:line="480" w:lineRule="auto"/>
      <w:ind w:left="420" w:leftChars="200"/>
    </w:pPr>
    <w:rPr>
      <w:sz w:val="24"/>
      <w:szCs w:val="20"/>
    </w:rPr>
  </w:style>
  <w:style w:type="paragraph" w:customStyle="1" w:styleId="24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autoRedefine/>
    <w:qFormat/>
    <w:uiPriority w:val="0"/>
    <w:pPr>
      <w:adjustRightInd/>
    </w:pPr>
    <w:rPr>
      <w:rFonts w:ascii="Tahoma" w:hAnsi="Tahoma"/>
      <w:sz w:val="24"/>
    </w:rPr>
  </w:style>
  <w:style w:type="paragraph" w:customStyle="1" w:styleId="24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autoRedefine/>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autoRedefine/>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71"/>
    <w:next w:val="71"/>
    <w:autoRedefine/>
    <w:qFormat/>
    <w:uiPriority w:val="0"/>
    <w:rPr>
      <w:rFonts w:ascii="宋体" w:eastAsia="宋体" w:cs="Times New Roman"/>
      <w:color w:val="auto"/>
    </w:rPr>
  </w:style>
  <w:style w:type="paragraph" w:customStyle="1" w:styleId="2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258">
    <w:name w:val="Char5"/>
    <w:basedOn w:val="1"/>
    <w:autoRedefine/>
    <w:qFormat/>
    <w:uiPriority w:val="0"/>
    <w:rPr>
      <w:rFonts w:ascii="仿宋_GB2312" w:eastAsia="仿宋_GB2312"/>
      <w:b/>
      <w:sz w:val="32"/>
      <w:szCs w:val="32"/>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autoRedefine/>
    <w:qFormat/>
    <w:uiPriority w:val="0"/>
    <w:rPr>
      <w:rFonts w:ascii="仿宋_GB2312" w:eastAsia="仿宋_GB2312"/>
      <w:b/>
      <w:sz w:val="32"/>
      <w:szCs w:val="20"/>
    </w:rPr>
  </w:style>
  <w:style w:type="paragraph" w:customStyle="1" w:styleId="267">
    <w:name w:val="Char Char Char Char Char Char Char Char Char Char Char Char1 Char"/>
    <w:basedOn w:val="1"/>
    <w:autoRedefine/>
    <w:qFormat/>
    <w:uiPriority w:val="0"/>
    <w:rPr>
      <w:rFonts w:ascii="Tahoma" w:hAnsi="Tahoma" w:cs="仿宋_GB2312"/>
      <w:sz w:val="24"/>
      <w:szCs w:val="20"/>
    </w:rPr>
  </w:style>
  <w:style w:type="paragraph" w:customStyle="1" w:styleId="268">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0">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3">
    <w:name w:val="Char1 Char Char Char3"/>
    <w:basedOn w:val="1"/>
    <w:autoRedefine/>
    <w:qFormat/>
    <w:uiPriority w:val="0"/>
    <w:pPr>
      <w:adjustRightInd/>
      <w:ind w:firstLine="200" w:firstLineChars="200"/>
    </w:pPr>
    <w:rPr>
      <w:rFonts w:ascii="Tahoma" w:hAnsi="Tahoma"/>
      <w:sz w:val="24"/>
      <w:szCs w:val="20"/>
    </w:rPr>
  </w:style>
  <w:style w:type="paragraph" w:customStyle="1" w:styleId="274">
    <w:name w:val="_Style 271"/>
    <w:basedOn w:val="4"/>
    <w:next w:val="1"/>
    <w:autoRedefine/>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autoRedefine/>
    <w:qFormat/>
    <w:uiPriority w:val="0"/>
    <w:rPr>
      <w:rFonts w:ascii="Tahoma" w:hAnsi="Tahoma" w:cs="仿宋_GB2312"/>
      <w:sz w:val="24"/>
      <w:szCs w:val="20"/>
    </w:rPr>
  </w:style>
  <w:style w:type="paragraph" w:customStyle="1" w:styleId="276">
    <w:name w:val="Char Char1 Char1"/>
    <w:basedOn w:val="1"/>
    <w:autoRedefine/>
    <w:qFormat/>
    <w:uiPriority w:val="0"/>
    <w:rPr>
      <w:rFonts w:ascii="仿宋_GB2312" w:eastAsia="仿宋_GB2312"/>
      <w:b/>
      <w:sz w:val="32"/>
      <w:szCs w:val="32"/>
    </w:rPr>
  </w:style>
  <w:style w:type="paragraph" w:customStyle="1" w:styleId="277">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autoRedefine/>
    <w:qFormat/>
    <w:uiPriority w:val="0"/>
    <w:pPr>
      <w:widowControl/>
      <w:spacing w:after="160" w:line="240" w:lineRule="exact"/>
      <w:jc w:val="left"/>
    </w:pPr>
    <w:rPr>
      <w:rFonts w:eastAsia="仿宋_GB2312"/>
      <w:sz w:val="28"/>
    </w:rPr>
  </w:style>
  <w:style w:type="paragraph" w:customStyle="1" w:styleId="281">
    <w:name w:val="单元格居中"/>
    <w:basedOn w:val="1"/>
    <w:autoRedefine/>
    <w:qFormat/>
    <w:uiPriority w:val="0"/>
    <w:pPr>
      <w:adjustRightInd/>
      <w:spacing w:line="360" w:lineRule="auto"/>
      <w:jc w:val="center"/>
    </w:pPr>
    <w:rPr>
      <w:sz w:val="24"/>
    </w:rPr>
  </w:style>
  <w:style w:type="paragraph" w:customStyle="1" w:styleId="282">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4"/>
    <w:autoRedefine/>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autoRedefine/>
    <w:qFormat/>
    <w:uiPriority w:val="0"/>
    <w:pPr>
      <w:adjustRightInd/>
    </w:p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autoRedefine/>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5"/>
    <w:autoRedefine/>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autoRedefine/>
    <w:qFormat/>
    <w:uiPriority w:val="0"/>
    <w:rPr>
      <w:rFonts w:ascii="仿宋_GB2312" w:eastAsia="仿宋_GB2312"/>
      <w:b/>
      <w:sz w:val="32"/>
      <w:szCs w:val="32"/>
    </w:rPr>
  </w:style>
  <w:style w:type="paragraph" w:customStyle="1" w:styleId="293">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autoRedefine/>
    <w:qFormat/>
    <w:uiPriority w:val="0"/>
    <w:pPr>
      <w:spacing w:line="240" w:lineRule="atLeast"/>
      <w:ind w:left="420" w:firstLine="420"/>
    </w:pPr>
    <w:rPr>
      <w:sz w:val="24"/>
    </w:rPr>
  </w:style>
  <w:style w:type="paragraph" w:customStyle="1" w:styleId="29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autoRedefine/>
    <w:qFormat/>
    <w:uiPriority w:val="0"/>
    <w:pPr>
      <w:adjustRightInd/>
      <w:ind w:firstLine="200" w:firstLineChars="200"/>
    </w:pPr>
    <w:rPr>
      <w:rFonts w:ascii="Tahoma" w:hAnsi="Tahoma"/>
      <w:sz w:val="24"/>
      <w:szCs w:val="20"/>
    </w:rPr>
  </w:style>
  <w:style w:type="paragraph" w:customStyle="1" w:styleId="298">
    <w:name w:val="Char Char Char Char Char Char Char1"/>
    <w:basedOn w:val="1"/>
    <w:autoRedefine/>
    <w:qFormat/>
    <w:uiPriority w:val="0"/>
    <w:rPr>
      <w:rFonts w:ascii="仿宋_GB2312" w:eastAsia="仿宋_GB2312"/>
      <w:b/>
      <w:sz w:val="32"/>
      <w:szCs w:val="32"/>
    </w:rPr>
  </w:style>
  <w:style w:type="paragraph" w:customStyle="1" w:styleId="29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autoRedefine/>
    <w:qFormat/>
    <w:uiPriority w:val="0"/>
    <w:pPr>
      <w:adjustRightInd/>
      <w:spacing w:line="360" w:lineRule="auto"/>
    </w:pPr>
    <w:rPr>
      <w:rFonts w:ascii="宋体" w:hAnsi="宋体"/>
      <w:szCs w:val="20"/>
    </w:rPr>
  </w:style>
  <w:style w:type="paragraph" w:customStyle="1" w:styleId="30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autoRedefine/>
    <w:qFormat/>
    <w:uiPriority w:val="0"/>
    <w:pPr>
      <w:spacing w:line="360" w:lineRule="auto"/>
      <w:ind w:firstLine="480" w:firstLineChars="200"/>
    </w:pPr>
    <w:rPr>
      <w:rFonts w:ascii="宋体"/>
      <w:sz w:val="24"/>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5"/>
    <w:autoRedefine/>
    <w:qFormat/>
    <w:uiPriority w:val="0"/>
    <w:pPr>
      <w:numPr>
        <w:ilvl w:val="0"/>
        <w:numId w:val="0"/>
      </w:numPr>
      <w:tabs>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autoRedefine/>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6"/>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6"/>
    <w:next w:val="1"/>
    <w:autoRedefine/>
    <w:qFormat/>
    <w:uiPriority w:val="0"/>
    <w:pPr>
      <w:numPr>
        <w:ilvl w:val="0"/>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autoRedefine/>
    <w:qFormat/>
    <w:uiPriority w:val="0"/>
    <w:pPr>
      <w:widowControl/>
      <w:snapToGrid w:val="0"/>
      <w:spacing w:afterLines="50"/>
      <w:ind w:firstLine="200" w:firstLineChars="200"/>
    </w:pPr>
    <w:rPr>
      <w:kern w:val="0"/>
      <w:sz w:val="24"/>
      <w:szCs w:val="20"/>
    </w:rPr>
  </w:style>
  <w:style w:type="paragraph" w:customStyle="1" w:styleId="332">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5"/>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autoRedefine/>
    <w:qFormat/>
    <w:uiPriority w:val="0"/>
    <w:pPr>
      <w:adjustRightInd/>
      <w:ind w:firstLine="420" w:firstLineChars="200"/>
    </w:pPr>
    <w:rPr>
      <w:rFonts w:ascii="Calibri" w:hAnsi="Calibri"/>
      <w:szCs w:val="22"/>
    </w:rPr>
  </w:style>
  <w:style w:type="paragraph" w:customStyle="1" w:styleId="335">
    <w:name w:val="数字标题4"/>
    <w:basedOn w:val="7"/>
    <w:autoRedefine/>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6"/>
    <w:autoRedefine/>
    <w:qFormat/>
    <w:uiPriority w:val="0"/>
    <w:pPr>
      <w:numPr>
        <w:ilvl w:val="0"/>
        <w:numId w:val="4"/>
      </w:numPr>
      <w:tabs>
        <w:tab w:val="clear" w:pos="900"/>
      </w:tabs>
      <w:adjustRightInd/>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1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7"/>
    <w:link w:val="551"/>
    <w:autoRedefine/>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autoRedefine/>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autoRedefine/>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autoRedefine/>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5"/>
    <w:autoRedefine/>
    <w:qFormat/>
    <w:uiPriority w:val="0"/>
    <w:pPr>
      <w:keepLines w:val="0"/>
      <w:widowControl/>
      <w:numPr>
        <w:ilvl w:val="0"/>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autoRedefine/>
    <w:qFormat/>
    <w:uiPriority w:val="0"/>
    <w:pPr>
      <w:spacing w:line="360" w:lineRule="auto"/>
    </w:pPr>
    <w:rPr>
      <w:rFonts w:ascii="Tahoma" w:hAnsi="Tahoma"/>
      <w:sz w:val="24"/>
      <w:szCs w:val="20"/>
    </w:rPr>
  </w:style>
  <w:style w:type="paragraph" w:customStyle="1" w:styleId="37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4"/>
    <w:autoRedefine/>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autoRedefine/>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autoRedefine/>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autoRedefine/>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1"/>
    <w:next w:val="138"/>
    <w:autoRedefine/>
    <w:qFormat/>
    <w:uiPriority w:val="0"/>
    <w:pPr>
      <w:numPr>
        <w:ilvl w:val="6"/>
        <w:numId w:val="0"/>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8"/>
    <w:next w:val="1"/>
    <w:autoRedefine/>
    <w:qFormat/>
    <w:uiPriority w:val="0"/>
    <w:pPr>
      <w:numPr>
        <w:ilvl w:val="0"/>
        <w:numId w:val="5"/>
      </w:numPr>
      <w:tabs>
        <w:tab w:val="clear" w:pos="1008"/>
      </w:tabs>
    </w:pPr>
  </w:style>
  <w:style w:type="paragraph" w:customStyle="1" w:styleId="4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406">
    <w:name w:val="0"/>
    <w:basedOn w:val="1"/>
    <w:autoRedefine/>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8"/>
    <w:autoRedefine/>
    <w:qFormat/>
    <w:uiPriority w:val="0"/>
    <w:pPr>
      <w:numPr>
        <w:ilvl w:val="0"/>
        <w:numId w:val="4"/>
      </w:numPr>
      <w:tabs>
        <w:tab w:val="clear" w:pos="1008"/>
      </w:tabs>
      <w:adjustRightInd/>
    </w:pPr>
  </w:style>
  <w:style w:type="paragraph" w:customStyle="1" w:styleId="410">
    <w:name w:val="样式 标题 3标题 3 Char第二层条h33Bold Headbh章标题1小标题level_3PIM 3..."/>
    <w:basedOn w:val="6"/>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4"/>
    <w:next w:val="1"/>
    <w:autoRedefine/>
    <w:qFormat/>
    <w:uiPriority w:val="0"/>
    <w:pPr>
      <w:numPr>
        <w:ilvl w:val="0"/>
        <w:numId w:val="5"/>
      </w:numPr>
      <w:tabs>
        <w:tab w:val="clear" w:pos="432"/>
      </w:tabs>
    </w:pPr>
  </w:style>
  <w:style w:type="paragraph" w:customStyle="1" w:styleId="4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6"/>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4"/>
    <w:autoRedefine/>
    <w:qFormat/>
    <w:uiPriority w:val="0"/>
    <w:pPr>
      <w:numPr>
        <w:ilvl w:val="0"/>
        <w:numId w:val="0"/>
      </w:numPr>
      <w:tabs>
        <w:tab w:val="clear" w:pos="432"/>
      </w:tabs>
      <w:adjustRightInd/>
      <w:ind w:left="840" w:hanging="420"/>
    </w:pPr>
  </w:style>
  <w:style w:type="paragraph" w:customStyle="1" w:styleId="421">
    <w:name w:val="Char Char Char Char Char Char Char Char1"/>
    <w:basedOn w:val="1"/>
    <w:autoRedefine/>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autoRedefine/>
    <w:qFormat/>
    <w:uiPriority w:val="0"/>
    <w:pPr>
      <w:widowControl/>
      <w:adjustRightInd/>
      <w:spacing w:after="160" w:line="240" w:lineRule="exact"/>
      <w:jc w:val="left"/>
    </w:pPr>
    <w:rPr>
      <w:szCs w:val="20"/>
    </w:rPr>
  </w:style>
  <w:style w:type="paragraph" w:customStyle="1" w:styleId="424">
    <w:name w:val="Char Char12"/>
    <w:basedOn w:val="1"/>
    <w:autoRedefine/>
    <w:qFormat/>
    <w:uiPriority w:val="0"/>
    <w:pPr>
      <w:widowControl/>
      <w:spacing w:after="160" w:line="240" w:lineRule="exact"/>
      <w:jc w:val="left"/>
    </w:pPr>
    <w:rPr>
      <w:rFonts w:eastAsia="仿宋_GB2312"/>
      <w:sz w:val="28"/>
    </w:rPr>
  </w:style>
  <w:style w:type="paragraph" w:customStyle="1" w:styleId="42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autoRedefine/>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Char"/>
    <w:link w:val="42"/>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autoRedefine/>
    <w:qFormat/>
    <w:uiPriority w:val="0"/>
    <w:rPr>
      <w:rFonts w:eastAsia="宋体"/>
      <w:kern w:val="2"/>
      <w:sz w:val="18"/>
      <w:szCs w:val="18"/>
      <w:lang w:val="en-US" w:eastAsia="zh-CN" w:bidi="ar-SA"/>
    </w:rPr>
  </w:style>
  <w:style w:type="character" w:customStyle="1" w:styleId="438">
    <w:name w:val="正文非缩进 Char"/>
    <w:autoRedefine/>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autoRedefine/>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autoRedefine/>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autoRedefine/>
    <w:qFormat/>
    <w:uiPriority w:val="0"/>
    <w:rPr>
      <w:rFonts w:eastAsia="宋体"/>
      <w:b/>
      <w:bCs/>
      <w:kern w:val="2"/>
      <w:sz w:val="32"/>
      <w:szCs w:val="32"/>
      <w:lang w:val="en-US" w:eastAsia="zh-CN" w:bidi="ar-SA"/>
    </w:rPr>
  </w:style>
  <w:style w:type="character" w:customStyle="1" w:styleId="456">
    <w:name w:val="gray6"/>
    <w:basedOn w:val="62"/>
    <w:autoRedefine/>
    <w:qFormat/>
    <w:uiPriority w:val="0"/>
  </w:style>
  <w:style w:type="character" w:customStyle="1" w:styleId="457">
    <w:name w:val="标准正文格式 Char"/>
    <w:autoRedefine/>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qFormat/>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标题 2 Char"/>
    <w:autoRedefine/>
    <w:qFormat/>
    <w:uiPriority w:val="0"/>
    <w:rPr>
      <w:rFonts w:ascii="Arial" w:hAnsi="Arial" w:eastAsia="黑体"/>
      <w:b/>
      <w:kern w:val="2"/>
      <w:sz w:val="32"/>
      <w:lang w:val="en-US" w:eastAsia="zh-CN"/>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Char"/>
    <w:link w:val="11"/>
    <w:autoRedefine/>
    <w:qFormat/>
    <w:uiPriority w:val="0"/>
    <w:rPr>
      <w:rFonts w:ascii="Arial" w:hAnsi="Arial" w:eastAsia="黑体"/>
      <w:kern w:val="2"/>
      <w:sz w:val="24"/>
      <w:szCs w:val="24"/>
    </w:rPr>
  </w:style>
  <w:style w:type="character" w:customStyle="1" w:styleId="471">
    <w:name w:val="冯广丽 Char"/>
    <w:link w:val="234"/>
    <w:autoRedefine/>
    <w:qFormat/>
    <w:uiPriority w:val="0"/>
    <w:rPr>
      <w:rFonts w:ascii="宋体" w:hAnsi="宋体"/>
      <w:kern w:val="2"/>
      <w:sz w:val="24"/>
      <w:szCs w:val="22"/>
    </w:rPr>
  </w:style>
  <w:style w:type="character" w:customStyle="1" w:styleId="472">
    <w:name w:val="脚注文本 Char"/>
    <w:link w:val="50"/>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3"/>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1"/>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Char"/>
    <w:link w:val="10"/>
    <w:autoRedefine/>
    <w:qFormat/>
    <w:uiPriority w:val="0"/>
    <w:rPr>
      <w:b/>
      <w:bCs/>
      <w:kern w:val="2"/>
      <w:sz w:val="24"/>
      <w:szCs w:val="24"/>
    </w:rPr>
  </w:style>
  <w:style w:type="character" w:customStyle="1" w:styleId="481">
    <w:name w:val="称呼 Char"/>
    <w:link w:val="22"/>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Char"/>
    <w:link w:val="47"/>
    <w:autoRedefine/>
    <w:qFormat/>
    <w:uiPriority w:val="0"/>
    <w:rPr>
      <w:rFonts w:ascii="Arial" w:hAnsi="Arial" w:eastAsia="隶书"/>
      <w:b/>
      <w:bCs/>
      <w:kern w:val="28"/>
      <w:sz w:val="44"/>
      <w:szCs w:val="32"/>
      <w:lang w:val="en-US" w:eastAsia="zh-CN" w:bidi="ar-SA"/>
    </w:rPr>
  </w:style>
  <w:style w:type="character" w:customStyle="1" w:styleId="488">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_7802c35d-a7d5-483c-ad67-f53103fdfb58"/>
    <w:autoRedefine/>
    <w:qFormat/>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2"/>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首行缩进 2 Char"/>
    <w:link w:val="2"/>
    <w:autoRedefine/>
    <w:qFormat/>
    <w:uiPriority w:val="0"/>
    <w:rPr>
      <w:rFonts w:ascii="宋体" w:hAnsi="宋体"/>
      <w:kern w:val="2"/>
      <w:sz w:val="21"/>
      <w:szCs w:val="24"/>
    </w:rPr>
  </w:style>
  <w:style w:type="character" w:customStyle="1" w:styleId="502">
    <w:name w:val="正文文本缩进 2 Char"/>
    <w:link w:val="38"/>
    <w:autoRedefine/>
    <w:qFormat/>
    <w:uiPriority w:val="0"/>
    <w:rPr>
      <w:rFonts w:ascii="宋体"/>
      <w:sz w:val="28"/>
    </w:rPr>
  </w:style>
  <w:style w:type="character" w:customStyle="1" w:styleId="503">
    <w:name w:val="公文正文 Char"/>
    <w:autoRedefine/>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4"/>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Char"/>
    <w:link w:val="12"/>
    <w:autoRedefine/>
    <w:qFormat/>
    <w:uiPriority w:val="0"/>
    <w:rPr>
      <w:rFonts w:ascii="Arial" w:hAnsi="Arial" w:eastAsia="黑体"/>
      <w:kern w:val="2"/>
      <w:sz w:val="21"/>
      <w:szCs w:val="21"/>
    </w:rPr>
  </w:style>
  <w:style w:type="character" w:customStyle="1" w:styleId="519">
    <w:name w:val="md"/>
    <w:basedOn w:val="62"/>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68"/>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2"/>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Char"/>
    <w:link w:val="56"/>
    <w:autoRedefine/>
    <w:qFormat/>
    <w:uiPriority w:val="0"/>
    <w:rPr>
      <w:rFonts w:ascii="黑体" w:hAnsi="Courier New" w:eastAsia="黑体"/>
    </w:rPr>
  </w:style>
  <w:style w:type="character" w:customStyle="1" w:styleId="543">
    <w:name w:val="Heading 7 Char_dea5ac86-f135-4f85-b5d9-2b70739d98d4"/>
    <w:autoRedefine/>
    <w:qFormat/>
    <w:uiPriority w:val="0"/>
    <w:rPr>
      <w:rFonts w:ascii="宋体" w:hAnsi="宋体" w:eastAsia="宋体"/>
      <w:b/>
      <w:bCs/>
      <w:kern w:val="2"/>
      <w:sz w:val="24"/>
      <w:szCs w:val="24"/>
      <w:lang w:val="en-US" w:eastAsia="zh-CN" w:bidi="ar-SA"/>
    </w:rPr>
  </w:style>
  <w:style w:type="character" w:customStyle="1" w:styleId="544">
    <w:name w:val="正文首行缩进 Char"/>
    <w:link w:val="25"/>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标题 1 Char"/>
    <w:link w:val="4"/>
    <w:autoRedefine/>
    <w:qFormat/>
    <w:uiPriority w:val="0"/>
    <w:rPr>
      <w:b/>
      <w:bCs/>
      <w:kern w:val="44"/>
      <w:sz w:val="44"/>
      <w:szCs w:val="44"/>
    </w:rPr>
  </w:style>
  <w:style w:type="character" w:customStyle="1" w:styleId="549">
    <w:name w:val="页眉 Char"/>
    <w:autoRedefine/>
    <w:qFormat/>
    <w:uiPriority w:val="0"/>
    <w:rPr>
      <w:rFonts w:eastAsia="仿宋_GB2312"/>
      <w:kern w:val="2"/>
      <w:sz w:val="18"/>
      <w:lang w:val="en-US" w:eastAsia="zh-CN"/>
    </w:rPr>
  </w:style>
  <w:style w:type="character" w:customStyle="1" w:styleId="550">
    <w:name w:val="b11_01b Char"/>
    <w:link w:val="408"/>
    <w:autoRedefine/>
    <w:qFormat/>
    <w:uiPriority w:val="0"/>
    <w:rPr>
      <w:rFonts w:ascii="Verdana" w:hAnsi="Verdana"/>
      <w:b/>
      <w:bCs/>
      <w:color w:val="4A82CA"/>
      <w:sz w:val="17"/>
      <w:szCs w:val="17"/>
    </w:rPr>
  </w:style>
  <w:style w:type="character" w:customStyle="1" w:styleId="551">
    <w:name w:val="标题4-dyf Char"/>
    <w:link w:val="346"/>
    <w:autoRedefine/>
    <w:qFormat/>
    <w:uiPriority w:val="0"/>
    <w:rPr>
      <w:rFonts w:ascii="Cambria" w:hAnsi="Cambria"/>
      <w:b/>
      <w:bCs/>
      <w:color w:val="000000"/>
      <w:kern w:val="2"/>
      <w:sz w:val="21"/>
      <w:szCs w:val="21"/>
    </w:rPr>
  </w:style>
  <w:style w:type="character" w:customStyle="1" w:styleId="552">
    <w:name w:val="批注主题 Char"/>
    <w:autoRedefine/>
    <w:qFormat/>
    <w:uiPriority w:val="0"/>
    <w:rPr>
      <w:rFonts w:eastAsia="宋体"/>
      <w:b/>
      <w:bCs/>
      <w:kern w:val="2"/>
      <w:sz w:val="21"/>
      <w:szCs w:val="24"/>
      <w:lang w:val="en-US" w:eastAsia="zh-CN" w:bidi="ar-SA"/>
    </w:rPr>
  </w:style>
  <w:style w:type="character" w:customStyle="1" w:styleId="5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autoRedefine/>
    <w:qFormat/>
    <w:uiPriority w:val="0"/>
    <w:rPr>
      <w:sz w:val="24"/>
      <w:szCs w:val="24"/>
      <w:lang w:val="en-US" w:eastAsia="zh-CN" w:bidi="ar-SA"/>
    </w:rPr>
  </w:style>
  <w:style w:type="character" w:customStyle="1" w:styleId="555">
    <w:name w:val="Char Char51"/>
    <w:autoRedefine/>
    <w:qFormat/>
    <w:uiPriority w:val="0"/>
    <w:rPr>
      <w:rFonts w:ascii="宋体" w:hAnsi="Courier New" w:eastAsia="宋体"/>
      <w:kern w:val="2"/>
      <w:sz w:val="21"/>
      <w:lang w:val="en-US" w:eastAsia="zh-CN"/>
    </w:rPr>
  </w:style>
  <w:style w:type="character" w:customStyle="1" w:styleId="556">
    <w:name w:val="带编号样式 Char"/>
    <w:autoRedefine/>
    <w:qFormat/>
    <w:uiPriority w:val="0"/>
    <w:rPr>
      <w:rFonts w:ascii="仿宋_GB2312" w:eastAsia="仿宋_GB2312"/>
      <w:color w:val="000000"/>
      <w:sz w:val="24"/>
      <w:lang w:bidi="ar-SA"/>
    </w:rPr>
  </w:style>
  <w:style w:type="character" w:customStyle="1" w:styleId="557">
    <w:name w:val="样式4 Char"/>
    <w:autoRedefine/>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autoRedefine/>
    <w:qFormat/>
    <w:uiPriority w:val="0"/>
    <w:rPr>
      <w:rFonts w:ascii="微软雅黑" w:hAnsi="微软雅黑" w:eastAsia="微软雅黑"/>
      <w:b/>
      <w:bCs/>
      <w:kern w:val="2"/>
      <w:sz w:val="24"/>
      <w:szCs w:val="28"/>
    </w:rPr>
  </w:style>
  <w:style w:type="character" w:customStyle="1" w:styleId="559">
    <w:name w:val="PI Char"/>
    <w:autoRedefine/>
    <w:qFormat/>
    <w:uiPriority w:val="0"/>
    <w:rPr>
      <w:rFonts w:ascii="宋体" w:hAnsi="宋体" w:eastAsia="宋体"/>
      <w:kern w:val="2"/>
      <w:sz w:val="24"/>
      <w:szCs w:val="24"/>
      <w:lang w:val="en-US" w:eastAsia="zh-CN" w:bidi="ar-SA"/>
    </w:rPr>
  </w:style>
  <w:style w:type="character" w:customStyle="1" w:styleId="560">
    <w:name w:val="Char Char111"/>
    <w:autoRedefine/>
    <w:qFormat/>
    <w:uiPriority w:val="0"/>
    <w:rPr>
      <w:rFonts w:ascii="宋体" w:hAnsi="宋体" w:eastAsia="宋体"/>
      <w:b/>
      <w:kern w:val="2"/>
      <w:sz w:val="24"/>
      <w:szCs w:val="24"/>
      <w:lang w:val="en-US" w:eastAsia="zh-CN" w:bidi="ar-SA"/>
    </w:rPr>
  </w:style>
  <w:style w:type="character" w:customStyle="1" w:styleId="561">
    <w:name w:val="Document Map Char"/>
    <w:autoRedefine/>
    <w:qFormat/>
    <w:uiPriority w:val="0"/>
    <w:rPr>
      <w:rFonts w:eastAsia="宋体"/>
      <w:kern w:val="2"/>
      <w:sz w:val="21"/>
      <w:szCs w:val="24"/>
      <w:lang w:val="en-US" w:eastAsia="zh-CN" w:bidi="ar-SA"/>
    </w:rPr>
  </w:style>
  <w:style w:type="character" w:customStyle="1" w:styleId="562">
    <w:name w:val="正文文本缩进 Char"/>
    <w:autoRedefine/>
    <w:qFormat/>
    <w:uiPriority w:val="0"/>
    <w:rPr>
      <w:rFonts w:ascii="宋体" w:hAnsi="宋体"/>
      <w:kern w:val="2"/>
      <w:sz w:val="24"/>
      <w:szCs w:val="24"/>
    </w:rPr>
  </w:style>
  <w:style w:type="character" w:customStyle="1" w:styleId="563">
    <w:name w:val="文本正文 Char Char"/>
    <w:autoRedefine/>
    <w:qFormat/>
    <w:uiPriority w:val="0"/>
    <w:rPr>
      <w:sz w:val="24"/>
      <w:lang w:bidi="ar-SA"/>
    </w:rPr>
  </w:style>
  <w:style w:type="character" w:customStyle="1" w:styleId="564">
    <w:name w:val="样式7 Char"/>
    <w:autoRedefine/>
    <w:qFormat/>
    <w:uiPriority w:val="0"/>
    <w:rPr>
      <w:rFonts w:ascii="仿宋_GB2312" w:hAnsi="仿宋" w:eastAsia="仿宋_GB2312"/>
      <w:b/>
      <w:kern w:val="2"/>
      <w:sz w:val="24"/>
      <w:szCs w:val="24"/>
    </w:rPr>
  </w:style>
  <w:style w:type="character" w:customStyle="1" w:styleId="565">
    <w:name w:val="样式3 Char"/>
    <w:basedOn w:val="566"/>
    <w:autoRedefine/>
    <w:qFormat/>
    <w:uiPriority w:val="0"/>
    <w:rPr>
      <w:rFonts w:ascii="仿宋_GB2312" w:hAnsi="仿宋" w:eastAsia="仿宋_GB2312" w:cs="仿宋_GB2312"/>
      <w:sz w:val="32"/>
      <w:szCs w:val="30"/>
      <w:lang w:val="zh-CN"/>
    </w:rPr>
  </w:style>
  <w:style w:type="character" w:customStyle="1" w:styleId="566">
    <w:name w:val="样式2 Char"/>
    <w:autoRedefine/>
    <w:qFormat/>
    <w:uiPriority w:val="0"/>
    <w:rPr>
      <w:rFonts w:ascii="仿宋_GB2312" w:hAnsi="仿宋" w:eastAsia="仿宋_GB2312" w:cs="仿宋_GB2312"/>
      <w:b/>
      <w:bCs/>
      <w:sz w:val="32"/>
      <w:szCs w:val="30"/>
      <w:lang w:val="zh-CN"/>
    </w:rPr>
  </w:style>
  <w:style w:type="character" w:customStyle="1" w:styleId="56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8">
    <w:name w:val="Table Text Char1"/>
    <w:autoRedefine/>
    <w:qFormat/>
    <w:uiPriority w:val="0"/>
    <w:rPr>
      <w:rFonts w:eastAsia="宋体"/>
      <w:sz w:val="24"/>
      <w:szCs w:val="24"/>
      <w:lang w:val="en-US" w:eastAsia="zh-CN" w:bidi="ar-SA"/>
    </w:rPr>
  </w:style>
  <w:style w:type="character" w:customStyle="1" w:styleId="569">
    <w:name w:val="shadow11"/>
    <w:autoRedefine/>
    <w:qFormat/>
    <w:uiPriority w:val="0"/>
    <w:rPr>
      <w:color w:val="000000"/>
      <w:sz w:val="21"/>
    </w:rPr>
  </w:style>
  <w:style w:type="character" w:customStyle="1" w:styleId="570">
    <w:name w:val="HTML 地址 Char"/>
    <w:link w:val="31"/>
    <w:autoRedefine/>
    <w:qFormat/>
    <w:uiPriority w:val="0"/>
    <w:rPr>
      <w:rFonts w:ascii="宋体" w:hAnsi="宋体"/>
      <w:i/>
      <w:iCs/>
      <w:sz w:val="24"/>
      <w:szCs w:val="24"/>
    </w:rPr>
  </w:style>
  <w:style w:type="character" w:customStyle="1" w:styleId="571">
    <w:name w:val="Char Char22"/>
    <w:autoRedefine/>
    <w:qFormat/>
    <w:uiPriority w:val="0"/>
    <w:rPr>
      <w:rFonts w:eastAsia="宋体"/>
      <w:b/>
      <w:bCs/>
      <w:kern w:val="2"/>
      <w:sz w:val="21"/>
      <w:szCs w:val="24"/>
      <w:lang w:val="en-US" w:eastAsia="zh-CN" w:bidi="ar-SA"/>
    </w:rPr>
  </w:style>
  <w:style w:type="character" w:customStyle="1" w:styleId="572">
    <w:name w:val="标题 5 Char"/>
    <w:link w:val="8"/>
    <w:autoRedefine/>
    <w:qFormat/>
    <w:uiPriority w:val="0"/>
    <w:rPr>
      <w:b/>
      <w:bCs/>
      <w:kern w:val="2"/>
      <w:sz w:val="28"/>
      <w:szCs w:val="28"/>
    </w:rPr>
  </w:style>
  <w:style w:type="character" w:customStyle="1" w:styleId="573">
    <w:name w:val="h3 Char1"/>
    <w:autoRedefine/>
    <w:qFormat/>
    <w:uiPriority w:val="0"/>
    <w:rPr>
      <w:rFonts w:eastAsia="宋体"/>
      <w:b/>
      <w:bCs/>
      <w:kern w:val="2"/>
      <w:sz w:val="32"/>
      <w:szCs w:val="32"/>
      <w:lang w:bidi="ar-SA"/>
    </w:rPr>
  </w:style>
  <w:style w:type="character" w:customStyle="1" w:styleId="574">
    <w:name w:val="FA正文 Char Char"/>
    <w:autoRedefine/>
    <w:qFormat/>
    <w:uiPriority w:val="0"/>
    <w:rPr>
      <w:rFonts w:hAnsi="宋体"/>
      <w:kern w:val="2"/>
      <w:sz w:val="24"/>
      <w:lang w:bidi="ar-SA"/>
    </w:rPr>
  </w:style>
  <w:style w:type="character" w:customStyle="1" w:styleId="575">
    <w:name w:val="Char Char7"/>
    <w:autoRedefine/>
    <w:qFormat/>
    <w:uiPriority w:val="0"/>
    <w:rPr>
      <w:rFonts w:eastAsia="宋体"/>
      <w:kern w:val="2"/>
      <w:sz w:val="21"/>
      <w:szCs w:val="24"/>
      <w:lang w:val="en-US" w:eastAsia="zh-CN" w:bidi="ar-SA"/>
    </w:rPr>
  </w:style>
  <w:style w:type="character" w:customStyle="1" w:styleId="576">
    <w:name w:val="hui"/>
    <w:basedOn w:val="62"/>
    <w:autoRedefine/>
    <w:qFormat/>
    <w:uiPriority w:val="0"/>
  </w:style>
  <w:style w:type="character" w:customStyle="1" w:styleId="577">
    <w:name w:val="正文缩进 Char"/>
    <w:autoRedefine/>
    <w:qFormat/>
    <w:uiPriority w:val="0"/>
    <w:rPr>
      <w:rFonts w:eastAsia="宋体"/>
      <w:kern w:val="2"/>
      <w:sz w:val="21"/>
      <w:lang w:val="en-US" w:eastAsia="zh-CN"/>
    </w:rPr>
  </w:style>
  <w:style w:type="character" w:customStyle="1" w:styleId="578">
    <w:name w:val="正文1 Char"/>
    <w:autoRedefine/>
    <w:qFormat/>
    <w:uiPriority w:val="0"/>
    <w:rPr>
      <w:rFonts w:ascii="宋体" w:eastAsia="宋体"/>
      <w:snapToGrid w:val="0"/>
      <w:color w:val="000000"/>
      <w:kern w:val="28"/>
      <w:sz w:val="28"/>
      <w:lang w:val="en-US" w:eastAsia="zh-CN" w:bidi="ar-SA"/>
    </w:rPr>
  </w:style>
  <w:style w:type="character" w:customStyle="1" w:styleId="579">
    <w:name w:val="Char Char61"/>
    <w:autoRedefine/>
    <w:qFormat/>
    <w:uiPriority w:val="0"/>
    <w:rPr>
      <w:rFonts w:eastAsia="宋体"/>
      <w:kern w:val="2"/>
      <w:sz w:val="21"/>
      <w:szCs w:val="24"/>
      <w:lang w:val="en-US" w:eastAsia="zh-CN" w:bidi="ar-SA"/>
    </w:rPr>
  </w:style>
  <w:style w:type="character" w:customStyle="1" w:styleId="580">
    <w:name w:val="正文文本 3 Char"/>
    <w:link w:val="23"/>
    <w:autoRedefine/>
    <w:qFormat/>
    <w:uiPriority w:val="0"/>
    <w:rPr>
      <w:kern w:val="2"/>
      <w:sz w:val="21"/>
    </w:rPr>
  </w:style>
  <w:style w:type="character" w:customStyle="1" w:styleId="581">
    <w:name w:val="message1"/>
    <w:autoRedefine/>
    <w:qFormat/>
    <w:uiPriority w:val="0"/>
    <w:rPr>
      <w:rFonts w:hint="default" w:ascii="Tahoma" w:hAnsi="Tahoma" w:cs="Tahoma"/>
      <w:sz w:val="18"/>
      <w:szCs w:val="18"/>
    </w:rPr>
  </w:style>
  <w:style w:type="character" w:customStyle="1" w:styleId="582">
    <w:name w:val="DO_NOT_TRANSLATE"/>
    <w:autoRedefine/>
    <w:qFormat/>
    <w:uiPriority w:val="0"/>
    <w:rPr>
      <w:rFonts w:ascii="Courier New" w:hAnsi="Courier New" w:cs="Courier New"/>
      <w:color w:val="800000"/>
    </w:rPr>
  </w:style>
  <w:style w:type="character" w:customStyle="1" w:styleId="583">
    <w:name w:val="unnamed11"/>
    <w:autoRedefine/>
    <w:qFormat/>
    <w:uiPriority w:val="0"/>
    <w:rPr>
      <w:sz w:val="20"/>
      <w:szCs w:val="20"/>
    </w:rPr>
  </w:style>
  <w:style w:type="character" w:customStyle="1" w:styleId="584">
    <w:name w:val="tw4winInternal"/>
    <w:autoRedefine/>
    <w:qFormat/>
    <w:uiPriority w:val="0"/>
    <w:rPr>
      <w:rFonts w:ascii="Courier New" w:hAnsi="Courier New" w:cs="Courier New"/>
      <w:color w:val="FF0000"/>
    </w:rPr>
  </w:style>
  <w:style w:type="character" w:customStyle="1" w:styleId="585">
    <w:name w:val="正文（缩进2汉字） Char"/>
    <w:link w:val="325"/>
    <w:autoRedefine/>
    <w:qFormat/>
    <w:uiPriority w:val="0"/>
    <w:rPr>
      <w:rFonts w:ascii="宋体"/>
    </w:rPr>
  </w:style>
  <w:style w:type="character" w:customStyle="1" w:styleId="586">
    <w:name w:val="页脚 Char"/>
    <w:autoRedefine/>
    <w:qFormat/>
    <w:uiPriority w:val="0"/>
    <w:rPr>
      <w:rFonts w:eastAsia="仿宋_GB2312"/>
      <w:kern w:val="2"/>
      <w:sz w:val="18"/>
      <w:lang w:val="en-US" w:eastAsia="zh-CN"/>
    </w:rPr>
  </w:style>
  <w:style w:type="character" w:customStyle="1" w:styleId="587">
    <w:name w:val="正文文本缩进 3 Char"/>
    <w:link w:val="52"/>
    <w:autoRedefine/>
    <w:qFormat/>
    <w:uiPriority w:val="0"/>
    <w:rPr>
      <w:kern w:val="2"/>
      <w:sz w:val="24"/>
    </w:rPr>
  </w:style>
  <w:style w:type="character" w:customStyle="1" w:styleId="588">
    <w:name w:val="正文缩进 Char1"/>
    <w:autoRedefine/>
    <w:qFormat/>
    <w:uiPriority w:val="0"/>
    <w:rPr>
      <w:rFonts w:ascii="宋体" w:eastAsia="宋体"/>
      <w:snapToGrid w:val="0"/>
      <w:color w:val="000000"/>
      <w:kern w:val="28"/>
      <w:sz w:val="28"/>
      <w:lang w:val="en-US" w:eastAsia="zh-CN" w:bidi="ar-SA"/>
    </w:rPr>
  </w:style>
  <w:style w:type="character" w:customStyle="1" w:styleId="589">
    <w:name w:val="style36"/>
    <w:basedOn w:val="62"/>
    <w:autoRedefine/>
    <w:qFormat/>
    <w:uiPriority w:val="0"/>
  </w:style>
  <w:style w:type="character" w:customStyle="1" w:styleId="590">
    <w:name w:val="hui3"/>
    <w:autoRedefine/>
    <w:qFormat/>
    <w:uiPriority w:val="0"/>
    <w:rPr>
      <w:color w:val="333333"/>
    </w:rPr>
  </w:style>
  <w:style w:type="character" w:customStyle="1" w:styleId="591">
    <w:name w:val="apple-converted-space"/>
    <w:autoRedefine/>
    <w:qFormat/>
    <w:uiPriority w:val="0"/>
  </w:style>
  <w:style w:type="character" w:customStyle="1" w:styleId="592">
    <w:name w:val="文档结构图 Char"/>
    <w:autoRedefine/>
    <w:qFormat/>
    <w:uiPriority w:val="0"/>
    <w:rPr>
      <w:rFonts w:eastAsia="宋体"/>
      <w:kern w:val="2"/>
      <w:sz w:val="21"/>
      <w:szCs w:val="24"/>
      <w:lang w:val="en-US" w:eastAsia="zh-CN" w:bidi="ar-SA"/>
    </w:rPr>
  </w:style>
  <w:style w:type="character" w:customStyle="1" w:styleId="593">
    <w:name w:val="正文非缩进 Char3"/>
    <w:autoRedefine/>
    <w:qFormat/>
    <w:uiPriority w:val="0"/>
    <w:rPr>
      <w:rFonts w:ascii="宋体" w:eastAsia="宋体"/>
      <w:snapToGrid w:val="0"/>
      <w:color w:val="000000"/>
      <w:kern w:val="28"/>
      <w:sz w:val="28"/>
      <w:lang w:val="en-US" w:eastAsia="zh-CN" w:bidi="ar-SA"/>
    </w:rPr>
  </w:style>
  <w:style w:type="character" w:customStyle="1" w:styleId="594">
    <w:name w:val="dectext1"/>
    <w:autoRedefine/>
    <w:qFormat/>
    <w:uiPriority w:val="0"/>
    <w:rPr>
      <w:rFonts w:ascii="宋体" w:hAnsi="宋体" w:eastAsia="宋体"/>
      <w:color w:val="333333"/>
      <w:sz w:val="21"/>
      <w:szCs w:val="21"/>
      <w:u w:val="none"/>
    </w:rPr>
  </w:style>
  <w:style w:type="character" w:customStyle="1" w:styleId="595">
    <w:name w:val="副标题 Char1"/>
    <w:autoRedefine/>
    <w:qFormat/>
    <w:uiPriority w:val="0"/>
    <w:rPr>
      <w:rFonts w:ascii="Cambria" w:hAnsi="Cambria" w:eastAsia="宋体" w:cs="Times New Roman"/>
      <w:b/>
      <w:bCs/>
      <w:snapToGrid w:val="0"/>
      <w:kern w:val="28"/>
      <w:sz w:val="32"/>
      <w:szCs w:val="32"/>
    </w:rPr>
  </w:style>
  <w:style w:type="character" w:customStyle="1" w:styleId="596">
    <w:name w:val="f141"/>
    <w:autoRedefine/>
    <w:qFormat/>
    <w:uiPriority w:val="0"/>
    <w:rPr>
      <w:rFonts w:ascii="Tahoma" w:hAnsi="Tahoma" w:eastAsia="宋体"/>
      <w:b/>
      <w:kern w:val="2"/>
      <w:sz w:val="21"/>
      <w:szCs w:val="21"/>
      <w:lang w:val="en-US" w:eastAsia="zh-CN" w:bidi="ar-SA"/>
    </w:rPr>
  </w:style>
  <w:style w:type="character" w:customStyle="1" w:styleId="597">
    <w:name w:val="日期 Char"/>
    <w:link w:val="37"/>
    <w:autoRedefine/>
    <w:qFormat/>
    <w:uiPriority w:val="0"/>
    <w:rPr>
      <w:rFonts w:ascii="宋体"/>
      <w:kern w:val="2"/>
      <w:sz w:val="24"/>
      <w:szCs w:val="21"/>
      <w:lang w:val="zh-CN"/>
    </w:rPr>
  </w:style>
  <w:style w:type="character" w:customStyle="1" w:styleId="598">
    <w:name w:val="标题 4 Char"/>
    <w:link w:val="7"/>
    <w:autoRedefine/>
    <w:qFormat/>
    <w:uiPriority w:val="0"/>
    <w:rPr>
      <w:rFonts w:ascii="Arial" w:hAnsi="Arial" w:eastAsia="黑体"/>
      <w:b/>
      <w:bCs/>
      <w:kern w:val="2"/>
      <w:sz w:val="28"/>
      <w:szCs w:val="28"/>
      <w:lang w:val="zh-CN"/>
    </w:rPr>
  </w:style>
  <w:style w:type="character" w:customStyle="1" w:styleId="599">
    <w:name w:val="链接"/>
    <w:autoRedefine/>
    <w:qFormat/>
    <w:uiPriority w:val="0"/>
    <w:rPr>
      <w:color w:val="0000FF"/>
      <w:sz w:val="21"/>
      <w:szCs w:val="21"/>
      <w:u w:val="single"/>
    </w:rPr>
  </w:style>
  <w:style w:type="character" w:customStyle="1" w:styleId="600">
    <w:name w:val="正文首行缩进 Char Char Char Char Char Char"/>
    <w:autoRedefine/>
    <w:qFormat/>
    <w:uiPriority w:val="0"/>
    <w:rPr>
      <w:rFonts w:ascii="宋体" w:eastAsia="宋体"/>
      <w:kern w:val="2"/>
      <w:sz w:val="24"/>
      <w:lang w:val="zh-CN" w:bidi="ar-SA"/>
    </w:rPr>
  </w:style>
  <w:style w:type="character" w:customStyle="1" w:styleId="601">
    <w:name w:val="tw4winError"/>
    <w:autoRedefine/>
    <w:qFormat/>
    <w:uiPriority w:val="0"/>
    <w:rPr>
      <w:rFonts w:ascii="Courier New" w:hAnsi="Courier New" w:cs="Courier New"/>
      <w:color w:val="00FF00"/>
      <w:sz w:val="40"/>
      <w:szCs w:val="40"/>
    </w:rPr>
  </w:style>
  <w:style w:type="character" w:customStyle="1" w:styleId="602">
    <w:name w:val="Used by Word for text of Help footnotes Char Char"/>
    <w:autoRedefine/>
    <w:qFormat/>
    <w:uiPriority w:val="0"/>
    <w:rPr>
      <w:rFonts w:ascii="Times New Roman" w:hAnsi="Times New Roman" w:eastAsia="宋体" w:cs="Times New Roman"/>
      <w:sz w:val="20"/>
      <w:szCs w:val="20"/>
    </w:rPr>
  </w:style>
  <w:style w:type="character" w:customStyle="1" w:styleId="603">
    <w:name w:val="Char Char31"/>
    <w:autoRedefine/>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autoRedefine/>
    <w:qFormat/>
    <w:uiPriority w:val="0"/>
    <w:rPr>
      <w:rFonts w:ascii="宋体" w:eastAsia="宋体"/>
      <w:snapToGrid w:val="0"/>
      <w:color w:val="000000"/>
      <w:kern w:val="28"/>
      <w:sz w:val="28"/>
      <w:lang w:val="en-US" w:eastAsia="zh-CN" w:bidi="ar-SA"/>
    </w:rPr>
  </w:style>
  <w:style w:type="character" w:customStyle="1" w:styleId="605">
    <w:name w:val="普通文字 Char1 Char"/>
    <w:autoRedefine/>
    <w:qFormat/>
    <w:uiPriority w:val="0"/>
    <w:rPr>
      <w:rFonts w:ascii="宋体" w:hAnsi="Courier New" w:eastAsia="宋体"/>
      <w:kern w:val="2"/>
      <w:sz w:val="21"/>
      <w:szCs w:val="24"/>
      <w:lang w:val="en-US" w:eastAsia="zh-CN" w:bidi="ar-SA"/>
    </w:rPr>
  </w:style>
  <w:style w:type="character" w:customStyle="1" w:styleId="606">
    <w:name w:val="pt9"/>
    <w:autoRedefine/>
    <w:qFormat/>
    <w:uiPriority w:val="0"/>
    <w:rPr>
      <w:rFonts w:ascii="仿宋_GB2312" w:eastAsia="微软雅黑"/>
      <w:b/>
      <w:kern w:val="2"/>
      <w:sz w:val="32"/>
      <w:szCs w:val="32"/>
      <w:lang w:val="en-US" w:eastAsia="zh-CN" w:bidi="ar-SA"/>
    </w:rPr>
  </w:style>
  <w:style w:type="character" w:customStyle="1" w:styleId="607">
    <w:name w:val="large1"/>
    <w:autoRedefine/>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autoRedefine/>
    <w:qFormat/>
    <w:uiPriority w:val="0"/>
    <w:rPr>
      <w:rFonts w:ascii="微软雅黑" w:hAnsi="微软雅黑" w:eastAsia="微软雅黑"/>
      <w:b/>
      <w:bCs/>
      <w:kern w:val="2"/>
      <w:sz w:val="24"/>
      <w:szCs w:val="28"/>
    </w:rPr>
  </w:style>
  <w:style w:type="character" w:customStyle="1" w:styleId="609">
    <w:name w:val="标题 4 Char1"/>
    <w:autoRedefine/>
    <w:qFormat/>
    <w:uiPriority w:val="9"/>
    <w:rPr>
      <w:rFonts w:ascii="Cambria" w:hAnsi="Cambria" w:eastAsia="宋体" w:cs="Times New Roman"/>
      <w:b/>
      <w:bCs/>
      <w:kern w:val="2"/>
      <w:sz w:val="28"/>
      <w:szCs w:val="28"/>
    </w:rPr>
  </w:style>
  <w:style w:type="character" w:customStyle="1" w:styleId="610">
    <w:name w:val="tw4winPopup"/>
    <w:autoRedefine/>
    <w:qFormat/>
    <w:uiPriority w:val="0"/>
    <w:rPr>
      <w:rFonts w:ascii="Courier New" w:hAnsi="Courier New" w:cs="Courier New"/>
      <w:color w:val="008000"/>
    </w:rPr>
  </w:style>
  <w:style w:type="character" w:customStyle="1" w:styleId="611">
    <w:name w:val="标题 6 Char"/>
    <w:link w:val="9"/>
    <w:autoRedefine/>
    <w:qFormat/>
    <w:uiPriority w:val="0"/>
    <w:rPr>
      <w:rFonts w:ascii="Arial" w:hAnsi="Arial" w:eastAsia="黑体"/>
      <w:b/>
      <w:bCs/>
      <w:kern w:val="2"/>
      <w:sz w:val="24"/>
      <w:szCs w:val="24"/>
    </w:rPr>
  </w:style>
  <w:style w:type="character" w:customStyle="1" w:styleId="612">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613">
    <w:name w:val="批注文字 Char1"/>
    <w:link w:val="21"/>
    <w:autoRedefine/>
    <w:qFormat/>
    <w:uiPriority w:val="99"/>
    <w:rPr>
      <w:kern w:val="2"/>
      <w:sz w:val="21"/>
      <w:szCs w:val="24"/>
    </w:rPr>
  </w:style>
  <w:style w:type="character" w:customStyle="1" w:styleId="614">
    <w:name w:val="批注框文本 Char"/>
    <w:link w:val="39"/>
    <w:autoRedefine/>
    <w:qFormat/>
    <w:uiPriority w:val="0"/>
    <w:rPr>
      <w:kern w:val="2"/>
      <w:sz w:val="18"/>
      <w:szCs w:val="18"/>
    </w:rPr>
  </w:style>
  <w:style w:type="character" w:customStyle="1" w:styleId="615">
    <w:name w:val="Footer Char_297ca3bb-e6f6-4cc1-9b27-66816fa3cad9"/>
    <w:autoRedefine/>
    <w:qFormat/>
    <w:uiPriority w:val="0"/>
    <w:rPr>
      <w:rFonts w:eastAsia="宋体"/>
      <w:kern w:val="2"/>
      <w:sz w:val="18"/>
      <w:lang w:val="en-US" w:eastAsia="zh-CN" w:bidi="ar-SA"/>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autoRedefine/>
    <w:qFormat/>
    <w:uiPriority w:val="0"/>
    <w:pPr>
      <w:adjustRightInd/>
    </w:pPr>
    <w:rPr>
      <w:rFonts w:ascii="宋体" w:hAnsi="Courier New"/>
      <w:szCs w:val="21"/>
    </w:rPr>
  </w:style>
  <w:style w:type="character" w:customStyle="1" w:styleId="620">
    <w:name w:val="纯文本 Char_0"/>
    <w:link w:val="619"/>
    <w:autoRedefine/>
    <w:qFormat/>
    <w:uiPriority w:val="0"/>
    <w:rPr>
      <w:rFonts w:ascii="宋体" w:hAnsi="Courier New"/>
      <w:kern w:val="2"/>
      <w:sz w:val="21"/>
      <w:szCs w:val="21"/>
      <w:lang w:val="en-US" w:eastAsia="zh-CN"/>
    </w:rPr>
  </w:style>
  <w:style w:type="character" w:customStyle="1" w:styleId="621">
    <w:name w:val="纯文本 Char1"/>
    <w:link w:val="622"/>
    <w:autoRedefine/>
    <w:qFormat/>
    <w:uiPriority w:val="0"/>
    <w:rPr>
      <w:rFonts w:ascii="宋体" w:hAnsi="Courier New"/>
    </w:rPr>
  </w:style>
  <w:style w:type="paragraph" w:customStyle="1" w:styleId="622">
    <w:name w:val="纯文本1"/>
    <w:basedOn w:val="1"/>
    <w:link w:val="621"/>
    <w:autoRedefine/>
    <w:qFormat/>
    <w:uiPriority w:val="0"/>
    <w:pPr>
      <w:adjustRightInd/>
    </w:pPr>
    <w:rPr>
      <w:rFonts w:ascii="宋体" w:hAnsi="Courier New"/>
      <w:kern w:val="0"/>
      <w:sz w:val="20"/>
      <w:szCs w:val="20"/>
    </w:rPr>
  </w:style>
  <w:style w:type="paragraph" w:customStyle="1" w:styleId="623">
    <w:name w:val="Char Char Char Char Char Char Char2"/>
    <w:basedOn w:val="1"/>
    <w:autoRedefine/>
    <w:qFormat/>
    <w:uiPriority w:val="0"/>
    <w:rPr>
      <w:rFonts w:ascii="仿宋_GB2312" w:eastAsia="仿宋_GB2312"/>
      <w:b/>
      <w:sz w:val="32"/>
      <w:szCs w:val="32"/>
    </w:rPr>
  </w:style>
  <w:style w:type="paragraph" w:customStyle="1" w:styleId="624">
    <w:name w:val="Char Char1 Char Char Char Char Char Char2"/>
    <w:basedOn w:val="1"/>
    <w:autoRedefine/>
    <w:qFormat/>
    <w:uiPriority w:val="0"/>
    <w:rPr>
      <w:rFonts w:ascii="仿宋_GB2312" w:eastAsia="仿宋_GB2312"/>
      <w:b/>
      <w:sz w:val="32"/>
      <w:szCs w:val="20"/>
    </w:rPr>
  </w:style>
  <w:style w:type="paragraph" w:customStyle="1" w:styleId="625">
    <w:name w:val="修订1"/>
    <w:autoRedefine/>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71"/>
    <w:autoRedefine/>
    <w:qFormat/>
    <w:uiPriority w:val="0"/>
    <w:rPr>
      <w:rFonts w:ascii="仿宋_GB2312" w:eastAsia="仿宋_GB2312" w:cs="仿宋_GB2312"/>
      <w:color w:val="000000"/>
      <w:sz w:val="24"/>
      <w:szCs w:val="24"/>
    </w:rPr>
  </w:style>
  <w:style w:type="paragraph" w:customStyle="1" w:styleId="6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632">
    <w:name w:val="Blockquote"/>
    <w:basedOn w:val="1"/>
    <w:autoRedefine/>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633">
    <w:name w:val="样式 正文文本"/>
    <w:basedOn w:val="1"/>
    <w:autoRedefine/>
    <w:qFormat/>
    <w:uiPriority w:val="0"/>
    <w:pPr>
      <w:adjustRightInd w:val="0"/>
      <w:snapToGrid w:val="0"/>
      <w:spacing w:line="400" w:lineRule="exact"/>
      <w:ind w:firstLine="200" w:firstLineChars="200"/>
    </w:pPr>
    <w:rPr>
      <w:rFonts w:ascii="Arial" w:hAnsi="Arial"/>
      <w:color w:val="000000"/>
      <w:szCs w:val="20"/>
    </w:rPr>
  </w:style>
  <w:style w:type="table" w:customStyle="1" w:styleId="63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23536</Words>
  <Characters>25035</Characters>
  <Paragraphs>1856</Paragraphs>
  <TotalTime>0</TotalTime>
  <ScaleCrop>false</ScaleCrop>
  <LinksUpToDate>false</LinksUpToDate>
  <CharactersWithSpaces>26184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2023-03-23T10:29:00Z</dcterms:created>
  <dc:creator>Administrator</dc:creator>
  <cp:lastModifiedBy>灰太狼的Angel</cp:lastModifiedBy>
  <cp:lastPrinted>2025-06-06T06:33:00Z</cp:lastPrinted>
  <dcterms:modified xsi:type="dcterms:W3CDTF">2025-06-21T08:13:49Z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04F993639C03440E8668EE8BC5981DEF_13</vt:lpwstr>
  </property>
  <property fmtid="{D5CDD505-2E9C-101B-9397-08002B2CF9AE}" pid="4" name="KSOTemplateDocerSaveRecord">
    <vt:lpwstr>eyJoZGlkIjoiYTU0ZDdlMmEyZjhlMTE3M2JiOTFiYjJmYjQ0MDE4YjgiLCJ1c2VySWQiOiI2OTYxNjA2NDIifQ==</vt:lpwstr>
  </property>
</Properties>
</file>