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E0824">
      <w:pPr>
        <w:spacing w:line="360" w:lineRule="auto"/>
        <w:jc w:val="center"/>
        <w:rPr>
          <w:rFonts w:ascii="宋体" w:hAnsi="宋体" w:cs="宋体"/>
          <w:b/>
          <w:color w:val="auto"/>
          <w:sz w:val="24"/>
          <w:highlight w:val="none"/>
        </w:rPr>
      </w:pPr>
      <w:bookmarkStart w:id="90" w:name="_GoBack"/>
    </w:p>
    <w:p w14:paraId="37788768">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齐贤街道2025年度基层应急消防提升工程-“一键启动”消防泵项目</w:t>
      </w:r>
    </w:p>
    <w:p w14:paraId="7F8ACC50">
      <w:pPr>
        <w:jc w:val="center"/>
        <w:outlineLvl w:val="0"/>
        <w:rPr>
          <w:rFonts w:hint="eastAsia" w:ascii="仿宋" w:hAnsi="仿宋" w:eastAsia="仿宋" w:cs="仿宋"/>
          <w:b/>
          <w:color w:val="auto"/>
          <w:sz w:val="72"/>
          <w:szCs w:val="72"/>
          <w:highlight w:val="none"/>
        </w:rPr>
      </w:pPr>
    </w:p>
    <w:p w14:paraId="147469E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CED12E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2D540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BEDB25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77DAC4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AE83031">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1BC2DFC">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9E02E03">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6D54E70">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绍柯采{2025}</w:t>
      </w:r>
      <w:r>
        <w:rPr>
          <w:rFonts w:hint="eastAsia" w:ascii="仿宋" w:hAnsi="仿宋" w:eastAsia="仿宋" w:cs="仿宋"/>
          <w:b/>
          <w:color w:val="auto"/>
          <w:sz w:val="28"/>
          <w:szCs w:val="28"/>
          <w:highlight w:val="none"/>
          <w:lang w:val="en-US" w:eastAsia="zh-CN"/>
        </w:rPr>
        <w:t>1076</w:t>
      </w:r>
      <w:r>
        <w:rPr>
          <w:rFonts w:hint="eastAsia" w:ascii="仿宋" w:hAnsi="仿宋" w:eastAsia="仿宋" w:cs="仿宋"/>
          <w:b/>
          <w:color w:val="auto"/>
          <w:sz w:val="28"/>
          <w:szCs w:val="28"/>
          <w:highlight w:val="none"/>
          <w:lang w:eastAsia="zh-CN"/>
        </w:rPr>
        <w:t>号</w:t>
      </w:r>
    </w:p>
    <w:tbl>
      <w:tblPr>
        <w:tblStyle w:val="62"/>
        <w:tblW w:w="7801" w:type="dxa"/>
        <w:jc w:val="center"/>
        <w:tblLayout w:type="fixed"/>
        <w:tblCellMar>
          <w:top w:w="0" w:type="dxa"/>
          <w:left w:w="108" w:type="dxa"/>
          <w:bottom w:w="0" w:type="dxa"/>
          <w:right w:w="108" w:type="dxa"/>
        </w:tblCellMar>
      </w:tblPr>
      <w:tblGrid>
        <w:gridCol w:w="2356"/>
        <w:gridCol w:w="5445"/>
      </w:tblGrid>
      <w:tr w14:paraId="423ACD08">
        <w:tblPrEx>
          <w:tblCellMar>
            <w:top w:w="0" w:type="dxa"/>
            <w:left w:w="108" w:type="dxa"/>
            <w:bottom w:w="0" w:type="dxa"/>
            <w:right w:w="108" w:type="dxa"/>
          </w:tblCellMar>
        </w:tblPrEx>
        <w:trPr>
          <w:trHeight w:val="443" w:hRule="atLeast"/>
          <w:jc w:val="center"/>
        </w:trPr>
        <w:tc>
          <w:tcPr>
            <w:tcW w:w="2356" w:type="dxa"/>
          </w:tcPr>
          <w:p w14:paraId="64024BC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BB9D3EA">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32"/>
                <w:szCs w:val="32"/>
                <w:highlight w:val="none"/>
              </w:rPr>
              <w:t>绍兴市柯桥区齐贤街道办事处</w:t>
            </w:r>
          </w:p>
        </w:tc>
      </w:tr>
      <w:tr w14:paraId="316B5598">
        <w:tblPrEx>
          <w:tblCellMar>
            <w:top w:w="0" w:type="dxa"/>
            <w:left w:w="108" w:type="dxa"/>
            <w:bottom w:w="0" w:type="dxa"/>
            <w:right w:w="108" w:type="dxa"/>
          </w:tblCellMar>
        </w:tblPrEx>
        <w:trPr>
          <w:trHeight w:val="494" w:hRule="atLeast"/>
          <w:jc w:val="center"/>
        </w:trPr>
        <w:tc>
          <w:tcPr>
            <w:tcW w:w="2356" w:type="dxa"/>
          </w:tcPr>
          <w:p w14:paraId="1E1DE81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4AE529C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32"/>
                <w:szCs w:val="32"/>
                <w:highlight w:val="none"/>
                <w:lang w:eastAsia="zh-CN"/>
              </w:rPr>
              <w:t>浙江华夏工程管理有限公司</w:t>
            </w:r>
          </w:p>
        </w:tc>
      </w:tr>
      <w:tr w14:paraId="2A1F3C06">
        <w:tblPrEx>
          <w:tblCellMar>
            <w:top w:w="0" w:type="dxa"/>
            <w:left w:w="108" w:type="dxa"/>
            <w:bottom w:w="0" w:type="dxa"/>
            <w:right w:w="108" w:type="dxa"/>
          </w:tblCellMar>
        </w:tblPrEx>
        <w:trPr>
          <w:trHeight w:val="397" w:hRule="atLeast"/>
          <w:jc w:val="center"/>
        </w:trPr>
        <w:tc>
          <w:tcPr>
            <w:tcW w:w="2356" w:type="dxa"/>
            <w:vAlign w:val="center"/>
          </w:tcPr>
          <w:p w14:paraId="33BC1FF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AE851DE">
            <w:pPr>
              <w:spacing w:after="100" w:afterAutospacing="1" w:line="440" w:lineRule="exact"/>
              <w:rPr>
                <w:rFonts w:hint="eastAsia" w:ascii="仿宋" w:hAnsi="仿宋" w:eastAsia="仿宋" w:cs="仿宋"/>
                <w:color w:val="auto"/>
                <w:sz w:val="28"/>
                <w:szCs w:val="28"/>
                <w:highlight w:val="none"/>
              </w:rPr>
            </w:pPr>
            <w:r>
              <w:rPr>
                <w:rFonts w:ascii="仿宋" w:hAnsi="仿宋" w:eastAsia="仿宋" w:cs="宋体"/>
                <w:snapToGrid w:val="0"/>
                <w:color w:val="auto"/>
                <w:kern w:val="0"/>
                <w:sz w:val="32"/>
                <w:szCs w:val="32"/>
                <w:highlight w:val="none"/>
              </w:rPr>
              <w:t>绍兴市柯桥区财政局</w:t>
            </w:r>
          </w:p>
        </w:tc>
      </w:tr>
      <w:tr w14:paraId="408A69C1">
        <w:tblPrEx>
          <w:tblCellMar>
            <w:top w:w="0" w:type="dxa"/>
            <w:left w:w="108" w:type="dxa"/>
            <w:bottom w:w="0" w:type="dxa"/>
            <w:right w:w="108" w:type="dxa"/>
          </w:tblCellMar>
        </w:tblPrEx>
        <w:trPr>
          <w:trHeight w:val="333" w:hRule="atLeast"/>
          <w:jc w:val="center"/>
        </w:trPr>
        <w:tc>
          <w:tcPr>
            <w:tcW w:w="7801" w:type="dxa"/>
            <w:gridSpan w:val="2"/>
          </w:tcPr>
          <w:p w14:paraId="0C2D32F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730E92D3">
      <w:pPr>
        <w:pStyle w:val="636"/>
        <w:rPr>
          <w:rFonts w:hint="eastAsia" w:ascii="仿宋" w:hAnsi="仿宋" w:eastAsia="仿宋" w:cs="仿宋"/>
          <w:color w:val="auto"/>
          <w:highlight w:val="none"/>
        </w:rPr>
        <w:sectPr>
          <w:headerReference r:id="rId3" w:type="default"/>
          <w:footerReference r:id="rId4" w:type="even"/>
          <w:pgSz w:w="11906" w:h="16838"/>
          <w:pgMar w:top="1814" w:right="1474" w:bottom="1814" w:left="1474" w:header="851" w:footer="992" w:gutter="0"/>
          <w:cols w:space="720" w:num="1"/>
          <w:titlePg/>
          <w:docGrid w:linePitch="312" w:charSpace="0"/>
        </w:sectPr>
      </w:pPr>
    </w:p>
    <w:p w14:paraId="01E38080">
      <w:pPr>
        <w:spacing w:line="360" w:lineRule="auto"/>
        <w:jc w:val="center"/>
        <w:rPr>
          <w:rFonts w:hint="eastAsia" w:ascii="仿宋" w:hAnsi="仿宋" w:eastAsia="仿宋" w:cs="仿宋"/>
          <w:color w:val="auto"/>
          <w:sz w:val="24"/>
          <w:highlight w:val="none"/>
        </w:rPr>
      </w:pPr>
    </w:p>
    <w:p w14:paraId="39F93CD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34677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958414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9B7E54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E7E8EA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382BD1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E15008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DE565D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0DDA2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69738F">
      <w:pPr>
        <w:spacing w:line="360" w:lineRule="auto"/>
        <w:ind w:firstLine="549" w:firstLineChars="229"/>
        <w:rPr>
          <w:rFonts w:hint="eastAsia" w:ascii="仿宋" w:hAnsi="仿宋" w:eastAsia="仿宋" w:cs="仿宋"/>
          <w:color w:val="auto"/>
          <w:sz w:val="24"/>
          <w:highlight w:val="none"/>
        </w:rPr>
      </w:pPr>
    </w:p>
    <w:p w14:paraId="145BBFE6">
      <w:pPr>
        <w:spacing w:line="360" w:lineRule="auto"/>
        <w:ind w:firstLine="549" w:firstLineChars="229"/>
        <w:rPr>
          <w:rFonts w:hint="eastAsia" w:ascii="仿宋" w:hAnsi="仿宋" w:eastAsia="仿宋" w:cs="仿宋"/>
          <w:color w:val="auto"/>
          <w:sz w:val="24"/>
          <w:highlight w:val="none"/>
        </w:rPr>
      </w:pPr>
    </w:p>
    <w:p w14:paraId="3BBE6F49">
      <w:pPr>
        <w:spacing w:line="360" w:lineRule="auto"/>
        <w:ind w:firstLine="549" w:firstLineChars="229"/>
        <w:rPr>
          <w:rFonts w:hint="eastAsia" w:ascii="仿宋" w:hAnsi="仿宋" w:eastAsia="仿宋" w:cs="仿宋"/>
          <w:color w:val="auto"/>
          <w:sz w:val="24"/>
          <w:highlight w:val="none"/>
        </w:rPr>
      </w:pPr>
    </w:p>
    <w:p w14:paraId="1336D18F">
      <w:pPr>
        <w:spacing w:line="360" w:lineRule="auto"/>
        <w:ind w:firstLine="549" w:firstLineChars="229"/>
        <w:rPr>
          <w:rFonts w:hint="eastAsia" w:ascii="仿宋" w:hAnsi="仿宋" w:eastAsia="仿宋" w:cs="仿宋"/>
          <w:color w:val="auto"/>
          <w:sz w:val="24"/>
          <w:highlight w:val="none"/>
        </w:rPr>
      </w:pPr>
    </w:p>
    <w:p w14:paraId="1CD7B585">
      <w:pPr>
        <w:spacing w:line="360" w:lineRule="auto"/>
        <w:ind w:firstLine="549" w:firstLineChars="229"/>
        <w:rPr>
          <w:rFonts w:hint="eastAsia" w:ascii="仿宋" w:hAnsi="仿宋" w:eastAsia="仿宋" w:cs="仿宋"/>
          <w:color w:val="auto"/>
          <w:sz w:val="24"/>
          <w:highlight w:val="none"/>
        </w:rPr>
      </w:pPr>
    </w:p>
    <w:p w14:paraId="73FC1C8B">
      <w:pPr>
        <w:spacing w:line="360" w:lineRule="auto"/>
        <w:ind w:firstLine="549" w:firstLineChars="229"/>
        <w:rPr>
          <w:rFonts w:hint="eastAsia" w:ascii="仿宋" w:hAnsi="仿宋" w:eastAsia="仿宋" w:cs="仿宋"/>
          <w:color w:val="auto"/>
          <w:sz w:val="24"/>
          <w:highlight w:val="none"/>
        </w:rPr>
      </w:pPr>
    </w:p>
    <w:p w14:paraId="33C0377C">
      <w:pPr>
        <w:spacing w:line="360" w:lineRule="auto"/>
        <w:ind w:firstLine="549" w:firstLineChars="229"/>
        <w:rPr>
          <w:rFonts w:hint="eastAsia" w:ascii="仿宋" w:hAnsi="仿宋" w:eastAsia="仿宋" w:cs="仿宋"/>
          <w:color w:val="auto"/>
          <w:sz w:val="24"/>
          <w:highlight w:val="none"/>
        </w:rPr>
      </w:pPr>
    </w:p>
    <w:p w14:paraId="21B5AD25">
      <w:pPr>
        <w:spacing w:line="360" w:lineRule="auto"/>
        <w:ind w:firstLine="549" w:firstLineChars="229"/>
        <w:rPr>
          <w:rFonts w:hint="eastAsia" w:ascii="仿宋" w:hAnsi="仿宋" w:eastAsia="仿宋" w:cs="仿宋"/>
          <w:color w:val="auto"/>
          <w:sz w:val="24"/>
          <w:highlight w:val="none"/>
        </w:rPr>
      </w:pPr>
    </w:p>
    <w:p w14:paraId="057DFCCF">
      <w:pPr>
        <w:spacing w:line="360" w:lineRule="auto"/>
        <w:ind w:firstLine="549" w:firstLineChars="229"/>
        <w:rPr>
          <w:rFonts w:hint="eastAsia" w:ascii="仿宋" w:hAnsi="仿宋" w:eastAsia="仿宋" w:cs="仿宋"/>
          <w:color w:val="auto"/>
          <w:sz w:val="24"/>
          <w:highlight w:val="none"/>
        </w:rPr>
      </w:pPr>
    </w:p>
    <w:p w14:paraId="06B56D59">
      <w:pPr>
        <w:spacing w:line="360" w:lineRule="auto"/>
        <w:ind w:firstLine="549" w:firstLineChars="229"/>
        <w:rPr>
          <w:rFonts w:hint="eastAsia" w:ascii="仿宋" w:hAnsi="仿宋" w:eastAsia="仿宋" w:cs="仿宋"/>
          <w:color w:val="auto"/>
          <w:sz w:val="24"/>
          <w:highlight w:val="none"/>
        </w:rPr>
      </w:pPr>
    </w:p>
    <w:p w14:paraId="7EBDF7CF">
      <w:pPr>
        <w:spacing w:line="360" w:lineRule="auto"/>
        <w:ind w:firstLine="549" w:firstLineChars="229"/>
        <w:rPr>
          <w:rFonts w:hint="eastAsia" w:ascii="仿宋" w:hAnsi="仿宋" w:eastAsia="仿宋" w:cs="仿宋"/>
          <w:color w:val="auto"/>
          <w:sz w:val="24"/>
          <w:highlight w:val="none"/>
        </w:rPr>
      </w:pPr>
    </w:p>
    <w:p w14:paraId="09198123">
      <w:pPr>
        <w:spacing w:line="360" w:lineRule="auto"/>
        <w:ind w:firstLine="549" w:firstLineChars="229"/>
        <w:rPr>
          <w:rFonts w:hint="eastAsia" w:ascii="仿宋" w:hAnsi="仿宋" w:eastAsia="仿宋" w:cs="仿宋"/>
          <w:color w:val="auto"/>
          <w:sz w:val="24"/>
          <w:highlight w:val="none"/>
        </w:rPr>
      </w:pPr>
    </w:p>
    <w:p w14:paraId="6BE49DD1">
      <w:pPr>
        <w:spacing w:line="360" w:lineRule="auto"/>
        <w:ind w:firstLine="549" w:firstLineChars="229"/>
        <w:rPr>
          <w:rFonts w:hint="eastAsia" w:ascii="仿宋" w:hAnsi="仿宋" w:eastAsia="仿宋" w:cs="仿宋"/>
          <w:color w:val="auto"/>
          <w:sz w:val="24"/>
          <w:highlight w:val="none"/>
        </w:rPr>
      </w:pPr>
    </w:p>
    <w:p w14:paraId="24B9A4C8">
      <w:pPr>
        <w:spacing w:line="360" w:lineRule="auto"/>
        <w:rPr>
          <w:rFonts w:hint="eastAsia" w:ascii="仿宋" w:hAnsi="仿宋" w:eastAsia="仿宋" w:cs="仿宋"/>
          <w:color w:val="auto"/>
          <w:sz w:val="24"/>
          <w:highlight w:val="none"/>
        </w:rPr>
      </w:pPr>
    </w:p>
    <w:bookmarkEnd w:id="2"/>
    <w:p w14:paraId="1CE7FE6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6" w:type="first"/>
          <w:footerReference r:id="rId9" w:type="first"/>
          <w:headerReference r:id="rId5"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第二部分"/>
      <w:bookmarkStart w:id="8" w:name="_Toc91899870"/>
      <w:bookmarkStart w:id="9" w:name="_Toc91899871"/>
    </w:p>
    <w:p w14:paraId="7CAE561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1264D6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2D7E25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齐贤街道2025年度基层应急消防提升工程-“一键启动”消防泵项目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BC5D5F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A0DBF8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 绍柯采{2025}</w:t>
      </w:r>
      <w:r>
        <w:rPr>
          <w:rFonts w:hint="eastAsia" w:ascii="仿宋" w:hAnsi="仿宋" w:eastAsia="仿宋" w:cs="仿宋"/>
          <w:color w:val="auto"/>
          <w:sz w:val="24"/>
          <w:highlight w:val="none"/>
          <w:lang w:val="en-US" w:eastAsia="zh-CN"/>
        </w:rPr>
        <w:t>1076</w:t>
      </w:r>
      <w:r>
        <w:rPr>
          <w:rFonts w:hint="eastAsia" w:ascii="仿宋" w:hAnsi="仿宋" w:eastAsia="仿宋" w:cs="仿宋"/>
          <w:color w:val="auto"/>
          <w:sz w:val="24"/>
          <w:highlight w:val="none"/>
          <w:lang w:eastAsia="zh-CN"/>
        </w:rPr>
        <w:t>号</w:t>
      </w:r>
    </w:p>
    <w:p w14:paraId="487A2FF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齐贤街道2025年度基层应急消防提升工程-“一键启动”消防泵项目</w:t>
      </w:r>
      <w:r>
        <w:rPr>
          <w:rFonts w:hint="eastAsia" w:ascii="仿宋" w:hAnsi="仿宋" w:eastAsia="仿宋" w:cs="仿宋"/>
          <w:color w:val="auto"/>
          <w:sz w:val="24"/>
          <w:highlight w:val="none"/>
          <w:lang w:val="en-US" w:eastAsia="zh-CN"/>
        </w:rPr>
        <w:t xml:space="preserve"> </w:t>
      </w:r>
    </w:p>
    <w:p w14:paraId="49553FD7">
      <w:pPr>
        <w:pageBreakBefore w:val="0"/>
        <w:widowControl w:val="0"/>
        <w:shd w:val="clear"/>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1000000</w:t>
      </w:r>
      <w:r>
        <w:rPr>
          <w:rFonts w:hint="eastAsia" w:ascii="仿宋" w:hAnsi="仿宋" w:eastAsia="仿宋" w:cs="仿宋"/>
          <w:b/>
          <w:color w:val="auto"/>
          <w:sz w:val="24"/>
          <w:highlight w:val="none"/>
        </w:rPr>
        <w:t xml:space="preserve"> </w:t>
      </w:r>
    </w:p>
    <w:p w14:paraId="7F9D0488">
      <w:pPr>
        <w:pageBreakBefore w:val="0"/>
        <w:widowControl w:val="0"/>
        <w:shd w:val="clear"/>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995000</w:t>
      </w:r>
      <w:r>
        <w:rPr>
          <w:rFonts w:hint="eastAsia" w:ascii="仿宋" w:hAnsi="仿宋" w:eastAsia="仿宋" w:cs="仿宋"/>
          <w:b/>
          <w:color w:val="auto"/>
          <w:sz w:val="24"/>
          <w:highlight w:val="none"/>
        </w:rPr>
        <w:t xml:space="preserve"> </w:t>
      </w:r>
    </w:p>
    <w:p w14:paraId="430BA2FA">
      <w:pPr>
        <w:pageBreakBefore w:val="0"/>
        <w:widowControl w:val="0"/>
        <w:shd w:val="clear"/>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7D06EEF">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5F43E2EF">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齐贤街道2025年度基层应急消防提升工程-“一键启动”消防泵项目</w:t>
      </w:r>
    </w:p>
    <w:p w14:paraId="3A4DB5EB">
      <w:pPr>
        <w:pageBreakBefore w:val="0"/>
        <w:widowControl w:val="0"/>
        <w:shd w:val="clear"/>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65DD1D51">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rPr>
        <w:t>（项目名称）</w:t>
      </w:r>
    </w:p>
    <w:p w14:paraId="08B30137">
      <w:pPr>
        <w:pageBreakBefore w:val="0"/>
        <w:widowControl w:val="0"/>
        <w:shd w:val="clear"/>
        <w:kinsoku/>
        <w:wordWrap/>
        <w:overflowPunct/>
        <w:topLinePunct w:val="0"/>
        <w:autoSpaceDE/>
        <w:autoSpaceDN/>
        <w:bidi w:val="0"/>
        <w:spacing w:line="440" w:lineRule="exact"/>
        <w:ind w:left="479" w:leftChars="228" w:firstLine="0" w:firstLineChars="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主要内容：具体内容及要求详见</w:t>
      </w:r>
      <w:r>
        <w:rPr>
          <w:rFonts w:hint="eastAsia" w:ascii="仿宋" w:hAnsi="仿宋" w:eastAsia="仿宋" w:cs="仿宋"/>
          <w:bCs/>
          <w:color w:val="auto"/>
          <w:sz w:val="24"/>
          <w:highlight w:val="none"/>
          <w:lang w:val="en-US" w:eastAsia="zh-CN"/>
        </w:rPr>
        <w:t>招标</w:t>
      </w:r>
      <w:r>
        <w:rPr>
          <w:rFonts w:hint="eastAsia" w:ascii="仿宋" w:hAnsi="仿宋" w:eastAsia="仿宋" w:cs="仿宋"/>
          <w:bCs/>
          <w:color w:val="auto"/>
          <w:sz w:val="24"/>
          <w:highlight w:val="none"/>
        </w:rPr>
        <w:t>文件。</w:t>
      </w:r>
    </w:p>
    <w:p w14:paraId="6550111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53032E9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本项目接受联合体投标：否。</w:t>
      </w:r>
    </w:p>
    <w:p w14:paraId="31031E62">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C79985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380796F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F67C2F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r>
        <w:rPr>
          <w:rFonts w:hint="eastAsia" w:ascii="仿宋" w:hAnsi="仿宋" w:eastAsia="仿宋" w:cs="仿宋"/>
          <w:snapToGrid w:val="0"/>
          <w:color w:val="auto"/>
          <w:kern w:val="28"/>
          <w:sz w:val="24"/>
          <w:szCs w:val="20"/>
          <w:highlight w:val="none"/>
          <w:lang w:val="en-US" w:eastAsia="zh-CN"/>
        </w:rPr>
        <w:t>无</w:t>
      </w:r>
    </w:p>
    <w:p w14:paraId="567EFB6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宋体"/>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EDE8CE9">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宋体"/>
          <w:color w:val="auto"/>
          <w:kern w:val="0"/>
          <w:sz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73F1994F">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48327BB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1845804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E0204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2B0E9A79">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A12A1A">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608F844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5E54D1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7470EE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F54FD5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05F789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41AAC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E4AC17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478B86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03C0115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绍兴市柯桥区齐贤街道办事处</w:t>
      </w:r>
      <w:r>
        <w:rPr>
          <w:rFonts w:hint="eastAsia" w:ascii="仿宋" w:hAnsi="仿宋" w:eastAsia="仿宋" w:cs="仿宋"/>
          <w:b w:val="0"/>
          <w:bCs/>
          <w:color w:val="auto"/>
          <w:sz w:val="24"/>
          <w:highlight w:val="none"/>
          <w:lang w:val="en-US" w:eastAsia="zh-CN"/>
        </w:rPr>
        <w:t>D101</w:t>
      </w:r>
      <w:r>
        <w:rPr>
          <w:rFonts w:hint="eastAsia" w:ascii="仿宋" w:hAnsi="仿宋" w:eastAsia="仿宋" w:cs="仿宋"/>
          <w:b w:val="0"/>
          <w:bCs/>
          <w:color w:val="auto"/>
          <w:sz w:val="24"/>
          <w:highlight w:val="none"/>
        </w:rPr>
        <w:t>楼会议室通过</w:t>
      </w:r>
      <w:r>
        <w:rPr>
          <w:rFonts w:hint="eastAsia" w:ascii="仿宋" w:hAnsi="仿宋" w:eastAsia="仿宋" w:cs="仿宋"/>
          <w:color w:val="auto"/>
          <w:sz w:val="24"/>
          <w:highlight w:val="none"/>
        </w:rPr>
        <w:t>政采云平台（https://www.zcygov.cn/）</w:t>
      </w:r>
    </w:p>
    <w:p w14:paraId="33AD66BF">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1A73B4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07E1146">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2F97A5F">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17EFBD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AC88DA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553872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w:t>
      </w:r>
      <w:r>
        <w:rPr>
          <w:rFonts w:hint="eastAsia" w:ascii="仿宋" w:hAnsi="仿宋" w:eastAsia="仿宋" w:cs="仿宋"/>
          <w:color w:val="auto"/>
          <w:sz w:val="24"/>
          <w:highlight w:val="none"/>
        </w:rPr>
        <w:t>投标人按照平台提示和招标文件的规定在半小时内完成在线解密。通过“政府采购云平台”上传递交的投标文件无法按时解密的，视为投标文件撤回；</w:t>
      </w:r>
      <w:r>
        <w:rPr>
          <w:rFonts w:hint="eastAsia" w:ascii="仿宋" w:hAnsi="仿宋" w:eastAsia="仿宋" w:cs="仿宋"/>
          <w:color w:val="auto"/>
          <w:sz w:val="24"/>
          <w:highlight w:val="none"/>
        </w:rPr>
        <w:t>⑩具体操作指南：详见政采云平台“服务中心-帮助文档-项目采购-操作流程-电子招投标-政府采购项目电子交易管理操作指南-供应商”。（3）招标文件公告期限与招标公告的公告期限一致。</w:t>
      </w:r>
    </w:p>
    <w:p w14:paraId="73510AC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13B6839">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35393637"/>
      <w:bookmarkStart w:id="13" w:name="_Toc28359096"/>
      <w:bookmarkStart w:id="14" w:name="_Toc3539380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6DAA34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rPr>
        <w:t>绍兴市柯桥区齐贤街道办事处</w:t>
      </w:r>
    </w:p>
    <w:p w14:paraId="45A7347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rPr>
        <w:t>绍兴市柯桥区齐贤街道大越北路1997号</w:t>
      </w:r>
      <w:r>
        <w:rPr>
          <w:rFonts w:hint="eastAsia" w:ascii="仿宋" w:hAnsi="仿宋" w:eastAsia="仿宋" w:cs="仿宋"/>
          <w:color w:val="auto"/>
          <w:sz w:val="24"/>
          <w:highlight w:val="none"/>
        </w:rPr>
        <w:t xml:space="preserve"> </w:t>
      </w:r>
    </w:p>
    <w:p w14:paraId="51E8608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olor w:val="auto"/>
          <w:sz w:val="24"/>
          <w:szCs w:val="28"/>
          <w:highlight w:val="none"/>
          <w:lang w:val="en-US" w:eastAsia="zh-CN"/>
        </w:rPr>
        <w:t>/</w:t>
      </w:r>
    </w:p>
    <w:p w14:paraId="4B71AE2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lang w:eastAsia="zh-CN"/>
        </w:rPr>
        <w:t>陈爱森</w:t>
      </w:r>
    </w:p>
    <w:p w14:paraId="04E3225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0575-85527003</w:t>
      </w:r>
    </w:p>
    <w:p w14:paraId="045B036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rPr>
        <w:t>张航</w:t>
      </w:r>
      <w:r>
        <w:rPr>
          <w:rFonts w:hint="eastAsia" w:ascii="仿宋" w:hAnsi="仿宋" w:eastAsia="仿宋" w:cs="仿宋"/>
          <w:color w:val="auto"/>
          <w:sz w:val="24"/>
          <w:highlight w:val="none"/>
        </w:rPr>
        <w:t xml:space="preserve"> </w:t>
      </w:r>
    </w:p>
    <w:p w14:paraId="43EB92D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0575-85570317</w:t>
      </w:r>
    </w:p>
    <w:p w14:paraId="5A57FCB2">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28359097"/>
      <w:bookmarkStart w:id="16" w:name="_Toc28359020"/>
      <w:bookmarkStart w:id="17" w:name="_Toc35393638"/>
      <w:bookmarkStart w:id="18" w:name="_Toc35393807"/>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345B350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lang w:eastAsia="zh-CN"/>
        </w:rPr>
        <w:t>浙江华夏工程管理有限公司</w:t>
      </w:r>
      <w:r>
        <w:rPr>
          <w:rFonts w:hint="eastAsia" w:ascii="仿宋" w:hAnsi="仿宋" w:eastAsia="仿宋" w:cs="仿宋"/>
          <w:color w:val="auto"/>
          <w:sz w:val="24"/>
          <w:highlight w:val="none"/>
        </w:rPr>
        <w:t xml:space="preserve">            </w:t>
      </w:r>
    </w:p>
    <w:p w14:paraId="7370FF0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lang w:eastAsia="zh-CN"/>
        </w:rPr>
        <w:t>绍兴市越城区云东路381号迅腾大厦 1404号</w:t>
      </w:r>
      <w:r>
        <w:rPr>
          <w:rFonts w:hint="eastAsia" w:ascii="仿宋" w:hAnsi="仿宋" w:eastAsia="仿宋" w:cs="仿宋"/>
          <w:color w:val="auto"/>
          <w:sz w:val="24"/>
          <w:highlight w:val="none"/>
        </w:rPr>
        <w:t xml:space="preserve"> </w:t>
      </w:r>
    </w:p>
    <w:p w14:paraId="4195FA0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06FB44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lang w:eastAsia="zh-CN"/>
        </w:rPr>
        <w:t>徐晓昳</w:t>
      </w:r>
    </w:p>
    <w:p w14:paraId="7D9802E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lang w:eastAsia="zh-CN"/>
        </w:rPr>
        <w:t>13575507115</w:t>
      </w:r>
      <w:r>
        <w:rPr>
          <w:rFonts w:hint="eastAsia" w:ascii="仿宋" w:hAnsi="仿宋" w:eastAsia="仿宋" w:cs="仿宋"/>
          <w:color w:val="auto"/>
          <w:sz w:val="24"/>
          <w:highlight w:val="none"/>
        </w:rPr>
        <w:t xml:space="preserve"> </w:t>
      </w:r>
    </w:p>
    <w:p w14:paraId="26998FD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highlight w:val="none"/>
          <w:lang w:val="en-US" w:eastAsia="zh-CN"/>
        </w:rPr>
        <w:t>俞洪波</w:t>
      </w:r>
      <w:r>
        <w:rPr>
          <w:rFonts w:hint="eastAsia" w:ascii="仿宋" w:hAnsi="仿宋" w:eastAsia="仿宋" w:cs="仿宋"/>
          <w:color w:val="auto"/>
          <w:sz w:val="24"/>
          <w:highlight w:val="none"/>
        </w:rPr>
        <w:t xml:space="preserve">             </w:t>
      </w:r>
    </w:p>
    <w:p w14:paraId="0274E9F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highlight w:val="none"/>
          <w:lang w:val="en-US" w:eastAsia="zh-CN"/>
        </w:rPr>
        <w:t>18106849337</w:t>
      </w:r>
    </w:p>
    <w:p w14:paraId="5A70758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639"/>
      <w:bookmarkStart w:id="20" w:name="_Toc28359098"/>
      <w:bookmarkStart w:id="21" w:name="_Toc28359021"/>
      <w:bookmarkStart w:id="2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4791C53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bookmarkStart w:id="23" w:name="OLE_LINK12"/>
      <w:r>
        <w:rPr>
          <w:rFonts w:ascii="仿宋" w:hAnsi="仿宋" w:eastAsia="仿宋" w:cs="宋体"/>
          <w:snapToGrid w:val="0"/>
          <w:color w:val="auto"/>
          <w:kern w:val="0"/>
          <w:sz w:val="24"/>
          <w:szCs w:val="28"/>
          <w:highlight w:val="none"/>
        </w:rPr>
        <w:t>绍兴市柯桥区财政局</w:t>
      </w:r>
    </w:p>
    <w:bookmarkEnd w:id="23"/>
    <w:p w14:paraId="413A781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4" w:name="OLE_LINK2"/>
      <w:r>
        <w:rPr>
          <w:rFonts w:hint="eastAsia" w:ascii="仿宋" w:hAnsi="仿宋" w:eastAsia="仿宋"/>
          <w:color w:val="auto"/>
          <w:sz w:val="24"/>
          <w:highlight w:val="none"/>
        </w:rPr>
        <w:t>绍兴市</w:t>
      </w:r>
      <w:r>
        <w:rPr>
          <w:rFonts w:ascii="仿宋" w:hAnsi="仿宋" w:eastAsia="仿宋"/>
          <w:color w:val="auto"/>
          <w:sz w:val="24"/>
          <w:highlight w:val="none"/>
        </w:rPr>
        <w:t>柯桥区育才路财税大楼</w:t>
      </w:r>
      <w:r>
        <w:rPr>
          <w:rFonts w:hint="eastAsia" w:ascii="仿宋" w:hAnsi="仿宋" w:eastAsia="仿宋" w:cs="仿宋"/>
          <w:color w:val="auto"/>
          <w:sz w:val="24"/>
          <w:highlight w:val="none"/>
          <w:lang w:val="en-US" w:eastAsia="zh-CN"/>
        </w:rPr>
        <w:t xml:space="preserve"> </w:t>
      </w:r>
      <w:bookmarkEnd w:id="24"/>
      <w:r>
        <w:rPr>
          <w:rFonts w:hint="eastAsia" w:ascii="仿宋" w:hAnsi="仿宋" w:eastAsia="仿宋" w:cs="仿宋"/>
          <w:color w:val="auto"/>
          <w:sz w:val="24"/>
          <w:highlight w:val="none"/>
        </w:rPr>
        <w:t xml:space="preserve"> </w:t>
      </w:r>
    </w:p>
    <w:p w14:paraId="4781E934">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5A69EB5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bookmarkStart w:id="25" w:name="OLE_LINK3"/>
      <w:r>
        <w:rPr>
          <w:rFonts w:hint="eastAsia" w:ascii="仿宋" w:hAnsi="仿宋" w:eastAsia="仿宋" w:cs="宋体"/>
          <w:snapToGrid w:val="0"/>
          <w:color w:val="auto"/>
          <w:kern w:val="0"/>
          <w:sz w:val="24"/>
          <w:szCs w:val="28"/>
          <w:highlight w:val="none"/>
        </w:rPr>
        <w:t>王</w:t>
      </w:r>
      <w:r>
        <w:rPr>
          <w:rFonts w:hint="eastAsia" w:ascii="仿宋" w:hAnsi="仿宋" w:eastAsia="仿宋" w:cs="宋体"/>
          <w:snapToGrid w:val="0"/>
          <w:color w:val="auto"/>
          <w:kern w:val="0"/>
          <w:sz w:val="24"/>
          <w:szCs w:val="28"/>
          <w:highlight w:val="none"/>
          <w:lang w:val="en-US" w:eastAsia="zh-CN"/>
        </w:rPr>
        <w:t>涛</w:t>
      </w:r>
      <w:r>
        <w:rPr>
          <w:rFonts w:hint="eastAsia" w:ascii="仿宋" w:hAnsi="仿宋" w:eastAsia="仿宋" w:cs="仿宋"/>
          <w:color w:val="auto"/>
          <w:sz w:val="24"/>
          <w:highlight w:val="none"/>
          <w:lang w:val="en-US" w:eastAsia="zh-CN"/>
        </w:rPr>
        <w:t xml:space="preserve"> </w:t>
      </w:r>
    </w:p>
    <w:bookmarkEnd w:id="25"/>
    <w:p w14:paraId="5BBBC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6" w:name="OLE_LINK16"/>
      <w:bookmarkStart w:id="27" w:name="OLE_LINK4"/>
      <w:r>
        <w:rPr>
          <w:rFonts w:hint="eastAsia" w:ascii="仿宋" w:hAnsi="仿宋" w:eastAsia="仿宋" w:cs="宋体"/>
          <w:color w:val="auto"/>
          <w:sz w:val="24"/>
          <w:szCs w:val="28"/>
          <w:highlight w:val="none"/>
          <w:lang w:val="en-US" w:eastAsia="zh-CN"/>
        </w:rPr>
        <w:t>0575-84125927</w:t>
      </w:r>
      <w:bookmarkEnd w:id="26"/>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bookmarkEnd w:id="27"/>
    </w:p>
    <w:p w14:paraId="7D3228D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433DB6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2CFA60F">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253B10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57773076">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F03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06BA0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00553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E66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F7E47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3096F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投标人按照项目要求特许资格证明文件（如有）：</w:t>
            </w:r>
          </w:p>
          <w:p w14:paraId="0809D814">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2E4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70" w:type="dxa"/>
            <w:vAlign w:val="center"/>
          </w:tcPr>
          <w:p w14:paraId="4046B10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673BDD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bookmarkStart w:id="28" w:name="OLE_LINK31"/>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736D0B4F">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val="zh-CN"/>
              </w:rPr>
              <w:t>货物价款、劳务、质检（自检）、运输、装卸、安装调试、缺陷修复、验收、管理、风险、保险、税费、质保、培训及不可预见费用等费用</w:t>
            </w:r>
            <w:r>
              <w:rPr>
                <w:rFonts w:hint="eastAsia" w:ascii="仿宋" w:hAnsi="仿宋" w:eastAsia="仿宋" w:cs="仿宋"/>
                <w:color w:val="auto"/>
                <w:sz w:val="24"/>
                <w:szCs w:val="24"/>
                <w:highlight w:val="none"/>
              </w:rPr>
              <w:t>均计入报价。</w:t>
            </w:r>
            <w:bookmarkStart w:id="29" w:name="OLE_LINK20"/>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29"/>
            <w:r>
              <w:rPr>
                <w:rFonts w:hint="eastAsia" w:ascii="宋体" w:hAnsi="宋体" w:eastAsia="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14:paraId="3EC9222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31531501">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30" w:name="OLE_LINK21"/>
            <w:r>
              <w:rPr>
                <w:rFonts w:hint="eastAsia" w:ascii="宋体" w:hAnsi="宋体" w:eastAsia="宋体" w:cs="宋体"/>
                <w:b/>
                <w:bCs/>
                <w:color w:val="auto"/>
                <w:sz w:val="24"/>
                <w:highlight w:val="none"/>
                <w:lang w:val="zh-CN"/>
              </w:rPr>
              <w:t>件出现不是唯一的</w:t>
            </w:r>
            <w:bookmarkEnd w:id="30"/>
            <w:r>
              <w:rPr>
                <w:rFonts w:hint="eastAsia" w:ascii="宋体" w:hAnsi="宋体" w:eastAsia="宋体" w:cs="宋体"/>
                <w:b/>
                <w:bCs/>
                <w:color w:val="auto"/>
                <w:sz w:val="24"/>
                <w:highlight w:val="none"/>
                <w:lang w:val="zh-CN"/>
              </w:rPr>
              <w:t>、有选择性投标报价的；</w:t>
            </w:r>
          </w:p>
          <w:p w14:paraId="7D8C1973">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报价超过招标文件中规定的预算金额或最高限价的;</w:t>
            </w:r>
          </w:p>
          <w:p w14:paraId="0E60C7E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1" w:name="OLE_LINK28"/>
            <w:r>
              <w:rPr>
                <w:rFonts w:hint="eastAsia" w:ascii="宋体" w:hAnsi="宋体" w:eastAsia="宋体" w:cs="宋体"/>
                <w:b/>
                <w:bCs/>
                <w:color w:val="auto"/>
                <w:sz w:val="24"/>
                <w:highlight w:val="none"/>
                <w:lang w:val="zh-CN"/>
              </w:rPr>
              <w:t>能证明其报价合理性的</w:t>
            </w:r>
            <w:bookmarkEnd w:id="31"/>
            <w:r>
              <w:rPr>
                <w:rFonts w:hint="eastAsia" w:ascii="宋体" w:hAnsi="宋体" w:eastAsia="宋体" w:cs="宋体"/>
                <w:b/>
                <w:bCs/>
                <w:color w:val="auto"/>
                <w:sz w:val="24"/>
                <w:highlight w:val="none"/>
                <w:lang w:val="zh-CN"/>
              </w:rPr>
              <w:t>;</w:t>
            </w:r>
          </w:p>
          <w:p w14:paraId="03227621">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32"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32"/>
          <w:p w14:paraId="0E0A646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33" w:name="OLE_LINK29"/>
            <w:r>
              <w:rPr>
                <w:rFonts w:hint="eastAsia" w:ascii="宋体" w:hAnsi="宋体" w:eastAsia="宋体" w:cs="宋体"/>
                <w:b/>
                <w:bCs/>
                <w:color w:val="auto"/>
                <w:sz w:val="24"/>
                <w:highlight w:val="none"/>
              </w:rPr>
              <w:t>重大偏差</w:t>
            </w:r>
            <w:bookmarkEnd w:id="33"/>
            <w:r>
              <w:rPr>
                <w:rFonts w:hint="eastAsia" w:ascii="宋体" w:hAnsi="宋体" w:eastAsia="宋体" w:cs="宋体"/>
                <w:b/>
                <w:bCs/>
                <w:color w:val="auto"/>
                <w:sz w:val="24"/>
                <w:highlight w:val="none"/>
              </w:rPr>
              <w:t>的；</w:t>
            </w:r>
          </w:p>
          <w:p w14:paraId="03511D51">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34" w:name="OLE_LINK30"/>
            <w:r>
              <w:rPr>
                <w:rFonts w:hint="eastAsia" w:ascii="宋体" w:hAnsi="宋体" w:eastAsia="宋体" w:cs="宋体"/>
                <w:b/>
                <w:bCs/>
                <w:color w:val="auto"/>
                <w:sz w:val="24"/>
                <w:highlight w:val="none"/>
              </w:rPr>
              <w:t>正后的报价不</w:t>
            </w:r>
            <w:bookmarkEnd w:id="34"/>
            <w:r>
              <w:rPr>
                <w:rFonts w:hint="eastAsia" w:ascii="宋体" w:hAnsi="宋体" w:eastAsia="宋体" w:cs="宋体"/>
                <w:b/>
                <w:bCs/>
                <w:color w:val="auto"/>
                <w:sz w:val="24"/>
                <w:highlight w:val="none"/>
              </w:rPr>
              <w:t>确认的。</w:t>
            </w:r>
            <w:bookmarkEnd w:id="28"/>
          </w:p>
        </w:tc>
      </w:tr>
      <w:tr w14:paraId="2F9C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567E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F7D34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299E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0399ED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r>
              <w:rPr>
                <w:rFonts w:hint="eastAsia" w:ascii="仿宋" w:hAnsi="仿宋" w:eastAsia="仿宋" w:cs="仿宋"/>
                <w:b/>
                <w:color w:val="auto"/>
                <w:sz w:val="24"/>
                <w:highlight w:val="none"/>
                <w:lang w:val="en-US" w:eastAsia="zh-CN"/>
              </w:rPr>
              <w:t>商务</w:t>
            </w:r>
            <w:r>
              <w:rPr>
                <w:rFonts w:hint="eastAsia" w:ascii="仿宋" w:hAnsi="仿宋" w:eastAsia="仿宋" w:cs="仿宋"/>
                <w:b/>
                <w:color w:val="auto"/>
                <w:sz w:val="24"/>
                <w:highlight w:val="none"/>
              </w:rPr>
              <w:t>技术</w:t>
            </w:r>
            <w:r>
              <w:rPr>
                <w:rFonts w:hint="eastAsia" w:ascii="仿宋" w:hAnsi="仿宋" w:eastAsia="仿宋" w:cs="仿宋"/>
                <w:b/>
                <w:color w:val="auto"/>
                <w:sz w:val="24"/>
                <w:highlight w:val="none"/>
                <w:lang w:val="en-US" w:eastAsia="zh-CN"/>
              </w:rPr>
              <w:t>文件</w:t>
            </w:r>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b/>
                <w:color w:val="auto"/>
                <w:sz w:val="24"/>
                <w:highlight w:val="none"/>
                <w:lang w:val="en-US" w:eastAsia="zh-CN"/>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75A3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D7A4E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0931802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EC5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870DB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24C70A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BB4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C60540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4FB93FCC">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sz w:val="24"/>
                <w:highlight w:val="none"/>
              </w:rPr>
              <w:t>不同意分包。</w:t>
            </w:r>
          </w:p>
        </w:tc>
      </w:tr>
      <w:tr w14:paraId="0165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C248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619891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79E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2271C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05EEAF5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不组织。</w:t>
            </w:r>
          </w:p>
        </w:tc>
      </w:tr>
      <w:tr w14:paraId="5C76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6785C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7159A926">
            <w:pPr>
              <w:keepNext w:val="0"/>
              <w:keepLines w:val="0"/>
              <w:pageBreakBefore w:val="0"/>
              <w:widowControl w:val="0"/>
              <w:kinsoku/>
              <w:wordWrap/>
              <w:overflowPunct/>
              <w:topLinePunct w:val="0"/>
              <w:bidi w:val="0"/>
              <w:adjustRightInd w:val="0"/>
              <w:spacing w:line="440" w:lineRule="exact"/>
              <w:ind w:left="0" w:leftChars="0" w:right="0" w:rightChars="0"/>
              <w:rPr>
                <w:rFonts w:hint="eastAsia" w:eastAsia="仿宋"/>
                <w:color w:val="auto"/>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color w:val="auto"/>
                <w:sz w:val="24"/>
                <w:highlight w:val="none"/>
              </w:rPr>
              <w:t>不要求提供。</w:t>
            </w:r>
          </w:p>
        </w:tc>
      </w:tr>
      <w:tr w14:paraId="63A7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B324D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094ABFB3">
            <w:pPr>
              <w:spacing w:beforeLines="0" w:afterLines="0" w:line="440" w:lineRule="exact"/>
              <w:rPr>
                <w:rFonts w:hint="eastAsia" w:ascii="仿宋" w:hAnsi="仿宋" w:eastAsia="仿宋" w:cs="仿宋"/>
                <w:color w:val="auto"/>
                <w:sz w:val="24"/>
                <w:szCs w:val="24"/>
                <w:highlight w:val="none"/>
                <w:lang w:val="en-US" w:eastAsia="zh-CN"/>
              </w:rPr>
            </w:pPr>
            <w:r>
              <w:rPr>
                <w:rFonts w:hint="eastAsia" w:ascii="仿宋_GB2312" w:hAnsi="宋体" w:eastAsia="仿宋_GB2312"/>
                <w:b/>
                <w:color w:val="auto"/>
                <w:sz w:val="24"/>
                <w:szCs w:val="24"/>
                <w:highlight w:val="none"/>
              </w:rPr>
              <w:t>方案讲解演示：</w:t>
            </w:r>
            <w:r>
              <w:rPr>
                <w:rFonts w:hint="eastAsia" w:ascii="仿宋" w:hAnsi="仿宋" w:eastAsia="仿宋" w:cs="仿宋"/>
                <w:color w:val="auto"/>
                <w:sz w:val="24"/>
                <w:szCs w:val="24"/>
                <w:highlight w:val="none"/>
                <w:lang w:val="en-US" w:eastAsia="zh-CN"/>
              </w:rPr>
              <w:t>组织。</w:t>
            </w:r>
          </w:p>
          <w:p w14:paraId="0CF847F4">
            <w:pPr>
              <w:spacing w:beforeLines="0" w:afterLines="0"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①投标人应于</w:t>
            </w:r>
            <w:r>
              <w:rPr>
                <w:rFonts w:hint="eastAsia" w:ascii="仿宋" w:hAnsi="仿宋" w:eastAsia="仿宋" w:cs="仿宋"/>
                <w:color w:val="auto"/>
                <w:sz w:val="24"/>
                <w:szCs w:val="24"/>
                <w:highlight w:val="none"/>
                <w:lang w:val="en-US" w:eastAsia="zh-CN"/>
              </w:rPr>
              <w:t>2025年7月16日上午17：00</w:t>
            </w:r>
            <w:r>
              <w:rPr>
                <w:rFonts w:hint="eastAsia" w:ascii="仿宋" w:hAnsi="仿宋" w:eastAsia="仿宋" w:cs="仿宋"/>
                <w:color w:val="auto"/>
                <w:sz w:val="24"/>
                <w:szCs w:val="24"/>
                <w:highlight w:val="none"/>
                <w:lang w:val="en-US" w:eastAsia="zh-CN"/>
              </w:rPr>
              <w:t>时整之前将演示视频密封，以邮寄(建议采用EMS或顺丰)的方式送达至绍兴市越城区云东路381号迅腾大厦 1404号，收件人：徐晓昳，联系电话：13575507115，邮政编码：312000，请寄件人在邮件外包装注明投标项目名称、电子演示文件、投标供应商名称，被授权人姓名及联系电话, 接收邮寄快递包裹的时间为工作日9:00-17:00，邮寄以签收时间为准，逾期送达或未按照招标文件要求密封将予以拒收。</w:t>
            </w:r>
          </w:p>
          <w:p w14:paraId="496BFB27">
            <w:pPr>
              <w:spacing w:beforeLines="0" w:afterLines="0"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②演示视频的密封要求：密封袋上需注明投标项目名称、电子演示文件、投标供应商名称，被授权人姓名及联系电话。密封袋上有接缝处均需加盖单位公章。</w:t>
            </w:r>
          </w:p>
          <w:p w14:paraId="7EB130C9">
            <w:pPr>
              <w:spacing w:beforeLines="0" w:afterLines="0" w:line="440" w:lineRule="exac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③通过邮寄递送投标文件时，应将全部投标文件按上述要求可靠密封，招标人对邮寄过程中发生的遗失或损坏不负责任。④投标人提供真实软件系统的演示[采用视频演示方式，(演示以U盘形式单独提供，投标人应当确保U盘能够打开运行并正常使用。U盘请准备2个，一个为备用并标注备用二字，请投标人确保两只U盘的内容一致。未提供视频或2个U盘中的视频都无法打开，该项得0分;不得使用PPT、FLASH演示，否则此项得0分），未提供演示的不得分。根据演示内容打分，演示时间不得超过15分钟（超过者按0分计）。(演示顺序按照投标单位的解密顺序排序，从第一个解密开始演示)</w:t>
            </w:r>
            <w:r>
              <w:rPr>
                <w:rFonts w:hint="eastAsia" w:ascii="仿宋" w:hAnsi="仿宋" w:eastAsia="仿宋" w:cs="仿宋"/>
                <w:color w:val="auto"/>
                <w:sz w:val="24"/>
                <w:szCs w:val="24"/>
                <w:highlight w:val="none"/>
              </w:rPr>
              <w:t>。</w:t>
            </w:r>
          </w:p>
        </w:tc>
      </w:tr>
      <w:tr w14:paraId="6838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16D375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7ADD93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进口产品</w:t>
            </w:r>
          </w:p>
        </w:tc>
        <w:tc>
          <w:tcPr>
            <w:tcW w:w="7515" w:type="dxa"/>
            <w:vAlign w:val="center"/>
          </w:tcPr>
          <w:p w14:paraId="40BD47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CA02F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1A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D8E5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Align w:val="center"/>
          </w:tcPr>
          <w:p w14:paraId="63614835">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D305E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长轴消防泵</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071E9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BBF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5060F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4FCAB9A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35" w:name="OLE_LINK41"/>
            <w:r>
              <w:rPr>
                <w:rFonts w:hint="eastAsia" w:ascii="仿宋_GB2312" w:hAnsi="仿宋" w:eastAsia="仿宋_GB2312"/>
                <w:b/>
                <w:bCs w:val="0"/>
                <w:color w:val="auto"/>
                <w:sz w:val="24"/>
                <w:highlight w:val="none"/>
              </w:rPr>
              <w:t>中小企业优惠措施</w:t>
            </w:r>
            <w:bookmarkEnd w:id="35"/>
          </w:p>
        </w:tc>
        <w:tc>
          <w:tcPr>
            <w:tcW w:w="7515" w:type="dxa"/>
            <w:vAlign w:val="center"/>
          </w:tcPr>
          <w:p w14:paraId="33A87DE6">
            <w:pPr>
              <w:pStyle w:val="257"/>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14:paraId="5B8A2975">
            <w:pPr>
              <w:pStyle w:val="257"/>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36" w:name="OLE_LINK43"/>
            <w:bookmarkStart w:id="37" w:name="OLE_LINK42"/>
            <w:bookmarkStart w:id="38" w:name="OLE_LINK44"/>
            <w:r>
              <w:rPr>
                <w:rFonts w:hint="eastAsia" w:ascii="仿宋" w:hAnsi="仿宋" w:eastAsia="仿宋"/>
                <w:b/>
                <w:color w:val="auto"/>
                <w:sz w:val="24"/>
                <w:szCs w:val="24"/>
                <w:highlight w:val="none"/>
              </w:rPr>
              <w:t>中小企业划型标准</w:t>
            </w:r>
            <w:bookmarkEnd w:id="36"/>
            <w:r>
              <w:rPr>
                <w:rFonts w:hint="eastAsia" w:ascii="仿宋" w:hAnsi="仿宋" w:eastAsia="仿宋"/>
                <w:b/>
                <w:color w:val="auto"/>
                <w:sz w:val="24"/>
                <w:szCs w:val="24"/>
                <w:highlight w:val="none"/>
              </w:rPr>
              <w:t>规</w:t>
            </w:r>
            <w:bookmarkEnd w:id="37"/>
            <w:r>
              <w:rPr>
                <w:rFonts w:hint="eastAsia" w:ascii="仿宋" w:hAnsi="仿宋" w:eastAsia="仿宋"/>
                <w:b/>
                <w:color w:val="auto"/>
                <w:sz w:val="24"/>
                <w:szCs w:val="24"/>
                <w:highlight w:val="none"/>
              </w:rPr>
              <w:t>定》</w:t>
            </w:r>
            <w:bookmarkEnd w:id="38"/>
            <w:r>
              <w:rPr>
                <w:rFonts w:hint="eastAsia" w:ascii="仿宋" w:hAnsi="仿宋" w:eastAsia="仿宋"/>
                <w:b/>
                <w:color w:val="auto"/>
                <w:sz w:val="24"/>
                <w:szCs w:val="24"/>
                <w:highlight w:val="none"/>
              </w:rPr>
              <w:t>执行）</w:t>
            </w:r>
          </w:p>
          <w:p w14:paraId="2DEB2412">
            <w:pPr>
              <w:adjustRightInd w:val="0"/>
              <w:snapToGrid w:val="0"/>
              <w:spacing w:before="72" w:beforeLines="30" w:after="72" w:afterLines="30"/>
              <w:ind w:left="479" w:leftChars="228" w:firstLine="0" w:firstLineChars="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lang w:eastAsia="zh-CN"/>
              </w:rPr>
              <w:t>齐贤街道2025年度基层应急消防提升工程-“一键启动”消防泵项目</w:t>
            </w:r>
          </w:p>
          <w:p w14:paraId="3FCA6066">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auto"/>
                <w:kern w:val="0"/>
                <w:sz w:val="24"/>
                <w:szCs w:val="24"/>
                <w:highlight w:val="none"/>
                <w:u w:val="single"/>
              </w:rPr>
              <w:t xml:space="preserve"> </w:t>
            </w:r>
            <w:r>
              <w:rPr>
                <w:rFonts w:hint="eastAsia" w:ascii="仿宋" w:hAnsi="仿宋" w:eastAsia="仿宋" w:cs="仿宋"/>
                <w:b/>
                <w:color w:val="auto"/>
                <w:kern w:val="0"/>
                <w:sz w:val="24"/>
                <w:szCs w:val="24"/>
                <w:highlight w:val="none"/>
                <w:u w:val="single"/>
                <w:lang w:val="en-US" w:eastAsia="zh-CN"/>
              </w:rPr>
              <w:t xml:space="preserve">工业  </w:t>
            </w:r>
          </w:p>
          <w:p w14:paraId="23BBC887">
            <w:pPr>
              <w:adjustRightInd w:val="0"/>
              <w:snapToGrid w:val="0"/>
              <w:spacing w:before="72" w:beforeLines="30" w:after="72" w:afterLines="30"/>
              <w:ind w:firstLine="482" w:firstLineChars="200"/>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w:t>
            </w:r>
            <w:r>
              <w:rPr>
                <w:rFonts w:hint="eastAsia" w:ascii="仿宋" w:hAnsi="仿宋" w:eastAsia="仿宋"/>
                <w:b/>
                <w:color w:val="auto"/>
                <w:sz w:val="24"/>
                <w:szCs w:val="24"/>
                <w:highlight w:val="none"/>
              </w:rPr>
              <w:t>本项目是专门面向中小企业采购的项目，不执行价格评审优惠的扶持政策。</w:t>
            </w:r>
          </w:p>
          <w:p w14:paraId="2B972BEC">
            <w:pPr>
              <w:adjustRightInd w:val="0"/>
              <w:snapToGrid w:val="0"/>
              <w:spacing w:before="72" w:beforeLines="30" w:after="72" w:afterLines="30"/>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9" w:name="OLE_LINK37"/>
            <w:r>
              <w:rPr>
                <w:rFonts w:hint="eastAsia" w:ascii="仿宋" w:hAnsi="仿宋" w:eastAsia="仿宋"/>
                <w:color w:val="auto"/>
                <w:sz w:val="24"/>
                <w:szCs w:val="24"/>
                <w:highlight w:val="none"/>
              </w:rPr>
              <w:t>人福利性单位声明函</w:t>
            </w:r>
            <w:bookmarkEnd w:id="39"/>
            <w:r>
              <w:rPr>
                <w:rFonts w:hint="eastAsia" w:ascii="仿宋" w:hAnsi="仿宋" w:eastAsia="仿宋"/>
                <w:color w:val="auto"/>
                <w:sz w:val="24"/>
                <w:szCs w:val="24"/>
                <w:highlight w:val="none"/>
              </w:rPr>
              <w:t>（见附件）。</w:t>
            </w:r>
          </w:p>
          <w:p w14:paraId="1F5984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0" w:name="OLE_LINK38"/>
            <w:r>
              <w:rPr>
                <w:rFonts w:hint="eastAsia" w:ascii="仿宋" w:hAnsi="仿宋" w:eastAsia="仿宋"/>
                <w:color w:val="auto"/>
                <w:sz w:val="24"/>
                <w:szCs w:val="24"/>
                <w:highlight w:val="none"/>
              </w:rPr>
              <w:t>监狱企业的证明文件</w:t>
            </w:r>
            <w:bookmarkEnd w:id="40"/>
            <w:r>
              <w:rPr>
                <w:rFonts w:hint="eastAsia" w:ascii="仿宋" w:hAnsi="仿宋" w:eastAsia="仿宋"/>
                <w:color w:val="auto"/>
                <w:sz w:val="24"/>
                <w:szCs w:val="24"/>
                <w:highlight w:val="none"/>
              </w:rPr>
              <w:t>（格式自拟）</w:t>
            </w:r>
            <w:r>
              <w:rPr>
                <w:rFonts w:hint="eastAsia" w:ascii="仿宋" w:hAnsi="仿宋" w:eastAsia="仿宋"/>
                <w:color w:val="auto"/>
                <w:sz w:val="24"/>
                <w:szCs w:val="24"/>
                <w:highlight w:val="none"/>
              </w:rPr>
              <w:t>。</w:t>
            </w:r>
          </w:p>
        </w:tc>
      </w:tr>
      <w:tr w14:paraId="1A13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89CB4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3EA51D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B8BF0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6CC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E32E2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A713B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34BA8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6C3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DB20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0AB8D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054F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4EDFAA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DFB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04AE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15A8E0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728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DA8F3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6F6F75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绍兴市柯桥区</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val="en-US" w:eastAsia="zh-CN"/>
              </w:rPr>
              <w:t>中心</w:t>
            </w:r>
            <w:r>
              <w:rPr>
                <w:rFonts w:hint="eastAsia" w:ascii="仿宋" w:hAnsi="仿宋" w:eastAsia="仿宋" w:cs="仿宋"/>
                <w:color w:val="auto"/>
                <w:sz w:val="24"/>
                <w:highlight w:val="none"/>
              </w:rPr>
              <w:t>网</w:t>
            </w:r>
            <w:r>
              <w:rPr>
                <w:rFonts w:hint="eastAsia" w:ascii="仿宋" w:hAnsi="仿宋" w:eastAsia="仿宋" w:cs="仿宋"/>
                <w:color w:val="auto"/>
                <w:sz w:val="24"/>
                <w:highlight w:val="none"/>
                <w:lang w:val="en-US" w:eastAsia="zh-CN"/>
              </w:rPr>
              <w:t>站</w:t>
            </w:r>
            <w:r>
              <w:rPr>
                <w:rFonts w:hint="eastAsia" w:ascii="仿宋" w:hAnsi="仿宋" w:eastAsia="仿宋" w:cs="仿宋"/>
                <w:color w:val="auto"/>
                <w:sz w:val="24"/>
                <w:highlight w:val="none"/>
              </w:rPr>
              <w:t>查看下载。</w:t>
            </w:r>
          </w:p>
        </w:tc>
      </w:tr>
      <w:tr w14:paraId="2EC3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BBC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7953ED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E3288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068DF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ABAC0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5B904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8C800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714783C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A03DD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786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AA499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776E76C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val="0"/>
                <w:dstrike w:val="0"/>
                <w:color w:val="auto"/>
                <w:sz w:val="24"/>
                <w:highlight w:val="none"/>
              </w:rPr>
            </w:pPr>
            <w:r>
              <w:rPr>
                <w:rFonts w:hint="eastAsia" w:ascii="仿宋" w:hAnsi="仿宋" w:eastAsia="仿宋" w:cs="仿宋"/>
                <w:b/>
                <w:strike w:val="0"/>
                <w:dstrike w:val="0"/>
                <w:color w:val="auto"/>
                <w:sz w:val="24"/>
                <w:highlight w:val="none"/>
              </w:rPr>
              <w:t>特别说明：</w:t>
            </w:r>
          </w:p>
          <w:p w14:paraId="5B43EE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color w:val="auto"/>
                <w:sz w:val="24"/>
                <w:highlight w:val="none"/>
              </w:rPr>
            </w:pPr>
            <w:r>
              <w:rPr>
                <w:rFonts w:hint="eastAsia" w:ascii="仿宋" w:hAnsi="仿宋" w:eastAsia="仿宋" w:cs="仿宋"/>
                <w:strike w:val="0"/>
                <w:dstrike w:val="0"/>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strike w:val="0"/>
                <w:dstrike w:val="0"/>
                <w:color w:val="auto"/>
                <w:kern w:val="0"/>
                <w:sz w:val="24"/>
                <w:highlight w:val="none"/>
              </w:rPr>
              <w:t>。</w:t>
            </w:r>
          </w:p>
        </w:tc>
      </w:tr>
      <w:tr w14:paraId="3964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870" w:type="dxa"/>
            <w:vMerge w:val="continue"/>
            <w:vAlign w:val="center"/>
          </w:tcPr>
          <w:p w14:paraId="25E3A26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3A1ADE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snapToGrid w:val="0"/>
                <w:color w:val="auto"/>
                <w:kern w:val="28"/>
                <w:sz w:val="24"/>
                <w:highlight w:val="none"/>
              </w:rPr>
            </w:pPr>
            <w:r>
              <w:rPr>
                <w:rFonts w:hint="eastAsia" w:ascii="仿宋" w:hAnsi="仿宋" w:eastAsia="仿宋" w:cs="仿宋"/>
                <w:strike w:val="0"/>
                <w:dstrike w:val="0"/>
                <w:color w:val="auto"/>
                <w:kern w:val="0"/>
                <w:sz w:val="24"/>
                <w:highlight w:val="none"/>
                <w:lang w:eastAsia="zh-CN"/>
              </w:rPr>
              <w:t>□</w:t>
            </w:r>
            <w:r>
              <w:rPr>
                <w:rFonts w:hint="eastAsia" w:ascii="仿宋" w:hAnsi="仿宋" w:eastAsia="仿宋" w:cs="仿宋"/>
                <w:strike w:val="0"/>
                <w:dstrike w:val="0"/>
                <w:snapToGrid w:val="0"/>
                <w:color w:val="auto"/>
                <w:kern w:val="28"/>
                <w:sz w:val="24"/>
                <w:highlight w:val="none"/>
              </w:rPr>
              <w:t>联合体投标的，联合体各方均需按招标文件第五部分评标标准要求提供资信证明文件，否则视为不符合相关要求。</w:t>
            </w:r>
          </w:p>
          <w:p w14:paraId="6A065F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val="0"/>
                <w:dstrike w:val="0"/>
                <w:color w:val="auto"/>
                <w:sz w:val="24"/>
                <w:highlight w:val="none"/>
              </w:rPr>
            </w:pPr>
            <w:r>
              <w:rPr>
                <w:rFonts w:hint="eastAsia" w:ascii="仿宋" w:hAnsi="仿宋" w:eastAsia="仿宋" w:cs="仿宋"/>
                <w:strike w:val="0"/>
                <w:dstrike w:val="0"/>
                <w:color w:val="auto"/>
                <w:kern w:val="0"/>
                <w:sz w:val="24"/>
                <w:highlight w:val="none"/>
              </w:rPr>
              <w:t>☐</w:t>
            </w:r>
            <w:r>
              <w:rPr>
                <w:rFonts w:hint="eastAsia" w:ascii="仿宋" w:hAnsi="仿宋" w:eastAsia="仿宋" w:cs="仿宋"/>
                <w:strike w:val="0"/>
                <w:dstrike w:val="0"/>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5D2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70" w:type="dxa"/>
            <w:vAlign w:val="center"/>
          </w:tcPr>
          <w:p w14:paraId="24E5C8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388F0084">
            <w:pPr>
              <w:keepNext w:val="0"/>
              <w:keepLines w:val="0"/>
              <w:pageBreakBefore w:val="0"/>
              <w:widowControl w:val="0"/>
              <w:kinsoku/>
              <w:wordWrap/>
              <w:overflowPunct/>
              <w:topLinePunct w:val="0"/>
              <w:bidi w:val="0"/>
              <w:adjustRightInd w:val="0"/>
              <w:spacing w:line="440" w:lineRule="exact"/>
              <w:ind w:left="0" w:leftChars="0" w:right="0" w:rightChars="0"/>
              <w:rPr>
                <w:rFonts w:hint="eastAsia"/>
                <w:color w:val="auto"/>
                <w:highlight w:val="none"/>
                <w:lang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无</w:t>
            </w:r>
          </w:p>
        </w:tc>
      </w:tr>
      <w:tr w14:paraId="5680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08F704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14:paraId="2E855F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u w:val="single"/>
                <w:lang w:val="en-US" w:eastAsia="zh-CN"/>
              </w:rPr>
            </w:pPr>
            <w:r>
              <w:rPr>
                <w:rFonts w:hint="eastAsia" w:ascii="仿宋" w:hAnsi="仿宋" w:eastAsia="仿宋" w:cs="仿宋"/>
                <w:b/>
                <w:color w:val="auto"/>
                <w:sz w:val="24"/>
                <w:highlight w:val="none"/>
              </w:rPr>
              <w:t>采购代理服务费：</w:t>
            </w:r>
            <w:bookmarkStart w:id="41" w:name="OLE_LINK6"/>
            <w:r>
              <w:rPr>
                <w:rFonts w:hint="eastAsia" w:ascii="仿宋" w:hAnsi="仿宋" w:eastAsia="仿宋" w:cs="仿宋"/>
                <w:b/>
                <w:color w:val="auto"/>
                <w:sz w:val="24"/>
                <w:highlight w:val="none"/>
              </w:rPr>
              <w:t>费用由采购人支付，具体以双方签订的合同为准</w:t>
            </w:r>
            <w:r>
              <w:rPr>
                <w:rFonts w:hint="eastAsia" w:ascii="仿宋" w:hAnsi="仿宋" w:eastAsia="仿宋" w:cs="仿宋"/>
                <w:b/>
                <w:color w:val="auto"/>
                <w:sz w:val="24"/>
                <w:highlight w:val="none"/>
                <w:lang w:eastAsia="zh-CN"/>
              </w:rPr>
              <w:t>。</w:t>
            </w:r>
            <w:bookmarkEnd w:id="41"/>
          </w:p>
        </w:tc>
      </w:tr>
      <w:tr w14:paraId="1A1A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A9CC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F5A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A906D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6FAE6D9">
      <w:pPr>
        <w:snapToGrid w:val="0"/>
        <w:spacing w:line="360" w:lineRule="auto"/>
        <w:jc w:val="center"/>
        <w:rPr>
          <w:rFonts w:hint="eastAsia" w:ascii="仿宋" w:hAnsi="仿宋" w:eastAsia="仿宋" w:cs="仿宋"/>
          <w:b/>
          <w:color w:val="auto"/>
          <w:sz w:val="32"/>
          <w:szCs w:val="20"/>
          <w:highlight w:val="none"/>
        </w:rPr>
      </w:pPr>
    </w:p>
    <w:bookmarkEnd w:id="9"/>
    <w:p w14:paraId="7C3760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42" w:name="_Hlt75236290"/>
      <w:bookmarkEnd w:id="42"/>
      <w:bookmarkStart w:id="43" w:name="_Hlt74729768"/>
      <w:bookmarkEnd w:id="43"/>
      <w:bookmarkStart w:id="44" w:name="_Hlt68073093"/>
      <w:bookmarkEnd w:id="44"/>
      <w:bookmarkStart w:id="45" w:name="_Hlt74707468"/>
      <w:bookmarkEnd w:id="45"/>
      <w:bookmarkStart w:id="46" w:name="_Hlt75236011"/>
      <w:bookmarkEnd w:id="46"/>
      <w:bookmarkStart w:id="47" w:name="_Hlt75236101"/>
      <w:bookmarkEnd w:id="47"/>
      <w:bookmarkStart w:id="48" w:name="_Hlt68072998"/>
      <w:bookmarkEnd w:id="48"/>
      <w:bookmarkStart w:id="49" w:name="_Hlt74730295"/>
      <w:bookmarkEnd w:id="49"/>
      <w:bookmarkStart w:id="50" w:name="_Hlt68072990"/>
      <w:bookmarkEnd w:id="50"/>
      <w:bookmarkStart w:id="51" w:name="_Hlt68403820"/>
      <w:bookmarkEnd w:id="51"/>
      <w:bookmarkStart w:id="52" w:name="_Hlt68057669"/>
      <w:bookmarkEnd w:id="52"/>
      <w:bookmarkStart w:id="53" w:name="_Hlt74714665"/>
      <w:bookmarkEnd w:id="53"/>
      <w:bookmarkStart w:id="54" w:name="第三部分"/>
      <w:bookmarkStart w:id="55" w:name="_Toc164416483"/>
      <w:r>
        <w:rPr>
          <w:rFonts w:hint="eastAsia" w:ascii="仿宋" w:hAnsi="仿宋" w:eastAsia="仿宋" w:cs="仿宋"/>
          <w:b/>
          <w:color w:val="auto"/>
          <w:sz w:val="32"/>
          <w:szCs w:val="32"/>
          <w:highlight w:val="none"/>
        </w:rPr>
        <w:t>一、总则</w:t>
      </w:r>
    </w:p>
    <w:p w14:paraId="11E00479">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A19492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35D1472">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77FFC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8EA8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3601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E5B31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9D8216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CEECC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5AFFE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338942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929FCEA">
      <w:pPr>
        <w:spacing w:line="440" w:lineRule="exact"/>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26AF0E6E">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34886F5">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2FEB40E1">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DEA57F6">
      <w:pPr>
        <w:spacing w:line="440" w:lineRule="exact"/>
        <w:rPr>
          <w:rFonts w:hint="eastAsia"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7526D7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2ACD9B8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EEC9640">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2095880">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0D5BE86">
      <w:pPr>
        <w:spacing w:line="440" w:lineRule="exact"/>
        <w:rPr>
          <w:rFonts w:hint="eastAsia"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F327AC2">
      <w:pPr>
        <w:spacing w:line="440" w:lineRule="exact"/>
        <w:ind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01B8AB7">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5B271F9C">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8907F9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6840D0D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AEB747A">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B181745">
      <w:pPr>
        <w:spacing w:line="440" w:lineRule="exact"/>
        <w:ind w:firstLine="482" w:firstLineChars="200"/>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DDBC06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84AEDF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F8A004">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1BE024DF">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5D31369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2AA5707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560E6E0">
      <w:pPr>
        <w:spacing w:line="440" w:lineRule="exact"/>
        <w:rPr>
          <w:rFonts w:hint="eastAsia"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467C97ED">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4.1</w:t>
      </w:r>
    </w:p>
    <w:p w14:paraId="1EDB06AE">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3F1757C5">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9544E1">
      <w:pPr>
        <w:pStyle w:val="80"/>
        <w:rPr>
          <w:rFonts w:hint="eastAsia"/>
          <w:color w:val="auto"/>
          <w:highlight w:val="none"/>
        </w:rPr>
      </w:pPr>
    </w:p>
    <w:p w14:paraId="7B21B0E7">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58F0DE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535876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23207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3FA39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E296D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60F2C94">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6CEA0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AC7D98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99C61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w:t>
      </w:r>
      <w:bookmarkStart w:id="56" w:name="OLE_LINK7"/>
      <w:r>
        <w:rPr>
          <w:rFonts w:hint="eastAsia" w:ascii="仿宋" w:hAnsi="仿宋" w:eastAsia="仿宋" w:cs="仿宋"/>
          <w:color w:val="auto"/>
          <w:sz w:val="24"/>
          <w:highlight w:val="none"/>
          <w:lang w:val="en-US" w:eastAsia="zh-CN"/>
        </w:rPr>
        <w:t>招标人</w:t>
      </w:r>
      <w:bookmarkEnd w:id="56"/>
      <w:r>
        <w:rPr>
          <w:rFonts w:hint="eastAsia" w:ascii="仿宋" w:hAnsi="仿宋" w:eastAsia="仿宋" w:cs="仿宋"/>
          <w:color w:val="auto"/>
          <w:sz w:val="24"/>
          <w:highlight w:val="none"/>
          <w:lang w:val="en-US" w:eastAsia="zh-CN"/>
        </w:rPr>
        <w:t>对上述费用不负任何责任。</w:t>
      </w:r>
    </w:p>
    <w:p w14:paraId="210DE0C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76B1E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4809A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2BD53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34AE0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7CF14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FFFA4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3564C0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89654A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0BF0964">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6EE514C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C638FC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693DEC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306F039">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51777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A421C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B2EB5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5C921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71E3C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481C4C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1A7E55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19142D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6058B2C">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4CB0E3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1465D8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486CC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03AD1C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E9211E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E66561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r>
        <w:rPr>
          <w:rFonts w:hint="eastAsia" w:ascii="仿宋" w:hAnsi="仿宋" w:eastAsia="仿宋" w:cs="仿宋"/>
          <w:color w:val="auto"/>
          <w:sz w:val="24"/>
          <w:highlight w:val="none"/>
          <w:lang w:val="en-US" w:eastAsia="zh-CN"/>
        </w:rPr>
        <w:t>中小企业声明函</w:t>
      </w:r>
      <w:r>
        <w:rPr>
          <w:rFonts w:hint="eastAsia" w:ascii="仿宋" w:hAnsi="仿宋" w:eastAsia="仿宋" w:cs="仿宋"/>
          <w:color w:val="auto"/>
          <w:sz w:val="24"/>
          <w:highlight w:val="none"/>
          <w:lang w:eastAsia="zh-CN"/>
        </w:rPr>
        <w:t>；</w:t>
      </w:r>
    </w:p>
    <w:p w14:paraId="764DE7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776982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5CC1BD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C889E4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860AD83">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03A7536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128F94B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00287F5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75EE3E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23E36E8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C63E55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494668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90D71F2">
      <w:pPr>
        <w:snapToGrid w:val="0"/>
        <w:spacing w:line="336" w:lineRule="auto"/>
        <w:ind w:firstLine="480" w:firstLineChars="200"/>
        <w:rPr>
          <w:rFonts w:hint="eastAsia" w:ascii="仿宋" w:hAnsi="仿宋" w:eastAsia="仿宋" w:cs="仿宋"/>
          <w:color w:val="auto"/>
          <w:sz w:val="24"/>
          <w:highlight w:val="none"/>
          <w:lang w:val="en-US" w:eastAsia="zh-CN"/>
        </w:rPr>
      </w:pPr>
      <w:bookmarkStart w:id="57" w:name="OLE_LINK18"/>
      <w:r>
        <w:rPr>
          <w:rFonts w:hint="eastAsia" w:ascii="仿宋" w:hAnsi="仿宋" w:eastAsia="仿宋" w:cs="仿宋"/>
          <w:color w:val="auto"/>
          <w:sz w:val="24"/>
          <w:highlight w:val="none"/>
          <w:lang w:val="en-US" w:eastAsia="zh-CN"/>
        </w:rPr>
        <w:t>如果本项目涉及硬件设备采购，</w:t>
      </w:r>
      <w:bookmarkStart w:id="58" w:name="OLE_LINK19"/>
      <w:r>
        <w:rPr>
          <w:rFonts w:hint="eastAsia" w:ascii="仿宋" w:hAnsi="仿宋" w:eastAsia="仿宋" w:cs="仿宋"/>
          <w:color w:val="auto"/>
          <w:sz w:val="24"/>
          <w:highlight w:val="none"/>
          <w:lang w:val="en-US" w:eastAsia="zh-CN"/>
        </w:rPr>
        <w:t>还需提供相关设备完</w:t>
      </w:r>
      <w:bookmarkEnd w:id="57"/>
      <w:r>
        <w:rPr>
          <w:rFonts w:hint="eastAsia" w:ascii="仿宋" w:hAnsi="仿宋" w:eastAsia="仿宋" w:cs="仿宋"/>
          <w:color w:val="auto"/>
          <w:sz w:val="24"/>
          <w:highlight w:val="none"/>
          <w:lang w:val="en-US" w:eastAsia="zh-CN"/>
        </w:rPr>
        <w:t>整配置方</w:t>
      </w:r>
      <w:bookmarkEnd w:id="58"/>
      <w:r>
        <w:rPr>
          <w:rFonts w:hint="eastAsia" w:ascii="仿宋" w:hAnsi="仿宋" w:eastAsia="仿宋" w:cs="仿宋"/>
          <w:color w:val="auto"/>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FE84F3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4D3181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905C43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bookmarkStart w:id="59" w:name="OLE_LINK9"/>
      <w:r>
        <w:rPr>
          <w:rFonts w:hint="eastAsia" w:ascii="仿宋" w:hAnsi="仿宋" w:eastAsia="仿宋" w:cs="仿宋"/>
          <w:color w:val="auto"/>
          <w:sz w:val="24"/>
          <w:highlight w:val="none"/>
          <w:lang w:val="en-US" w:eastAsia="zh-CN"/>
        </w:rPr>
        <w:t>包括售后服务机构及人员情况等。</w:t>
      </w:r>
      <w:bookmarkEnd w:id="59"/>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AD47841">
      <w:pPr>
        <w:snapToGrid w:val="0"/>
        <w:spacing w:line="336" w:lineRule="auto"/>
        <w:ind w:firstLine="480" w:firstLineChars="200"/>
        <w:rPr>
          <w:rFonts w:hint="eastAsia" w:ascii="仿宋" w:hAnsi="仿宋" w:eastAsia="仿宋" w:cs="仿宋"/>
          <w:color w:val="auto"/>
          <w:sz w:val="24"/>
          <w:highlight w:val="none"/>
          <w:lang w:val="en-US" w:eastAsia="zh-CN"/>
        </w:rPr>
      </w:pPr>
      <w:bookmarkStart w:id="60" w:name="OLE_LINK10"/>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bookmarkEnd w:id="60"/>
    <w:p w14:paraId="4CD7B20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D02AA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F489D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5725A3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6A5BACB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3D75B47">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none"/>
        </w:rPr>
        <w:t>未尽事宜请各投标单位按评分标准和相对应标项相关要求制作；</w:t>
      </w:r>
    </w:p>
    <w:p w14:paraId="4C6DFE2D">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C4A2E8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46A517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0C15540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70F23A4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36AF6E90">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130663E5">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3414EF0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6CBA5763">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77C3960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37801905">
      <w:pPr>
        <w:pStyle w:val="131"/>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FF1A5EF">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74885D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020E3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E264ED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A42491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7BC59A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F3F3AEE">
      <w:pPr>
        <w:pStyle w:val="131"/>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A24AD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4310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014FC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1FFF612">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EDF5136">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DAFFDAB">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55C3D5B">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9313B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61" w:name="_Toc91899903"/>
      <w:r>
        <w:rPr>
          <w:rFonts w:hint="eastAsia" w:ascii="仿宋" w:hAnsi="仿宋" w:eastAsia="仿宋" w:cs="仿宋"/>
          <w:b/>
          <w:color w:val="auto"/>
          <w:sz w:val="32"/>
          <w:szCs w:val="32"/>
          <w:highlight w:val="none"/>
        </w:rPr>
        <w:t>四、开标和评标</w:t>
      </w:r>
    </w:p>
    <w:p w14:paraId="2FD491F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41898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0BFD5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5EA75DB">
      <w:pPr>
        <w:snapToGrid w:val="0"/>
        <w:spacing w:line="440" w:lineRule="exact"/>
        <w:ind w:firstLine="480" w:firstLineChars="200"/>
        <w:jc w:val="left"/>
        <w:rPr>
          <w:rFonts w:hint="eastAsia" w:ascii="仿宋" w:hAnsi="仿宋" w:eastAsia="仿宋" w:cs="仿宋_GB2312"/>
          <w:color w:val="auto"/>
          <w:sz w:val="24"/>
          <w:highlight w:val="none"/>
        </w:rPr>
      </w:pPr>
      <w:r>
        <w:rPr>
          <w:rFonts w:hint="eastAsia" w:ascii="仿宋" w:eastAsia="仿宋" w:cs="仿宋"/>
          <w:color w:val="auto"/>
          <w:sz w:val="24"/>
          <w:highlight w:val="none"/>
          <w:lang w:val="en-US" w:eastAsia="zh-CN"/>
        </w:rPr>
        <w:t>1.3</w:t>
      </w:r>
      <w:bookmarkStart w:id="62" w:name="OLE_LINK40"/>
      <w:r>
        <w:rPr>
          <w:rFonts w:hint="eastAsia" w:ascii="仿宋" w:hAnsi="仿宋" w:eastAsia="仿宋" w:cs="仿宋_GB2312"/>
          <w:color w:val="auto"/>
          <w:sz w:val="24"/>
          <w:highlight w:val="none"/>
        </w:rPr>
        <w:t>采购人或采购代理机构对投标人进行</w:t>
      </w:r>
      <w:r>
        <w:rPr>
          <w:rFonts w:hint="eastAsia" w:ascii="仿宋" w:hAnsi="仿宋" w:eastAsia="仿宋" w:cs="仿宋_GB2312"/>
          <w:color w:val="auto"/>
          <w:sz w:val="24"/>
          <w:highlight w:val="none"/>
          <w:lang w:eastAsia="zh-CN"/>
        </w:rPr>
        <w:t>资格</w:t>
      </w:r>
      <w:r>
        <w:rPr>
          <w:rFonts w:hint="eastAsia" w:ascii="仿宋" w:hAnsi="仿宋" w:eastAsia="仿宋" w:cs="仿宋_GB2312"/>
          <w:color w:val="auto"/>
          <w:sz w:val="24"/>
          <w:highlight w:val="none"/>
        </w:rPr>
        <w:t>审</w:t>
      </w:r>
      <w:bookmarkEnd w:id="62"/>
      <w:r>
        <w:rPr>
          <w:rFonts w:hint="eastAsia" w:ascii="仿宋" w:hAnsi="仿宋" w:eastAsia="仿宋" w:cs="仿宋_GB2312"/>
          <w:color w:val="auto"/>
          <w:sz w:val="24"/>
          <w:highlight w:val="none"/>
        </w:rPr>
        <w:t>查。</w:t>
      </w:r>
    </w:p>
    <w:p w14:paraId="0D602137">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673A4D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486CBA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0B0950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18C865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1516446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14D04A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FBE55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A76D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3AD1A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E1016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CC76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4C9BF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AFCC9B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D0272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DF45B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64B9A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75412A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CD291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2F044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F126A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058C1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57DDFA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21A68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201A5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0558A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2764E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91332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0960E66">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E31F6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D1C6C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F479E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2F2E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2291D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FA66AA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64147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6.1评标委员会将对在实质上响应招标文件要求的投标文件进行评估和比较。</w:t>
      </w:r>
    </w:p>
    <w:p w14:paraId="602A6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BD042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6.3在评标过程中，如发现与招标文件要求相偏离的，评标委员会可对其偏离情形进行必要的核实。</w:t>
      </w:r>
    </w:p>
    <w:p w14:paraId="640EE2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6.4在评审过程中，如属于实质性偏离或符合无效响应条件的，应当询问相关投标人，并可对其通过政采云平台进行线上确认，但不允许对偏离条款进行补充、修正或撤回。</w:t>
      </w:r>
    </w:p>
    <w:p w14:paraId="28384A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6.5比较与评价。评标委员会应当按照评标标准，对符合性审查合格的投标文件进行商务和技术评估，综合比较与评价。</w:t>
      </w:r>
    </w:p>
    <w:p w14:paraId="421267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6.6汇总（商务技术得分情况）。评标委员会各成员应当独立对每个投标人的商务技术文件进行评价，并汇总商务技术得分情况。</w:t>
      </w:r>
    </w:p>
    <w:p w14:paraId="16D2F0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6.7 报价审核。对符合采购需求且通过商务技术评审的投标人的报价的合理性、准确性等进行审查核实。</w:t>
      </w:r>
    </w:p>
    <w:p w14:paraId="0D357716">
      <w:pPr>
        <w:pStyle w:val="131"/>
        <w:keepNext w:val="0"/>
        <w:keepLines w:val="0"/>
        <w:pageBreakBefore w:val="0"/>
        <w:widowControl w:val="0"/>
        <w:kinsoku/>
        <w:wordWrap/>
        <w:overflowPunct/>
        <w:topLinePunct w:val="0"/>
        <w:autoSpaceDE/>
        <w:autoSpaceDN/>
        <w:bidi w:val="0"/>
        <w:adjustRightInd w:val="0"/>
        <w:spacing w:line="440" w:lineRule="exact"/>
        <w:ind w:firstLine="48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6.7.1</w:t>
      </w:r>
      <w:bookmarkStart w:id="63" w:name="OLE_LINK25"/>
      <w:bookmarkStart w:id="64" w:name="OLE_LINK32"/>
      <w:r>
        <w:rPr>
          <w:rFonts w:hint="eastAsia" w:ascii="仿宋" w:hAnsi="仿宋" w:eastAsia="仿宋" w:cs="仿宋"/>
          <w:color w:val="auto"/>
          <w:kern w:val="0"/>
          <w:sz w:val="24"/>
          <w:szCs w:val="24"/>
          <w:highlight w:val="none"/>
          <w:lang w:val="en-US" w:eastAsia="zh-CN" w:bidi="ar-SA"/>
        </w:rPr>
        <w:t>评标委员会认为</w:t>
      </w:r>
      <w:bookmarkEnd w:id="63"/>
      <w:bookmarkStart w:id="65" w:name="OLE_LINK26"/>
      <w:r>
        <w:rPr>
          <w:rFonts w:hint="eastAsia" w:ascii="仿宋" w:hAnsi="仿宋" w:eastAsia="仿宋" w:cs="仿宋"/>
          <w:color w:val="auto"/>
          <w:kern w:val="0"/>
          <w:sz w:val="24"/>
          <w:szCs w:val="24"/>
          <w:highlight w:val="none"/>
          <w:lang w:val="en-US" w:eastAsia="zh-CN" w:bidi="ar-SA"/>
        </w:rPr>
        <w:t>报价明显</w:t>
      </w:r>
      <w:bookmarkStart w:id="66" w:name="OLE_LINK27"/>
      <w:r>
        <w:rPr>
          <w:rFonts w:hint="eastAsia" w:ascii="仿宋" w:hAnsi="仿宋" w:eastAsia="仿宋" w:cs="仿宋"/>
          <w:color w:val="auto"/>
          <w:kern w:val="0"/>
          <w:sz w:val="24"/>
          <w:szCs w:val="24"/>
          <w:highlight w:val="none"/>
          <w:lang w:val="en-US" w:eastAsia="zh-CN" w:bidi="ar-SA"/>
        </w:rPr>
        <w:t>低于其他通过</w:t>
      </w:r>
      <w:bookmarkEnd w:id="65"/>
      <w:r>
        <w:rPr>
          <w:rFonts w:hint="eastAsia" w:ascii="仿宋" w:hAnsi="仿宋" w:eastAsia="仿宋" w:cs="仿宋"/>
          <w:color w:val="auto"/>
          <w:kern w:val="0"/>
          <w:sz w:val="24"/>
          <w:szCs w:val="24"/>
          <w:highlight w:val="none"/>
          <w:lang w:val="en-US" w:eastAsia="zh-CN" w:bidi="ar-SA"/>
        </w:rPr>
        <w:t>符合性审</w:t>
      </w:r>
      <w:bookmarkEnd w:id="66"/>
      <w:r>
        <w:rPr>
          <w:rFonts w:hint="eastAsia" w:ascii="仿宋" w:hAnsi="仿宋" w:eastAsia="仿宋" w:cs="仿宋"/>
          <w:color w:val="auto"/>
          <w:kern w:val="0"/>
          <w:sz w:val="24"/>
          <w:szCs w:val="24"/>
          <w:highlight w:val="none"/>
          <w:lang w:val="en-US" w:eastAsia="zh-CN" w:bidi="ar-SA"/>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64"/>
    </w:p>
    <w:p w14:paraId="6432E0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6.7.2根据财政部发布的《政府采购促进中小企业发展暂行办法》规定，对于非专门面向中小企业的项目，对小型和微型企业产品的价格给予一定的扣除，用扣除后的价格参与评审。</w:t>
      </w:r>
    </w:p>
    <w:p w14:paraId="5C2C7F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6.7.3如需投标价格修正，按财政部87号令第五十九条的规定对投标价格进行修正。</w:t>
      </w:r>
    </w:p>
    <w:p w14:paraId="2087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6.8评标委员会依据招标文件规定的评标标准和方法，对投标文件进行评审和比较后，向采购人或其委托的采购代理机构提供书面评标报告，并按得分高低排序推荐中标候选供应商。</w:t>
      </w:r>
    </w:p>
    <w:p w14:paraId="25B7270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F4A75E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36C7922">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7957A95">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48B21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BBBDA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87BC1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222BE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9EA84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77DF9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E975F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57DB7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C7384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ABB84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460C9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color w:val="auto"/>
          <w:sz w:val="24"/>
          <w:highlight w:val="none"/>
          <w:lang w:eastAsia="zh-CN"/>
        </w:rPr>
        <w:t>的</w:t>
      </w:r>
      <w:r>
        <w:rPr>
          <w:rFonts w:hint="eastAsia" w:ascii="仿宋" w:hAnsi="仿宋" w:eastAsia="仿宋" w:cs="仿宋"/>
          <w:b/>
          <w:color w:val="auto"/>
          <w:sz w:val="24"/>
          <w:highlight w:val="none"/>
        </w:rPr>
        <w:t>，经评标委员会认定后为无法评审的；</w:t>
      </w:r>
    </w:p>
    <w:p w14:paraId="7B900F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36498F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E4DB60C">
      <w:pPr>
        <w:pStyle w:val="131"/>
        <w:ind w:firstLine="480"/>
        <w:rPr>
          <w:rFonts w:hint="eastAsia" w:ascii="仿宋" w:hAnsi="仿宋" w:eastAsia="仿宋" w:cs="仿宋_GB2312"/>
          <w:color w:val="auto"/>
          <w:sz w:val="24"/>
          <w:highlight w:val="none"/>
        </w:rPr>
      </w:pPr>
      <w:r>
        <w:rPr>
          <w:rFonts w:hint="eastAsia" w:ascii="仿宋" w:hAnsi="仿宋" w:eastAsia="仿宋" w:cs="仿宋"/>
          <w:b/>
          <w:color w:val="auto"/>
          <w:sz w:val="24"/>
          <w:highlight w:val="none"/>
        </w:rPr>
        <w:t>8.14</w:t>
      </w:r>
      <w:bookmarkStart w:id="67" w:name="OLE_LINK33"/>
      <w:bookmarkStart w:id="68" w:name="OLE_LINK24"/>
      <w:r>
        <w:rPr>
          <w:rFonts w:hint="eastAsia" w:ascii="仿宋" w:hAnsi="仿宋" w:eastAsia="仿宋" w:cs="仿宋"/>
          <w:b/>
          <w:color w:val="auto"/>
          <w:sz w:val="24"/>
          <w:highlight w:val="none"/>
        </w:rPr>
        <w:t>评标委员会认为</w:t>
      </w:r>
      <w:r>
        <w:rPr>
          <w:rFonts w:hint="eastAsia" w:ascii="仿宋" w:hAnsi="仿宋" w:eastAsia="仿宋" w:cs="仿宋_GB2312"/>
          <w:color w:val="auto"/>
          <w:sz w:val="24"/>
          <w:highlight w:val="none"/>
        </w:rPr>
        <w:t>报价明显低于其他通过符合性审查投标人的报价，有可能影响产品质量或者不能诚信履约的，未能按要求提供书面说明或者提交相关证明材料，不能证明其报价合理性的;</w:t>
      </w:r>
    </w:p>
    <w:bookmarkEnd w:id="67"/>
    <w:bookmarkEnd w:id="68"/>
    <w:p w14:paraId="14F67E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w:t>
      </w:r>
      <w:bookmarkStart w:id="69" w:name="OLE_LINK22"/>
      <w:r>
        <w:rPr>
          <w:rFonts w:hint="eastAsia" w:ascii="仿宋" w:hAnsi="仿宋" w:eastAsia="仿宋" w:cs="仿宋"/>
          <w:b/>
          <w:color w:val="auto"/>
          <w:sz w:val="24"/>
          <w:highlight w:val="none"/>
        </w:rPr>
        <w:t>报价超过招标文件中规定的预算金额或最高限价的</w:t>
      </w:r>
      <w:bookmarkEnd w:id="69"/>
      <w:r>
        <w:rPr>
          <w:rFonts w:hint="eastAsia" w:ascii="仿宋" w:hAnsi="仿宋" w:eastAsia="仿宋" w:cs="仿宋"/>
          <w:b/>
          <w:color w:val="auto"/>
          <w:sz w:val="24"/>
          <w:highlight w:val="none"/>
        </w:rPr>
        <w:t>；</w:t>
      </w:r>
    </w:p>
    <w:p w14:paraId="6C6813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3E2596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43664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DA157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29941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BE8BF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E0B3C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BE79D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D87B2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F0F8F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EA649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BD592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B1DB3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040FB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8B8DE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8D0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7E7C0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BA61D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5BE18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6B8EC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F278E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E6A20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04CC6F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E96BD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7D2D0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66737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6E924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66B0818">
      <w:pPr>
        <w:autoSpaceDE/>
        <w:autoSpaceDN/>
        <w:snapToGrid w:val="0"/>
        <w:spacing w:line="440" w:lineRule="exact"/>
        <w:ind w:firstLine="482" w:firstLineChars="200"/>
        <w:jc w:val="left"/>
        <w:rPr>
          <w:rFonts w:hint="eastAsia" w:ascii="仿宋" w:hAnsi="仿宋" w:eastAsia="仿宋" w:cs="仿宋"/>
          <w:b/>
          <w:bCs w:val="0"/>
          <w:color w:val="auto"/>
          <w:sz w:val="24"/>
          <w:highlight w:val="none"/>
        </w:rPr>
      </w:pPr>
      <w:bookmarkStart w:id="70" w:name="OLE_LINK17"/>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4888FE48">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22064BF7">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4F7B16C5">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1D49A2B4">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654E530C">
      <w:pPr>
        <w:autoSpaceDE/>
        <w:autoSpaceDN/>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bookmarkEnd w:id="70"/>
    <w:p w14:paraId="1AD7F4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54179D9C">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D06C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55711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kern w:val="0"/>
          <w:sz w:val="24"/>
          <w:highlight w:val="none"/>
          <w:lang w:val="en-US" w:eastAsia="zh-CN"/>
        </w:rPr>
        <w:t>采购</w:t>
      </w:r>
      <w:r>
        <w:rPr>
          <w:rFonts w:hint="eastAsia" w:ascii="仿宋" w:hAnsi="仿宋" w:eastAsia="仿宋" w:cs="仿宋"/>
          <w:color w:val="auto"/>
          <w:kern w:val="0"/>
          <w:sz w:val="24"/>
          <w:highlight w:val="none"/>
        </w:rPr>
        <w:t>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3973E49">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61"/>
    <w:p w14:paraId="2C7C3A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71" w:name="_Toc81372776"/>
      <w:bookmarkStart w:id="72" w:name="_Toc81372953"/>
      <w:bookmarkStart w:id="73" w:name="_Toc84325929"/>
      <w:r>
        <w:rPr>
          <w:rFonts w:hint="eastAsia" w:ascii="仿宋" w:hAnsi="仿宋" w:eastAsia="仿宋" w:cs="仿宋"/>
          <w:b/>
          <w:color w:val="auto"/>
          <w:sz w:val="32"/>
          <w:szCs w:val="32"/>
          <w:highlight w:val="none"/>
        </w:rPr>
        <w:t>五、授予合同</w:t>
      </w:r>
    </w:p>
    <w:bookmarkEnd w:id="71"/>
    <w:bookmarkEnd w:id="72"/>
    <w:bookmarkEnd w:id="73"/>
    <w:p w14:paraId="48CF3022">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63992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3EBE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4D641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人最为有利，最大限度满足招标文件的要求；</w:t>
      </w:r>
    </w:p>
    <w:p w14:paraId="698898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C8330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人将把中标通知书授予最佳投标者，但最低价不是中标的绝对保证。</w:t>
      </w:r>
    </w:p>
    <w:p w14:paraId="578D96F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74830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9A0B0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067BC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52E51C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D531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3F3AC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E5075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601E955">
      <w:pPr>
        <w:widowControl w:val="0"/>
        <w:tabs>
          <w:tab w:val="left" w:pos="2760"/>
        </w:tabs>
        <w:adjustRightInd w:val="0"/>
        <w:spacing w:line="360" w:lineRule="auto"/>
        <w:ind w:firstLine="480" w:firstLineChars="200"/>
        <w:jc w:val="both"/>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4. 履约保证金</w:t>
      </w:r>
      <w:r>
        <w:rPr>
          <w:rFonts w:hint="eastAsia" w:ascii="仿宋" w:hAnsi="仿宋" w:eastAsia="仿宋" w:cs="仿宋"/>
          <w:b w:val="0"/>
          <w:color w:val="auto"/>
          <w:kern w:val="2"/>
          <w:sz w:val="24"/>
          <w:szCs w:val="24"/>
          <w:highlight w:val="none"/>
          <w:lang w:val="en-US" w:eastAsia="zh-CN" w:bidi="ar-SA"/>
        </w:rPr>
        <w:tab/>
      </w:r>
    </w:p>
    <w:p w14:paraId="0DA3EC81">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3086ACD">
      <w:pPr>
        <w:pStyle w:val="2"/>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FC48729">
      <w:pPr>
        <w:widowControl w:val="0"/>
        <w:adjustRightInd w:val="0"/>
        <w:spacing w:line="360" w:lineRule="auto"/>
        <w:ind w:firstLine="480" w:firstLineChars="200"/>
        <w:jc w:val="both"/>
        <w:rPr>
          <w:rFonts w:hint="eastAsia" w:ascii="仿宋" w:hAnsi="仿宋" w:eastAsia="仿宋" w:cs="仿宋"/>
          <w:b w:val="0"/>
          <w:color w:val="auto"/>
          <w:kern w:val="2"/>
          <w:sz w:val="24"/>
          <w:szCs w:val="24"/>
          <w:highlight w:val="none"/>
          <w:lang w:val="en-US" w:eastAsia="zh-CN" w:bidi="ar-SA"/>
        </w:rPr>
      </w:pPr>
      <w:bookmarkStart w:id="74" w:name="OLE_LINK35"/>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b w:val="0"/>
          <w:color w:val="auto"/>
          <w:kern w:val="2"/>
          <w:sz w:val="24"/>
          <w:szCs w:val="24"/>
          <w:highlight w:val="none"/>
          <w:lang w:val="en-US" w:eastAsia="zh-CN" w:bidi="ar-SA"/>
        </w:rPr>
        <w:t>预付款</w:t>
      </w:r>
    </w:p>
    <w:p w14:paraId="0F33040A">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74"/>
    <w:p w14:paraId="43656C3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6</w:t>
      </w:r>
      <w:r>
        <w:rPr>
          <w:rFonts w:hint="eastAsia" w:ascii="仿宋" w:hAnsi="仿宋" w:eastAsia="仿宋" w:cs="仿宋"/>
          <w:b w:val="0"/>
          <w:color w:val="auto"/>
          <w:sz w:val="24"/>
          <w:highlight w:val="none"/>
        </w:rPr>
        <w:t>．合同签订及备案</w:t>
      </w:r>
    </w:p>
    <w:p w14:paraId="6CB2B0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37FEA1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6E08586">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7</w:t>
      </w:r>
      <w:r>
        <w:rPr>
          <w:rFonts w:hint="eastAsia" w:ascii="仿宋" w:hAnsi="仿宋" w:eastAsia="仿宋" w:cs="仿宋"/>
          <w:b w:val="0"/>
          <w:color w:val="auto"/>
          <w:sz w:val="24"/>
          <w:highlight w:val="none"/>
        </w:rPr>
        <w:t>.验收</w:t>
      </w:r>
    </w:p>
    <w:p w14:paraId="175123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EA47C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388CCC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7628817">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.售后服务考核</w:t>
      </w:r>
    </w:p>
    <w:p w14:paraId="4333F6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2E577E2">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B0D5C5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9C1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b w:val="0"/>
          <w:bCs w:val="0"/>
          <w:i w:val="0"/>
          <w:iCs w:val="0"/>
          <w:color w:val="auto"/>
          <w:kern w:val="2"/>
          <w:sz w:val="24"/>
          <w:szCs w:val="20"/>
          <w:highlight w:val="none"/>
          <w:vertAlign w:val="baseline"/>
          <w:lang w:val="en-US" w:eastAsia="zh-CN" w:bidi="ar-SA"/>
        </w:rPr>
        <w:t>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09F933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7C8B12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3838A9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EF240F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CE89B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BBCAE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r>
        <w:rPr>
          <w:rFonts w:hint="eastAsia" w:ascii="仿宋" w:hAnsi="仿宋" w:eastAsia="仿宋" w:cs="仿宋"/>
          <w:b w:val="0"/>
          <w:bCs w:val="0"/>
          <w:i w:val="0"/>
          <w:iCs w:val="0"/>
          <w:color w:val="auto"/>
          <w:kern w:val="2"/>
          <w:sz w:val="24"/>
          <w:szCs w:val="20"/>
          <w:highlight w:val="none"/>
          <w:vertAlign w:val="baseline"/>
          <w:lang w:val="en-US" w:eastAsia="zh-CN" w:bidi="ar-SA"/>
        </w:rPr>
        <w:t>；</w:t>
      </w:r>
    </w:p>
    <w:p w14:paraId="2448764E">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307338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AFB8A2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B837F2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E60AF3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510C4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F28E3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8637F0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8C43BE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541346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AFE8C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DA92E0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0CD05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9CB88F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0F8755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CE449B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CAEE6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35E9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7A9B2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6CAD96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color w:val="auto"/>
          <w:kern w:val="0"/>
          <w:sz w:val="24"/>
          <w:highlight w:val="none"/>
        </w:rPr>
        <w:sectPr>
          <w:footerReference r:id="rId11" w:type="first"/>
          <w:footerReference r:id="rId10" w:type="default"/>
          <w:pgSz w:w="11906" w:h="16838"/>
          <w:pgMar w:top="1814" w:right="1474" w:bottom="1814" w:left="1474" w:header="851" w:footer="992" w:gutter="0"/>
          <w:pgNumType w:fmt="decimal"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54"/>
    <w:bookmarkEnd w:id="55"/>
    <w:p w14:paraId="1A27A250">
      <w:pPr>
        <w:bidi w:val="0"/>
        <w:rPr>
          <w:rFonts w:hint="eastAsia"/>
          <w:color w:val="auto"/>
          <w:highlight w:val="none"/>
        </w:rPr>
      </w:pPr>
      <w:bookmarkStart w:id="75" w:name="第五部分"/>
      <w:bookmarkStart w:id="76" w:name="_Toc86217003"/>
    </w:p>
    <w:p w14:paraId="72A227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bCs/>
          <w:color w:val="auto"/>
          <w:kern w:val="0"/>
          <w:szCs w:val="24"/>
          <w:highlight w:val="none"/>
          <w:lang w:val="en-US" w:eastAsia="zh-CN" w:bidi="ar"/>
        </w:rPr>
      </w:pPr>
      <w:r>
        <w:rPr>
          <w:rFonts w:hint="eastAsia" w:ascii="仿宋" w:hAnsi="仿宋" w:eastAsia="仿宋" w:cs="仿宋"/>
          <w:b/>
          <w:color w:val="auto"/>
          <w:sz w:val="36"/>
          <w:szCs w:val="36"/>
          <w:highlight w:val="none"/>
        </w:rPr>
        <w:t>第三部分   招标项目范围及要求</w:t>
      </w:r>
    </w:p>
    <w:p w14:paraId="123AC644">
      <w:pPr>
        <w:snapToGrid w:val="0"/>
        <w:spacing w:line="360" w:lineRule="auto"/>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lang w:val="en-US" w:eastAsia="zh-CN"/>
        </w:rPr>
        <w:t>一、货物清单及技术要求</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7"/>
        <w:gridCol w:w="884"/>
        <w:gridCol w:w="6697"/>
        <w:gridCol w:w="656"/>
        <w:gridCol w:w="474"/>
      </w:tblGrid>
      <w:tr w14:paraId="44BE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49" w:type="pct"/>
            <w:shd w:val="clear" w:color="auto" w:fill="auto"/>
            <w:vAlign w:val="center"/>
          </w:tcPr>
          <w:p w14:paraId="633218D2">
            <w:pPr>
              <w:keepNext w:val="0"/>
              <w:keepLines w:val="0"/>
              <w:widowControl/>
              <w:suppressLineNumbers w:val="0"/>
              <w:jc w:val="center"/>
              <w:textAlignment w:val="center"/>
              <w:rPr>
                <w:rFonts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507" w:type="pct"/>
            <w:shd w:val="clear" w:color="auto" w:fill="auto"/>
            <w:vAlign w:val="center"/>
          </w:tcPr>
          <w:p w14:paraId="3086B88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设备名称</w:t>
            </w:r>
          </w:p>
        </w:tc>
        <w:tc>
          <w:tcPr>
            <w:tcW w:w="3676" w:type="pct"/>
            <w:shd w:val="clear" w:color="auto" w:fill="auto"/>
            <w:vAlign w:val="center"/>
          </w:tcPr>
          <w:p w14:paraId="25FB584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技术参数</w:t>
            </w:r>
          </w:p>
        </w:tc>
        <w:tc>
          <w:tcPr>
            <w:tcW w:w="283" w:type="pct"/>
            <w:shd w:val="clear" w:color="auto" w:fill="auto"/>
            <w:vAlign w:val="center"/>
          </w:tcPr>
          <w:p w14:paraId="2AE0FB1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283" w:type="pct"/>
            <w:shd w:val="clear" w:color="auto" w:fill="auto"/>
            <w:vAlign w:val="center"/>
          </w:tcPr>
          <w:p w14:paraId="454A4ED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r>
      <w:tr w14:paraId="63F4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249" w:type="pct"/>
            <w:shd w:val="clear" w:color="auto" w:fill="auto"/>
            <w:vAlign w:val="center"/>
          </w:tcPr>
          <w:p w14:paraId="51F20086">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 </w:t>
            </w:r>
          </w:p>
        </w:tc>
        <w:tc>
          <w:tcPr>
            <w:tcW w:w="507" w:type="pct"/>
            <w:shd w:val="clear" w:color="auto" w:fill="auto"/>
            <w:vAlign w:val="center"/>
          </w:tcPr>
          <w:p w14:paraId="6FF4665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过滤网</w:t>
            </w:r>
          </w:p>
        </w:tc>
        <w:tc>
          <w:tcPr>
            <w:tcW w:w="3676" w:type="pct"/>
            <w:shd w:val="clear" w:color="auto" w:fill="auto"/>
            <w:vAlign w:val="center"/>
          </w:tcPr>
          <w:p w14:paraId="74277524">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1、材质：304 不锈钢材质厚 0.5mm；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2、采用圆柱形，尺寸：直径 35cm；高度：35cm;方孔：5mm*5mm；</w:t>
            </w:r>
          </w:p>
        </w:tc>
        <w:tc>
          <w:tcPr>
            <w:tcW w:w="283" w:type="pct"/>
            <w:shd w:val="clear" w:color="auto" w:fill="auto"/>
            <w:vAlign w:val="center"/>
          </w:tcPr>
          <w:p w14:paraId="2F4E095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036E22A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r>
      <w:tr w14:paraId="70BC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0" w:hRule="atLeast"/>
        </w:trPr>
        <w:tc>
          <w:tcPr>
            <w:tcW w:w="249" w:type="pct"/>
            <w:shd w:val="clear" w:color="auto" w:fill="auto"/>
            <w:vAlign w:val="center"/>
          </w:tcPr>
          <w:p w14:paraId="6A1759D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2 </w:t>
            </w:r>
          </w:p>
        </w:tc>
        <w:tc>
          <w:tcPr>
            <w:tcW w:w="507" w:type="pct"/>
            <w:shd w:val="clear" w:color="auto" w:fill="auto"/>
            <w:vAlign w:val="center"/>
          </w:tcPr>
          <w:p w14:paraId="66970EA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长轴消防泵</w:t>
            </w:r>
          </w:p>
        </w:tc>
        <w:tc>
          <w:tcPr>
            <w:tcW w:w="3676" w:type="pct"/>
            <w:shd w:val="clear" w:color="auto" w:fill="auto"/>
            <w:vAlign w:val="center"/>
          </w:tcPr>
          <w:p w14:paraId="37C65A52">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1、主要技术参数：</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①工况 1：额定流量(L/S)≥15.00，额定压力（MPa）≥0.400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②工况 2：流量(L/S)≥22.50，压力（MPa） ≥0.260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③最大工作压力（MPa）≤2.94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2、结构要求：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①紧固件、 自锁装置：紧固件及自锁装置不应因振动等原因而产生松动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②操纵机构、指示牌：操纵机构应轻便可靠，各操纵手柄应设置指示牌，指示牌应由抗腐蚀材料制成。指示牌上的文字高度应不小于3mm,压制或蚀刻的深度应不小于0.2mm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3、外观质量：所有铸件外表面不应有明细的结疤、气泡、砂眼等缺陷；泵体以及各种外露的罩壳、箱体均应喷涂 GB/T3181-1995 中表 2 给出的 R03 大红漆。涂层质量应符合QC/T484-1999 表 1 的 TQ1 甲级的规定</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连续运转试验：原动机和功率输出装置应符合下列要求a)工作正常，无漏水、漏油现象；b)发动机出水温度和机油温度应符合固定要求；c)功率输出装置的润滑油温度应低于润滑油的最高允许温度；d)功率输出装置输出端轴承座温度不应超过 100℃；e)电动机的工作电压、工作电流及轴承座温度应在允许的工作范围内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5、电动机消防泵组其他要求：应在 6、4、3、2 要求的工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况下运转30min，工作正常，电动机无过度发热等的异常现</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象，电动机的轴承座温度应在允许的工作范围内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6、产品符合 GB 6245-2006《消防泵》等标准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7、电动机功率≥11KW</w:t>
            </w:r>
          </w:p>
        </w:tc>
        <w:tc>
          <w:tcPr>
            <w:tcW w:w="283" w:type="pct"/>
            <w:shd w:val="clear" w:color="auto" w:fill="auto"/>
            <w:vAlign w:val="center"/>
          </w:tcPr>
          <w:p w14:paraId="500AE4C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0F77EC8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r>
      <w:tr w14:paraId="04A5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49" w:type="pct"/>
            <w:shd w:val="clear" w:color="auto" w:fill="auto"/>
            <w:vAlign w:val="center"/>
          </w:tcPr>
          <w:p w14:paraId="10A0D08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 </w:t>
            </w:r>
          </w:p>
        </w:tc>
        <w:tc>
          <w:tcPr>
            <w:tcW w:w="507" w:type="pct"/>
            <w:shd w:val="clear" w:color="auto" w:fill="auto"/>
            <w:vAlign w:val="center"/>
          </w:tcPr>
          <w:p w14:paraId="3F9A09D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室外消火栓</w:t>
            </w:r>
          </w:p>
        </w:tc>
        <w:tc>
          <w:tcPr>
            <w:tcW w:w="3676" w:type="pct"/>
            <w:shd w:val="clear" w:color="auto" w:fill="auto"/>
            <w:vAlign w:val="center"/>
          </w:tcPr>
          <w:p w14:paraId="53704F64">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1、产品符合 GB 4452-2011《室外消火栓》、CNCA-C18-03:2014《强制性产品认证实施规则  灭火设备产品》、CCCF-MHSB-08《强制性产品认证实施细则  灭火设备产品消防给水设备产品（一）》标准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2、结构设计应保证消火栓在使用时的内部最小流通面积不小于公称通径面积的85%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3、连接尺寸：D（mm）≤220±2.8，D1（mm）≤180±0.5，d0（mm）≤17.5＋0.43,n(个)≤8</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4、接口型式：应选用 GB12514.2 规定的 KWS65 外螺纹固定接口</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5、水压强度：在 1.5 倍公称压力时，所有铸件不得有渗漏现象及影响正常使用的损伤</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6、密封性能：连接部位、排放余水装置，在公称压力时，各连接部位及排放余水装置均不得有渗漏现象</w:t>
            </w:r>
          </w:p>
        </w:tc>
        <w:tc>
          <w:tcPr>
            <w:tcW w:w="283" w:type="pct"/>
            <w:shd w:val="clear" w:color="auto" w:fill="auto"/>
            <w:vAlign w:val="center"/>
          </w:tcPr>
          <w:p w14:paraId="3FA2749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5497334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r>
      <w:tr w14:paraId="751C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249" w:type="pct"/>
            <w:shd w:val="clear" w:color="auto" w:fill="auto"/>
            <w:vAlign w:val="center"/>
          </w:tcPr>
          <w:p w14:paraId="7AA8E64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 </w:t>
            </w:r>
          </w:p>
        </w:tc>
        <w:tc>
          <w:tcPr>
            <w:tcW w:w="507" w:type="pct"/>
            <w:shd w:val="clear" w:color="auto" w:fill="auto"/>
            <w:vAlign w:val="center"/>
          </w:tcPr>
          <w:p w14:paraId="345BD37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消防器材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柜</w:t>
            </w:r>
          </w:p>
        </w:tc>
        <w:tc>
          <w:tcPr>
            <w:tcW w:w="3676" w:type="pct"/>
            <w:shd w:val="clear" w:color="auto" w:fill="auto"/>
            <w:vAlign w:val="center"/>
          </w:tcPr>
          <w:p w14:paraId="2BB878F7">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1、消防器材柜内可容纳8 盘消防水带、2 把消防水枪、消</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防头盔2 个、1 把消防扳手等消防器材，可安装电源控制箱</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2、消防器材柜规格为 150cm×110cm×35cm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3、材质：304 不锈钢，国标厚度≥0.6cm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4、消防器材柜内消防器材按规定装配完毕后，各表面应无</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凹凸不平等加工等加工缺陷及磕破痕迹。箱门与框之间间</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隙均匀平直，最大间隙不超过2.5mm，箱体外表各平面对角</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线尺寸的偏差均不应大于3.0mm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5、在柜体上醒目位置标注“消防应急取水点器材柜 ”字样</w:t>
            </w:r>
          </w:p>
        </w:tc>
        <w:tc>
          <w:tcPr>
            <w:tcW w:w="283" w:type="pct"/>
            <w:shd w:val="clear" w:color="auto" w:fill="auto"/>
            <w:vAlign w:val="center"/>
          </w:tcPr>
          <w:p w14:paraId="31EF189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340EF74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r>
      <w:tr w14:paraId="2E5C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10" w:hRule="atLeast"/>
        </w:trPr>
        <w:tc>
          <w:tcPr>
            <w:tcW w:w="249" w:type="pct"/>
            <w:shd w:val="clear" w:color="auto" w:fill="auto"/>
            <w:vAlign w:val="center"/>
          </w:tcPr>
          <w:p w14:paraId="6EF9D33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5 </w:t>
            </w:r>
          </w:p>
        </w:tc>
        <w:tc>
          <w:tcPr>
            <w:tcW w:w="507" w:type="pct"/>
            <w:shd w:val="clear" w:color="auto" w:fill="auto"/>
            <w:vAlign w:val="center"/>
          </w:tcPr>
          <w:p w14:paraId="4F4E9F4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消防水带</w:t>
            </w:r>
          </w:p>
        </w:tc>
        <w:tc>
          <w:tcPr>
            <w:tcW w:w="3676" w:type="pct"/>
            <w:shd w:val="clear" w:color="auto" w:fill="auto"/>
            <w:vAlign w:val="center"/>
          </w:tcPr>
          <w:p w14:paraId="2ED365F7">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1、16-65-25-涤纶长丝/涤纶长丝-聚氨脂，织物层应编织得均匀，表面整洁，无跳双经，断双经，跳纬及划伤，衬里厚度应均匀，表面光滑平整，无折皱及其他缺陷。</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2、内径≥63.5mm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3、长度≥25m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4、单位长度质量（g/m）≤480g/m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5、试验压力下状况：在试验压力下，试验不得有渗漏现象。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6、爆破压力（MPa） ≥4.8MPa，无经线断裂现象。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7、延伸率≤5%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8、膨胀率≤5%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9、扭转方向：不应产生逆时针扭转</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10、可弯曲性：在 0.8Mpa 的水压下，当弯曲半径为 1000mm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时，试样弯曲部分内侧应无明显折皱</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11、粘附性：在 55℃条件下，试样承受 0.01MPa 的压强，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保持 168h 式样间应无粘附现象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12、耐低温性能：低温试验后，试样能立即展开，无卷曲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现象，并能再次卷紧，且在设计工作压力下无渗漏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13、附着强度：织物层与衬里（N/25mm） ≥20N/25mm，扯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断伸长率（%） ≥280%，扯断强度（MPa） ≥12%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14、热空气老化：附着强度、织物层与衬里≥75%；爆破压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力≥75%；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15、耐磨次数 100 次在设计工作压力下，不应产生渗漏或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破裂；</w:t>
            </w:r>
          </w:p>
        </w:tc>
        <w:tc>
          <w:tcPr>
            <w:tcW w:w="283" w:type="pct"/>
            <w:shd w:val="clear" w:color="auto" w:fill="auto"/>
            <w:vAlign w:val="center"/>
          </w:tcPr>
          <w:p w14:paraId="2F65A33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368 </w:t>
            </w:r>
          </w:p>
        </w:tc>
        <w:tc>
          <w:tcPr>
            <w:tcW w:w="283" w:type="pct"/>
            <w:shd w:val="clear" w:color="auto" w:fill="auto"/>
            <w:vAlign w:val="center"/>
          </w:tcPr>
          <w:p w14:paraId="2A5A7E2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盘</w:t>
            </w:r>
          </w:p>
        </w:tc>
      </w:tr>
      <w:tr w14:paraId="6A58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249" w:type="pct"/>
            <w:shd w:val="clear" w:color="auto" w:fill="auto"/>
            <w:vAlign w:val="center"/>
          </w:tcPr>
          <w:p w14:paraId="69D8F16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6 </w:t>
            </w:r>
          </w:p>
        </w:tc>
        <w:tc>
          <w:tcPr>
            <w:tcW w:w="507" w:type="pct"/>
            <w:shd w:val="clear" w:color="auto" w:fill="auto"/>
            <w:vAlign w:val="center"/>
          </w:tcPr>
          <w:p w14:paraId="649D03B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直流水枪</w:t>
            </w:r>
          </w:p>
        </w:tc>
        <w:tc>
          <w:tcPr>
            <w:tcW w:w="3676" w:type="pct"/>
            <w:shd w:val="clear" w:color="auto" w:fill="auto"/>
            <w:vAlign w:val="center"/>
          </w:tcPr>
          <w:p w14:paraId="127499F3">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1、产品符合 GB 8181-2005《消防水枪》标准。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2、采用浇铸工艺，选用铝合金材质，表面阳极氧化防腐处理。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3、重量≤1.2KG，流量（L/s） ≥7.5×（1±8%）</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4、工作压力:0.35MPa，射程≥28m，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5、开关阀门通孔直径≥25mm，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6、口径:65mm，内扣式</w:t>
            </w:r>
          </w:p>
        </w:tc>
        <w:tc>
          <w:tcPr>
            <w:tcW w:w="283" w:type="pct"/>
            <w:shd w:val="clear" w:color="auto" w:fill="auto"/>
            <w:vAlign w:val="center"/>
          </w:tcPr>
          <w:p w14:paraId="53FA515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0380902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把</w:t>
            </w:r>
          </w:p>
        </w:tc>
      </w:tr>
      <w:tr w14:paraId="5AF4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0" w:hRule="atLeast"/>
        </w:trPr>
        <w:tc>
          <w:tcPr>
            <w:tcW w:w="249" w:type="pct"/>
            <w:shd w:val="clear" w:color="auto" w:fill="auto"/>
            <w:vAlign w:val="center"/>
          </w:tcPr>
          <w:p w14:paraId="5A8ECF8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7 </w:t>
            </w:r>
          </w:p>
        </w:tc>
        <w:tc>
          <w:tcPr>
            <w:tcW w:w="507" w:type="pct"/>
            <w:shd w:val="clear" w:color="auto" w:fill="auto"/>
            <w:vAlign w:val="center"/>
          </w:tcPr>
          <w:p w14:paraId="7D15922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多功能水枪</w:t>
            </w:r>
          </w:p>
        </w:tc>
        <w:tc>
          <w:tcPr>
            <w:tcW w:w="3676" w:type="pct"/>
            <w:shd w:val="clear" w:color="auto" w:fill="auto"/>
            <w:vAlign w:val="center"/>
          </w:tcPr>
          <w:p w14:paraId="0765B548">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1、产品符合 GB 8181-2005《消防水枪》、CNCA-C18-03:2014《强制性产品认证实施规则  灭火设备产品》、CCCF-MHSB-08《强制性产品认证实施细则  灭火设备产品消防给水设备产品（一）》标准。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2、射流形态改变指示标记（适用时）：←→喷雾 直流←→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3、枪体材质：ZL104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4、接口型式和材质：KY65、YL104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5、开关球阀型号规格（适用时）：QLD6.0/8I-03</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6、表面防腐处理工艺：阳极氧化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7、铸造工艺：浇铸</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8、喷射性能：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① 流量(L/S)：直流：8*（1±8%）；最大喷雾角时：7.36~12.96</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 射程(m)，直流≥32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③ 喷射压力（Mpa）：0.60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④ 喷雾角最小调节范围</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9、雾状水流及开花水流的要求：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① 对于产生雾状水流或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开花水流的水枪，其喷射的雾状水流或开花水流应无明显</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的不均匀；</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②对于喷雾角连续可调的水枪，其连续可调喷雾角至少满足0 °~100 °可调；对于满足喷雾角不可调的水枪，其喷雾角应在30 °~50 ° 的范围内；对于开花角连续可调的水枪，其连续可调开花角至少满足30 °~120 °可调；对于开花角不可调的水枪，其开花角应在90 °~120 ° 的范围内；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10、材料：水枪应采用耐腐蚀或经防腐蚀处理的材料制造，以满足相应使用环境和介质的防腐要求。各铸件材料的化学成分及机械性能应符合 GB/T1173、GB/T1176、GB/T15115和 GB/T15116 等相应标准的规定；</w:t>
            </w:r>
          </w:p>
        </w:tc>
        <w:tc>
          <w:tcPr>
            <w:tcW w:w="283" w:type="pct"/>
            <w:shd w:val="clear" w:color="auto" w:fill="auto"/>
            <w:vAlign w:val="center"/>
          </w:tcPr>
          <w:p w14:paraId="59F1531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327709C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把</w:t>
            </w:r>
          </w:p>
        </w:tc>
      </w:tr>
      <w:tr w14:paraId="5AD9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20" w:hRule="atLeast"/>
        </w:trPr>
        <w:tc>
          <w:tcPr>
            <w:tcW w:w="249" w:type="pct"/>
            <w:shd w:val="clear" w:color="auto" w:fill="auto"/>
            <w:vAlign w:val="center"/>
          </w:tcPr>
          <w:p w14:paraId="7760F53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8 </w:t>
            </w:r>
          </w:p>
        </w:tc>
        <w:tc>
          <w:tcPr>
            <w:tcW w:w="507" w:type="pct"/>
            <w:shd w:val="clear" w:color="auto" w:fill="auto"/>
            <w:vAlign w:val="center"/>
          </w:tcPr>
          <w:p w14:paraId="10BBD2A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消防头盔</w:t>
            </w:r>
          </w:p>
        </w:tc>
        <w:tc>
          <w:tcPr>
            <w:tcW w:w="3676" w:type="pct"/>
            <w:shd w:val="clear" w:color="auto" w:fill="auto"/>
            <w:vAlign w:val="center"/>
          </w:tcPr>
          <w:p w14:paraId="59DC4836">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1.整体要求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1.1符合国家GA44-2015《消防头盔》标准要求。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1.2主要用于对消防员头部、面部及颈部等部位进行安全防护，保护消防员头、颈部免受穿透、热辐射、火烧、电击和侧向挤压。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2.外观及材质：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2.1为半盔式头盔，由帽壳、佩戴装置及附件（面罩、披肩）等构成，浅色透明面罩，粘贴19式帽徽，颜色:黄色、红色。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2.2材质：帽壳材质为聚酰胺材料（PA66），缓冲层及下颏带材质为对人体无毒、无自然伤害的阻燃材料，面罩材质为聚醚酰亚胺（PEI），帽壳为一次性注塑成型。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2.3披肩应为装卸式，采用铝箔复合防水层及芳纶阻燃面料的结构，可覆盖消防员肩部与颈部，脱卸方便。</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3.技术性能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3.1冲击吸收性能：高温预处理，最大冲击力≤3650N；辐射热预处理，最大冲击力≤3600N；低温预处理，最大冲击力≤3510N；浸水预处理，最大冲击力≤3500N。</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3.2耐穿透性能：经实验后钢锥不与头模建立接触。</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3.3耐燃烧性能：火源离开帽壳后，帽壳火焰在5s 内自熄，并且无火焰烧透到帽壳内部的明显迹象。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3.4阻燃性能：头盔经高温实验后，下颏带损毁长度≤10mm，续燃时间0s；披肩损毁长度≤25mm，续燃时间0s；面罩续燃时间 0s；各部分均无熔融、滴落现象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3.5电绝缘性能：帽壳泄露电流≤1.0mA。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3.6下颏带抗拉强度：延伸长度≤19mm。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3.7侧向刚性：帽壳最大变形≤28mm，卸载后变形≤2.1mm，帽壳无碎片脱落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3.8面罩光学性能：面罩透光率≥67%（浅色）。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3.9披肩防水性能 耐静水压＞17kPa。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3.10视野：左、右水平视野＞105°。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3.11质量：≤1350g</w:t>
            </w:r>
          </w:p>
        </w:tc>
        <w:tc>
          <w:tcPr>
            <w:tcW w:w="283" w:type="pct"/>
            <w:shd w:val="clear" w:color="auto" w:fill="auto"/>
            <w:vAlign w:val="center"/>
          </w:tcPr>
          <w:p w14:paraId="7770622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92 </w:t>
            </w:r>
          </w:p>
        </w:tc>
        <w:tc>
          <w:tcPr>
            <w:tcW w:w="283" w:type="pct"/>
            <w:shd w:val="clear" w:color="auto" w:fill="auto"/>
            <w:vAlign w:val="center"/>
          </w:tcPr>
          <w:p w14:paraId="4B32BD8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r>
      <w:tr w14:paraId="5FFF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249" w:type="pct"/>
            <w:shd w:val="clear" w:color="auto" w:fill="auto"/>
            <w:vAlign w:val="center"/>
          </w:tcPr>
          <w:p w14:paraId="1129AE6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9 </w:t>
            </w:r>
          </w:p>
        </w:tc>
        <w:tc>
          <w:tcPr>
            <w:tcW w:w="507" w:type="pct"/>
            <w:shd w:val="clear" w:color="auto" w:fill="auto"/>
            <w:vAlign w:val="center"/>
          </w:tcPr>
          <w:p w14:paraId="5E4EC09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消防栓扳手</w:t>
            </w:r>
          </w:p>
        </w:tc>
        <w:tc>
          <w:tcPr>
            <w:tcW w:w="3676" w:type="pct"/>
            <w:shd w:val="clear" w:color="auto" w:fill="auto"/>
            <w:vAlign w:val="center"/>
          </w:tcPr>
          <w:p w14:paraId="1BE8006D">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1、加厚室外消火栓扳手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2、长度≥40cm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3、重量≤1.6kg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4、红色</w:t>
            </w:r>
          </w:p>
        </w:tc>
        <w:tc>
          <w:tcPr>
            <w:tcW w:w="283" w:type="pct"/>
            <w:shd w:val="clear" w:color="auto" w:fill="auto"/>
            <w:vAlign w:val="center"/>
          </w:tcPr>
          <w:p w14:paraId="2328950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3E0EF80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把</w:t>
            </w:r>
          </w:p>
        </w:tc>
      </w:tr>
      <w:tr w14:paraId="462D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trPr>
        <w:tc>
          <w:tcPr>
            <w:tcW w:w="249" w:type="pct"/>
            <w:shd w:val="clear" w:color="auto" w:fill="auto"/>
            <w:vAlign w:val="center"/>
          </w:tcPr>
          <w:p w14:paraId="6C761C0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10 </w:t>
            </w:r>
          </w:p>
        </w:tc>
        <w:tc>
          <w:tcPr>
            <w:tcW w:w="507" w:type="pct"/>
            <w:shd w:val="clear" w:color="auto" w:fill="auto"/>
            <w:vAlign w:val="center"/>
          </w:tcPr>
          <w:p w14:paraId="4643207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电源控制箱</w:t>
            </w:r>
          </w:p>
        </w:tc>
        <w:tc>
          <w:tcPr>
            <w:tcW w:w="3676" w:type="pct"/>
            <w:shd w:val="clear" w:color="auto" w:fill="auto"/>
            <w:vAlign w:val="center"/>
          </w:tcPr>
          <w:p w14:paraId="6C8A3E65">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1、尺寸≤400m*200mm*600mm，铁皮厚度 0.5mm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2、设有过载保护装置且：①在正常运转情况下，过载保护装置不动作;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②过载发生时，过载保护装置动作。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3、额定电流≥22A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4、试样有绝缘要求的外部带电端子与机壳之间的绝缘电阻</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值:大于 1000MQ。试样电源接线端子与机壳之间的绝缘电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阻值:大于 1000MQ。</w:t>
            </w:r>
          </w:p>
        </w:tc>
        <w:tc>
          <w:tcPr>
            <w:tcW w:w="283" w:type="pct"/>
            <w:shd w:val="clear" w:color="auto" w:fill="auto"/>
            <w:vAlign w:val="center"/>
          </w:tcPr>
          <w:p w14:paraId="7C0CC74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2C65577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r>
      <w:tr w14:paraId="7B61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49" w:type="pct"/>
            <w:vMerge w:val="restart"/>
            <w:shd w:val="clear" w:color="auto" w:fill="auto"/>
            <w:vAlign w:val="center"/>
          </w:tcPr>
          <w:p w14:paraId="784CFFA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11 </w:t>
            </w:r>
          </w:p>
        </w:tc>
        <w:tc>
          <w:tcPr>
            <w:tcW w:w="507" w:type="pct"/>
            <w:vMerge w:val="restart"/>
            <w:shd w:val="clear" w:color="auto" w:fill="auto"/>
            <w:vAlign w:val="center"/>
          </w:tcPr>
          <w:p w14:paraId="303EC13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智能压力采集终端</w:t>
            </w:r>
          </w:p>
        </w:tc>
        <w:tc>
          <w:tcPr>
            <w:tcW w:w="3676" w:type="pct"/>
            <w:vMerge w:val="restart"/>
            <w:shd w:val="clear" w:color="auto" w:fill="auto"/>
            <w:vAlign w:val="center"/>
          </w:tcPr>
          <w:p w14:paraId="45B06964">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1.采集类型:压强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2.采样周期:180s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3.上报周期:1小时～24小时（默认8小时）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4.运营商:中国移动、中国电信、中国联通</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5.运营商平台:UDP</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6.SIM卡类型:无</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7.通讯方式:cat.1通讯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8.物联网平台:ICC</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9.断网续传:支持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10.报警类型:水压过高报警, 水压过低报警, 水压波动报警, 传感器故障, 电源故障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11.相关配置:通道关闭、通道打开</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12.远程升级:支持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13.屏幕:1.8寸液晶屏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14.按键:M、+、-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15.黑匣子功能:支持历史记录≤48条，断电不丢失</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16.状态监测:实时检测设备状态，实时上报故障、通道关闭、打开等状态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17.年稳定性:±0.2%F.S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18.探测器类型:压力传感器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19.测量精度:±0.5%F.S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20.量程:0～2.5MPa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21.电池寿命:3年（根据实际使用状况，电池寿命也可能缩短）</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22.电池规格:DC3V，12000mAh</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23.工作电压:DC3V</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24.使用环境:室内/室外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25.工作温度:-20℃～+70℃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26.工作湿度:≤95%RH（无凝结）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27.储存温度:-20℃～+70℃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28.工作气压:86kPa～106kPa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29.防腐蚀等级:普通防护</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30.防护等级:IP66主机/IP68传感器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31.颜色:主体白色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32.外壳材料:铝合金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33.产品尺寸:92.5mm×90.0mm×63.2mm（长×宽×高）（主机）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34.净重:0.7kg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35.安装方式:螺纹固定安装</w:t>
            </w:r>
          </w:p>
        </w:tc>
        <w:tc>
          <w:tcPr>
            <w:tcW w:w="283" w:type="pct"/>
            <w:vMerge w:val="restart"/>
            <w:shd w:val="clear" w:color="auto" w:fill="auto"/>
            <w:vAlign w:val="center"/>
          </w:tcPr>
          <w:p w14:paraId="35BA04F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 </w:t>
            </w:r>
          </w:p>
        </w:tc>
        <w:tc>
          <w:tcPr>
            <w:tcW w:w="283" w:type="pct"/>
            <w:vMerge w:val="restart"/>
            <w:shd w:val="clear" w:color="auto" w:fill="auto"/>
            <w:vAlign w:val="center"/>
          </w:tcPr>
          <w:p w14:paraId="337E66E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r>
      <w:tr w14:paraId="41D2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49" w:type="pct"/>
            <w:vMerge w:val="continue"/>
            <w:shd w:val="clear" w:color="auto" w:fill="auto"/>
            <w:vAlign w:val="center"/>
          </w:tcPr>
          <w:p w14:paraId="2AE3A170">
            <w:pPr>
              <w:jc w:val="center"/>
              <w:rPr>
                <w:rFonts w:hint="eastAsia" w:ascii="仿宋" w:hAnsi="仿宋" w:eastAsia="仿宋" w:cs="仿宋"/>
                <w:i w:val="0"/>
                <w:iCs w:val="0"/>
                <w:color w:val="auto"/>
                <w:sz w:val="22"/>
                <w:szCs w:val="22"/>
                <w:highlight w:val="none"/>
                <w:u w:val="none"/>
              </w:rPr>
            </w:pPr>
          </w:p>
        </w:tc>
        <w:tc>
          <w:tcPr>
            <w:tcW w:w="507" w:type="pct"/>
            <w:vMerge w:val="continue"/>
            <w:shd w:val="clear" w:color="auto" w:fill="auto"/>
            <w:vAlign w:val="center"/>
          </w:tcPr>
          <w:p w14:paraId="615734D8">
            <w:pPr>
              <w:jc w:val="center"/>
              <w:rPr>
                <w:rFonts w:hint="eastAsia" w:ascii="仿宋" w:hAnsi="仿宋" w:eastAsia="仿宋" w:cs="仿宋"/>
                <w:i w:val="0"/>
                <w:iCs w:val="0"/>
                <w:color w:val="auto"/>
                <w:sz w:val="22"/>
                <w:szCs w:val="22"/>
                <w:highlight w:val="none"/>
                <w:u w:val="none"/>
              </w:rPr>
            </w:pPr>
          </w:p>
        </w:tc>
        <w:tc>
          <w:tcPr>
            <w:tcW w:w="3676" w:type="pct"/>
            <w:vMerge w:val="continue"/>
            <w:shd w:val="clear" w:color="auto" w:fill="auto"/>
            <w:vAlign w:val="center"/>
          </w:tcPr>
          <w:p w14:paraId="2B77D3AE">
            <w:pPr>
              <w:jc w:val="left"/>
              <w:rPr>
                <w:rFonts w:hint="eastAsia" w:ascii="仿宋" w:hAnsi="仿宋" w:eastAsia="仿宋" w:cs="仿宋"/>
                <w:i w:val="0"/>
                <w:iCs w:val="0"/>
                <w:color w:val="auto"/>
                <w:sz w:val="22"/>
                <w:szCs w:val="22"/>
                <w:highlight w:val="none"/>
                <w:u w:val="none"/>
              </w:rPr>
            </w:pPr>
          </w:p>
        </w:tc>
        <w:tc>
          <w:tcPr>
            <w:tcW w:w="283" w:type="pct"/>
            <w:vMerge w:val="continue"/>
            <w:shd w:val="clear" w:color="auto" w:fill="auto"/>
            <w:vAlign w:val="center"/>
          </w:tcPr>
          <w:p w14:paraId="7BFE1C1F">
            <w:pPr>
              <w:jc w:val="center"/>
              <w:rPr>
                <w:rFonts w:hint="eastAsia" w:ascii="仿宋" w:hAnsi="仿宋" w:eastAsia="仿宋" w:cs="仿宋"/>
                <w:i w:val="0"/>
                <w:iCs w:val="0"/>
                <w:color w:val="auto"/>
                <w:sz w:val="22"/>
                <w:szCs w:val="22"/>
                <w:highlight w:val="none"/>
                <w:u w:val="none"/>
              </w:rPr>
            </w:pPr>
          </w:p>
        </w:tc>
        <w:tc>
          <w:tcPr>
            <w:tcW w:w="283" w:type="pct"/>
            <w:vMerge w:val="continue"/>
            <w:shd w:val="clear" w:color="auto" w:fill="auto"/>
            <w:vAlign w:val="center"/>
          </w:tcPr>
          <w:p w14:paraId="5224F5E1">
            <w:pPr>
              <w:jc w:val="center"/>
              <w:rPr>
                <w:rFonts w:hint="eastAsia" w:ascii="仿宋" w:hAnsi="仿宋" w:eastAsia="仿宋" w:cs="仿宋"/>
                <w:i w:val="0"/>
                <w:iCs w:val="0"/>
                <w:color w:val="auto"/>
                <w:sz w:val="22"/>
                <w:szCs w:val="22"/>
                <w:highlight w:val="none"/>
                <w:u w:val="none"/>
              </w:rPr>
            </w:pPr>
          </w:p>
        </w:tc>
      </w:tr>
      <w:tr w14:paraId="3AE4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40" w:hRule="atLeast"/>
        </w:trPr>
        <w:tc>
          <w:tcPr>
            <w:tcW w:w="249" w:type="pct"/>
            <w:shd w:val="clear" w:color="auto" w:fill="auto"/>
            <w:vAlign w:val="center"/>
          </w:tcPr>
          <w:p w14:paraId="7F19BEE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12 </w:t>
            </w:r>
          </w:p>
        </w:tc>
        <w:tc>
          <w:tcPr>
            <w:tcW w:w="507" w:type="pct"/>
            <w:shd w:val="clear" w:color="auto" w:fill="auto"/>
            <w:vAlign w:val="center"/>
          </w:tcPr>
          <w:p w14:paraId="68E8635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智能液位采集终端</w:t>
            </w:r>
          </w:p>
        </w:tc>
        <w:tc>
          <w:tcPr>
            <w:tcW w:w="3676" w:type="pct"/>
            <w:shd w:val="clear" w:color="auto" w:fill="auto"/>
            <w:vAlign w:val="center"/>
          </w:tcPr>
          <w:p w14:paraId="582051F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1.支持4G无线通讯；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2.一体式设计，对液位数据进行采集；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3.设备支持外接外置天线功能；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4.设备量程 0～5M；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5.采用DC3.0V锂电池供电，电池容量不小于12Ah，低功耗设计，支持多级休眠和唤醒模式；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6.设备防护等级不低于IP66；</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7.支持通过显示屏显示液位值、温度值、设备状态、数据传输状态、信号强度、电池电量等标识指示；提供第三方权威检测机构出具的检测报告扫描件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8当设备存在报警时，支持在显示屏上显示报警信息，若存在多个报警，能够通过按键在显示屏上逐个查询；提供第三方权威检测机构出具的检测报告扫描件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9.支持将信号强度（CSQ）、信噪比（SNR）、信号功率(RSRP)、电池电压、电池电量上传到管理平台；</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10.支持对液位值、温度值数据进行采集，并能通过显示屏、蓝牙APP、管理平台查看；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11.支持通过蓝牙调试APP应能对设备进行参数配置，包含产品名称修改、波动阈值、液位过高报警值、液位过低报警值、采集周期、上报周期、通讯设置(目标管理平台 IP)、休眠时间设置；提供第三方权威检测机构出具的检测报告扫描件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12.支持断网自动重连，断网期间数据可在网络重新连接后向管理平台补发；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13.设备采集的数据高于报警上限值时或低于报警下限值时，设备应能将报警状态上报管理平台；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14.设备可在-20℃~60℃范围内正常使用。</w:t>
            </w:r>
          </w:p>
        </w:tc>
        <w:tc>
          <w:tcPr>
            <w:tcW w:w="283" w:type="pct"/>
            <w:shd w:val="clear" w:color="auto" w:fill="auto"/>
            <w:vAlign w:val="center"/>
          </w:tcPr>
          <w:p w14:paraId="0385AEB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 </w:t>
            </w:r>
          </w:p>
        </w:tc>
        <w:tc>
          <w:tcPr>
            <w:tcW w:w="283" w:type="pct"/>
            <w:shd w:val="clear" w:color="auto" w:fill="auto"/>
            <w:vAlign w:val="center"/>
          </w:tcPr>
          <w:p w14:paraId="5FAE074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r>
      <w:tr w14:paraId="74E1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trPr>
        <w:tc>
          <w:tcPr>
            <w:tcW w:w="249" w:type="pct"/>
            <w:shd w:val="clear" w:color="auto" w:fill="auto"/>
            <w:vAlign w:val="center"/>
          </w:tcPr>
          <w:p w14:paraId="719B99A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13 </w:t>
            </w:r>
          </w:p>
        </w:tc>
        <w:tc>
          <w:tcPr>
            <w:tcW w:w="507" w:type="pct"/>
            <w:shd w:val="clear" w:color="auto" w:fill="auto"/>
            <w:vAlign w:val="center"/>
          </w:tcPr>
          <w:p w14:paraId="49B5D2E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室外消火栓压力监测设备</w:t>
            </w:r>
          </w:p>
        </w:tc>
        <w:tc>
          <w:tcPr>
            <w:tcW w:w="3676" w:type="pct"/>
            <w:shd w:val="clear" w:color="auto" w:fill="auto"/>
            <w:vAlign w:val="center"/>
          </w:tcPr>
          <w:p w14:paraId="1D6D16F5">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1.通讯方式：4G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2.参数配置：本地蓝牙、远程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3.倾角报警 默认：倾角≥30°报警(倾斜角度可设置）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4.测量范围：0～2.5MPa（其他量程可定制）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5.过载压力：5MPa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6.精度等级：0.5（其他精度等级可定制）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7.供电方式：可充电锂电池+太阳能(容量：10Ah；超长时间续航）</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8.芯体:扩散硅芯体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9.安装方式:抱箍安装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10.防护等级:IP68</w:t>
            </w:r>
          </w:p>
        </w:tc>
        <w:tc>
          <w:tcPr>
            <w:tcW w:w="283" w:type="pct"/>
            <w:shd w:val="clear" w:color="auto" w:fill="auto"/>
            <w:vAlign w:val="center"/>
          </w:tcPr>
          <w:p w14:paraId="07790A9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 </w:t>
            </w:r>
          </w:p>
        </w:tc>
        <w:tc>
          <w:tcPr>
            <w:tcW w:w="283" w:type="pct"/>
            <w:shd w:val="clear" w:color="auto" w:fill="auto"/>
            <w:vAlign w:val="center"/>
          </w:tcPr>
          <w:p w14:paraId="2CAC7BA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r>
      <w:tr w14:paraId="2AE3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49" w:type="pct"/>
            <w:vMerge w:val="restart"/>
            <w:shd w:val="clear" w:color="auto" w:fill="auto"/>
            <w:vAlign w:val="center"/>
          </w:tcPr>
          <w:p w14:paraId="2CC03F6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14 </w:t>
            </w:r>
          </w:p>
        </w:tc>
        <w:tc>
          <w:tcPr>
            <w:tcW w:w="507" w:type="pct"/>
            <w:vMerge w:val="restart"/>
            <w:shd w:val="clear" w:color="auto" w:fill="auto"/>
            <w:vAlign w:val="center"/>
          </w:tcPr>
          <w:p w14:paraId="016BAD1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综合消防云平台</w:t>
            </w:r>
          </w:p>
        </w:tc>
        <w:tc>
          <w:tcPr>
            <w:tcW w:w="3676" w:type="pct"/>
            <w:vMerge w:val="restart"/>
            <w:shd w:val="clear" w:color="auto" w:fill="auto"/>
            <w:vAlign w:val="center"/>
          </w:tcPr>
          <w:p w14:paraId="746FDF44">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1.平台具有运营态势、实时监测、基础配置、数据中心、视频监控、维保服务等功能模块；</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2.平台具有多种条件查询报警日志：按单位、时间段、报警类型、设备类型、确认状态、消警状态等；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3.平台可以展示报警设备在平面图位置，同时也能查看平面图上其他设备，针对正常，报警，故障，离线、未激活设备进行区分，支持平面图放大，缩小，全屏，恢复到默认位置；</w:t>
            </w:r>
            <w:r>
              <w:rPr>
                <w:rFonts w:hint="eastAsia" w:ascii="仿宋" w:hAnsi="仿宋" w:eastAsia="仿宋" w:cs="仿宋"/>
                <w:b/>
                <w:bCs/>
                <w:i w:val="0"/>
                <w:iCs w:val="0"/>
                <w:color w:val="auto"/>
                <w:kern w:val="0"/>
                <w:sz w:val="22"/>
                <w:szCs w:val="22"/>
                <w:highlight w:val="none"/>
                <w:u w:val="none"/>
                <w:lang w:val="en-US" w:eastAsia="zh-CN" w:bidi="ar"/>
              </w:rPr>
              <w:t xml:space="preserve">需提供具有 CNAS 或CMA 认证标识的第三方检测报告复印件 </w:t>
            </w:r>
            <w:r>
              <w:rPr>
                <w:rFonts w:hint="eastAsia" w:ascii="仿宋" w:hAnsi="仿宋" w:eastAsia="仿宋" w:cs="仿宋"/>
                <w:b/>
                <w:bCs/>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4.平台具有查看事件流程、电话记录、短信记录、事件记录、通话记录；</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5.平台具有列表显示设备名称、设备类型、设备型号、设备编号、在线状态、正常故障状态、电池电量、信号强度；</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平台具有报警弹窗，查看报警详细信息，联动视频、图像、资源上图等信息，可对报警进行处置，一键拨打电话，可设置打开关闭报警弹窗功能。支持地图默认中心点设置，地图缩放级别设置，地图类型选择(平面图和卫星图)；</w:t>
            </w:r>
            <w:r>
              <w:rPr>
                <w:rFonts w:hint="eastAsia" w:ascii="仿宋" w:hAnsi="仿宋" w:eastAsia="仿宋" w:cs="仿宋"/>
                <w:b/>
                <w:bCs/>
                <w:i w:val="0"/>
                <w:iCs w:val="0"/>
                <w:color w:val="auto"/>
                <w:kern w:val="0"/>
                <w:sz w:val="22"/>
                <w:szCs w:val="22"/>
                <w:highlight w:val="none"/>
                <w:u w:val="none"/>
                <w:lang w:val="en-US" w:eastAsia="zh-CN" w:bidi="ar"/>
              </w:rPr>
              <w:t>需提供具有 CNAS 或CMA 认证标识的第三方检测报告复印件</w:t>
            </w:r>
            <w:r>
              <w:rPr>
                <w:rFonts w:hint="eastAsia" w:ascii="仿宋" w:hAnsi="仿宋" w:eastAsia="仿宋" w:cs="仿宋"/>
                <w:b/>
                <w:bCs/>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7.平台具有对每个设备的报警是否合并进行设置，并设置合并时间间隔，可对报警合并时间内的相同事件（未复位和结束）自动进行合并；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8.平台具有展示报警设备在平面图位置，同时也能查看平面图上其他设备，针对正常，报警，故障，离线、未激活设备进行区分，支持平面图放大，缩小，全屏，恢复到默认位置；</w:t>
            </w:r>
            <w:r>
              <w:rPr>
                <w:rFonts w:hint="eastAsia" w:ascii="仿宋" w:hAnsi="仿宋" w:eastAsia="仿宋" w:cs="仿宋"/>
                <w:b/>
                <w:bCs/>
                <w:i w:val="0"/>
                <w:iCs w:val="0"/>
                <w:color w:val="auto"/>
                <w:kern w:val="0"/>
                <w:sz w:val="22"/>
                <w:szCs w:val="22"/>
                <w:highlight w:val="none"/>
                <w:u w:val="none"/>
                <w:lang w:val="en-US" w:eastAsia="zh-CN" w:bidi="ar"/>
              </w:rPr>
              <w:t xml:space="preserve">需提供具有 CNAS 或CMA 认证标识的第三方检测报告复印件 </w:t>
            </w:r>
            <w:r>
              <w:rPr>
                <w:rFonts w:hint="eastAsia" w:ascii="仿宋" w:hAnsi="仿宋" w:eastAsia="仿宋" w:cs="仿宋"/>
                <w:b/>
                <w:bCs/>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9.平台具有多种条件查询报警日志：按单位、时间段、报警类型、设备类型、确认状态、消警状态等；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10.平台具有按周、月输出运营单位的运营报告，支持运营报告的预览和下载；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11.平台具有设置多种报警通知方式，包括电话、短信、邮箱、公众号；支持设置报警通知多级推送，最多可设置5级，可设置每一级通知的处理时效；</w:t>
            </w:r>
            <w:r>
              <w:rPr>
                <w:rFonts w:hint="eastAsia" w:ascii="仿宋" w:hAnsi="仿宋" w:eastAsia="仿宋" w:cs="仿宋"/>
                <w:b/>
                <w:bCs/>
                <w:i w:val="0"/>
                <w:iCs w:val="0"/>
                <w:color w:val="auto"/>
                <w:kern w:val="0"/>
                <w:sz w:val="22"/>
                <w:szCs w:val="22"/>
                <w:highlight w:val="none"/>
                <w:u w:val="none"/>
                <w:lang w:val="en-US" w:eastAsia="zh-CN" w:bidi="ar"/>
              </w:rPr>
              <w:t>需提供具有 CNAS 或CMA 认证标识的第三方检测报告复印件</w:t>
            </w:r>
            <w:r>
              <w:rPr>
                <w:rFonts w:hint="eastAsia" w:ascii="仿宋" w:hAnsi="仿宋" w:eastAsia="仿宋" w:cs="仿宋"/>
                <w:b/>
                <w:bCs/>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平台具有处理报警及故障功能，支持以单位维度查看实时报警及故障信息，对单位内报警及故障批量处置，支持采用日历表展示事件源历史报警记录，支持将处置为真实火警的报警移入真实火警列表，重点关注；</w:t>
            </w:r>
            <w:r>
              <w:rPr>
                <w:rFonts w:hint="eastAsia" w:ascii="仿宋" w:hAnsi="仿宋" w:eastAsia="仿宋" w:cs="仿宋"/>
                <w:b/>
                <w:bCs/>
                <w:i w:val="0"/>
                <w:iCs w:val="0"/>
                <w:color w:val="auto"/>
                <w:kern w:val="0"/>
                <w:sz w:val="22"/>
                <w:szCs w:val="22"/>
                <w:highlight w:val="none"/>
                <w:u w:val="none"/>
                <w:lang w:val="en-US" w:eastAsia="zh-CN" w:bidi="ar"/>
              </w:rPr>
              <w:t>需提供具有 CNAS 或CMA 认证标识的第三方检测报告复印件</w:t>
            </w:r>
            <w:r>
              <w:rPr>
                <w:rFonts w:hint="eastAsia" w:ascii="仿宋" w:hAnsi="仿宋" w:eastAsia="仿宋" w:cs="仿宋"/>
                <w:b/>
                <w:bCs/>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13.平台APP端支持查看设备基本信息，设备名称修改，查看在离线状态，实时监测值；支持对设备进行指令下发操作，如消音、复位；</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14.平台支持将单位设备分享给小程序用户，小程序用户可通过微信小程序绑定设备，支持小程序用户接收已绑定设备的报警推送信息，可查看设备基本信息和模拟量。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15.带宽：50M，具备绍兴市柯桥区消防救援大队IPRAN线路兼容能力（提供兼容性证明）。</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16.提供自有互联网出口带宽接入，100M带宽。保证业务网络的连通和安全性，具备具备提供信息安全服务管理相关的信息安全管理活动能力（提供证明复印件扫描件）。</w:t>
            </w:r>
          </w:p>
        </w:tc>
        <w:tc>
          <w:tcPr>
            <w:tcW w:w="283" w:type="pct"/>
            <w:vMerge w:val="restart"/>
            <w:shd w:val="clear" w:color="auto" w:fill="auto"/>
            <w:vAlign w:val="center"/>
          </w:tcPr>
          <w:p w14:paraId="2006C11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 </w:t>
            </w:r>
          </w:p>
        </w:tc>
        <w:tc>
          <w:tcPr>
            <w:tcW w:w="283" w:type="pct"/>
            <w:vMerge w:val="restart"/>
            <w:shd w:val="clear" w:color="auto" w:fill="auto"/>
            <w:vAlign w:val="center"/>
          </w:tcPr>
          <w:p w14:paraId="6177F12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r>
      <w:tr w14:paraId="0C7C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49" w:type="pct"/>
            <w:vMerge w:val="continue"/>
            <w:shd w:val="clear" w:color="auto" w:fill="auto"/>
            <w:vAlign w:val="center"/>
          </w:tcPr>
          <w:p w14:paraId="73FF96EA">
            <w:pPr>
              <w:jc w:val="center"/>
              <w:rPr>
                <w:rFonts w:hint="eastAsia" w:ascii="仿宋" w:hAnsi="仿宋" w:eastAsia="仿宋" w:cs="仿宋"/>
                <w:i w:val="0"/>
                <w:iCs w:val="0"/>
                <w:color w:val="auto"/>
                <w:sz w:val="22"/>
                <w:szCs w:val="22"/>
                <w:highlight w:val="none"/>
                <w:u w:val="none"/>
              </w:rPr>
            </w:pPr>
          </w:p>
        </w:tc>
        <w:tc>
          <w:tcPr>
            <w:tcW w:w="507" w:type="pct"/>
            <w:vMerge w:val="continue"/>
            <w:shd w:val="clear" w:color="auto" w:fill="auto"/>
            <w:vAlign w:val="center"/>
          </w:tcPr>
          <w:p w14:paraId="26ECAB59">
            <w:pPr>
              <w:jc w:val="center"/>
              <w:rPr>
                <w:rFonts w:hint="eastAsia" w:ascii="仿宋" w:hAnsi="仿宋" w:eastAsia="仿宋" w:cs="仿宋"/>
                <w:i w:val="0"/>
                <w:iCs w:val="0"/>
                <w:color w:val="auto"/>
                <w:sz w:val="22"/>
                <w:szCs w:val="22"/>
                <w:highlight w:val="none"/>
                <w:u w:val="none"/>
              </w:rPr>
            </w:pPr>
          </w:p>
        </w:tc>
        <w:tc>
          <w:tcPr>
            <w:tcW w:w="3676" w:type="pct"/>
            <w:vMerge w:val="continue"/>
            <w:shd w:val="clear" w:color="auto" w:fill="auto"/>
            <w:vAlign w:val="center"/>
          </w:tcPr>
          <w:p w14:paraId="02297DAC">
            <w:pPr>
              <w:jc w:val="left"/>
              <w:rPr>
                <w:rFonts w:hint="eastAsia" w:ascii="仿宋" w:hAnsi="仿宋" w:eastAsia="仿宋" w:cs="仿宋"/>
                <w:i w:val="0"/>
                <w:iCs w:val="0"/>
                <w:color w:val="auto"/>
                <w:sz w:val="22"/>
                <w:szCs w:val="22"/>
                <w:highlight w:val="none"/>
                <w:u w:val="none"/>
              </w:rPr>
            </w:pPr>
          </w:p>
        </w:tc>
        <w:tc>
          <w:tcPr>
            <w:tcW w:w="283" w:type="pct"/>
            <w:vMerge w:val="continue"/>
            <w:shd w:val="clear" w:color="auto" w:fill="auto"/>
            <w:vAlign w:val="center"/>
          </w:tcPr>
          <w:p w14:paraId="617B1E86">
            <w:pPr>
              <w:jc w:val="center"/>
              <w:rPr>
                <w:rFonts w:hint="eastAsia" w:ascii="仿宋" w:hAnsi="仿宋" w:eastAsia="仿宋" w:cs="仿宋"/>
                <w:i w:val="0"/>
                <w:iCs w:val="0"/>
                <w:color w:val="auto"/>
                <w:sz w:val="22"/>
                <w:szCs w:val="22"/>
                <w:highlight w:val="none"/>
                <w:u w:val="none"/>
              </w:rPr>
            </w:pPr>
          </w:p>
        </w:tc>
        <w:tc>
          <w:tcPr>
            <w:tcW w:w="283" w:type="pct"/>
            <w:vMerge w:val="continue"/>
            <w:shd w:val="clear" w:color="auto" w:fill="auto"/>
            <w:vAlign w:val="center"/>
          </w:tcPr>
          <w:p w14:paraId="0C52F72B">
            <w:pPr>
              <w:jc w:val="center"/>
              <w:rPr>
                <w:rFonts w:hint="eastAsia" w:ascii="仿宋" w:hAnsi="仿宋" w:eastAsia="仿宋" w:cs="仿宋"/>
                <w:i w:val="0"/>
                <w:iCs w:val="0"/>
                <w:color w:val="auto"/>
                <w:sz w:val="22"/>
                <w:szCs w:val="22"/>
                <w:highlight w:val="none"/>
                <w:u w:val="none"/>
              </w:rPr>
            </w:pPr>
          </w:p>
        </w:tc>
      </w:tr>
      <w:tr w14:paraId="731B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249" w:type="pct"/>
            <w:shd w:val="clear" w:color="auto" w:fill="auto"/>
            <w:vAlign w:val="center"/>
          </w:tcPr>
          <w:p w14:paraId="3CEFE86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15 </w:t>
            </w:r>
          </w:p>
        </w:tc>
        <w:tc>
          <w:tcPr>
            <w:tcW w:w="507" w:type="pct"/>
            <w:shd w:val="clear" w:color="auto" w:fill="auto"/>
            <w:vAlign w:val="center"/>
          </w:tcPr>
          <w:p w14:paraId="7D83C58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电缆线</w:t>
            </w:r>
          </w:p>
        </w:tc>
        <w:tc>
          <w:tcPr>
            <w:tcW w:w="3676" w:type="pct"/>
            <w:shd w:val="clear" w:color="auto" w:fill="auto"/>
            <w:vAlign w:val="center"/>
          </w:tcPr>
          <w:p w14:paraId="483C9CC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1、型号:ZR-YJV;</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2、额定电压:0.6/1kv;</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3、规格 4X6;</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4、导体直流电阻(20 °c/km)≤3.08；</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5、绝缘厚度 (mm)≥0.7；</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产品符合 GB/T12706.1-2020 标准</w:t>
            </w:r>
          </w:p>
        </w:tc>
        <w:tc>
          <w:tcPr>
            <w:tcW w:w="283" w:type="pct"/>
            <w:shd w:val="clear" w:color="auto" w:fill="auto"/>
            <w:vAlign w:val="center"/>
          </w:tcPr>
          <w:p w14:paraId="276501C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1380 </w:t>
            </w:r>
          </w:p>
        </w:tc>
        <w:tc>
          <w:tcPr>
            <w:tcW w:w="283" w:type="pct"/>
            <w:shd w:val="clear" w:color="auto" w:fill="auto"/>
            <w:vAlign w:val="center"/>
          </w:tcPr>
          <w:p w14:paraId="7BAF8FD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米</w:t>
            </w:r>
          </w:p>
        </w:tc>
      </w:tr>
      <w:tr w14:paraId="3ADB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249" w:type="pct"/>
            <w:shd w:val="clear" w:color="auto" w:fill="auto"/>
            <w:vAlign w:val="center"/>
          </w:tcPr>
          <w:p w14:paraId="70E0F1F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16 </w:t>
            </w:r>
          </w:p>
        </w:tc>
        <w:tc>
          <w:tcPr>
            <w:tcW w:w="507" w:type="pct"/>
            <w:shd w:val="clear" w:color="auto" w:fill="auto"/>
            <w:vAlign w:val="center"/>
          </w:tcPr>
          <w:p w14:paraId="3B6CEDD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水泵电机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防雨罩</w:t>
            </w:r>
          </w:p>
        </w:tc>
        <w:tc>
          <w:tcPr>
            <w:tcW w:w="3676" w:type="pct"/>
            <w:shd w:val="clear" w:color="auto" w:fill="auto"/>
            <w:vAlign w:val="center"/>
          </w:tcPr>
          <w:p w14:paraId="6B4A7D22">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1、材质：304 不锈钢材质厚 0.5mm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2、立式，直径 50cm</w:t>
            </w:r>
          </w:p>
        </w:tc>
        <w:tc>
          <w:tcPr>
            <w:tcW w:w="283" w:type="pct"/>
            <w:shd w:val="clear" w:color="auto" w:fill="auto"/>
            <w:vAlign w:val="center"/>
          </w:tcPr>
          <w:p w14:paraId="54AA1FC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045FA78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r>
      <w:tr w14:paraId="1220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249" w:type="pct"/>
            <w:shd w:val="clear" w:color="auto" w:fill="auto"/>
            <w:vAlign w:val="center"/>
          </w:tcPr>
          <w:p w14:paraId="6AC643F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17 </w:t>
            </w:r>
          </w:p>
        </w:tc>
        <w:tc>
          <w:tcPr>
            <w:tcW w:w="507" w:type="pct"/>
            <w:shd w:val="clear" w:color="auto" w:fill="auto"/>
            <w:vAlign w:val="center"/>
          </w:tcPr>
          <w:p w14:paraId="698AA9D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钢结构-基础</w:t>
            </w:r>
          </w:p>
        </w:tc>
        <w:tc>
          <w:tcPr>
            <w:tcW w:w="3676" w:type="pct"/>
            <w:shd w:val="clear" w:color="auto" w:fill="auto"/>
            <w:vAlign w:val="center"/>
          </w:tcPr>
          <w:p w14:paraId="33121B1D">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常规，8#槽钢搭建</w:t>
            </w:r>
          </w:p>
        </w:tc>
        <w:tc>
          <w:tcPr>
            <w:tcW w:w="283" w:type="pct"/>
            <w:shd w:val="clear" w:color="auto" w:fill="auto"/>
            <w:vAlign w:val="center"/>
          </w:tcPr>
          <w:p w14:paraId="251BE2A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283" w:type="pct"/>
            <w:shd w:val="clear" w:color="auto" w:fill="auto"/>
            <w:vAlign w:val="center"/>
          </w:tcPr>
          <w:p w14:paraId="26687C9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r>
      <w:tr w14:paraId="70EF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249" w:type="pct"/>
            <w:shd w:val="clear" w:color="auto" w:fill="auto"/>
            <w:vAlign w:val="center"/>
          </w:tcPr>
          <w:p w14:paraId="704B7E6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18 </w:t>
            </w:r>
          </w:p>
        </w:tc>
        <w:tc>
          <w:tcPr>
            <w:tcW w:w="507" w:type="pct"/>
            <w:shd w:val="clear" w:color="auto" w:fill="auto"/>
            <w:vAlign w:val="center"/>
          </w:tcPr>
          <w:p w14:paraId="530DDDD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钢结构-底漆</w:t>
            </w:r>
          </w:p>
        </w:tc>
        <w:tc>
          <w:tcPr>
            <w:tcW w:w="3676" w:type="pct"/>
            <w:shd w:val="clear" w:color="auto" w:fill="auto"/>
            <w:vAlign w:val="center"/>
          </w:tcPr>
          <w:p w14:paraId="56E43D98">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消防相关专用漆</w:t>
            </w:r>
          </w:p>
        </w:tc>
        <w:tc>
          <w:tcPr>
            <w:tcW w:w="283" w:type="pct"/>
            <w:shd w:val="clear" w:color="auto" w:fill="auto"/>
            <w:vAlign w:val="center"/>
          </w:tcPr>
          <w:p w14:paraId="6A619C2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92 </w:t>
            </w:r>
          </w:p>
        </w:tc>
        <w:tc>
          <w:tcPr>
            <w:tcW w:w="283" w:type="pct"/>
            <w:shd w:val="clear" w:color="auto" w:fill="auto"/>
            <w:vAlign w:val="center"/>
          </w:tcPr>
          <w:p w14:paraId="6C56FD5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平方</w:t>
            </w:r>
          </w:p>
        </w:tc>
      </w:tr>
      <w:tr w14:paraId="2B1F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249" w:type="pct"/>
            <w:shd w:val="clear" w:color="auto" w:fill="auto"/>
            <w:vAlign w:val="center"/>
          </w:tcPr>
          <w:p w14:paraId="2A3DA84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19 </w:t>
            </w:r>
          </w:p>
        </w:tc>
        <w:tc>
          <w:tcPr>
            <w:tcW w:w="507" w:type="pct"/>
            <w:shd w:val="clear" w:color="auto" w:fill="auto"/>
            <w:vAlign w:val="center"/>
          </w:tcPr>
          <w:p w14:paraId="520E913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钢结构-面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漆</w:t>
            </w:r>
          </w:p>
        </w:tc>
        <w:tc>
          <w:tcPr>
            <w:tcW w:w="3676" w:type="pct"/>
            <w:shd w:val="clear" w:color="auto" w:fill="auto"/>
            <w:vAlign w:val="center"/>
          </w:tcPr>
          <w:p w14:paraId="7B2FE41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消防相关专用漆</w:t>
            </w:r>
          </w:p>
        </w:tc>
        <w:tc>
          <w:tcPr>
            <w:tcW w:w="283" w:type="pct"/>
            <w:shd w:val="clear" w:color="auto" w:fill="auto"/>
            <w:vAlign w:val="center"/>
          </w:tcPr>
          <w:p w14:paraId="6183747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92 </w:t>
            </w:r>
          </w:p>
        </w:tc>
        <w:tc>
          <w:tcPr>
            <w:tcW w:w="283" w:type="pct"/>
            <w:shd w:val="clear" w:color="auto" w:fill="auto"/>
            <w:vAlign w:val="center"/>
          </w:tcPr>
          <w:p w14:paraId="4632AFA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平方</w:t>
            </w:r>
          </w:p>
        </w:tc>
      </w:tr>
      <w:tr w14:paraId="7A85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49" w:type="pct"/>
            <w:shd w:val="clear" w:color="auto" w:fill="auto"/>
            <w:vAlign w:val="center"/>
          </w:tcPr>
          <w:p w14:paraId="785254B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20 </w:t>
            </w:r>
          </w:p>
        </w:tc>
        <w:tc>
          <w:tcPr>
            <w:tcW w:w="507" w:type="pct"/>
            <w:shd w:val="clear" w:color="auto" w:fill="auto"/>
            <w:vAlign w:val="center"/>
          </w:tcPr>
          <w:p w14:paraId="096F580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路面施工</w:t>
            </w:r>
          </w:p>
        </w:tc>
        <w:tc>
          <w:tcPr>
            <w:tcW w:w="3676" w:type="pct"/>
            <w:shd w:val="clear" w:color="auto" w:fill="auto"/>
            <w:vAlign w:val="center"/>
          </w:tcPr>
          <w:p w14:paraId="365C3F92">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挖机以及维修路面等</w:t>
            </w:r>
          </w:p>
        </w:tc>
        <w:tc>
          <w:tcPr>
            <w:tcW w:w="283" w:type="pct"/>
            <w:shd w:val="clear" w:color="auto" w:fill="auto"/>
            <w:vAlign w:val="center"/>
          </w:tcPr>
          <w:p w14:paraId="1AD7671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184</w:t>
            </w:r>
          </w:p>
        </w:tc>
        <w:tc>
          <w:tcPr>
            <w:tcW w:w="283" w:type="pct"/>
            <w:shd w:val="clear" w:color="auto" w:fill="auto"/>
            <w:vAlign w:val="center"/>
          </w:tcPr>
          <w:p w14:paraId="27EC56E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平方</w:t>
            </w:r>
          </w:p>
        </w:tc>
      </w:tr>
    </w:tbl>
    <w:p w14:paraId="429197C6">
      <w:pPr>
        <w:numPr>
          <w:ilvl w:val="0"/>
          <w:numId w:val="0"/>
        </w:numPr>
        <w:spacing w:line="360" w:lineRule="auto"/>
        <w:rPr>
          <w:rFonts w:hint="default" w:ascii="仿宋" w:hAnsi="仿宋" w:eastAsia="仿宋" w:cs="Times New Roman"/>
          <w:b/>
          <w:bCs/>
          <w:color w:val="auto"/>
          <w:sz w:val="24"/>
          <w:highlight w:val="none"/>
          <w:lang w:val="en-US" w:eastAsia="zh-CN"/>
        </w:rPr>
      </w:pPr>
    </w:p>
    <w:p w14:paraId="4B4AFCEB">
      <w:pPr>
        <w:snapToGrid w:val="0"/>
        <w:spacing w:line="360" w:lineRule="auto"/>
        <w:jc w:val="both"/>
        <w:rPr>
          <w:rFonts w:hint="eastAsia" w:ascii="仿宋" w:hAnsi="仿宋" w:eastAsia="仿宋" w:cs="仿宋_GB2312"/>
          <w:b/>
          <w:color w:val="auto"/>
          <w:sz w:val="32"/>
          <w:highlight w:val="none"/>
        </w:rPr>
      </w:pPr>
    </w:p>
    <w:p w14:paraId="42C1DCD7">
      <w:pPr>
        <w:pStyle w:val="23"/>
        <w:rPr>
          <w:rFonts w:hint="eastAsia"/>
          <w:color w:val="auto"/>
          <w:highlight w:val="none"/>
        </w:rPr>
      </w:pPr>
    </w:p>
    <w:p w14:paraId="1488325F">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5466243F">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26C5DD00">
      <w:pPr>
        <w:widowControl/>
        <w:snapToGrid w:val="0"/>
        <w:spacing w:line="360" w:lineRule="auto"/>
        <w:rPr>
          <w:rFonts w:hint="eastAsia" w:ascii="仿宋" w:eastAsia="仿宋"/>
          <w:color w:val="auto"/>
          <w:sz w:val="24"/>
          <w:highlight w:val="none"/>
        </w:rPr>
      </w:pPr>
      <w:r>
        <w:rPr>
          <w:rFonts w:hint="eastAsia" w:ascii="仿宋" w:eastAsia="仿宋"/>
          <w:color w:val="auto"/>
          <w:sz w:val="24"/>
          <w:highlight w:val="none"/>
        </w:rPr>
        <w:t>合同签订后由甲方通知进场后开始</w:t>
      </w:r>
      <w:r>
        <w:rPr>
          <w:rFonts w:hint="eastAsia" w:ascii="仿宋" w:eastAsia="仿宋"/>
          <w:color w:val="auto"/>
          <w:sz w:val="24"/>
          <w:highlight w:val="none"/>
          <w:lang w:val="en-US" w:eastAsia="zh-CN"/>
        </w:rPr>
        <w:t>90</w:t>
      </w:r>
      <w:r>
        <w:rPr>
          <w:rFonts w:hint="eastAsia" w:ascii="仿宋" w:eastAsia="仿宋"/>
          <w:color w:val="auto"/>
          <w:sz w:val="24"/>
          <w:highlight w:val="none"/>
        </w:rPr>
        <w:t>天内完成。</w:t>
      </w:r>
    </w:p>
    <w:p w14:paraId="5D248163">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2.2供货地点</w:t>
      </w:r>
    </w:p>
    <w:p w14:paraId="3B942D94">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齐贤街道内</w:t>
      </w:r>
      <w:r>
        <w:rPr>
          <w:rFonts w:hint="eastAsia" w:ascii="仿宋" w:eastAsia="仿宋"/>
          <w:color w:val="auto"/>
          <w:kern w:val="0"/>
          <w:sz w:val="24"/>
          <w:highlight w:val="none"/>
        </w:rPr>
        <w:t>指定地点</w:t>
      </w:r>
    </w:p>
    <w:p w14:paraId="0F0F3E86">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2.3质保期</w:t>
      </w:r>
    </w:p>
    <w:p w14:paraId="3051399F">
      <w:pPr>
        <w:widowControl/>
        <w:snapToGrid w:val="0"/>
        <w:spacing w:line="360" w:lineRule="auto"/>
        <w:rPr>
          <w:rFonts w:ascii="仿宋" w:eastAsia="仿宋"/>
          <w:color w:val="auto"/>
          <w:kern w:val="0"/>
          <w:sz w:val="24"/>
          <w:highlight w:val="none"/>
        </w:rPr>
      </w:pPr>
      <w:r>
        <w:rPr>
          <w:rFonts w:hint="eastAsia" w:ascii="仿宋" w:hAnsi="仿宋" w:eastAsia="仿宋"/>
          <w:color w:val="auto"/>
          <w:sz w:val="24"/>
          <w:highlight w:val="none"/>
        </w:rPr>
        <w:t>质保期1年。</w:t>
      </w:r>
    </w:p>
    <w:p w14:paraId="6B874F5E">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4</w:t>
      </w:r>
      <w:r>
        <w:rPr>
          <w:rFonts w:hint="eastAsia" w:ascii="仿宋" w:eastAsia="仿宋"/>
          <w:b/>
          <w:bCs/>
          <w:color w:val="auto"/>
          <w:sz w:val="24"/>
          <w:highlight w:val="none"/>
        </w:rPr>
        <w:t>付款方式</w:t>
      </w:r>
    </w:p>
    <w:p w14:paraId="4D9DADA3">
      <w:pPr>
        <w:spacing w:line="360" w:lineRule="auto"/>
        <w:rPr>
          <w:rFonts w:hint="eastAsia" w:ascii="仿宋" w:hAnsi="仿宋" w:eastAsia="仿宋"/>
          <w:color w:val="auto"/>
          <w:sz w:val="24"/>
          <w:highlight w:val="none"/>
        </w:rPr>
      </w:pPr>
      <w:bookmarkStart w:id="77" w:name="OLE_LINK1"/>
      <w:r>
        <w:rPr>
          <w:rFonts w:hint="eastAsia" w:ascii="仿宋" w:hAnsi="仿宋" w:eastAsia="仿宋"/>
          <w:color w:val="auto"/>
          <w:sz w:val="24"/>
          <w:highlight w:val="none"/>
        </w:rPr>
        <w:t>2.</w:t>
      </w:r>
      <w:bookmarkEnd w:id="77"/>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.1 合同签订</w:t>
      </w:r>
      <w:r>
        <w:rPr>
          <w:rFonts w:hint="eastAsia" w:ascii="仿宋" w:hAnsi="仿宋" w:eastAsia="仿宋" w:cs="Times New Roman"/>
          <w:color w:val="auto"/>
          <w:sz w:val="24"/>
          <w:highlight w:val="none"/>
        </w:rPr>
        <w:t>进场</w:t>
      </w:r>
      <w:r>
        <w:rPr>
          <w:rFonts w:hint="eastAsia" w:ascii="仿宋" w:hAnsi="仿宋" w:eastAsia="仿宋"/>
          <w:color w:val="auto"/>
          <w:sz w:val="24"/>
          <w:highlight w:val="none"/>
        </w:rPr>
        <w:t>后7个工作日内支付合同价的40%；</w:t>
      </w:r>
    </w:p>
    <w:p w14:paraId="1C0D30E2">
      <w:pPr>
        <w:spacing w:line="360" w:lineRule="auto"/>
        <w:rPr>
          <w:rFonts w:hint="default"/>
          <w:color w:val="auto"/>
          <w:highlight w:val="none"/>
          <w:lang w:val="en-US" w:eastAsia="zh-CN"/>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 xml:space="preserve"> 所有设备安装</w:t>
      </w:r>
      <w:r>
        <w:rPr>
          <w:rFonts w:hint="eastAsia" w:ascii="仿宋" w:hAnsi="仿宋" w:eastAsia="仿宋"/>
          <w:color w:val="auto"/>
          <w:sz w:val="24"/>
          <w:highlight w:val="none"/>
          <w:lang w:val="en-US" w:eastAsia="zh-CN"/>
        </w:rPr>
        <w:t>调试</w:t>
      </w:r>
      <w:r>
        <w:rPr>
          <w:rFonts w:hint="eastAsia" w:ascii="仿宋" w:hAnsi="仿宋" w:eastAsia="仿宋"/>
          <w:color w:val="auto"/>
          <w:sz w:val="24"/>
          <w:highlight w:val="none"/>
        </w:rPr>
        <w:t>完成并经采购人或第三方验收机构验收合格</w:t>
      </w:r>
      <w:r>
        <w:rPr>
          <w:rFonts w:hint="eastAsia" w:ascii="仿宋" w:hAnsi="仿宋" w:eastAsia="仿宋"/>
          <w:color w:val="auto"/>
          <w:sz w:val="24"/>
          <w:highlight w:val="none"/>
          <w:lang w:val="en-US" w:eastAsia="zh-CN"/>
        </w:rPr>
        <w:t>支付至合同价的80%；</w:t>
      </w:r>
    </w:p>
    <w:p w14:paraId="5B8BCB39">
      <w:pPr>
        <w:spacing w:line="360" w:lineRule="auto"/>
        <w:rPr>
          <w:rFonts w:hint="eastAsia"/>
          <w:color w:val="auto"/>
          <w:highlight w:val="none"/>
          <w:lang w:eastAsia="zh-CN"/>
        </w:rPr>
      </w:pPr>
      <w:r>
        <w:rPr>
          <w:rFonts w:hint="eastAsia" w:ascii="仿宋" w:eastAsia="仿宋"/>
          <w:color w:val="auto"/>
          <w:sz w:val="24"/>
          <w:highlight w:val="none"/>
          <w:lang w:val="en-US" w:eastAsia="zh-CN"/>
        </w:rPr>
        <w:t>2.4.3</w:t>
      </w:r>
      <w:r>
        <w:rPr>
          <w:rFonts w:hint="eastAsia" w:ascii="仿宋" w:hAnsi="仿宋" w:eastAsia="仿宋"/>
          <w:color w:val="auto"/>
          <w:sz w:val="24"/>
          <w:highlight w:val="none"/>
          <w:lang w:val="en-US" w:eastAsia="zh-CN"/>
        </w:rPr>
        <w:t>结算审核</w:t>
      </w:r>
      <w:r>
        <w:rPr>
          <w:rFonts w:hint="eastAsia" w:ascii="仿宋" w:hAnsi="仿宋" w:eastAsia="仿宋"/>
          <w:color w:val="auto"/>
          <w:sz w:val="24"/>
          <w:highlight w:val="none"/>
        </w:rPr>
        <w:t>完成</w:t>
      </w:r>
      <w:r>
        <w:rPr>
          <w:rFonts w:hint="eastAsia" w:ascii="仿宋" w:hAnsi="仿宋" w:eastAsia="仿宋"/>
          <w:color w:val="auto"/>
          <w:sz w:val="24"/>
          <w:highlight w:val="none"/>
          <w:lang w:val="en-US" w:eastAsia="zh-CN"/>
        </w:rPr>
        <w:t>后</w:t>
      </w:r>
      <w:r>
        <w:rPr>
          <w:rFonts w:hint="eastAsia" w:ascii="仿宋" w:hAnsi="仿宋" w:eastAsia="仿宋"/>
          <w:color w:val="auto"/>
          <w:sz w:val="24"/>
          <w:highlight w:val="none"/>
        </w:rPr>
        <w:t>支付至结算</w:t>
      </w:r>
      <w:r>
        <w:rPr>
          <w:rFonts w:hint="eastAsia" w:ascii="仿宋" w:hAnsi="仿宋" w:eastAsia="仿宋"/>
          <w:color w:val="auto"/>
          <w:sz w:val="24"/>
          <w:highlight w:val="none"/>
          <w:lang w:val="en-US" w:eastAsia="zh-CN"/>
        </w:rPr>
        <w:t>审核</w:t>
      </w:r>
      <w:r>
        <w:rPr>
          <w:rFonts w:hint="eastAsia" w:ascii="仿宋" w:hAnsi="仿宋" w:eastAsia="仿宋"/>
          <w:color w:val="auto"/>
          <w:sz w:val="24"/>
          <w:highlight w:val="none"/>
        </w:rPr>
        <w:t>价的100%；</w:t>
      </w:r>
    </w:p>
    <w:p w14:paraId="2A6EB7AC">
      <w:pPr>
        <w:widowControl/>
        <w:snapToGrid w:val="0"/>
        <w:spacing w:line="360" w:lineRule="auto"/>
        <w:rPr>
          <w:rFonts w:hint="eastAsia" w:ascii="仿宋" w:eastAsia="仿宋"/>
          <w:color w:val="auto"/>
          <w:sz w:val="24"/>
          <w:highlight w:val="none"/>
          <w:lang w:eastAsia="zh-CN"/>
        </w:rPr>
      </w:pPr>
      <w:r>
        <w:rPr>
          <w:rFonts w:hint="eastAsia" w:ascii="仿宋" w:eastAsia="仿宋"/>
          <w:color w:val="auto"/>
          <w:sz w:val="24"/>
          <w:highlight w:val="none"/>
          <w:lang w:val="en-US" w:eastAsia="zh-CN"/>
        </w:rPr>
        <w:t>2.4.4</w:t>
      </w:r>
      <w:r>
        <w:rPr>
          <w:rFonts w:hint="eastAsia" w:ascii="仿宋" w:eastAsia="仿宋"/>
          <w:color w:val="auto"/>
          <w:sz w:val="24"/>
          <w:highlight w:val="none"/>
        </w:rPr>
        <w:t>发票应随付款进度同时提供（按照国家有关规定缴纳相应税费）</w:t>
      </w:r>
      <w:r>
        <w:rPr>
          <w:rFonts w:hint="eastAsia" w:ascii="仿宋" w:eastAsia="仿宋"/>
          <w:color w:val="auto"/>
          <w:sz w:val="24"/>
          <w:highlight w:val="none"/>
          <w:lang w:eastAsia="zh-CN"/>
        </w:rPr>
        <w:t>；</w:t>
      </w:r>
    </w:p>
    <w:p w14:paraId="71348170">
      <w:pPr>
        <w:widowControl/>
        <w:snapToGrid w:val="0"/>
        <w:spacing w:line="360" w:lineRule="auto"/>
        <w:rPr>
          <w:rFonts w:hint="eastAsia" w:ascii="仿宋" w:eastAsia="仿宋"/>
          <w:color w:val="auto"/>
          <w:sz w:val="24"/>
          <w:highlight w:val="none"/>
        </w:rPr>
      </w:pPr>
      <w:r>
        <w:rPr>
          <w:rFonts w:hint="eastAsia" w:ascii="仿宋" w:eastAsia="仿宋"/>
          <w:color w:val="auto"/>
          <w:sz w:val="24"/>
          <w:highlight w:val="none"/>
          <w:lang w:val="en-US" w:eastAsia="zh-CN"/>
        </w:rPr>
        <w:t>2.4.5</w:t>
      </w:r>
      <w:r>
        <w:rPr>
          <w:rFonts w:hint="eastAsia" w:ascii="仿宋" w:eastAsia="仿宋"/>
          <w:color w:val="auto"/>
          <w:sz w:val="24"/>
          <w:highlight w:val="none"/>
        </w:rPr>
        <w:t>涉及中小企业合同的，按采购文件</w:t>
      </w:r>
      <w:r>
        <w:rPr>
          <w:rFonts w:hint="eastAsia" w:ascii="仿宋" w:eastAsia="仿宋"/>
          <w:color w:val="auto"/>
          <w:sz w:val="24"/>
          <w:highlight w:val="none"/>
          <w:lang w:val="en-US" w:eastAsia="zh-CN"/>
        </w:rPr>
        <w:t>p26</w:t>
      </w:r>
      <w:r>
        <w:rPr>
          <w:rFonts w:hint="eastAsia" w:ascii="仿宋" w:eastAsia="仿宋"/>
          <w:color w:val="auto"/>
          <w:sz w:val="24"/>
          <w:highlight w:val="none"/>
        </w:rPr>
        <w:t>预付款规定执行</w:t>
      </w:r>
      <w:r>
        <w:rPr>
          <w:rFonts w:hint="eastAsia" w:ascii="仿宋" w:eastAsia="仿宋"/>
          <w:color w:val="auto"/>
          <w:sz w:val="24"/>
          <w:highlight w:val="none"/>
          <w:lang w:eastAsia="zh-CN"/>
        </w:rPr>
        <w:t>。</w:t>
      </w:r>
    </w:p>
    <w:p w14:paraId="2FB70893">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5</w:t>
      </w:r>
      <w:r>
        <w:rPr>
          <w:rFonts w:hint="eastAsia" w:ascii="仿宋" w:eastAsia="仿宋"/>
          <w:b/>
          <w:bCs/>
          <w:color w:val="auto"/>
          <w:sz w:val="24"/>
          <w:highlight w:val="none"/>
        </w:rPr>
        <w:t>技术培训</w:t>
      </w:r>
    </w:p>
    <w:p w14:paraId="754F103A">
      <w:pPr>
        <w:spacing w:line="360" w:lineRule="auto"/>
        <w:ind w:firstLine="480" w:firstLineChars="200"/>
        <w:rPr>
          <w:rFonts w:hint="eastAsia" w:ascii="仿宋" w:eastAsia="仿宋"/>
          <w:color w:val="auto"/>
          <w:sz w:val="24"/>
          <w:highlight w:val="none"/>
          <w:lang w:eastAsia="zh-CN"/>
        </w:rPr>
      </w:pPr>
      <w:r>
        <w:rPr>
          <w:rFonts w:hint="eastAsia" w:ascii="仿宋" w:eastAsia="仿宋"/>
          <w:color w:val="auto"/>
          <w:sz w:val="24"/>
          <w:highlight w:val="none"/>
        </w:rPr>
        <w:t>中标人需为采购人提供</w:t>
      </w:r>
      <w:r>
        <w:rPr>
          <w:rFonts w:hint="eastAsia" w:ascii="仿宋" w:eastAsia="仿宋"/>
          <w:color w:val="auto"/>
          <w:sz w:val="24"/>
          <w:highlight w:val="none"/>
          <w:lang w:val="en-US" w:eastAsia="zh-CN"/>
        </w:rPr>
        <w:t>设备使用</w:t>
      </w:r>
      <w:r>
        <w:rPr>
          <w:rFonts w:hint="eastAsia" w:ascii="仿宋" w:eastAsia="仿宋"/>
          <w:color w:val="auto"/>
          <w:sz w:val="24"/>
          <w:highlight w:val="none"/>
        </w:rPr>
        <w:t>指导培训，帮助项目实施使用人熟练掌握</w:t>
      </w:r>
      <w:r>
        <w:rPr>
          <w:rFonts w:hint="eastAsia" w:ascii="仿宋" w:eastAsia="仿宋"/>
          <w:color w:val="auto"/>
          <w:sz w:val="24"/>
          <w:highlight w:val="none"/>
          <w:lang w:val="en-US" w:eastAsia="zh-CN"/>
        </w:rPr>
        <w:t>设备</w:t>
      </w:r>
      <w:r>
        <w:rPr>
          <w:rFonts w:hint="eastAsia" w:ascii="仿宋" w:eastAsia="仿宋"/>
          <w:color w:val="auto"/>
          <w:sz w:val="24"/>
          <w:highlight w:val="none"/>
        </w:rPr>
        <w:t>的正常使用。</w:t>
      </w:r>
    </w:p>
    <w:p w14:paraId="0F32BA57">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6</w:t>
      </w:r>
      <w:r>
        <w:rPr>
          <w:rFonts w:hint="eastAsia" w:ascii="仿宋" w:eastAsia="仿宋"/>
          <w:b/>
          <w:bCs/>
          <w:color w:val="auto"/>
          <w:sz w:val="24"/>
          <w:highlight w:val="none"/>
        </w:rPr>
        <w:t>数量调整</w:t>
      </w:r>
    </w:p>
    <w:p w14:paraId="5D07364F">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49BF6F94">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7</w:t>
      </w:r>
      <w:r>
        <w:rPr>
          <w:rFonts w:hint="eastAsia" w:ascii="仿宋" w:eastAsia="仿宋"/>
          <w:b/>
          <w:bCs/>
          <w:color w:val="auto"/>
          <w:sz w:val="24"/>
          <w:highlight w:val="none"/>
        </w:rPr>
        <w:t>售后服务</w:t>
      </w:r>
    </w:p>
    <w:p w14:paraId="01063254">
      <w:pPr>
        <w:widowControl/>
        <w:snapToGrid w:val="0"/>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lang w:val="en-US" w:eastAsia="zh-CN"/>
        </w:rPr>
        <w:t>2.7.1</w:t>
      </w:r>
      <w:r>
        <w:rPr>
          <w:rFonts w:hint="eastAsia" w:ascii="仿宋" w:eastAsia="仿宋"/>
          <w:color w:val="auto"/>
          <w:sz w:val="24"/>
          <w:highlight w:val="none"/>
        </w:rPr>
        <w:t>维修及服务响应时间：售后服务要求应在</w:t>
      </w:r>
      <w:r>
        <w:rPr>
          <w:rFonts w:hint="eastAsia" w:ascii="仿宋" w:eastAsia="仿宋"/>
          <w:color w:val="auto"/>
          <w:sz w:val="24"/>
          <w:highlight w:val="none"/>
          <w:lang w:val="en-US" w:eastAsia="zh-CN"/>
        </w:rPr>
        <w:t>3</w:t>
      </w:r>
      <w:r>
        <w:rPr>
          <w:rFonts w:hint="eastAsia" w:ascii="仿宋" w:eastAsia="仿宋"/>
          <w:color w:val="auto"/>
          <w:sz w:val="24"/>
          <w:highlight w:val="none"/>
        </w:rPr>
        <w:t>小时内响应，24小时内到达现场给出解决方案，48小时未修复提供备品或备件。</w:t>
      </w:r>
    </w:p>
    <w:p w14:paraId="6547F1E7">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lang w:val="en-US" w:eastAsia="zh-CN"/>
        </w:rPr>
        <w:t>2.7.2</w:t>
      </w:r>
      <w:r>
        <w:rPr>
          <w:rFonts w:hint="eastAsia" w:ascii="仿宋" w:hAnsi="仿宋" w:eastAsia="仿宋" w:cs="宋体"/>
          <w:b w:val="0"/>
          <w:bCs/>
          <w:color w:val="auto"/>
          <w:spacing w:val="-4"/>
          <w:sz w:val="24"/>
          <w:highlight w:val="none"/>
          <w:lang w:val="en-US" w:eastAsia="zh-CN"/>
        </w:rPr>
        <w:t>本项目涉及齐贤街道46处消防一键启动点位，涉及到大量长轴消防泵使用，出现故障要求快速维修，在响应3小时内并解决问题，若3小时内解决不了问题要求提供不低于原采购货物配置的备品备件。</w:t>
      </w:r>
    </w:p>
    <w:p w14:paraId="3F5FB252">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2.8验收要求、标准</w:t>
      </w:r>
    </w:p>
    <w:p w14:paraId="44882104">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2.8.1验收以采购文件和技术文件、投标文件、合同及安装技术要求为依据。</w:t>
      </w:r>
    </w:p>
    <w:p w14:paraId="2133EFE8">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2.8.2 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14:paraId="3FA50327">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2.8.3 验收必须符合国家、地方有关规范、标准及设计要求。</w:t>
      </w:r>
    </w:p>
    <w:p w14:paraId="51E3A9BE">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2.8.4符合验收条件的，由采购人组织有关部门按照国家、地方有关规范、标准及设计要求进行验收。验收后中标人应按照验收中提出的意见整改。</w:t>
      </w:r>
    </w:p>
    <w:p w14:paraId="1609C513">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2.8.5 整改完毕且复验合格后将本项目货物交给采购人使用，完成日期以通过复验日期为准。</w:t>
      </w:r>
    </w:p>
    <w:p w14:paraId="3670EA9A">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2.8.6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1D57DDD3">
      <w:pPr>
        <w:widowControl/>
        <w:snapToGrid w:val="0"/>
        <w:spacing w:line="360" w:lineRule="auto"/>
        <w:rPr>
          <w:rFonts w:hint="eastAsia" w:ascii="仿宋" w:eastAsia="仿宋"/>
          <w:b/>
          <w:bCs/>
          <w:color w:val="auto"/>
          <w:sz w:val="24"/>
          <w:highlight w:val="none"/>
        </w:rPr>
      </w:pPr>
      <w:r>
        <w:rPr>
          <w:rFonts w:hint="eastAsia" w:ascii="仿宋" w:eastAsia="仿宋"/>
          <w:b/>
          <w:bCs/>
          <w:color w:val="auto"/>
          <w:sz w:val="24"/>
          <w:highlight w:val="none"/>
        </w:rPr>
        <w:t>▲2.9结算原则</w:t>
      </w:r>
    </w:p>
    <w:p w14:paraId="1B6C35D8">
      <w:pPr>
        <w:widowControl/>
        <w:snapToGrid w:val="0"/>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2.9.1采购文件、招标答疑会纪要、中标供应商的中标报价等作为结算依据；</w:t>
      </w:r>
    </w:p>
    <w:p w14:paraId="087EDE08">
      <w:pPr>
        <w:widowControl/>
        <w:snapToGrid w:val="0"/>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2.9.2中标单价一次性包死，不再调整，经采购人分级审批认可的数量增减，在结算时按中标单价按实调整。</w:t>
      </w:r>
    </w:p>
    <w:p w14:paraId="1B3B5743">
      <w:pPr>
        <w:widowControl/>
        <w:snapToGrid w:val="0"/>
        <w:spacing w:line="360" w:lineRule="auto"/>
        <w:rPr>
          <w:rFonts w:hint="default" w:ascii="仿宋" w:eastAsia="仿宋"/>
          <w:b/>
          <w:bCs/>
          <w:color w:val="auto"/>
          <w:sz w:val="24"/>
          <w:highlight w:val="none"/>
          <w:lang w:val="en-US" w:eastAsia="zh-CN"/>
        </w:rPr>
      </w:pPr>
      <w:r>
        <w:rPr>
          <w:rFonts w:hint="eastAsia" w:ascii="仿宋" w:eastAsia="仿宋"/>
          <w:b/>
          <w:bCs/>
          <w:color w:val="auto"/>
          <w:sz w:val="24"/>
          <w:highlight w:val="none"/>
        </w:rPr>
        <w:t>▲2.10</w:t>
      </w:r>
      <w:r>
        <w:rPr>
          <w:rFonts w:hint="eastAsia" w:ascii="仿宋" w:eastAsia="仿宋"/>
          <w:b/>
          <w:bCs/>
          <w:color w:val="auto"/>
          <w:sz w:val="24"/>
          <w:highlight w:val="none"/>
          <w:lang w:val="en-US" w:eastAsia="zh-CN"/>
        </w:rPr>
        <w:t>违约责任与处罚</w:t>
      </w:r>
    </w:p>
    <w:p w14:paraId="23380C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eastAsia="仿宋"/>
          <w:color w:val="auto"/>
          <w:kern w:val="0"/>
          <w:sz w:val="24"/>
          <w:szCs w:val="24"/>
          <w:highlight w:val="none"/>
          <w:lang w:val="en-US"/>
        </w:rPr>
      </w:pPr>
      <w:r>
        <w:rPr>
          <w:rFonts w:hint="eastAsia" w:ascii="仿宋" w:eastAsia="仿宋"/>
          <w:color w:val="auto"/>
          <w:kern w:val="0"/>
          <w:sz w:val="24"/>
          <w:szCs w:val="24"/>
          <w:highlight w:val="none"/>
          <w:lang w:val="en-US"/>
        </w:rPr>
        <w:t>中标单位逾期交付货物的，每逾期1天，业主方有权扣除</w:t>
      </w:r>
      <w:r>
        <w:rPr>
          <w:rFonts w:hint="eastAsia" w:ascii="仿宋" w:eastAsia="仿宋"/>
          <w:color w:val="auto"/>
          <w:kern w:val="0"/>
          <w:sz w:val="24"/>
          <w:szCs w:val="24"/>
          <w:highlight w:val="none"/>
          <w:lang w:val="en-US" w:eastAsia="zh-CN"/>
        </w:rPr>
        <w:t>1</w:t>
      </w:r>
      <w:r>
        <w:rPr>
          <w:rFonts w:hint="eastAsia" w:ascii="仿宋" w:eastAsia="仿宋"/>
          <w:color w:val="auto"/>
          <w:kern w:val="0"/>
          <w:sz w:val="24"/>
          <w:szCs w:val="24"/>
          <w:highlight w:val="none"/>
          <w:lang w:val="en-US"/>
        </w:rPr>
        <w:t>000元/天的违约金，如中标逾期交货</w:t>
      </w:r>
      <w:r>
        <w:rPr>
          <w:rFonts w:hint="eastAsia" w:ascii="仿宋" w:eastAsia="仿宋"/>
          <w:color w:val="auto"/>
          <w:kern w:val="0"/>
          <w:sz w:val="24"/>
          <w:szCs w:val="24"/>
          <w:highlight w:val="none"/>
          <w:lang w:val="en-US" w:eastAsia="zh-CN"/>
        </w:rPr>
        <w:t>15</w:t>
      </w:r>
      <w:r>
        <w:rPr>
          <w:rFonts w:hint="eastAsia" w:ascii="仿宋" w:eastAsia="仿宋"/>
          <w:color w:val="auto"/>
          <w:kern w:val="0"/>
          <w:sz w:val="24"/>
          <w:szCs w:val="24"/>
          <w:highlight w:val="none"/>
          <w:lang w:val="en-US"/>
        </w:rPr>
        <w:t>天，业主方有权解除合同。</w:t>
      </w:r>
    </w:p>
    <w:p w14:paraId="108EC57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eastAsia="仿宋"/>
          <w:b/>
          <w:bCs/>
          <w:color w:val="auto"/>
          <w:sz w:val="24"/>
          <w:highlight w:val="none"/>
        </w:rPr>
      </w:pPr>
    </w:p>
    <w:p w14:paraId="34E7F05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eastAsia="仿宋"/>
          <w:b/>
          <w:bCs/>
          <w:color w:val="auto"/>
          <w:sz w:val="24"/>
          <w:highlight w:val="none"/>
          <w:lang w:val="en-US" w:eastAsia="zh-CN"/>
        </w:rPr>
      </w:pPr>
      <w:r>
        <w:rPr>
          <w:rFonts w:hint="eastAsia" w:ascii="仿宋" w:eastAsia="仿宋"/>
          <w:b/>
          <w:bCs/>
          <w:color w:val="auto"/>
          <w:sz w:val="24"/>
          <w:highlight w:val="none"/>
        </w:rPr>
        <w:t>▲2.1</w:t>
      </w:r>
      <w:r>
        <w:rPr>
          <w:rFonts w:hint="eastAsia" w:ascii="仿宋" w:eastAsia="仿宋"/>
          <w:b/>
          <w:bCs/>
          <w:color w:val="auto"/>
          <w:sz w:val="24"/>
          <w:highlight w:val="none"/>
          <w:lang w:val="en-US" w:eastAsia="zh-CN"/>
        </w:rPr>
        <w:t>1补充条款</w:t>
      </w:r>
    </w:p>
    <w:p w14:paraId="6097BD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eastAsia="仿宋"/>
          <w:color w:val="auto"/>
          <w:kern w:val="0"/>
          <w:sz w:val="24"/>
          <w:szCs w:val="24"/>
          <w:highlight w:val="none"/>
          <w:lang w:val="en-US"/>
        </w:rPr>
      </w:pPr>
      <w:r>
        <w:rPr>
          <w:rFonts w:hint="eastAsia" w:ascii="仿宋" w:eastAsia="仿宋"/>
          <w:color w:val="auto"/>
          <w:kern w:val="0"/>
          <w:sz w:val="24"/>
          <w:highlight w:val="none"/>
          <w:lang w:val="en-US" w:eastAsia="zh-CN"/>
        </w:rPr>
        <w:t>中标供应商完成本项目后，需绘制</w:t>
      </w:r>
      <w:r>
        <w:rPr>
          <w:rFonts w:hint="eastAsia" w:ascii="仿宋" w:eastAsia="仿宋"/>
          <w:color w:val="auto"/>
          <w:kern w:val="0"/>
          <w:sz w:val="24"/>
          <w:highlight w:val="none"/>
        </w:rPr>
        <w:t>消防泵安装位置总图</w:t>
      </w:r>
      <w:r>
        <w:rPr>
          <w:rFonts w:hint="eastAsia" w:ascii="仿宋" w:eastAsia="仿宋"/>
          <w:color w:val="auto"/>
          <w:kern w:val="0"/>
          <w:sz w:val="24"/>
          <w:highlight w:val="none"/>
          <w:lang w:eastAsia="zh-CN"/>
        </w:rPr>
        <w:t>，</w:t>
      </w:r>
      <w:r>
        <w:rPr>
          <w:rFonts w:hint="eastAsia" w:ascii="仿宋" w:eastAsia="仿宋"/>
          <w:color w:val="auto"/>
          <w:kern w:val="0"/>
          <w:sz w:val="24"/>
          <w:highlight w:val="none"/>
          <w:lang w:val="en-US" w:eastAsia="zh-CN"/>
        </w:rPr>
        <w:t>总</w:t>
      </w:r>
      <w:r>
        <w:rPr>
          <w:rFonts w:hint="eastAsia" w:ascii="仿宋" w:eastAsia="仿宋"/>
          <w:color w:val="auto"/>
          <w:kern w:val="0"/>
          <w:sz w:val="24"/>
          <w:highlight w:val="none"/>
        </w:rPr>
        <w:t>图需完整</w:t>
      </w:r>
      <w:r>
        <w:rPr>
          <w:rFonts w:hint="eastAsia" w:ascii="仿宋" w:eastAsia="仿宋"/>
          <w:color w:val="auto"/>
          <w:kern w:val="0"/>
          <w:sz w:val="24"/>
          <w:highlight w:val="none"/>
          <w:lang w:eastAsia="zh-CN"/>
        </w:rPr>
        <w:t>反映位置</w:t>
      </w:r>
      <w:r>
        <w:rPr>
          <w:rFonts w:hint="eastAsia" w:ascii="仿宋" w:eastAsia="仿宋"/>
          <w:color w:val="auto"/>
          <w:kern w:val="0"/>
          <w:sz w:val="24"/>
          <w:highlight w:val="none"/>
        </w:rPr>
        <w:t>关系，直观、形象地反映场地全貌，包括但不限于消防泵、消火栓位置、器材箱位置、河道和附近建筑等，每张</w:t>
      </w:r>
      <w:r>
        <w:rPr>
          <w:rFonts w:hint="eastAsia" w:ascii="仿宋" w:eastAsia="仿宋"/>
          <w:color w:val="auto"/>
          <w:kern w:val="0"/>
          <w:sz w:val="24"/>
          <w:highlight w:val="none"/>
          <w:lang w:val="en-US" w:eastAsia="zh-CN"/>
        </w:rPr>
        <w:t>总</w:t>
      </w:r>
      <w:r>
        <w:rPr>
          <w:rFonts w:hint="eastAsia" w:ascii="仿宋" w:eastAsia="仿宋"/>
          <w:color w:val="auto"/>
          <w:kern w:val="0"/>
          <w:sz w:val="24"/>
          <w:highlight w:val="none"/>
        </w:rPr>
        <w:t>图所展现的效果与</w:t>
      </w:r>
      <w:r>
        <w:rPr>
          <w:rFonts w:hint="eastAsia" w:ascii="仿宋" w:eastAsia="仿宋"/>
          <w:color w:val="auto"/>
          <w:kern w:val="0"/>
          <w:sz w:val="24"/>
          <w:highlight w:val="none"/>
          <w:lang w:val="en-US" w:eastAsia="zh-CN"/>
        </w:rPr>
        <w:t>实际项目施工要</w:t>
      </w:r>
      <w:r>
        <w:rPr>
          <w:rFonts w:hint="eastAsia" w:ascii="仿宋" w:eastAsia="仿宋"/>
          <w:color w:val="auto"/>
          <w:kern w:val="0"/>
          <w:sz w:val="24"/>
          <w:highlight w:val="none"/>
        </w:rPr>
        <w:t>符合实际的情况</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按每个村居</w:t>
      </w:r>
      <w:r>
        <w:rPr>
          <w:rFonts w:hint="eastAsia" w:ascii="仿宋" w:eastAsia="仿宋"/>
          <w:color w:val="auto"/>
          <w:kern w:val="0"/>
          <w:sz w:val="24"/>
          <w:highlight w:val="none"/>
          <w:lang w:val="en-US" w:eastAsia="zh-CN"/>
        </w:rPr>
        <w:t>进行绘制</w:t>
      </w:r>
      <w:r>
        <w:rPr>
          <w:rFonts w:hint="eastAsia" w:ascii="仿宋" w:eastAsia="仿宋"/>
          <w:color w:val="auto"/>
          <w:kern w:val="0"/>
          <w:sz w:val="24"/>
          <w:highlight w:val="none"/>
        </w:rPr>
        <w:t>，一个村居</w:t>
      </w:r>
      <w:r>
        <w:rPr>
          <w:rFonts w:hint="eastAsia" w:ascii="仿宋" w:eastAsia="仿宋"/>
          <w:color w:val="auto"/>
          <w:kern w:val="0"/>
          <w:sz w:val="24"/>
          <w:highlight w:val="none"/>
          <w:lang w:val="en-US" w:eastAsia="zh-CN"/>
        </w:rPr>
        <w:t>汇总成一张总</w:t>
      </w:r>
      <w:r>
        <w:rPr>
          <w:rFonts w:hint="eastAsia" w:ascii="仿宋" w:eastAsia="仿宋"/>
          <w:color w:val="auto"/>
          <w:kern w:val="0"/>
          <w:sz w:val="24"/>
          <w:highlight w:val="none"/>
        </w:rPr>
        <w:t>图。</w:t>
      </w:r>
    </w:p>
    <w:p w14:paraId="43C01F45">
      <w:pPr>
        <w:snapToGrid w:val="0"/>
        <w:spacing w:line="360" w:lineRule="auto"/>
        <w:jc w:val="center"/>
        <w:rPr>
          <w:rFonts w:hint="eastAsia" w:ascii="仿宋" w:hAnsi="仿宋" w:eastAsia="仿宋" w:cs="仿宋_GB2312"/>
          <w:b/>
          <w:color w:val="auto"/>
          <w:sz w:val="32"/>
          <w:highlight w:val="none"/>
        </w:rPr>
        <w:sectPr>
          <w:headerReference r:id="rId13" w:type="first"/>
          <w:footerReference r:id="rId15" w:type="first"/>
          <w:headerReference r:id="rId12" w:type="default"/>
          <w:footerReference r:id="rId14" w:type="default"/>
          <w:pgSz w:w="11906" w:h="16838"/>
          <w:pgMar w:top="1814" w:right="1474" w:bottom="1584" w:left="1474" w:header="851" w:footer="992" w:gutter="0"/>
          <w:pgNumType w:fmt="decimal"/>
          <w:cols w:space="720" w:num="1"/>
          <w:titlePg/>
          <w:docGrid w:linePitch="312" w:charSpace="0"/>
        </w:sectPr>
      </w:pPr>
    </w:p>
    <w:p w14:paraId="40F11618">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bCs w:val="0"/>
          <w:color w:val="auto"/>
          <w:kern w:val="2"/>
          <w:sz w:val="36"/>
          <w:szCs w:val="36"/>
          <w:highlight w:val="none"/>
        </w:rPr>
        <w:t>第四部分 拟签订的合同文本</w:t>
      </w:r>
    </w:p>
    <w:p w14:paraId="6B2C176F">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26FA08D4">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7E853A23">
      <w:pPr>
        <w:pStyle w:val="2"/>
        <w:rPr>
          <w:rFonts w:hint="default" w:ascii="仿宋_GB2312" w:hAnsi="仿宋" w:eastAsia="仿宋_GB2312" w:cs="Times New Roman"/>
          <w:b/>
          <w:color w:val="auto"/>
          <w:kern w:val="2"/>
          <w:sz w:val="32"/>
          <w:szCs w:val="32"/>
          <w:highlight w:val="none"/>
        </w:rPr>
      </w:pPr>
    </w:p>
    <w:p w14:paraId="5D876B49">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062272B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2"/>
          <w:sz w:val="36"/>
          <w:szCs w:val="36"/>
          <w:highlight w:val="none"/>
        </w:rPr>
      </w:pPr>
      <w:r>
        <w:rPr>
          <w:rFonts w:hint="eastAsia" w:ascii="仿宋" w:hAnsi="仿宋" w:eastAsia="仿宋" w:cs="仿宋"/>
          <w:b/>
          <w:color w:val="auto"/>
          <w:kern w:val="2"/>
          <w:sz w:val="36"/>
          <w:szCs w:val="36"/>
          <w:highlight w:val="none"/>
        </w:rPr>
        <w:t>政府采购合同参考范本</w:t>
      </w:r>
    </w:p>
    <w:p w14:paraId="1367ADC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2"/>
          <w:sz w:val="36"/>
          <w:szCs w:val="36"/>
          <w:highlight w:val="none"/>
        </w:rPr>
      </w:pPr>
      <w:r>
        <w:rPr>
          <w:rFonts w:hint="eastAsia" w:ascii="仿宋" w:hAnsi="仿宋" w:eastAsia="仿宋" w:cs="仿宋"/>
          <w:b/>
          <w:color w:val="auto"/>
          <w:kern w:val="2"/>
          <w:sz w:val="36"/>
          <w:szCs w:val="36"/>
          <w:highlight w:val="none"/>
        </w:rPr>
        <w:t>（货物类）</w:t>
      </w:r>
    </w:p>
    <w:p w14:paraId="2A80E5C1">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2BD08059">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5938C5F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70A473DE">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488E671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02D8287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139B648C">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194965F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A42BDE8">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734419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36F237F2">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0AA8F32A">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5402CC26">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2BE7FF7A">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16" w:type="default"/>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B03B7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bookmarkStart w:id="78" w:name="_Toc22209"/>
    </w:p>
    <w:p w14:paraId="5FC2C3D5">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78"/>
    </w:p>
    <w:p w14:paraId="4EEE41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5BA1804">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4676A5C8">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1A59A2F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6FCBE682">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126F9484">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3854139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376BA2C8">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78799ED4">
      <w:pPr>
        <w:numPr>
          <w:ilvl w:val="0"/>
          <w:numId w:val="1"/>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58D3E1F5">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8F1A0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F97CE6A">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CCC4737">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3A3FEFD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4D961A9">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4586B65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62A250E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26E8FC1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F9AC7A5">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5A20B85B">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5EEFA4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52E24328">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3FCAEC9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00A5826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4EE75E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4EF44283">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0822F537">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4B2A5A07">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6D5265C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6A46AB46">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273823A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BB60F8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2ABE2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ED110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0FE2DEC">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4D7E3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2DAAA4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0A510D8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0B6F42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2BFFBA35">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1C1D53E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72592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6DF2D6B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08B908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186E07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EC20A8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0A47C2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5BB9F4B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A2806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34C7AC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23E1D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18850F77">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0939C4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46DB3E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EE73EF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19B24A7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2F8BAC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4B696E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8DE2FCC">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01BDE6C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72AEB97A">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3DB4F7A8">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9CEEC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865D83B">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45BEE2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6B55EC0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45240D3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2F2F720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71F06CE5">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66304845">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4F9AD212">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5D6DAE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采购人应明确涉及中小企业合同的，按采购文件</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val="0"/>
          <w:color w:val="auto"/>
          <w:kern w:val="0"/>
          <w:sz w:val="24"/>
          <w:szCs w:val="24"/>
          <w:highlight w:val="none"/>
          <w:u w:val="single"/>
        </w:rPr>
        <w:t>授予合同</w:t>
      </w:r>
      <w:r>
        <w:rPr>
          <w:rFonts w:hint="eastAsia" w:ascii="仿宋" w:hAnsi="仿宋" w:eastAsia="仿宋" w:cs="仿宋"/>
          <w:b w:val="0"/>
          <w:color w:val="auto"/>
          <w:kern w:val="0"/>
          <w:sz w:val="24"/>
          <w:szCs w:val="24"/>
          <w:highlight w:val="none"/>
          <w:u w:val="single"/>
          <w:lang w:eastAsia="zh-CN"/>
        </w:rPr>
        <w:t>第</w:t>
      </w:r>
      <w:r>
        <w:rPr>
          <w:rFonts w:hint="eastAsia" w:ascii="仿宋" w:hAnsi="仿宋" w:eastAsia="仿宋" w:cs="仿宋"/>
          <w:b w:val="0"/>
          <w:color w:val="auto"/>
          <w:kern w:val="0"/>
          <w:sz w:val="24"/>
          <w:szCs w:val="24"/>
          <w:highlight w:val="none"/>
          <w:u w:val="single"/>
          <w:lang w:val="en-US" w:eastAsia="zh-CN"/>
        </w:rPr>
        <w:t>5点</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rPr>
        <w:t>的条款</w:t>
      </w:r>
      <w:r>
        <w:rPr>
          <w:rFonts w:hint="eastAsia" w:ascii="仿宋" w:hAnsi="仿宋" w:eastAsia="仿宋" w:cs="仿宋"/>
          <w:color w:val="auto"/>
          <w:kern w:val="0"/>
          <w:sz w:val="24"/>
          <w:highlight w:val="none"/>
          <w:u w:val="single"/>
          <w:lang w:eastAsia="zh-CN"/>
        </w:rPr>
        <w:t>执行</w:t>
      </w:r>
      <w:r>
        <w:rPr>
          <w:rFonts w:hint="eastAsia" w:ascii="仿宋" w:hAnsi="仿宋" w:eastAsia="仿宋" w:cs="仿宋"/>
          <w:color w:val="auto"/>
          <w:kern w:val="0"/>
          <w:sz w:val="24"/>
          <w:szCs w:val="24"/>
          <w:highlight w:val="none"/>
          <w:u w:val="single"/>
        </w:rPr>
        <w:t>）</w:t>
      </w:r>
    </w:p>
    <w:p w14:paraId="1DA1355C">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45F24F05">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42FCF23D">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63A6DBB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2E5741B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980F0E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06CC29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02DC61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E04A5A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BCDC42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275043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579432F7">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1688062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6103CD4D">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484CD5C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BB8119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429862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93AC0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7F5A21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CBC6B8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008925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275CDDE">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2C3BAB8">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6734A45B">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4109D3F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C9A956E">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E820277">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13786A2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8AEF90B">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6332BA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19F156E9">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10F8184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0AEF5B0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34EA560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1A93E33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130EDD7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62072F4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4DF6527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3A5FE79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4688491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59CCBB4E">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27BA434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5B222A7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74D35D9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015A58A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28801C2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AFD5B0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3B3256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481A9E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125B98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05778A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5ED50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5356E3B9">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798E1A2E">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45BC6DF2">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713999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27EA8ABB">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2418E6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ED8676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052AE67">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A9A3A1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3984DC4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1AB50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5322213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4DA3D2D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66E7372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72A9661C">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5784BE3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5BBA3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5C6E256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3190EC4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33D39D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691AE1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6D395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E8047CE">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63345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92A9CD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6F99AB6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326EB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AF9D99D">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60AF3CA">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5A221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4D4389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FAAB0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B53D741">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B0C3AC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8B804B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08BB0C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D71D6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95C9CF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7A03B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F19BF8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16BA579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799F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4BAA0BD">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4079F7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09CACB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7F7D778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2F60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04AFDD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741F0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0E4C9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6C5AB1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B065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79DACDB">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0F80D0F">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E9FF463">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0E1C24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9D7B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845304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B6384A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538188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175D46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C732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BCC63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4EB30C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4DE80B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21FE6EE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798AA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BDA899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242E8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7167E0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486E39C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D04FB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49420CE6">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02ECDC9A">
      <w:pPr>
        <w:numPr>
          <w:ilvl w:val="0"/>
          <w:numId w:val="3"/>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79" w:name="_Toc27624"/>
      <w:r>
        <w:rPr>
          <w:rFonts w:hint="eastAsia" w:ascii="仿宋" w:hAnsi="仿宋" w:eastAsia="仿宋" w:cs="仿宋"/>
          <w:b/>
          <w:bCs/>
          <w:color w:val="auto"/>
          <w:kern w:val="0"/>
          <w:sz w:val="24"/>
          <w:szCs w:val="20"/>
          <w:highlight w:val="none"/>
        </w:rPr>
        <w:t>政府采购合同通用条款</w:t>
      </w:r>
      <w:bookmarkEnd w:id="79"/>
    </w:p>
    <w:p w14:paraId="03949BB5">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564DDCA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3D6C277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320248C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56C01CF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4BFCD07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0281A08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431137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05A67EA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4477BD2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721F2C6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287154C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06C3C3A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650F838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2EFE7AB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07EC957E">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397F3B7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2F3E6513">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287B6C9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3706706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591E44F8">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7E64B71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748F1305">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15CEF5FD">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6CD4ACC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6A7BDED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5757D7D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3CA16B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136E5E7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60A32EE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3B7A848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7972F8F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244AE1A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27ABAD04">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7D8B191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434D408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0553445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1D782BD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4EFAE3E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3969BA0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37FF03C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475A1B5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3854478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6175E85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447E7B4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46E8087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167BA9B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01EA7D6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7083DBB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1532281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5BA1968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02C99E3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0CF69C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33AF66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099BE54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5EB62F7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67AB364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80"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80"/>
      <w:r>
        <w:rPr>
          <w:rFonts w:hint="eastAsia" w:ascii="仿宋" w:hAnsi="仿宋" w:eastAsia="仿宋" w:cs="仿宋"/>
          <w:color w:val="auto"/>
          <w:kern w:val="0"/>
          <w:sz w:val="24"/>
          <w:szCs w:val="20"/>
          <w:highlight w:val="none"/>
        </w:rPr>
        <w:t>。</w:t>
      </w:r>
    </w:p>
    <w:p w14:paraId="60302E0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56D3AFE2">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50EDF1E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550F4FE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636F716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048CEC9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2A1A4B3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3656FF9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7C27230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33D1B9A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33A2CAC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1B42E1F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145349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5FD98D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263B22F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37CCBE2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4890FB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4A0FFFB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4347481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78E496F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4D2C789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527E9B7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2859D45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272FCD7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44C6F45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6AB9BB6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6B24CA2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1694305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7C4BDBC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2A26C0CC">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42F14C0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3372EFE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46E55C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493141E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6F8B263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1FD1290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2A5B445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34005DC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38477F5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232E2EA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03E631F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6E56694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669531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666A8F6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079378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0E09084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1C198D9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27D009E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34BDB56B">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 xml:space="preserve">.1 </w:t>
      </w:r>
      <w:r>
        <w:rPr>
          <w:rFonts w:hint="eastAsia" w:ascii="仿宋" w:hAnsi="仿宋" w:eastAsia="仿宋" w:cs="仿宋"/>
          <w:color w:val="auto"/>
          <w:kern w:val="0"/>
          <w:sz w:val="24"/>
          <w:szCs w:val="20"/>
          <w:highlight w:val="none"/>
        </w:rPr>
        <w:t>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w:t>
      </w:r>
      <w:bookmarkStart w:id="81" w:name="OLE_LINK11"/>
      <w:r>
        <w:rPr>
          <w:rFonts w:hint="eastAsia" w:ascii="仿宋" w:hAnsi="仿宋" w:eastAsia="仿宋" w:cs="仿宋"/>
          <w:color w:val="auto"/>
          <w:kern w:val="0"/>
          <w:sz w:val="24"/>
          <w:szCs w:val="20"/>
          <w:highlight w:val="none"/>
          <w:lang w:eastAsia="zh-CN"/>
        </w:rPr>
        <w:t>柯桥分会</w:t>
      </w:r>
      <w:bookmarkEnd w:id="81"/>
      <w:r>
        <w:rPr>
          <w:rFonts w:hint="eastAsia" w:ascii="仿宋" w:hAnsi="仿宋" w:eastAsia="仿宋" w:cs="仿宋"/>
          <w:color w:val="auto"/>
          <w:kern w:val="0"/>
          <w:sz w:val="24"/>
          <w:szCs w:val="20"/>
          <w:highlight w:val="none"/>
        </w:rPr>
        <w:t>仲裁。</w:t>
      </w:r>
    </w:p>
    <w:p w14:paraId="5529D737">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2</w:t>
      </w:r>
      <w:r>
        <w:rPr>
          <w:rFonts w:hint="default" w:ascii="仿宋" w:hAnsi="仿宋" w:eastAsia="仿宋" w:cs="仿宋"/>
          <w:b/>
          <w:bCs/>
          <w:color w:val="auto"/>
          <w:kern w:val="0"/>
          <w:sz w:val="24"/>
          <w:szCs w:val="20"/>
          <w:highlight w:val="none"/>
        </w:rPr>
        <w:t xml:space="preserve"> </w:t>
      </w:r>
      <w:r>
        <w:rPr>
          <w:rFonts w:hint="eastAsia" w:ascii="仿宋" w:hAnsi="仿宋" w:eastAsia="仿宋" w:cs="仿宋"/>
          <w:color w:val="auto"/>
          <w:kern w:val="0"/>
          <w:sz w:val="24"/>
          <w:szCs w:val="20"/>
          <w:highlight w:val="none"/>
        </w:rPr>
        <w:t>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33F5D7E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413CD23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51DE88E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39E9F23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6207FA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0DEF673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7BB11CA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6B774DE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49B6812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1107F3F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5F1E0B0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6443DC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76FBDC2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617BD7C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2C88F11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82" w:name="_Toc20313"/>
    </w:p>
    <w:p w14:paraId="7313B36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70EBC094">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82"/>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30054C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EBE88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6ADC16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4265A66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1B7AE5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1327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50CA94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48AB5E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3C595B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46B7AD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79F46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0E746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AE156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4F57F4F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55CD537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6AEFC91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57A04BA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7AF3FF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2203C7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1531EB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0F8CB77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3CE8AB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158AD2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049A8C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15F81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48AEC5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7D951E3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30CCE3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29FD611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13F0FC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081A9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7CB75F7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49EC56B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0E52DFA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2FE9051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1EEA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6323A5D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F414F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1E1D8B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075182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2EB16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63F8A5B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1CC929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6C04BBF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64135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1023D43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D1BE6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3639ED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2617D6E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D5732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536761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EB2332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5E854AB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679866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15EA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87795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9232D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76DEA8A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55FBF5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4D59A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86CE40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035F01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2D8E5C4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5A08417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04D9B7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4BFB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9F024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4F6FDCA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11B5350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0B21EA6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3369D01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70875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A00E4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A567A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49AA210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1B4C25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063BB43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94217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25BE68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B27201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2675819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57D1219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16A9C4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8088C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947067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E7150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6EADA1D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3C663F7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6C3A08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59812B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1E3A3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412CF65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FD0961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2F739B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21DD5C2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788B13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090CDA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7FB1F44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9FCE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48891AA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5B479B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BF53A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0979C1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9EF28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440584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6F23296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63F93C5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D40E3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2C6C67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A2ED2A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517188A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5CB921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11C6E3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5B902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ABFBD2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A90A10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47A07F2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649883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FEDD1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A7CE44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23579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77F89E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5A51ED4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1ECA6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494442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8A13AE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5F9ED4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444F53A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41EA2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5796273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40182B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6601D2A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6D9659B0">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0CF0BBA4">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5ABC20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tc>
      </w:tr>
      <w:tr w14:paraId="5B9683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5AE977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6F1E2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555937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6FAA147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6C24F735">
      <w:pPr>
        <w:pStyle w:val="2"/>
        <w:rPr>
          <w:rFonts w:hint="eastAsia"/>
          <w:color w:val="auto"/>
          <w:highlight w:val="none"/>
        </w:rPr>
        <w:sectPr>
          <w:pgSz w:w="11906" w:h="16838"/>
          <w:pgMar w:top="1814" w:right="1474" w:bottom="1814" w:left="1474" w:header="851" w:footer="992" w:gutter="0"/>
          <w:pgNumType w:fmt="decimal"/>
          <w:cols w:space="720" w:num="1"/>
          <w:titlePg/>
          <w:docGrid w:linePitch="312" w:charSpace="0"/>
        </w:sectPr>
      </w:pPr>
    </w:p>
    <w:p w14:paraId="6EA6A032">
      <w:pPr>
        <w:spacing w:line="360" w:lineRule="auto"/>
        <w:outlineLvl w:val="0"/>
        <w:rPr>
          <w:rFonts w:hint="eastAsia" w:ascii="仿宋" w:hAnsi="仿宋" w:eastAsia="仿宋" w:cs="仿宋"/>
          <w:b/>
          <w:color w:val="auto"/>
          <w:sz w:val="36"/>
          <w:szCs w:val="36"/>
          <w:highlight w:val="none"/>
        </w:rPr>
      </w:pPr>
    </w:p>
    <w:p w14:paraId="3678BD1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A30B0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AFB93D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C967111">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F2AF6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39A6FE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1CE2081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9719" w:type="dxa"/>
        <w:jc w:val="center"/>
        <w:tblLayout w:type="fixed"/>
        <w:tblCellMar>
          <w:top w:w="0" w:type="dxa"/>
          <w:left w:w="108" w:type="dxa"/>
          <w:bottom w:w="0" w:type="dxa"/>
          <w:right w:w="108" w:type="dxa"/>
        </w:tblCellMar>
      </w:tblPr>
      <w:tblGrid>
        <w:gridCol w:w="857"/>
        <w:gridCol w:w="1162"/>
        <w:gridCol w:w="6479"/>
        <w:gridCol w:w="1221"/>
      </w:tblGrid>
      <w:tr w14:paraId="7EAA3251">
        <w:trPr>
          <w:trHeight w:val="561"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58700EC7">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162" w:type="dxa"/>
            <w:tcBorders>
              <w:top w:val="single" w:color="auto" w:sz="4" w:space="0"/>
              <w:left w:val="single" w:color="auto" w:sz="4" w:space="0"/>
              <w:bottom w:val="single" w:color="auto" w:sz="4" w:space="0"/>
              <w:right w:val="single" w:color="auto" w:sz="4" w:space="0"/>
            </w:tcBorders>
            <w:vAlign w:val="center"/>
          </w:tcPr>
          <w:p w14:paraId="4D22C52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479" w:type="dxa"/>
            <w:tcBorders>
              <w:top w:val="single" w:color="auto" w:sz="4" w:space="0"/>
              <w:left w:val="single" w:color="auto" w:sz="4" w:space="0"/>
              <w:bottom w:val="single" w:color="auto" w:sz="4" w:space="0"/>
              <w:right w:val="single" w:color="auto" w:sz="4" w:space="0"/>
            </w:tcBorders>
            <w:vAlign w:val="center"/>
          </w:tcPr>
          <w:p w14:paraId="56535F6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21" w:type="dxa"/>
            <w:tcBorders>
              <w:top w:val="single" w:color="auto" w:sz="4" w:space="0"/>
              <w:left w:val="single" w:color="auto" w:sz="4" w:space="0"/>
              <w:bottom w:val="single" w:color="auto" w:sz="4" w:space="0"/>
              <w:right w:val="single" w:color="auto" w:sz="4" w:space="0"/>
            </w:tcBorders>
            <w:vAlign w:val="center"/>
          </w:tcPr>
          <w:p w14:paraId="5E94591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4E4A594C">
        <w:tblPrEx>
          <w:tblCellMar>
            <w:top w:w="0" w:type="dxa"/>
            <w:left w:w="108" w:type="dxa"/>
            <w:bottom w:w="0" w:type="dxa"/>
            <w:right w:w="108" w:type="dxa"/>
          </w:tblCellMar>
        </w:tblPrEx>
        <w:trPr>
          <w:trHeight w:val="335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D2F0007">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162" w:type="dxa"/>
            <w:tcBorders>
              <w:top w:val="single" w:color="auto" w:sz="4" w:space="0"/>
              <w:left w:val="single" w:color="auto" w:sz="4" w:space="0"/>
              <w:bottom w:val="single" w:color="auto" w:sz="4" w:space="0"/>
              <w:right w:val="single" w:color="auto" w:sz="4" w:space="0"/>
            </w:tcBorders>
            <w:vAlign w:val="center"/>
          </w:tcPr>
          <w:p w14:paraId="6BB398C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体系认证证书（3分）</w:t>
            </w:r>
          </w:p>
        </w:tc>
        <w:tc>
          <w:tcPr>
            <w:tcW w:w="6479" w:type="dxa"/>
            <w:tcBorders>
              <w:top w:val="single" w:color="auto" w:sz="4" w:space="0"/>
              <w:left w:val="single" w:color="auto" w:sz="4" w:space="0"/>
              <w:bottom w:val="single" w:color="auto" w:sz="4" w:space="0"/>
              <w:right w:val="single" w:color="auto" w:sz="4" w:space="0"/>
            </w:tcBorders>
            <w:vAlign w:val="center"/>
          </w:tcPr>
          <w:p w14:paraId="58942D01">
            <w:pPr>
              <w:keepNext w:val="0"/>
              <w:keepLines w:val="0"/>
              <w:pageBreakBefore w:val="0"/>
              <w:widowControl/>
              <w:kinsoku/>
              <w:wordWrap/>
              <w:overflowPunct/>
              <w:topLinePunct w:val="0"/>
              <w:autoSpaceDE/>
              <w:autoSpaceDN/>
              <w:bidi w:val="0"/>
              <w:adjustRightIn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投标人具备有效期内的质量管理体系认证证书、环境管理体系认证证书、职业健康安全管理体系认证证书，每项得1分，最高得3分。</w:t>
            </w:r>
          </w:p>
          <w:p w14:paraId="1DB1C99F">
            <w:pPr>
              <w:keepNext w:val="0"/>
              <w:keepLines w:val="0"/>
              <w:pageBreakBefore w:val="0"/>
              <w:widowControl/>
              <w:kinsoku/>
              <w:wordWrap/>
              <w:overflowPunct/>
              <w:topLinePunct w:val="0"/>
              <w:autoSpaceDE/>
              <w:autoSpaceDN/>
              <w:bidi w:val="0"/>
              <w:adjustRightIn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注：投标文件中须提供证书扫描件和全国认证认可信息公告服务平台（http://cx.cnca.cn/CertECloud/index/index/page）查询结果截图加盖电子公章，未提供不得分。</w:t>
            </w:r>
          </w:p>
        </w:tc>
        <w:tc>
          <w:tcPr>
            <w:tcW w:w="1221" w:type="dxa"/>
            <w:tcBorders>
              <w:top w:val="single" w:color="auto" w:sz="4" w:space="0"/>
              <w:left w:val="single" w:color="auto" w:sz="4" w:space="0"/>
              <w:bottom w:val="single" w:color="auto" w:sz="4" w:space="0"/>
              <w:right w:val="single" w:color="auto" w:sz="4" w:space="0"/>
            </w:tcBorders>
            <w:vAlign w:val="center"/>
          </w:tcPr>
          <w:p w14:paraId="18A2A222">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lang w:val="en-US" w:eastAsia="zh-CN"/>
              </w:rPr>
              <w:t>3</w:t>
            </w:r>
          </w:p>
        </w:tc>
      </w:tr>
      <w:tr w14:paraId="68D24406">
        <w:tblPrEx>
          <w:tblCellMar>
            <w:top w:w="0" w:type="dxa"/>
            <w:left w:w="108" w:type="dxa"/>
            <w:bottom w:w="0" w:type="dxa"/>
            <w:right w:w="108" w:type="dxa"/>
          </w:tblCellMar>
        </w:tblPrEx>
        <w:trPr>
          <w:trHeight w:val="90"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5CAC27D5">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162" w:type="dxa"/>
            <w:tcBorders>
              <w:top w:val="single" w:color="auto" w:sz="4" w:space="0"/>
              <w:left w:val="single" w:color="auto" w:sz="4" w:space="0"/>
              <w:bottom w:val="single" w:color="auto" w:sz="4" w:space="0"/>
              <w:right w:val="single" w:color="auto" w:sz="4" w:space="0"/>
            </w:tcBorders>
            <w:vAlign w:val="center"/>
          </w:tcPr>
          <w:p w14:paraId="21E596FB">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业绩</w:t>
            </w:r>
          </w:p>
          <w:p w14:paraId="421FFA97">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US" w:eastAsia="zh-CN"/>
              </w:rPr>
              <w:t>（3分）</w:t>
            </w:r>
          </w:p>
        </w:tc>
        <w:tc>
          <w:tcPr>
            <w:tcW w:w="6479" w:type="dxa"/>
            <w:tcBorders>
              <w:top w:val="single" w:color="auto" w:sz="4" w:space="0"/>
              <w:left w:val="single" w:color="auto" w:sz="4" w:space="0"/>
              <w:bottom w:val="single" w:color="auto" w:sz="4" w:space="0"/>
              <w:right w:val="single" w:color="auto" w:sz="4" w:space="0"/>
            </w:tcBorders>
            <w:vAlign w:val="center"/>
          </w:tcPr>
          <w:p w14:paraId="6A2077DA">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投标人自2022年1月1日（以合同签订时间为准）以来承担过类似项目的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每个业绩得1分，最高得3分。</w:t>
            </w:r>
          </w:p>
          <w:p w14:paraId="4686D1A8">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注：投标文件中提供相应的合同扫描件并加盖</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公章，未提供不得分。</w:t>
            </w:r>
          </w:p>
        </w:tc>
        <w:tc>
          <w:tcPr>
            <w:tcW w:w="1221" w:type="dxa"/>
            <w:tcBorders>
              <w:top w:val="single" w:color="auto" w:sz="4" w:space="0"/>
              <w:left w:val="single" w:color="auto" w:sz="4" w:space="0"/>
              <w:bottom w:val="single" w:color="auto" w:sz="4" w:space="0"/>
              <w:right w:val="single" w:color="auto" w:sz="4" w:space="0"/>
            </w:tcBorders>
            <w:vAlign w:val="center"/>
          </w:tcPr>
          <w:p w14:paraId="5467B35D">
            <w:pPr>
              <w:widowControl/>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3</w:t>
            </w:r>
          </w:p>
        </w:tc>
      </w:tr>
      <w:tr w14:paraId="24DA22AD">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4F7021CD">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162" w:type="dxa"/>
            <w:tcBorders>
              <w:top w:val="single" w:color="auto" w:sz="4" w:space="0"/>
              <w:left w:val="single" w:color="auto" w:sz="4" w:space="0"/>
              <w:bottom w:val="single" w:color="auto" w:sz="4" w:space="0"/>
              <w:right w:val="single" w:color="auto" w:sz="4" w:space="0"/>
            </w:tcBorders>
            <w:vAlign w:val="center"/>
          </w:tcPr>
          <w:p w14:paraId="7D08915D">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rPr>
              <w:t>拟派驻本项目服务人员</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8分</w:t>
            </w:r>
            <w:r>
              <w:rPr>
                <w:rFonts w:hint="eastAsia" w:ascii="仿宋" w:hAnsi="仿宋" w:eastAsia="仿宋" w:cs="仿宋"/>
                <w:color w:val="auto"/>
                <w:sz w:val="24"/>
                <w:highlight w:val="none"/>
                <w:lang w:eastAsia="zh-CN"/>
              </w:rPr>
              <w:t>）</w:t>
            </w:r>
          </w:p>
        </w:tc>
        <w:tc>
          <w:tcPr>
            <w:tcW w:w="6479" w:type="dxa"/>
            <w:tcBorders>
              <w:top w:val="single" w:color="auto" w:sz="4" w:space="0"/>
              <w:left w:val="single" w:color="auto" w:sz="4" w:space="0"/>
              <w:bottom w:val="single" w:color="auto" w:sz="4" w:space="0"/>
              <w:right w:val="single" w:color="auto" w:sz="4" w:space="0"/>
            </w:tcBorders>
            <w:vAlign w:val="center"/>
          </w:tcPr>
          <w:p w14:paraId="20B1DA45">
            <w:pPr>
              <w:keepNext w:val="0"/>
              <w:keepLines w:val="0"/>
              <w:pageBreakBefore w:val="0"/>
              <w:widowControl/>
              <w:numPr>
                <w:ilvl w:val="0"/>
                <w:numId w:val="0"/>
              </w:numPr>
              <w:kinsoku/>
              <w:wordWrap/>
              <w:overflowPunct/>
              <w:topLinePunct w:val="0"/>
              <w:autoSpaceDE/>
              <w:autoSpaceDN/>
              <w:bidi w:val="0"/>
              <w:adjustRightInd w:val="0"/>
              <w:spacing w:line="440" w:lineRule="exact"/>
              <w:textAlignment w:val="auto"/>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1.投标人拟派项目负责人：</w:t>
            </w:r>
          </w:p>
          <w:p w14:paraId="0C960D20">
            <w:pPr>
              <w:keepNext w:val="0"/>
              <w:keepLines w:val="0"/>
              <w:pageBreakBefore w:val="0"/>
              <w:widowControl/>
              <w:numPr>
                <w:ilvl w:val="0"/>
                <w:numId w:val="0"/>
              </w:numPr>
              <w:kinsoku/>
              <w:wordWrap/>
              <w:overflowPunct/>
              <w:topLinePunct w:val="0"/>
              <w:autoSpaceDE/>
              <w:autoSpaceDN/>
              <w:bidi w:val="0"/>
              <w:adjustRightInd w:val="0"/>
              <w:spacing w:line="440" w:lineRule="exact"/>
              <w:textAlignment w:val="auto"/>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具备一级建造师注册证书（通信与广电工程）的得2分，具备二级建造师注册证书（通信与广电工程）的得1分；具有行政主管部门核发的信息系统项目管理师（高级））的得1分；本项最高得3分；</w:t>
            </w:r>
          </w:p>
          <w:p w14:paraId="69C47767">
            <w:pPr>
              <w:keepNext w:val="0"/>
              <w:keepLines w:val="0"/>
              <w:pageBreakBefore w:val="0"/>
              <w:widowControl/>
              <w:numPr>
                <w:ilvl w:val="0"/>
                <w:numId w:val="4"/>
              </w:numPr>
              <w:kinsoku/>
              <w:wordWrap/>
              <w:overflowPunct/>
              <w:topLinePunct w:val="0"/>
              <w:autoSpaceDE/>
              <w:autoSpaceDN/>
              <w:bidi w:val="0"/>
              <w:adjustRightInd w:val="0"/>
              <w:spacing w:line="440" w:lineRule="exact"/>
              <w:textAlignment w:val="auto"/>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投标人拟派技术负责人（项目负责人除外）：</w:t>
            </w:r>
          </w:p>
          <w:p w14:paraId="4EA459D7">
            <w:pPr>
              <w:keepNext w:val="0"/>
              <w:keepLines w:val="0"/>
              <w:pageBreakBefore w:val="0"/>
              <w:widowControl/>
              <w:numPr>
                <w:ilvl w:val="0"/>
                <w:numId w:val="0"/>
              </w:numPr>
              <w:kinsoku/>
              <w:wordWrap/>
              <w:overflowPunct/>
              <w:topLinePunct w:val="0"/>
              <w:autoSpaceDE/>
              <w:autoSpaceDN/>
              <w:bidi w:val="0"/>
              <w:adjustRightInd w:val="0"/>
              <w:spacing w:line="440" w:lineRule="exact"/>
              <w:textAlignment w:val="auto"/>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具备一级建造师注册证书（通信与广电工程）的得2分，具备二级建造师注册证书（通信与广电工程）的得1分，本项最高得2分，未提供不得分；</w:t>
            </w:r>
          </w:p>
          <w:p w14:paraId="54DEBDB3">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3、投标人拟派项目小组成员（项目负责人、技术负责人除外）：具有行政主管部门核发的软件工程师证书，系统集成项目管理工程师证书，信息系统运维管理工程师证书的，每具有一本证书得1分，以上人员不得兼任，本项最高得3分；</w:t>
            </w:r>
          </w:p>
          <w:p w14:paraId="68277E80">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color w:val="auto"/>
                <w:kern w:val="0"/>
                <w:sz w:val="24"/>
                <w:szCs w:val="24"/>
                <w:highlight w:val="none"/>
                <w:u w:val="none"/>
                <w:lang w:val="en-US" w:eastAsia="zh-CN" w:bidi="ar"/>
              </w:rPr>
              <w:t>注：以上项目人员必须为投标单位员工，投标文件中需提供相应证书复印件并出具项目人员近3个月的社保证明复印件并加盖投标人公章，否则不得分。（项目负责人、技术负责人不得兼任项目小组成员）。</w:t>
            </w:r>
          </w:p>
        </w:tc>
        <w:tc>
          <w:tcPr>
            <w:tcW w:w="1221" w:type="dxa"/>
            <w:tcBorders>
              <w:top w:val="single" w:color="auto" w:sz="4" w:space="0"/>
              <w:left w:val="single" w:color="auto" w:sz="4" w:space="0"/>
              <w:bottom w:val="single" w:color="auto" w:sz="4" w:space="0"/>
              <w:right w:val="single" w:color="auto" w:sz="4" w:space="0"/>
            </w:tcBorders>
            <w:vAlign w:val="center"/>
          </w:tcPr>
          <w:p w14:paraId="22CE4DAD">
            <w:pPr>
              <w:widowControl/>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8</w:t>
            </w:r>
          </w:p>
        </w:tc>
      </w:tr>
      <w:tr w14:paraId="23D5935C">
        <w:tblPrEx>
          <w:tblCellMar>
            <w:top w:w="0" w:type="dxa"/>
            <w:left w:w="108" w:type="dxa"/>
            <w:bottom w:w="0" w:type="dxa"/>
            <w:right w:w="108" w:type="dxa"/>
          </w:tblCellMar>
        </w:tblPrEx>
        <w:trPr>
          <w:trHeight w:val="1727"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54737CA0">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162" w:type="dxa"/>
            <w:tcBorders>
              <w:top w:val="single" w:color="auto" w:sz="4" w:space="0"/>
              <w:left w:val="single" w:color="auto" w:sz="4" w:space="0"/>
              <w:bottom w:val="single" w:color="auto" w:sz="4" w:space="0"/>
              <w:right w:val="single" w:color="auto" w:sz="4" w:space="0"/>
            </w:tcBorders>
            <w:vAlign w:val="center"/>
          </w:tcPr>
          <w:p w14:paraId="32095EF7">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产品技术要求</w:t>
            </w:r>
          </w:p>
          <w:p w14:paraId="1221FB81">
            <w:pPr>
              <w:pStyle w:val="23"/>
              <w:rPr>
                <w:rFonts w:hint="eastAsia" w:eastAsia="仿宋"/>
                <w:color w:val="auto"/>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15分</w:t>
            </w:r>
            <w:r>
              <w:rPr>
                <w:rFonts w:hint="eastAsia" w:ascii="仿宋" w:hAnsi="仿宋" w:eastAsia="仿宋" w:cs="仿宋"/>
                <w:color w:val="auto"/>
                <w:sz w:val="24"/>
                <w:highlight w:val="none"/>
                <w:lang w:eastAsia="zh-CN"/>
              </w:rPr>
              <w:t>）</w:t>
            </w:r>
          </w:p>
        </w:tc>
        <w:tc>
          <w:tcPr>
            <w:tcW w:w="6479" w:type="dxa"/>
            <w:tcBorders>
              <w:top w:val="single" w:color="auto" w:sz="4" w:space="0"/>
              <w:left w:val="single" w:color="auto" w:sz="4" w:space="0"/>
              <w:bottom w:val="single" w:color="auto" w:sz="4" w:space="0"/>
              <w:right w:val="single" w:color="auto" w:sz="4" w:space="0"/>
            </w:tcBorders>
            <w:vAlign w:val="center"/>
          </w:tcPr>
          <w:p w14:paraId="76161677">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宋体"/>
                <w:color w:val="auto"/>
                <w:kern w:val="0"/>
                <w:sz w:val="24"/>
                <w:highlight w:val="none"/>
                <w:lang w:val="en-US" w:eastAsia="zh-CN"/>
              </w:rPr>
              <w:t>评委根据投标人提供的投标产品技术指标是否符合招标文件的要求进行打分，技术指标满足或高于要求的得15分。每有一项负偏离的扣1分，扣完为止。</w:t>
            </w:r>
          </w:p>
        </w:tc>
        <w:tc>
          <w:tcPr>
            <w:tcW w:w="1221" w:type="dxa"/>
            <w:tcBorders>
              <w:top w:val="single" w:color="auto" w:sz="4" w:space="0"/>
              <w:left w:val="single" w:color="auto" w:sz="4" w:space="0"/>
              <w:bottom w:val="single" w:color="auto" w:sz="4" w:space="0"/>
              <w:right w:val="single" w:color="auto" w:sz="4" w:space="0"/>
            </w:tcBorders>
            <w:vAlign w:val="center"/>
          </w:tcPr>
          <w:p w14:paraId="4E41439B">
            <w:pPr>
              <w:widowControl/>
              <w:spacing w:line="360" w:lineRule="auto"/>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r>
      <w:tr w14:paraId="3397AF7F">
        <w:tblPrEx>
          <w:tblCellMar>
            <w:top w:w="0" w:type="dxa"/>
            <w:left w:w="108" w:type="dxa"/>
            <w:bottom w:w="0" w:type="dxa"/>
            <w:right w:w="108" w:type="dxa"/>
          </w:tblCellMar>
        </w:tblPrEx>
        <w:trPr>
          <w:trHeight w:val="1134" w:hRule="atLeast"/>
          <w:jc w:val="center"/>
        </w:trPr>
        <w:tc>
          <w:tcPr>
            <w:tcW w:w="857" w:type="dxa"/>
            <w:vMerge w:val="restart"/>
            <w:tcBorders>
              <w:top w:val="single" w:color="auto" w:sz="4" w:space="0"/>
              <w:left w:val="single" w:color="auto" w:sz="4" w:space="0"/>
              <w:right w:val="single" w:color="auto" w:sz="4" w:space="0"/>
            </w:tcBorders>
            <w:vAlign w:val="center"/>
          </w:tcPr>
          <w:p w14:paraId="02D5E471">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162" w:type="dxa"/>
            <w:vMerge w:val="restart"/>
            <w:tcBorders>
              <w:top w:val="single" w:color="auto" w:sz="4" w:space="0"/>
              <w:left w:val="single" w:color="auto" w:sz="4" w:space="0"/>
              <w:right w:val="single" w:color="auto" w:sz="4" w:space="0"/>
            </w:tcBorders>
            <w:vAlign w:val="center"/>
          </w:tcPr>
          <w:p w14:paraId="3BA2B26D">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33914048">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0C557DB6">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65E01927">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60085FCC">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21E1DA79">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46059A3E">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0C1B807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477D281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项目组织和实施方案</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18分</w:t>
            </w:r>
            <w:r>
              <w:rPr>
                <w:rFonts w:hint="eastAsia" w:ascii="仿宋" w:hAnsi="仿宋" w:eastAsia="仿宋" w:cs="仿宋"/>
                <w:color w:val="auto"/>
                <w:sz w:val="24"/>
                <w:highlight w:val="none"/>
                <w:lang w:eastAsia="zh-CN"/>
              </w:rPr>
              <w:t>）</w:t>
            </w:r>
          </w:p>
        </w:tc>
        <w:tc>
          <w:tcPr>
            <w:tcW w:w="6479" w:type="dxa"/>
            <w:tcBorders>
              <w:top w:val="single" w:color="auto" w:sz="4" w:space="0"/>
              <w:left w:val="single" w:color="auto" w:sz="4" w:space="0"/>
              <w:bottom w:val="single" w:color="auto" w:sz="4" w:space="0"/>
              <w:right w:val="single" w:color="auto" w:sz="4" w:space="0"/>
            </w:tcBorders>
            <w:vAlign w:val="center"/>
          </w:tcPr>
          <w:p w14:paraId="64084491">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从该项目的现场实际需求出发，并提供具有优势且与现场实际消防一键启动应用的技术解决方案、智能消防终端、消防应急平台，对总体设计方案的系统性、合理性、针对性等内容进行评分：方案系统性、合理性、针对性强的为优，得4.1-6分；方案系统性、合理性、针对性较强的为良，得2.1-4分；方案系统性、合理性、针对性弱的为一般，得0.1-2分。未提供</w:t>
            </w:r>
            <w:r>
              <w:rPr>
                <w:rFonts w:hint="eastAsia" w:ascii="仿宋" w:hAnsi="仿宋" w:eastAsia="仿宋" w:cs="仿宋"/>
                <w:color w:val="auto"/>
                <w:sz w:val="24"/>
                <w:highlight w:val="none"/>
                <w:lang w:val="en-US" w:eastAsia="zh-CN"/>
              </w:rPr>
              <w:t>相关方案</w:t>
            </w:r>
            <w:r>
              <w:rPr>
                <w:rFonts w:hint="eastAsia" w:ascii="仿宋" w:hAnsi="仿宋" w:eastAsia="仿宋" w:cs="仿宋"/>
                <w:color w:val="auto"/>
                <w:sz w:val="24"/>
                <w:highlight w:val="none"/>
              </w:rPr>
              <w:t>的不得分。</w:t>
            </w:r>
          </w:p>
        </w:tc>
        <w:tc>
          <w:tcPr>
            <w:tcW w:w="1221" w:type="dxa"/>
            <w:tcBorders>
              <w:top w:val="single" w:color="auto" w:sz="4" w:space="0"/>
              <w:left w:val="single" w:color="auto" w:sz="4" w:space="0"/>
              <w:bottom w:val="single" w:color="auto" w:sz="4" w:space="0"/>
              <w:right w:val="single" w:color="auto" w:sz="4" w:space="0"/>
            </w:tcBorders>
            <w:vAlign w:val="center"/>
          </w:tcPr>
          <w:p w14:paraId="47DB8063">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r>
      <w:tr w14:paraId="377D2FEC">
        <w:tblPrEx>
          <w:tblCellMar>
            <w:top w:w="0" w:type="dxa"/>
            <w:left w:w="108" w:type="dxa"/>
            <w:bottom w:w="0" w:type="dxa"/>
            <w:right w:w="108" w:type="dxa"/>
          </w:tblCellMar>
        </w:tblPrEx>
        <w:trPr>
          <w:trHeight w:val="1134" w:hRule="atLeast"/>
          <w:jc w:val="center"/>
        </w:trPr>
        <w:tc>
          <w:tcPr>
            <w:tcW w:w="857" w:type="dxa"/>
            <w:vMerge w:val="continue"/>
            <w:tcBorders>
              <w:left w:val="single" w:color="auto" w:sz="4" w:space="0"/>
              <w:right w:val="single" w:color="auto" w:sz="4" w:space="0"/>
            </w:tcBorders>
            <w:vAlign w:val="center"/>
          </w:tcPr>
          <w:p w14:paraId="4EF300A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162" w:type="dxa"/>
            <w:vMerge w:val="continue"/>
            <w:tcBorders>
              <w:left w:val="single" w:color="auto" w:sz="4" w:space="0"/>
              <w:right w:val="single" w:color="auto" w:sz="4" w:space="0"/>
            </w:tcBorders>
            <w:vAlign w:val="center"/>
          </w:tcPr>
          <w:p w14:paraId="57DDEF4E">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tc>
        <w:tc>
          <w:tcPr>
            <w:tcW w:w="6479" w:type="dxa"/>
            <w:tcBorders>
              <w:top w:val="single" w:color="auto" w:sz="4" w:space="0"/>
              <w:left w:val="single" w:color="auto" w:sz="4" w:space="0"/>
              <w:bottom w:val="single" w:color="auto" w:sz="4" w:space="0"/>
              <w:right w:val="single" w:color="auto" w:sz="4" w:space="0"/>
            </w:tcBorders>
            <w:vAlign w:val="center"/>
          </w:tcPr>
          <w:p w14:paraId="68FCE568">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根据施工技术措施的可实施性、界面划分的清晰程度、达到质量目标措施的可行性、施工进度的合理性安排、现场施工安全措施的可行性、施工组织的可实施性、人员安排的合理性等方面由评委进行评分:方案内容齐全、结构完整，可操作性强的得4.1-6分；方案内容基本齐全、结构基本完整，可操作性一般的得2.1-4分；方案内容有欠缺、结构不够完整，可操作差的得0.1-2分；未提供</w:t>
            </w:r>
            <w:r>
              <w:rPr>
                <w:rFonts w:hint="eastAsia" w:ascii="仿宋" w:hAnsi="仿宋" w:eastAsia="仿宋" w:cs="仿宋"/>
                <w:color w:val="auto"/>
                <w:sz w:val="24"/>
                <w:highlight w:val="none"/>
                <w:lang w:val="en-US" w:eastAsia="zh-CN"/>
              </w:rPr>
              <w:t>相关方案</w:t>
            </w:r>
            <w:r>
              <w:rPr>
                <w:rFonts w:hint="eastAsia" w:ascii="仿宋" w:hAnsi="仿宋" w:eastAsia="仿宋" w:cs="仿宋"/>
                <w:color w:val="auto"/>
                <w:sz w:val="24"/>
                <w:highlight w:val="none"/>
              </w:rPr>
              <w:t>的不得分。</w:t>
            </w:r>
          </w:p>
        </w:tc>
        <w:tc>
          <w:tcPr>
            <w:tcW w:w="1221" w:type="dxa"/>
            <w:tcBorders>
              <w:top w:val="single" w:color="auto" w:sz="4" w:space="0"/>
              <w:left w:val="single" w:color="auto" w:sz="4" w:space="0"/>
              <w:bottom w:val="single" w:color="auto" w:sz="4" w:space="0"/>
              <w:right w:val="single" w:color="auto" w:sz="4" w:space="0"/>
            </w:tcBorders>
            <w:vAlign w:val="center"/>
          </w:tcPr>
          <w:p w14:paraId="6FA2C283">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r>
      <w:tr w14:paraId="1CE020D6">
        <w:tblPrEx>
          <w:tblCellMar>
            <w:top w:w="0" w:type="dxa"/>
            <w:left w:w="108" w:type="dxa"/>
            <w:bottom w:w="0" w:type="dxa"/>
            <w:right w:w="108" w:type="dxa"/>
          </w:tblCellMar>
        </w:tblPrEx>
        <w:trPr>
          <w:trHeight w:val="1134" w:hRule="atLeast"/>
          <w:jc w:val="center"/>
        </w:trPr>
        <w:tc>
          <w:tcPr>
            <w:tcW w:w="857" w:type="dxa"/>
            <w:vMerge w:val="continue"/>
            <w:tcBorders>
              <w:left w:val="single" w:color="auto" w:sz="4" w:space="0"/>
              <w:bottom w:val="single" w:color="auto" w:sz="4" w:space="0"/>
              <w:right w:val="single" w:color="auto" w:sz="4" w:space="0"/>
            </w:tcBorders>
            <w:vAlign w:val="center"/>
          </w:tcPr>
          <w:p w14:paraId="62F30213">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162" w:type="dxa"/>
            <w:vMerge w:val="continue"/>
            <w:tcBorders>
              <w:left w:val="single" w:color="auto" w:sz="4" w:space="0"/>
              <w:bottom w:val="single" w:color="auto" w:sz="4" w:space="0"/>
              <w:right w:val="single" w:color="auto" w:sz="4" w:space="0"/>
            </w:tcBorders>
            <w:vAlign w:val="center"/>
          </w:tcPr>
          <w:p w14:paraId="4BD71CF3">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tc>
        <w:tc>
          <w:tcPr>
            <w:tcW w:w="6479" w:type="dxa"/>
            <w:tcBorders>
              <w:top w:val="single" w:color="auto" w:sz="4" w:space="0"/>
              <w:left w:val="single" w:color="auto" w:sz="4" w:space="0"/>
              <w:bottom w:val="single" w:color="auto" w:sz="4" w:space="0"/>
              <w:right w:val="single" w:color="auto" w:sz="4" w:space="0"/>
            </w:tcBorders>
            <w:vAlign w:val="center"/>
          </w:tcPr>
          <w:p w14:paraId="5C45E1B9">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根据针对本项目制定的软件技术方案，对智能消防产品的接入，监控产品接入方案，与产品联动消防方案进行合理性等方面由评委进行评分:方案内容完善、合理、操作性强得4.1-6分;方案内容基本合理、操作性一般得2.1-4分;方案内容不完整、有欠缺的得0.1-2分;未提供</w:t>
            </w:r>
            <w:r>
              <w:rPr>
                <w:rFonts w:hint="eastAsia" w:ascii="仿宋" w:hAnsi="仿宋" w:eastAsia="仿宋" w:cs="仿宋"/>
                <w:color w:val="auto"/>
                <w:sz w:val="24"/>
                <w:highlight w:val="none"/>
                <w:lang w:val="en-US" w:eastAsia="zh-CN"/>
              </w:rPr>
              <w:t>相关方案</w:t>
            </w:r>
            <w:r>
              <w:rPr>
                <w:rFonts w:hint="eastAsia" w:ascii="仿宋" w:hAnsi="仿宋" w:eastAsia="仿宋" w:cs="仿宋"/>
                <w:color w:val="auto"/>
                <w:sz w:val="24"/>
                <w:highlight w:val="none"/>
              </w:rPr>
              <w:t>的不得分。</w:t>
            </w:r>
          </w:p>
        </w:tc>
        <w:tc>
          <w:tcPr>
            <w:tcW w:w="1221" w:type="dxa"/>
            <w:tcBorders>
              <w:top w:val="single" w:color="auto" w:sz="4" w:space="0"/>
              <w:left w:val="single" w:color="auto" w:sz="4" w:space="0"/>
              <w:bottom w:val="single" w:color="auto" w:sz="4" w:space="0"/>
              <w:right w:val="single" w:color="auto" w:sz="4" w:space="0"/>
            </w:tcBorders>
            <w:vAlign w:val="center"/>
          </w:tcPr>
          <w:p w14:paraId="372098C0">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r>
      <w:tr w14:paraId="5A6ADF65">
        <w:tblPrEx>
          <w:tblCellMar>
            <w:top w:w="0" w:type="dxa"/>
            <w:left w:w="108" w:type="dxa"/>
            <w:bottom w:w="0" w:type="dxa"/>
            <w:right w:w="108" w:type="dxa"/>
          </w:tblCellMar>
        </w:tblPrEx>
        <w:trPr>
          <w:trHeight w:val="52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10E2C1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162" w:type="dxa"/>
            <w:tcBorders>
              <w:top w:val="single" w:color="auto" w:sz="4" w:space="0"/>
              <w:left w:val="single" w:color="auto" w:sz="4" w:space="0"/>
              <w:bottom w:val="single" w:color="auto" w:sz="4" w:space="0"/>
              <w:right w:val="single" w:color="auto" w:sz="4" w:space="0"/>
            </w:tcBorders>
            <w:vAlign w:val="center"/>
          </w:tcPr>
          <w:p w14:paraId="61BDFB9A">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15C50986">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1E54E0A6">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5F7C620B">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7E640C5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3B01C639">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2C67BAD7">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7E6CCF36">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5319EEDC">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24E96FC9">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4C183A30">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5DAE9E1E">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52210A50">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23AEC218">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5D1E113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p>
          <w:p w14:paraId="470E1A4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软件平台演示</w:t>
            </w:r>
            <w:r>
              <w:rPr>
                <w:rFonts w:hint="eastAsia" w:ascii="仿宋" w:hAnsi="仿宋" w:eastAsia="仿宋" w:cs="仿宋"/>
                <w:color w:val="auto"/>
                <w:sz w:val="24"/>
                <w:highlight w:val="none"/>
                <w:lang w:val="en-US" w:eastAsia="zh-CN"/>
              </w:rPr>
              <w:t>(15分)</w:t>
            </w:r>
          </w:p>
        </w:tc>
        <w:tc>
          <w:tcPr>
            <w:tcW w:w="6479" w:type="dxa"/>
            <w:tcBorders>
              <w:top w:val="single" w:color="auto" w:sz="4" w:space="0"/>
              <w:left w:val="single" w:color="auto" w:sz="4" w:space="0"/>
              <w:bottom w:val="single" w:color="auto" w:sz="4" w:space="0"/>
              <w:right w:val="single" w:color="auto" w:sz="4" w:space="0"/>
            </w:tcBorders>
            <w:vAlign w:val="center"/>
          </w:tcPr>
          <w:p w14:paraId="18020905">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供真实软件系统的演示[采用视频演示方式，(演示以U盘形式单独提供，投标人应当确保U盘能够打开运行并正常使用。U盘请准备2个，一个为备用并标注备用二字，请投标人确保两只U盘的内容一致。未提供视频或2个U盘中的视频都无法打开，该项得0分;不得使用PPT、FLASH演示，否则此项得0分），未提供演示的不得分。根据演示内容打分，演示时间不得超过15分钟（超过者按0分计）。(演示顺序按照投标单位的解密顺序排序，从第一个解密开始演示)</w:t>
            </w:r>
          </w:p>
          <w:p w14:paraId="5FF3018C">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演示功能一：APP首页可展示设备管理、视频监控、报警日志、故障日志、单位管理、踩点导航等业务入口，同时可以自定义修改首页应用并可拖动。</w:t>
            </w:r>
          </w:p>
          <w:p w14:paraId="716F32D5">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全部实现上述功能或优于上述功能得3分，部分实现上述功能得1.5分，不提供的不得分。</w:t>
            </w:r>
          </w:p>
          <w:p w14:paraId="3314BB8C">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演示功能二：展示可视化大屏：动态显示数据情况（探测器数据、地图、单位信息、报警数据、报警列表、动态监测报警总数和报警趋势、接入设备情况），清晰展示所服务业主单位，实时掌控动态，方便运营单位管控；展示今日上报火警、告警，发现真实火警，发现隐患；点击可跳转到对应日志列表页。 </w:t>
            </w:r>
          </w:p>
          <w:p w14:paraId="476FB91D">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全部实现上述功能或优于上述功能得3分，部分实现上述功能得1.5分，不提供的不得分。</w:t>
            </w:r>
          </w:p>
          <w:p w14:paraId="16C6276F">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演示功能三：报警通知多级推送功能。设置报警通知多级推送，最多可设置5级，可设置每一级通知的处理时效；当一级报警超过时效未处理时，自动触发二级报警，依次类推，直至报警处理或触发至五级报警为止。</w:t>
            </w:r>
          </w:p>
          <w:p w14:paraId="319EC93B">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全部实现上述功能或优于上述功能得3分，部分实现上述功能得1.5分，不提供的不得分。</w:t>
            </w:r>
          </w:p>
          <w:p w14:paraId="1FB18DD3">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演示功能四：设备信息详情功能。在设备端上报消息后，平台可以收到相应设备的上报数据日志及相关属性（设备类型、在线状态、电池电压、信号强度等）、事件和功能，同时可查询整个报警处理流程、短信推送记录、电话推送记录、报警记录；可根据多种条件查询报警日志：按单位、时间段、报警类型、设备类型、确认状态、消警状态等。</w:t>
            </w:r>
          </w:p>
          <w:p w14:paraId="3EED5A2F">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全部实现上述功能或优于上述功能得3分，部分实现上述功能得1.5分，不提供的不得分。</w:t>
            </w:r>
          </w:p>
          <w:p w14:paraId="3F692FAB">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演示功能五：消防安全报告功能。场所可按周、月、年自动生成消防安全报告，报告内容包括包含火警、告警、设备离线次数、设备故障次数、探测器故障次数、视频通道故障次数。报警所属系统分布，报警类型TOP5，报警趋势图，故障所属系统分布，故障类型TOP5，故障趋势图。支持下载。</w:t>
            </w:r>
          </w:p>
          <w:p w14:paraId="289BBA23">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全部实现上述功能或优于上述功能得3分，部分实现上述功能得1.5分，不提供的不得分。</w:t>
            </w:r>
          </w:p>
        </w:tc>
        <w:tc>
          <w:tcPr>
            <w:tcW w:w="1221" w:type="dxa"/>
            <w:tcBorders>
              <w:top w:val="single" w:color="auto" w:sz="4" w:space="0"/>
              <w:left w:val="single" w:color="auto" w:sz="4" w:space="0"/>
              <w:bottom w:val="single" w:color="auto" w:sz="4" w:space="0"/>
              <w:right w:val="single" w:color="auto" w:sz="4" w:space="0"/>
            </w:tcBorders>
            <w:vAlign w:val="center"/>
          </w:tcPr>
          <w:p w14:paraId="4779D430">
            <w:pPr>
              <w:widowControl/>
              <w:spacing w:line="360" w:lineRule="auto"/>
              <w:jc w:val="center"/>
              <w:rPr>
                <w:rFonts w:hint="eastAsia" w:ascii="仿宋" w:hAnsi="仿宋" w:eastAsia="仿宋" w:cs="仿宋_GB2312"/>
                <w:color w:val="auto"/>
                <w:sz w:val="24"/>
                <w:highlight w:val="none"/>
                <w:lang w:val="en-US" w:eastAsia="zh-CN"/>
              </w:rPr>
            </w:pPr>
          </w:p>
          <w:p w14:paraId="68CA074F">
            <w:pPr>
              <w:widowControl/>
              <w:spacing w:line="360" w:lineRule="auto"/>
              <w:jc w:val="center"/>
              <w:rPr>
                <w:rFonts w:hint="eastAsia" w:ascii="仿宋" w:hAnsi="仿宋" w:eastAsia="仿宋" w:cs="仿宋_GB2312"/>
                <w:color w:val="auto"/>
                <w:sz w:val="24"/>
                <w:highlight w:val="none"/>
                <w:lang w:val="en-US" w:eastAsia="zh-CN"/>
              </w:rPr>
            </w:pPr>
          </w:p>
          <w:p w14:paraId="6D29DE25">
            <w:pPr>
              <w:widowControl/>
              <w:spacing w:line="360" w:lineRule="auto"/>
              <w:jc w:val="center"/>
              <w:rPr>
                <w:rFonts w:hint="eastAsia" w:ascii="仿宋" w:hAnsi="仿宋" w:eastAsia="仿宋" w:cs="仿宋_GB2312"/>
                <w:color w:val="auto"/>
                <w:sz w:val="24"/>
                <w:highlight w:val="none"/>
                <w:lang w:val="en-US" w:eastAsia="zh-CN"/>
              </w:rPr>
            </w:pPr>
          </w:p>
          <w:p w14:paraId="2DADB2EC">
            <w:pPr>
              <w:widowControl/>
              <w:spacing w:line="360" w:lineRule="auto"/>
              <w:jc w:val="center"/>
              <w:rPr>
                <w:rFonts w:hint="eastAsia" w:ascii="仿宋" w:hAnsi="仿宋" w:eastAsia="仿宋" w:cs="仿宋_GB2312"/>
                <w:color w:val="auto"/>
                <w:sz w:val="24"/>
                <w:highlight w:val="none"/>
                <w:lang w:val="en-US" w:eastAsia="zh-CN"/>
              </w:rPr>
            </w:pPr>
          </w:p>
          <w:p w14:paraId="4B60805F">
            <w:pPr>
              <w:widowControl/>
              <w:spacing w:line="360" w:lineRule="auto"/>
              <w:jc w:val="center"/>
              <w:rPr>
                <w:rFonts w:hint="eastAsia" w:ascii="仿宋" w:hAnsi="仿宋" w:eastAsia="仿宋" w:cs="仿宋_GB2312"/>
                <w:color w:val="auto"/>
                <w:sz w:val="24"/>
                <w:highlight w:val="none"/>
                <w:lang w:val="en-US" w:eastAsia="zh-CN"/>
              </w:rPr>
            </w:pPr>
          </w:p>
          <w:p w14:paraId="37330D91">
            <w:pPr>
              <w:widowControl/>
              <w:spacing w:line="360" w:lineRule="auto"/>
              <w:jc w:val="center"/>
              <w:rPr>
                <w:rFonts w:hint="eastAsia" w:ascii="仿宋" w:hAnsi="仿宋" w:eastAsia="仿宋" w:cs="仿宋_GB2312"/>
                <w:color w:val="auto"/>
                <w:sz w:val="24"/>
                <w:highlight w:val="none"/>
                <w:lang w:val="en-US" w:eastAsia="zh-CN"/>
              </w:rPr>
            </w:pPr>
          </w:p>
          <w:p w14:paraId="1E6F974C">
            <w:pPr>
              <w:widowControl/>
              <w:spacing w:line="360" w:lineRule="auto"/>
              <w:jc w:val="center"/>
              <w:rPr>
                <w:rFonts w:hint="eastAsia" w:ascii="仿宋" w:hAnsi="仿宋" w:eastAsia="仿宋" w:cs="仿宋_GB2312"/>
                <w:color w:val="auto"/>
                <w:sz w:val="24"/>
                <w:highlight w:val="none"/>
                <w:lang w:val="en-US" w:eastAsia="zh-CN"/>
              </w:rPr>
            </w:pPr>
          </w:p>
          <w:p w14:paraId="07FEFE22">
            <w:pPr>
              <w:widowControl/>
              <w:spacing w:line="360" w:lineRule="auto"/>
              <w:jc w:val="center"/>
              <w:rPr>
                <w:rFonts w:hint="eastAsia" w:ascii="仿宋" w:hAnsi="仿宋" w:eastAsia="仿宋" w:cs="仿宋_GB2312"/>
                <w:color w:val="auto"/>
                <w:sz w:val="24"/>
                <w:highlight w:val="none"/>
                <w:lang w:val="en-US" w:eastAsia="zh-CN"/>
              </w:rPr>
            </w:pPr>
          </w:p>
          <w:p w14:paraId="054BF7C7">
            <w:pPr>
              <w:widowControl/>
              <w:spacing w:line="360" w:lineRule="auto"/>
              <w:jc w:val="center"/>
              <w:rPr>
                <w:rFonts w:hint="eastAsia" w:ascii="仿宋" w:hAnsi="仿宋" w:eastAsia="仿宋" w:cs="仿宋_GB2312"/>
                <w:color w:val="auto"/>
                <w:sz w:val="24"/>
                <w:highlight w:val="none"/>
                <w:lang w:val="en-US" w:eastAsia="zh-CN"/>
              </w:rPr>
            </w:pPr>
          </w:p>
          <w:p w14:paraId="4266ABCE">
            <w:pPr>
              <w:widowControl/>
              <w:spacing w:line="360" w:lineRule="auto"/>
              <w:jc w:val="center"/>
              <w:rPr>
                <w:rFonts w:hint="eastAsia" w:ascii="仿宋" w:hAnsi="仿宋" w:eastAsia="仿宋" w:cs="仿宋_GB2312"/>
                <w:color w:val="auto"/>
                <w:sz w:val="24"/>
                <w:highlight w:val="none"/>
                <w:lang w:val="en-US" w:eastAsia="zh-CN"/>
              </w:rPr>
            </w:pPr>
          </w:p>
          <w:p w14:paraId="3B16F236">
            <w:pPr>
              <w:widowControl/>
              <w:spacing w:line="360" w:lineRule="auto"/>
              <w:jc w:val="center"/>
              <w:rPr>
                <w:rFonts w:hint="eastAsia" w:ascii="仿宋" w:hAnsi="仿宋" w:eastAsia="仿宋" w:cs="仿宋_GB2312"/>
                <w:color w:val="auto"/>
                <w:sz w:val="24"/>
                <w:highlight w:val="none"/>
                <w:lang w:val="en-US" w:eastAsia="zh-CN"/>
              </w:rPr>
            </w:pPr>
          </w:p>
          <w:p w14:paraId="34D8929E">
            <w:pPr>
              <w:widowControl/>
              <w:spacing w:line="360" w:lineRule="auto"/>
              <w:jc w:val="center"/>
              <w:rPr>
                <w:rFonts w:hint="eastAsia" w:ascii="仿宋" w:hAnsi="仿宋" w:eastAsia="仿宋" w:cs="仿宋_GB2312"/>
                <w:color w:val="auto"/>
                <w:sz w:val="24"/>
                <w:highlight w:val="none"/>
                <w:lang w:val="en-US" w:eastAsia="zh-CN"/>
              </w:rPr>
            </w:pPr>
          </w:p>
          <w:p w14:paraId="43758B33">
            <w:pPr>
              <w:widowControl/>
              <w:spacing w:line="360" w:lineRule="auto"/>
              <w:jc w:val="center"/>
              <w:rPr>
                <w:rFonts w:hint="eastAsia" w:ascii="仿宋" w:hAnsi="仿宋" w:eastAsia="仿宋" w:cs="仿宋_GB2312"/>
                <w:color w:val="auto"/>
                <w:sz w:val="24"/>
                <w:highlight w:val="none"/>
                <w:lang w:val="en-US" w:eastAsia="zh-CN"/>
              </w:rPr>
            </w:pPr>
          </w:p>
          <w:p w14:paraId="2D93A4D9">
            <w:pPr>
              <w:widowControl/>
              <w:spacing w:line="360" w:lineRule="auto"/>
              <w:jc w:val="center"/>
              <w:rPr>
                <w:rFonts w:hint="eastAsia" w:ascii="仿宋" w:hAnsi="仿宋" w:eastAsia="仿宋" w:cs="仿宋_GB2312"/>
                <w:color w:val="auto"/>
                <w:sz w:val="24"/>
                <w:highlight w:val="none"/>
                <w:lang w:val="en-US" w:eastAsia="zh-CN"/>
              </w:rPr>
            </w:pPr>
          </w:p>
          <w:p w14:paraId="634B5E3F">
            <w:pPr>
              <w:widowControl/>
              <w:spacing w:line="360" w:lineRule="auto"/>
              <w:jc w:val="center"/>
              <w:rPr>
                <w:rFonts w:hint="eastAsia" w:ascii="仿宋" w:hAnsi="仿宋" w:eastAsia="仿宋" w:cs="仿宋_GB2312"/>
                <w:color w:val="auto"/>
                <w:sz w:val="24"/>
                <w:highlight w:val="none"/>
                <w:lang w:val="en-US" w:eastAsia="zh-CN"/>
              </w:rPr>
            </w:pPr>
          </w:p>
          <w:p w14:paraId="57D6AB86">
            <w:pPr>
              <w:widowControl/>
              <w:spacing w:line="360" w:lineRule="auto"/>
              <w:jc w:val="center"/>
              <w:rPr>
                <w:rFonts w:hint="eastAsia" w:ascii="仿宋" w:hAnsi="仿宋" w:eastAsia="仿宋" w:cs="仿宋_GB2312"/>
                <w:color w:val="auto"/>
                <w:sz w:val="24"/>
                <w:highlight w:val="none"/>
                <w:lang w:val="en-US" w:eastAsia="zh-CN"/>
              </w:rPr>
            </w:pPr>
          </w:p>
          <w:p w14:paraId="28115563">
            <w:pPr>
              <w:widowControl/>
              <w:spacing w:line="360" w:lineRule="auto"/>
              <w:jc w:val="center"/>
              <w:rPr>
                <w:rFonts w:hint="eastAsia" w:ascii="仿宋" w:hAnsi="仿宋" w:eastAsia="仿宋" w:cs="仿宋_GB2312"/>
                <w:color w:val="auto"/>
                <w:sz w:val="24"/>
                <w:highlight w:val="none"/>
                <w:lang w:val="en-US" w:eastAsia="zh-CN"/>
              </w:rPr>
            </w:pPr>
          </w:p>
          <w:p w14:paraId="1883E8A8">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15</w:t>
            </w:r>
          </w:p>
        </w:tc>
      </w:tr>
      <w:tr w14:paraId="6CBFF24C">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350BE3D0">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162" w:type="dxa"/>
            <w:tcBorders>
              <w:top w:val="single" w:color="auto" w:sz="4" w:space="0"/>
              <w:left w:val="single" w:color="auto" w:sz="4" w:space="0"/>
              <w:bottom w:val="single" w:color="auto" w:sz="4" w:space="0"/>
              <w:right w:val="single" w:color="auto" w:sz="4" w:space="0"/>
            </w:tcBorders>
            <w:vAlign w:val="center"/>
          </w:tcPr>
          <w:p w14:paraId="4191BFDA">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售后</w:t>
            </w:r>
          </w:p>
          <w:p w14:paraId="4D767707">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w:t>
            </w:r>
          </w:p>
          <w:p w14:paraId="645DA550">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4分</w:t>
            </w:r>
            <w:r>
              <w:rPr>
                <w:rFonts w:hint="eastAsia" w:ascii="仿宋" w:hAnsi="仿宋" w:eastAsia="仿宋" w:cs="仿宋"/>
                <w:color w:val="auto"/>
                <w:sz w:val="24"/>
                <w:highlight w:val="none"/>
                <w:lang w:eastAsia="zh-CN"/>
              </w:rPr>
              <w:t>）</w:t>
            </w:r>
          </w:p>
        </w:tc>
        <w:tc>
          <w:tcPr>
            <w:tcW w:w="6479" w:type="dxa"/>
            <w:tcBorders>
              <w:top w:val="single" w:color="auto" w:sz="4" w:space="0"/>
              <w:left w:val="single" w:color="auto" w:sz="4" w:space="0"/>
              <w:bottom w:val="single" w:color="auto" w:sz="4" w:space="0"/>
              <w:right w:val="single" w:color="auto" w:sz="4" w:space="0"/>
            </w:tcBorders>
            <w:vAlign w:val="center"/>
          </w:tcPr>
          <w:p w14:paraId="7E52C9FE">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提供的售后服务方案、售后投入人员等内容评分：</w:t>
            </w:r>
          </w:p>
          <w:p w14:paraId="231D1183">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1、根据投标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提供的售后服务方案，包含个人用户隐私信息保护、售后服务能力、培训方案等进行评分：内容齐全完善、可实施性强得2.1-4分；内容基本齐全可实施得1.1-2分；内容略有欠缺基本可行得0.1-1分；未提供</w:t>
            </w:r>
            <w:r>
              <w:rPr>
                <w:rFonts w:hint="eastAsia" w:ascii="仿宋" w:hAnsi="仿宋" w:eastAsia="仿宋" w:cs="仿宋"/>
                <w:color w:val="auto"/>
                <w:sz w:val="24"/>
                <w:highlight w:val="none"/>
                <w:lang w:val="en-US" w:eastAsia="zh-CN"/>
              </w:rPr>
              <w:t>相关方案</w:t>
            </w:r>
            <w:r>
              <w:rPr>
                <w:rFonts w:hint="eastAsia" w:ascii="仿宋" w:hAnsi="仿宋" w:eastAsia="仿宋" w:cs="仿宋"/>
                <w:color w:val="auto"/>
                <w:sz w:val="24"/>
                <w:highlight w:val="none"/>
              </w:rPr>
              <w:t>的不得分。</w:t>
            </w:r>
          </w:p>
        </w:tc>
        <w:tc>
          <w:tcPr>
            <w:tcW w:w="1221" w:type="dxa"/>
            <w:tcBorders>
              <w:top w:val="single" w:color="auto" w:sz="4" w:space="0"/>
              <w:left w:val="single" w:color="auto" w:sz="4" w:space="0"/>
              <w:bottom w:val="single" w:color="auto" w:sz="4" w:space="0"/>
              <w:right w:val="single" w:color="auto" w:sz="4" w:space="0"/>
            </w:tcBorders>
            <w:vAlign w:val="center"/>
          </w:tcPr>
          <w:p w14:paraId="347C2326">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r>
      <w:tr w14:paraId="6F143657">
        <w:tblPrEx>
          <w:tblCellMar>
            <w:top w:w="0" w:type="dxa"/>
            <w:left w:w="108" w:type="dxa"/>
            <w:bottom w:w="0" w:type="dxa"/>
            <w:right w:w="108" w:type="dxa"/>
          </w:tblCellMar>
        </w:tblPrEx>
        <w:trPr>
          <w:trHeight w:val="90"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4AF65B3">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162" w:type="dxa"/>
            <w:tcBorders>
              <w:top w:val="single" w:color="auto" w:sz="4" w:space="0"/>
              <w:left w:val="single" w:color="auto" w:sz="4" w:space="0"/>
              <w:bottom w:val="single" w:color="auto" w:sz="4" w:space="0"/>
              <w:right w:val="single" w:color="auto" w:sz="4" w:space="0"/>
            </w:tcBorders>
            <w:vAlign w:val="center"/>
          </w:tcPr>
          <w:p w14:paraId="01D560E9">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应急</w:t>
            </w:r>
          </w:p>
          <w:p w14:paraId="25568B3E">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保障</w:t>
            </w:r>
          </w:p>
          <w:p w14:paraId="1BBCD00E">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color w:val="auto"/>
                <w:highlight w:val="none"/>
                <w:lang w:val="en-US" w:eastAsia="zh-CN"/>
              </w:rPr>
            </w:pPr>
            <w:r>
              <w:rPr>
                <w:rFonts w:hint="eastAsia" w:ascii="仿宋" w:hAnsi="仿宋" w:eastAsia="仿宋" w:cs="仿宋"/>
                <w:color w:val="auto"/>
                <w:sz w:val="24"/>
                <w:highlight w:val="none"/>
                <w:lang w:val="en-US" w:eastAsia="zh-CN"/>
              </w:rPr>
              <w:t>（4分）</w:t>
            </w:r>
          </w:p>
        </w:tc>
        <w:tc>
          <w:tcPr>
            <w:tcW w:w="6479" w:type="dxa"/>
            <w:tcBorders>
              <w:top w:val="single" w:color="auto" w:sz="4" w:space="0"/>
              <w:left w:val="single" w:color="auto" w:sz="4" w:space="0"/>
              <w:bottom w:val="single" w:color="auto" w:sz="4" w:space="0"/>
              <w:right w:val="single" w:color="auto" w:sz="4" w:space="0"/>
            </w:tcBorders>
            <w:vAlign w:val="center"/>
          </w:tcPr>
          <w:p w14:paraId="0C12038F">
            <w:pPr>
              <w:keepNext w:val="0"/>
              <w:keepLines w:val="0"/>
              <w:pageBreakBefore w:val="0"/>
              <w:widowControl/>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售后的及时应急应答、故障及时处理，售后团队人员配置（人员须提供由社会保障部门出具的近3个月的社保证明复印件并加盖投标供应商公章）、配备技术人员综合能力、车辆配置、维护人员装备情况进行评分：内容齐全完善、可实施性强得2.1-4分；内容基本齐全可实施得1.1-2分；内容略有欠缺基本可行得0.1-1分；未提供</w:t>
            </w:r>
            <w:r>
              <w:rPr>
                <w:rFonts w:hint="eastAsia" w:ascii="仿宋" w:hAnsi="仿宋" w:eastAsia="仿宋" w:cs="仿宋"/>
                <w:color w:val="auto"/>
                <w:sz w:val="24"/>
                <w:highlight w:val="none"/>
                <w:lang w:val="en-US" w:eastAsia="zh-CN"/>
              </w:rPr>
              <w:t>相关方案</w:t>
            </w:r>
            <w:r>
              <w:rPr>
                <w:rFonts w:hint="eastAsia" w:ascii="仿宋" w:hAnsi="仿宋" w:eastAsia="仿宋" w:cs="仿宋"/>
                <w:color w:val="auto"/>
                <w:sz w:val="24"/>
                <w:highlight w:val="none"/>
              </w:rPr>
              <w:t>的不得分；。</w:t>
            </w:r>
          </w:p>
        </w:tc>
        <w:tc>
          <w:tcPr>
            <w:tcW w:w="1221" w:type="dxa"/>
            <w:tcBorders>
              <w:top w:val="single" w:color="auto" w:sz="4" w:space="0"/>
              <w:left w:val="single" w:color="auto" w:sz="4" w:space="0"/>
              <w:bottom w:val="single" w:color="auto" w:sz="4" w:space="0"/>
              <w:right w:val="single" w:color="auto" w:sz="4" w:space="0"/>
            </w:tcBorders>
            <w:vAlign w:val="center"/>
          </w:tcPr>
          <w:p w14:paraId="49D0AF49">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r>
    </w:tbl>
    <w:p w14:paraId="767D10E8">
      <w:pPr>
        <w:pStyle w:val="131"/>
        <w:keepNext w:val="0"/>
        <w:keepLines w:val="0"/>
        <w:pageBreakBefore w:val="0"/>
        <w:widowControl w:val="0"/>
        <w:kinsoku/>
        <w:wordWrap/>
        <w:overflowPunct/>
        <w:topLinePunct w:val="0"/>
        <w:autoSpaceDE/>
        <w:autoSpaceDN/>
        <w:bidi w:val="0"/>
        <w:adjustRightInd w:val="0"/>
        <w:spacing w:before="0" w:line="440" w:lineRule="exact"/>
        <w:ind w:left="0" w:leftChars="0" w:firstLine="480" w:firstLineChars="20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33BABB2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BE09209">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018C9F58">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C0E5D40">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7BE29B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5759B71">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5620EE20">
      <w:pPr>
        <w:spacing w:line="360" w:lineRule="auto"/>
        <w:ind w:left="720" w:firstLine="723" w:firstLineChars="200"/>
        <w:outlineLvl w:val="0"/>
        <w:rPr>
          <w:rFonts w:hint="eastAsia" w:ascii="仿宋" w:hAnsi="仿宋" w:eastAsia="仿宋" w:cs="仿宋"/>
          <w:b/>
          <w:color w:val="auto"/>
          <w:sz w:val="36"/>
          <w:szCs w:val="20"/>
          <w:highlight w:val="none"/>
        </w:rPr>
      </w:pPr>
    </w:p>
    <w:bookmarkEnd w:id="75"/>
    <w:bookmarkEnd w:id="76"/>
    <w:p w14:paraId="09B19898">
      <w:pPr>
        <w:widowControl/>
        <w:adjustRightInd/>
        <w:jc w:val="both"/>
        <w:rPr>
          <w:rFonts w:hint="eastAsia" w:ascii="仿宋" w:hAnsi="仿宋" w:eastAsia="仿宋" w:cs="仿宋"/>
          <w:b/>
          <w:color w:val="auto"/>
          <w:sz w:val="36"/>
          <w:szCs w:val="20"/>
          <w:highlight w:val="none"/>
        </w:rPr>
      </w:pPr>
    </w:p>
    <w:p w14:paraId="134ABA5F">
      <w:pPr>
        <w:pStyle w:val="23"/>
        <w:rPr>
          <w:rFonts w:hint="eastAsia"/>
          <w:color w:val="auto"/>
          <w:highlight w:val="none"/>
        </w:rPr>
      </w:pPr>
    </w:p>
    <w:p w14:paraId="5E988A06">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C61257B">
      <w:pPr>
        <w:spacing w:line="360" w:lineRule="auto"/>
        <w:jc w:val="center"/>
        <w:outlineLvl w:val="0"/>
        <w:rPr>
          <w:rFonts w:hint="eastAsia" w:ascii="仿宋" w:hAnsi="仿宋" w:eastAsia="仿宋" w:cs="仿宋"/>
          <w:b/>
          <w:color w:val="auto"/>
          <w:kern w:val="0"/>
          <w:sz w:val="36"/>
          <w:szCs w:val="36"/>
          <w:highlight w:val="none"/>
        </w:rPr>
      </w:pPr>
    </w:p>
    <w:p w14:paraId="01F4225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F13ECE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445AECB">
      <w:pPr>
        <w:spacing w:line="360" w:lineRule="auto"/>
        <w:jc w:val="center"/>
        <w:outlineLvl w:val="0"/>
        <w:rPr>
          <w:rFonts w:hint="eastAsia" w:ascii="仿宋" w:hAnsi="仿宋" w:eastAsia="仿宋" w:cs="仿宋"/>
          <w:b/>
          <w:color w:val="auto"/>
          <w:kern w:val="0"/>
          <w:sz w:val="36"/>
          <w:szCs w:val="36"/>
          <w:highlight w:val="none"/>
        </w:rPr>
      </w:pPr>
    </w:p>
    <w:p w14:paraId="7200774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6DF9E15">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F9978C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531A38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63D90BE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5131492">
      <w:pPr>
        <w:snapToGrid w:val="0"/>
        <w:spacing w:line="360" w:lineRule="auto"/>
        <w:rPr>
          <w:rFonts w:hint="eastAsia" w:ascii="仿宋" w:hAnsi="仿宋" w:eastAsia="仿宋" w:cs="仿宋"/>
          <w:color w:val="auto"/>
          <w:sz w:val="24"/>
          <w:highlight w:val="none"/>
        </w:rPr>
      </w:pPr>
    </w:p>
    <w:p w14:paraId="32DD7E93">
      <w:pPr>
        <w:snapToGrid w:val="0"/>
        <w:spacing w:line="360" w:lineRule="auto"/>
        <w:ind w:firstLine="480" w:firstLineChars="200"/>
        <w:rPr>
          <w:rFonts w:hint="eastAsia" w:ascii="仿宋" w:hAnsi="仿宋" w:eastAsia="仿宋" w:cs="仿宋"/>
          <w:color w:val="auto"/>
          <w:sz w:val="24"/>
          <w:highlight w:val="none"/>
        </w:rPr>
      </w:pPr>
    </w:p>
    <w:p w14:paraId="555A8ABF">
      <w:pPr>
        <w:spacing w:line="360" w:lineRule="auto"/>
        <w:ind w:firstLine="480" w:firstLineChars="200"/>
        <w:rPr>
          <w:rFonts w:hint="eastAsia" w:ascii="仿宋" w:hAnsi="仿宋" w:eastAsia="仿宋" w:cs="仿宋"/>
          <w:color w:val="auto"/>
          <w:sz w:val="24"/>
          <w:highlight w:val="none"/>
        </w:rPr>
      </w:pPr>
    </w:p>
    <w:p w14:paraId="651F1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3CE54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3849F2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45F496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A26AE1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004DCE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0C8554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43336A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77C9BA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C101FF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1A005A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49BDFA6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95409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0C566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8EE248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30838E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F821A6F">
      <w:pPr>
        <w:snapToGrid w:val="0"/>
        <w:spacing w:line="360" w:lineRule="auto"/>
        <w:ind w:right="480"/>
        <w:jc w:val="center"/>
        <w:rPr>
          <w:rFonts w:hint="eastAsia" w:ascii="仿宋" w:hAnsi="仿宋" w:eastAsia="仿宋" w:cs="仿宋"/>
          <w:b/>
          <w:color w:val="auto"/>
          <w:kern w:val="0"/>
          <w:sz w:val="32"/>
          <w:szCs w:val="32"/>
          <w:highlight w:val="none"/>
        </w:rPr>
      </w:pPr>
    </w:p>
    <w:p w14:paraId="30B1E6CF">
      <w:pPr>
        <w:widowControl/>
        <w:spacing w:line="360" w:lineRule="auto"/>
        <w:jc w:val="center"/>
        <w:rPr>
          <w:rFonts w:hint="eastAsia" w:ascii="仿宋" w:hAnsi="仿宋" w:eastAsia="仿宋" w:cs="仿宋"/>
          <w:b/>
          <w:color w:val="auto"/>
          <w:kern w:val="0"/>
          <w:sz w:val="32"/>
          <w:szCs w:val="32"/>
          <w:highlight w:val="none"/>
        </w:rPr>
      </w:pPr>
    </w:p>
    <w:p w14:paraId="23B28399">
      <w:pPr>
        <w:widowControl/>
        <w:spacing w:line="360" w:lineRule="auto"/>
        <w:jc w:val="center"/>
        <w:rPr>
          <w:rFonts w:hint="eastAsia" w:ascii="仿宋" w:hAnsi="仿宋" w:eastAsia="仿宋" w:cs="仿宋"/>
          <w:b/>
          <w:color w:val="auto"/>
          <w:kern w:val="0"/>
          <w:sz w:val="32"/>
          <w:szCs w:val="32"/>
          <w:highlight w:val="none"/>
        </w:rPr>
      </w:pPr>
    </w:p>
    <w:p w14:paraId="206ADF16">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76C98F7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7135CE3">
      <w:pPr>
        <w:pStyle w:val="80"/>
        <w:rPr>
          <w:rFonts w:hint="eastAsia"/>
          <w:color w:val="auto"/>
          <w:highlight w:val="none"/>
        </w:rPr>
      </w:pPr>
    </w:p>
    <w:p w14:paraId="3DB5718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02EDAC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52B0DCF">
      <w:pPr>
        <w:snapToGrid w:val="0"/>
        <w:spacing w:line="360" w:lineRule="auto"/>
        <w:ind w:right="480"/>
        <w:jc w:val="center"/>
        <w:rPr>
          <w:rFonts w:hint="eastAsia" w:ascii="仿宋" w:hAnsi="仿宋" w:eastAsia="仿宋" w:cs="仿宋"/>
          <w:b/>
          <w:color w:val="auto"/>
          <w:kern w:val="0"/>
          <w:sz w:val="32"/>
          <w:szCs w:val="32"/>
          <w:highlight w:val="none"/>
        </w:rPr>
      </w:pPr>
    </w:p>
    <w:p w14:paraId="53DCA1F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BF605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2640001">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5B794C6">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E03746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9C5D39E">
      <w:pPr>
        <w:widowControl/>
        <w:spacing w:line="360" w:lineRule="auto"/>
        <w:ind w:left="150"/>
        <w:jc w:val="center"/>
        <w:rPr>
          <w:rFonts w:hint="eastAsia" w:ascii="仿宋" w:hAnsi="仿宋" w:eastAsia="仿宋" w:cs="仿宋"/>
          <w:b/>
          <w:color w:val="auto"/>
          <w:kern w:val="0"/>
          <w:sz w:val="32"/>
          <w:szCs w:val="32"/>
          <w:highlight w:val="none"/>
        </w:rPr>
      </w:pPr>
    </w:p>
    <w:p w14:paraId="593FF1AA">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F731D4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C656E54">
      <w:pPr>
        <w:spacing w:line="336" w:lineRule="auto"/>
        <w:jc w:val="center"/>
        <w:rPr>
          <w:rFonts w:hint="eastAsia" w:ascii="仿宋" w:hAnsi="仿宋" w:eastAsia="仿宋" w:cs="仿宋"/>
          <w:b/>
          <w:color w:val="auto"/>
          <w:kern w:val="0"/>
          <w:sz w:val="36"/>
          <w:szCs w:val="36"/>
          <w:highlight w:val="none"/>
        </w:rPr>
      </w:pPr>
    </w:p>
    <w:p w14:paraId="66FEB9CB">
      <w:pPr>
        <w:spacing w:line="336" w:lineRule="auto"/>
        <w:jc w:val="center"/>
        <w:rPr>
          <w:rFonts w:hint="eastAsia" w:ascii="仿宋" w:hAnsi="仿宋" w:eastAsia="仿宋" w:cs="仿宋"/>
          <w:b/>
          <w:color w:val="auto"/>
          <w:kern w:val="0"/>
          <w:sz w:val="36"/>
          <w:szCs w:val="36"/>
          <w:highlight w:val="none"/>
        </w:rPr>
      </w:pPr>
    </w:p>
    <w:p w14:paraId="18A84F42">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4D1D7C0">
      <w:pPr>
        <w:spacing w:line="336" w:lineRule="auto"/>
        <w:jc w:val="center"/>
        <w:outlineLvl w:val="0"/>
        <w:rPr>
          <w:rFonts w:ascii="仿宋" w:hAnsi="仿宋" w:eastAsia="仿宋" w:cs="仿宋"/>
          <w:b/>
          <w:color w:val="auto"/>
          <w:kern w:val="0"/>
          <w:sz w:val="24"/>
          <w:highlight w:val="none"/>
        </w:rPr>
      </w:pPr>
    </w:p>
    <w:p w14:paraId="7BF530D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9A9D334">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F7EDCC9">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03A3D3DC">
      <w:pPr>
        <w:pStyle w:val="905"/>
        <w:numPr>
          <w:ilvl w:val="0"/>
          <w:numId w:val="5"/>
        </w:numPr>
        <w:spacing w:line="336" w:lineRule="auto"/>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法定代表人及其授权代表身份证复印件……………………………………（页码）</w:t>
      </w:r>
    </w:p>
    <w:p w14:paraId="73BBBEFD">
      <w:pPr>
        <w:pStyle w:val="905"/>
        <w:numPr>
          <w:ilvl w:val="0"/>
          <w:numId w:val="5"/>
        </w:numPr>
        <w:spacing w:line="336" w:lineRule="auto"/>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授权代表社保证明…………………………………………………………… （页码）</w:t>
      </w:r>
    </w:p>
    <w:p w14:paraId="052E6561">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26C653E0">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759A6BE6">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082D3C9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4AD20C1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37FF21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9D9639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879E608">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0AB4707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5EA965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7404479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32BE14A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297FCF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120534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lang w:val="zh-CN" w:eastAsia="zh-CN"/>
        </w:rPr>
        <w:t>18</w:t>
      </w:r>
      <w:r>
        <w:rPr>
          <w:rFonts w:hint="eastAsia" w:ascii="仿宋" w:hAnsi="仿宋" w:eastAsia="仿宋" w:cs="仿宋"/>
          <w:color w:val="auto"/>
          <w:kern w:val="0"/>
          <w:sz w:val="24"/>
          <w:highlight w:val="none"/>
          <w:lang w:val="zh-CN"/>
        </w:rPr>
        <w:t>）认为需要的其他商务技术文件或说明……………………………………  （页码）</w:t>
      </w:r>
    </w:p>
    <w:p w14:paraId="1F344752">
      <w:pPr>
        <w:snapToGrid w:val="0"/>
        <w:spacing w:line="360" w:lineRule="auto"/>
        <w:jc w:val="center"/>
        <w:rPr>
          <w:rFonts w:hint="eastAsia" w:ascii="仿宋" w:hAnsi="仿宋" w:eastAsia="仿宋" w:cs="仿宋"/>
          <w:b/>
          <w:color w:val="auto"/>
          <w:kern w:val="0"/>
          <w:sz w:val="32"/>
          <w:szCs w:val="32"/>
          <w:highlight w:val="none"/>
          <w:lang w:val="zh-CN"/>
        </w:rPr>
      </w:pPr>
    </w:p>
    <w:p w14:paraId="5870DBFD">
      <w:pPr>
        <w:snapToGrid w:val="0"/>
        <w:spacing w:line="360" w:lineRule="auto"/>
        <w:jc w:val="center"/>
        <w:rPr>
          <w:rFonts w:hint="eastAsia" w:ascii="仿宋" w:hAnsi="仿宋" w:eastAsia="仿宋" w:cs="仿宋"/>
          <w:b/>
          <w:color w:val="auto"/>
          <w:kern w:val="0"/>
          <w:sz w:val="32"/>
          <w:szCs w:val="32"/>
          <w:highlight w:val="none"/>
          <w:lang w:val="zh-CN"/>
        </w:rPr>
      </w:pPr>
    </w:p>
    <w:p w14:paraId="676F02ED">
      <w:pPr>
        <w:snapToGrid w:val="0"/>
        <w:spacing w:line="360" w:lineRule="auto"/>
        <w:jc w:val="center"/>
        <w:rPr>
          <w:rFonts w:hint="eastAsia" w:ascii="仿宋" w:hAnsi="仿宋" w:eastAsia="仿宋" w:cs="仿宋"/>
          <w:b/>
          <w:color w:val="auto"/>
          <w:kern w:val="0"/>
          <w:sz w:val="32"/>
          <w:szCs w:val="32"/>
          <w:highlight w:val="none"/>
          <w:lang w:val="zh-CN"/>
        </w:rPr>
      </w:pPr>
    </w:p>
    <w:p w14:paraId="1030CED2">
      <w:pPr>
        <w:snapToGrid w:val="0"/>
        <w:spacing w:line="360" w:lineRule="auto"/>
        <w:jc w:val="center"/>
        <w:rPr>
          <w:rFonts w:hint="eastAsia" w:ascii="仿宋" w:hAnsi="仿宋" w:eastAsia="仿宋" w:cs="仿宋"/>
          <w:b/>
          <w:color w:val="auto"/>
          <w:kern w:val="0"/>
          <w:sz w:val="32"/>
          <w:szCs w:val="32"/>
          <w:highlight w:val="none"/>
          <w:lang w:val="zh-CN"/>
        </w:rPr>
      </w:pPr>
    </w:p>
    <w:p w14:paraId="3A15C3F2">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A032D05">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D222CE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4466D0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755051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AEC562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760FE3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EF9904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8F520D9">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3CBDB3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C9814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57A0E4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7309CE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D5DBC6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7E57E40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AB1E18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F80702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9A8DC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4AD72E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114F2FC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08CD27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96B9D2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B62AF4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52B7E18">
      <w:pPr>
        <w:snapToGrid w:val="0"/>
        <w:spacing w:line="360" w:lineRule="auto"/>
        <w:jc w:val="center"/>
        <w:rPr>
          <w:rFonts w:hint="eastAsia" w:ascii="仿宋" w:hAnsi="仿宋" w:eastAsia="仿宋" w:cs="仿宋"/>
          <w:b/>
          <w:color w:val="auto"/>
          <w:kern w:val="0"/>
          <w:sz w:val="32"/>
          <w:szCs w:val="32"/>
          <w:highlight w:val="none"/>
        </w:rPr>
      </w:pPr>
    </w:p>
    <w:p w14:paraId="175E75D5">
      <w:pPr>
        <w:snapToGrid w:val="0"/>
        <w:spacing w:line="360" w:lineRule="auto"/>
        <w:rPr>
          <w:rFonts w:hint="eastAsia" w:ascii="仿宋" w:hAnsi="仿宋" w:eastAsia="仿宋" w:cs="仿宋"/>
          <w:color w:val="auto"/>
          <w:sz w:val="24"/>
          <w:highlight w:val="none"/>
        </w:rPr>
      </w:pPr>
    </w:p>
    <w:p w14:paraId="3F20B8D0">
      <w:pPr>
        <w:jc w:val="center"/>
        <w:rPr>
          <w:rFonts w:hint="eastAsia" w:ascii="仿宋" w:hAnsi="仿宋" w:eastAsia="仿宋" w:cs="仿宋"/>
          <w:b/>
          <w:color w:val="auto"/>
          <w:kern w:val="0"/>
          <w:sz w:val="32"/>
          <w:szCs w:val="32"/>
          <w:highlight w:val="none"/>
        </w:rPr>
      </w:pPr>
    </w:p>
    <w:p w14:paraId="641C5FC7">
      <w:pPr>
        <w:jc w:val="center"/>
        <w:rPr>
          <w:rFonts w:hint="eastAsia" w:ascii="仿宋" w:hAnsi="仿宋" w:eastAsia="仿宋" w:cs="仿宋"/>
          <w:b/>
          <w:color w:val="auto"/>
          <w:kern w:val="0"/>
          <w:sz w:val="32"/>
          <w:szCs w:val="32"/>
          <w:highlight w:val="none"/>
        </w:rPr>
      </w:pPr>
    </w:p>
    <w:p w14:paraId="700F850A">
      <w:pPr>
        <w:jc w:val="center"/>
        <w:rPr>
          <w:rFonts w:hint="eastAsia" w:ascii="仿宋" w:hAnsi="仿宋" w:eastAsia="仿宋" w:cs="仿宋"/>
          <w:b/>
          <w:color w:val="auto"/>
          <w:kern w:val="0"/>
          <w:sz w:val="32"/>
          <w:szCs w:val="32"/>
          <w:highlight w:val="none"/>
        </w:rPr>
      </w:pPr>
    </w:p>
    <w:p w14:paraId="6EA5C35B">
      <w:pPr>
        <w:jc w:val="center"/>
        <w:rPr>
          <w:rFonts w:hint="eastAsia" w:ascii="仿宋" w:hAnsi="仿宋" w:eastAsia="仿宋" w:cs="仿宋"/>
          <w:b/>
          <w:color w:val="auto"/>
          <w:kern w:val="0"/>
          <w:sz w:val="32"/>
          <w:szCs w:val="32"/>
          <w:highlight w:val="none"/>
        </w:rPr>
      </w:pPr>
    </w:p>
    <w:p w14:paraId="3593D67C">
      <w:pPr>
        <w:jc w:val="center"/>
        <w:rPr>
          <w:rFonts w:hint="eastAsia" w:ascii="仿宋" w:hAnsi="仿宋" w:eastAsia="仿宋" w:cs="仿宋"/>
          <w:b/>
          <w:color w:val="auto"/>
          <w:kern w:val="0"/>
          <w:sz w:val="32"/>
          <w:szCs w:val="32"/>
          <w:highlight w:val="none"/>
        </w:rPr>
      </w:pPr>
    </w:p>
    <w:p w14:paraId="1EA53A73">
      <w:pPr>
        <w:jc w:val="center"/>
        <w:rPr>
          <w:rFonts w:hint="eastAsia" w:ascii="仿宋" w:hAnsi="仿宋" w:eastAsia="仿宋" w:cs="仿宋"/>
          <w:b/>
          <w:color w:val="auto"/>
          <w:kern w:val="0"/>
          <w:sz w:val="32"/>
          <w:szCs w:val="32"/>
          <w:highlight w:val="none"/>
        </w:rPr>
      </w:pPr>
    </w:p>
    <w:p w14:paraId="2CBA6C6B">
      <w:pPr>
        <w:jc w:val="center"/>
        <w:rPr>
          <w:rFonts w:hint="eastAsia" w:ascii="仿宋" w:hAnsi="仿宋" w:eastAsia="仿宋" w:cs="仿宋"/>
          <w:b/>
          <w:color w:val="auto"/>
          <w:kern w:val="0"/>
          <w:sz w:val="32"/>
          <w:szCs w:val="32"/>
          <w:highlight w:val="none"/>
        </w:rPr>
      </w:pPr>
    </w:p>
    <w:p w14:paraId="33AE0282">
      <w:pPr>
        <w:jc w:val="center"/>
        <w:rPr>
          <w:rFonts w:hint="eastAsia" w:ascii="仿宋" w:hAnsi="仿宋" w:eastAsia="仿宋" w:cs="仿宋"/>
          <w:b/>
          <w:color w:val="auto"/>
          <w:kern w:val="0"/>
          <w:sz w:val="32"/>
          <w:szCs w:val="32"/>
          <w:highlight w:val="none"/>
        </w:rPr>
      </w:pPr>
    </w:p>
    <w:p w14:paraId="7AF610A0">
      <w:pPr>
        <w:jc w:val="center"/>
        <w:rPr>
          <w:rFonts w:hint="eastAsia" w:ascii="仿宋" w:hAnsi="仿宋" w:eastAsia="仿宋" w:cs="仿宋"/>
          <w:b/>
          <w:color w:val="auto"/>
          <w:kern w:val="0"/>
          <w:sz w:val="32"/>
          <w:szCs w:val="32"/>
          <w:highlight w:val="none"/>
        </w:rPr>
      </w:pPr>
    </w:p>
    <w:p w14:paraId="6174554F">
      <w:pPr>
        <w:jc w:val="center"/>
        <w:rPr>
          <w:rFonts w:hint="eastAsia" w:ascii="仿宋" w:hAnsi="仿宋" w:eastAsia="仿宋" w:cs="仿宋"/>
          <w:b/>
          <w:color w:val="auto"/>
          <w:kern w:val="0"/>
          <w:sz w:val="32"/>
          <w:szCs w:val="32"/>
          <w:highlight w:val="none"/>
        </w:rPr>
      </w:pPr>
    </w:p>
    <w:p w14:paraId="1635BC8B">
      <w:pPr>
        <w:jc w:val="center"/>
        <w:rPr>
          <w:rFonts w:hint="eastAsia" w:ascii="仿宋" w:hAnsi="仿宋" w:eastAsia="仿宋" w:cs="仿宋"/>
          <w:b/>
          <w:color w:val="auto"/>
          <w:kern w:val="0"/>
          <w:sz w:val="32"/>
          <w:szCs w:val="32"/>
          <w:highlight w:val="none"/>
        </w:rPr>
      </w:pPr>
    </w:p>
    <w:p w14:paraId="2F1E7DCD">
      <w:pPr>
        <w:jc w:val="center"/>
        <w:rPr>
          <w:rFonts w:hint="eastAsia" w:ascii="仿宋" w:hAnsi="仿宋" w:eastAsia="仿宋" w:cs="仿宋"/>
          <w:b/>
          <w:color w:val="auto"/>
          <w:kern w:val="0"/>
          <w:sz w:val="32"/>
          <w:szCs w:val="32"/>
          <w:highlight w:val="none"/>
        </w:rPr>
      </w:pPr>
    </w:p>
    <w:p w14:paraId="12CDE1A0">
      <w:pPr>
        <w:jc w:val="center"/>
        <w:rPr>
          <w:rFonts w:hint="eastAsia" w:ascii="仿宋" w:hAnsi="仿宋" w:eastAsia="仿宋" w:cs="仿宋"/>
          <w:b/>
          <w:color w:val="auto"/>
          <w:kern w:val="0"/>
          <w:sz w:val="32"/>
          <w:szCs w:val="32"/>
          <w:highlight w:val="none"/>
        </w:rPr>
      </w:pPr>
    </w:p>
    <w:p w14:paraId="7C3567B5">
      <w:pPr>
        <w:jc w:val="center"/>
        <w:rPr>
          <w:rFonts w:hint="eastAsia" w:ascii="仿宋" w:hAnsi="仿宋" w:eastAsia="仿宋" w:cs="仿宋"/>
          <w:b/>
          <w:color w:val="auto"/>
          <w:kern w:val="0"/>
          <w:sz w:val="32"/>
          <w:szCs w:val="32"/>
          <w:highlight w:val="none"/>
        </w:rPr>
      </w:pPr>
    </w:p>
    <w:p w14:paraId="51BF92E9">
      <w:pPr>
        <w:jc w:val="center"/>
        <w:rPr>
          <w:rFonts w:hint="eastAsia" w:ascii="仿宋" w:hAnsi="仿宋" w:eastAsia="仿宋" w:cs="仿宋"/>
          <w:b/>
          <w:color w:val="auto"/>
          <w:kern w:val="0"/>
          <w:sz w:val="32"/>
          <w:szCs w:val="32"/>
          <w:highlight w:val="none"/>
        </w:rPr>
      </w:pPr>
    </w:p>
    <w:p w14:paraId="7E6006D5">
      <w:pPr>
        <w:jc w:val="center"/>
        <w:rPr>
          <w:rFonts w:hint="eastAsia" w:ascii="仿宋" w:hAnsi="仿宋" w:eastAsia="仿宋" w:cs="仿宋"/>
          <w:b/>
          <w:color w:val="auto"/>
          <w:kern w:val="0"/>
          <w:sz w:val="32"/>
          <w:szCs w:val="32"/>
          <w:highlight w:val="none"/>
        </w:rPr>
      </w:pPr>
    </w:p>
    <w:p w14:paraId="2430884C">
      <w:pPr>
        <w:jc w:val="center"/>
        <w:rPr>
          <w:rFonts w:hint="eastAsia" w:ascii="仿宋" w:hAnsi="仿宋" w:eastAsia="仿宋" w:cs="仿宋"/>
          <w:b/>
          <w:color w:val="auto"/>
          <w:kern w:val="0"/>
          <w:sz w:val="32"/>
          <w:szCs w:val="32"/>
          <w:highlight w:val="none"/>
        </w:rPr>
      </w:pPr>
    </w:p>
    <w:p w14:paraId="6CD79EC9">
      <w:pPr>
        <w:jc w:val="center"/>
        <w:rPr>
          <w:rFonts w:hint="eastAsia" w:ascii="仿宋" w:hAnsi="仿宋" w:eastAsia="仿宋" w:cs="仿宋"/>
          <w:b/>
          <w:color w:val="auto"/>
          <w:kern w:val="0"/>
          <w:sz w:val="32"/>
          <w:szCs w:val="32"/>
          <w:highlight w:val="none"/>
        </w:rPr>
      </w:pPr>
    </w:p>
    <w:p w14:paraId="5D6901B0">
      <w:pPr>
        <w:jc w:val="center"/>
        <w:rPr>
          <w:rFonts w:hint="eastAsia" w:ascii="仿宋" w:hAnsi="仿宋" w:eastAsia="仿宋" w:cs="仿宋"/>
          <w:b/>
          <w:color w:val="auto"/>
          <w:kern w:val="0"/>
          <w:sz w:val="32"/>
          <w:szCs w:val="32"/>
          <w:highlight w:val="none"/>
        </w:rPr>
      </w:pPr>
    </w:p>
    <w:p w14:paraId="218DF000">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8B34DFF">
      <w:pPr>
        <w:jc w:val="center"/>
        <w:rPr>
          <w:rFonts w:hint="eastAsia" w:ascii="仿宋" w:hAnsi="仿宋" w:eastAsia="仿宋" w:cs="仿宋"/>
          <w:b/>
          <w:color w:val="auto"/>
          <w:sz w:val="24"/>
          <w:highlight w:val="none"/>
        </w:rPr>
      </w:pPr>
    </w:p>
    <w:p w14:paraId="3085AAF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9C5C7DF">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AAACE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47F05DB">
      <w:pPr>
        <w:snapToGrid w:val="0"/>
        <w:spacing w:line="600" w:lineRule="exact"/>
        <w:jc w:val="left"/>
        <w:rPr>
          <w:rFonts w:hint="eastAsia" w:ascii="仿宋" w:hAnsi="仿宋" w:eastAsia="仿宋" w:cs="仿宋"/>
          <w:color w:val="auto"/>
          <w:sz w:val="24"/>
          <w:highlight w:val="none"/>
        </w:rPr>
      </w:pPr>
    </w:p>
    <w:p w14:paraId="7C68366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6B043EC">
      <w:pPr>
        <w:spacing w:line="360" w:lineRule="exact"/>
        <w:rPr>
          <w:rFonts w:hint="eastAsia" w:ascii="仿宋" w:hAnsi="仿宋" w:eastAsia="仿宋" w:cs="仿宋"/>
          <w:color w:val="auto"/>
          <w:sz w:val="24"/>
          <w:highlight w:val="none"/>
        </w:rPr>
      </w:pPr>
    </w:p>
    <w:p w14:paraId="03498D3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711D3E">
      <w:pPr>
        <w:spacing w:line="360" w:lineRule="exact"/>
        <w:rPr>
          <w:rFonts w:hint="eastAsia" w:ascii="仿宋" w:hAnsi="仿宋" w:eastAsia="仿宋" w:cs="仿宋"/>
          <w:color w:val="auto"/>
          <w:sz w:val="24"/>
          <w:highlight w:val="none"/>
        </w:rPr>
      </w:pPr>
    </w:p>
    <w:p w14:paraId="1D6D3C5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B41D5C1">
      <w:pPr>
        <w:spacing w:line="360" w:lineRule="exact"/>
        <w:rPr>
          <w:rFonts w:hint="eastAsia" w:ascii="仿宋" w:hAnsi="仿宋" w:eastAsia="仿宋" w:cs="仿宋"/>
          <w:color w:val="auto"/>
          <w:sz w:val="24"/>
          <w:highlight w:val="none"/>
        </w:rPr>
      </w:pPr>
    </w:p>
    <w:p w14:paraId="0D3ECA6D">
      <w:pPr>
        <w:spacing w:line="360" w:lineRule="exact"/>
        <w:rPr>
          <w:rFonts w:hint="eastAsia" w:ascii="仿宋" w:hAnsi="仿宋" w:eastAsia="仿宋" w:cs="仿宋"/>
          <w:color w:val="auto"/>
          <w:sz w:val="24"/>
          <w:highlight w:val="none"/>
        </w:rPr>
      </w:pPr>
    </w:p>
    <w:p w14:paraId="04F00CA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CEBEEE2">
      <w:pPr>
        <w:spacing w:line="360" w:lineRule="exact"/>
        <w:rPr>
          <w:rFonts w:hint="eastAsia" w:ascii="仿宋" w:hAnsi="仿宋" w:eastAsia="仿宋" w:cs="仿宋"/>
          <w:color w:val="auto"/>
          <w:sz w:val="24"/>
          <w:highlight w:val="none"/>
        </w:rPr>
      </w:pPr>
    </w:p>
    <w:p w14:paraId="0E2A50D0">
      <w:pPr>
        <w:spacing w:line="360" w:lineRule="exact"/>
        <w:rPr>
          <w:rFonts w:hint="eastAsia" w:ascii="仿宋" w:hAnsi="仿宋" w:eastAsia="仿宋" w:cs="仿宋"/>
          <w:color w:val="auto"/>
          <w:sz w:val="24"/>
          <w:highlight w:val="none"/>
        </w:rPr>
      </w:pPr>
    </w:p>
    <w:p w14:paraId="2ACDFB4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12C36A6">
      <w:pPr>
        <w:spacing w:line="360" w:lineRule="exact"/>
        <w:rPr>
          <w:rFonts w:hint="eastAsia" w:ascii="仿宋" w:hAnsi="仿宋" w:eastAsia="仿宋" w:cs="仿宋"/>
          <w:color w:val="auto"/>
          <w:sz w:val="24"/>
          <w:highlight w:val="none"/>
        </w:rPr>
      </w:pPr>
    </w:p>
    <w:p w14:paraId="74AD9949">
      <w:pPr>
        <w:spacing w:line="360" w:lineRule="exact"/>
        <w:rPr>
          <w:rFonts w:hint="eastAsia" w:ascii="仿宋" w:hAnsi="仿宋" w:eastAsia="仿宋" w:cs="仿宋"/>
          <w:color w:val="auto"/>
          <w:sz w:val="24"/>
          <w:highlight w:val="none"/>
        </w:rPr>
      </w:pPr>
    </w:p>
    <w:p w14:paraId="0D274BF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4F61B40">
      <w:pPr>
        <w:ind w:firstLine="4920" w:firstLineChars="2050"/>
        <w:jc w:val="left"/>
        <w:rPr>
          <w:rFonts w:hint="eastAsia" w:ascii="仿宋" w:hAnsi="仿宋" w:eastAsia="仿宋" w:cs="仿宋"/>
          <w:color w:val="auto"/>
          <w:sz w:val="24"/>
          <w:highlight w:val="none"/>
        </w:rPr>
      </w:pPr>
    </w:p>
    <w:p w14:paraId="1332018D">
      <w:pPr>
        <w:spacing w:line="800" w:lineRule="exact"/>
        <w:rPr>
          <w:rFonts w:hint="eastAsia" w:ascii="仿宋" w:hAnsi="仿宋" w:eastAsia="仿宋" w:cs="仿宋"/>
          <w:b/>
          <w:color w:val="auto"/>
          <w:sz w:val="24"/>
          <w:highlight w:val="none"/>
        </w:rPr>
      </w:pPr>
    </w:p>
    <w:p w14:paraId="65A21D0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5C1AF1D">
      <w:pPr>
        <w:jc w:val="center"/>
        <w:rPr>
          <w:rFonts w:hint="eastAsia" w:ascii="仿宋" w:hAnsi="仿宋" w:eastAsia="仿宋" w:cs="仿宋"/>
          <w:b/>
          <w:color w:val="auto"/>
          <w:sz w:val="24"/>
          <w:highlight w:val="none"/>
        </w:rPr>
      </w:pPr>
    </w:p>
    <w:p w14:paraId="02C9AF1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C3FC9E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5618E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C3890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E327675">
      <w:pPr>
        <w:snapToGrid w:val="0"/>
        <w:spacing w:line="600" w:lineRule="exact"/>
        <w:jc w:val="left"/>
        <w:rPr>
          <w:rFonts w:hint="eastAsia" w:ascii="仿宋" w:hAnsi="仿宋" w:eastAsia="仿宋" w:cs="仿宋"/>
          <w:color w:val="auto"/>
          <w:sz w:val="24"/>
          <w:highlight w:val="none"/>
        </w:rPr>
      </w:pPr>
    </w:p>
    <w:p w14:paraId="728D346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DCD2D3B">
      <w:pPr>
        <w:spacing w:line="360" w:lineRule="exact"/>
        <w:rPr>
          <w:rFonts w:hint="eastAsia" w:ascii="仿宋" w:hAnsi="仿宋" w:eastAsia="仿宋" w:cs="仿宋"/>
          <w:color w:val="auto"/>
          <w:sz w:val="24"/>
          <w:highlight w:val="none"/>
        </w:rPr>
      </w:pPr>
    </w:p>
    <w:p w14:paraId="4FDA1E0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58CFB7">
      <w:pPr>
        <w:spacing w:line="360" w:lineRule="exact"/>
        <w:rPr>
          <w:rFonts w:hint="eastAsia" w:ascii="仿宋" w:hAnsi="仿宋" w:eastAsia="仿宋" w:cs="仿宋"/>
          <w:color w:val="auto"/>
          <w:sz w:val="24"/>
          <w:highlight w:val="none"/>
        </w:rPr>
      </w:pPr>
    </w:p>
    <w:p w14:paraId="3A10B5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15DE113">
      <w:pPr>
        <w:spacing w:line="360" w:lineRule="exact"/>
        <w:rPr>
          <w:rFonts w:hint="eastAsia" w:ascii="仿宋" w:hAnsi="仿宋" w:eastAsia="仿宋" w:cs="仿宋"/>
          <w:color w:val="auto"/>
          <w:sz w:val="24"/>
          <w:highlight w:val="none"/>
        </w:rPr>
      </w:pPr>
    </w:p>
    <w:p w14:paraId="564D3A32">
      <w:pPr>
        <w:spacing w:line="360" w:lineRule="exact"/>
        <w:rPr>
          <w:rFonts w:hint="eastAsia" w:ascii="仿宋" w:hAnsi="仿宋" w:eastAsia="仿宋" w:cs="仿宋"/>
          <w:color w:val="auto"/>
          <w:sz w:val="24"/>
          <w:highlight w:val="none"/>
        </w:rPr>
      </w:pPr>
    </w:p>
    <w:p w14:paraId="053FE119">
      <w:pPr>
        <w:jc w:val="center"/>
        <w:rPr>
          <w:rFonts w:hint="eastAsia" w:ascii="仿宋" w:hAnsi="仿宋" w:eastAsia="仿宋" w:cs="仿宋"/>
          <w:b/>
          <w:color w:val="auto"/>
          <w:kern w:val="0"/>
          <w:sz w:val="32"/>
          <w:szCs w:val="32"/>
          <w:highlight w:val="none"/>
        </w:rPr>
      </w:pPr>
    </w:p>
    <w:p w14:paraId="36A4F156">
      <w:pPr>
        <w:rPr>
          <w:rFonts w:hint="eastAsia" w:ascii="仿宋" w:hAnsi="仿宋" w:eastAsia="仿宋" w:cs="仿宋"/>
          <w:color w:val="auto"/>
          <w:highlight w:val="none"/>
        </w:rPr>
      </w:pPr>
    </w:p>
    <w:p w14:paraId="543E6E7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4A8DF2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2A56D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C266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5B1B68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2B4FFFC">
      <w:pPr>
        <w:spacing w:line="800" w:lineRule="exact"/>
        <w:rPr>
          <w:rFonts w:hint="eastAsia" w:ascii="仿宋" w:hAnsi="仿宋" w:eastAsia="仿宋" w:cs="仿宋"/>
          <w:b/>
          <w:color w:val="auto"/>
          <w:sz w:val="24"/>
          <w:highlight w:val="none"/>
        </w:rPr>
      </w:pPr>
    </w:p>
    <w:p w14:paraId="02F58C91">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6FE260D9">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E64388A">
      <w:pPr>
        <w:pStyle w:val="2"/>
        <w:rPr>
          <w:rFonts w:hint="eastAsia" w:ascii="仿宋_GB2312" w:hAnsi="宋体" w:eastAsia="仿宋_GB2312"/>
          <w:color w:val="auto"/>
          <w:sz w:val="24"/>
          <w:highlight w:val="none"/>
          <w:u w:val="wave"/>
        </w:rPr>
      </w:pPr>
    </w:p>
    <w:p w14:paraId="71FBD2A8">
      <w:pPr>
        <w:rPr>
          <w:rFonts w:hint="eastAsia" w:ascii="仿宋_GB2312" w:hAnsi="宋体" w:eastAsia="仿宋_GB2312"/>
          <w:color w:val="auto"/>
          <w:sz w:val="24"/>
          <w:highlight w:val="none"/>
          <w:u w:val="wave"/>
        </w:rPr>
      </w:pPr>
    </w:p>
    <w:p w14:paraId="53BDD9E1">
      <w:pPr>
        <w:pStyle w:val="2"/>
        <w:rPr>
          <w:color w:val="auto"/>
          <w:highlight w:val="none"/>
        </w:rPr>
      </w:pPr>
    </w:p>
    <w:p w14:paraId="2EB3700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F87D016">
      <w:pPr>
        <w:spacing w:line="800" w:lineRule="exact"/>
        <w:rPr>
          <w:rFonts w:hint="eastAsia" w:ascii="仿宋" w:hAnsi="仿宋" w:eastAsia="仿宋" w:cs="仿宋"/>
          <w:b/>
          <w:color w:val="auto"/>
          <w:sz w:val="24"/>
          <w:highlight w:val="none"/>
        </w:rPr>
      </w:pPr>
    </w:p>
    <w:p w14:paraId="4FB9CC05">
      <w:pPr>
        <w:spacing w:line="800" w:lineRule="exact"/>
        <w:rPr>
          <w:rFonts w:hint="eastAsia" w:ascii="仿宋" w:hAnsi="仿宋" w:eastAsia="仿宋" w:cs="仿宋"/>
          <w:b/>
          <w:color w:val="auto"/>
          <w:sz w:val="24"/>
          <w:highlight w:val="none"/>
        </w:rPr>
      </w:pPr>
    </w:p>
    <w:p w14:paraId="2E246F3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F9B04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593F13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DE572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327506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4F661E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CA5248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B1DE11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8BC52F1">
      <w:pPr>
        <w:spacing w:line="440" w:lineRule="exact"/>
        <w:rPr>
          <w:rFonts w:hint="eastAsia" w:ascii="仿宋" w:hAnsi="仿宋" w:eastAsia="仿宋" w:cs="仿宋"/>
          <w:color w:val="auto"/>
          <w:sz w:val="24"/>
          <w:highlight w:val="none"/>
        </w:rPr>
      </w:pPr>
    </w:p>
    <w:p w14:paraId="0D2373D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E282C07">
      <w:pPr>
        <w:spacing w:line="440" w:lineRule="exact"/>
        <w:ind w:right="480"/>
        <w:rPr>
          <w:rFonts w:hint="eastAsia" w:ascii="仿宋" w:hAnsi="仿宋" w:eastAsia="仿宋" w:cs="仿宋"/>
          <w:color w:val="auto"/>
          <w:sz w:val="24"/>
          <w:highlight w:val="none"/>
        </w:rPr>
      </w:pPr>
    </w:p>
    <w:p w14:paraId="401B667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F53B949">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8F7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0ADF4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71B82E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37AEBA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3D9A0E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B6D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161F5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C86723D">
            <w:pPr>
              <w:jc w:val="center"/>
              <w:rPr>
                <w:rFonts w:hint="eastAsia" w:ascii="仿宋" w:hAnsi="仿宋" w:eastAsia="仿宋" w:cs="仿宋"/>
                <w:b/>
                <w:color w:val="auto"/>
                <w:kern w:val="0"/>
                <w:sz w:val="32"/>
                <w:szCs w:val="32"/>
                <w:highlight w:val="none"/>
              </w:rPr>
            </w:pPr>
          </w:p>
        </w:tc>
        <w:tc>
          <w:tcPr>
            <w:tcW w:w="3546" w:type="dxa"/>
          </w:tcPr>
          <w:p w14:paraId="671AE183">
            <w:pPr>
              <w:jc w:val="center"/>
              <w:rPr>
                <w:rFonts w:hint="eastAsia" w:ascii="仿宋" w:hAnsi="仿宋" w:eastAsia="仿宋" w:cs="仿宋"/>
                <w:b/>
                <w:color w:val="auto"/>
                <w:kern w:val="0"/>
                <w:sz w:val="32"/>
                <w:szCs w:val="32"/>
                <w:highlight w:val="none"/>
              </w:rPr>
            </w:pPr>
          </w:p>
        </w:tc>
        <w:tc>
          <w:tcPr>
            <w:tcW w:w="1276" w:type="dxa"/>
          </w:tcPr>
          <w:p w14:paraId="62CA54EE">
            <w:pPr>
              <w:jc w:val="center"/>
              <w:rPr>
                <w:rFonts w:hint="eastAsia" w:ascii="仿宋" w:hAnsi="仿宋" w:eastAsia="仿宋" w:cs="仿宋"/>
                <w:b/>
                <w:color w:val="auto"/>
                <w:kern w:val="0"/>
                <w:sz w:val="32"/>
                <w:szCs w:val="32"/>
                <w:highlight w:val="none"/>
              </w:rPr>
            </w:pPr>
          </w:p>
        </w:tc>
      </w:tr>
      <w:tr w14:paraId="04A0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12968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AF8BF56">
            <w:pPr>
              <w:jc w:val="center"/>
              <w:rPr>
                <w:rFonts w:hint="eastAsia" w:ascii="仿宋" w:hAnsi="仿宋" w:eastAsia="仿宋" w:cs="仿宋"/>
                <w:b/>
                <w:color w:val="auto"/>
                <w:kern w:val="0"/>
                <w:sz w:val="32"/>
                <w:szCs w:val="32"/>
                <w:highlight w:val="none"/>
              </w:rPr>
            </w:pPr>
          </w:p>
        </w:tc>
        <w:tc>
          <w:tcPr>
            <w:tcW w:w="3546" w:type="dxa"/>
          </w:tcPr>
          <w:p w14:paraId="6ECBFCC2">
            <w:pPr>
              <w:jc w:val="center"/>
              <w:rPr>
                <w:rFonts w:hint="eastAsia" w:ascii="仿宋" w:hAnsi="仿宋" w:eastAsia="仿宋" w:cs="仿宋"/>
                <w:b/>
                <w:color w:val="auto"/>
                <w:kern w:val="0"/>
                <w:sz w:val="32"/>
                <w:szCs w:val="32"/>
                <w:highlight w:val="none"/>
              </w:rPr>
            </w:pPr>
          </w:p>
        </w:tc>
        <w:tc>
          <w:tcPr>
            <w:tcW w:w="1276" w:type="dxa"/>
          </w:tcPr>
          <w:p w14:paraId="42204BAD">
            <w:pPr>
              <w:jc w:val="center"/>
              <w:rPr>
                <w:rFonts w:hint="eastAsia" w:ascii="仿宋" w:hAnsi="仿宋" w:eastAsia="仿宋" w:cs="仿宋"/>
                <w:b/>
                <w:color w:val="auto"/>
                <w:kern w:val="0"/>
                <w:sz w:val="32"/>
                <w:szCs w:val="32"/>
                <w:highlight w:val="none"/>
              </w:rPr>
            </w:pPr>
          </w:p>
        </w:tc>
      </w:tr>
      <w:tr w14:paraId="1546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A5869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66955EC">
            <w:pPr>
              <w:jc w:val="center"/>
              <w:rPr>
                <w:rFonts w:hint="eastAsia" w:ascii="仿宋" w:hAnsi="仿宋" w:eastAsia="仿宋" w:cs="仿宋"/>
                <w:b/>
                <w:color w:val="auto"/>
                <w:kern w:val="0"/>
                <w:sz w:val="32"/>
                <w:szCs w:val="32"/>
                <w:highlight w:val="none"/>
              </w:rPr>
            </w:pPr>
          </w:p>
        </w:tc>
        <w:tc>
          <w:tcPr>
            <w:tcW w:w="3546" w:type="dxa"/>
          </w:tcPr>
          <w:p w14:paraId="0F9432C1">
            <w:pPr>
              <w:jc w:val="center"/>
              <w:rPr>
                <w:rFonts w:hint="eastAsia" w:ascii="仿宋" w:hAnsi="仿宋" w:eastAsia="仿宋" w:cs="仿宋"/>
                <w:b/>
                <w:color w:val="auto"/>
                <w:kern w:val="0"/>
                <w:sz w:val="32"/>
                <w:szCs w:val="32"/>
                <w:highlight w:val="none"/>
              </w:rPr>
            </w:pPr>
          </w:p>
        </w:tc>
        <w:tc>
          <w:tcPr>
            <w:tcW w:w="1276" w:type="dxa"/>
          </w:tcPr>
          <w:p w14:paraId="29AA9B67">
            <w:pPr>
              <w:jc w:val="center"/>
              <w:rPr>
                <w:rFonts w:hint="eastAsia" w:ascii="仿宋" w:hAnsi="仿宋" w:eastAsia="仿宋" w:cs="仿宋"/>
                <w:b/>
                <w:color w:val="auto"/>
                <w:kern w:val="0"/>
                <w:sz w:val="32"/>
                <w:szCs w:val="32"/>
                <w:highlight w:val="none"/>
              </w:rPr>
            </w:pPr>
          </w:p>
        </w:tc>
      </w:tr>
    </w:tbl>
    <w:p w14:paraId="1214492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E6D6DBF">
      <w:pPr>
        <w:jc w:val="center"/>
        <w:rPr>
          <w:rFonts w:hint="eastAsia" w:ascii="仿宋" w:hAnsi="仿宋" w:eastAsia="仿宋" w:cs="仿宋"/>
          <w:b/>
          <w:color w:val="auto"/>
          <w:kern w:val="0"/>
          <w:sz w:val="32"/>
          <w:szCs w:val="32"/>
          <w:highlight w:val="none"/>
        </w:rPr>
      </w:pPr>
    </w:p>
    <w:p w14:paraId="7C37885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5BF9D88">
      <w:pPr>
        <w:ind w:firstLine="1911" w:firstLineChars="595"/>
        <w:rPr>
          <w:rFonts w:hint="eastAsia" w:ascii="仿宋" w:hAnsi="仿宋" w:eastAsia="仿宋" w:cs="仿宋"/>
          <w:b/>
          <w:bCs/>
          <w:color w:val="auto"/>
          <w:sz w:val="32"/>
          <w:szCs w:val="32"/>
          <w:highlight w:val="none"/>
        </w:rPr>
      </w:pPr>
    </w:p>
    <w:p w14:paraId="55C43B67">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4339B8D">
      <w:pPr>
        <w:snapToGrid w:val="0"/>
        <w:spacing w:line="360" w:lineRule="auto"/>
        <w:rPr>
          <w:rFonts w:hint="eastAsia" w:ascii="仿宋" w:hAnsi="仿宋" w:eastAsia="仿宋" w:cs="仿宋"/>
          <w:color w:val="auto"/>
          <w:sz w:val="24"/>
          <w:highlight w:val="none"/>
        </w:rPr>
      </w:pPr>
    </w:p>
    <w:p w14:paraId="7FF2D84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1F926B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3D646A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4CEA69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062489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FAC08C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10167A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5B8221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0A7ED0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295ED7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9A7113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50C2E7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34C6DC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C7FED2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E110BEE">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B091C99">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3CAB311">
      <w:pPr>
        <w:spacing w:line="360" w:lineRule="auto"/>
        <w:jc w:val="center"/>
        <w:rPr>
          <w:rFonts w:hint="eastAsia" w:ascii="仿宋" w:hAnsi="仿宋" w:eastAsia="仿宋" w:cs="仿宋"/>
          <w:b/>
          <w:bCs/>
          <w:color w:val="auto"/>
          <w:sz w:val="24"/>
          <w:highlight w:val="none"/>
        </w:rPr>
      </w:pPr>
    </w:p>
    <w:p w14:paraId="7140567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4FBB824">
      <w:pPr>
        <w:spacing w:line="360" w:lineRule="auto"/>
        <w:jc w:val="center"/>
        <w:rPr>
          <w:rFonts w:hint="eastAsia" w:ascii="仿宋_GB2312" w:hAnsi="仿宋_GB2312" w:eastAsia="仿宋_GB2312" w:cs="仿宋_GB2312"/>
          <w:b/>
          <w:color w:val="auto"/>
          <w:sz w:val="32"/>
          <w:szCs w:val="32"/>
          <w:highlight w:val="none"/>
          <w:lang w:eastAsia="zh-CN"/>
        </w:rPr>
      </w:pPr>
    </w:p>
    <w:p w14:paraId="53E3DFB1">
      <w:pPr>
        <w:spacing w:line="360" w:lineRule="auto"/>
        <w:jc w:val="center"/>
        <w:rPr>
          <w:rFonts w:hint="eastAsia" w:ascii="仿宋_GB2312" w:hAnsi="仿宋_GB2312" w:eastAsia="仿宋_GB2312" w:cs="仿宋_GB2312"/>
          <w:b/>
          <w:color w:val="auto"/>
          <w:sz w:val="32"/>
          <w:szCs w:val="32"/>
          <w:highlight w:val="none"/>
          <w:lang w:eastAsia="zh-CN"/>
        </w:rPr>
      </w:pPr>
    </w:p>
    <w:p w14:paraId="69A8E68D">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8E9D80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351D12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A4FDA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4F082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CC981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38EEF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90928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E6DB3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C6F9A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6902D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9B094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87B53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80FEA5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4BFEA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986FE5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E79D7D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614D2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D8AC0F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373D9D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5CAC0E1">
            <w:pPr>
              <w:autoSpaceDE w:val="0"/>
              <w:autoSpaceDN w:val="0"/>
              <w:spacing w:line="360" w:lineRule="auto"/>
              <w:rPr>
                <w:rFonts w:ascii="仿宋_GB2312" w:hAnsi="仿宋_GB2312" w:eastAsia="仿宋_GB2312" w:cs="仿宋_GB2312"/>
                <w:color w:val="auto"/>
                <w:sz w:val="24"/>
                <w:highlight w:val="none"/>
              </w:rPr>
            </w:pPr>
          </w:p>
        </w:tc>
      </w:tr>
      <w:tr w14:paraId="5724C8C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0F38A0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EA2D08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3A7BE6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9A08D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4942BB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DD64A5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3236DA">
            <w:pPr>
              <w:autoSpaceDE w:val="0"/>
              <w:autoSpaceDN w:val="0"/>
              <w:spacing w:line="360" w:lineRule="auto"/>
              <w:rPr>
                <w:rFonts w:ascii="仿宋_GB2312" w:hAnsi="仿宋_GB2312" w:eastAsia="仿宋_GB2312" w:cs="仿宋_GB2312"/>
                <w:color w:val="auto"/>
                <w:sz w:val="24"/>
                <w:highlight w:val="none"/>
              </w:rPr>
            </w:pPr>
          </w:p>
        </w:tc>
      </w:tr>
      <w:tr w14:paraId="4872529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571B20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47D83B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5914C6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90503A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F932EB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A6EADC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F97642B">
            <w:pPr>
              <w:autoSpaceDE w:val="0"/>
              <w:autoSpaceDN w:val="0"/>
              <w:spacing w:line="360" w:lineRule="auto"/>
              <w:rPr>
                <w:rFonts w:ascii="仿宋_GB2312" w:hAnsi="仿宋_GB2312" w:eastAsia="仿宋_GB2312" w:cs="仿宋_GB2312"/>
                <w:color w:val="auto"/>
                <w:sz w:val="24"/>
                <w:highlight w:val="none"/>
              </w:rPr>
            </w:pPr>
          </w:p>
        </w:tc>
      </w:tr>
    </w:tbl>
    <w:p w14:paraId="25C8096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54AA45C">
      <w:pPr>
        <w:autoSpaceDE w:val="0"/>
        <w:autoSpaceDN w:val="0"/>
        <w:spacing w:line="360" w:lineRule="auto"/>
        <w:rPr>
          <w:rFonts w:ascii="仿宋_GB2312" w:hAnsi="仿宋_GB2312" w:eastAsia="仿宋_GB2312" w:cs="仿宋_GB2312"/>
          <w:b/>
          <w:color w:val="auto"/>
          <w:sz w:val="24"/>
          <w:highlight w:val="none"/>
        </w:rPr>
      </w:pPr>
    </w:p>
    <w:p w14:paraId="3355234F">
      <w:pPr>
        <w:autoSpaceDE w:val="0"/>
        <w:autoSpaceDN w:val="0"/>
        <w:spacing w:line="360" w:lineRule="auto"/>
        <w:rPr>
          <w:rFonts w:ascii="仿宋_GB2312" w:hAnsi="仿宋_GB2312" w:eastAsia="仿宋_GB2312" w:cs="仿宋_GB2312"/>
          <w:color w:val="auto"/>
          <w:sz w:val="24"/>
          <w:highlight w:val="none"/>
        </w:rPr>
      </w:pPr>
    </w:p>
    <w:p w14:paraId="493CF04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97DA2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5CF590">
      <w:pPr>
        <w:pStyle w:val="648"/>
        <w:ind w:firstLine="0"/>
        <w:jc w:val="both"/>
        <w:rPr>
          <w:rFonts w:hAnsi="仿宋_GB2312" w:cs="仿宋_GB2312"/>
          <w:color w:val="auto"/>
          <w:highlight w:val="none"/>
        </w:rPr>
      </w:pPr>
    </w:p>
    <w:p w14:paraId="1028471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B6776F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015220B">
      <w:pPr>
        <w:spacing w:line="360" w:lineRule="auto"/>
        <w:jc w:val="center"/>
        <w:rPr>
          <w:rFonts w:ascii="仿宋_GB2312" w:hAnsi="仿宋_GB2312" w:eastAsia="仿宋_GB2312" w:cs="仿宋_GB2312"/>
          <w:color w:val="auto"/>
          <w:sz w:val="24"/>
          <w:highlight w:val="none"/>
        </w:rPr>
      </w:pPr>
    </w:p>
    <w:p w14:paraId="43B9DD2A">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887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E6FE70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6BDB61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3CE4E8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00E8BA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8DBFE4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E31CE5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226F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15CD0D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B5F808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DC3A6B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CBD9910">
            <w:pPr>
              <w:spacing w:line="360" w:lineRule="auto"/>
              <w:jc w:val="center"/>
              <w:rPr>
                <w:rFonts w:ascii="仿宋_GB2312" w:hAnsi="仿宋_GB2312" w:eastAsia="仿宋_GB2312" w:cs="仿宋_GB2312"/>
                <w:color w:val="auto"/>
                <w:sz w:val="24"/>
                <w:highlight w:val="none"/>
              </w:rPr>
            </w:pPr>
          </w:p>
        </w:tc>
        <w:tc>
          <w:tcPr>
            <w:tcW w:w="1080" w:type="dxa"/>
            <w:vAlign w:val="center"/>
          </w:tcPr>
          <w:p w14:paraId="5EB54FE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3C28CE3">
            <w:pPr>
              <w:spacing w:line="360" w:lineRule="auto"/>
              <w:jc w:val="center"/>
              <w:rPr>
                <w:rFonts w:ascii="仿宋_GB2312" w:hAnsi="仿宋_GB2312" w:eastAsia="仿宋_GB2312" w:cs="仿宋_GB2312"/>
                <w:color w:val="auto"/>
                <w:sz w:val="24"/>
                <w:highlight w:val="none"/>
              </w:rPr>
            </w:pPr>
          </w:p>
        </w:tc>
      </w:tr>
      <w:tr w14:paraId="6595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2FD34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4CD982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F43169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214F88D">
            <w:pPr>
              <w:spacing w:line="360" w:lineRule="auto"/>
              <w:jc w:val="center"/>
              <w:rPr>
                <w:rFonts w:ascii="仿宋_GB2312" w:hAnsi="仿宋_GB2312" w:eastAsia="仿宋_GB2312" w:cs="仿宋_GB2312"/>
                <w:color w:val="auto"/>
                <w:sz w:val="24"/>
                <w:highlight w:val="none"/>
              </w:rPr>
            </w:pPr>
          </w:p>
        </w:tc>
        <w:tc>
          <w:tcPr>
            <w:tcW w:w="1080" w:type="dxa"/>
            <w:vAlign w:val="center"/>
          </w:tcPr>
          <w:p w14:paraId="2D8046E6">
            <w:pPr>
              <w:spacing w:line="360" w:lineRule="auto"/>
              <w:jc w:val="center"/>
              <w:rPr>
                <w:rFonts w:ascii="仿宋_GB2312" w:hAnsi="仿宋_GB2312" w:eastAsia="仿宋_GB2312" w:cs="仿宋_GB2312"/>
                <w:color w:val="auto"/>
                <w:sz w:val="24"/>
                <w:highlight w:val="none"/>
              </w:rPr>
            </w:pPr>
          </w:p>
        </w:tc>
        <w:tc>
          <w:tcPr>
            <w:tcW w:w="1332" w:type="dxa"/>
            <w:vAlign w:val="center"/>
          </w:tcPr>
          <w:p w14:paraId="7068A68D">
            <w:pPr>
              <w:spacing w:line="360" w:lineRule="auto"/>
              <w:jc w:val="center"/>
              <w:rPr>
                <w:rFonts w:ascii="仿宋_GB2312" w:hAnsi="仿宋_GB2312" w:eastAsia="仿宋_GB2312" w:cs="仿宋_GB2312"/>
                <w:color w:val="auto"/>
                <w:sz w:val="24"/>
                <w:highlight w:val="none"/>
              </w:rPr>
            </w:pPr>
          </w:p>
        </w:tc>
      </w:tr>
      <w:tr w14:paraId="1127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3780FA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738ED6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5DC1C2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FB65AD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B0FAE77">
            <w:pPr>
              <w:spacing w:line="360" w:lineRule="auto"/>
              <w:jc w:val="center"/>
              <w:rPr>
                <w:rFonts w:ascii="仿宋_GB2312" w:hAnsi="仿宋_GB2312" w:eastAsia="仿宋_GB2312" w:cs="仿宋_GB2312"/>
                <w:color w:val="auto"/>
                <w:sz w:val="24"/>
                <w:highlight w:val="none"/>
              </w:rPr>
            </w:pPr>
          </w:p>
        </w:tc>
        <w:tc>
          <w:tcPr>
            <w:tcW w:w="1332" w:type="dxa"/>
            <w:vAlign w:val="center"/>
          </w:tcPr>
          <w:p w14:paraId="1C9A0999">
            <w:pPr>
              <w:spacing w:line="360" w:lineRule="auto"/>
              <w:jc w:val="center"/>
              <w:rPr>
                <w:rFonts w:ascii="仿宋_GB2312" w:hAnsi="仿宋_GB2312" w:eastAsia="仿宋_GB2312" w:cs="仿宋_GB2312"/>
                <w:color w:val="auto"/>
                <w:sz w:val="24"/>
                <w:highlight w:val="none"/>
              </w:rPr>
            </w:pPr>
          </w:p>
        </w:tc>
      </w:tr>
      <w:tr w14:paraId="5877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FDD01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38F0FC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EB317F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C5432B1">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BD470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B2B1604">
            <w:pPr>
              <w:spacing w:line="360" w:lineRule="auto"/>
              <w:jc w:val="center"/>
              <w:rPr>
                <w:rFonts w:ascii="仿宋_GB2312" w:hAnsi="仿宋_GB2312" w:eastAsia="仿宋_GB2312" w:cs="仿宋_GB2312"/>
                <w:color w:val="auto"/>
                <w:sz w:val="24"/>
                <w:highlight w:val="none"/>
              </w:rPr>
            </w:pPr>
          </w:p>
        </w:tc>
      </w:tr>
      <w:tr w14:paraId="23C7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86C93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3A28F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074CAB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A89B2E2">
            <w:pPr>
              <w:spacing w:line="360" w:lineRule="auto"/>
              <w:jc w:val="center"/>
              <w:rPr>
                <w:rFonts w:ascii="仿宋_GB2312" w:hAnsi="仿宋_GB2312" w:eastAsia="仿宋_GB2312" w:cs="仿宋_GB2312"/>
                <w:color w:val="auto"/>
                <w:sz w:val="24"/>
                <w:highlight w:val="none"/>
              </w:rPr>
            </w:pPr>
          </w:p>
        </w:tc>
        <w:tc>
          <w:tcPr>
            <w:tcW w:w="1080" w:type="dxa"/>
            <w:vAlign w:val="center"/>
          </w:tcPr>
          <w:p w14:paraId="21DDAA63">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14295E">
            <w:pPr>
              <w:spacing w:line="360" w:lineRule="auto"/>
              <w:jc w:val="center"/>
              <w:rPr>
                <w:rFonts w:ascii="仿宋_GB2312" w:hAnsi="仿宋_GB2312" w:eastAsia="仿宋_GB2312" w:cs="仿宋_GB2312"/>
                <w:color w:val="auto"/>
                <w:sz w:val="24"/>
                <w:highlight w:val="none"/>
              </w:rPr>
            </w:pPr>
          </w:p>
        </w:tc>
      </w:tr>
    </w:tbl>
    <w:p w14:paraId="30A2139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F4FECB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CBA6CA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14:paraId="0B569AF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C0B453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18EC01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C2964B">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5AE27C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5BAED7E">
      <w:pPr>
        <w:pageBreakBefore w:val="0"/>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608ACC9C">
      <w:pPr>
        <w:pageBreakBefore w:val="0"/>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2A4897CD">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36B613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9F7065B">
      <w:pPr>
        <w:pStyle w:val="80"/>
        <w:rPr>
          <w:color w:val="auto"/>
          <w:highlight w:val="none"/>
        </w:rPr>
      </w:pPr>
    </w:p>
    <w:p w14:paraId="39F6B7A0">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B5E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AE701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75464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676EF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D6188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9C46F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E2C31C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C93A2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2E4BFF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D0C39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329B9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767C8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A95770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0D9EBD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C9A49C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4AB4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6758D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00B99B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1F6AA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D20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52A6E8">
            <w:pPr>
              <w:spacing w:line="360" w:lineRule="auto"/>
              <w:rPr>
                <w:rFonts w:ascii="仿宋_GB2312" w:hAnsi="仿宋_GB2312" w:eastAsia="仿宋_GB2312" w:cs="仿宋_GB2312"/>
                <w:color w:val="auto"/>
                <w:sz w:val="24"/>
                <w:highlight w:val="none"/>
              </w:rPr>
            </w:pPr>
          </w:p>
        </w:tc>
        <w:tc>
          <w:tcPr>
            <w:tcW w:w="552" w:type="dxa"/>
          </w:tcPr>
          <w:p w14:paraId="45FCBF00">
            <w:pPr>
              <w:spacing w:line="360" w:lineRule="auto"/>
              <w:rPr>
                <w:rFonts w:ascii="仿宋_GB2312" w:hAnsi="仿宋_GB2312" w:eastAsia="仿宋_GB2312" w:cs="仿宋_GB2312"/>
                <w:color w:val="auto"/>
                <w:sz w:val="24"/>
                <w:highlight w:val="none"/>
              </w:rPr>
            </w:pPr>
          </w:p>
        </w:tc>
        <w:tc>
          <w:tcPr>
            <w:tcW w:w="552" w:type="dxa"/>
          </w:tcPr>
          <w:p w14:paraId="52497D5E">
            <w:pPr>
              <w:spacing w:line="360" w:lineRule="auto"/>
              <w:rPr>
                <w:rFonts w:ascii="仿宋_GB2312" w:hAnsi="仿宋_GB2312" w:eastAsia="仿宋_GB2312" w:cs="仿宋_GB2312"/>
                <w:color w:val="auto"/>
                <w:sz w:val="24"/>
                <w:highlight w:val="none"/>
              </w:rPr>
            </w:pPr>
          </w:p>
        </w:tc>
        <w:tc>
          <w:tcPr>
            <w:tcW w:w="552" w:type="dxa"/>
          </w:tcPr>
          <w:p w14:paraId="4118F0EB">
            <w:pPr>
              <w:spacing w:line="360" w:lineRule="auto"/>
              <w:rPr>
                <w:rFonts w:ascii="仿宋_GB2312" w:hAnsi="仿宋_GB2312" w:eastAsia="仿宋_GB2312" w:cs="仿宋_GB2312"/>
                <w:color w:val="auto"/>
                <w:sz w:val="24"/>
                <w:highlight w:val="none"/>
              </w:rPr>
            </w:pPr>
          </w:p>
        </w:tc>
        <w:tc>
          <w:tcPr>
            <w:tcW w:w="552" w:type="dxa"/>
          </w:tcPr>
          <w:p w14:paraId="7524A4A8">
            <w:pPr>
              <w:spacing w:line="360" w:lineRule="auto"/>
              <w:rPr>
                <w:rFonts w:ascii="仿宋_GB2312" w:hAnsi="仿宋_GB2312" w:eastAsia="仿宋_GB2312" w:cs="仿宋_GB2312"/>
                <w:color w:val="auto"/>
                <w:sz w:val="24"/>
                <w:highlight w:val="none"/>
              </w:rPr>
            </w:pPr>
          </w:p>
        </w:tc>
        <w:tc>
          <w:tcPr>
            <w:tcW w:w="552" w:type="dxa"/>
          </w:tcPr>
          <w:p w14:paraId="496381D2">
            <w:pPr>
              <w:spacing w:line="360" w:lineRule="auto"/>
              <w:rPr>
                <w:rFonts w:ascii="仿宋_GB2312" w:hAnsi="仿宋_GB2312" w:eastAsia="仿宋_GB2312" w:cs="仿宋_GB2312"/>
                <w:color w:val="auto"/>
                <w:sz w:val="24"/>
                <w:highlight w:val="none"/>
              </w:rPr>
            </w:pPr>
          </w:p>
        </w:tc>
        <w:tc>
          <w:tcPr>
            <w:tcW w:w="552" w:type="dxa"/>
          </w:tcPr>
          <w:p w14:paraId="004FFB53">
            <w:pPr>
              <w:spacing w:line="360" w:lineRule="auto"/>
              <w:rPr>
                <w:rFonts w:ascii="仿宋_GB2312" w:hAnsi="仿宋_GB2312" w:eastAsia="仿宋_GB2312" w:cs="仿宋_GB2312"/>
                <w:color w:val="auto"/>
                <w:sz w:val="24"/>
                <w:highlight w:val="none"/>
              </w:rPr>
            </w:pPr>
          </w:p>
        </w:tc>
        <w:tc>
          <w:tcPr>
            <w:tcW w:w="553" w:type="dxa"/>
          </w:tcPr>
          <w:p w14:paraId="33BD14DC">
            <w:pPr>
              <w:spacing w:line="360" w:lineRule="auto"/>
              <w:rPr>
                <w:rFonts w:ascii="仿宋_GB2312" w:hAnsi="仿宋_GB2312" w:eastAsia="仿宋_GB2312" w:cs="仿宋_GB2312"/>
                <w:color w:val="auto"/>
                <w:sz w:val="24"/>
                <w:highlight w:val="none"/>
              </w:rPr>
            </w:pPr>
          </w:p>
        </w:tc>
        <w:tc>
          <w:tcPr>
            <w:tcW w:w="553" w:type="dxa"/>
          </w:tcPr>
          <w:p w14:paraId="70EFCCFB">
            <w:pPr>
              <w:spacing w:line="360" w:lineRule="auto"/>
              <w:rPr>
                <w:rFonts w:ascii="仿宋_GB2312" w:hAnsi="仿宋_GB2312" w:eastAsia="仿宋_GB2312" w:cs="仿宋_GB2312"/>
                <w:color w:val="auto"/>
                <w:sz w:val="24"/>
                <w:highlight w:val="none"/>
              </w:rPr>
            </w:pPr>
          </w:p>
        </w:tc>
        <w:tc>
          <w:tcPr>
            <w:tcW w:w="553" w:type="dxa"/>
          </w:tcPr>
          <w:p w14:paraId="0C8B7A67">
            <w:pPr>
              <w:spacing w:line="360" w:lineRule="auto"/>
              <w:rPr>
                <w:rFonts w:ascii="仿宋_GB2312" w:hAnsi="仿宋_GB2312" w:eastAsia="仿宋_GB2312" w:cs="仿宋_GB2312"/>
                <w:color w:val="auto"/>
                <w:sz w:val="24"/>
                <w:highlight w:val="none"/>
              </w:rPr>
            </w:pPr>
          </w:p>
        </w:tc>
        <w:tc>
          <w:tcPr>
            <w:tcW w:w="553" w:type="dxa"/>
          </w:tcPr>
          <w:p w14:paraId="5CC1ABAD">
            <w:pPr>
              <w:spacing w:line="360" w:lineRule="auto"/>
              <w:rPr>
                <w:rFonts w:ascii="仿宋_GB2312" w:hAnsi="仿宋_GB2312" w:eastAsia="仿宋_GB2312" w:cs="仿宋_GB2312"/>
                <w:color w:val="auto"/>
                <w:sz w:val="24"/>
                <w:highlight w:val="none"/>
              </w:rPr>
            </w:pPr>
          </w:p>
        </w:tc>
        <w:tc>
          <w:tcPr>
            <w:tcW w:w="553" w:type="dxa"/>
          </w:tcPr>
          <w:p w14:paraId="76F86D23">
            <w:pPr>
              <w:spacing w:line="360" w:lineRule="auto"/>
              <w:rPr>
                <w:rFonts w:ascii="仿宋_GB2312" w:hAnsi="仿宋_GB2312" w:eastAsia="仿宋_GB2312" w:cs="仿宋_GB2312"/>
                <w:color w:val="auto"/>
                <w:sz w:val="24"/>
                <w:highlight w:val="none"/>
              </w:rPr>
            </w:pPr>
          </w:p>
        </w:tc>
        <w:tc>
          <w:tcPr>
            <w:tcW w:w="553" w:type="dxa"/>
          </w:tcPr>
          <w:p w14:paraId="2532EBAB">
            <w:pPr>
              <w:spacing w:line="360" w:lineRule="auto"/>
              <w:rPr>
                <w:rFonts w:ascii="仿宋_GB2312" w:hAnsi="仿宋_GB2312" w:eastAsia="仿宋_GB2312" w:cs="仿宋_GB2312"/>
                <w:color w:val="auto"/>
                <w:sz w:val="24"/>
                <w:highlight w:val="none"/>
              </w:rPr>
            </w:pPr>
          </w:p>
        </w:tc>
        <w:tc>
          <w:tcPr>
            <w:tcW w:w="553" w:type="dxa"/>
          </w:tcPr>
          <w:p w14:paraId="3F5F34EF">
            <w:pPr>
              <w:spacing w:line="360" w:lineRule="auto"/>
              <w:rPr>
                <w:rFonts w:ascii="仿宋_GB2312" w:hAnsi="仿宋_GB2312" w:eastAsia="仿宋_GB2312" w:cs="仿宋_GB2312"/>
                <w:color w:val="auto"/>
                <w:sz w:val="24"/>
                <w:highlight w:val="none"/>
              </w:rPr>
            </w:pPr>
          </w:p>
        </w:tc>
        <w:tc>
          <w:tcPr>
            <w:tcW w:w="553" w:type="dxa"/>
          </w:tcPr>
          <w:p w14:paraId="1E7A2FA6">
            <w:pPr>
              <w:spacing w:line="360" w:lineRule="auto"/>
              <w:rPr>
                <w:rFonts w:ascii="仿宋_GB2312" w:hAnsi="仿宋_GB2312" w:eastAsia="仿宋_GB2312" w:cs="仿宋_GB2312"/>
                <w:color w:val="auto"/>
                <w:sz w:val="24"/>
                <w:highlight w:val="none"/>
              </w:rPr>
            </w:pPr>
          </w:p>
        </w:tc>
        <w:tc>
          <w:tcPr>
            <w:tcW w:w="553" w:type="dxa"/>
          </w:tcPr>
          <w:p w14:paraId="244110D9">
            <w:pPr>
              <w:spacing w:line="360" w:lineRule="auto"/>
              <w:rPr>
                <w:rFonts w:ascii="仿宋_GB2312" w:hAnsi="仿宋_GB2312" w:eastAsia="仿宋_GB2312" w:cs="仿宋_GB2312"/>
                <w:color w:val="auto"/>
                <w:sz w:val="24"/>
                <w:highlight w:val="none"/>
              </w:rPr>
            </w:pPr>
          </w:p>
        </w:tc>
        <w:tc>
          <w:tcPr>
            <w:tcW w:w="553" w:type="dxa"/>
          </w:tcPr>
          <w:p w14:paraId="21C7BD65">
            <w:pPr>
              <w:spacing w:line="360" w:lineRule="auto"/>
              <w:rPr>
                <w:rFonts w:ascii="仿宋_GB2312" w:hAnsi="仿宋_GB2312" w:eastAsia="仿宋_GB2312" w:cs="仿宋_GB2312"/>
                <w:color w:val="auto"/>
                <w:sz w:val="24"/>
                <w:highlight w:val="none"/>
              </w:rPr>
            </w:pPr>
          </w:p>
        </w:tc>
      </w:tr>
      <w:tr w14:paraId="74EB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6B30FD">
            <w:pPr>
              <w:spacing w:line="360" w:lineRule="auto"/>
              <w:rPr>
                <w:rFonts w:ascii="仿宋_GB2312" w:hAnsi="仿宋_GB2312" w:eastAsia="仿宋_GB2312" w:cs="仿宋_GB2312"/>
                <w:color w:val="auto"/>
                <w:sz w:val="24"/>
                <w:highlight w:val="none"/>
              </w:rPr>
            </w:pPr>
          </w:p>
        </w:tc>
        <w:tc>
          <w:tcPr>
            <w:tcW w:w="552" w:type="dxa"/>
          </w:tcPr>
          <w:p w14:paraId="537B1ACB">
            <w:pPr>
              <w:spacing w:line="360" w:lineRule="auto"/>
              <w:rPr>
                <w:rFonts w:ascii="仿宋_GB2312" w:hAnsi="仿宋_GB2312" w:eastAsia="仿宋_GB2312" w:cs="仿宋_GB2312"/>
                <w:color w:val="auto"/>
                <w:sz w:val="24"/>
                <w:highlight w:val="none"/>
              </w:rPr>
            </w:pPr>
          </w:p>
        </w:tc>
        <w:tc>
          <w:tcPr>
            <w:tcW w:w="552" w:type="dxa"/>
          </w:tcPr>
          <w:p w14:paraId="79BE0126">
            <w:pPr>
              <w:spacing w:line="360" w:lineRule="auto"/>
              <w:rPr>
                <w:rFonts w:ascii="仿宋_GB2312" w:hAnsi="仿宋_GB2312" w:eastAsia="仿宋_GB2312" w:cs="仿宋_GB2312"/>
                <w:color w:val="auto"/>
                <w:sz w:val="24"/>
                <w:highlight w:val="none"/>
              </w:rPr>
            </w:pPr>
          </w:p>
        </w:tc>
        <w:tc>
          <w:tcPr>
            <w:tcW w:w="552" w:type="dxa"/>
          </w:tcPr>
          <w:p w14:paraId="18F1727A">
            <w:pPr>
              <w:spacing w:line="360" w:lineRule="auto"/>
              <w:rPr>
                <w:rFonts w:ascii="仿宋_GB2312" w:hAnsi="仿宋_GB2312" w:eastAsia="仿宋_GB2312" w:cs="仿宋_GB2312"/>
                <w:color w:val="auto"/>
                <w:sz w:val="24"/>
                <w:highlight w:val="none"/>
              </w:rPr>
            </w:pPr>
          </w:p>
        </w:tc>
        <w:tc>
          <w:tcPr>
            <w:tcW w:w="552" w:type="dxa"/>
          </w:tcPr>
          <w:p w14:paraId="2A0AA291">
            <w:pPr>
              <w:spacing w:line="360" w:lineRule="auto"/>
              <w:rPr>
                <w:rFonts w:ascii="仿宋_GB2312" w:hAnsi="仿宋_GB2312" w:eastAsia="仿宋_GB2312" w:cs="仿宋_GB2312"/>
                <w:color w:val="auto"/>
                <w:sz w:val="24"/>
                <w:highlight w:val="none"/>
              </w:rPr>
            </w:pPr>
          </w:p>
        </w:tc>
        <w:tc>
          <w:tcPr>
            <w:tcW w:w="552" w:type="dxa"/>
          </w:tcPr>
          <w:p w14:paraId="435712E1">
            <w:pPr>
              <w:spacing w:line="360" w:lineRule="auto"/>
              <w:rPr>
                <w:rFonts w:ascii="仿宋_GB2312" w:hAnsi="仿宋_GB2312" w:eastAsia="仿宋_GB2312" w:cs="仿宋_GB2312"/>
                <w:color w:val="auto"/>
                <w:sz w:val="24"/>
                <w:highlight w:val="none"/>
              </w:rPr>
            </w:pPr>
          </w:p>
        </w:tc>
        <w:tc>
          <w:tcPr>
            <w:tcW w:w="552" w:type="dxa"/>
          </w:tcPr>
          <w:p w14:paraId="76A6CAD3">
            <w:pPr>
              <w:spacing w:line="360" w:lineRule="auto"/>
              <w:rPr>
                <w:rFonts w:ascii="仿宋_GB2312" w:hAnsi="仿宋_GB2312" w:eastAsia="仿宋_GB2312" w:cs="仿宋_GB2312"/>
                <w:color w:val="auto"/>
                <w:sz w:val="24"/>
                <w:highlight w:val="none"/>
              </w:rPr>
            </w:pPr>
          </w:p>
        </w:tc>
        <w:tc>
          <w:tcPr>
            <w:tcW w:w="553" w:type="dxa"/>
          </w:tcPr>
          <w:p w14:paraId="1040D74A">
            <w:pPr>
              <w:spacing w:line="360" w:lineRule="auto"/>
              <w:rPr>
                <w:rFonts w:ascii="仿宋_GB2312" w:hAnsi="仿宋_GB2312" w:eastAsia="仿宋_GB2312" w:cs="仿宋_GB2312"/>
                <w:color w:val="auto"/>
                <w:sz w:val="24"/>
                <w:highlight w:val="none"/>
              </w:rPr>
            </w:pPr>
          </w:p>
        </w:tc>
        <w:tc>
          <w:tcPr>
            <w:tcW w:w="553" w:type="dxa"/>
          </w:tcPr>
          <w:p w14:paraId="6B1A0DC1">
            <w:pPr>
              <w:spacing w:line="360" w:lineRule="auto"/>
              <w:rPr>
                <w:rFonts w:ascii="仿宋_GB2312" w:hAnsi="仿宋_GB2312" w:eastAsia="仿宋_GB2312" w:cs="仿宋_GB2312"/>
                <w:color w:val="auto"/>
                <w:sz w:val="24"/>
                <w:highlight w:val="none"/>
              </w:rPr>
            </w:pPr>
          </w:p>
        </w:tc>
        <w:tc>
          <w:tcPr>
            <w:tcW w:w="553" w:type="dxa"/>
          </w:tcPr>
          <w:p w14:paraId="1AA0DE72">
            <w:pPr>
              <w:spacing w:line="360" w:lineRule="auto"/>
              <w:rPr>
                <w:rFonts w:ascii="仿宋_GB2312" w:hAnsi="仿宋_GB2312" w:eastAsia="仿宋_GB2312" w:cs="仿宋_GB2312"/>
                <w:color w:val="auto"/>
                <w:sz w:val="24"/>
                <w:highlight w:val="none"/>
              </w:rPr>
            </w:pPr>
          </w:p>
        </w:tc>
        <w:tc>
          <w:tcPr>
            <w:tcW w:w="553" w:type="dxa"/>
          </w:tcPr>
          <w:p w14:paraId="3A15B191">
            <w:pPr>
              <w:spacing w:line="360" w:lineRule="auto"/>
              <w:rPr>
                <w:rFonts w:ascii="仿宋_GB2312" w:hAnsi="仿宋_GB2312" w:eastAsia="仿宋_GB2312" w:cs="仿宋_GB2312"/>
                <w:color w:val="auto"/>
                <w:sz w:val="24"/>
                <w:highlight w:val="none"/>
              </w:rPr>
            </w:pPr>
          </w:p>
        </w:tc>
        <w:tc>
          <w:tcPr>
            <w:tcW w:w="553" w:type="dxa"/>
          </w:tcPr>
          <w:p w14:paraId="1AA1EEB0">
            <w:pPr>
              <w:spacing w:line="360" w:lineRule="auto"/>
              <w:rPr>
                <w:rFonts w:ascii="仿宋_GB2312" w:hAnsi="仿宋_GB2312" w:eastAsia="仿宋_GB2312" w:cs="仿宋_GB2312"/>
                <w:color w:val="auto"/>
                <w:sz w:val="24"/>
                <w:highlight w:val="none"/>
              </w:rPr>
            </w:pPr>
          </w:p>
        </w:tc>
        <w:tc>
          <w:tcPr>
            <w:tcW w:w="553" w:type="dxa"/>
          </w:tcPr>
          <w:p w14:paraId="22FDAF9D">
            <w:pPr>
              <w:spacing w:line="360" w:lineRule="auto"/>
              <w:rPr>
                <w:rFonts w:ascii="仿宋_GB2312" w:hAnsi="仿宋_GB2312" w:eastAsia="仿宋_GB2312" w:cs="仿宋_GB2312"/>
                <w:color w:val="auto"/>
                <w:sz w:val="24"/>
                <w:highlight w:val="none"/>
              </w:rPr>
            </w:pPr>
          </w:p>
        </w:tc>
        <w:tc>
          <w:tcPr>
            <w:tcW w:w="553" w:type="dxa"/>
          </w:tcPr>
          <w:p w14:paraId="3F8B1260">
            <w:pPr>
              <w:spacing w:line="360" w:lineRule="auto"/>
              <w:rPr>
                <w:rFonts w:ascii="仿宋_GB2312" w:hAnsi="仿宋_GB2312" w:eastAsia="仿宋_GB2312" w:cs="仿宋_GB2312"/>
                <w:color w:val="auto"/>
                <w:sz w:val="24"/>
                <w:highlight w:val="none"/>
              </w:rPr>
            </w:pPr>
          </w:p>
        </w:tc>
        <w:tc>
          <w:tcPr>
            <w:tcW w:w="553" w:type="dxa"/>
          </w:tcPr>
          <w:p w14:paraId="28E3CD03">
            <w:pPr>
              <w:spacing w:line="360" w:lineRule="auto"/>
              <w:rPr>
                <w:rFonts w:ascii="仿宋_GB2312" w:hAnsi="仿宋_GB2312" w:eastAsia="仿宋_GB2312" w:cs="仿宋_GB2312"/>
                <w:color w:val="auto"/>
                <w:sz w:val="24"/>
                <w:highlight w:val="none"/>
              </w:rPr>
            </w:pPr>
          </w:p>
        </w:tc>
        <w:tc>
          <w:tcPr>
            <w:tcW w:w="553" w:type="dxa"/>
          </w:tcPr>
          <w:p w14:paraId="2D6C4CF6">
            <w:pPr>
              <w:spacing w:line="360" w:lineRule="auto"/>
              <w:rPr>
                <w:rFonts w:ascii="仿宋_GB2312" w:hAnsi="仿宋_GB2312" w:eastAsia="仿宋_GB2312" w:cs="仿宋_GB2312"/>
                <w:color w:val="auto"/>
                <w:sz w:val="24"/>
                <w:highlight w:val="none"/>
              </w:rPr>
            </w:pPr>
          </w:p>
        </w:tc>
        <w:tc>
          <w:tcPr>
            <w:tcW w:w="553" w:type="dxa"/>
          </w:tcPr>
          <w:p w14:paraId="71859A71">
            <w:pPr>
              <w:spacing w:line="360" w:lineRule="auto"/>
              <w:rPr>
                <w:rFonts w:ascii="仿宋_GB2312" w:hAnsi="仿宋_GB2312" w:eastAsia="仿宋_GB2312" w:cs="仿宋_GB2312"/>
                <w:color w:val="auto"/>
                <w:sz w:val="24"/>
                <w:highlight w:val="none"/>
              </w:rPr>
            </w:pPr>
          </w:p>
        </w:tc>
      </w:tr>
      <w:tr w14:paraId="099D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89F75C">
            <w:pPr>
              <w:spacing w:line="360" w:lineRule="auto"/>
              <w:rPr>
                <w:rFonts w:ascii="仿宋_GB2312" w:hAnsi="仿宋_GB2312" w:eastAsia="仿宋_GB2312" w:cs="仿宋_GB2312"/>
                <w:color w:val="auto"/>
                <w:sz w:val="24"/>
                <w:highlight w:val="none"/>
              </w:rPr>
            </w:pPr>
          </w:p>
        </w:tc>
        <w:tc>
          <w:tcPr>
            <w:tcW w:w="552" w:type="dxa"/>
          </w:tcPr>
          <w:p w14:paraId="19665C30">
            <w:pPr>
              <w:spacing w:line="360" w:lineRule="auto"/>
              <w:rPr>
                <w:rFonts w:ascii="仿宋_GB2312" w:hAnsi="仿宋_GB2312" w:eastAsia="仿宋_GB2312" w:cs="仿宋_GB2312"/>
                <w:color w:val="auto"/>
                <w:sz w:val="24"/>
                <w:highlight w:val="none"/>
              </w:rPr>
            </w:pPr>
          </w:p>
        </w:tc>
        <w:tc>
          <w:tcPr>
            <w:tcW w:w="552" w:type="dxa"/>
          </w:tcPr>
          <w:p w14:paraId="6767DFC9">
            <w:pPr>
              <w:spacing w:line="360" w:lineRule="auto"/>
              <w:rPr>
                <w:rFonts w:ascii="仿宋_GB2312" w:hAnsi="仿宋_GB2312" w:eastAsia="仿宋_GB2312" w:cs="仿宋_GB2312"/>
                <w:color w:val="auto"/>
                <w:sz w:val="24"/>
                <w:highlight w:val="none"/>
              </w:rPr>
            </w:pPr>
          </w:p>
        </w:tc>
        <w:tc>
          <w:tcPr>
            <w:tcW w:w="552" w:type="dxa"/>
          </w:tcPr>
          <w:p w14:paraId="57DF4459">
            <w:pPr>
              <w:spacing w:line="360" w:lineRule="auto"/>
              <w:rPr>
                <w:rFonts w:ascii="仿宋_GB2312" w:hAnsi="仿宋_GB2312" w:eastAsia="仿宋_GB2312" w:cs="仿宋_GB2312"/>
                <w:color w:val="auto"/>
                <w:sz w:val="24"/>
                <w:highlight w:val="none"/>
              </w:rPr>
            </w:pPr>
          </w:p>
        </w:tc>
        <w:tc>
          <w:tcPr>
            <w:tcW w:w="552" w:type="dxa"/>
          </w:tcPr>
          <w:p w14:paraId="6207B775">
            <w:pPr>
              <w:spacing w:line="360" w:lineRule="auto"/>
              <w:rPr>
                <w:rFonts w:ascii="仿宋_GB2312" w:hAnsi="仿宋_GB2312" w:eastAsia="仿宋_GB2312" w:cs="仿宋_GB2312"/>
                <w:color w:val="auto"/>
                <w:sz w:val="24"/>
                <w:highlight w:val="none"/>
              </w:rPr>
            </w:pPr>
          </w:p>
        </w:tc>
        <w:tc>
          <w:tcPr>
            <w:tcW w:w="552" w:type="dxa"/>
          </w:tcPr>
          <w:p w14:paraId="2D5CCDC4">
            <w:pPr>
              <w:spacing w:line="360" w:lineRule="auto"/>
              <w:rPr>
                <w:rFonts w:ascii="仿宋_GB2312" w:hAnsi="仿宋_GB2312" w:eastAsia="仿宋_GB2312" w:cs="仿宋_GB2312"/>
                <w:color w:val="auto"/>
                <w:sz w:val="24"/>
                <w:highlight w:val="none"/>
              </w:rPr>
            </w:pPr>
          </w:p>
        </w:tc>
        <w:tc>
          <w:tcPr>
            <w:tcW w:w="552" w:type="dxa"/>
          </w:tcPr>
          <w:p w14:paraId="64C7BA4E">
            <w:pPr>
              <w:spacing w:line="360" w:lineRule="auto"/>
              <w:rPr>
                <w:rFonts w:ascii="仿宋_GB2312" w:hAnsi="仿宋_GB2312" w:eastAsia="仿宋_GB2312" w:cs="仿宋_GB2312"/>
                <w:color w:val="auto"/>
                <w:sz w:val="24"/>
                <w:highlight w:val="none"/>
              </w:rPr>
            </w:pPr>
          </w:p>
        </w:tc>
        <w:tc>
          <w:tcPr>
            <w:tcW w:w="553" w:type="dxa"/>
          </w:tcPr>
          <w:p w14:paraId="43387EA8">
            <w:pPr>
              <w:spacing w:line="360" w:lineRule="auto"/>
              <w:rPr>
                <w:rFonts w:ascii="仿宋_GB2312" w:hAnsi="仿宋_GB2312" w:eastAsia="仿宋_GB2312" w:cs="仿宋_GB2312"/>
                <w:color w:val="auto"/>
                <w:sz w:val="24"/>
                <w:highlight w:val="none"/>
              </w:rPr>
            </w:pPr>
          </w:p>
        </w:tc>
        <w:tc>
          <w:tcPr>
            <w:tcW w:w="553" w:type="dxa"/>
          </w:tcPr>
          <w:p w14:paraId="5E156B02">
            <w:pPr>
              <w:spacing w:line="360" w:lineRule="auto"/>
              <w:rPr>
                <w:rFonts w:ascii="仿宋_GB2312" w:hAnsi="仿宋_GB2312" w:eastAsia="仿宋_GB2312" w:cs="仿宋_GB2312"/>
                <w:color w:val="auto"/>
                <w:sz w:val="24"/>
                <w:highlight w:val="none"/>
              </w:rPr>
            </w:pPr>
          </w:p>
        </w:tc>
        <w:tc>
          <w:tcPr>
            <w:tcW w:w="553" w:type="dxa"/>
          </w:tcPr>
          <w:p w14:paraId="03AD5DF6">
            <w:pPr>
              <w:spacing w:line="360" w:lineRule="auto"/>
              <w:rPr>
                <w:rFonts w:ascii="仿宋_GB2312" w:hAnsi="仿宋_GB2312" w:eastAsia="仿宋_GB2312" w:cs="仿宋_GB2312"/>
                <w:color w:val="auto"/>
                <w:sz w:val="24"/>
                <w:highlight w:val="none"/>
              </w:rPr>
            </w:pPr>
          </w:p>
        </w:tc>
        <w:tc>
          <w:tcPr>
            <w:tcW w:w="553" w:type="dxa"/>
          </w:tcPr>
          <w:p w14:paraId="30F76413">
            <w:pPr>
              <w:spacing w:line="360" w:lineRule="auto"/>
              <w:rPr>
                <w:rFonts w:ascii="仿宋_GB2312" w:hAnsi="仿宋_GB2312" w:eastAsia="仿宋_GB2312" w:cs="仿宋_GB2312"/>
                <w:color w:val="auto"/>
                <w:sz w:val="24"/>
                <w:highlight w:val="none"/>
              </w:rPr>
            </w:pPr>
          </w:p>
        </w:tc>
        <w:tc>
          <w:tcPr>
            <w:tcW w:w="553" w:type="dxa"/>
          </w:tcPr>
          <w:p w14:paraId="7AC3BB8C">
            <w:pPr>
              <w:spacing w:line="360" w:lineRule="auto"/>
              <w:rPr>
                <w:rFonts w:ascii="仿宋_GB2312" w:hAnsi="仿宋_GB2312" w:eastAsia="仿宋_GB2312" w:cs="仿宋_GB2312"/>
                <w:color w:val="auto"/>
                <w:sz w:val="24"/>
                <w:highlight w:val="none"/>
              </w:rPr>
            </w:pPr>
          </w:p>
        </w:tc>
        <w:tc>
          <w:tcPr>
            <w:tcW w:w="553" w:type="dxa"/>
          </w:tcPr>
          <w:p w14:paraId="64F570E7">
            <w:pPr>
              <w:spacing w:line="360" w:lineRule="auto"/>
              <w:rPr>
                <w:rFonts w:ascii="仿宋_GB2312" w:hAnsi="仿宋_GB2312" w:eastAsia="仿宋_GB2312" w:cs="仿宋_GB2312"/>
                <w:color w:val="auto"/>
                <w:sz w:val="24"/>
                <w:highlight w:val="none"/>
              </w:rPr>
            </w:pPr>
          </w:p>
        </w:tc>
        <w:tc>
          <w:tcPr>
            <w:tcW w:w="553" w:type="dxa"/>
          </w:tcPr>
          <w:p w14:paraId="70F43E9A">
            <w:pPr>
              <w:spacing w:line="360" w:lineRule="auto"/>
              <w:rPr>
                <w:rFonts w:ascii="仿宋_GB2312" w:hAnsi="仿宋_GB2312" w:eastAsia="仿宋_GB2312" w:cs="仿宋_GB2312"/>
                <w:color w:val="auto"/>
                <w:sz w:val="24"/>
                <w:highlight w:val="none"/>
              </w:rPr>
            </w:pPr>
          </w:p>
        </w:tc>
        <w:tc>
          <w:tcPr>
            <w:tcW w:w="553" w:type="dxa"/>
          </w:tcPr>
          <w:p w14:paraId="1A20CFF7">
            <w:pPr>
              <w:spacing w:line="360" w:lineRule="auto"/>
              <w:rPr>
                <w:rFonts w:ascii="仿宋_GB2312" w:hAnsi="仿宋_GB2312" w:eastAsia="仿宋_GB2312" w:cs="仿宋_GB2312"/>
                <w:color w:val="auto"/>
                <w:sz w:val="24"/>
                <w:highlight w:val="none"/>
              </w:rPr>
            </w:pPr>
          </w:p>
        </w:tc>
        <w:tc>
          <w:tcPr>
            <w:tcW w:w="553" w:type="dxa"/>
          </w:tcPr>
          <w:p w14:paraId="75CB1C76">
            <w:pPr>
              <w:spacing w:line="360" w:lineRule="auto"/>
              <w:rPr>
                <w:rFonts w:ascii="仿宋_GB2312" w:hAnsi="仿宋_GB2312" w:eastAsia="仿宋_GB2312" w:cs="仿宋_GB2312"/>
                <w:color w:val="auto"/>
                <w:sz w:val="24"/>
                <w:highlight w:val="none"/>
              </w:rPr>
            </w:pPr>
          </w:p>
        </w:tc>
        <w:tc>
          <w:tcPr>
            <w:tcW w:w="553" w:type="dxa"/>
          </w:tcPr>
          <w:p w14:paraId="64318E28">
            <w:pPr>
              <w:spacing w:line="360" w:lineRule="auto"/>
              <w:rPr>
                <w:rFonts w:ascii="仿宋_GB2312" w:hAnsi="仿宋_GB2312" w:eastAsia="仿宋_GB2312" w:cs="仿宋_GB2312"/>
                <w:color w:val="auto"/>
                <w:sz w:val="24"/>
                <w:highlight w:val="none"/>
              </w:rPr>
            </w:pPr>
          </w:p>
        </w:tc>
      </w:tr>
    </w:tbl>
    <w:p w14:paraId="495E1E6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1CF8C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D12FD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19009C">
      <w:pPr>
        <w:spacing w:line="360" w:lineRule="auto"/>
        <w:rPr>
          <w:rFonts w:ascii="仿宋_GB2312" w:hAnsi="仿宋_GB2312" w:eastAsia="仿宋_GB2312" w:cs="仿宋_GB2312"/>
          <w:color w:val="auto"/>
          <w:kern w:val="0"/>
          <w:sz w:val="24"/>
          <w:highlight w:val="none"/>
        </w:rPr>
      </w:pPr>
    </w:p>
    <w:p w14:paraId="4C12101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6E1BF4C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1814E77">
      <w:pPr>
        <w:pStyle w:val="80"/>
        <w:rPr>
          <w:color w:val="auto"/>
          <w:highlight w:val="none"/>
        </w:rPr>
      </w:pPr>
    </w:p>
    <w:p w14:paraId="03D7C6D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231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0FBF1D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CA027E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6A114B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AE0A43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80F0F4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3388F9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E50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27D8A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D3F125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ED6D46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4B631A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D31BFC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9153F90">
            <w:pPr>
              <w:autoSpaceDE w:val="0"/>
              <w:autoSpaceDN w:val="0"/>
              <w:spacing w:line="360" w:lineRule="auto"/>
              <w:jc w:val="center"/>
              <w:rPr>
                <w:rFonts w:ascii="仿宋_GB2312" w:hAnsi="仿宋_GB2312" w:eastAsia="仿宋_GB2312" w:cs="仿宋_GB2312"/>
                <w:color w:val="auto"/>
                <w:sz w:val="24"/>
                <w:highlight w:val="none"/>
              </w:rPr>
            </w:pPr>
          </w:p>
        </w:tc>
      </w:tr>
      <w:tr w14:paraId="3260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CDB29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40AFE9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41E25F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E408C2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6548F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3BF0702">
            <w:pPr>
              <w:autoSpaceDE w:val="0"/>
              <w:autoSpaceDN w:val="0"/>
              <w:spacing w:line="360" w:lineRule="auto"/>
              <w:jc w:val="center"/>
              <w:rPr>
                <w:rFonts w:ascii="仿宋_GB2312" w:hAnsi="仿宋_GB2312" w:eastAsia="仿宋_GB2312" w:cs="仿宋_GB2312"/>
                <w:color w:val="auto"/>
                <w:sz w:val="24"/>
                <w:highlight w:val="none"/>
              </w:rPr>
            </w:pPr>
          </w:p>
        </w:tc>
      </w:tr>
      <w:tr w14:paraId="3F5D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869B0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17B95D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3BF9E0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3046F7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160BD6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6D45936">
            <w:pPr>
              <w:autoSpaceDE w:val="0"/>
              <w:autoSpaceDN w:val="0"/>
              <w:spacing w:line="360" w:lineRule="auto"/>
              <w:jc w:val="center"/>
              <w:rPr>
                <w:rFonts w:ascii="仿宋_GB2312" w:hAnsi="仿宋_GB2312" w:eastAsia="仿宋_GB2312" w:cs="仿宋_GB2312"/>
                <w:color w:val="auto"/>
                <w:sz w:val="24"/>
                <w:highlight w:val="none"/>
              </w:rPr>
            </w:pPr>
          </w:p>
        </w:tc>
      </w:tr>
    </w:tbl>
    <w:p w14:paraId="50489E1A">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E6C7C1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E2FEF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4EB2D9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4460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BEF402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8AB5D0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6967A4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86C187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D69453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C976AA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1A9A8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30A284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23355F">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243362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FCB6E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90460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F49C4D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FCD38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818C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ECDF4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D3057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A825E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CF911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5388A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7B1148E">
            <w:pPr>
              <w:autoSpaceDE w:val="0"/>
              <w:autoSpaceDN w:val="0"/>
              <w:spacing w:line="240" w:lineRule="exact"/>
              <w:rPr>
                <w:rFonts w:ascii="仿宋_GB2312" w:hAnsi="仿宋_GB2312" w:eastAsia="仿宋_GB2312" w:cs="仿宋_GB2312"/>
                <w:color w:val="auto"/>
                <w:sz w:val="24"/>
                <w:highlight w:val="none"/>
              </w:rPr>
            </w:pPr>
          </w:p>
        </w:tc>
      </w:tr>
      <w:tr w14:paraId="221982D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552A0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0BAB17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AB63BA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92F57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77CE8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53CD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2D2E3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24E2C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C6083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23ED8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F107AB">
            <w:pPr>
              <w:autoSpaceDE w:val="0"/>
              <w:autoSpaceDN w:val="0"/>
              <w:spacing w:line="240" w:lineRule="exact"/>
              <w:rPr>
                <w:rFonts w:ascii="仿宋_GB2312" w:hAnsi="仿宋_GB2312" w:eastAsia="仿宋_GB2312" w:cs="仿宋_GB2312"/>
                <w:color w:val="auto"/>
                <w:sz w:val="24"/>
                <w:highlight w:val="none"/>
              </w:rPr>
            </w:pPr>
          </w:p>
        </w:tc>
      </w:tr>
      <w:tr w14:paraId="49F118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62A41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8FAE0E">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19D5CA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F0D2D0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8B87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4576D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8F4D7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5447B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349699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B745C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0AFF966">
            <w:pPr>
              <w:autoSpaceDE w:val="0"/>
              <w:autoSpaceDN w:val="0"/>
              <w:spacing w:line="240" w:lineRule="exact"/>
              <w:rPr>
                <w:rFonts w:ascii="仿宋_GB2312" w:hAnsi="仿宋_GB2312" w:eastAsia="仿宋_GB2312" w:cs="仿宋_GB2312"/>
                <w:color w:val="auto"/>
                <w:sz w:val="24"/>
                <w:highlight w:val="none"/>
              </w:rPr>
            </w:pPr>
          </w:p>
        </w:tc>
      </w:tr>
    </w:tbl>
    <w:p w14:paraId="5A56830B">
      <w:pPr>
        <w:spacing w:line="360" w:lineRule="auto"/>
        <w:ind w:firstLine="480" w:firstLineChars="200"/>
        <w:rPr>
          <w:rFonts w:ascii="仿宋_GB2312" w:hAnsi="仿宋_GB2312" w:eastAsia="仿宋_GB2312" w:cs="仿宋_GB2312"/>
          <w:color w:val="auto"/>
          <w:sz w:val="24"/>
          <w:szCs w:val="20"/>
          <w:highlight w:val="none"/>
        </w:rPr>
      </w:pPr>
    </w:p>
    <w:p w14:paraId="686FD8F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D2820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579FE5">
      <w:pPr>
        <w:spacing w:line="360" w:lineRule="auto"/>
        <w:rPr>
          <w:rFonts w:hint="eastAsia" w:ascii="仿宋_GB2312" w:hAnsi="仿宋_GB2312" w:eastAsia="仿宋_GB2312" w:cs="仿宋_GB2312"/>
          <w:b/>
          <w:color w:val="auto"/>
          <w:sz w:val="30"/>
          <w:szCs w:val="30"/>
          <w:highlight w:val="none"/>
          <w:lang w:eastAsia="zh-CN"/>
        </w:rPr>
      </w:pPr>
    </w:p>
    <w:p w14:paraId="5C7AFE64">
      <w:pPr>
        <w:spacing w:line="360" w:lineRule="auto"/>
        <w:rPr>
          <w:rFonts w:hint="eastAsia" w:ascii="仿宋_GB2312" w:hAnsi="仿宋_GB2312" w:eastAsia="仿宋_GB2312" w:cs="仿宋_GB2312"/>
          <w:b/>
          <w:color w:val="auto"/>
          <w:sz w:val="30"/>
          <w:szCs w:val="30"/>
          <w:highlight w:val="none"/>
          <w:lang w:eastAsia="zh-CN"/>
        </w:rPr>
      </w:pPr>
    </w:p>
    <w:p w14:paraId="17E71ACF">
      <w:pPr>
        <w:spacing w:line="360" w:lineRule="auto"/>
        <w:rPr>
          <w:rFonts w:hint="eastAsia" w:ascii="仿宋_GB2312" w:hAnsi="仿宋_GB2312" w:eastAsia="仿宋_GB2312" w:cs="仿宋_GB2312"/>
          <w:b/>
          <w:color w:val="auto"/>
          <w:sz w:val="30"/>
          <w:szCs w:val="30"/>
          <w:highlight w:val="none"/>
          <w:lang w:eastAsia="zh-CN"/>
        </w:rPr>
      </w:pPr>
    </w:p>
    <w:p w14:paraId="6CDCD673">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32FD17F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3F2C499">
      <w:pPr>
        <w:spacing w:line="336" w:lineRule="auto"/>
        <w:ind w:firstLine="3600" w:firstLineChars="1500"/>
        <w:rPr>
          <w:rFonts w:hint="eastAsia" w:ascii="仿宋" w:hAnsi="仿宋" w:eastAsia="仿宋" w:cs="仿宋"/>
          <w:color w:val="auto"/>
          <w:sz w:val="24"/>
          <w:highlight w:val="none"/>
        </w:rPr>
      </w:pPr>
    </w:p>
    <w:p w14:paraId="45AF5288">
      <w:pPr>
        <w:pStyle w:val="80"/>
        <w:rPr>
          <w:rFonts w:hint="eastAsia"/>
          <w:color w:val="auto"/>
          <w:highlight w:val="none"/>
        </w:rPr>
      </w:pPr>
    </w:p>
    <w:p w14:paraId="5B9E6C4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4D4F2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9AE8A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0A82F19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35FA67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C64C89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58C6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B221B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7E5E9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A32CED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DB0209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5BB2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9DC69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E8DD09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871C80D">
            <w:pPr>
              <w:autoSpaceDE w:val="0"/>
              <w:autoSpaceDN w:val="0"/>
              <w:spacing w:line="360" w:lineRule="auto"/>
              <w:jc w:val="center"/>
              <w:rPr>
                <w:rFonts w:ascii="仿宋_GB2312" w:hAnsi="仿宋_GB2312" w:eastAsia="仿宋_GB2312" w:cs="仿宋_GB2312"/>
                <w:color w:val="auto"/>
                <w:sz w:val="24"/>
                <w:highlight w:val="none"/>
              </w:rPr>
            </w:pPr>
          </w:p>
        </w:tc>
      </w:tr>
      <w:tr w14:paraId="40DA5D7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C634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99042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49AD3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DF89E9">
            <w:pPr>
              <w:autoSpaceDE w:val="0"/>
              <w:autoSpaceDN w:val="0"/>
              <w:spacing w:line="360" w:lineRule="auto"/>
              <w:jc w:val="center"/>
              <w:rPr>
                <w:rFonts w:ascii="仿宋_GB2312" w:hAnsi="仿宋_GB2312" w:eastAsia="仿宋_GB2312" w:cs="仿宋_GB2312"/>
                <w:color w:val="auto"/>
                <w:sz w:val="24"/>
                <w:highlight w:val="none"/>
              </w:rPr>
            </w:pPr>
          </w:p>
        </w:tc>
      </w:tr>
      <w:tr w14:paraId="4A8DFD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7DAA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B73F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408BA1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2CB8D9">
            <w:pPr>
              <w:autoSpaceDE w:val="0"/>
              <w:autoSpaceDN w:val="0"/>
              <w:spacing w:line="360" w:lineRule="auto"/>
              <w:jc w:val="center"/>
              <w:rPr>
                <w:rFonts w:ascii="仿宋_GB2312" w:hAnsi="仿宋_GB2312" w:eastAsia="仿宋_GB2312" w:cs="仿宋_GB2312"/>
                <w:color w:val="auto"/>
                <w:sz w:val="24"/>
                <w:highlight w:val="none"/>
              </w:rPr>
            </w:pPr>
          </w:p>
        </w:tc>
      </w:tr>
      <w:tr w14:paraId="5602A67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112D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90CFA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EAE7A5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C76642">
            <w:pPr>
              <w:autoSpaceDE w:val="0"/>
              <w:autoSpaceDN w:val="0"/>
              <w:spacing w:line="360" w:lineRule="auto"/>
              <w:jc w:val="center"/>
              <w:rPr>
                <w:rFonts w:ascii="仿宋_GB2312" w:hAnsi="仿宋_GB2312" w:eastAsia="仿宋_GB2312" w:cs="仿宋_GB2312"/>
                <w:color w:val="auto"/>
                <w:sz w:val="24"/>
                <w:highlight w:val="none"/>
              </w:rPr>
            </w:pPr>
          </w:p>
        </w:tc>
      </w:tr>
      <w:tr w14:paraId="533E2EE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5534DF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3CF5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9FCB98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982514">
            <w:pPr>
              <w:autoSpaceDE w:val="0"/>
              <w:autoSpaceDN w:val="0"/>
              <w:spacing w:line="360" w:lineRule="auto"/>
              <w:jc w:val="center"/>
              <w:rPr>
                <w:rFonts w:ascii="仿宋_GB2312" w:hAnsi="仿宋_GB2312" w:eastAsia="仿宋_GB2312" w:cs="仿宋_GB2312"/>
                <w:color w:val="auto"/>
                <w:sz w:val="24"/>
                <w:highlight w:val="none"/>
              </w:rPr>
            </w:pPr>
          </w:p>
        </w:tc>
      </w:tr>
      <w:tr w14:paraId="0EA8654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652E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0B66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A7276C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065147">
            <w:pPr>
              <w:autoSpaceDE w:val="0"/>
              <w:autoSpaceDN w:val="0"/>
              <w:spacing w:line="360" w:lineRule="auto"/>
              <w:jc w:val="center"/>
              <w:rPr>
                <w:rFonts w:ascii="仿宋_GB2312" w:hAnsi="仿宋_GB2312" w:eastAsia="仿宋_GB2312" w:cs="仿宋_GB2312"/>
                <w:color w:val="auto"/>
                <w:sz w:val="24"/>
                <w:highlight w:val="none"/>
              </w:rPr>
            </w:pPr>
          </w:p>
        </w:tc>
      </w:tr>
      <w:tr w14:paraId="5E9EF2C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EFA33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9DE2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9C655C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532F40">
            <w:pPr>
              <w:autoSpaceDE w:val="0"/>
              <w:autoSpaceDN w:val="0"/>
              <w:spacing w:line="360" w:lineRule="auto"/>
              <w:jc w:val="center"/>
              <w:rPr>
                <w:rFonts w:ascii="仿宋_GB2312" w:hAnsi="仿宋_GB2312" w:eastAsia="仿宋_GB2312" w:cs="仿宋_GB2312"/>
                <w:color w:val="auto"/>
                <w:sz w:val="24"/>
                <w:highlight w:val="none"/>
              </w:rPr>
            </w:pPr>
          </w:p>
        </w:tc>
      </w:tr>
      <w:tr w14:paraId="1BD49DA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144B9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54D974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BA17E5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529C98">
            <w:pPr>
              <w:autoSpaceDE w:val="0"/>
              <w:autoSpaceDN w:val="0"/>
              <w:spacing w:line="360" w:lineRule="auto"/>
              <w:jc w:val="center"/>
              <w:rPr>
                <w:rFonts w:ascii="仿宋_GB2312" w:hAnsi="仿宋_GB2312" w:eastAsia="仿宋_GB2312" w:cs="仿宋_GB2312"/>
                <w:color w:val="auto"/>
                <w:sz w:val="24"/>
                <w:highlight w:val="none"/>
              </w:rPr>
            </w:pPr>
          </w:p>
        </w:tc>
      </w:tr>
      <w:tr w14:paraId="2D6BAFB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8C68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2D5AD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EA292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A460FD">
            <w:pPr>
              <w:autoSpaceDE w:val="0"/>
              <w:autoSpaceDN w:val="0"/>
              <w:spacing w:line="360" w:lineRule="auto"/>
              <w:jc w:val="center"/>
              <w:rPr>
                <w:rFonts w:ascii="仿宋_GB2312" w:hAnsi="仿宋_GB2312" w:eastAsia="仿宋_GB2312" w:cs="仿宋_GB2312"/>
                <w:color w:val="auto"/>
                <w:sz w:val="24"/>
                <w:highlight w:val="none"/>
              </w:rPr>
            </w:pPr>
          </w:p>
        </w:tc>
      </w:tr>
    </w:tbl>
    <w:p w14:paraId="2238C530">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CCC9A54">
      <w:pPr>
        <w:pStyle w:val="80"/>
        <w:rPr>
          <w:color w:val="auto"/>
          <w:highlight w:val="none"/>
        </w:rPr>
      </w:pPr>
    </w:p>
    <w:p w14:paraId="66B900D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EDD414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8A72B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E0564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FAD0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A0A76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0648A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7B6EF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0233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1693B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6560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660BD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E34CE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2B59F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0FD80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F639B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484AB42">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B21D36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E94AF9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4627C9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C1AD1C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C2E50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76949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7D935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7393B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D06D1D6">
            <w:pPr>
              <w:autoSpaceDE w:val="0"/>
              <w:autoSpaceDN w:val="0"/>
              <w:spacing w:line="360" w:lineRule="auto"/>
              <w:rPr>
                <w:rFonts w:ascii="仿宋_GB2312" w:hAnsi="仿宋_GB2312" w:eastAsia="仿宋_GB2312" w:cs="仿宋_GB2312"/>
                <w:color w:val="auto"/>
                <w:sz w:val="24"/>
                <w:highlight w:val="none"/>
              </w:rPr>
            </w:pPr>
          </w:p>
        </w:tc>
      </w:tr>
      <w:tr w14:paraId="321FE8A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AF731A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8327B9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957C5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FB00AD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8D94E5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F6AB0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09C6D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16E7F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7E5A0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14D9A7E">
            <w:pPr>
              <w:autoSpaceDE w:val="0"/>
              <w:autoSpaceDN w:val="0"/>
              <w:spacing w:line="360" w:lineRule="auto"/>
              <w:rPr>
                <w:rFonts w:ascii="仿宋_GB2312" w:hAnsi="仿宋_GB2312" w:eastAsia="仿宋_GB2312" w:cs="仿宋_GB2312"/>
                <w:color w:val="auto"/>
                <w:sz w:val="24"/>
                <w:highlight w:val="none"/>
              </w:rPr>
            </w:pPr>
          </w:p>
        </w:tc>
      </w:tr>
    </w:tbl>
    <w:p w14:paraId="67347830">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27F4FC0">
      <w:pPr>
        <w:pStyle w:val="80"/>
        <w:rPr>
          <w:color w:val="auto"/>
          <w:highlight w:val="none"/>
        </w:rPr>
      </w:pPr>
    </w:p>
    <w:p w14:paraId="09404DE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4C20D8D">
      <w:pPr>
        <w:spacing w:line="360" w:lineRule="auto"/>
        <w:ind w:firstLine="480" w:firstLineChars="200"/>
        <w:rPr>
          <w:rFonts w:ascii="仿宋_GB2312" w:hAnsi="仿宋_GB2312" w:eastAsia="仿宋_GB2312" w:cs="仿宋_GB2312"/>
          <w:color w:val="auto"/>
          <w:sz w:val="24"/>
          <w:szCs w:val="20"/>
          <w:highlight w:val="none"/>
        </w:rPr>
      </w:pPr>
    </w:p>
    <w:p w14:paraId="2EDAC14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0E1DDA7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041F0D">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069E5503">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6890E72">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CE7555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B4C14B1">
      <w:pPr>
        <w:spacing w:line="360" w:lineRule="auto"/>
        <w:rPr>
          <w:rFonts w:ascii="仿宋_GB2312" w:hAnsi="仿宋_GB2312" w:eastAsia="仿宋_GB2312" w:cs="仿宋_GB2312"/>
          <w:color w:val="auto"/>
          <w:sz w:val="18"/>
          <w:szCs w:val="18"/>
          <w:highlight w:val="none"/>
        </w:rPr>
      </w:pPr>
    </w:p>
    <w:p w14:paraId="528620C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2E7C9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6E5DF6">
      <w:pPr>
        <w:spacing w:line="360" w:lineRule="auto"/>
        <w:rPr>
          <w:rFonts w:ascii="仿宋_GB2312" w:hAnsi="仿宋_GB2312" w:eastAsia="仿宋_GB2312" w:cs="仿宋_GB2312"/>
          <w:b/>
          <w:bCs/>
          <w:color w:val="auto"/>
          <w:sz w:val="18"/>
          <w:szCs w:val="18"/>
          <w:highlight w:val="none"/>
        </w:rPr>
      </w:pPr>
    </w:p>
    <w:p w14:paraId="5C718B76">
      <w:pPr>
        <w:spacing w:line="360" w:lineRule="auto"/>
        <w:rPr>
          <w:rFonts w:ascii="仿宋_GB2312" w:hAnsi="仿宋_GB2312" w:eastAsia="仿宋_GB2312" w:cs="仿宋_GB2312"/>
          <w:b/>
          <w:bCs/>
          <w:color w:val="auto"/>
          <w:sz w:val="32"/>
          <w:szCs w:val="32"/>
          <w:highlight w:val="none"/>
        </w:rPr>
      </w:pPr>
    </w:p>
    <w:p w14:paraId="5B379F0E">
      <w:pPr>
        <w:spacing w:line="360" w:lineRule="auto"/>
        <w:rPr>
          <w:rFonts w:ascii="仿宋_GB2312" w:hAnsi="仿宋_GB2312" w:eastAsia="仿宋_GB2312" w:cs="仿宋_GB2312"/>
          <w:b/>
          <w:bCs/>
          <w:color w:val="auto"/>
          <w:sz w:val="32"/>
          <w:szCs w:val="32"/>
          <w:highlight w:val="none"/>
        </w:rPr>
      </w:pPr>
    </w:p>
    <w:p w14:paraId="01483B85">
      <w:pPr>
        <w:spacing w:line="360" w:lineRule="auto"/>
        <w:jc w:val="center"/>
        <w:rPr>
          <w:rFonts w:ascii="仿宋_GB2312" w:hAnsi="仿宋_GB2312" w:eastAsia="仿宋_GB2312" w:cs="仿宋_GB2312"/>
          <w:b/>
          <w:bCs/>
          <w:color w:val="auto"/>
          <w:sz w:val="32"/>
          <w:szCs w:val="32"/>
          <w:highlight w:val="none"/>
        </w:rPr>
      </w:pPr>
    </w:p>
    <w:p w14:paraId="2CA104E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84FF7A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5012023">
      <w:pPr>
        <w:snapToGrid w:val="0"/>
        <w:spacing w:line="360" w:lineRule="auto"/>
        <w:ind w:right="960"/>
        <w:jc w:val="right"/>
        <w:rPr>
          <w:rFonts w:ascii="仿宋_GB2312" w:hAnsi="仿宋_GB2312" w:eastAsia="仿宋_GB2312" w:cs="仿宋_GB2312"/>
          <w:color w:val="auto"/>
          <w:kern w:val="0"/>
          <w:sz w:val="24"/>
          <w:highlight w:val="none"/>
          <w:lang w:val="zh-CN"/>
        </w:rPr>
      </w:pPr>
    </w:p>
    <w:p w14:paraId="11325E53">
      <w:pPr>
        <w:snapToGrid w:val="0"/>
        <w:spacing w:line="360" w:lineRule="auto"/>
        <w:ind w:right="960"/>
        <w:jc w:val="right"/>
        <w:rPr>
          <w:rFonts w:ascii="仿宋_GB2312" w:hAnsi="仿宋_GB2312" w:eastAsia="仿宋_GB2312" w:cs="仿宋_GB2312"/>
          <w:color w:val="auto"/>
          <w:kern w:val="0"/>
          <w:sz w:val="24"/>
          <w:highlight w:val="none"/>
          <w:lang w:val="zh-CN"/>
        </w:rPr>
      </w:pPr>
    </w:p>
    <w:p w14:paraId="3BEBC8D4">
      <w:pPr>
        <w:snapToGrid w:val="0"/>
        <w:spacing w:line="360" w:lineRule="auto"/>
        <w:ind w:right="960"/>
        <w:jc w:val="right"/>
        <w:rPr>
          <w:rFonts w:ascii="仿宋_GB2312" w:hAnsi="仿宋_GB2312" w:eastAsia="仿宋_GB2312" w:cs="仿宋_GB2312"/>
          <w:color w:val="auto"/>
          <w:kern w:val="0"/>
          <w:sz w:val="24"/>
          <w:highlight w:val="none"/>
          <w:lang w:val="zh-CN"/>
        </w:rPr>
      </w:pPr>
    </w:p>
    <w:p w14:paraId="6278F1FC">
      <w:pPr>
        <w:snapToGrid w:val="0"/>
        <w:spacing w:line="360" w:lineRule="auto"/>
        <w:ind w:right="960"/>
        <w:jc w:val="right"/>
        <w:rPr>
          <w:rFonts w:ascii="仿宋_GB2312" w:hAnsi="仿宋_GB2312" w:eastAsia="仿宋_GB2312" w:cs="仿宋_GB2312"/>
          <w:color w:val="auto"/>
          <w:kern w:val="0"/>
          <w:sz w:val="24"/>
          <w:highlight w:val="none"/>
          <w:lang w:val="zh-CN"/>
        </w:rPr>
      </w:pPr>
    </w:p>
    <w:p w14:paraId="101E50C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EDBC5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ABB13B">
      <w:pPr>
        <w:spacing w:line="360" w:lineRule="auto"/>
        <w:jc w:val="center"/>
        <w:rPr>
          <w:rFonts w:hint="eastAsia" w:ascii="仿宋_GB2312" w:hAnsi="仿宋_GB2312" w:eastAsia="仿宋_GB2312" w:cs="仿宋_GB2312"/>
          <w:b/>
          <w:bCs/>
          <w:color w:val="auto"/>
          <w:sz w:val="32"/>
          <w:szCs w:val="32"/>
          <w:highlight w:val="none"/>
          <w:lang w:eastAsia="zh-CN"/>
        </w:rPr>
      </w:pPr>
    </w:p>
    <w:p w14:paraId="78079E25">
      <w:pPr>
        <w:spacing w:line="360" w:lineRule="auto"/>
        <w:jc w:val="center"/>
        <w:rPr>
          <w:rFonts w:hint="eastAsia" w:ascii="仿宋_GB2312" w:hAnsi="仿宋_GB2312" w:eastAsia="仿宋_GB2312" w:cs="仿宋_GB2312"/>
          <w:b/>
          <w:bCs/>
          <w:color w:val="auto"/>
          <w:sz w:val="32"/>
          <w:szCs w:val="32"/>
          <w:highlight w:val="none"/>
          <w:lang w:eastAsia="zh-CN"/>
        </w:rPr>
      </w:pPr>
    </w:p>
    <w:p w14:paraId="58CEBC74">
      <w:pPr>
        <w:spacing w:line="360" w:lineRule="auto"/>
        <w:jc w:val="center"/>
        <w:rPr>
          <w:rFonts w:hint="eastAsia" w:ascii="仿宋_GB2312" w:hAnsi="仿宋_GB2312" w:eastAsia="仿宋_GB2312" w:cs="仿宋_GB2312"/>
          <w:b/>
          <w:bCs/>
          <w:color w:val="auto"/>
          <w:sz w:val="32"/>
          <w:szCs w:val="32"/>
          <w:highlight w:val="none"/>
          <w:lang w:eastAsia="zh-CN"/>
        </w:rPr>
      </w:pPr>
    </w:p>
    <w:p w14:paraId="1111CF2F">
      <w:pPr>
        <w:spacing w:line="360" w:lineRule="auto"/>
        <w:jc w:val="center"/>
        <w:rPr>
          <w:rFonts w:hint="eastAsia" w:ascii="仿宋_GB2312" w:hAnsi="仿宋_GB2312" w:eastAsia="仿宋_GB2312" w:cs="仿宋_GB2312"/>
          <w:b/>
          <w:bCs/>
          <w:color w:val="auto"/>
          <w:sz w:val="32"/>
          <w:szCs w:val="32"/>
          <w:highlight w:val="none"/>
          <w:lang w:eastAsia="zh-CN"/>
        </w:rPr>
      </w:pPr>
    </w:p>
    <w:p w14:paraId="6E0E2E1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149D80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8184115">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C97AED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B4198E4">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C7D4F3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9CB212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7C433FA">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66FD3D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CCCB738">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CCE6B2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4532475">
        <w:trPr>
          <w:trHeight w:val="281" w:hRule="atLeast"/>
        </w:trPr>
        <w:tc>
          <w:tcPr>
            <w:tcW w:w="1806" w:type="dxa"/>
            <w:tcBorders>
              <w:top w:val="single" w:color="auto" w:sz="6" w:space="0"/>
              <w:left w:val="single" w:color="auto" w:sz="6" w:space="0"/>
              <w:bottom w:val="nil"/>
              <w:right w:val="nil"/>
            </w:tcBorders>
          </w:tcPr>
          <w:p w14:paraId="65D5F1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027A67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089760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7BCB8C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D688C1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1561B6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62713FD5">
            <w:pPr>
              <w:suppressAutoHyphens/>
              <w:autoSpaceDE w:val="0"/>
              <w:autoSpaceDN w:val="0"/>
              <w:spacing w:line="360" w:lineRule="auto"/>
              <w:rPr>
                <w:rFonts w:ascii="仿宋_GB2312" w:hAnsi="仿宋_GB2312" w:eastAsia="仿宋_GB2312" w:cs="仿宋_GB2312"/>
                <w:color w:val="auto"/>
                <w:sz w:val="24"/>
                <w:highlight w:val="none"/>
              </w:rPr>
            </w:pPr>
          </w:p>
        </w:tc>
      </w:tr>
      <w:tr w14:paraId="4DFD8A4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5D68B0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45F86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F571E0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57F042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877EA1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9750DC0">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C0620E8">
            <w:pPr>
              <w:suppressAutoHyphens/>
              <w:autoSpaceDE w:val="0"/>
              <w:autoSpaceDN w:val="0"/>
              <w:spacing w:line="360" w:lineRule="auto"/>
              <w:rPr>
                <w:rFonts w:ascii="仿宋_GB2312" w:hAnsi="仿宋_GB2312" w:eastAsia="仿宋_GB2312" w:cs="仿宋_GB2312"/>
                <w:color w:val="auto"/>
                <w:sz w:val="24"/>
                <w:highlight w:val="none"/>
              </w:rPr>
            </w:pPr>
          </w:p>
        </w:tc>
      </w:tr>
    </w:tbl>
    <w:p w14:paraId="5E75A7D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8B7026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16043F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FFD48E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CB63C34">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5F5E1F4">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2F757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ED4479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6687681">
      <w:pPr>
        <w:spacing w:line="360" w:lineRule="auto"/>
        <w:ind w:firstLine="480" w:firstLineChars="200"/>
        <w:rPr>
          <w:rFonts w:ascii="仿宋_GB2312" w:hAnsi="仿宋_GB2312" w:eastAsia="仿宋_GB2312" w:cs="仿宋_GB2312"/>
          <w:color w:val="auto"/>
          <w:sz w:val="24"/>
          <w:szCs w:val="20"/>
          <w:highlight w:val="none"/>
        </w:rPr>
      </w:pPr>
    </w:p>
    <w:p w14:paraId="5123744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EB0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7E8E0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3BC009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C7D7AAE">
      <w:pPr>
        <w:spacing w:line="360" w:lineRule="auto"/>
        <w:jc w:val="center"/>
        <w:rPr>
          <w:rFonts w:ascii="仿宋_GB2312" w:hAnsi="仿宋_GB2312" w:eastAsia="仿宋_GB2312" w:cs="仿宋_GB2312"/>
          <w:color w:val="auto"/>
          <w:sz w:val="24"/>
          <w:highlight w:val="none"/>
        </w:rPr>
      </w:pPr>
    </w:p>
    <w:p w14:paraId="59AA47C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E43C9A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48D9CB">
      <w:pPr>
        <w:spacing w:line="360" w:lineRule="auto"/>
        <w:jc w:val="center"/>
        <w:rPr>
          <w:rFonts w:ascii="仿宋_GB2312" w:hAnsi="仿宋_GB2312" w:eastAsia="仿宋_GB2312" w:cs="仿宋_GB2312"/>
          <w:b/>
          <w:bCs/>
          <w:color w:val="auto"/>
          <w:sz w:val="30"/>
          <w:szCs w:val="30"/>
          <w:highlight w:val="none"/>
        </w:rPr>
      </w:pPr>
    </w:p>
    <w:p w14:paraId="021D4A1A">
      <w:pPr>
        <w:spacing w:line="360" w:lineRule="auto"/>
        <w:jc w:val="center"/>
        <w:rPr>
          <w:rFonts w:ascii="仿宋_GB2312" w:hAnsi="仿宋_GB2312" w:eastAsia="仿宋_GB2312" w:cs="仿宋_GB2312"/>
          <w:b/>
          <w:bCs/>
          <w:color w:val="auto"/>
          <w:sz w:val="30"/>
          <w:szCs w:val="30"/>
          <w:highlight w:val="none"/>
        </w:rPr>
      </w:pPr>
    </w:p>
    <w:p w14:paraId="33C1B5DF">
      <w:pPr>
        <w:spacing w:line="360" w:lineRule="auto"/>
        <w:jc w:val="center"/>
        <w:rPr>
          <w:rFonts w:ascii="仿宋_GB2312" w:hAnsi="仿宋_GB2312" w:eastAsia="仿宋_GB2312" w:cs="仿宋_GB2312"/>
          <w:b/>
          <w:bCs/>
          <w:color w:val="auto"/>
          <w:sz w:val="24"/>
          <w:highlight w:val="none"/>
        </w:rPr>
      </w:pPr>
    </w:p>
    <w:p w14:paraId="52EE2654">
      <w:pPr>
        <w:spacing w:line="360" w:lineRule="auto"/>
        <w:jc w:val="center"/>
        <w:rPr>
          <w:rFonts w:ascii="仿宋_GB2312" w:hAnsi="仿宋_GB2312" w:eastAsia="仿宋_GB2312" w:cs="仿宋_GB2312"/>
          <w:b/>
          <w:bCs/>
          <w:color w:val="auto"/>
          <w:sz w:val="24"/>
          <w:highlight w:val="none"/>
        </w:rPr>
      </w:pPr>
    </w:p>
    <w:p w14:paraId="2A64F1C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w:t>
      </w:r>
      <w:r>
        <w:rPr>
          <w:rFonts w:hint="eastAsia" w:ascii="仿宋_GB2312" w:hAnsi="仿宋_GB2312" w:eastAsia="仿宋_GB2312" w:cs="仿宋_GB2312"/>
          <w:b/>
          <w:bCs/>
          <w:color w:val="auto"/>
          <w:kern w:val="2"/>
          <w:sz w:val="32"/>
          <w:szCs w:val="32"/>
          <w:highlight w:val="none"/>
          <w:lang w:val="zh-CN"/>
        </w:rPr>
        <w:t>商务技术文件</w:t>
      </w:r>
      <w:r>
        <w:rPr>
          <w:rFonts w:hint="eastAsia" w:ascii="仿宋_GB2312" w:hAnsi="仿宋_GB2312" w:eastAsia="仿宋_GB2312" w:cs="仿宋_GB2312"/>
          <w:b/>
          <w:color w:val="auto"/>
          <w:kern w:val="0"/>
          <w:sz w:val="32"/>
          <w:szCs w:val="32"/>
          <w:highlight w:val="none"/>
          <w:lang w:val="zh-CN"/>
        </w:rPr>
        <w:t>或说明</w:t>
      </w:r>
    </w:p>
    <w:p w14:paraId="7848493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17311FF">
      <w:pPr>
        <w:spacing w:line="360" w:lineRule="auto"/>
        <w:rPr>
          <w:rFonts w:ascii="仿宋_GB2312" w:hAnsi="仿宋_GB2312" w:eastAsia="仿宋_GB2312" w:cs="仿宋_GB2312"/>
          <w:color w:val="auto"/>
          <w:sz w:val="24"/>
          <w:highlight w:val="none"/>
        </w:rPr>
      </w:pPr>
    </w:p>
    <w:p w14:paraId="6646FE39">
      <w:pPr>
        <w:pStyle w:val="80"/>
        <w:rPr>
          <w:color w:val="auto"/>
          <w:highlight w:val="none"/>
        </w:rPr>
      </w:pPr>
    </w:p>
    <w:p w14:paraId="5DFC18A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2D96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756591">
      <w:pPr>
        <w:pStyle w:val="81"/>
        <w:rPr>
          <w:rFonts w:hint="eastAsia"/>
          <w:color w:val="auto"/>
          <w:highlight w:val="none"/>
        </w:rPr>
        <w:sectPr>
          <w:headerReference r:id="rId19" w:type="first"/>
          <w:footerReference r:id="rId21" w:type="first"/>
          <w:headerReference r:id="rId18" w:type="default"/>
          <w:footerReference r:id="rId20" w:type="default"/>
          <w:pgSz w:w="11906" w:h="16838"/>
          <w:pgMar w:top="1814" w:right="1474" w:bottom="1814" w:left="1474" w:header="851" w:footer="992" w:gutter="0"/>
          <w:pgNumType w:fmt="decimal"/>
          <w:cols w:space="720" w:num="1"/>
          <w:titlePg/>
          <w:docGrid w:linePitch="312" w:charSpace="0"/>
        </w:sectPr>
      </w:pPr>
    </w:p>
    <w:p w14:paraId="0AE42619">
      <w:pPr>
        <w:spacing w:line="360" w:lineRule="auto"/>
        <w:jc w:val="center"/>
        <w:outlineLvl w:val="0"/>
        <w:rPr>
          <w:rFonts w:hint="eastAsia" w:ascii="仿宋" w:hAnsi="仿宋" w:eastAsia="仿宋" w:cs="仿宋_GB2312"/>
          <w:b/>
          <w:color w:val="auto"/>
          <w:kern w:val="0"/>
          <w:sz w:val="36"/>
          <w:szCs w:val="36"/>
          <w:highlight w:val="none"/>
        </w:rPr>
      </w:pPr>
      <w:r>
        <w:rPr>
          <w:rFonts w:hint="eastAsia" w:ascii="仿宋" w:hAnsi="仿宋" w:eastAsia="仿宋" w:cs="仿宋_GB2312"/>
          <w:b/>
          <w:color w:val="auto"/>
          <w:kern w:val="0"/>
          <w:sz w:val="36"/>
          <w:szCs w:val="36"/>
          <w:highlight w:val="none"/>
        </w:rPr>
        <w:t>报价文件部分</w:t>
      </w:r>
    </w:p>
    <w:p w14:paraId="7DF5733D">
      <w:pPr>
        <w:spacing w:line="360" w:lineRule="auto"/>
        <w:jc w:val="center"/>
        <w:outlineLvl w:val="0"/>
        <w:rPr>
          <w:rFonts w:hint="eastAsia" w:ascii="仿宋" w:hAnsi="仿宋" w:eastAsia="仿宋" w:cs="仿宋_GB2312"/>
          <w:b/>
          <w:color w:val="auto"/>
          <w:kern w:val="0"/>
          <w:sz w:val="24"/>
          <w:highlight w:val="none"/>
        </w:rPr>
      </w:pPr>
    </w:p>
    <w:p w14:paraId="61235167">
      <w:pPr>
        <w:spacing w:line="360" w:lineRule="auto"/>
        <w:jc w:val="center"/>
        <w:outlineLvl w:val="0"/>
        <w:rPr>
          <w:rFonts w:hint="eastAsia" w:ascii="仿宋" w:hAnsi="仿宋" w:eastAsia="仿宋" w:cs="仿宋_GB2312"/>
          <w:b/>
          <w:color w:val="auto"/>
          <w:kern w:val="0"/>
          <w:sz w:val="36"/>
          <w:szCs w:val="36"/>
          <w:highlight w:val="none"/>
        </w:rPr>
      </w:pPr>
      <w:r>
        <w:rPr>
          <w:rFonts w:hint="eastAsia" w:ascii="仿宋" w:hAnsi="仿宋" w:eastAsia="仿宋" w:cs="仿宋_GB2312"/>
          <w:b/>
          <w:color w:val="auto"/>
          <w:kern w:val="0"/>
          <w:sz w:val="36"/>
          <w:szCs w:val="36"/>
          <w:highlight w:val="none"/>
        </w:rPr>
        <w:t>目录</w:t>
      </w:r>
    </w:p>
    <w:p w14:paraId="4E2A7BF4">
      <w:pPr>
        <w:spacing w:line="360" w:lineRule="auto"/>
        <w:ind w:left="479" w:leftChars="228" w:firstLine="0" w:firstLineChars="0"/>
        <w:jc w:val="left"/>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（1）</w:t>
      </w:r>
      <w:r>
        <w:rPr>
          <w:rFonts w:hint="eastAsia" w:ascii="仿宋" w:hAnsi="仿宋" w:eastAsia="仿宋"/>
          <w:color w:val="auto"/>
          <w:sz w:val="24"/>
          <w:szCs w:val="28"/>
          <w:highlight w:val="none"/>
        </w:rPr>
        <w:t>开标一览表(报价表)</w:t>
      </w:r>
      <w:r>
        <w:rPr>
          <w:rFonts w:hint="eastAsia" w:ascii="仿宋" w:hAnsi="仿宋" w:eastAsia="仿宋" w:cs="仿宋_GB2312"/>
          <w:color w:val="auto"/>
          <w:kern w:val="0"/>
          <w:sz w:val="24"/>
          <w:highlight w:val="none"/>
        </w:rPr>
        <w:t>……………………………………………………（页码）（</w:t>
      </w:r>
      <w:r>
        <w:rPr>
          <w:rFonts w:hint="eastAsia" w:ascii="仿宋" w:hAnsi="仿宋" w:eastAsia="仿宋" w:cs="仿宋_GB2312"/>
          <w:color w:val="auto"/>
          <w:kern w:val="0"/>
          <w:sz w:val="24"/>
          <w:highlight w:val="none"/>
          <w:lang w:val="en-US" w:eastAsia="zh-CN"/>
        </w:rPr>
        <w:t>2</w:t>
      </w:r>
      <w:r>
        <w:rPr>
          <w:rFonts w:hint="eastAsia" w:ascii="仿宋" w:hAnsi="仿宋" w:eastAsia="仿宋" w:cs="仿宋_GB2312"/>
          <w:color w:val="auto"/>
          <w:kern w:val="0"/>
          <w:sz w:val="24"/>
          <w:highlight w:val="none"/>
        </w:rPr>
        <w:t>）中小企业声明函（如有）………………………………………………（页码）</w:t>
      </w:r>
    </w:p>
    <w:p w14:paraId="22560D67">
      <w:pPr>
        <w:spacing w:line="360" w:lineRule="auto"/>
        <w:ind w:firstLine="480" w:firstLineChars="200"/>
        <w:jc w:val="left"/>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w:t>
      </w:r>
      <w:r>
        <w:rPr>
          <w:rFonts w:hint="eastAsia" w:ascii="仿宋" w:hAnsi="仿宋" w:eastAsia="仿宋" w:cs="仿宋_GB2312"/>
          <w:color w:val="auto"/>
          <w:kern w:val="0"/>
          <w:sz w:val="24"/>
          <w:highlight w:val="none"/>
          <w:lang w:val="en-US" w:eastAsia="zh-CN"/>
        </w:rPr>
        <w:t>3</w:t>
      </w:r>
      <w:r>
        <w:rPr>
          <w:rFonts w:hint="eastAsia" w:ascii="仿宋" w:hAnsi="仿宋" w:eastAsia="仿宋" w:cs="仿宋_GB2312"/>
          <w:color w:val="auto"/>
          <w:kern w:val="0"/>
          <w:sz w:val="24"/>
          <w:highlight w:val="none"/>
        </w:rPr>
        <w:t>）残疾人福利性单位声明函（如有）……………………………………（页码）</w:t>
      </w:r>
    </w:p>
    <w:p w14:paraId="3D11CF86">
      <w:pPr>
        <w:spacing w:line="360" w:lineRule="auto"/>
        <w:outlineLvl w:val="0"/>
        <w:rPr>
          <w:rFonts w:hint="eastAsia" w:ascii="仿宋" w:hAnsi="仿宋" w:eastAsia="仿宋" w:cs="仿宋_GB2312"/>
          <w:color w:val="auto"/>
          <w:kern w:val="0"/>
          <w:sz w:val="24"/>
          <w:highlight w:val="none"/>
        </w:rPr>
      </w:pPr>
    </w:p>
    <w:p w14:paraId="18A0593E">
      <w:pPr>
        <w:spacing w:line="360" w:lineRule="auto"/>
        <w:ind w:left="2" w:firstLine="480" w:firstLineChars="200"/>
        <w:rPr>
          <w:rFonts w:hint="eastAsia" w:ascii="仿宋" w:hAnsi="仿宋" w:eastAsia="仿宋" w:cs="仿宋_GB2312"/>
          <w:color w:val="auto"/>
          <w:sz w:val="24"/>
          <w:highlight w:val="none"/>
        </w:rPr>
      </w:pPr>
    </w:p>
    <w:p w14:paraId="3FCE6EF3">
      <w:pPr>
        <w:spacing w:line="360" w:lineRule="auto"/>
        <w:ind w:left="2" w:firstLine="480" w:firstLineChars="200"/>
        <w:rPr>
          <w:rFonts w:hint="eastAsia" w:ascii="仿宋" w:hAnsi="仿宋" w:eastAsia="仿宋" w:cs="仿宋_GB2312"/>
          <w:color w:val="auto"/>
          <w:sz w:val="24"/>
          <w:highlight w:val="none"/>
        </w:rPr>
      </w:pPr>
    </w:p>
    <w:p w14:paraId="2100C7D4">
      <w:pPr>
        <w:spacing w:line="360" w:lineRule="auto"/>
        <w:ind w:left="2" w:firstLine="480" w:firstLineChars="200"/>
        <w:rPr>
          <w:rFonts w:hint="eastAsia" w:ascii="仿宋" w:hAnsi="仿宋" w:eastAsia="仿宋" w:cs="仿宋_GB2312"/>
          <w:color w:val="auto"/>
          <w:sz w:val="24"/>
          <w:highlight w:val="none"/>
        </w:rPr>
      </w:pPr>
    </w:p>
    <w:p w14:paraId="0F362D06">
      <w:pPr>
        <w:spacing w:line="360" w:lineRule="auto"/>
        <w:ind w:left="2" w:firstLine="480" w:firstLineChars="200"/>
        <w:rPr>
          <w:rFonts w:hint="eastAsia" w:ascii="仿宋" w:hAnsi="仿宋" w:eastAsia="仿宋" w:cs="仿宋_GB2312"/>
          <w:color w:val="auto"/>
          <w:sz w:val="24"/>
          <w:highlight w:val="none"/>
        </w:rPr>
      </w:pPr>
    </w:p>
    <w:p w14:paraId="494EA057">
      <w:pPr>
        <w:spacing w:line="360" w:lineRule="auto"/>
        <w:ind w:left="2" w:firstLine="480" w:firstLineChars="200"/>
        <w:rPr>
          <w:rFonts w:hint="eastAsia" w:ascii="仿宋" w:hAnsi="仿宋" w:eastAsia="仿宋" w:cs="仿宋_GB2312"/>
          <w:color w:val="auto"/>
          <w:sz w:val="24"/>
          <w:highlight w:val="none"/>
        </w:rPr>
      </w:pPr>
    </w:p>
    <w:p w14:paraId="7350AC0B">
      <w:pPr>
        <w:snapToGrid w:val="0"/>
        <w:spacing w:line="360" w:lineRule="auto"/>
        <w:jc w:val="center"/>
        <w:outlineLvl w:val="0"/>
        <w:rPr>
          <w:rFonts w:hint="eastAsia" w:ascii="仿宋" w:hAnsi="仿宋" w:eastAsia="仿宋" w:cs="仿宋_GB2312"/>
          <w:b/>
          <w:color w:val="auto"/>
          <w:kern w:val="0"/>
          <w:sz w:val="32"/>
          <w:szCs w:val="32"/>
          <w:highlight w:val="none"/>
        </w:rPr>
      </w:pPr>
    </w:p>
    <w:p w14:paraId="1E84B4F1">
      <w:pPr>
        <w:snapToGrid w:val="0"/>
        <w:spacing w:line="360" w:lineRule="auto"/>
        <w:jc w:val="center"/>
        <w:outlineLvl w:val="0"/>
        <w:rPr>
          <w:rFonts w:hint="eastAsia" w:ascii="仿宋" w:hAnsi="仿宋" w:eastAsia="仿宋" w:cs="仿宋_GB2312"/>
          <w:b/>
          <w:color w:val="auto"/>
          <w:kern w:val="0"/>
          <w:sz w:val="32"/>
          <w:szCs w:val="32"/>
          <w:highlight w:val="none"/>
        </w:rPr>
      </w:pPr>
    </w:p>
    <w:p w14:paraId="12713096">
      <w:pPr>
        <w:snapToGrid w:val="0"/>
        <w:spacing w:line="360" w:lineRule="auto"/>
        <w:jc w:val="center"/>
        <w:outlineLvl w:val="0"/>
        <w:rPr>
          <w:rFonts w:hint="eastAsia" w:ascii="仿宋" w:hAnsi="仿宋" w:eastAsia="仿宋" w:cs="仿宋_GB2312"/>
          <w:b/>
          <w:color w:val="auto"/>
          <w:kern w:val="0"/>
          <w:sz w:val="32"/>
          <w:szCs w:val="32"/>
          <w:highlight w:val="none"/>
        </w:rPr>
      </w:pPr>
    </w:p>
    <w:p w14:paraId="2E5677F5">
      <w:pPr>
        <w:snapToGrid w:val="0"/>
        <w:spacing w:line="360" w:lineRule="auto"/>
        <w:jc w:val="center"/>
        <w:outlineLvl w:val="0"/>
        <w:rPr>
          <w:rFonts w:hint="eastAsia" w:ascii="仿宋" w:hAnsi="仿宋" w:eastAsia="仿宋" w:cs="仿宋_GB2312"/>
          <w:b/>
          <w:color w:val="auto"/>
          <w:kern w:val="0"/>
          <w:sz w:val="32"/>
          <w:szCs w:val="32"/>
          <w:highlight w:val="none"/>
        </w:rPr>
      </w:pPr>
    </w:p>
    <w:p w14:paraId="469BC0DA">
      <w:pPr>
        <w:snapToGrid w:val="0"/>
        <w:spacing w:line="360" w:lineRule="auto"/>
        <w:jc w:val="center"/>
        <w:outlineLvl w:val="0"/>
        <w:rPr>
          <w:rFonts w:hint="eastAsia" w:ascii="仿宋" w:hAnsi="仿宋" w:eastAsia="仿宋" w:cs="仿宋_GB2312"/>
          <w:b/>
          <w:color w:val="auto"/>
          <w:kern w:val="0"/>
          <w:sz w:val="32"/>
          <w:szCs w:val="32"/>
          <w:highlight w:val="none"/>
        </w:rPr>
      </w:pPr>
    </w:p>
    <w:p w14:paraId="2426E4F2">
      <w:pPr>
        <w:snapToGrid w:val="0"/>
        <w:spacing w:line="360" w:lineRule="auto"/>
        <w:jc w:val="center"/>
        <w:outlineLvl w:val="0"/>
        <w:rPr>
          <w:rFonts w:hint="eastAsia" w:ascii="仿宋" w:hAnsi="仿宋" w:eastAsia="仿宋" w:cs="仿宋_GB2312"/>
          <w:b/>
          <w:color w:val="auto"/>
          <w:kern w:val="0"/>
          <w:sz w:val="32"/>
          <w:szCs w:val="32"/>
          <w:highlight w:val="none"/>
        </w:rPr>
      </w:pPr>
    </w:p>
    <w:p w14:paraId="3C7E02F8">
      <w:pPr>
        <w:snapToGrid w:val="0"/>
        <w:spacing w:line="360" w:lineRule="auto"/>
        <w:jc w:val="center"/>
        <w:outlineLvl w:val="0"/>
        <w:rPr>
          <w:rFonts w:hint="eastAsia" w:ascii="仿宋" w:hAnsi="仿宋" w:eastAsia="仿宋" w:cs="仿宋_GB2312"/>
          <w:b/>
          <w:color w:val="auto"/>
          <w:kern w:val="0"/>
          <w:sz w:val="32"/>
          <w:szCs w:val="32"/>
          <w:highlight w:val="none"/>
        </w:rPr>
      </w:pPr>
    </w:p>
    <w:p w14:paraId="7DF35214">
      <w:pPr>
        <w:snapToGrid w:val="0"/>
        <w:spacing w:line="360" w:lineRule="auto"/>
        <w:jc w:val="center"/>
        <w:outlineLvl w:val="0"/>
        <w:rPr>
          <w:rFonts w:hint="eastAsia" w:ascii="仿宋" w:hAnsi="仿宋" w:eastAsia="仿宋" w:cs="仿宋_GB2312"/>
          <w:b/>
          <w:color w:val="auto"/>
          <w:kern w:val="0"/>
          <w:sz w:val="32"/>
          <w:szCs w:val="32"/>
          <w:highlight w:val="none"/>
        </w:rPr>
      </w:pPr>
    </w:p>
    <w:p w14:paraId="0029E56E">
      <w:pPr>
        <w:snapToGrid w:val="0"/>
        <w:spacing w:line="360" w:lineRule="auto"/>
        <w:jc w:val="center"/>
        <w:outlineLvl w:val="0"/>
        <w:rPr>
          <w:rFonts w:hint="eastAsia" w:ascii="仿宋" w:hAnsi="仿宋" w:eastAsia="仿宋" w:cs="仿宋_GB2312"/>
          <w:b/>
          <w:color w:val="auto"/>
          <w:kern w:val="0"/>
          <w:sz w:val="32"/>
          <w:szCs w:val="32"/>
          <w:highlight w:val="none"/>
        </w:rPr>
      </w:pPr>
    </w:p>
    <w:p w14:paraId="2027E95B">
      <w:pPr>
        <w:pStyle w:val="692"/>
        <w:keepNext w:val="0"/>
        <w:pageBreakBefore w:val="0"/>
        <w:tabs>
          <w:tab w:val="clear" w:pos="720"/>
        </w:tabs>
        <w:snapToGrid w:val="0"/>
        <w:ind w:firstLine="640"/>
        <w:outlineLvl w:val="9"/>
        <w:rPr>
          <w:rFonts w:hint="eastAsia" w:ascii="仿宋" w:hAnsi="仿宋" w:eastAsia="仿宋" w:cs="仿宋_GB2312"/>
          <w:color w:val="auto"/>
          <w:kern w:val="2"/>
          <w:sz w:val="32"/>
          <w:szCs w:val="32"/>
          <w:highlight w:val="none"/>
        </w:rPr>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pgNumType w:fmt="decimal"/>
          <w:cols w:space="720" w:num="1"/>
          <w:titlePg/>
          <w:docGrid w:linePitch="312" w:charSpace="0"/>
        </w:sectPr>
      </w:pPr>
    </w:p>
    <w:p w14:paraId="589A9677">
      <w:pPr>
        <w:pStyle w:val="692"/>
        <w:keepNext w:val="0"/>
        <w:pageBreakBefore w:val="0"/>
        <w:tabs>
          <w:tab w:val="clear" w:pos="720"/>
        </w:tabs>
        <w:snapToGrid w:val="0"/>
        <w:ind w:firstLine="640"/>
        <w:outlineLvl w:val="9"/>
        <w:rPr>
          <w:rFonts w:hint="eastAsia" w:ascii="仿宋" w:hAnsi="仿宋" w:eastAsia="仿宋" w:cs="仿宋_GB2312"/>
          <w:b/>
          <w:color w:val="auto"/>
          <w:kern w:val="2"/>
          <w:sz w:val="32"/>
          <w:szCs w:val="32"/>
          <w:highlight w:val="none"/>
        </w:rPr>
      </w:pPr>
      <w:r>
        <w:rPr>
          <w:rFonts w:hint="eastAsia" w:ascii="仿宋" w:hAnsi="仿宋" w:eastAsia="仿宋" w:cs="仿宋_GB2312"/>
          <w:color w:val="auto"/>
          <w:kern w:val="2"/>
          <w:sz w:val="32"/>
          <w:szCs w:val="32"/>
          <w:highlight w:val="none"/>
        </w:rPr>
        <w:t>一、</w:t>
      </w:r>
      <w:r>
        <w:rPr>
          <w:rFonts w:hint="eastAsia" w:ascii="仿宋" w:hAnsi="仿宋" w:eastAsia="仿宋" w:cs="仿宋_GB2312"/>
          <w:b/>
          <w:color w:val="auto"/>
          <w:kern w:val="2"/>
          <w:sz w:val="32"/>
          <w:szCs w:val="32"/>
          <w:highlight w:val="none"/>
        </w:rPr>
        <w:t>开标一览表(报价表)</w:t>
      </w:r>
    </w:p>
    <w:p w14:paraId="672220CC">
      <w:pPr>
        <w:snapToGrid w:val="0"/>
        <w:spacing w:line="360" w:lineRule="auto"/>
        <w:rPr>
          <w:rFonts w:hint="eastAsia" w:ascii="仿宋" w:hAnsi="仿宋" w:eastAsia="仿宋" w:cs="仿宋_GB2312"/>
          <w:color w:val="auto"/>
          <w:kern w:val="0"/>
          <w:sz w:val="24"/>
          <w:highlight w:val="none"/>
          <w:lang w:val="zh-CN"/>
        </w:rPr>
      </w:pPr>
      <w:bookmarkStart w:id="83" w:name="_Toc86217005"/>
      <w:r>
        <w:rPr>
          <w:rFonts w:hint="eastAsia" w:ascii="仿宋" w:hAnsi="仿宋" w:eastAsia="仿宋" w:cs="仿宋_GB2312"/>
          <w:color w:val="auto"/>
          <w:sz w:val="24"/>
          <w:highlight w:val="none"/>
        </w:rPr>
        <w:t>项目名称</w:t>
      </w:r>
      <w:r>
        <w:rPr>
          <w:rFonts w:hint="eastAsia" w:ascii="仿宋" w:hAnsi="仿宋" w:eastAsia="仿宋" w:cs="仿宋_GB2312"/>
          <w:color w:val="auto"/>
          <w:kern w:val="0"/>
          <w:sz w:val="24"/>
          <w:highlight w:val="none"/>
          <w:lang w:val="zh-CN"/>
        </w:rPr>
        <w:t>：</w:t>
      </w:r>
      <w:r>
        <w:rPr>
          <w:rFonts w:hint="eastAsia" w:ascii="仿宋" w:hAnsi="仿宋" w:eastAsia="仿宋"/>
          <w:color w:val="auto"/>
          <w:sz w:val="24"/>
          <w:szCs w:val="28"/>
          <w:highlight w:val="none"/>
          <w:lang w:eastAsia="zh-CN"/>
        </w:rPr>
        <w:t>齐贤街道基层应急消防提升工程“一键启动”消防泵项目</w:t>
      </w:r>
      <w:r>
        <w:rPr>
          <w:rFonts w:hint="eastAsia" w:ascii="仿宋" w:hAnsi="仿宋" w:eastAsia="仿宋" w:cs="仿宋_GB2312"/>
          <w:color w:val="auto"/>
          <w:kern w:val="0"/>
          <w:sz w:val="24"/>
          <w:highlight w:val="none"/>
          <w:lang w:val="zh-CN"/>
        </w:rPr>
        <w:t>项目</w:t>
      </w:r>
    </w:p>
    <w:p w14:paraId="2B4ACBA4">
      <w:pPr>
        <w:snapToGrid w:val="0"/>
        <w:spacing w:line="360" w:lineRule="auto"/>
        <w:rPr>
          <w:rFonts w:hint="eastAsia"/>
          <w:color w:val="auto"/>
          <w:highlight w:val="none"/>
          <w:lang w:val="zh-CN"/>
        </w:rPr>
      </w:pPr>
      <w:r>
        <w:rPr>
          <w:rFonts w:hint="eastAsia" w:ascii="仿宋" w:hAnsi="仿宋" w:eastAsia="仿宋" w:cs="仿宋_GB2312"/>
          <w:color w:val="auto"/>
          <w:kern w:val="0"/>
          <w:sz w:val="24"/>
          <w:highlight w:val="none"/>
          <w:lang w:val="zh-CN"/>
        </w:rPr>
        <w:t xml:space="preserve">编号：                  </w:t>
      </w:r>
      <w:r>
        <w:rPr>
          <w:rFonts w:hint="eastAsia"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标项：</w:t>
      </w:r>
    </w:p>
    <w:bookmarkEnd w:id="83"/>
    <w:tbl>
      <w:tblPr>
        <w:tblStyle w:val="62"/>
        <w:tblW w:w="5809" w:type="pct"/>
        <w:tblInd w:w="-10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0"/>
        <w:gridCol w:w="870"/>
        <w:gridCol w:w="10217"/>
        <w:gridCol w:w="765"/>
        <w:gridCol w:w="615"/>
        <w:gridCol w:w="825"/>
        <w:gridCol w:w="780"/>
        <w:gridCol w:w="806"/>
      </w:tblGrid>
      <w:tr w14:paraId="1AC4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230" w:type="pct"/>
            <w:shd w:val="clear" w:color="auto" w:fill="auto"/>
            <w:vAlign w:val="center"/>
          </w:tcPr>
          <w:p w14:paraId="23951ABD">
            <w:pPr>
              <w:keepNext w:val="0"/>
              <w:keepLines w:val="0"/>
              <w:widowControl/>
              <w:suppressLineNumbers w:val="0"/>
              <w:jc w:val="center"/>
              <w:textAlignment w:val="center"/>
              <w:rPr>
                <w:rFonts w:ascii="仿宋" w:hAnsi="仿宋" w:eastAsia="仿宋" w:cs="仿宋"/>
                <w:b/>
                <w:bCs/>
                <w:i w:val="0"/>
                <w:iCs w:val="0"/>
                <w:color w:val="auto"/>
                <w:sz w:val="24"/>
                <w:szCs w:val="24"/>
                <w:highlight w:val="none"/>
                <w:u w:val="none"/>
              </w:rPr>
            </w:pPr>
            <w:bookmarkStart w:id="84" w:name="_Toc465665161"/>
            <w:r>
              <w:rPr>
                <w:rFonts w:hint="eastAsia" w:ascii="仿宋" w:hAnsi="仿宋" w:eastAsia="仿宋" w:cs="仿宋"/>
                <w:b/>
                <w:bCs/>
                <w:i w:val="0"/>
                <w:iCs w:val="0"/>
                <w:color w:val="auto"/>
                <w:kern w:val="0"/>
                <w:sz w:val="24"/>
                <w:szCs w:val="24"/>
                <w:highlight w:val="none"/>
                <w:u w:val="none"/>
                <w:lang w:val="en-US" w:eastAsia="zh-CN" w:bidi="ar"/>
              </w:rPr>
              <w:t>序号</w:t>
            </w:r>
          </w:p>
        </w:tc>
        <w:tc>
          <w:tcPr>
            <w:tcW w:w="278" w:type="pct"/>
            <w:shd w:val="clear" w:color="auto" w:fill="auto"/>
            <w:vAlign w:val="center"/>
          </w:tcPr>
          <w:p w14:paraId="6E9DA30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设备名称</w:t>
            </w:r>
          </w:p>
        </w:tc>
        <w:tc>
          <w:tcPr>
            <w:tcW w:w="3275" w:type="pct"/>
            <w:shd w:val="clear" w:color="auto" w:fill="auto"/>
            <w:vAlign w:val="center"/>
          </w:tcPr>
          <w:p w14:paraId="1F3E414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技术参数</w:t>
            </w:r>
          </w:p>
        </w:tc>
        <w:tc>
          <w:tcPr>
            <w:tcW w:w="245" w:type="pct"/>
            <w:shd w:val="clear" w:color="auto" w:fill="auto"/>
            <w:vAlign w:val="center"/>
          </w:tcPr>
          <w:p w14:paraId="079CF39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197" w:type="pct"/>
            <w:shd w:val="clear" w:color="auto" w:fill="auto"/>
            <w:vAlign w:val="center"/>
          </w:tcPr>
          <w:p w14:paraId="7FFD066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264" w:type="pct"/>
            <w:shd w:val="clear" w:color="auto" w:fill="auto"/>
            <w:vAlign w:val="center"/>
          </w:tcPr>
          <w:p w14:paraId="60AE1F6B">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color w:val="auto"/>
                <w:kern w:val="0"/>
                <w:szCs w:val="21"/>
                <w:highlight w:val="none"/>
                <w:lang w:val="en-US" w:eastAsia="zh-CN"/>
              </w:rPr>
              <w:t>上限</w:t>
            </w:r>
            <w:r>
              <w:rPr>
                <w:rFonts w:hint="eastAsia" w:ascii="仿宋" w:hAnsi="仿宋" w:eastAsia="仿宋" w:cs="仿宋"/>
                <w:b/>
                <w:bCs/>
                <w:color w:val="auto"/>
                <w:kern w:val="0"/>
                <w:szCs w:val="21"/>
                <w:highlight w:val="none"/>
              </w:rPr>
              <w:t>单价（元）</w:t>
            </w:r>
          </w:p>
        </w:tc>
        <w:tc>
          <w:tcPr>
            <w:tcW w:w="250" w:type="pct"/>
            <w:shd w:val="clear" w:color="auto" w:fill="auto"/>
            <w:vAlign w:val="center"/>
          </w:tcPr>
          <w:p w14:paraId="62CB5E84">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color w:val="auto"/>
                <w:kern w:val="0"/>
                <w:szCs w:val="21"/>
                <w:highlight w:val="none"/>
                <w:lang w:val="en-US" w:eastAsia="zh-CN"/>
              </w:rPr>
              <w:t>投标报价</w:t>
            </w:r>
            <w:r>
              <w:rPr>
                <w:rFonts w:hint="eastAsia" w:ascii="仿宋" w:hAnsi="仿宋" w:eastAsia="仿宋" w:cs="仿宋"/>
                <w:b/>
                <w:bCs/>
                <w:color w:val="auto"/>
                <w:kern w:val="0"/>
                <w:szCs w:val="21"/>
                <w:highlight w:val="none"/>
              </w:rPr>
              <w:t>（元）</w:t>
            </w:r>
          </w:p>
        </w:tc>
        <w:tc>
          <w:tcPr>
            <w:tcW w:w="258" w:type="pct"/>
            <w:shd w:val="clear" w:color="auto" w:fill="auto"/>
            <w:vAlign w:val="center"/>
          </w:tcPr>
          <w:p w14:paraId="7FFDE812">
            <w:pPr>
              <w:keepNext w:val="0"/>
              <w:keepLines w:val="0"/>
              <w:widowControl/>
              <w:suppressLineNumbers w:val="0"/>
              <w:jc w:val="center"/>
              <w:textAlignment w:val="center"/>
              <w:rPr>
                <w:rFonts w:hint="eastAsia" w:ascii="仿宋" w:hAnsi="仿宋" w:eastAsia="仿宋" w:cs="仿宋"/>
                <w:b/>
                <w:bCs/>
                <w:color w:val="auto"/>
                <w:kern w:val="0"/>
                <w:szCs w:val="21"/>
                <w:highlight w:val="none"/>
                <w:lang w:val="en-US" w:eastAsia="zh-CN"/>
              </w:rPr>
            </w:pPr>
            <w:r>
              <w:rPr>
                <w:rFonts w:hint="eastAsia" w:ascii="仿宋" w:hAnsi="仿宋" w:eastAsia="仿宋" w:cs="仿宋"/>
                <w:b/>
                <w:color w:val="auto"/>
                <w:szCs w:val="21"/>
                <w:highlight w:val="none"/>
              </w:rPr>
              <w:t>合计（元）</w:t>
            </w:r>
          </w:p>
        </w:tc>
      </w:tr>
      <w:tr w14:paraId="298B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shd w:val="clear" w:color="auto" w:fill="auto"/>
            <w:vAlign w:val="center"/>
          </w:tcPr>
          <w:p w14:paraId="41BAF0C4">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 </w:t>
            </w:r>
          </w:p>
        </w:tc>
        <w:tc>
          <w:tcPr>
            <w:tcW w:w="278" w:type="pct"/>
            <w:shd w:val="clear" w:color="auto" w:fill="auto"/>
            <w:vAlign w:val="center"/>
          </w:tcPr>
          <w:p w14:paraId="5F2378F5">
            <w:pPr>
              <w:keepNext w:val="0"/>
              <w:keepLines w:val="0"/>
              <w:widowControl/>
              <w:suppressLineNumbers w:val="0"/>
              <w:spacing w:line="240" w:lineRule="auto"/>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过滤网</w:t>
            </w:r>
          </w:p>
        </w:tc>
        <w:tc>
          <w:tcPr>
            <w:tcW w:w="3275" w:type="pct"/>
            <w:shd w:val="clear" w:color="auto" w:fill="auto"/>
            <w:vAlign w:val="center"/>
          </w:tcPr>
          <w:p w14:paraId="732BAACD">
            <w:pPr>
              <w:keepNext w:val="0"/>
              <w:keepLines w:val="0"/>
              <w:widowControl/>
              <w:suppressLineNumbers w:val="0"/>
              <w:spacing w:line="240" w:lineRule="auto"/>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1、材质：304 不锈钢材质厚 0.5mm；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2、采用圆柱形，尺寸：直径 35cm；高度：35cm;方孔：5mm*5mm；</w:t>
            </w:r>
          </w:p>
        </w:tc>
        <w:tc>
          <w:tcPr>
            <w:tcW w:w="245" w:type="pct"/>
            <w:shd w:val="clear" w:color="auto" w:fill="auto"/>
            <w:vAlign w:val="center"/>
          </w:tcPr>
          <w:p w14:paraId="16D0ECA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66C7F51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264" w:type="pct"/>
            <w:shd w:val="clear" w:color="auto" w:fill="auto"/>
            <w:vAlign w:val="center"/>
          </w:tcPr>
          <w:p w14:paraId="0BA34E61">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350</w:t>
            </w:r>
          </w:p>
        </w:tc>
        <w:tc>
          <w:tcPr>
            <w:tcW w:w="250" w:type="pct"/>
            <w:shd w:val="clear" w:color="auto" w:fill="auto"/>
            <w:vAlign w:val="center"/>
          </w:tcPr>
          <w:p w14:paraId="43A7832C">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2C86063C">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1590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18" w:hRule="atLeast"/>
        </w:trPr>
        <w:tc>
          <w:tcPr>
            <w:tcW w:w="230" w:type="pct"/>
            <w:shd w:val="clear" w:color="auto" w:fill="auto"/>
            <w:vAlign w:val="center"/>
          </w:tcPr>
          <w:p w14:paraId="1760B91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2 </w:t>
            </w:r>
          </w:p>
        </w:tc>
        <w:tc>
          <w:tcPr>
            <w:tcW w:w="278" w:type="pct"/>
            <w:shd w:val="clear" w:color="auto" w:fill="auto"/>
            <w:vAlign w:val="center"/>
          </w:tcPr>
          <w:p w14:paraId="4700D403">
            <w:pPr>
              <w:keepNext w:val="0"/>
              <w:keepLines w:val="0"/>
              <w:widowControl/>
              <w:suppressLineNumbers w:val="0"/>
              <w:spacing w:line="240" w:lineRule="auto"/>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长轴消防泵</w:t>
            </w:r>
          </w:p>
        </w:tc>
        <w:tc>
          <w:tcPr>
            <w:tcW w:w="3275" w:type="pct"/>
            <w:shd w:val="clear" w:color="auto" w:fill="auto"/>
            <w:vAlign w:val="center"/>
          </w:tcPr>
          <w:p w14:paraId="35244A9A">
            <w:pPr>
              <w:keepNext w:val="0"/>
              <w:keepLines w:val="0"/>
              <w:widowControl/>
              <w:suppressLineNumbers w:val="0"/>
              <w:spacing w:line="240" w:lineRule="auto"/>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1、主要技术参数：</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①工况 1：额定流量(L/S)≥15.00，额定压力（MPa）≥0.400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②工况 2：流量(L/S)≥22.50，压力（MPa） ≥0.260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③最大工作压力（MPa）≤2.94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2、结构要求：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①紧固件、 自锁装置：紧固件及自锁装置不应因振动等原因而产生松动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②操纵机构、指示牌：操纵机构应轻便可靠，各操纵手柄应设置指示牌，指示牌应由抗腐蚀材料制成。指示牌上的文字高度应不小于3mm,压制或蚀刻的深度应不小于0.2mm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3、外观质量：所有铸件外表面不应有明细的结疤、气泡、砂眼等缺陷；泵体以及各种外露的罩壳、箱体均应喷涂 GB/T3181-1995 中表 2 给出的 R03 大红漆。涂层质量应符合QC/T484-1999 表 1 的 TQ1 甲级的规定</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连续运转试验：原动机和功率输出装置应符合下列要求a)工作正常，无漏水、漏油现象；b)发动机出水温度和机油温度应符合固定要求；c)功率输出装置的润滑油温度应低于润滑油的最高允许温度；d)功率输出装置输出端轴承座温度不应超过 100℃；e)电动机的工作电压、工作电流及轴承座温度应在允许的工作范围内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5、电动机消防泵组其他要求：应在 6、4、3、2 要求的工况下运转30min，工作正常，电动机无过度发热等的异常现象，电动机的轴承座温度应在允许的工作范围内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6、产品符合 GB 6245-2006《消防泵》等标准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7、电动机功率≥11KW</w:t>
            </w:r>
          </w:p>
        </w:tc>
        <w:tc>
          <w:tcPr>
            <w:tcW w:w="245" w:type="pct"/>
            <w:shd w:val="clear" w:color="auto" w:fill="auto"/>
            <w:vAlign w:val="center"/>
          </w:tcPr>
          <w:p w14:paraId="47BAE6B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20BBCC0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c>
          <w:tcPr>
            <w:tcW w:w="264" w:type="pct"/>
            <w:shd w:val="clear" w:color="auto" w:fill="auto"/>
            <w:vAlign w:val="center"/>
          </w:tcPr>
          <w:p w14:paraId="7361E30B">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6500</w:t>
            </w:r>
          </w:p>
        </w:tc>
        <w:tc>
          <w:tcPr>
            <w:tcW w:w="250" w:type="pct"/>
            <w:shd w:val="clear" w:color="auto" w:fill="auto"/>
            <w:vAlign w:val="center"/>
          </w:tcPr>
          <w:p w14:paraId="39C4AC52">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15B2FCE5">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2715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trPr>
        <w:tc>
          <w:tcPr>
            <w:tcW w:w="230" w:type="pct"/>
            <w:shd w:val="clear" w:color="auto" w:fill="auto"/>
            <w:vAlign w:val="center"/>
          </w:tcPr>
          <w:p w14:paraId="68AE73CF">
            <w:pPr>
              <w:keepNext w:val="0"/>
              <w:keepLines w:val="0"/>
              <w:widowControl/>
              <w:suppressLineNumbers w:val="0"/>
              <w:spacing w:line="240" w:lineRule="auto"/>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 </w:t>
            </w:r>
          </w:p>
        </w:tc>
        <w:tc>
          <w:tcPr>
            <w:tcW w:w="278" w:type="pct"/>
            <w:shd w:val="clear" w:color="auto" w:fill="auto"/>
            <w:vAlign w:val="center"/>
          </w:tcPr>
          <w:p w14:paraId="1F21A165">
            <w:pPr>
              <w:keepNext w:val="0"/>
              <w:keepLines w:val="0"/>
              <w:widowControl/>
              <w:suppressLineNumbers w:val="0"/>
              <w:spacing w:line="240" w:lineRule="auto"/>
              <w:jc w:val="both"/>
              <w:textAlignment w:val="center"/>
              <w:rPr>
                <w:rFonts w:hint="eastAsia" w:ascii="仿宋" w:hAnsi="仿宋" w:eastAsia="仿宋" w:cs="仿宋"/>
                <w:i w:val="0"/>
                <w:iCs w:val="0"/>
                <w:color w:val="auto"/>
                <w:kern w:val="0"/>
                <w:sz w:val="22"/>
                <w:szCs w:val="22"/>
                <w:highlight w:val="none"/>
                <w:u w:val="none"/>
                <w:lang w:val="en-US" w:eastAsia="zh-CN" w:bidi="ar"/>
              </w:rPr>
            </w:pPr>
          </w:p>
          <w:p w14:paraId="00F74862">
            <w:pPr>
              <w:keepNext w:val="0"/>
              <w:keepLines w:val="0"/>
              <w:widowControl/>
              <w:suppressLineNumbers w:val="0"/>
              <w:spacing w:line="240" w:lineRule="auto"/>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室外消火栓</w:t>
            </w:r>
          </w:p>
        </w:tc>
        <w:tc>
          <w:tcPr>
            <w:tcW w:w="3275" w:type="pct"/>
            <w:shd w:val="clear" w:color="auto" w:fill="auto"/>
            <w:vAlign w:val="center"/>
          </w:tcPr>
          <w:p w14:paraId="5E803B71">
            <w:pPr>
              <w:keepNext w:val="0"/>
              <w:keepLines w:val="0"/>
              <w:widowControl/>
              <w:suppressLineNumbers w:val="0"/>
              <w:spacing w:line="240" w:lineRule="auto"/>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1、产品符合 GB 4452-2011《室外消火栓》、CNCA-C18-03:2014《强制性产品认证实施规则  灭火设备产品》、CCCF-MHSB-08《强制性产品认证实施细则  灭火设备产品消防给水设备产品（一）》标准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2、结构设计应保证消火栓在使用时的内部最小流通面积不小于公称通径面积的85%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3、连接尺寸：D（mm）≤220±2.8，D1（mm）≤180±0.5，d0（mm）≤17.5＋0.43,n(个)≤8</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4、接口型式：应选用 GB12514.2 规定的 KWS65 外螺纹固定接口</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5、水压强度：在 1.5 倍公称压力时，所有铸件不得有渗漏现象及影响正常使用的损伤</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6、密封性能：连接部位、排放余水装置，在公称压力时，各连接部位及排放余水装置均不得有渗漏现象</w:t>
            </w:r>
          </w:p>
        </w:tc>
        <w:tc>
          <w:tcPr>
            <w:tcW w:w="245" w:type="pct"/>
            <w:shd w:val="clear" w:color="auto" w:fill="auto"/>
            <w:vAlign w:val="center"/>
          </w:tcPr>
          <w:p w14:paraId="04E8733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7BE2CBA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c>
          <w:tcPr>
            <w:tcW w:w="264" w:type="pct"/>
            <w:shd w:val="clear" w:color="auto" w:fill="auto"/>
            <w:vAlign w:val="center"/>
          </w:tcPr>
          <w:p w14:paraId="44D27EC4">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1400</w:t>
            </w:r>
          </w:p>
        </w:tc>
        <w:tc>
          <w:tcPr>
            <w:tcW w:w="250" w:type="pct"/>
            <w:shd w:val="clear" w:color="auto" w:fill="auto"/>
            <w:vAlign w:val="center"/>
          </w:tcPr>
          <w:p w14:paraId="314FD575">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00F45B5D">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46F0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39" w:hRule="atLeast"/>
        </w:trPr>
        <w:tc>
          <w:tcPr>
            <w:tcW w:w="230" w:type="pct"/>
            <w:shd w:val="clear" w:color="auto" w:fill="auto"/>
            <w:vAlign w:val="center"/>
          </w:tcPr>
          <w:p w14:paraId="416F9329">
            <w:pPr>
              <w:keepNext w:val="0"/>
              <w:keepLines w:val="0"/>
              <w:widowControl/>
              <w:suppressLineNumbers w:val="0"/>
              <w:spacing w:line="240" w:lineRule="auto"/>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 </w:t>
            </w:r>
          </w:p>
        </w:tc>
        <w:tc>
          <w:tcPr>
            <w:tcW w:w="278" w:type="pct"/>
            <w:shd w:val="clear" w:color="auto" w:fill="auto"/>
            <w:vAlign w:val="center"/>
          </w:tcPr>
          <w:p w14:paraId="73D41AAE">
            <w:pPr>
              <w:keepNext w:val="0"/>
              <w:keepLines w:val="0"/>
              <w:widowControl/>
              <w:suppressLineNumbers w:val="0"/>
              <w:spacing w:line="240" w:lineRule="auto"/>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消防器材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柜</w:t>
            </w:r>
          </w:p>
        </w:tc>
        <w:tc>
          <w:tcPr>
            <w:tcW w:w="3275" w:type="pct"/>
            <w:shd w:val="clear" w:color="auto" w:fill="auto"/>
            <w:vAlign w:val="center"/>
          </w:tcPr>
          <w:p w14:paraId="69728FE5">
            <w:pPr>
              <w:keepNext w:val="0"/>
              <w:keepLines w:val="0"/>
              <w:widowControl/>
              <w:suppressLineNumbers w:val="0"/>
              <w:spacing w:line="240" w:lineRule="auto"/>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1、消防器材柜内可容纳8 盘消防水带、2 把消防水枪、消防头盔2 个、1 把消防扳手等消防器材，可安装电源控制箱</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2、消防器材柜规格为 150cm×110cm×35cm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3、材质：304 不锈钢，国标厚度≥0.6cm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4、消防器材柜内消防器材按规定装配完毕后，各表面应无凹凸不平等加工等加工缺陷及磕破痕迹。箱门与框之间间隙均匀平直，最大间隙不超过2.5mm，箱体外表各平面对角线尺寸的偏差均不应大于3.0mm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5、在柜体上醒目位置标注“消防应急取水点器材柜 ”字样</w:t>
            </w:r>
          </w:p>
        </w:tc>
        <w:tc>
          <w:tcPr>
            <w:tcW w:w="245" w:type="pct"/>
            <w:shd w:val="clear" w:color="auto" w:fill="auto"/>
            <w:vAlign w:val="center"/>
          </w:tcPr>
          <w:p w14:paraId="6167CFB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2252EE7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c>
          <w:tcPr>
            <w:tcW w:w="264" w:type="pct"/>
            <w:shd w:val="clear" w:color="auto" w:fill="auto"/>
            <w:vAlign w:val="center"/>
          </w:tcPr>
          <w:p w14:paraId="6475290A">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1350</w:t>
            </w:r>
          </w:p>
        </w:tc>
        <w:tc>
          <w:tcPr>
            <w:tcW w:w="250" w:type="pct"/>
            <w:shd w:val="clear" w:color="auto" w:fill="auto"/>
            <w:vAlign w:val="center"/>
          </w:tcPr>
          <w:p w14:paraId="1B559AFF">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4CC3A86E">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2437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37" w:hRule="atLeast"/>
        </w:trPr>
        <w:tc>
          <w:tcPr>
            <w:tcW w:w="230" w:type="pct"/>
            <w:shd w:val="clear" w:color="auto" w:fill="auto"/>
            <w:vAlign w:val="center"/>
          </w:tcPr>
          <w:p w14:paraId="60E9DCE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5 </w:t>
            </w:r>
          </w:p>
        </w:tc>
        <w:tc>
          <w:tcPr>
            <w:tcW w:w="278" w:type="pct"/>
            <w:shd w:val="clear" w:color="auto" w:fill="auto"/>
            <w:vAlign w:val="center"/>
          </w:tcPr>
          <w:p w14:paraId="2B06AD7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消防水带</w:t>
            </w:r>
          </w:p>
        </w:tc>
        <w:tc>
          <w:tcPr>
            <w:tcW w:w="3275" w:type="pct"/>
            <w:shd w:val="clear" w:color="auto" w:fill="auto"/>
            <w:vAlign w:val="center"/>
          </w:tcPr>
          <w:p w14:paraId="79738C0A">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1、16-65-25-涤纶长丝/涤纶长丝-聚氨脂，织物层应编织得均匀，表面整洁，无跳双经，断双经，跳纬及划伤，衬里厚度应均匀，表面光滑平整，无折皱及其他缺陷。</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2、内径≥63.5mm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3、长度≥25m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4、单位长度质量（g/m）≤480g/m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5、试验压力下状况：在试验压力下，试验不得有渗漏现象。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6、爆破压力（MPa） ≥4.8MPa，无经线断裂现象。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7、延伸率≤5%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8、膨胀率≤5%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9、扭转方向：不应产生逆时针扭转</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10、可弯曲性：在 0.8Mpa 的水压下，当弯曲半径为 1000mm时，试样弯曲部分内侧应无明显折皱</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11、粘附性：在 55℃条件下，试样承受 0.01MPa 的压强，保持 168h 式样间应无粘附现象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12、耐低温性能：低温试验后，试样能立即展开，无卷曲现象，并能再次卷紧，且在设计工作压力下无渗漏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13、附着强度：织物层与衬里（N/25mm）≥20N/25mm，扯断伸长率（%）≥280%，扯断强度（MPa）≥12%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14、热空气老化：附着强度、织物层与衬里≥75%；爆破压力≥75%；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15、耐磨次数 100 次在设计工作压力下，不应产生渗漏或破裂；</w:t>
            </w:r>
          </w:p>
        </w:tc>
        <w:tc>
          <w:tcPr>
            <w:tcW w:w="245" w:type="pct"/>
            <w:shd w:val="clear" w:color="auto" w:fill="auto"/>
            <w:vAlign w:val="center"/>
          </w:tcPr>
          <w:p w14:paraId="30C3CD4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368 </w:t>
            </w:r>
          </w:p>
        </w:tc>
        <w:tc>
          <w:tcPr>
            <w:tcW w:w="197" w:type="pct"/>
            <w:shd w:val="clear" w:color="auto" w:fill="auto"/>
            <w:vAlign w:val="center"/>
          </w:tcPr>
          <w:p w14:paraId="5035E16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盘</w:t>
            </w:r>
          </w:p>
        </w:tc>
        <w:tc>
          <w:tcPr>
            <w:tcW w:w="264" w:type="pct"/>
            <w:shd w:val="clear" w:color="auto" w:fill="auto"/>
            <w:vAlign w:val="center"/>
          </w:tcPr>
          <w:p w14:paraId="46E2DFF1">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250</w:t>
            </w:r>
          </w:p>
        </w:tc>
        <w:tc>
          <w:tcPr>
            <w:tcW w:w="250" w:type="pct"/>
            <w:shd w:val="clear" w:color="auto" w:fill="auto"/>
            <w:vAlign w:val="center"/>
          </w:tcPr>
          <w:p w14:paraId="05020DB5">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3B9D4C0A">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0B44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230" w:type="pct"/>
            <w:shd w:val="clear" w:color="auto" w:fill="auto"/>
            <w:vAlign w:val="center"/>
          </w:tcPr>
          <w:p w14:paraId="42150C5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6 </w:t>
            </w:r>
          </w:p>
        </w:tc>
        <w:tc>
          <w:tcPr>
            <w:tcW w:w="278" w:type="pct"/>
            <w:shd w:val="clear" w:color="auto" w:fill="auto"/>
            <w:vAlign w:val="center"/>
          </w:tcPr>
          <w:p w14:paraId="5D3869D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直流水枪</w:t>
            </w:r>
          </w:p>
        </w:tc>
        <w:tc>
          <w:tcPr>
            <w:tcW w:w="3275" w:type="pct"/>
            <w:shd w:val="clear" w:color="auto" w:fill="auto"/>
            <w:vAlign w:val="center"/>
          </w:tcPr>
          <w:p w14:paraId="2008CF21">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1、产品符合 GB 8181-2005《消防水枪》标准。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2、采用浇铸工艺，选用铝合金材质，表面阳极氧化防腐处理。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3、重量≤1.2KG，流量（L/s） ≥7.5×（1±8%）</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4、工作压力:0.35MPa，射程≥28m，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5、开关阀门通孔直径≥25mm，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6、口径:65mm，内扣式</w:t>
            </w:r>
          </w:p>
        </w:tc>
        <w:tc>
          <w:tcPr>
            <w:tcW w:w="245" w:type="pct"/>
            <w:shd w:val="clear" w:color="auto" w:fill="auto"/>
            <w:vAlign w:val="center"/>
          </w:tcPr>
          <w:p w14:paraId="0D06010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0AD91B8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把</w:t>
            </w:r>
          </w:p>
        </w:tc>
        <w:tc>
          <w:tcPr>
            <w:tcW w:w="264" w:type="pct"/>
            <w:shd w:val="clear" w:color="auto" w:fill="auto"/>
            <w:vAlign w:val="center"/>
          </w:tcPr>
          <w:p w14:paraId="01318C4D">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w:t>
            </w:r>
          </w:p>
        </w:tc>
        <w:tc>
          <w:tcPr>
            <w:tcW w:w="250" w:type="pct"/>
            <w:shd w:val="clear" w:color="auto" w:fill="auto"/>
            <w:vAlign w:val="center"/>
          </w:tcPr>
          <w:p w14:paraId="070682F4">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1DE245A0">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1E9D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15" w:hRule="atLeast"/>
        </w:trPr>
        <w:tc>
          <w:tcPr>
            <w:tcW w:w="230" w:type="pct"/>
            <w:shd w:val="clear" w:color="auto" w:fill="auto"/>
            <w:vAlign w:val="center"/>
          </w:tcPr>
          <w:p w14:paraId="44C51DA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7 </w:t>
            </w:r>
          </w:p>
        </w:tc>
        <w:tc>
          <w:tcPr>
            <w:tcW w:w="278" w:type="pct"/>
            <w:shd w:val="clear" w:color="auto" w:fill="auto"/>
            <w:vAlign w:val="center"/>
          </w:tcPr>
          <w:p w14:paraId="1D002B5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多功能水枪</w:t>
            </w:r>
          </w:p>
        </w:tc>
        <w:tc>
          <w:tcPr>
            <w:tcW w:w="3275" w:type="pct"/>
            <w:shd w:val="clear" w:color="auto" w:fill="auto"/>
            <w:vAlign w:val="center"/>
          </w:tcPr>
          <w:p w14:paraId="72843248">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1、产品符合 GB 8181-2005《消防水枪》、CNCA-C18-03:2014《强制性产品认证实施规则  灭火设备产品》、CCCF-MHSB-08《强制性产品认证实施细则  灭火设备产品消防给水设备产品（一）》标准。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2、射流形态改变指示标记（适用时）：←→喷雾 直流←→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3、枪体材质：ZL104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4、接口型式和材质：KY65、YL104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5、开关球阀型号规格（适用时）：QLD6.0/8I-03</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6、表面防腐处理工艺：阳极氧化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7、铸造工艺：浇铸</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8、喷射性能：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① 流量(L/S)：直流：8*（1±8%）；最大喷雾角时：7.36~12.96</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 射程(m)，直流≥32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③ 喷射压力（Mpa）：0.60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④ 喷雾角最小调节范围</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9、雾状水流及开花水流的要求：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① 对于产生雾状水流或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开花水流的水枪，其喷射的雾状水流或开花水流应无明显的不均匀；</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②对于喷雾角连续可调的水枪，其连续可调喷雾角至少满足0 °~100 °可调；对于满足喷雾角不可调的水枪，其喷雾角应在30 °~50 ° 的范围内；对于开花角连续可调的水枪，其连续可调开花角至少满足30 °~120 °可调；对于开花角不可调的水枪，其开花角应在90 °~120 ° 的范围内；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10、材料：水枪应采用耐腐蚀或经防腐蚀处理的材料制造，以满足相应使用环境和介质的防腐要求。各铸件材料的化学成分及机械性能应符合 GB/T1173、GB/T1176、GB/T15115和 GB/T15116 等相应标准的规定；</w:t>
            </w:r>
          </w:p>
        </w:tc>
        <w:tc>
          <w:tcPr>
            <w:tcW w:w="245" w:type="pct"/>
            <w:shd w:val="clear" w:color="auto" w:fill="auto"/>
            <w:vAlign w:val="center"/>
          </w:tcPr>
          <w:p w14:paraId="38A5470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783B811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把</w:t>
            </w:r>
          </w:p>
        </w:tc>
        <w:tc>
          <w:tcPr>
            <w:tcW w:w="264" w:type="pct"/>
            <w:shd w:val="clear" w:color="auto" w:fill="auto"/>
            <w:vAlign w:val="center"/>
          </w:tcPr>
          <w:p w14:paraId="24B27554">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480</w:t>
            </w:r>
          </w:p>
        </w:tc>
        <w:tc>
          <w:tcPr>
            <w:tcW w:w="250" w:type="pct"/>
            <w:shd w:val="clear" w:color="auto" w:fill="auto"/>
            <w:vAlign w:val="center"/>
          </w:tcPr>
          <w:p w14:paraId="58406662">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13D76853">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6B32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20" w:hRule="atLeast"/>
        </w:trPr>
        <w:tc>
          <w:tcPr>
            <w:tcW w:w="230" w:type="pct"/>
            <w:shd w:val="clear" w:color="auto" w:fill="auto"/>
            <w:vAlign w:val="center"/>
          </w:tcPr>
          <w:p w14:paraId="7D91E13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8 </w:t>
            </w:r>
          </w:p>
        </w:tc>
        <w:tc>
          <w:tcPr>
            <w:tcW w:w="278" w:type="pct"/>
            <w:shd w:val="clear" w:color="auto" w:fill="auto"/>
            <w:vAlign w:val="center"/>
          </w:tcPr>
          <w:p w14:paraId="6545630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消防头盔</w:t>
            </w:r>
          </w:p>
        </w:tc>
        <w:tc>
          <w:tcPr>
            <w:tcW w:w="3275" w:type="pct"/>
            <w:shd w:val="clear" w:color="auto" w:fill="auto"/>
            <w:vAlign w:val="center"/>
          </w:tcPr>
          <w:p w14:paraId="6CD269C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1.整体要求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1.1符合国家GA44-2015《消防头盔》标准要求。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1.2主要用于对消防员头部、面部及颈部等部位进行安全防护，保护消防员头、颈部免受穿透、热辐射、火烧、电击和侧向挤压。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2.外观及材质：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2.1为半盔式头盔，由帽壳、佩戴装置及附件（面罩、披肩）等构成，浅色透明面罩，粘贴19式帽徽，颜色:黄色、红色。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2.2材质：帽壳材质为聚酰胺材料（PA66），缓冲层及下颏带材质为对人体无毒、无自然伤害的阻燃材料，面罩材质为聚醚酰亚胺（PEI），帽壳为一次性注塑成型。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2.3披肩应为装卸式，采用铝箔复合防水层及芳纶阻燃面料的结构，可覆盖消防员肩部与颈部，脱卸方便。</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3.技术性能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3.1冲击吸收性能：高温预处理，最大冲击力≤3650N；辐射热预处理，最大冲击力≤3600N；低温预处理，最大冲击力≤3510N；浸水预处理，最大冲击力≤3500N。</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3.2耐穿透性能：经实验后钢锥不与头模建立接触。</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3.3耐燃烧性能：火源离开帽壳后，帽壳火焰在5s 内自熄，并且无火焰烧透到帽壳内部的明显迹象。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3.4阻燃性能：头盔经高温实验后，下颏带损毁长度≤10mm，续燃时间0s；披肩损毁长度≤25mm，续燃时间0s；面罩续燃时间 0s；各部分均无熔融、滴落现象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3.5电绝缘性能：帽壳泄露电流≤1.0mA。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3.6下颏带抗拉强度：延伸长度≤19mm。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3.7侧向刚性：帽壳最大变形≤28mm，卸载后变形≤2.1mm，帽壳无碎片脱落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3.8面罩光学性能：面罩透光率≥67%（浅色）。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3.9披肩防水性能 耐静水压＞17kPa。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3.10视野：左、右水平视野＞105°。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3.11质量：≤1350g</w:t>
            </w:r>
          </w:p>
        </w:tc>
        <w:tc>
          <w:tcPr>
            <w:tcW w:w="245" w:type="pct"/>
            <w:shd w:val="clear" w:color="auto" w:fill="auto"/>
            <w:vAlign w:val="center"/>
          </w:tcPr>
          <w:p w14:paraId="63E2F66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92 </w:t>
            </w:r>
          </w:p>
        </w:tc>
        <w:tc>
          <w:tcPr>
            <w:tcW w:w="197" w:type="pct"/>
            <w:shd w:val="clear" w:color="auto" w:fill="auto"/>
            <w:vAlign w:val="center"/>
          </w:tcPr>
          <w:p w14:paraId="6163C7D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c>
          <w:tcPr>
            <w:tcW w:w="264" w:type="pct"/>
            <w:shd w:val="clear" w:color="auto" w:fill="auto"/>
            <w:vAlign w:val="center"/>
          </w:tcPr>
          <w:p w14:paraId="60615B68">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350</w:t>
            </w:r>
          </w:p>
        </w:tc>
        <w:tc>
          <w:tcPr>
            <w:tcW w:w="250" w:type="pct"/>
            <w:shd w:val="clear" w:color="auto" w:fill="auto"/>
            <w:vAlign w:val="center"/>
          </w:tcPr>
          <w:p w14:paraId="151999C8">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71A9178E">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3D11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230" w:type="pct"/>
            <w:shd w:val="clear" w:color="auto" w:fill="auto"/>
            <w:vAlign w:val="center"/>
          </w:tcPr>
          <w:p w14:paraId="799F011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9 </w:t>
            </w:r>
          </w:p>
        </w:tc>
        <w:tc>
          <w:tcPr>
            <w:tcW w:w="278" w:type="pct"/>
            <w:shd w:val="clear" w:color="auto" w:fill="auto"/>
            <w:vAlign w:val="center"/>
          </w:tcPr>
          <w:p w14:paraId="07C406F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消防栓扳手</w:t>
            </w:r>
          </w:p>
        </w:tc>
        <w:tc>
          <w:tcPr>
            <w:tcW w:w="3275" w:type="pct"/>
            <w:shd w:val="clear" w:color="auto" w:fill="auto"/>
            <w:vAlign w:val="center"/>
          </w:tcPr>
          <w:p w14:paraId="7629453F">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1、加厚室外消火栓扳手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2、长度≥40cm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3、重量≤1.6kg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4、红色</w:t>
            </w:r>
          </w:p>
        </w:tc>
        <w:tc>
          <w:tcPr>
            <w:tcW w:w="245" w:type="pct"/>
            <w:shd w:val="clear" w:color="auto" w:fill="auto"/>
            <w:vAlign w:val="center"/>
          </w:tcPr>
          <w:p w14:paraId="6B98103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5921A15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把</w:t>
            </w:r>
          </w:p>
        </w:tc>
        <w:tc>
          <w:tcPr>
            <w:tcW w:w="264" w:type="pct"/>
            <w:shd w:val="clear" w:color="auto" w:fill="auto"/>
            <w:vAlign w:val="center"/>
          </w:tcPr>
          <w:p w14:paraId="2BAD8EF4">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w:t>
            </w:r>
          </w:p>
        </w:tc>
        <w:tc>
          <w:tcPr>
            <w:tcW w:w="250" w:type="pct"/>
            <w:shd w:val="clear" w:color="auto" w:fill="auto"/>
            <w:vAlign w:val="center"/>
          </w:tcPr>
          <w:p w14:paraId="40CDE814">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4B18726B">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7247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230" w:type="pct"/>
            <w:shd w:val="clear" w:color="auto" w:fill="auto"/>
            <w:vAlign w:val="center"/>
          </w:tcPr>
          <w:p w14:paraId="57400F4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10 </w:t>
            </w:r>
          </w:p>
        </w:tc>
        <w:tc>
          <w:tcPr>
            <w:tcW w:w="278" w:type="pct"/>
            <w:shd w:val="clear" w:color="auto" w:fill="auto"/>
            <w:vAlign w:val="center"/>
          </w:tcPr>
          <w:p w14:paraId="0175D13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电源控制箱</w:t>
            </w:r>
          </w:p>
        </w:tc>
        <w:tc>
          <w:tcPr>
            <w:tcW w:w="3275" w:type="pct"/>
            <w:shd w:val="clear" w:color="auto" w:fill="auto"/>
            <w:vAlign w:val="center"/>
          </w:tcPr>
          <w:p w14:paraId="06CBF73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1、尺寸≤400m*200mm*600mm，铁皮厚度 0.5mm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2、设有过载保护装置且：①在正常运转情况下，过载保护装置不动作;②过载发生时，过载保护装置动作。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3、额定电流≥22A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4、试样有绝缘要求的外部带电端子与机壳之间的绝缘电阻值:大于 1000MQ。试样电源接线端子与机壳之间的绝缘电阻值:大于 1000MQ。</w:t>
            </w:r>
          </w:p>
        </w:tc>
        <w:tc>
          <w:tcPr>
            <w:tcW w:w="245" w:type="pct"/>
            <w:shd w:val="clear" w:color="auto" w:fill="auto"/>
            <w:vAlign w:val="center"/>
          </w:tcPr>
          <w:p w14:paraId="6A001F5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5D5DD38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c>
          <w:tcPr>
            <w:tcW w:w="264" w:type="pct"/>
            <w:shd w:val="clear" w:color="auto" w:fill="auto"/>
            <w:vAlign w:val="center"/>
          </w:tcPr>
          <w:p w14:paraId="1ECDCE76">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1200</w:t>
            </w:r>
          </w:p>
        </w:tc>
        <w:tc>
          <w:tcPr>
            <w:tcW w:w="250" w:type="pct"/>
            <w:shd w:val="clear" w:color="auto" w:fill="auto"/>
            <w:vAlign w:val="center"/>
          </w:tcPr>
          <w:p w14:paraId="015C7274">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34F7AC69">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6A9B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trPr>
        <w:tc>
          <w:tcPr>
            <w:tcW w:w="230" w:type="pct"/>
            <w:shd w:val="clear" w:color="auto" w:fill="auto"/>
            <w:vAlign w:val="center"/>
          </w:tcPr>
          <w:p w14:paraId="7F26AE6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11 </w:t>
            </w:r>
          </w:p>
        </w:tc>
        <w:tc>
          <w:tcPr>
            <w:tcW w:w="278" w:type="pct"/>
            <w:shd w:val="clear" w:color="auto" w:fill="auto"/>
            <w:vAlign w:val="center"/>
          </w:tcPr>
          <w:p w14:paraId="085EB0D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智能压力采集终端</w:t>
            </w:r>
          </w:p>
        </w:tc>
        <w:tc>
          <w:tcPr>
            <w:tcW w:w="3275" w:type="pct"/>
            <w:shd w:val="clear" w:color="auto" w:fill="auto"/>
            <w:vAlign w:val="center"/>
          </w:tcPr>
          <w:p w14:paraId="5C53836B">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1.采集类型:压强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2.采样周期:180s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3.上报周期:1小时～24小时（默认8小时）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4.运营商:中国移动、中国电信、中国联通</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5.运营商平台:UDP</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6.SIM卡类型:无</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7.通讯方式:cat.1通讯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8.物联网平台:ICC</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9.断网续传:支持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10.报警类型:水压过高报警, 水压过低报警, 水压波动报警, 传感器故障, 电源故障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11.相关配置:通道关闭、通道打开</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12.远程升级:支持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13.屏幕:1.8寸液晶屏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14.按键:M、+、-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15.黑匣子功能:支持历史记录≤48条，断电不丢失</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16.状态监测:实时检测设备状态，实时上报故障、通道关闭、打开等状态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17.年稳定性:±0.2%F.S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18.探测器类型:压力传感器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19.测量精度:±0.5%F.S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20.量程:0～2.5MPa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21.电池寿命:3年（根据实际使用状况，电池寿命也可能缩短）</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22.电池规格:DC3V，12000mAh</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23.工作电压:DC3V</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24.使用环境:室内/室外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25.工作温度:-20℃～+70℃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26.工作湿度:≤95%RH（无凝结）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27.储存温度:-20℃～+70℃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28.工作气压:86kPa～106kPa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29.防腐蚀等级:普通防护</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30.防护等级:IP66主机/IP68传感器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31.颜色:主体白色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32.外壳材料:铝合金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33.产品尺寸:92.5mm×90.0mm×63.2mm（长×宽×高）（主机）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34.净重:0.7kg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35.安装方式:螺纹固定安装</w:t>
            </w:r>
          </w:p>
        </w:tc>
        <w:tc>
          <w:tcPr>
            <w:tcW w:w="245" w:type="pct"/>
            <w:shd w:val="clear" w:color="auto" w:fill="auto"/>
            <w:vAlign w:val="center"/>
          </w:tcPr>
          <w:p w14:paraId="4D5FA6C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 </w:t>
            </w:r>
          </w:p>
        </w:tc>
        <w:tc>
          <w:tcPr>
            <w:tcW w:w="197" w:type="pct"/>
            <w:shd w:val="clear" w:color="auto" w:fill="auto"/>
            <w:vAlign w:val="center"/>
          </w:tcPr>
          <w:p w14:paraId="692A8B9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264" w:type="pct"/>
            <w:shd w:val="clear" w:color="auto" w:fill="auto"/>
            <w:vAlign w:val="center"/>
          </w:tcPr>
          <w:p w14:paraId="04D90F43">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1500</w:t>
            </w:r>
          </w:p>
        </w:tc>
        <w:tc>
          <w:tcPr>
            <w:tcW w:w="250" w:type="pct"/>
            <w:shd w:val="clear" w:color="auto" w:fill="auto"/>
            <w:vAlign w:val="center"/>
          </w:tcPr>
          <w:p w14:paraId="2C23EFD0">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51BB1BD9">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347F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0" w:hRule="atLeast"/>
        </w:trPr>
        <w:tc>
          <w:tcPr>
            <w:tcW w:w="230" w:type="pct"/>
            <w:shd w:val="clear" w:color="auto" w:fill="auto"/>
            <w:vAlign w:val="center"/>
          </w:tcPr>
          <w:p w14:paraId="4259510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12 </w:t>
            </w:r>
          </w:p>
        </w:tc>
        <w:tc>
          <w:tcPr>
            <w:tcW w:w="278" w:type="pct"/>
            <w:shd w:val="clear" w:color="auto" w:fill="auto"/>
            <w:vAlign w:val="center"/>
          </w:tcPr>
          <w:p w14:paraId="1B583CE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智能液位采集终端</w:t>
            </w:r>
          </w:p>
        </w:tc>
        <w:tc>
          <w:tcPr>
            <w:tcW w:w="3275" w:type="pct"/>
            <w:shd w:val="clear" w:color="auto" w:fill="auto"/>
            <w:vAlign w:val="center"/>
          </w:tcPr>
          <w:p w14:paraId="7DA81D61">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1.支持4G无线通讯；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2.一体式设计，对液位数据进行采集；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3.设备支持外接外置天线功能；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4.设备量程 0～5M；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5.采用DC3.0V锂电池供电，电池容量不小于12Ah，低功耗设计，支持多级休眠和唤醒模式；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6.设备防护等级不低于IP66；</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7.支持通过显示屏显示液位值、温度值、设备状态、数据传输状态、信号强度、电池电量等标识指示；提供第三方权威检测机构出具的检测报告扫描件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8当设备存在报警时，支持在显示屏上显示报警信息，若存在多个报警，能够通过按键在显示屏上逐个查询；提供第三方权威检测机构出具的检测报告扫描件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9.支持将信号强度（CSQ）、信噪比（SNR）、信号功率(RSRP)、电池电压、电池电量上传到管理平台；</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10.支持对液位值、温度值数据进行采集，并能通过显示屏、蓝牙APP、管理平台查看；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11.支持通过蓝牙调试APP应能对设备进行参数配置，包含产品名称修改、波动阈值、液位过高报警值、液位过低报警值、采集周期、上报周期、通讯设置(目标管理平台 IP)、休眠时间设置；提供第三方权威检测机构出具的检测报告扫描件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12.支持断网自动重连，断网期间数据可在网络重新连接后向管理平台补发；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13.设备采集的数据高于报警上限值时或低于报警下限值时，设备应能将报警状态上报管理平台；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14.设备可在-20℃~60℃范围内正常使用。</w:t>
            </w:r>
          </w:p>
        </w:tc>
        <w:tc>
          <w:tcPr>
            <w:tcW w:w="245" w:type="pct"/>
            <w:shd w:val="clear" w:color="auto" w:fill="auto"/>
            <w:vAlign w:val="center"/>
          </w:tcPr>
          <w:p w14:paraId="062CF33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 </w:t>
            </w:r>
          </w:p>
        </w:tc>
        <w:tc>
          <w:tcPr>
            <w:tcW w:w="197" w:type="pct"/>
            <w:shd w:val="clear" w:color="auto" w:fill="auto"/>
            <w:vAlign w:val="center"/>
          </w:tcPr>
          <w:p w14:paraId="7A0D9FE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264" w:type="pct"/>
            <w:shd w:val="clear" w:color="auto" w:fill="auto"/>
            <w:vAlign w:val="center"/>
          </w:tcPr>
          <w:p w14:paraId="1BA34C74">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2000</w:t>
            </w:r>
          </w:p>
        </w:tc>
        <w:tc>
          <w:tcPr>
            <w:tcW w:w="250" w:type="pct"/>
            <w:shd w:val="clear" w:color="auto" w:fill="auto"/>
            <w:vAlign w:val="center"/>
          </w:tcPr>
          <w:p w14:paraId="7AE11D9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06FC8CEF">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3DD0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trPr>
        <w:tc>
          <w:tcPr>
            <w:tcW w:w="230" w:type="pct"/>
            <w:shd w:val="clear" w:color="auto" w:fill="auto"/>
            <w:vAlign w:val="center"/>
          </w:tcPr>
          <w:p w14:paraId="3F99E73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13 </w:t>
            </w:r>
          </w:p>
        </w:tc>
        <w:tc>
          <w:tcPr>
            <w:tcW w:w="278" w:type="pct"/>
            <w:shd w:val="clear" w:color="auto" w:fill="auto"/>
            <w:vAlign w:val="center"/>
          </w:tcPr>
          <w:p w14:paraId="59B7895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室外消火栓压力监测设备</w:t>
            </w:r>
          </w:p>
        </w:tc>
        <w:tc>
          <w:tcPr>
            <w:tcW w:w="3275" w:type="pct"/>
            <w:shd w:val="clear" w:color="auto" w:fill="auto"/>
            <w:vAlign w:val="center"/>
          </w:tcPr>
          <w:p w14:paraId="33240909">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1.通讯方式：4G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2.参数配置：本地蓝牙、远程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3.倾角报警 默认：倾角≥30°报警(倾斜角度可设置）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4.测量范围：0～2.5MPa（其他量程可定制）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5.过载压力：5MPa</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6.精度等级：0.5（其他精度等级可定制）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7.供电方式：可充电锂电池+太阳能(容量：10Ah；超长时间续航）</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8.芯体:扩散硅芯体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9.安装方式:抱箍安装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10.防护等级:IP68</w:t>
            </w:r>
          </w:p>
        </w:tc>
        <w:tc>
          <w:tcPr>
            <w:tcW w:w="245" w:type="pct"/>
            <w:shd w:val="clear" w:color="auto" w:fill="auto"/>
            <w:vAlign w:val="center"/>
          </w:tcPr>
          <w:p w14:paraId="724AF08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3 </w:t>
            </w:r>
          </w:p>
        </w:tc>
        <w:tc>
          <w:tcPr>
            <w:tcW w:w="197" w:type="pct"/>
            <w:shd w:val="clear" w:color="auto" w:fill="auto"/>
            <w:vAlign w:val="center"/>
          </w:tcPr>
          <w:p w14:paraId="3E0CF28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264" w:type="pct"/>
            <w:shd w:val="clear" w:color="auto" w:fill="auto"/>
            <w:vAlign w:val="center"/>
          </w:tcPr>
          <w:p w14:paraId="791D846C">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2000</w:t>
            </w:r>
          </w:p>
        </w:tc>
        <w:tc>
          <w:tcPr>
            <w:tcW w:w="250" w:type="pct"/>
            <w:shd w:val="clear" w:color="auto" w:fill="auto"/>
            <w:vAlign w:val="center"/>
          </w:tcPr>
          <w:p w14:paraId="23C76B6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0CD04552">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45CE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52" w:hRule="atLeast"/>
        </w:trPr>
        <w:tc>
          <w:tcPr>
            <w:tcW w:w="230" w:type="pct"/>
            <w:shd w:val="clear" w:color="auto" w:fill="auto"/>
            <w:vAlign w:val="center"/>
          </w:tcPr>
          <w:p w14:paraId="0B259F7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14 </w:t>
            </w:r>
          </w:p>
        </w:tc>
        <w:tc>
          <w:tcPr>
            <w:tcW w:w="278" w:type="pct"/>
            <w:shd w:val="clear" w:color="auto" w:fill="auto"/>
            <w:vAlign w:val="center"/>
          </w:tcPr>
          <w:p w14:paraId="568747A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综合消防云平台</w:t>
            </w:r>
          </w:p>
        </w:tc>
        <w:tc>
          <w:tcPr>
            <w:tcW w:w="3275" w:type="pct"/>
            <w:shd w:val="clear" w:color="auto" w:fill="auto"/>
            <w:vAlign w:val="center"/>
          </w:tcPr>
          <w:p w14:paraId="69881C8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1.平台具有运营态势、实时监测、基础配置、数据中心、视频监控、维保服务等功能模块；</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2.平台具有多种条件查询报警日志：按单位、时间段、报警类型、设备类型、确认状态、消警状态等；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3.平台可以展示报警设备在平面图位置，同时也能查看平面图上其他设备，针对正常，报警，故障，离线、未激活设备进行区分，支持平面图放大，缩小，全屏，恢复到默认位置；需提供具有 CNAS 或CMA 认证标识的第三方检测报告复印件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4.平台具有查看事件流程、电话记录、短信记录、事件记录、通话记录；</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5.平台具有列表显示设备名称、设备类型、设备型号、设备编号、在线状态、正常故障状态、电池电量、信号强度；</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平台具有报警弹窗，查看报警详细信息，联动视频、图像、资源上图等信息，可对报警进行处置，一键拨打电话，可设置打开关闭报警弹窗功能。支持地图默认中心点设置，地图缩放级别设置，地图类型选择(平面图和卫星图)；需提供具有 CNAS 或CMA 认证标识的第三方检测报告复印件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7.平台具有对每个设备的报警是否合并进行设置，并设置合并时间间隔，可对报警合并时间内的相同事件（未复位和结束）自动进行合并；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8.平台具有展示报警设备在平面图位置，同时也能查看平面图上其他设备，针对正常，报警，故障，离线、未激活设备进行区分，支持平面图放大，缩小，全屏，恢复到默认位置；需提供具有 CNAS 或CMA 认证标识的第三方检测报告复印件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9.平台具有多种条件查询报警日志：按单位、时间段、报警类型、设备类型、确认状态、消警状态等；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10.平台具有按周、月输出运营单位的运营报告，支持运营报告的预览和下载；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11.平台具有设置多种报警通知方式，包括电话、短信、邮箱、公众号；支持设置报警通知多级推送，最多可设置5级，可设置每一级通知的处理时效；需提供具有 CNAS 或CMA 认证标识的第三方检测报告复印件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平台具有处理报警及故障功能，支持以单位维度查看实时报警及故障信息，对单位内报警及故障批量处置，支持采用日历表展示事件源历史报警记录，支持将处置为真实火警的报警移入真实火警列表，重点关注；需提供具有 CNAS 或CMA 认证标识的第三方检测报告复印件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13.平台APP端支持查看设备基本信息，设备名称修改，查看在离线状态，实时监测值；支持对设备进行指令下发操作，如消音、复位；</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14.平台支持将单位设备分享给小程序用户，小程序用户可通过微信小程序绑定设备，支持小程序用户接收已绑定设备的报警推送信息，可查看设备基本信息和模拟量。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15.带宽：50M，具备绍兴市柯桥区消防救援大队IPRAN线路兼容能力（提供兼容性证明）。</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16.提供自有互联网出口带宽接入，100M带宽。保证业务网络的连通和安全性，具备具备提供信息安全服务管理相关的信息安全管理活动能力（提供证明复印件扫描件）。</w:t>
            </w:r>
          </w:p>
        </w:tc>
        <w:tc>
          <w:tcPr>
            <w:tcW w:w="245" w:type="pct"/>
            <w:shd w:val="clear" w:color="auto" w:fill="auto"/>
            <w:vAlign w:val="center"/>
          </w:tcPr>
          <w:p w14:paraId="70C18A6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 </w:t>
            </w:r>
          </w:p>
        </w:tc>
        <w:tc>
          <w:tcPr>
            <w:tcW w:w="197" w:type="pct"/>
            <w:shd w:val="clear" w:color="auto" w:fill="auto"/>
            <w:vAlign w:val="center"/>
          </w:tcPr>
          <w:p w14:paraId="394CB8C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264" w:type="pct"/>
            <w:shd w:val="clear" w:color="auto" w:fill="auto"/>
            <w:vAlign w:val="center"/>
          </w:tcPr>
          <w:p w14:paraId="6CDDD5C0">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15720</w:t>
            </w:r>
          </w:p>
        </w:tc>
        <w:tc>
          <w:tcPr>
            <w:tcW w:w="250" w:type="pct"/>
            <w:shd w:val="clear" w:color="auto" w:fill="auto"/>
            <w:vAlign w:val="center"/>
          </w:tcPr>
          <w:p w14:paraId="561E2914">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15D0C58B">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2EBB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5" w:hRule="atLeast"/>
        </w:trPr>
        <w:tc>
          <w:tcPr>
            <w:tcW w:w="230" w:type="pct"/>
            <w:shd w:val="clear" w:color="auto" w:fill="auto"/>
            <w:vAlign w:val="center"/>
          </w:tcPr>
          <w:p w14:paraId="0CAF83D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15 </w:t>
            </w:r>
          </w:p>
        </w:tc>
        <w:tc>
          <w:tcPr>
            <w:tcW w:w="278" w:type="pct"/>
            <w:shd w:val="clear" w:color="auto" w:fill="auto"/>
            <w:vAlign w:val="center"/>
          </w:tcPr>
          <w:p w14:paraId="6D0BB58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电缆线</w:t>
            </w:r>
          </w:p>
        </w:tc>
        <w:tc>
          <w:tcPr>
            <w:tcW w:w="3275" w:type="pct"/>
            <w:shd w:val="clear" w:color="auto" w:fill="auto"/>
            <w:vAlign w:val="center"/>
          </w:tcPr>
          <w:p w14:paraId="592E9B43">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1、型号:ZR-YJV;</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2、额定电压:0.6/1kv;</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3、规格 4X6;</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4、导体直流电阻(20 °c/km)≤3.08；</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5、绝缘厚度 (mm)≥0.7；</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产品符合 GB/T12706.1-2020 标准</w:t>
            </w:r>
          </w:p>
        </w:tc>
        <w:tc>
          <w:tcPr>
            <w:tcW w:w="245" w:type="pct"/>
            <w:shd w:val="clear" w:color="auto" w:fill="auto"/>
            <w:vAlign w:val="center"/>
          </w:tcPr>
          <w:p w14:paraId="3CDB97F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1380 </w:t>
            </w:r>
          </w:p>
        </w:tc>
        <w:tc>
          <w:tcPr>
            <w:tcW w:w="197" w:type="pct"/>
            <w:shd w:val="clear" w:color="auto" w:fill="auto"/>
            <w:vAlign w:val="center"/>
          </w:tcPr>
          <w:p w14:paraId="017A8B4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米</w:t>
            </w:r>
          </w:p>
        </w:tc>
        <w:tc>
          <w:tcPr>
            <w:tcW w:w="264" w:type="pct"/>
            <w:shd w:val="clear" w:color="auto" w:fill="auto"/>
            <w:vAlign w:val="center"/>
          </w:tcPr>
          <w:p w14:paraId="5526AB7D">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w:t>
            </w:r>
          </w:p>
        </w:tc>
        <w:tc>
          <w:tcPr>
            <w:tcW w:w="250" w:type="pct"/>
            <w:shd w:val="clear" w:color="auto" w:fill="auto"/>
            <w:vAlign w:val="center"/>
          </w:tcPr>
          <w:p w14:paraId="21810082">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7D68D480">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6292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230" w:type="pct"/>
            <w:shd w:val="clear" w:color="auto" w:fill="auto"/>
            <w:vAlign w:val="center"/>
          </w:tcPr>
          <w:p w14:paraId="2F6B175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16 </w:t>
            </w:r>
          </w:p>
        </w:tc>
        <w:tc>
          <w:tcPr>
            <w:tcW w:w="278" w:type="pct"/>
            <w:shd w:val="clear" w:color="auto" w:fill="auto"/>
            <w:vAlign w:val="center"/>
          </w:tcPr>
          <w:p w14:paraId="73353AB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水泵电机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防雨罩</w:t>
            </w:r>
          </w:p>
        </w:tc>
        <w:tc>
          <w:tcPr>
            <w:tcW w:w="3275" w:type="pct"/>
            <w:shd w:val="clear" w:color="auto" w:fill="auto"/>
            <w:vAlign w:val="center"/>
          </w:tcPr>
          <w:p w14:paraId="2B33B4A3">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1、材质：304 不锈钢材质厚 0.5mm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2、立式，直径 50cm</w:t>
            </w:r>
          </w:p>
        </w:tc>
        <w:tc>
          <w:tcPr>
            <w:tcW w:w="245" w:type="pct"/>
            <w:shd w:val="clear" w:color="auto" w:fill="auto"/>
            <w:vAlign w:val="center"/>
          </w:tcPr>
          <w:p w14:paraId="44B8F41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50ED566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个</w:t>
            </w:r>
          </w:p>
        </w:tc>
        <w:tc>
          <w:tcPr>
            <w:tcW w:w="264" w:type="pct"/>
            <w:shd w:val="clear" w:color="auto" w:fill="auto"/>
            <w:vAlign w:val="center"/>
          </w:tcPr>
          <w:p w14:paraId="50249DC6">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250</w:t>
            </w:r>
          </w:p>
        </w:tc>
        <w:tc>
          <w:tcPr>
            <w:tcW w:w="250" w:type="pct"/>
            <w:shd w:val="clear" w:color="auto" w:fill="auto"/>
            <w:vAlign w:val="center"/>
          </w:tcPr>
          <w:p w14:paraId="420AC53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4EE4BCE4">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3824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0" w:type="pct"/>
            <w:shd w:val="clear" w:color="auto" w:fill="auto"/>
            <w:vAlign w:val="center"/>
          </w:tcPr>
          <w:p w14:paraId="4A0599C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17 </w:t>
            </w:r>
          </w:p>
        </w:tc>
        <w:tc>
          <w:tcPr>
            <w:tcW w:w="278" w:type="pct"/>
            <w:shd w:val="clear" w:color="auto" w:fill="auto"/>
            <w:vAlign w:val="center"/>
          </w:tcPr>
          <w:p w14:paraId="71AF389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钢结构-基础</w:t>
            </w:r>
          </w:p>
        </w:tc>
        <w:tc>
          <w:tcPr>
            <w:tcW w:w="3275" w:type="pct"/>
            <w:shd w:val="clear" w:color="auto" w:fill="auto"/>
            <w:vAlign w:val="center"/>
          </w:tcPr>
          <w:p w14:paraId="185A3A8C">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常规，8#槽钢搭建</w:t>
            </w:r>
          </w:p>
        </w:tc>
        <w:tc>
          <w:tcPr>
            <w:tcW w:w="245" w:type="pct"/>
            <w:shd w:val="clear" w:color="auto" w:fill="auto"/>
            <w:vAlign w:val="center"/>
          </w:tcPr>
          <w:p w14:paraId="549139E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46 </w:t>
            </w:r>
          </w:p>
        </w:tc>
        <w:tc>
          <w:tcPr>
            <w:tcW w:w="197" w:type="pct"/>
            <w:shd w:val="clear" w:color="auto" w:fill="auto"/>
            <w:vAlign w:val="center"/>
          </w:tcPr>
          <w:p w14:paraId="5DADFE1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264" w:type="pct"/>
            <w:shd w:val="clear" w:color="auto" w:fill="auto"/>
            <w:vAlign w:val="center"/>
          </w:tcPr>
          <w:p w14:paraId="7B83FA34">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4500</w:t>
            </w:r>
          </w:p>
        </w:tc>
        <w:tc>
          <w:tcPr>
            <w:tcW w:w="250" w:type="pct"/>
            <w:shd w:val="clear" w:color="auto" w:fill="auto"/>
            <w:vAlign w:val="center"/>
          </w:tcPr>
          <w:p w14:paraId="6985354D">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472CE61A">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24C5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230" w:type="pct"/>
            <w:shd w:val="clear" w:color="auto" w:fill="auto"/>
            <w:vAlign w:val="center"/>
          </w:tcPr>
          <w:p w14:paraId="70523ED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18 </w:t>
            </w:r>
          </w:p>
        </w:tc>
        <w:tc>
          <w:tcPr>
            <w:tcW w:w="278" w:type="pct"/>
            <w:shd w:val="clear" w:color="auto" w:fill="auto"/>
            <w:vAlign w:val="center"/>
          </w:tcPr>
          <w:p w14:paraId="61773DF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钢结构-底漆</w:t>
            </w:r>
          </w:p>
        </w:tc>
        <w:tc>
          <w:tcPr>
            <w:tcW w:w="3275" w:type="pct"/>
            <w:shd w:val="clear" w:color="auto" w:fill="auto"/>
            <w:vAlign w:val="center"/>
          </w:tcPr>
          <w:p w14:paraId="3C864C70">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消防相关专用漆</w:t>
            </w:r>
          </w:p>
        </w:tc>
        <w:tc>
          <w:tcPr>
            <w:tcW w:w="245" w:type="pct"/>
            <w:shd w:val="clear" w:color="auto" w:fill="auto"/>
            <w:vAlign w:val="center"/>
          </w:tcPr>
          <w:p w14:paraId="035A47E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92 </w:t>
            </w:r>
          </w:p>
        </w:tc>
        <w:tc>
          <w:tcPr>
            <w:tcW w:w="197" w:type="pct"/>
            <w:shd w:val="clear" w:color="auto" w:fill="auto"/>
            <w:vAlign w:val="center"/>
          </w:tcPr>
          <w:p w14:paraId="2CEE7EF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平方</w:t>
            </w:r>
          </w:p>
        </w:tc>
        <w:tc>
          <w:tcPr>
            <w:tcW w:w="264" w:type="pct"/>
            <w:shd w:val="clear" w:color="auto" w:fill="auto"/>
            <w:vAlign w:val="center"/>
          </w:tcPr>
          <w:p w14:paraId="3616C80E">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45</w:t>
            </w:r>
          </w:p>
        </w:tc>
        <w:tc>
          <w:tcPr>
            <w:tcW w:w="250" w:type="pct"/>
            <w:shd w:val="clear" w:color="auto" w:fill="auto"/>
            <w:vAlign w:val="center"/>
          </w:tcPr>
          <w:p w14:paraId="62A0970F">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5E7BDEED">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58B7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0" w:type="pct"/>
            <w:shd w:val="clear" w:color="auto" w:fill="auto"/>
            <w:vAlign w:val="center"/>
          </w:tcPr>
          <w:p w14:paraId="5083374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19 </w:t>
            </w:r>
          </w:p>
        </w:tc>
        <w:tc>
          <w:tcPr>
            <w:tcW w:w="278" w:type="pct"/>
            <w:shd w:val="clear" w:color="auto" w:fill="auto"/>
            <w:vAlign w:val="center"/>
          </w:tcPr>
          <w:p w14:paraId="2EBFE79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钢结构-面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漆</w:t>
            </w:r>
          </w:p>
        </w:tc>
        <w:tc>
          <w:tcPr>
            <w:tcW w:w="3275" w:type="pct"/>
            <w:shd w:val="clear" w:color="auto" w:fill="auto"/>
            <w:vAlign w:val="center"/>
          </w:tcPr>
          <w:p w14:paraId="4479A9CF">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消防相关专用漆</w:t>
            </w:r>
          </w:p>
        </w:tc>
        <w:tc>
          <w:tcPr>
            <w:tcW w:w="245" w:type="pct"/>
            <w:shd w:val="clear" w:color="auto" w:fill="auto"/>
            <w:vAlign w:val="center"/>
          </w:tcPr>
          <w:p w14:paraId="19FFE59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92 </w:t>
            </w:r>
          </w:p>
        </w:tc>
        <w:tc>
          <w:tcPr>
            <w:tcW w:w="197" w:type="pct"/>
            <w:shd w:val="clear" w:color="auto" w:fill="auto"/>
            <w:vAlign w:val="center"/>
          </w:tcPr>
          <w:p w14:paraId="4D20F74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平方</w:t>
            </w:r>
          </w:p>
        </w:tc>
        <w:tc>
          <w:tcPr>
            <w:tcW w:w="264" w:type="pct"/>
            <w:shd w:val="clear" w:color="auto" w:fill="auto"/>
            <w:vAlign w:val="center"/>
          </w:tcPr>
          <w:p w14:paraId="78B44C14">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80</w:t>
            </w:r>
          </w:p>
        </w:tc>
        <w:tc>
          <w:tcPr>
            <w:tcW w:w="250" w:type="pct"/>
            <w:shd w:val="clear" w:color="auto" w:fill="auto"/>
            <w:vAlign w:val="center"/>
          </w:tcPr>
          <w:p w14:paraId="171BBE7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5915423C">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667E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0" w:type="pct"/>
            <w:shd w:val="clear" w:color="auto" w:fill="auto"/>
            <w:vAlign w:val="center"/>
          </w:tcPr>
          <w:p w14:paraId="0B17A49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20 </w:t>
            </w:r>
          </w:p>
        </w:tc>
        <w:tc>
          <w:tcPr>
            <w:tcW w:w="278" w:type="pct"/>
            <w:shd w:val="clear" w:color="auto" w:fill="auto"/>
            <w:vAlign w:val="center"/>
          </w:tcPr>
          <w:p w14:paraId="09F6CB7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路面施工</w:t>
            </w:r>
          </w:p>
        </w:tc>
        <w:tc>
          <w:tcPr>
            <w:tcW w:w="3275" w:type="pct"/>
            <w:shd w:val="clear" w:color="auto" w:fill="auto"/>
            <w:vAlign w:val="center"/>
          </w:tcPr>
          <w:p w14:paraId="0F053D38">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挖机以及维修路面等</w:t>
            </w:r>
          </w:p>
        </w:tc>
        <w:tc>
          <w:tcPr>
            <w:tcW w:w="245" w:type="pct"/>
            <w:shd w:val="clear" w:color="auto" w:fill="auto"/>
            <w:vAlign w:val="center"/>
          </w:tcPr>
          <w:p w14:paraId="625211B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184</w:t>
            </w:r>
          </w:p>
        </w:tc>
        <w:tc>
          <w:tcPr>
            <w:tcW w:w="197" w:type="pct"/>
            <w:shd w:val="clear" w:color="auto" w:fill="auto"/>
            <w:vAlign w:val="center"/>
          </w:tcPr>
          <w:p w14:paraId="79E9387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平方</w:t>
            </w:r>
          </w:p>
        </w:tc>
        <w:tc>
          <w:tcPr>
            <w:tcW w:w="264" w:type="pct"/>
            <w:shd w:val="clear" w:color="auto" w:fill="auto"/>
            <w:vAlign w:val="center"/>
          </w:tcPr>
          <w:p w14:paraId="0E287FCA">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210</w:t>
            </w:r>
          </w:p>
        </w:tc>
        <w:tc>
          <w:tcPr>
            <w:tcW w:w="250" w:type="pct"/>
            <w:shd w:val="clear" w:color="auto" w:fill="auto"/>
            <w:vAlign w:val="center"/>
          </w:tcPr>
          <w:p w14:paraId="716AD86A">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58" w:type="pct"/>
            <w:shd w:val="clear" w:color="auto" w:fill="auto"/>
            <w:vAlign w:val="center"/>
          </w:tcPr>
          <w:p w14:paraId="50020D83">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7E73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2" w:hRule="atLeast"/>
        </w:trPr>
        <w:tc>
          <w:tcPr>
            <w:tcW w:w="509" w:type="pct"/>
            <w:gridSpan w:val="2"/>
            <w:shd w:val="clear" w:color="auto" w:fill="auto"/>
            <w:vAlign w:val="center"/>
          </w:tcPr>
          <w:p w14:paraId="1C7A7B8E">
            <w:pPr>
              <w:keepNext w:val="0"/>
              <w:keepLines w:val="0"/>
              <w:widowControl/>
              <w:suppressLineNumbers w:val="0"/>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合计</w:t>
            </w:r>
          </w:p>
        </w:tc>
        <w:tc>
          <w:tcPr>
            <w:tcW w:w="4490" w:type="pct"/>
            <w:gridSpan w:val="6"/>
            <w:shd w:val="clear" w:color="auto" w:fill="auto"/>
            <w:vAlign w:val="center"/>
          </w:tcPr>
          <w:p w14:paraId="3F5D0DDA">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b/>
                <w:color w:val="auto"/>
                <w:sz w:val="24"/>
                <w:highlight w:val="none"/>
              </w:rPr>
              <w:t>大写：</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u w:val="single"/>
                <w:lang w:val="en-US" w:eastAsia="zh-CN"/>
              </w:rPr>
              <w:t xml:space="preserve">    </w:t>
            </w:r>
            <w:r>
              <w:rPr>
                <w:rFonts w:hint="eastAsia" w:ascii="仿宋" w:hAnsi="仿宋" w:eastAsia="仿宋"/>
                <w:b/>
                <w:color w:val="auto"/>
                <w:sz w:val="24"/>
                <w:highlight w:val="none"/>
                <w:u w:val="single"/>
              </w:rPr>
              <w:t xml:space="preserve">     </w:t>
            </w:r>
          </w:p>
        </w:tc>
      </w:tr>
    </w:tbl>
    <w:p w14:paraId="5648F9EE">
      <w:pPr>
        <w:snapToGrid w:val="0"/>
        <w:spacing w:line="360" w:lineRule="auto"/>
        <w:ind w:left="480"/>
        <w:rPr>
          <w:rFonts w:hint="eastAsia"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注：</w:t>
      </w:r>
    </w:p>
    <w:p w14:paraId="7C1CDCE1">
      <w:pPr>
        <w:spacing w:line="360" w:lineRule="auto"/>
        <w:ind w:left="-2" w:leftChars="-1" w:firstLine="480" w:firstLineChars="200"/>
        <w:rPr>
          <w:rFonts w:hint="eastAsia"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1、投标人需按本表格式填写，不得自行更</w:t>
      </w:r>
      <w:r>
        <w:rPr>
          <w:rFonts w:hint="eastAsia" w:ascii="仿宋" w:hAnsi="仿宋" w:eastAsia="仿宋"/>
          <w:color w:val="auto"/>
          <w:sz w:val="24"/>
          <w:highlight w:val="none"/>
        </w:rPr>
        <w:t>改，如无对应内容，则填写：“无或/”。</w:t>
      </w:r>
    </w:p>
    <w:p w14:paraId="35A2C682">
      <w:pPr>
        <w:snapToGrid/>
        <w:spacing w:line="360" w:lineRule="auto"/>
        <w:ind w:left="0" w:firstLine="480" w:firstLineChars="200"/>
        <w:rPr>
          <w:rFonts w:hint="eastAsia" w:ascii="仿宋" w:hAnsi="仿宋" w:eastAsia="仿宋" w:cs="宋体"/>
          <w:color w:val="auto"/>
          <w:kern w:val="0"/>
          <w:sz w:val="24"/>
          <w:highlight w:val="none"/>
        </w:rPr>
      </w:pPr>
      <w:r>
        <w:rPr>
          <w:rFonts w:hint="eastAsia" w:ascii="仿宋" w:hAnsi="仿宋" w:eastAsia="仿宋" w:cs="仿宋_GB2312"/>
          <w:color w:val="auto"/>
          <w:kern w:val="0"/>
          <w:sz w:val="24"/>
          <w:highlight w:val="none"/>
          <w:lang w:val="zh-CN"/>
        </w:rPr>
        <w:t>2、有关本项目实施所涉及的一切费用（详见前附表）均计入报价。</w:t>
      </w:r>
      <w:r>
        <w:rPr>
          <w:rFonts w:hint="eastAsia" w:ascii="仿宋" w:hAnsi="仿宋" w:eastAsia="仿宋" w:cs="宋体"/>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宋体"/>
          <w:color w:val="auto"/>
          <w:kern w:val="0"/>
          <w:sz w:val="24"/>
          <w:highlight w:val="none"/>
          <w:lang w:val="zh-CN"/>
        </w:rPr>
        <w:t>，</w:t>
      </w:r>
      <w:r>
        <w:rPr>
          <w:rFonts w:hint="eastAsia" w:ascii="仿宋" w:hAnsi="仿宋" w:eastAsia="仿宋" w:cs="宋体"/>
          <w:b/>
          <w:color w:val="auto"/>
          <w:kern w:val="0"/>
          <w:sz w:val="24"/>
          <w:highlight w:val="none"/>
          <w:lang w:val="zh-CN"/>
        </w:rPr>
        <w:t>不得出现“0元”“免费赠送”等形式的无偿报价，</w:t>
      </w:r>
      <w:r>
        <w:rPr>
          <w:rFonts w:hint="eastAsia" w:ascii="仿宋" w:hAnsi="仿宋" w:eastAsia="仿宋" w:cs="宋体"/>
          <w:b/>
          <w:color w:val="auto"/>
          <w:kern w:val="0"/>
          <w:sz w:val="24"/>
          <w:highlight w:val="none"/>
        </w:rPr>
        <w:t>否则视为</w:t>
      </w:r>
      <w:r>
        <w:rPr>
          <w:rFonts w:hint="eastAsia" w:ascii="仿宋" w:hAnsi="仿宋" w:eastAsia="仿宋" w:cs="宋体"/>
          <w:b/>
          <w:color w:val="auto"/>
          <w:sz w:val="24"/>
          <w:highlight w:val="none"/>
        </w:rPr>
        <w:t>投标文件含有采购人不能接受的附加条件，投标无效</w:t>
      </w:r>
      <w:r>
        <w:rPr>
          <w:rFonts w:hint="eastAsia" w:ascii="仿宋" w:hAnsi="仿宋" w:eastAsia="仿宋" w:cs="宋体"/>
          <w:b/>
          <w:color w:val="auto"/>
          <w:kern w:val="0"/>
          <w:sz w:val="24"/>
          <w:highlight w:val="none"/>
          <w:lang w:val="zh-CN"/>
        </w:rPr>
        <w:t>；采购内容未包含在《开标一览表（报价表）》名称栏中，投标人不能作出合理解释的，</w:t>
      </w:r>
      <w:r>
        <w:rPr>
          <w:rFonts w:hint="eastAsia" w:ascii="仿宋" w:hAnsi="仿宋" w:eastAsia="仿宋" w:cs="宋体"/>
          <w:b/>
          <w:color w:val="auto"/>
          <w:kern w:val="0"/>
          <w:sz w:val="24"/>
          <w:highlight w:val="none"/>
        </w:rPr>
        <w:t>视为</w:t>
      </w:r>
      <w:r>
        <w:rPr>
          <w:rFonts w:hint="eastAsia" w:ascii="仿宋" w:hAnsi="仿宋" w:eastAsia="仿宋" w:cs="宋体"/>
          <w:b/>
          <w:color w:val="auto"/>
          <w:sz w:val="24"/>
          <w:highlight w:val="none"/>
        </w:rPr>
        <w:t>投标文件含有采购人不能接受的附加条件的，投标无效。</w:t>
      </w:r>
    </w:p>
    <w:p w14:paraId="3CDBFB14">
      <w:pPr>
        <w:snapToGrid w:val="0"/>
        <w:spacing w:line="360" w:lineRule="auto"/>
        <w:ind w:firstLine="480" w:firstLineChars="200"/>
        <w:jc w:val="left"/>
        <w:rPr>
          <w:rFonts w:hint="eastAsia"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3、特别提示：采购代理机构将对项目名称和项目编号，中标供应商名称、地址和中标金额，主要中标标的的名称、规格型号、数量、单价、服务要求等予以公示。</w:t>
      </w:r>
    </w:p>
    <w:p w14:paraId="602D0387">
      <w:pPr>
        <w:spacing w:line="360" w:lineRule="auto"/>
        <w:ind w:firstLine="480" w:firstLineChars="200"/>
        <w:rPr>
          <w:rFonts w:hint="eastAsia" w:ascii="仿宋" w:hAnsi="仿宋" w:eastAsia="仿宋" w:cs="仿宋_GB2312"/>
          <w:color w:val="auto"/>
          <w:kern w:val="0"/>
          <w:sz w:val="24"/>
          <w:highlight w:val="none"/>
          <w:lang w:val="zh-CN"/>
        </w:rPr>
      </w:pPr>
      <w:r>
        <w:rPr>
          <w:rFonts w:ascii="仿宋" w:hAnsi="仿宋" w:eastAsia="仿宋" w:cs="宋体"/>
          <w:color w:val="auto"/>
          <w:kern w:val="0"/>
          <w:sz w:val="24"/>
          <w:szCs w:val="22"/>
          <w:highlight w:val="none"/>
          <w:lang w:val="zh-CN"/>
        </w:rPr>
        <w:t>4</w:t>
      </w:r>
      <w:r>
        <w:rPr>
          <w:rFonts w:hint="eastAsia" w:ascii="仿宋" w:hAnsi="仿宋" w:eastAsia="仿宋" w:cs="宋体"/>
          <w:color w:val="auto"/>
          <w:kern w:val="0"/>
          <w:sz w:val="24"/>
          <w:szCs w:val="22"/>
          <w:highlight w:val="none"/>
          <w:lang w:val="zh-CN"/>
        </w:rPr>
        <w:t>、</w:t>
      </w:r>
      <w:r>
        <w:rPr>
          <w:rFonts w:hint="eastAsia" w:ascii="仿宋" w:hAnsi="仿宋" w:eastAsia="仿宋" w:cs="宋体"/>
          <w:color w:val="auto"/>
          <w:kern w:val="0"/>
          <w:sz w:val="24"/>
          <w:highlight w:val="none"/>
          <w:lang w:val="zh-CN"/>
        </w:rPr>
        <w:t>符合招标文件中列明的可享受中小企业扶持政策的投标人，请填写中小企业声明函。投标人提供的中小企业声明函内容不实的，属于提供虚假材料谋取中标、成交，依照《中华人民共和国政府采购法》等国家有关规定追究相应责任。</w:t>
      </w:r>
    </w:p>
    <w:p w14:paraId="4EF81025">
      <w:pPr>
        <w:spacing w:line="360" w:lineRule="auto"/>
        <w:ind w:right="1200"/>
        <w:jc w:val="right"/>
        <w:rPr>
          <w:rFonts w:hint="eastAsia" w:ascii="仿宋" w:hAnsi="仿宋" w:eastAsia="仿宋" w:cs="仿宋_GB2312"/>
          <w:color w:val="auto"/>
          <w:sz w:val="24"/>
          <w:highlight w:val="none"/>
        </w:rPr>
      </w:pPr>
    </w:p>
    <w:p w14:paraId="2D88554E">
      <w:pPr>
        <w:spacing w:line="360" w:lineRule="auto"/>
        <w:ind w:right="1200"/>
        <w:jc w:val="righ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投标人名称（电子签名）：                                                                                   日期：  年   月   日</w:t>
      </w:r>
    </w:p>
    <w:p w14:paraId="31DB5650">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6B4300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pgNumType w:fmt="decimal"/>
          <w:cols w:space="720" w:num="1"/>
          <w:titlePg/>
          <w:docGrid w:linePitch="312" w:charSpace="0"/>
        </w:sectPr>
      </w:pPr>
    </w:p>
    <w:p w14:paraId="6CD0C49E">
      <w:pPr>
        <w:pStyle w:val="692"/>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pPr>
    </w:p>
    <w:p w14:paraId="4679210A">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85" w:name="_Hlk101259491"/>
      <w:r>
        <w:rPr>
          <w:rFonts w:hint="eastAsia" w:ascii="仿宋" w:hAnsi="仿宋" w:eastAsia="仿宋" w:cs="仿宋"/>
          <w:color w:val="auto"/>
          <w:sz w:val="32"/>
          <w:szCs w:val="32"/>
          <w:highlight w:val="none"/>
        </w:rPr>
        <w:t>（如有）</w:t>
      </w:r>
      <w:bookmarkEnd w:id="85"/>
    </w:p>
    <w:p w14:paraId="6543A08F">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055466">
      <w:pPr>
        <w:pStyle w:val="80"/>
        <w:rPr>
          <w:rFonts w:hint="eastAsia" w:ascii="仿宋" w:hAnsi="仿宋" w:eastAsia="仿宋" w:cs="仿宋"/>
          <w:b/>
          <w:color w:val="auto"/>
          <w:sz w:val="24"/>
          <w:highlight w:val="none"/>
        </w:rPr>
      </w:pPr>
    </w:p>
    <w:p w14:paraId="6B000099">
      <w:pPr>
        <w:pStyle w:val="81"/>
        <w:rPr>
          <w:rFonts w:hint="eastAsia" w:ascii="仿宋" w:hAnsi="仿宋" w:eastAsia="仿宋" w:cs="仿宋"/>
          <w:b/>
          <w:color w:val="auto"/>
          <w:sz w:val="24"/>
          <w:highlight w:val="none"/>
        </w:rPr>
      </w:pPr>
    </w:p>
    <w:p w14:paraId="3E8DD7E3">
      <w:pPr>
        <w:rPr>
          <w:rFonts w:hint="eastAsia" w:ascii="仿宋" w:hAnsi="仿宋" w:eastAsia="仿宋" w:cs="仿宋"/>
          <w:b/>
          <w:color w:val="auto"/>
          <w:sz w:val="24"/>
          <w:highlight w:val="none"/>
        </w:rPr>
      </w:pPr>
    </w:p>
    <w:p w14:paraId="58B18F71">
      <w:pPr>
        <w:pStyle w:val="80"/>
        <w:rPr>
          <w:rFonts w:hint="eastAsia" w:ascii="仿宋" w:hAnsi="仿宋" w:eastAsia="仿宋" w:cs="仿宋"/>
          <w:b/>
          <w:color w:val="auto"/>
          <w:sz w:val="24"/>
          <w:highlight w:val="none"/>
        </w:rPr>
      </w:pPr>
    </w:p>
    <w:p w14:paraId="6270F018">
      <w:pPr>
        <w:pStyle w:val="81"/>
        <w:rPr>
          <w:rFonts w:hint="eastAsia"/>
          <w:color w:val="auto"/>
          <w:highlight w:val="none"/>
        </w:rPr>
      </w:pPr>
    </w:p>
    <w:p w14:paraId="13D9EA1D">
      <w:pPr>
        <w:pStyle w:val="81"/>
        <w:rPr>
          <w:rFonts w:hint="eastAsia"/>
          <w:color w:val="auto"/>
          <w:highlight w:val="none"/>
        </w:rPr>
      </w:pPr>
    </w:p>
    <w:p w14:paraId="2A19DBB0">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35F52C1F">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03C0EEF7">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2C4E1A38">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71036DDA">
      <w:pPr>
        <w:pStyle w:val="3"/>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84"/>
    </w:p>
    <w:p w14:paraId="5151937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1A0FBCB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F3486A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0C3F40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5A2CF7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D340D0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450440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C19B74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932F3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720842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23FA3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42E83D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8BF2B5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63BB0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040666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A1EB8D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4159A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6C4E40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6C0A68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111DD6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89893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F42F7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8AEED5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9E3D2F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70655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D50D8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F506FBE">
      <w:pPr>
        <w:spacing w:line="360" w:lineRule="auto"/>
        <w:jc w:val="center"/>
        <w:rPr>
          <w:rFonts w:hint="eastAsia" w:ascii="仿宋" w:hAnsi="仿宋" w:eastAsia="仿宋" w:cs="仿宋"/>
          <w:b/>
          <w:bCs/>
          <w:color w:val="auto"/>
          <w:sz w:val="24"/>
          <w:highlight w:val="none"/>
        </w:rPr>
      </w:pPr>
    </w:p>
    <w:p w14:paraId="63C3FFC9">
      <w:pPr>
        <w:spacing w:line="360" w:lineRule="auto"/>
        <w:rPr>
          <w:rFonts w:hint="eastAsia" w:ascii="仿宋" w:hAnsi="仿宋" w:eastAsia="仿宋" w:cs="仿宋"/>
          <w:b/>
          <w:color w:val="auto"/>
          <w:sz w:val="24"/>
          <w:highlight w:val="none"/>
        </w:rPr>
      </w:pPr>
    </w:p>
    <w:p w14:paraId="4B304083">
      <w:pPr>
        <w:spacing w:line="360" w:lineRule="auto"/>
        <w:rPr>
          <w:rFonts w:hint="eastAsia" w:ascii="仿宋" w:hAnsi="仿宋" w:eastAsia="仿宋" w:cs="仿宋"/>
          <w:b/>
          <w:color w:val="auto"/>
          <w:sz w:val="24"/>
          <w:highlight w:val="none"/>
        </w:rPr>
      </w:pPr>
    </w:p>
    <w:p w14:paraId="16AFE6A8">
      <w:pPr>
        <w:spacing w:line="360" w:lineRule="auto"/>
        <w:rPr>
          <w:rFonts w:hint="eastAsia" w:ascii="仿宋" w:hAnsi="仿宋" w:eastAsia="仿宋" w:cs="仿宋"/>
          <w:b/>
          <w:color w:val="auto"/>
          <w:sz w:val="24"/>
          <w:highlight w:val="none"/>
        </w:rPr>
      </w:pPr>
    </w:p>
    <w:p w14:paraId="697219D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8AE553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5DB48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6ADC97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FE67A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0419A3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AE066D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6B3BF30">
      <w:pPr>
        <w:widowControl/>
        <w:spacing w:line="360" w:lineRule="auto"/>
        <w:ind w:firstLine="600" w:firstLineChars="200"/>
        <w:jc w:val="left"/>
        <w:rPr>
          <w:rFonts w:hint="eastAsia" w:ascii="仿宋" w:hAnsi="仿宋" w:eastAsia="仿宋" w:cs="仿宋"/>
          <w:color w:val="auto"/>
          <w:sz w:val="30"/>
          <w:szCs w:val="30"/>
          <w:highlight w:val="none"/>
        </w:rPr>
      </w:pPr>
    </w:p>
    <w:p w14:paraId="705FE520">
      <w:pPr>
        <w:spacing w:line="360" w:lineRule="auto"/>
        <w:jc w:val="center"/>
        <w:rPr>
          <w:rFonts w:hint="eastAsia" w:ascii="仿宋" w:hAnsi="仿宋" w:eastAsia="仿宋" w:cs="仿宋"/>
          <w:b/>
          <w:color w:val="auto"/>
          <w:spacing w:val="6"/>
          <w:sz w:val="32"/>
          <w:szCs w:val="32"/>
          <w:highlight w:val="none"/>
        </w:rPr>
      </w:pPr>
    </w:p>
    <w:p w14:paraId="6F37ACCF">
      <w:pPr>
        <w:spacing w:line="360" w:lineRule="auto"/>
        <w:jc w:val="center"/>
        <w:rPr>
          <w:rFonts w:hint="eastAsia" w:ascii="仿宋" w:hAnsi="仿宋" w:eastAsia="仿宋" w:cs="仿宋"/>
          <w:b/>
          <w:color w:val="auto"/>
          <w:spacing w:val="6"/>
          <w:sz w:val="32"/>
          <w:szCs w:val="32"/>
          <w:highlight w:val="none"/>
        </w:rPr>
      </w:pPr>
    </w:p>
    <w:p w14:paraId="35A8264C">
      <w:pPr>
        <w:spacing w:line="360" w:lineRule="auto"/>
        <w:jc w:val="left"/>
        <w:rPr>
          <w:rFonts w:hint="eastAsia" w:ascii="仿宋" w:hAnsi="仿宋" w:eastAsia="仿宋" w:cs="仿宋"/>
          <w:b/>
          <w:color w:val="auto"/>
          <w:spacing w:val="6"/>
          <w:sz w:val="32"/>
          <w:szCs w:val="32"/>
          <w:highlight w:val="none"/>
        </w:rPr>
      </w:pPr>
    </w:p>
    <w:p w14:paraId="4E40C3B1">
      <w:pPr>
        <w:spacing w:line="360" w:lineRule="auto"/>
        <w:jc w:val="left"/>
        <w:rPr>
          <w:rFonts w:hint="eastAsia" w:ascii="仿宋" w:hAnsi="仿宋" w:eastAsia="仿宋" w:cs="仿宋"/>
          <w:b/>
          <w:color w:val="auto"/>
          <w:spacing w:val="6"/>
          <w:sz w:val="32"/>
          <w:szCs w:val="32"/>
          <w:highlight w:val="none"/>
        </w:rPr>
      </w:pPr>
    </w:p>
    <w:p w14:paraId="7D93BB4F">
      <w:pPr>
        <w:spacing w:line="360" w:lineRule="auto"/>
        <w:jc w:val="left"/>
        <w:rPr>
          <w:rFonts w:hint="eastAsia" w:ascii="仿宋" w:hAnsi="仿宋" w:eastAsia="仿宋" w:cs="仿宋"/>
          <w:b/>
          <w:color w:val="auto"/>
          <w:spacing w:val="6"/>
          <w:sz w:val="32"/>
          <w:szCs w:val="32"/>
          <w:highlight w:val="none"/>
        </w:rPr>
      </w:pPr>
    </w:p>
    <w:p w14:paraId="720062C8">
      <w:pPr>
        <w:spacing w:line="360" w:lineRule="auto"/>
        <w:jc w:val="left"/>
        <w:rPr>
          <w:rFonts w:hint="eastAsia" w:ascii="仿宋" w:hAnsi="仿宋" w:eastAsia="仿宋" w:cs="仿宋"/>
          <w:b/>
          <w:color w:val="auto"/>
          <w:spacing w:val="6"/>
          <w:sz w:val="32"/>
          <w:szCs w:val="32"/>
          <w:highlight w:val="none"/>
        </w:rPr>
      </w:pPr>
    </w:p>
    <w:p w14:paraId="7732A263">
      <w:pPr>
        <w:spacing w:line="360" w:lineRule="auto"/>
        <w:jc w:val="left"/>
        <w:rPr>
          <w:rFonts w:hint="eastAsia" w:ascii="仿宋" w:hAnsi="仿宋" w:eastAsia="仿宋" w:cs="仿宋"/>
          <w:b/>
          <w:color w:val="auto"/>
          <w:spacing w:val="6"/>
          <w:sz w:val="32"/>
          <w:szCs w:val="32"/>
          <w:highlight w:val="none"/>
        </w:rPr>
      </w:pPr>
    </w:p>
    <w:p w14:paraId="0CB1A5C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606DA92">
      <w:pPr>
        <w:spacing w:line="360" w:lineRule="auto"/>
        <w:jc w:val="center"/>
        <w:rPr>
          <w:rFonts w:hint="eastAsia" w:ascii="仿宋" w:hAnsi="仿宋" w:eastAsia="仿宋" w:cs="仿宋"/>
          <w:b/>
          <w:color w:val="auto"/>
          <w:sz w:val="24"/>
          <w:highlight w:val="none"/>
        </w:rPr>
      </w:pPr>
    </w:p>
    <w:p w14:paraId="4E2A64E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740C8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6410A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5DA6EC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C31C1C">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CF71EA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DCF931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3A6D3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F2A0E0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80E886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DD76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D8CD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C5D57C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31FBE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DE17C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70F80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E37F9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4F56B5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BA2FF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EFB80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D2B29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C5AE1F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5CA5AD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31C02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433B19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92F495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5AC9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A6F23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E2B516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EC67E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F12AAF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598B9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03ACB8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B9682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CD320C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475F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EB214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73489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2281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DDB7F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B2F61D">
      <w:pPr>
        <w:spacing w:line="360" w:lineRule="auto"/>
        <w:rPr>
          <w:rFonts w:hint="eastAsia" w:ascii="仿宋" w:hAnsi="仿宋" w:eastAsia="仿宋" w:cs="仿宋"/>
          <w:b/>
          <w:color w:val="auto"/>
          <w:sz w:val="24"/>
          <w:highlight w:val="none"/>
        </w:rPr>
      </w:pPr>
    </w:p>
    <w:p w14:paraId="5127806C">
      <w:pPr>
        <w:spacing w:line="360" w:lineRule="auto"/>
        <w:rPr>
          <w:rFonts w:hint="eastAsia" w:ascii="仿宋" w:hAnsi="仿宋" w:eastAsia="仿宋" w:cs="仿宋"/>
          <w:b/>
          <w:color w:val="auto"/>
          <w:sz w:val="24"/>
          <w:highlight w:val="none"/>
        </w:rPr>
      </w:pPr>
    </w:p>
    <w:p w14:paraId="7FCF4D1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1584A8F">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4EA58D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F502FF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8B0610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81F40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2E8AD8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47B0CA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17D654D">
      <w:pPr>
        <w:spacing w:line="360" w:lineRule="auto"/>
        <w:rPr>
          <w:rFonts w:hint="eastAsia" w:ascii="仿宋" w:hAnsi="仿宋" w:eastAsia="仿宋" w:cs="仿宋"/>
          <w:b/>
          <w:color w:val="auto"/>
          <w:sz w:val="24"/>
          <w:highlight w:val="none"/>
        </w:rPr>
      </w:pPr>
    </w:p>
    <w:p w14:paraId="43256E16">
      <w:pPr>
        <w:autoSpaceDE w:val="0"/>
        <w:autoSpaceDN w:val="0"/>
        <w:jc w:val="center"/>
        <w:rPr>
          <w:rFonts w:hint="eastAsia" w:ascii="仿宋" w:hAnsi="仿宋" w:eastAsia="仿宋" w:cs="仿宋"/>
          <w:b/>
          <w:color w:val="auto"/>
          <w:spacing w:val="6"/>
          <w:sz w:val="32"/>
          <w:szCs w:val="32"/>
          <w:highlight w:val="none"/>
        </w:rPr>
      </w:pPr>
    </w:p>
    <w:p w14:paraId="008986A9">
      <w:pPr>
        <w:autoSpaceDE w:val="0"/>
        <w:autoSpaceDN w:val="0"/>
        <w:jc w:val="center"/>
        <w:rPr>
          <w:rFonts w:hint="eastAsia" w:ascii="仿宋" w:hAnsi="仿宋" w:eastAsia="仿宋" w:cs="仿宋"/>
          <w:b/>
          <w:color w:val="auto"/>
          <w:spacing w:val="6"/>
          <w:sz w:val="32"/>
          <w:szCs w:val="32"/>
          <w:highlight w:val="none"/>
        </w:rPr>
      </w:pPr>
    </w:p>
    <w:p w14:paraId="03DDFA05">
      <w:pPr>
        <w:autoSpaceDE w:val="0"/>
        <w:autoSpaceDN w:val="0"/>
        <w:jc w:val="center"/>
        <w:rPr>
          <w:rFonts w:hint="eastAsia" w:ascii="仿宋" w:hAnsi="仿宋" w:eastAsia="仿宋" w:cs="仿宋"/>
          <w:b/>
          <w:color w:val="auto"/>
          <w:spacing w:val="6"/>
          <w:sz w:val="32"/>
          <w:szCs w:val="32"/>
          <w:highlight w:val="none"/>
        </w:rPr>
      </w:pPr>
    </w:p>
    <w:p w14:paraId="58ADFC64">
      <w:pPr>
        <w:autoSpaceDE w:val="0"/>
        <w:autoSpaceDN w:val="0"/>
        <w:jc w:val="center"/>
        <w:rPr>
          <w:rFonts w:hint="eastAsia" w:ascii="仿宋" w:hAnsi="仿宋" w:eastAsia="仿宋" w:cs="仿宋"/>
          <w:b/>
          <w:color w:val="auto"/>
          <w:spacing w:val="6"/>
          <w:sz w:val="32"/>
          <w:szCs w:val="32"/>
          <w:highlight w:val="none"/>
        </w:rPr>
      </w:pPr>
    </w:p>
    <w:p w14:paraId="1AA0657C">
      <w:pPr>
        <w:autoSpaceDE w:val="0"/>
        <w:autoSpaceDN w:val="0"/>
        <w:jc w:val="center"/>
        <w:rPr>
          <w:rFonts w:hint="eastAsia" w:ascii="仿宋" w:hAnsi="仿宋" w:eastAsia="仿宋" w:cs="仿宋"/>
          <w:b/>
          <w:color w:val="auto"/>
          <w:spacing w:val="6"/>
          <w:sz w:val="32"/>
          <w:szCs w:val="32"/>
          <w:highlight w:val="none"/>
        </w:rPr>
      </w:pPr>
    </w:p>
    <w:p w14:paraId="29A61058">
      <w:pPr>
        <w:autoSpaceDE w:val="0"/>
        <w:autoSpaceDN w:val="0"/>
        <w:jc w:val="center"/>
        <w:rPr>
          <w:rFonts w:hint="eastAsia" w:ascii="仿宋" w:hAnsi="仿宋" w:eastAsia="仿宋" w:cs="仿宋"/>
          <w:b/>
          <w:color w:val="auto"/>
          <w:spacing w:val="6"/>
          <w:sz w:val="32"/>
          <w:szCs w:val="32"/>
          <w:highlight w:val="none"/>
        </w:rPr>
      </w:pPr>
    </w:p>
    <w:p w14:paraId="24330AA6">
      <w:pPr>
        <w:autoSpaceDE w:val="0"/>
        <w:autoSpaceDN w:val="0"/>
        <w:jc w:val="center"/>
        <w:rPr>
          <w:rFonts w:hint="eastAsia" w:ascii="仿宋" w:hAnsi="仿宋" w:eastAsia="仿宋" w:cs="仿宋"/>
          <w:b/>
          <w:color w:val="auto"/>
          <w:spacing w:val="6"/>
          <w:sz w:val="32"/>
          <w:szCs w:val="32"/>
          <w:highlight w:val="none"/>
        </w:rPr>
      </w:pPr>
    </w:p>
    <w:p w14:paraId="6BAFE937">
      <w:pPr>
        <w:autoSpaceDE w:val="0"/>
        <w:autoSpaceDN w:val="0"/>
        <w:jc w:val="center"/>
        <w:rPr>
          <w:rFonts w:hint="eastAsia" w:ascii="仿宋" w:hAnsi="仿宋" w:eastAsia="仿宋" w:cs="仿宋"/>
          <w:b/>
          <w:color w:val="auto"/>
          <w:spacing w:val="6"/>
          <w:sz w:val="32"/>
          <w:szCs w:val="32"/>
          <w:highlight w:val="none"/>
        </w:rPr>
      </w:pPr>
    </w:p>
    <w:p w14:paraId="36FF9EEB">
      <w:pPr>
        <w:autoSpaceDE w:val="0"/>
        <w:autoSpaceDN w:val="0"/>
        <w:jc w:val="center"/>
        <w:rPr>
          <w:rFonts w:hint="eastAsia" w:ascii="仿宋" w:hAnsi="仿宋" w:eastAsia="仿宋" w:cs="仿宋"/>
          <w:b/>
          <w:color w:val="auto"/>
          <w:spacing w:val="6"/>
          <w:sz w:val="32"/>
          <w:szCs w:val="32"/>
          <w:highlight w:val="none"/>
        </w:rPr>
      </w:pPr>
    </w:p>
    <w:p w14:paraId="230ABBE6">
      <w:pPr>
        <w:autoSpaceDE w:val="0"/>
        <w:autoSpaceDN w:val="0"/>
        <w:jc w:val="center"/>
        <w:rPr>
          <w:rFonts w:hint="eastAsia" w:ascii="仿宋" w:hAnsi="仿宋" w:eastAsia="仿宋" w:cs="仿宋"/>
          <w:b/>
          <w:color w:val="auto"/>
          <w:spacing w:val="6"/>
          <w:sz w:val="32"/>
          <w:szCs w:val="32"/>
          <w:highlight w:val="none"/>
        </w:rPr>
      </w:pPr>
    </w:p>
    <w:p w14:paraId="558FBE82">
      <w:pPr>
        <w:autoSpaceDE w:val="0"/>
        <w:autoSpaceDN w:val="0"/>
        <w:jc w:val="center"/>
        <w:rPr>
          <w:rFonts w:hint="eastAsia" w:ascii="仿宋" w:hAnsi="仿宋" w:eastAsia="仿宋" w:cs="仿宋"/>
          <w:b/>
          <w:color w:val="auto"/>
          <w:spacing w:val="6"/>
          <w:sz w:val="32"/>
          <w:szCs w:val="32"/>
          <w:highlight w:val="none"/>
        </w:rPr>
      </w:pPr>
    </w:p>
    <w:p w14:paraId="30E989BA">
      <w:pPr>
        <w:autoSpaceDE w:val="0"/>
        <w:autoSpaceDN w:val="0"/>
        <w:jc w:val="center"/>
        <w:rPr>
          <w:rFonts w:hint="eastAsia" w:ascii="仿宋" w:hAnsi="仿宋" w:eastAsia="仿宋" w:cs="仿宋"/>
          <w:b/>
          <w:color w:val="auto"/>
          <w:spacing w:val="6"/>
          <w:sz w:val="32"/>
          <w:szCs w:val="32"/>
          <w:highlight w:val="none"/>
        </w:rPr>
      </w:pPr>
    </w:p>
    <w:p w14:paraId="5D3F479B">
      <w:pPr>
        <w:autoSpaceDE w:val="0"/>
        <w:autoSpaceDN w:val="0"/>
        <w:jc w:val="center"/>
        <w:rPr>
          <w:rFonts w:hint="eastAsia" w:ascii="仿宋" w:hAnsi="仿宋" w:eastAsia="仿宋" w:cs="仿宋"/>
          <w:b/>
          <w:color w:val="auto"/>
          <w:spacing w:val="6"/>
          <w:sz w:val="32"/>
          <w:szCs w:val="32"/>
          <w:highlight w:val="none"/>
        </w:rPr>
      </w:pPr>
    </w:p>
    <w:p w14:paraId="38B034EB">
      <w:pPr>
        <w:autoSpaceDE w:val="0"/>
        <w:autoSpaceDN w:val="0"/>
        <w:jc w:val="center"/>
        <w:rPr>
          <w:rFonts w:hint="eastAsia" w:ascii="仿宋" w:hAnsi="仿宋" w:eastAsia="仿宋" w:cs="仿宋"/>
          <w:b/>
          <w:color w:val="auto"/>
          <w:spacing w:val="6"/>
          <w:sz w:val="32"/>
          <w:szCs w:val="32"/>
          <w:highlight w:val="none"/>
        </w:rPr>
      </w:pPr>
    </w:p>
    <w:p w14:paraId="5D32EBE0">
      <w:pPr>
        <w:autoSpaceDE w:val="0"/>
        <w:autoSpaceDN w:val="0"/>
        <w:jc w:val="center"/>
        <w:rPr>
          <w:rFonts w:hint="eastAsia" w:ascii="仿宋" w:hAnsi="仿宋" w:eastAsia="仿宋" w:cs="仿宋"/>
          <w:b/>
          <w:color w:val="auto"/>
          <w:spacing w:val="6"/>
          <w:sz w:val="32"/>
          <w:szCs w:val="32"/>
          <w:highlight w:val="none"/>
        </w:rPr>
      </w:pPr>
    </w:p>
    <w:p w14:paraId="3A2C4905">
      <w:pPr>
        <w:autoSpaceDE w:val="0"/>
        <w:autoSpaceDN w:val="0"/>
        <w:jc w:val="center"/>
        <w:rPr>
          <w:rFonts w:hint="eastAsia" w:ascii="仿宋" w:hAnsi="仿宋" w:eastAsia="仿宋" w:cs="仿宋"/>
          <w:b/>
          <w:color w:val="auto"/>
          <w:spacing w:val="6"/>
          <w:sz w:val="32"/>
          <w:szCs w:val="32"/>
          <w:highlight w:val="none"/>
        </w:rPr>
      </w:pPr>
    </w:p>
    <w:p w14:paraId="07180C18">
      <w:pPr>
        <w:autoSpaceDE w:val="0"/>
        <w:autoSpaceDN w:val="0"/>
        <w:jc w:val="center"/>
        <w:rPr>
          <w:rFonts w:hint="eastAsia" w:ascii="仿宋" w:hAnsi="仿宋" w:eastAsia="仿宋" w:cs="仿宋"/>
          <w:b/>
          <w:color w:val="auto"/>
          <w:spacing w:val="6"/>
          <w:sz w:val="32"/>
          <w:szCs w:val="32"/>
          <w:highlight w:val="none"/>
        </w:rPr>
      </w:pPr>
    </w:p>
    <w:p w14:paraId="5F11C1B5">
      <w:pPr>
        <w:autoSpaceDE w:val="0"/>
        <w:autoSpaceDN w:val="0"/>
        <w:jc w:val="center"/>
        <w:rPr>
          <w:rFonts w:hint="eastAsia" w:ascii="仿宋" w:hAnsi="仿宋" w:eastAsia="仿宋" w:cs="仿宋"/>
          <w:b/>
          <w:color w:val="auto"/>
          <w:spacing w:val="6"/>
          <w:sz w:val="32"/>
          <w:szCs w:val="32"/>
          <w:highlight w:val="none"/>
        </w:rPr>
      </w:pPr>
    </w:p>
    <w:p w14:paraId="0196C104">
      <w:pPr>
        <w:autoSpaceDE w:val="0"/>
        <w:autoSpaceDN w:val="0"/>
        <w:jc w:val="center"/>
        <w:rPr>
          <w:rFonts w:hint="eastAsia" w:ascii="仿宋" w:hAnsi="仿宋" w:eastAsia="仿宋" w:cs="仿宋"/>
          <w:b/>
          <w:color w:val="auto"/>
          <w:spacing w:val="6"/>
          <w:sz w:val="32"/>
          <w:szCs w:val="32"/>
          <w:highlight w:val="none"/>
        </w:rPr>
      </w:pPr>
    </w:p>
    <w:p w14:paraId="20054D0A">
      <w:pPr>
        <w:autoSpaceDE w:val="0"/>
        <w:autoSpaceDN w:val="0"/>
        <w:jc w:val="center"/>
        <w:rPr>
          <w:rFonts w:hint="eastAsia" w:ascii="仿宋" w:hAnsi="仿宋" w:eastAsia="仿宋" w:cs="仿宋"/>
          <w:b/>
          <w:color w:val="auto"/>
          <w:spacing w:val="6"/>
          <w:sz w:val="32"/>
          <w:szCs w:val="32"/>
          <w:highlight w:val="none"/>
        </w:rPr>
      </w:pPr>
    </w:p>
    <w:p w14:paraId="01480D96">
      <w:pPr>
        <w:autoSpaceDE w:val="0"/>
        <w:autoSpaceDN w:val="0"/>
        <w:jc w:val="center"/>
        <w:rPr>
          <w:rFonts w:hint="eastAsia" w:ascii="仿宋" w:hAnsi="仿宋" w:eastAsia="仿宋" w:cs="仿宋"/>
          <w:b/>
          <w:color w:val="auto"/>
          <w:spacing w:val="6"/>
          <w:sz w:val="32"/>
          <w:szCs w:val="32"/>
          <w:highlight w:val="none"/>
        </w:rPr>
      </w:pPr>
    </w:p>
    <w:p w14:paraId="4E3159DF">
      <w:pPr>
        <w:autoSpaceDE w:val="0"/>
        <w:autoSpaceDN w:val="0"/>
        <w:jc w:val="center"/>
        <w:rPr>
          <w:rFonts w:hint="eastAsia" w:ascii="仿宋" w:hAnsi="仿宋" w:eastAsia="仿宋" w:cs="仿宋"/>
          <w:b/>
          <w:color w:val="auto"/>
          <w:spacing w:val="6"/>
          <w:sz w:val="32"/>
          <w:szCs w:val="32"/>
          <w:highlight w:val="none"/>
        </w:rPr>
      </w:pPr>
    </w:p>
    <w:p w14:paraId="250E8C13">
      <w:pPr>
        <w:autoSpaceDE w:val="0"/>
        <w:autoSpaceDN w:val="0"/>
        <w:jc w:val="center"/>
        <w:rPr>
          <w:rFonts w:hint="eastAsia" w:ascii="仿宋" w:hAnsi="仿宋" w:eastAsia="仿宋" w:cs="仿宋"/>
          <w:b/>
          <w:color w:val="auto"/>
          <w:spacing w:val="6"/>
          <w:sz w:val="32"/>
          <w:szCs w:val="32"/>
          <w:highlight w:val="none"/>
        </w:rPr>
      </w:pPr>
    </w:p>
    <w:p w14:paraId="7AD377AE">
      <w:pPr>
        <w:autoSpaceDE w:val="0"/>
        <w:autoSpaceDN w:val="0"/>
        <w:jc w:val="center"/>
        <w:rPr>
          <w:rFonts w:hint="eastAsia" w:ascii="仿宋" w:hAnsi="仿宋" w:eastAsia="仿宋" w:cs="仿宋"/>
          <w:b/>
          <w:color w:val="auto"/>
          <w:spacing w:val="6"/>
          <w:sz w:val="32"/>
          <w:szCs w:val="32"/>
          <w:highlight w:val="none"/>
        </w:rPr>
      </w:pPr>
    </w:p>
    <w:p w14:paraId="22B5279B">
      <w:pPr>
        <w:autoSpaceDE w:val="0"/>
        <w:autoSpaceDN w:val="0"/>
        <w:jc w:val="center"/>
        <w:rPr>
          <w:rFonts w:hint="eastAsia" w:ascii="仿宋" w:hAnsi="仿宋" w:eastAsia="仿宋" w:cs="仿宋"/>
          <w:b/>
          <w:color w:val="auto"/>
          <w:spacing w:val="6"/>
          <w:sz w:val="32"/>
          <w:szCs w:val="32"/>
          <w:highlight w:val="none"/>
        </w:rPr>
      </w:pPr>
    </w:p>
    <w:p w14:paraId="2CDCB090">
      <w:pPr>
        <w:autoSpaceDE w:val="0"/>
        <w:autoSpaceDN w:val="0"/>
        <w:jc w:val="center"/>
        <w:rPr>
          <w:rFonts w:hint="eastAsia" w:ascii="仿宋" w:hAnsi="仿宋" w:eastAsia="仿宋" w:cs="仿宋"/>
          <w:b/>
          <w:color w:val="auto"/>
          <w:spacing w:val="6"/>
          <w:sz w:val="32"/>
          <w:szCs w:val="32"/>
          <w:highlight w:val="none"/>
        </w:rPr>
      </w:pPr>
    </w:p>
    <w:p w14:paraId="159FA74D">
      <w:pPr>
        <w:autoSpaceDE w:val="0"/>
        <w:autoSpaceDN w:val="0"/>
        <w:jc w:val="center"/>
        <w:rPr>
          <w:rFonts w:hint="eastAsia" w:ascii="仿宋" w:hAnsi="仿宋" w:eastAsia="仿宋" w:cs="仿宋"/>
          <w:b/>
          <w:color w:val="auto"/>
          <w:spacing w:val="6"/>
          <w:sz w:val="32"/>
          <w:szCs w:val="32"/>
          <w:highlight w:val="none"/>
        </w:rPr>
      </w:pPr>
    </w:p>
    <w:p w14:paraId="507FA5FA">
      <w:pPr>
        <w:autoSpaceDE w:val="0"/>
        <w:autoSpaceDN w:val="0"/>
        <w:jc w:val="center"/>
        <w:rPr>
          <w:rFonts w:hint="eastAsia" w:ascii="仿宋" w:hAnsi="仿宋" w:eastAsia="仿宋" w:cs="仿宋"/>
          <w:b/>
          <w:color w:val="auto"/>
          <w:spacing w:val="6"/>
          <w:sz w:val="32"/>
          <w:szCs w:val="32"/>
          <w:highlight w:val="none"/>
        </w:rPr>
      </w:pPr>
    </w:p>
    <w:p w14:paraId="3C317F7E">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EC58D80">
      <w:pPr>
        <w:spacing w:line="360" w:lineRule="auto"/>
        <w:rPr>
          <w:rFonts w:hint="eastAsia" w:ascii="仿宋" w:hAnsi="仿宋" w:eastAsia="仿宋" w:cs="仿宋"/>
          <w:color w:val="auto"/>
          <w:sz w:val="24"/>
          <w:highlight w:val="none"/>
          <w:u w:val="single"/>
        </w:rPr>
      </w:pPr>
    </w:p>
    <w:p w14:paraId="6DEE1A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8B3444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color w:val="auto"/>
          <w:sz w:val="24"/>
          <w:highlight w:val="none"/>
        </w:rPr>
        <w:t>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D9DC4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C713EA6">
      <w:pPr>
        <w:spacing w:line="360" w:lineRule="auto"/>
        <w:ind w:firstLine="494"/>
        <w:rPr>
          <w:rFonts w:hint="eastAsia" w:ascii="仿宋" w:hAnsi="仿宋" w:eastAsia="仿宋" w:cs="仿宋"/>
          <w:color w:val="auto"/>
          <w:sz w:val="24"/>
          <w:highlight w:val="none"/>
        </w:rPr>
      </w:pPr>
    </w:p>
    <w:p w14:paraId="057B020B">
      <w:pPr>
        <w:spacing w:line="360" w:lineRule="auto"/>
        <w:ind w:firstLine="494"/>
        <w:rPr>
          <w:rFonts w:hint="eastAsia" w:ascii="仿宋" w:hAnsi="仿宋" w:eastAsia="仿宋" w:cs="仿宋"/>
          <w:color w:val="auto"/>
          <w:sz w:val="24"/>
          <w:highlight w:val="none"/>
        </w:rPr>
      </w:pPr>
    </w:p>
    <w:p w14:paraId="1E87EC3F">
      <w:pPr>
        <w:spacing w:line="360" w:lineRule="auto"/>
        <w:ind w:firstLine="494"/>
        <w:rPr>
          <w:rFonts w:hint="eastAsia" w:ascii="仿宋" w:hAnsi="仿宋" w:eastAsia="仿宋" w:cs="仿宋"/>
          <w:color w:val="auto"/>
          <w:sz w:val="24"/>
          <w:highlight w:val="none"/>
        </w:rPr>
      </w:pPr>
    </w:p>
    <w:p w14:paraId="65D4EDF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5DBFDED">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6CDD2A">
      <w:pPr>
        <w:pStyle w:val="80"/>
        <w:rPr>
          <w:rFonts w:hint="eastAsia"/>
          <w:color w:val="auto"/>
          <w:highlight w:val="none"/>
        </w:rPr>
      </w:pPr>
    </w:p>
    <w:p w14:paraId="751BA6B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71BB192">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088A665">
      <w:pPr>
        <w:autoSpaceDE w:val="0"/>
        <w:autoSpaceDN w:val="0"/>
        <w:jc w:val="center"/>
        <w:rPr>
          <w:rFonts w:hint="eastAsia" w:ascii="仿宋" w:hAnsi="仿宋" w:eastAsia="仿宋" w:cs="仿宋"/>
          <w:b/>
          <w:color w:val="auto"/>
          <w:spacing w:val="6"/>
          <w:sz w:val="32"/>
          <w:szCs w:val="32"/>
          <w:highlight w:val="none"/>
        </w:rPr>
      </w:pPr>
    </w:p>
    <w:p w14:paraId="7887B298">
      <w:pPr>
        <w:autoSpaceDE w:val="0"/>
        <w:autoSpaceDN w:val="0"/>
        <w:jc w:val="center"/>
        <w:rPr>
          <w:rFonts w:hint="eastAsia" w:ascii="仿宋" w:hAnsi="仿宋" w:eastAsia="仿宋" w:cs="仿宋"/>
          <w:b/>
          <w:color w:val="auto"/>
          <w:spacing w:val="6"/>
          <w:sz w:val="32"/>
          <w:szCs w:val="32"/>
          <w:highlight w:val="none"/>
        </w:rPr>
      </w:pPr>
    </w:p>
    <w:p w14:paraId="2D72576D">
      <w:pPr>
        <w:autoSpaceDE w:val="0"/>
        <w:autoSpaceDN w:val="0"/>
        <w:jc w:val="center"/>
        <w:rPr>
          <w:rFonts w:hint="eastAsia" w:ascii="仿宋" w:hAnsi="仿宋" w:eastAsia="仿宋" w:cs="仿宋"/>
          <w:b/>
          <w:color w:val="auto"/>
          <w:spacing w:val="6"/>
          <w:sz w:val="32"/>
          <w:szCs w:val="32"/>
          <w:highlight w:val="none"/>
        </w:rPr>
      </w:pPr>
    </w:p>
    <w:p w14:paraId="2805C830">
      <w:pPr>
        <w:autoSpaceDE w:val="0"/>
        <w:autoSpaceDN w:val="0"/>
        <w:jc w:val="center"/>
        <w:rPr>
          <w:rFonts w:hint="eastAsia" w:ascii="仿宋" w:hAnsi="仿宋" w:eastAsia="仿宋" w:cs="仿宋"/>
          <w:b/>
          <w:color w:val="auto"/>
          <w:spacing w:val="6"/>
          <w:sz w:val="32"/>
          <w:szCs w:val="32"/>
          <w:highlight w:val="none"/>
        </w:rPr>
      </w:pPr>
    </w:p>
    <w:p w14:paraId="21D1C1B1">
      <w:pPr>
        <w:autoSpaceDE w:val="0"/>
        <w:autoSpaceDN w:val="0"/>
        <w:jc w:val="center"/>
        <w:rPr>
          <w:rFonts w:hint="eastAsia" w:ascii="仿宋" w:hAnsi="仿宋" w:eastAsia="仿宋" w:cs="仿宋"/>
          <w:b/>
          <w:color w:val="auto"/>
          <w:spacing w:val="6"/>
          <w:sz w:val="32"/>
          <w:szCs w:val="32"/>
          <w:highlight w:val="none"/>
        </w:rPr>
      </w:pPr>
    </w:p>
    <w:p w14:paraId="6BA73248">
      <w:pPr>
        <w:autoSpaceDE w:val="0"/>
        <w:autoSpaceDN w:val="0"/>
        <w:jc w:val="center"/>
        <w:rPr>
          <w:rFonts w:hint="eastAsia" w:ascii="仿宋" w:hAnsi="仿宋" w:eastAsia="仿宋" w:cs="仿宋"/>
          <w:b/>
          <w:color w:val="auto"/>
          <w:spacing w:val="6"/>
          <w:sz w:val="32"/>
          <w:szCs w:val="32"/>
          <w:highlight w:val="none"/>
        </w:rPr>
      </w:pPr>
    </w:p>
    <w:p w14:paraId="37784387">
      <w:pPr>
        <w:autoSpaceDE w:val="0"/>
        <w:autoSpaceDN w:val="0"/>
        <w:jc w:val="center"/>
        <w:rPr>
          <w:rFonts w:hint="eastAsia" w:ascii="仿宋" w:hAnsi="仿宋" w:eastAsia="仿宋" w:cs="仿宋"/>
          <w:b/>
          <w:color w:val="auto"/>
          <w:spacing w:val="6"/>
          <w:sz w:val="32"/>
          <w:szCs w:val="32"/>
          <w:highlight w:val="none"/>
        </w:rPr>
      </w:pPr>
    </w:p>
    <w:p w14:paraId="2D50A786">
      <w:pPr>
        <w:autoSpaceDE w:val="0"/>
        <w:autoSpaceDN w:val="0"/>
        <w:jc w:val="center"/>
        <w:rPr>
          <w:rFonts w:hint="eastAsia" w:ascii="仿宋" w:hAnsi="仿宋" w:eastAsia="仿宋" w:cs="仿宋"/>
          <w:b/>
          <w:color w:val="auto"/>
          <w:spacing w:val="6"/>
          <w:sz w:val="32"/>
          <w:szCs w:val="32"/>
          <w:highlight w:val="none"/>
        </w:rPr>
      </w:pPr>
    </w:p>
    <w:p w14:paraId="4F1573D8">
      <w:pPr>
        <w:autoSpaceDE w:val="0"/>
        <w:autoSpaceDN w:val="0"/>
        <w:jc w:val="center"/>
        <w:rPr>
          <w:rFonts w:hint="eastAsia" w:ascii="仿宋" w:hAnsi="仿宋" w:eastAsia="仿宋" w:cs="仿宋"/>
          <w:b/>
          <w:color w:val="auto"/>
          <w:spacing w:val="6"/>
          <w:sz w:val="32"/>
          <w:szCs w:val="32"/>
          <w:highlight w:val="none"/>
        </w:rPr>
      </w:pPr>
    </w:p>
    <w:p w14:paraId="1F292558">
      <w:pPr>
        <w:autoSpaceDE w:val="0"/>
        <w:autoSpaceDN w:val="0"/>
        <w:jc w:val="center"/>
        <w:rPr>
          <w:rFonts w:hint="eastAsia" w:ascii="仿宋" w:hAnsi="仿宋" w:eastAsia="仿宋" w:cs="仿宋"/>
          <w:b/>
          <w:color w:val="auto"/>
          <w:spacing w:val="6"/>
          <w:sz w:val="32"/>
          <w:szCs w:val="32"/>
          <w:highlight w:val="none"/>
        </w:rPr>
      </w:pPr>
    </w:p>
    <w:p w14:paraId="5D706FAF">
      <w:pPr>
        <w:autoSpaceDE w:val="0"/>
        <w:autoSpaceDN w:val="0"/>
        <w:jc w:val="center"/>
        <w:rPr>
          <w:rFonts w:hint="eastAsia" w:ascii="仿宋" w:hAnsi="仿宋" w:eastAsia="仿宋" w:cs="仿宋"/>
          <w:b/>
          <w:color w:val="auto"/>
          <w:spacing w:val="6"/>
          <w:sz w:val="32"/>
          <w:szCs w:val="32"/>
          <w:highlight w:val="none"/>
        </w:rPr>
      </w:pPr>
    </w:p>
    <w:p w14:paraId="71B0C9A7">
      <w:pPr>
        <w:autoSpaceDE w:val="0"/>
        <w:autoSpaceDN w:val="0"/>
        <w:jc w:val="center"/>
        <w:rPr>
          <w:rFonts w:hint="eastAsia" w:ascii="仿宋" w:hAnsi="仿宋" w:eastAsia="仿宋" w:cs="仿宋"/>
          <w:b/>
          <w:color w:val="auto"/>
          <w:spacing w:val="6"/>
          <w:sz w:val="32"/>
          <w:szCs w:val="32"/>
          <w:highlight w:val="none"/>
        </w:rPr>
      </w:pPr>
    </w:p>
    <w:p w14:paraId="4B80A5FE">
      <w:pPr>
        <w:autoSpaceDE w:val="0"/>
        <w:autoSpaceDN w:val="0"/>
        <w:jc w:val="center"/>
        <w:rPr>
          <w:rFonts w:hint="eastAsia" w:ascii="仿宋" w:hAnsi="仿宋" w:eastAsia="仿宋" w:cs="仿宋"/>
          <w:b/>
          <w:color w:val="auto"/>
          <w:spacing w:val="6"/>
          <w:sz w:val="32"/>
          <w:szCs w:val="32"/>
          <w:highlight w:val="none"/>
        </w:rPr>
      </w:pPr>
    </w:p>
    <w:p w14:paraId="4009D3F8">
      <w:pPr>
        <w:autoSpaceDE w:val="0"/>
        <w:autoSpaceDN w:val="0"/>
        <w:jc w:val="center"/>
        <w:rPr>
          <w:rFonts w:hint="eastAsia" w:ascii="仿宋" w:hAnsi="仿宋" w:eastAsia="仿宋" w:cs="仿宋"/>
          <w:b/>
          <w:color w:val="auto"/>
          <w:spacing w:val="6"/>
          <w:sz w:val="32"/>
          <w:szCs w:val="32"/>
          <w:highlight w:val="none"/>
        </w:rPr>
      </w:pPr>
    </w:p>
    <w:p w14:paraId="1DC669DE">
      <w:pPr>
        <w:autoSpaceDE w:val="0"/>
        <w:autoSpaceDN w:val="0"/>
        <w:jc w:val="both"/>
        <w:rPr>
          <w:rFonts w:hint="eastAsia" w:ascii="仿宋" w:hAnsi="仿宋" w:eastAsia="仿宋" w:cs="仿宋"/>
          <w:b/>
          <w:color w:val="auto"/>
          <w:spacing w:val="6"/>
          <w:sz w:val="32"/>
          <w:szCs w:val="32"/>
          <w:highlight w:val="none"/>
        </w:rPr>
      </w:pPr>
    </w:p>
    <w:p w14:paraId="2DB1CD23">
      <w:pPr>
        <w:rPr>
          <w:rFonts w:hint="eastAsia"/>
          <w:color w:val="auto"/>
          <w:highlight w:val="none"/>
        </w:rPr>
      </w:pPr>
    </w:p>
    <w:p w14:paraId="3ABBD460">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1763F9C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FB3E12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FA91DD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551011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1E85C9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FEDEBB6">
      <w:pPr>
        <w:snapToGrid w:val="0"/>
        <w:spacing w:line="360" w:lineRule="auto"/>
        <w:ind w:firstLine="576"/>
        <w:rPr>
          <w:rFonts w:hint="eastAsia" w:ascii="仿宋" w:hAnsi="仿宋" w:eastAsia="仿宋" w:cs="仿宋"/>
          <w:color w:val="auto"/>
          <w:kern w:val="0"/>
          <w:sz w:val="24"/>
          <w:highlight w:val="none"/>
          <w:lang w:val="zh-CN"/>
        </w:rPr>
      </w:pPr>
      <w:bookmarkStart w:id="86"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D9447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F3AFCB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86"/>
    <w:p w14:paraId="64F382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6BF5A3D">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2065D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636132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975505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4C4B64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647B24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8180A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8A508B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85B55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22EB8F">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7E09375">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6DF5FC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E9C2D86">
      <w:pPr>
        <w:autoSpaceDE w:val="0"/>
        <w:autoSpaceDN w:val="0"/>
        <w:jc w:val="center"/>
        <w:rPr>
          <w:rFonts w:hint="eastAsia" w:ascii="仿宋" w:hAnsi="仿宋" w:eastAsia="仿宋" w:cs="仿宋"/>
          <w:b/>
          <w:color w:val="auto"/>
          <w:spacing w:val="6"/>
          <w:sz w:val="32"/>
          <w:szCs w:val="32"/>
          <w:highlight w:val="none"/>
        </w:rPr>
      </w:pPr>
    </w:p>
    <w:p w14:paraId="38AC8EF1">
      <w:pPr>
        <w:autoSpaceDE w:val="0"/>
        <w:autoSpaceDN w:val="0"/>
        <w:jc w:val="center"/>
        <w:rPr>
          <w:rFonts w:hint="eastAsia" w:ascii="仿宋" w:hAnsi="仿宋" w:eastAsia="仿宋" w:cs="仿宋"/>
          <w:b/>
          <w:color w:val="auto"/>
          <w:spacing w:val="6"/>
          <w:sz w:val="32"/>
          <w:szCs w:val="32"/>
          <w:highlight w:val="none"/>
        </w:rPr>
      </w:pPr>
    </w:p>
    <w:p w14:paraId="336F28F0">
      <w:pPr>
        <w:autoSpaceDE w:val="0"/>
        <w:autoSpaceDN w:val="0"/>
        <w:jc w:val="center"/>
        <w:rPr>
          <w:rFonts w:hint="eastAsia" w:ascii="仿宋" w:hAnsi="仿宋" w:eastAsia="仿宋" w:cs="仿宋"/>
          <w:b/>
          <w:color w:val="auto"/>
          <w:spacing w:val="6"/>
          <w:sz w:val="32"/>
          <w:szCs w:val="32"/>
          <w:highlight w:val="none"/>
        </w:rPr>
      </w:pPr>
    </w:p>
    <w:p w14:paraId="6219749F">
      <w:pPr>
        <w:autoSpaceDE w:val="0"/>
        <w:autoSpaceDN w:val="0"/>
        <w:jc w:val="center"/>
        <w:rPr>
          <w:rFonts w:hint="eastAsia" w:ascii="仿宋" w:hAnsi="仿宋" w:eastAsia="仿宋" w:cs="仿宋"/>
          <w:b/>
          <w:color w:val="auto"/>
          <w:spacing w:val="6"/>
          <w:sz w:val="32"/>
          <w:szCs w:val="32"/>
          <w:highlight w:val="none"/>
        </w:rPr>
      </w:pPr>
    </w:p>
    <w:p w14:paraId="50C42762">
      <w:pPr>
        <w:autoSpaceDE w:val="0"/>
        <w:autoSpaceDN w:val="0"/>
        <w:jc w:val="center"/>
        <w:rPr>
          <w:rFonts w:hint="eastAsia" w:ascii="仿宋" w:hAnsi="仿宋" w:eastAsia="仿宋" w:cs="仿宋"/>
          <w:b/>
          <w:color w:val="auto"/>
          <w:spacing w:val="6"/>
          <w:sz w:val="32"/>
          <w:szCs w:val="32"/>
          <w:highlight w:val="none"/>
        </w:rPr>
      </w:pPr>
    </w:p>
    <w:p w14:paraId="390F3EAD">
      <w:pPr>
        <w:autoSpaceDE w:val="0"/>
        <w:autoSpaceDN w:val="0"/>
        <w:jc w:val="center"/>
        <w:rPr>
          <w:rFonts w:hint="eastAsia" w:ascii="仿宋" w:hAnsi="仿宋" w:eastAsia="仿宋" w:cs="仿宋"/>
          <w:b/>
          <w:color w:val="auto"/>
          <w:spacing w:val="6"/>
          <w:sz w:val="32"/>
          <w:szCs w:val="32"/>
          <w:highlight w:val="none"/>
        </w:rPr>
      </w:pPr>
    </w:p>
    <w:p w14:paraId="02FF64F0">
      <w:pPr>
        <w:autoSpaceDE w:val="0"/>
        <w:autoSpaceDN w:val="0"/>
        <w:jc w:val="center"/>
        <w:rPr>
          <w:rFonts w:hint="eastAsia" w:ascii="仿宋" w:hAnsi="仿宋" w:eastAsia="仿宋" w:cs="仿宋"/>
          <w:b/>
          <w:color w:val="auto"/>
          <w:spacing w:val="6"/>
          <w:sz w:val="32"/>
          <w:szCs w:val="32"/>
          <w:highlight w:val="none"/>
        </w:rPr>
      </w:pPr>
    </w:p>
    <w:p w14:paraId="206D2381">
      <w:pPr>
        <w:autoSpaceDE w:val="0"/>
        <w:autoSpaceDN w:val="0"/>
        <w:jc w:val="center"/>
        <w:rPr>
          <w:rFonts w:hint="eastAsia" w:ascii="仿宋" w:hAnsi="仿宋" w:eastAsia="仿宋" w:cs="仿宋"/>
          <w:b/>
          <w:color w:val="auto"/>
          <w:spacing w:val="6"/>
          <w:sz w:val="32"/>
          <w:szCs w:val="32"/>
          <w:highlight w:val="none"/>
        </w:rPr>
      </w:pPr>
    </w:p>
    <w:p w14:paraId="1555FEA0">
      <w:pPr>
        <w:autoSpaceDE w:val="0"/>
        <w:autoSpaceDN w:val="0"/>
        <w:jc w:val="center"/>
        <w:rPr>
          <w:rFonts w:hint="eastAsia" w:ascii="仿宋" w:hAnsi="仿宋" w:eastAsia="仿宋" w:cs="仿宋"/>
          <w:b/>
          <w:color w:val="auto"/>
          <w:spacing w:val="6"/>
          <w:sz w:val="32"/>
          <w:szCs w:val="32"/>
          <w:highlight w:val="none"/>
        </w:rPr>
      </w:pPr>
    </w:p>
    <w:p w14:paraId="6280B3B5">
      <w:pPr>
        <w:autoSpaceDE w:val="0"/>
        <w:autoSpaceDN w:val="0"/>
        <w:jc w:val="center"/>
        <w:rPr>
          <w:rFonts w:hint="eastAsia" w:ascii="仿宋" w:hAnsi="仿宋" w:eastAsia="仿宋" w:cs="仿宋"/>
          <w:b/>
          <w:color w:val="auto"/>
          <w:spacing w:val="6"/>
          <w:sz w:val="32"/>
          <w:szCs w:val="32"/>
          <w:highlight w:val="none"/>
        </w:rPr>
      </w:pPr>
    </w:p>
    <w:p w14:paraId="01B4A87F">
      <w:pPr>
        <w:autoSpaceDE w:val="0"/>
        <w:autoSpaceDN w:val="0"/>
        <w:jc w:val="center"/>
        <w:rPr>
          <w:rFonts w:hint="eastAsia" w:ascii="仿宋" w:hAnsi="仿宋" w:eastAsia="仿宋" w:cs="仿宋"/>
          <w:b/>
          <w:color w:val="auto"/>
          <w:spacing w:val="6"/>
          <w:sz w:val="32"/>
          <w:szCs w:val="32"/>
          <w:highlight w:val="none"/>
        </w:rPr>
      </w:pPr>
    </w:p>
    <w:p w14:paraId="2BCB77D6">
      <w:pPr>
        <w:autoSpaceDE w:val="0"/>
        <w:autoSpaceDN w:val="0"/>
        <w:jc w:val="center"/>
        <w:rPr>
          <w:rFonts w:hint="eastAsia" w:ascii="仿宋" w:hAnsi="仿宋" w:eastAsia="仿宋" w:cs="仿宋"/>
          <w:b/>
          <w:color w:val="auto"/>
          <w:spacing w:val="6"/>
          <w:sz w:val="32"/>
          <w:szCs w:val="32"/>
          <w:highlight w:val="none"/>
        </w:rPr>
      </w:pPr>
    </w:p>
    <w:p w14:paraId="269C0948">
      <w:pPr>
        <w:autoSpaceDE w:val="0"/>
        <w:autoSpaceDN w:val="0"/>
        <w:jc w:val="center"/>
        <w:rPr>
          <w:rFonts w:hint="eastAsia" w:ascii="仿宋" w:hAnsi="仿宋" w:eastAsia="仿宋" w:cs="仿宋"/>
          <w:b/>
          <w:color w:val="auto"/>
          <w:spacing w:val="6"/>
          <w:sz w:val="32"/>
          <w:szCs w:val="32"/>
          <w:highlight w:val="none"/>
        </w:rPr>
      </w:pPr>
    </w:p>
    <w:p w14:paraId="226CB685">
      <w:pPr>
        <w:autoSpaceDE w:val="0"/>
        <w:autoSpaceDN w:val="0"/>
        <w:jc w:val="center"/>
        <w:rPr>
          <w:rFonts w:hint="eastAsia" w:ascii="仿宋" w:hAnsi="仿宋" w:eastAsia="仿宋" w:cs="仿宋"/>
          <w:b/>
          <w:color w:val="auto"/>
          <w:spacing w:val="6"/>
          <w:sz w:val="32"/>
          <w:szCs w:val="32"/>
          <w:highlight w:val="none"/>
        </w:rPr>
      </w:pPr>
    </w:p>
    <w:p w14:paraId="0673FC0B">
      <w:pPr>
        <w:autoSpaceDE w:val="0"/>
        <w:autoSpaceDN w:val="0"/>
        <w:jc w:val="center"/>
        <w:rPr>
          <w:rFonts w:hint="eastAsia" w:ascii="仿宋" w:hAnsi="仿宋" w:eastAsia="仿宋" w:cs="仿宋"/>
          <w:b/>
          <w:color w:val="auto"/>
          <w:spacing w:val="6"/>
          <w:sz w:val="32"/>
          <w:szCs w:val="32"/>
          <w:highlight w:val="none"/>
        </w:rPr>
      </w:pPr>
    </w:p>
    <w:p w14:paraId="003378E7">
      <w:pPr>
        <w:autoSpaceDE w:val="0"/>
        <w:autoSpaceDN w:val="0"/>
        <w:jc w:val="center"/>
        <w:rPr>
          <w:rFonts w:hint="eastAsia" w:ascii="仿宋" w:hAnsi="仿宋" w:eastAsia="仿宋" w:cs="仿宋"/>
          <w:b/>
          <w:color w:val="auto"/>
          <w:spacing w:val="6"/>
          <w:sz w:val="32"/>
          <w:szCs w:val="32"/>
          <w:highlight w:val="none"/>
        </w:rPr>
      </w:pPr>
    </w:p>
    <w:p w14:paraId="52607B4A">
      <w:pPr>
        <w:snapToGrid w:val="0"/>
        <w:spacing w:line="360" w:lineRule="auto"/>
        <w:jc w:val="center"/>
        <w:outlineLvl w:val="0"/>
        <w:rPr>
          <w:rFonts w:hint="eastAsia" w:ascii="仿宋" w:hAnsi="仿宋" w:eastAsia="仿宋" w:cs="仿宋"/>
          <w:b/>
          <w:color w:val="auto"/>
          <w:kern w:val="0"/>
          <w:sz w:val="32"/>
          <w:szCs w:val="32"/>
          <w:highlight w:val="none"/>
        </w:rPr>
      </w:pPr>
    </w:p>
    <w:p w14:paraId="2D3F7B7D">
      <w:pPr>
        <w:snapToGrid w:val="0"/>
        <w:spacing w:line="360" w:lineRule="auto"/>
        <w:jc w:val="center"/>
        <w:outlineLvl w:val="0"/>
        <w:rPr>
          <w:rFonts w:hint="eastAsia" w:ascii="仿宋" w:hAnsi="仿宋" w:eastAsia="仿宋" w:cs="仿宋"/>
          <w:b/>
          <w:color w:val="auto"/>
          <w:kern w:val="0"/>
          <w:sz w:val="32"/>
          <w:szCs w:val="32"/>
          <w:highlight w:val="none"/>
        </w:rPr>
      </w:pPr>
    </w:p>
    <w:p w14:paraId="167DC17E">
      <w:pPr>
        <w:snapToGrid w:val="0"/>
        <w:spacing w:line="360" w:lineRule="auto"/>
        <w:jc w:val="center"/>
        <w:outlineLvl w:val="0"/>
        <w:rPr>
          <w:rFonts w:hint="eastAsia" w:ascii="仿宋" w:hAnsi="仿宋" w:eastAsia="仿宋" w:cs="仿宋"/>
          <w:b/>
          <w:color w:val="auto"/>
          <w:kern w:val="0"/>
          <w:sz w:val="32"/>
          <w:szCs w:val="32"/>
          <w:highlight w:val="none"/>
        </w:rPr>
      </w:pPr>
    </w:p>
    <w:p w14:paraId="03B00766">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C5A3A66">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419A2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65232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9F487F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4AD93C3">
      <w:pPr>
        <w:pStyle w:val="2"/>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701FC5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BE650A2">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EE755DC">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8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87"/>
    </w:p>
    <w:p w14:paraId="732E07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149C0C1">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49DE1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9AC852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7E8457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F9F591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760ABA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AD1003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8B5BB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5A6060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4CF1DBA">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6FD99E2">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5BF0EE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303866C">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57C4C6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776954">
      <w:pPr>
        <w:autoSpaceDE w:val="0"/>
        <w:autoSpaceDN w:val="0"/>
        <w:jc w:val="center"/>
        <w:rPr>
          <w:rFonts w:hint="eastAsia" w:ascii="仿宋" w:hAnsi="仿宋" w:eastAsia="仿宋" w:cs="仿宋"/>
          <w:b/>
          <w:color w:val="auto"/>
          <w:spacing w:val="6"/>
          <w:sz w:val="32"/>
          <w:szCs w:val="32"/>
          <w:highlight w:val="none"/>
        </w:rPr>
      </w:pPr>
    </w:p>
    <w:p w14:paraId="3B99F75B">
      <w:pPr>
        <w:autoSpaceDE w:val="0"/>
        <w:autoSpaceDN w:val="0"/>
        <w:jc w:val="center"/>
        <w:rPr>
          <w:rFonts w:hint="eastAsia" w:ascii="仿宋" w:hAnsi="仿宋" w:eastAsia="仿宋" w:cs="仿宋"/>
          <w:b/>
          <w:color w:val="auto"/>
          <w:spacing w:val="6"/>
          <w:sz w:val="32"/>
          <w:szCs w:val="32"/>
          <w:highlight w:val="none"/>
        </w:rPr>
      </w:pPr>
    </w:p>
    <w:p w14:paraId="520F4F6D">
      <w:pPr>
        <w:autoSpaceDE w:val="0"/>
        <w:autoSpaceDN w:val="0"/>
        <w:jc w:val="center"/>
        <w:rPr>
          <w:rFonts w:hint="eastAsia" w:ascii="仿宋" w:hAnsi="仿宋" w:eastAsia="仿宋" w:cs="仿宋"/>
          <w:b/>
          <w:color w:val="auto"/>
          <w:spacing w:val="6"/>
          <w:sz w:val="32"/>
          <w:szCs w:val="32"/>
          <w:highlight w:val="none"/>
        </w:rPr>
      </w:pPr>
    </w:p>
    <w:p w14:paraId="45A3FA4F">
      <w:pPr>
        <w:autoSpaceDE w:val="0"/>
        <w:autoSpaceDN w:val="0"/>
        <w:jc w:val="center"/>
        <w:rPr>
          <w:rFonts w:hint="eastAsia" w:ascii="仿宋" w:hAnsi="仿宋" w:eastAsia="仿宋" w:cs="仿宋"/>
          <w:b/>
          <w:color w:val="auto"/>
          <w:spacing w:val="6"/>
          <w:sz w:val="32"/>
          <w:szCs w:val="32"/>
          <w:highlight w:val="none"/>
        </w:rPr>
      </w:pPr>
    </w:p>
    <w:p w14:paraId="3A1BB033">
      <w:pPr>
        <w:autoSpaceDE w:val="0"/>
        <w:autoSpaceDN w:val="0"/>
        <w:jc w:val="center"/>
        <w:rPr>
          <w:rFonts w:hint="eastAsia" w:ascii="仿宋" w:hAnsi="仿宋" w:eastAsia="仿宋" w:cs="仿宋"/>
          <w:b/>
          <w:color w:val="auto"/>
          <w:spacing w:val="6"/>
          <w:sz w:val="32"/>
          <w:szCs w:val="32"/>
          <w:highlight w:val="none"/>
        </w:rPr>
      </w:pPr>
    </w:p>
    <w:p w14:paraId="55F3B7CE">
      <w:pPr>
        <w:autoSpaceDE w:val="0"/>
        <w:autoSpaceDN w:val="0"/>
        <w:jc w:val="center"/>
        <w:rPr>
          <w:rFonts w:hint="eastAsia" w:ascii="仿宋" w:hAnsi="仿宋" w:eastAsia="仿宋" w:cs="仿宋"/>
          <w:b/>
          <w:color w:val="auto"/>
          <w:spacing w:val="6"/>
          <w:sz w:val="32"/>
          <w:szCs w:val="32"/>
          <w:highlight w:val="none"/>
        </w:rPr>
      </w:pPr>
    </w:p>
    <w:p w14:paraId="1F581EB4">
      <w:pPr>
        <w:autoSpaceDE w:val="0"/>
        <w:autoSpaceDN w:val="0"/>
        <w:jc w:val="center"/>
        <w:rPr>
          <w:rFonts w:hint="eastAsia" w:ascii="仿宋" w:hAnsi="仿宋" w:eastAsia="仿宋" w:cs="仿宋"/>
          <w:b/>
          <w:color w:val="auto"/>
          <w:spacing w:val="6"/>
          <w:sz w:val="32"/>
          <w:szCs w:val="32"/>
          <w:highlight w:val="none"/>
        </w:rPr>
      </w:pPr>
    </w:p>
    <w:p w14:paraId="03F1FEF3">
      <w:pPr>
        <w:autoSpaceDE w:val="0"/>
        <w:autoSpaceDN w:val="0"/>
        <w:jc w:val="center"/>
        <w:rPr>
          <w:rFonts w:hint="eastAsia" w:ascii="仿宋" w:hAnsi="仿宋" w:eastAsia="仿宋" w:cs="仿宋"/>
          <w:b/>
          <w:color w:val="auto"/>
          <w:spacing w:val="6"/>
          <w:sz w:val="32"/>
          <w:szCs w:val="32"/>
          <w:highlight w:val="none"/>
        </w:rPr>
      </w:pPr>
    </w:p>
    <w:p w14:paraId="50099E2E">
      <w:pPr>
        <w:autoSpaceDE w:val="0"/>
        <w:autoSpaceDN w:val="0"/>
        <w:jc w:val="center"/>
        <w:rPr>
          <w:rFonts w:hint="eastAsia" w:ascii="仿宋" w:hAnsi="仿宋" w:eastAsia="仿宋" w:cs="仿宋"/>
          <w:b/>
          <w:color w:val="auto"/>
          <w:spacing w:val="6"/>
          <w:sz w:val="32"/>
          <w:szCs w:val="32"/>
          <w:highlight w:val="none"/>
        </w:rPr>
      </w:pPr>
    </w:p>
    <w:p w14:paraId="4B165858">
      <w:pPr>
        <w:autoSpaceDE w:val="0"/>
        <w:autoSpaceDN w:val="0"/>
        <w:jc w:val="center"/>
        <w:rPr>
          <w:rFonts w:hint="eastAsia" w:ascii="仿宋" w:hAnsi="仿宋" w:eastAsia="仿宋" w:cs="仿宋"/>
          <w:b/>
          <w:color w:val="auto"/>
          <w:spacing w:val="6"/>
          <w:sz w:val="32"/>
          <w:szCs w:val="32"/>
          <w:highlight w:val="none"/>
        </w:rPr>
      </w:pPr>
    </w:p>
    <w:p w14:paraId="7E2EB6E7">
      <w:pPr>
        <w:autoSpaceDE w:val="0"/>
        <w:autoSpaceDN w:val="0"/>
        <w:jc w:val="center"/>
        <w:rPr>
          <w:rFonts w:hint="eastAsia" w:ascii="仿宋" w:hAnsi="仿宋" w:eastAsia="仿宋" w:cs="仿宋"/>
          <w:b/>
          <w:color w:val="auto"/>
          <w:spacing w:val="6"/>
          <w:sz w:val="32"/>
          <w:szCs w:val="32"/>
          <w:highlight w:val="none"/>
        </w:rPr>
      </w:pPr>
    </w:p>
    <w:p w14:paraId="6623C69E">
      <w:pPr>
        <w:pStyle w:val="80"/>
        <w:rPr>
          <w:rFonts w:hint="eastAsia" w:ascii="仿宋" w:hAnsi="仿宋" w:eastAsia="仿宋" w:cs="仿宋"/>
          <w:b/>
          <w:color w:val="auto"/>
          <w:spacing w:val="6"/>
          <w:sz w:val="32"/>
          <w:szCs w:val="32"/>
          <w:highlight w:val="none"/>
        </w:rPr>
      </w:pPr>
    </w:p>
    <w:p w14:paraId="0BC60574">
      <w:pPr>
        <w:pStyle w:val="81"/>
        <w:rPr>
          <w:rFonts w:hint="eastAsia" w:ascii="仿宋" w:hAnsi="仿宋" w:eastAsia="仿宋" w:cs="仿宋"/>
          <w:b/>
          <w:color w:val="auto"/>
          <w:spacing w:val="6"/>
          <w:sz w:val="32"/>
          <w:szCs w:val="32"/>
          <w:highlight w:val="none"/>
        </w:rPr>
      </w:pPr>
    </w:p>
    <w:p w14:paraId="4BD84067">
      <w:pPr>
        <w:rPr>
          <w:rFonts w:hint="eastAsia" w:ascii="仿宋" w:hAnsi="仿宋" w:eastAsia="仿宋" w:cs="仿宋"/>
          <w:b/>
          <w:color w:val="auto"/>
          <w:spacing w:val="6"/>
          <w:sz w:val="32"/>
          <w:szCs w:val="32"/>
          <w:highlight w:val="none"/>
        </w:rPr>
      </w:pPr>
    </w:p>
    <w:p w14:paraId="1E3CD05F">
      <w:pPr>
        <w:pStyle w:val="80"/>
        <w:rPr>
          <w:rFonts w:hint="eastAsia" w:ascii="仿宋" w:hAnsi="仿宋" w:eastAsia="仿宋" w:cs="仿宋"/>
          <w:b/>
          <w:color w:val="auto"/>
          <w:spacing w:val="6"/>
          <w:sz w:val="32"/>
          <w:szCs w:val="32"/>
          <w:highlight w:val="none"/>
        </w:rPr>
      </w:pPr>
    </w:p>
    <w:p w14:paraId="5B35B548">
      <w:pPr>
        <w:pStyle w:val="81"/>
        <w:rPr>
          <w:rFonts w:hint="eastAsia"/>
          <w:color w:val="auto"/>
          <w:highlight w:val="none"/>
        </w:rPr>
      </w:pPr>
    </w:p>
    <w:p w14:paraId="4505EF0B">
      <w:pPr>
        <w:spacing w:line="360" w:lineRule="auto"/>
        <w:jc w:val="both"/>
        <w:rPr>
          <w:rFonts w:hint="eastAsia" w:ascii="仿宋" w:hAnsi="仿宋" w:eastAsia="仿宋" w:cs="仿宋"/>
          <w:b/>
          <w:color w:val="auto"/>
          <w:spacing w:val="6"/>
          <w:sz w:val="32"/>
          <w:szCs w:val="32"/>
          <w:highlight w:val="none"/>
        </w:rPr>
      </w:pPr>
      <w:bookmarkStart w:id="88" w:name="OLE_LINK13"/>
      <w:bookmarkStart w:id="89" w:name="OLE_LINK14"/>
    </w:p>
    <w:p w14:paraId="7432DA07">
      <w:pPr>
        <w:spacing w:line="360" w:lineRule="auto"/>
        <w:rPr>
          <w:rFonts w:hint="eastAsia" w:ascii="仿宋" w:hAnsi="仿宋" w:eastAsia="仿宋" w:cs="仿宋"/>
          <w:b/>
          <w:color w:val="auto"/>
          <w:spacing w:val="6"/>
          <w:sz w:val="32"/>
          <w:szCs w:val="32"/>
          <w:highlight w:val="none"/>
        </w:rPr>
      </w:pPr>
    </w:p>
    <w:p w14:paraId="213B248C">
      <w:pPr>
        <w:spacing w:line="360" w:lineRule="auto"/>
        <w:rPr>
          <w:rFonts w:hint="eastAsia" w:ascii="仿宋" w:hAnsi="仿宋" w:eastAsia="仿宋" w:cs="仿宋"/>
          <w:b/>
          <w:color w:val="auto"/>
          <w:spacing w:val="6"/>
          <w:sz w:val="32"/>
          <w:szCs w:val="32"/>
          <w:highlight w:val="none"/>
        </w:rPr>
      </w:pPr>
    </w:p>
    <w:p w14:paraId="6D95986A">
      <w:pPr>
        <w:spacing w:line="360" w:lineRule="auto"/>
        <w:rPr>
          <w:rFonts w:hint="eastAsia" w:ascii="仿宋" w:hAnsi="仿宋" w:eastAsia="仿宋" w:cs="仿宋"/>
          <w:b/>
          <w:color w:val="auto"/>
          <w:spacing w:val="6"/>
          <w:sz w:val="32"/>
          <w:szCs w:val="32"/>
          <w:highlight w:val="none"/>
        </w:rPr>
      </w:pPr>
    </w:p>
    <w:p w14:paraId="691F99B1">
      <w:pPr>
        <w:spacing w:line="360" w:lineRule="auto"/>
        <w:rPr>
          <w:rFonts w:hint="eastAsia" w:ascii="仿宋" w:hAnsi="仿宋" w:eastAsia="仿宋" w:cs="仿宋"/>
          <w:b/>
          <w:color w:val="auto"/>
          <w:spacing w:val="6"/>
          <w:sz w:val="32"/>
          <w:szCs w:val="32"/>
          <w:highlight w:val="none"/>
        </w:rPr>
      </w:pPr>
    </w:p>
    <w:p w14:paraId="41C667D6">
      <w:pPr>
        <w:spacing w:line="360" w:lineRule="auto"/>
        <w:rPr>
          <w:rFonts w:hint="eastAsia" w:ascii="仿宋" w:hAnsi="仿宋" w:eastAsia="仿宋" w:cs="仿宋"/>
          <w:b/>
          <w:color w:val="auto"/>
          <w:spacing w:val="6"/>
          <w:sz w:val="32"/>
          <w:szCs w:val="32"/>
          <w:highlight w:val="none"/>
        </w:rPr>
      </w:pPr>
    </w:p>
    <w:p w14:paraId="16D0F952">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1BAA4F3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88"/>
    <w:bookmarkEnd w:id="89"/>
    <w:p w14:paraId="0D6B3150">
      <w:pPr>
        <w:spacing w:line="360" w:lineRule="auto"/>
        <w:rPr>
          <w:rFonts w:hint="eastAsia" w:ascii="仿宋" w:hAnsi="仿宋" w:eastAsia="仿宋" w:cs="仿宋"/>
          <w:b/>
          <w:color w:val="auto"/>
          <w:spacing w:val="6"/>
          <w:sz w:val="30"/>
          <w:szCs w:val="30"/>
          <w:highlight w:val="none"/>
        </w:rPr>
      </w:pPr>
    </w:p>
    <w:p w14:paraId="3A26611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504EDD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0136DD5">
      <w:pPr>
        <w:spacing w:line="360" w:lineRule="auto"/>
        <w:ind w:firstLine="480" w:firstLineChars="200"/>
        <w:rPr>
          <w:rFonts w:hint="eastAsia" w:ascii="仿宋" w:hAnsi="仿宋" w:eastAsia="仿宋" w:cs="仿宋"/>
          <w:color w:val="auto"/>
          <w:sz w:val="24"/>
          <w:highlight w:val="none"/>
        </w:rPr>
      </w:pPr>
    </w:p>
    <w:p w14:paraId="2777FE36">
      <w:pPr>
        <w:spacing w:line="360" w:lineRule="auto"/>
        <w:ind w:firstLine="480" w:firstLineChars="200"/>
        <w:rPr>
          <w:rFonts w:hint="eastAsia" w:ascii="仿宋" w:hAnsi="仿宋" w:eastAsia="仿宋" w:cs="仿宋"/>
          <w:color w:val="auto"/>
          <w:sz w:val="24"/>
          <w:highlight w:val="none"/>
        </w:rPr>
      </w:pPr>
    </w:p>
    <w:p w14:paraId="32F70BE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6D9987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CE02E57">
      <w:pPr>
        <w:autoSpaceDE w:val="0"/>
        <w:autoSpaceDN w:val="0"/>
        <w:jc w:val="center"/>
        <w:rPr>
          <w:rFonts w:hint="eastAsia" w:ascii="仿宋" w:hAnsi="仿宋" w:eastAsia="仿宋" w:cs="仿宋"/>
          <w:b/>
          <w:color w:val="auto"/>
          <w:spacing w:val="6"/>
          <w:sz w:val="32"/>
          <w:szCs w:val="32"/>
          <w:highlight w:val="none"/>
        </w:rPr>
      </w:pPr>
    </w:p>
    <w:p w14:paraId="3045AA43">
      <w:pPr>
        <w:autoSpaceDE w:val="0"/>
        <w:autoSpaceDN w:val="0"/>
        <w:jc w:val="center"/>
        <w:rPr>
          <w:rFonts w:hint="eastAsia" w:ascii="仿宋" w:hAnsi="仿宋" w:eastAsia="仿宋" w:cs="仿宋"/>
          <w:b/>
          <w:color w:val="auto"/>
          <w:spacing w:val="6"/>
          <w:sz w:val="32"/>
          <w:szCs w:val="32"/>
          <w:highlight w:val="none"/>
        </w:rPr>
      </w:pPr>
    </w:p>
    <w:p w14:paraId="5C2EDD34">
      <w:pPr>
        <w:autoSpaceDE w:val="0"/>
        <w:autoSpaceDN w:val="0"/>
        <w:jc w:val="center"/>
        <w:rPr>
          <w:rFonts w:hint="eastAsia" w:ascii="仿宋" w:hAnsi="仿宋" w:eastAsia="仿宋" w:cs="仿宋"/>
          <w:b/>
          <w:color w:val="auto"/>
          <w:spacing w:val="6"/>
          <w:sz w:val="32"/>
          <w:szCs w:val="32"/>
          <w:highlight w:val="none"/>
        </w:rPr>
      </w:pPr>
    </w:p>
    <w:p w14:paraId="6CD73AA5">
      <w:pPr>
        <w:autoSpaceDE w:val="0"/>
        <w:autoSpaceDN w:val="0"/>
        <w:jc w:val="center"/>
        <w:rPr>
          <w:rFonts w:hint="eastAsia" w:ascii="仿宋" w:hAnsi="仿宋" w:eastAsia="仿宋" w:cs="仿宋"/>
          <w:b/>
          <w:color w:val="auto"/>
          <w:spacing w:val="6"/>
          <w:sz w:val="32"/>
          <w:szCs w:val="32"/>
          <w:highlight w:val="none"/>
        </w:rPr>
      </w:pPr>
    </w:p>
    <w:p w14:paraId="23887702">
      <w:pPr>
        <w:autoSpaceDE w:val="0"/>
        <w:autoSpaceDN w:val="0"/>
        <w:jc w:val="center"/>
        <w:rPr>
          <w:rFonts w:hint="eastAsia" w:ascii="仿宋" w:hAnsi="仿宋" w:eastAsia="仿宋" w:cs="仿宋"/>
          <w:b/>
          <w:color w:val="auto"/>
          <w:spacing w:val="6"/>
          <w:sz w:val="32"/>
          <w:szCs w:val="32"/>
          <w:highlight w:val="none"/>
        </w:rPr>
      </w:pPr>
    </w:p>
    <w:p w14:paraId="736FFACC">
      <w:pPr>
        <w:autoSpaceDE w:val="0"/>
        <w:autoSpaceDN w:val="0"/>
        <w:jc w:val="center"/>
        <w:rPr>
          <w:rFonts w:hint="eastAsia" w:ascii="仿宋" w:hAnsi="仿宋" w:eastAsia="仿宋" w:cs="仿宋"/>
          <w:b/>
          <w:color w:val="auto"/>
          <w:spacing w:val="6"/>
          <w:sz w:val="32"/>
          <w:szCs w:val="32"/>
          <w:highlight w:val="none"/>
        </w:rPr>
      </w:pPr>
    </w:p>
    <w:p w14:paraId="1961CFAD">
      <w:pPr>
        <w:autoSpaceDE w:val="0"/>
        <w:autoSpaceDN w:val="0"/>
        <w:jc w:val="center"/>
        <w:rPr>
          <w:rFonts w:hint="eastAsia" w:ascii="仿宋" w:hAnsi="仿宋" w:eastAsia="仿宋" w:cs="仿宋"/>
          <w:b/>
          <w:color w:val="auto"/>
          <w:spacing w:val="6"/>
          <w:sz w:val="32"/>
          <w:szCs w:val="32"/>
          <w:highlight w:val="none"/>
        </w:rPr>
      </w:pPr>
    </w:p>
    <w:p w14:paraId="651FE4A3">
      <w:pPr>
        <w:autoSpaceDE w:val="0"/>
        <w:autoSpaceDN w:val="0"/>
        <w:jc w:val="center"/>
        <w:rPr>
          <w:rFonts w:hint="eastAsia" w:ascii="仿宋" w:hAnsi="仿宋" w:eastAsia="仿宋" w:cs="仿宋"/>
          <w:b/>
          <w:color w:val="auto"/>
          <w:spacing w:val="6"/>
          <w:sz w:val="32"/>
          <w:szCs w:val="32"/>
          <w:highlight w:val="none"/>
        </w:rPr>
      </w:pPr>
    </w:p>
    <w:p w14:paraId="529656B6">
      <w:pPr>
        <w:autoSpaceDE w:val="0"/>
        <w:autoSpaceDN w:val="0"/>
        <w:jc w:val="center"/>
        <w:rPr>
          <w:rFonts w:hint="eastAsia" w:ascii="仿宋" w:hAnsi="仿宋" w:eastAsia="仿宋" w:cs="仿宋"/>
          <w:b/>
          <w:color w:val="auto"/>
          <w:spacing w:val="6"/>
          <w:sz w:val="32"/>
          <w:szCs w:val="32"/>
          <w:highlight w:val="none"/>
        </w:rPr>
      </w:pPr>
    </w:p>
    <w:p w14:paraId="42BA64FF">
      <w:pPr>
        <w:autoSpaceDE w:val="0"/>
        <w:autoSpaceDN w:val="0"/>
        <w:jc w:val="center"/>
        <w:rPr>
          <w:rFonts w:hint="eastAsia" w:ascii="仿宋" w:hAnsi="仿宋" w:eastAsia="仿宋" w:cs="仿宋"/>
          <w:b/>
          <w:color w:val="auto"/>
          <w:spacing w:val="6"/>
          <w:sz w:val="32"/>
          <w:szCs w:val="32"/>
          <w:highlight w:val="none"/>
        </w:rPr>
      </w:pPr>
    </w:p>
    <w:p w14:paraId="19EE2861">
      <w:pPr>
        <w:autoSpaceDE w:val="0"/>
        <w:autoSpaceDN w:val="0"/>
        <w:jc w:val="center"/>
        <w:rPr>
          <w:rFonts w:hint="eastAsia" w:ascii="仿宋" w:hAnsi="仿宋" w:eastAsia="仿宋" w:cs="仿宋"/>
          <w:b/>
          <w:color w:val="auto"/>
          <w:spacing w:val="6"/>
          <w:sz w:val="32"/>
          <w:szCs w:val="32"/>
          <w:highlight w:val="none"/>
        </w:rPr>
      </w:pPr>
    </w:p>
    <w:p w14:paraId="6A10F78C">
      <w:pPr>
        <w:autoSpaceDE w:val="0"/>
        <w:autoSpaceDN w:val="0"/>
        <w:jc w:val="center"/>
        <w:rPr>
          <w:rFonts w:hint="eastAsia" w:ascii="仿宋" w:hAnsi="仿宋" w:eastAsia="仿宋" w:cs="仿宋"/>
          <w:b/>
          <w:color w:val="auto"/>
          <w:spacing w:val="6"/>
          <w:sz w:val="32"/>
          <w:szCs w:val="32"/>
          <w:highlight w:val="none"/>
        </w:rPr>
      </w:pPr>
    </w:p>
    <w:p w14:paraId="086AEBC9">
      <w:pPr>
        <w:autoSpaceDE w:val="0"/>
        <w:autoSpaceDN w:val="0"/>
        <w:jc w:val="center"/>
        <w:rPr>
          <w:rFonts w:hint="eastAsia" w:ascii="仿宋" w:hAnsi="仿宋" w:eastAsia="仿宋" w:cs="仿宋"/>
          <w:b/>
          <w:color w:val="auto"/>
          <w:spacing w:val="6"/>
          <w:sz w:val="32"/>
          <w:szCs w:val="32"/>
          <w:highlight w:val="none"/>
        </w:rPr>
      </w:pPr>
    </w:p>
    <w:p w14:paraId="1EAC4CDE">
      <w:pPr>
        <w:autoSpaceDE w:val="0"/>
        <w:autoSpaceDN w:val="0"/>
        <w:jc w:val="center"/>
        <w:rPr>
          <w:rFonts w:hint="eastAsia" w:ascii="仿宋" w:hAnsi="仿宋" w:eastAsia="仿宋" w:cs="仿宋"/>
          <w:b/>
          <w:color w:val="auto"/>
          <w:spacing w:val="6"/>
          <w:sz w:val="32"/>
          <w:szCs w:val="32"/>
          <w:highlight w:val="none"/>
        </w:rPr>
      </w:pPr>
    </w:p>
    <w:p w14:paraId="1F6CA7F8">
      <w:pPr>
        <w:spacing w:line="360" w:lineRule="auto"/>
        <w:rPr>
          <w:rFonts w:hint="eastAsia" w:ascii="仿宋" w:hAnsi="仿宋" w:eastAsia="仿宋" w:cs="仿宋"/>
          <w:b/>
          <w:color w:val="auto"/>
          <w:spacing w:val="6"/>
          <w:sz w:val="32"/>
          <w:szCs w:val="32"/>
          <w:highlight w:val="none"/>
        </w:rPr>
      </w:pPr>
    </w:p>
    <w:p w14:paraId="67C82D0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43368BBD">
      <w:pPr>
        <w:spacing w:line="360" w:lineRule="auto"/>
        <w:jc w:val="center"/>
        <w:rPr>
          <w:rFonts w:hint="eastAsia" w:ascii="仿宋" w:hAnsi="仿宋" w:eastAsia="仿宋" w:cs="仿宋"/>
          <w:color w:val="auto"/>
          <w:sz w:val="24"/>
          <w:highlight w:val="none"/>
          <w:u w:val="single"/>
        </w:rPr>
      </w:pPr>
    </w:p>
    <w:p w14:paraId="73FFDC18">
      <w:pPr>
        <w:snapToGrid w:val="0"/>
        <w:spacing w:before="50" w:after="50"/>
        <w:jc w:val="center"/>
        <w:rPr>
          <w:rFonts w:hint="eastAsia" w:ascii="仿宋" w:hAnsi="仿宋" w:eastAsia="仿宋"/>
          <w:b/>
          <w:color w:val="auto"/>
          <w:sz w:val="36"/>
          <w:szCs w:val="36"/>
          <w:highlight w:val="none"/>
        </w:rPr>
      </w:pPr>
      <w:r>
        <w:rPr>
          <w:rFonts w:hint="eastAsia" w:ascii="仿宋" w:hAnsi="仿宋" w:eastAsia="仿宋"/>
          <w:b/>
          <w:color w:val="auto"/>
          <w:sz w:val="36"/>
          <w:szCs w:val="36"/>
          <w:highlight w:val="none"/>
        </w:rPr>
        <w:t>中小企业声明函（货物）</w:t>
      </w:r>
    </w:p>
    <w:p w14:paraId="3A955CCC">
      <w:pPr>
        <w:snapToGrid w:val="0"/>
        <w:spacing w:line="360" w:lineRule="auto"/>
        <w:rPr>
          <w:rFonts w:hint="eastAsia" w:ascii="仿宋" w:hAnsi="仿宋" w:eastAsia="仿宋"/>
          <w:color w:val="auto"/>
          <w:sz w:val="28"/>
          <w:szCs w:val="28"/>
          <w:highlight w:val="none"/>
        </w:rPr>
      </w:pPr>
    </w:p>
    <w:p w14:paraId="467743F7">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441FBD00">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D38631C">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4F66A50D">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0155C560">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6395C8B">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95A8C4A">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87A28E8">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14:paraId="7205C441">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02607B2">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14:paraId="18E2078D">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B23E87B">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14:paraId="4A1DBD8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FD94665">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215FA877">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B8093F3">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AC3EBED">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42CA5A3">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EBB756A">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8A95C23">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6020C55">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5A5AD9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B4D5FE9">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419B6A0A">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C88BE7C">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E1A33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6632054">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3911B7E">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6E17A2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AC3987B">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A14C30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6C5FBA">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6DA69775">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F810E91">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EA8F3A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E16FE6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86F9FAA">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6CB0D0C">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8C15EC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6DC9819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8AECDC4">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6B316D46">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1BF31A6">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A5A1D6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83FBF43">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C8FA5EB">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082654D">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BFAAA13">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06D23E6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FB3A0E3">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1E05F0A4">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8697C23">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A8D7FDF">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A3D71C0">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F11CEFA">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475BEC1">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106396B">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41718F3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9E476CB">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384C4B78">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249AD41">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FE76F44">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128008A">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AD76F53">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85F32DD">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F41AC75">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0B8A19C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2348FE4">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470A5388">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D36FC85">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06CA95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53F49ED">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E2E8792">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75CFCF3">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9D555EC">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7A78759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C2BB307">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36117C92">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96BCBCE">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29283BF">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9892AD5">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F308DB8">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074516B">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4BE1503">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366C51A8">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AC8BB45">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33642212">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8D60ECC">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2D8B01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70D1AC2">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8310414">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7736A83">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76C2274">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14:paraId="4A49A37B">
      <w:pPr>
        <w:snapToGrid w:val="0"/>
        <w:spacing w:line="360" w:lineRule="auto"/>
        <w:ind w:firstLine="560" w:firstLineChars="200"/>
        <w:jc w:val="left"/>
        <w:rPr>
          <w:rFonts w:hint="eastAsia" w:ascii="仿宋" w:hAnsi="仿宋" w:eastAsia="仿宋"/>
          <w:color w:val="auto"/>
          <w:sz w:val="28"/>
          <w:szCs w:val="28"/>
          <w:highlight w:val="none"/>
        </w:rPr>
      </w:pPr>
    </w:p>
    <w:p w14:paraId="7A882CA6">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0EC4F974">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074997A8">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13A25BC7">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764E061A">
      <w:pPr>
        <w:pStyle w:val="33"/>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14:paraId="6490704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90E1479">
      <w:pPr>
        <w:pStyle w:val="33"/>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4D57CE5">
      <w:pPr>
        <w:pageBreakBefore/>
        <w:shd w:val="clear" w:color="auto" w:fill="FFFFFF"/>
        <w:spacing w:line="600" w:lineRule="atLeast"/>
        <w:jc w:val="both"/>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C9B2F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268C11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2A3EEC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0DFFB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703A66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1863E1A">
      <w:pPr>
        <w:pStyle w:val="23"/>
        <w:rPr>
          <w:rFonts w:hint="eastAsia"/>
          <w:color w:val="auto"/>
          <w:highlight w:val="none"/>
          <w:lang w:val="en-US" w:eastAsia="zh-CN"/>
        </w:rPr>
      </w:pPr>
    </w:p>
    <w:p w14:paraId="2B8E87B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489E81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18CD3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D8C6E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72A8B4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C180B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A5ABF6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27CA08C">
      <w:pPr>
        <w:pStyle w:val="2"/>
        <w:rPr>
          <w:rFonts w:hint="eastAsia"/>
          <w:color w:val="auto"/>
          <w:highlight w:val="none"/>
        </w:rPr>
      </w:pPr>
    </w:p>
    <w:p w14:paraId="174F94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23C7D39">
      <w:pPr>
        <w:widowControl/>
        <w:jc w:val="left"/>
        <w:rPr>
          <w:rFonts w:hint="eastAsia" w:ascii="仿宋" w:hAnsi="仿宋" w:eastAsia="仿宋" w:cs="仿宋"/>
          <w:color w:val="auto"/>
          <w:kern w:val="0"/>
          <w:sz w:val="24"/>
          <w:highlight w:val="none"/>
        </w:rPr>
      </w:pPr>
    </w:p>
    <w:p w14:paraId="7FB4E49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EBD7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5B31C0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AF343F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7F53D6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BAE713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693A0F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9E6B3F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180156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ACCC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43BD5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B11C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2590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7758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5BD1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CCAAF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58B7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717E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BD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88264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329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C44C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4D89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37575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03EF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9141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C5A83C">
            <w:pPr>
              <w:widowControl/>
              <w:jc w:val="left"/>
              <w:rPr>
                <w:rFonts w:hint="eastAsia" w:ascii="仿宋" w:hAnsi="仿宋" w:eastAsia="仿宋" w:cs="仿宋"/>
                <w:color w:val="auto"/>
                <w:kern w:val="0"/>
                <w:sz w:val="24"/>
                <w:highlight w:val="none"/>
              </w:rPr>
            </w:pPr>
          </w:p>
        </w:tc>
        <w:tc>
          <w:tcPr>
            <w:tcW w:w="1560" w:type="dxa"/>
            <w:vAlign w:val="center"/>
          </w:tcPr>
          <w:p w14:paraId="36E0D0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20E9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E850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CAFC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DD79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27690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E51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530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05A11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5F3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AEA5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57AB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0C7B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D3692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85D8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AD90B7">
            <w:pPr>
              <w:widowControl/>
              <w:jc w:val="left"/>
              <w:rPr>
                <w:rFonts w:hint="eastAsia" w:ascii="仿宋" w:hAnsi="仿宋" w:eastAsia="仿宋" w:cs="仿宋"/>
                <w:color w:val="auto"/>
                <w:kern w:val="0"/>
                <w:sz w:val="24"/>
                <w:highlight w:val="none"/>
              </w:rPr>
            </w:pPr>
          </w:p>
        </w:tc>
        <w:tc>
          <w:tcPr>
            <w:tcW w:w="1560" w:type="dxa"/>
            <w:vAlign w:val="center"/>
          </w:tcPr>
          <w:p w14:paraId="3D32B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249F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25F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767B3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D328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FACA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3A3F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1D29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EBAD0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C24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81A7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5AD7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17EFC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C5A95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D83B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C52315">
            <w:pPr>
              <w:widowControl/>
              <w:jc w:val="left"/>
              <w:rPr>
                <w:rFonts w:hint="eastAsia" w:ascii="仿宋" w:hAnsi="仿宋" w:eastAsia="仿宋" w:cs="仿宋"/>
                <w:color w:val="auto"/>
                <w:kern w:val="0"/>
                <w:sz w:val="24"/>
                <w:highlight w:val="none"/>
              </w:rPr>
            </w:pPr>
          </w:p>
        </w:tc>
        <w:tc>
          <w:tcPr>
            <w:tcW w:w="1560" w:type="dxa"/>
            <w:vAlign w:val="center"/>
          </w:tcPr>
          <w:p w14:paraId="31C0B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ADF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4E0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B1AD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EFFC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2597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EEA5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A7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61DCD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381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227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A167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98F0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A65B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FF9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77E6AD">
            <w:pPr>
              <w:widowControl/>
              <w:jc w:val="left"/>
              <w:rPr>
                <w:rFonts w:hint="eastAsia" w:ascii="仿宋" w:hAnsi="仿宋" w:eastAsia="仿宋" w:cs="仿宋"/>
                <w:color w:val="auto"/>
                <w:kern w:val="0"/>
                <w:sz w:val="24"/>
                <w:highlight w:val="none"/>
              </w:rPr>
            </w:pPr>
          </w:p>
        </w:tc>
        <w:tc>
          <w:tcPr>
            <w:tcW w:w="1560" w:type="dxa"/>
            <w:vAlign w:val="center"/>
          </w:tcPr>
          <w:p w14:paraId="49B0B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DF3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3AB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7C67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6D5D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895C1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4B7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5058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F323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801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269C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35AA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01F4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504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C0F4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284E41">
            <w:pPr>
              <w:widowControl/>
              <w:jc w:val="left"/>
              <w:rPr>
                <w:rFonts w:hint="eastAsia" w:ascii="仿宋" w:hAnsi="仿宋" w:eastAsia="仿宋" w:cs="仿宋"/>
                <w:color w:val="auto"/>
                <w:kern w:val="0"/>
                <w:sz w:val="24"/>
                <w:highlight w:val="none"/>
              </w:rPr>
            </w:pPr>
          </w:p>
        </w:tc>
        <w:tc>
          <w:tcPr>
            <w:tcW w:w="1560" w:type="dxa"/>
            <w:vAlign w:val="center"/>
          </w:tcPr>
          <w:p w14:paraId="124F9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CC40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5B9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F3BE0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5ECE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81DD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C15C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3293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A479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D2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3EB3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53D9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8BC8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C0751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BF4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D0347F">
            <w:pPr>
              <w:widowControl/>
              <w:jc w:val="left"/>
              <w:rPr>
                <w:rFonts w:hint="eastAsia" w:ascii="仿宋" w:hAnsi="仿宋" w:eastAsia="仿宋" w:cs="仿宋"/>
                <w:color w:val="auto"/>
                <w:kern w:val="0"/>
                <w:sz w:val="24"/>
                <w:highlight w:val="none"/>
              </w:rPr>
            </w:pPr>
          </w:p>
        </w:tc>
        <w:tc>
          <w:tcPr>
            <w:tcW w:w="1560" w:type="dxa"/>
            <w:vAlign w:val="center"/>
          </w:tcPr>
          <w:p w14:paraId="77BBD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648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B61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7328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8507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76524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8D1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F594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FFB9A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DFE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A64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1CDD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EFF3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513D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EE28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1EA0A">
            <w:pPr>
              <w:widowControl/>
              <w:jc w:val="left"/>
              <w:rPr>
                <w:rFonts w:hint="eastAsia" w:ascii="仿宋" w:hAnsi="仿宋" w:eastAsia="仿宋" w:cs="仿宋"/>
                <w:color w:val="auto"/>
                <w:kern w:val="0"/>
                <w:sz w:val="24"/>
                <w:highlight w:val="none"/>
              </w:rPr>
            </w:pPr>
          </w:p>
        </w:tc>
        <w:tc>
          <w:tcPr>
            <w:tcW w:w="1560" w:type="dxa"/>
            <w:vAlign w:val="center"/>
          </w:tcPr>
          <w:p w14:paraId="13CF82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2D6F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2232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8B8F5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6D57F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58D0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D437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328F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B240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698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A7D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740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3B80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4282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AF6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299553">
            <w:pPr>
              <w:widowControl/>
              <w:jc w:val="left"/>
              <w:rPr>
                <w:rFonts w:hint="eastAsia" w:ascii="仿宋" w:hAnsi="仿宋" w:eastAsia="仿宋" w:cs="仿宋"/>
                <w:color w:val="auto"/>
                <w:kern w:val="0"/>
                <w:sz w:val="24"/>
                <w:highlight w:val="none"/>
              </w:rPr>
            </w:pPr>
          </w:p>
        </w:tc>
        <w:tc>
          <w:tcPr>
            <w:tcW w:w="1560" w:type="dxa"/>
            <w:vAlign w:val="center"/>
          </w:tcPr>
          <w:p w14:paraId="56DCB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6E96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60D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1D69C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5E3E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E7B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719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F6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0C7E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F0C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A093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F56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436FE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F7FA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01E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B836BF">
            <w:pPr>
              <w:widowControl/>
              <w:jc w:val="left"/>
              <w:rPr>
                <w:rFonts w:hint="eastAsia" w:ascii="仿宋" w:hAnsi="仿宋" w:eastAsia="仿宋" w:cs="仿宋"/>
                <w:color w:val="auto"/>
                <w:kern w:val="0"/>
                <w:sz w:val="24"/>
                <w:highlight w:val="none"/>
              </w:rPr>
            </w:pPr>
          </w:p>
        </w:tc>
        <w:tc>
          <w:tcPr>
            <w:tcW w:w="1560" w:type="dxa"/>
            <w:vAlign w:val="center"/>
          </w:tcPr>
          <w:p w14:paraId="3866E8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5CB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4179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2F8D2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11D9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E888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D918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E9C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1ABB8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ED0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E60D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38650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330A1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3757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AF9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42F15C">
            <w:pPr>
              <w:widowControl/>
              <w:jc w:val="left"/>
              <w:rPr>
                <w:rFonts w:hint="eastAsia" w:ascii="仿宋" w:hAnsi="仿宋" w:eastAsia="仿宋" w:cs="仿宋"/>
                <w:color w:val="auto"/>
                <w:kern w:val="0"/>
                <w:sz w:val="24"/>
                <w:highlight w:val="none"/>
              </w:rPr>
            </w:pPr>
          </w:p>
        </w:tc>
        <w:tc>
          <w:tcPr>
            <w:tcW w:w="1560" w:type="dxa"/>
            <w:vAlign w:val="center"/>
          </w:tcPr>
          <w:p w14:paraId="3FF84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2B3F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4707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A0CE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AE04D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23DC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0205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B992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67B5B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10F4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94D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853E6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DBDC1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456FE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D5A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04E3E9">
            <w:pPr>
              <w:widowControl/>
              <w:jc w:val="left"/>
              <w:rPr>
                <w:rFonts w:hint="eastAsia" w:ascii="仿宋" w:hAnsi="仿宋" w:eastAsia="仿宋" w:cs="仿宋"/>
                <w:color w:val="auto"/>
                <w:kern w:val="0"/>
                <w:sz w:val="24"/>
                <w:highlight w:val="none"/>
              </w:rPr>
            </w:pPr>
          </w:p>
        </w:tc>
        <w:tc>
          <w:tcPr>
            <w:tcW w:w="1560" w:type="dxa"/>
            <w:vAlign w:val="center"/>
          </w:tcPr>
          <w:p w14:paraId="53728D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C02F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54A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F8A6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EB60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D708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4806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E06D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7B05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BDD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C80C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66349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5886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782C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24C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334B78">
            <w:pPr>
              <w:widowControl/>
              <w:jc w:val="left"/>
              <w:rPr>
                <w:rFonts w:hint="eastAsia" w:ascii="仿宋" w:hAnsi="仿宋" w:eastAsia="仿宋" w:cs="仿宋"/>
                <w:color w:val="auto"/>
                <w:kern w:val="0"/>
                <w:sz w:val="24"/>
                <w:highlight w:val="none"/>
              </w:rPr>
            </w:pPr>
          </w:p>
        </w:tc>
        <w:tc>
          <w:tcPr>
            <w:tcW w:w="1560" w:type="dxa"/>
            <w:vAlign w:val="center"/>
          </w:tcPr>
          <w:p w14:paraId="064C6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06FE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DD3C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002E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55CDB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63169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8B85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62A6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9C21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E047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2AB0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287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3FB15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12B73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FA6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24A22F">
            <w:pPr>
              <w:widowControl/>
              <w:jc w:val="left"/>
              <w:rPr>
                <w:rFonts w:hint="eastAsia" w:ascii="仿宋" w:hAnsi="仿宋" w:eastAsia="仿宋" w:cs="仿宋"/>
                <w:color w:val="auto"/>
                <w:kern w:val="0"/>
                <w:sz w:val="24"/>
                <w:highlight w:val="none"/>
              </w:rPr>
            </w:pPr>
          </w:p>
        </w:tc>
        <w:tc>
          <w:tcPr>
            <w:tcW w:w="1560" w:type="dxa"/>
            <w:vAlign w:val="center"/>
          </w:tcPr>
          <w:p w14:paraId="22CA16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C63C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988A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E752D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54F66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D3A17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1855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AAD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2B03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C96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B73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05CAB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94F9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282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C761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E6BBE2">
            <w:pPr>
              <w:widowControl/>
              <w:jc w:val="left"/>
              <w:rPr>
                <w:rFonts w:hint="eastAsia" w:ascii="仿宋" w:hAnsi="仿宋" w:eastAsia="仿宋" w:cs="仿宋"/>
                <w:color w:val="auto"/>
                <w:kern w:val="0"/>
                <w:sz w:val="24"/>
                <w:highlight w:val="none"/>
              </w:rPr>
            </w:pPr>
          </w:p>
        </w:tc>
        <w:tc>
          <w:tcPr>
            <w:tcW w:w="1560" w:type="dxa"/>
            <w:vAlign w:val="center"/>
          </w:tcPr>
          <w:p w14:paraId="3CAD6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178D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EFC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A7F6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CD26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4749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16A5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C76B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CBDF9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911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DB1F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B51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5F6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B3EC4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C716A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A6DBAA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65E48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1B6CC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CADBF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2E260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2F7DD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35EECEF">
      <w:pPr>
        <w:widowControl/>
        <w:jc w:val="left"/>
        <w:rPr>
          <w:rFonts w:hint="eastAsia" w:ascii="仿宋" w:hAnsi="仿宋" w:eastAsia="仿宋" w:cs="仿宋"/>
          <w:color w:val="auto"/>
          <w:kern w:val="0"/>
          <w:sz w:val="24"/>
          <w:highlight w:val="none"/>
        </w:rPr>
      </w:pPr>
    </w:p>
    <w:p w14:paraId="658743D8">
      <w:pPr>
        <w:widowControl/>
        <w:jc w:val="left"/>
        <w:rPr>
          <w:rFonts w:hint="eastAsia" w:ascii="仿宋" w:hAnsi="仿宋" w:eastAsia="仿宋" w:cs="仿宋"/>
          <w:color w:val="auto"/>
          <w:kern w:val="0"/>
          <w:sz w:val="24"/>
          <w:highlight w:val="none"/>
        </w:rPr>
      </w:pPr>
    </w:p>
    <w:p w14:paraId="4C8247F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878ECB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7585B2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676A13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4D5D9B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FF248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6FDE48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3AAE7F4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4BACCE9">
      <w:pPr>
        <w:widowControl/>
        <w:jc w:val="left"/>
        <w:rPr>
          <w:rFonts w:hint="eastAsia" w:ascii="仿宋" w:hAnsi="仿宋" w:eastAsia="仿宋" w:cs="仿宋"/>
          <w:color w:val="auto"/>
          <w:kern w:val="0"/>
          <w:sz w:val="18"/>
          <w:szCs w:val="18"/>
          <w:highlight w:val="none"/>
        </w:rPr>
      </w:pPr>
    </w:p>
    <w:p w14:paraId="46B84522">
      <w:pPr>
        <w:widowControl/>
        <w:jc w:val="left"/>
        <w:rPr>
          <w:rFonts w:hint="eastAsia" w:ascii="仿宋" w:hAnsi="仿宋" w:eastAsia="仿宋" w:cs="仿宋"/>
          <w:color w:val="auto"/>
          <w:kern w:val="0"/>
          <w:sz w:val="18"/>
          <w:szCs w:val="18"/>
          <w:highlight w:val="none"/>
        </w:rPr>
      </w:pPr>
    </w:p>
    <w:p w14:paraId="5CBCA5D4">
      <w:pPr>
        <w:widowControl/>
        <w:jc w:val="left"/>
        <w:rPr>
          <w:rFonts w:hint="eastAsia" w:ascii="仿宋" w:hAnsi="仿宋" w:eastAsia="仿宋" w:cs="仿宋"/>
          <w:color w:val="auto"/>
          <w:kern w:val="0"/>
          <w:sz w:val="18"/>
          <w:szCs w:val="18"/>
          <w:highlight w:val="none"/>
        </w:rPr>
      </w:pPr>
    </w:p>
    <w:p w14:paraId="0294002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0E640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C1509C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81E7E6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CABC1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66693A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321167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0983DA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6FF804A2">
      <w:pPr>
        <w:widowControl/>
        <w:shd w:val="clear" w:color="auto" w:fill="FFFFFF"/>
        <w:spacing w:before="150" w:line="420" w:lineRule="atLeast"/>
        <w:jc w:val="left"/>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color w:val="auto"/>
          <w:kern w:val="0"/>
          <w:szCs w:val="21"/>
          <w:highlight w:val="none"/>
        </w:rPr>
        <w:t>附件：金融业企业划型标准规定</w:t>
      </w:r>
    </w:p>
    <w:p w14:paraId="15B45A8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9CEB4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0D5A924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8CB9F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90D19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5B796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93EC0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9DE97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6BB31D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E5345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D3FBF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16D8AA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7C031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6D21BC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D21CB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7A11C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61B796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7198866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2456AB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615C40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7590B76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64B08A9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142FD2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6C5C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302E7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E2B085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3F8A19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9F5858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C121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D66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328E8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18CE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8192E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35BC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52D3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FEB8F1">
            <w:pPr>
              <w:widowControl/>
              <w:jc w:val="left"/>
              <w:rPr>
                <w:rFonts w:hint="eastAsia" w:ascii="仿宋" w:hAnsi="仿宋" w:eastAsia="仿宋" w:cs="仿宋"/>
                <w:color w:val="auto"/>
                <w:kern w:val="0"/>
                <w:sz w:val="24"/>
                <w:highlight w:val="none"/>
              </w:rPr>
            </w:pPr>
          </w:p>
        </w:tc>
        <w:tc>
          <w:tcPr>
            <w:tcW w:w="1025" w:type="dxa"/>
            <w:vMerge w:val="continue"/>
            <w:vAlign w:val="center"/>
          </w:tcPr>
          <w:p w14:paraId="3278DAEE">
            <w:pPr>
              <w:widowControl/>
              <w:jc w:val="left"/>
              <w:rPr>
                <w:rFonts w:hint="eastAsia" w:ascii="仿宋" w:hAnsi="仿宋" w:eastAsia="仿宋" w:cs="仿宋"/>
                <w:color w:val="auto"/>
                <w:kern w:val="0"/>
                <w:sz w:val="24"/>
                <w:highlight w:val="none"/>
              </w:rPr>
            </w:pPr>
          </w:p>
        </w:tc>
        <w:tc>
          <w:tcPr>
            <w:tcW w:w="2836" w:type="dxa"/>
            <w:vMerge w:val="continue"/>
            <w:vAlign w:val="center"/>
          </w:tcPr>
          <w:p w14:paraId="6D2A6358">
            <w:pPr>
              <w:widowControl/>
              <w:jc w:val="left"/>
              <w:rPr>
                <w:rFonts w:hint="eastAsia" w:ascii="仿宋" w:hAnsi="仿宋" w:eastAsia="仿宋" w:cs="仿宋"/>
                <w:color w:val="auto"/>
                <w:kern w:val="0"/>
                <w:sz w:val="24"/>
                <w:highlight w:val="none"/>
              </w:rPr>
            </w:pPr>
          </w:p>
        </w:tc>
        <w:tc>
          <w:tcPr>
            <w:tcW w:w="606" w:type="dxa"/>
            <w:vAlign w:val="center"/>
          </w:tcPr>
          <w:p w14:paraId="0F5B15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8CE5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904A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0412FE">
            <w:pPr>
              <w:widowControl/>
              <w:jc w:val="left"/>
              <w:rPr>
                <w:rFonts w:hint="eastAsia" w:ascii="仿宋" w:hAnsi="仿宋" w:eastAsia="仿宋" w:cs="仿宋"/>
                <w:color w:val="auto"/>
                <w:kern w:val="0"/>
                <w:sz w:val="24"/>
                <w:highlight w:val="none"/>
              </w:rPr>
            </w:pPr>
          </w:p>
        </w:tc>
        <w:tc>
          <w:tcPr>
            <w:tcW w:w="1025" w:type="dxa"/>
            <w:vMerge w:val="continue"/>
            <w:vAlign w:val="center"/>
          </w:tcPr>
          <w:p w14:paraId="0F55CCD0">
            <w:pPr>
              <w:widowControl/>
              <w:jc w:val="left"/>
              <w:rPr>
                <w:rFonts w:hint="eastAsia" w:ascii="仿宋" w:hAnsi="仿宋" w:eastAsia="仿宋" w:cs="仿宋"/>
                <w:color w:val="auto"/>
                <w:kern w:val="0"/>
                <w:sz w:val="24"/>
                <w:highlight w:val="none"/>
              </w:rPr>
            </w:pPr>
          </w:p>
        </w:tc>
        <w:tc>
          <w:tcPr>
            <w:tcW w:w="2836" w:type="dxa"/>
            <w:vMerge w:val="continue"/>
            <w:vAlign w:val="center"/>
          </w:tcPr>
          <w:p w14:paraId="18BC7F93">
            <w:pPr>
              <w:widowControl/>
              <w:jc w:val="left"/>
              <w:rPr>
                <w:rFonts w:hint="eastAsia" w:ascii="仿宋" w:hAnsi="仿宋" w:eastAsia="仿宋" w:cs="仿宋"/>
                <w:color w:val="auto"/>
                <w:kern w:val="0"/>
                <w:sz w:val="24"/>
                <w:highlight w:val="none"/>
              </w:rPr>
            </w:pPr>
          </w:p>
        </w:tc>
        <w:tc>
          <w:tcPr>
            <w:tcW w:w="606" w:type="dxa"/>
            <w:vAlign w:val="center"/>
          </w:tcPr>
          <w:p w14:paraId="5421B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A76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08FD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C7F1AB">
            <w:pPr>
              <w:widowControl/>
              <w:jc w:val="left"/>
              <w:rPr>
                <w:rFonts w:hint="eastAsia" w:ascii="仿宋" w:hAnsi="仿宋" w:eastAsia="仿宋" w:cs="仿宋"/>
                <w:color w:val="auto"/>
                <w:kern w:val="0"/>
                <w:sz w:val="24"/>
                <w:highlight w:val="none"/>
              </w:rPr>
            </w:pPr>
          </w:p>
        </w:tc>
        <w:tc>
          <w:tcPr>
            <w:tcW w:w="1025" w:type="dxa"/>
            <w:vMerge w:val="restart"/>
            <w:vAlign w:val="center"/>
          </w:tcPr>
          <w:p w14:paraId="68BCA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0D6A2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03C0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9B8F6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E243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14DEAF">
            <w:pPr>
              <w:widowControl/>
              <w:jc w:val="left"/>
              <w:rPr>
                <w:rFonts w:hint="eastAsia" w:ascii="仿宋" w:hAnsi="仿宋" w:eastAsia="仿宋" w:cs="仿宋"/>
                <w:color w:val="auto"/>
                <w:kern w:val="0"/>
                <w:sz w:val="24"/>
                <w:highlight w:val="none"/>
              </w:rPr>
            </w:pPr>
          </w:p>
        </w:tc>
        <w:tc>
          <w:tcPr>
            <w:tcW w:w="1025" w:type="dxa"/>
            <w:vMerge w:val="continue"/>
            <w:vAlign w:val="center"/>
          </w:tcPr>
          <w:p w14:paraId="25891629">
            <w:pPr>
              <w:widowControl/>
              <w:jc w:val="left"/>
              <w:rPr>
                <w:rFonts w:hint="eastAsia" w:ascii="仿宋" w:hAnsi="仿宋" w:eastAsia="仿宋" w:cs="仿宋"/>
                <w:color w:val="auto"/>
                <w:kern w:val="0"/>
                <w:sz w:val="24"/>
                <w:highlight w:val="none"/>
              </w:rPr>
            </w:pPr>
          </w:p>
        </w:tc>
        <w:tc>
          <w:tcPr>
            <w:tcW w:w="2836" w:type="dxa"/>
            <w:vMerge w:val="continue"/>
            <w:vAlign w:val="center"/>
          </w:tcPr>
          <w:p w14:paraId="2015C313">
            <w:pPr>
              <w:widowControl/>
              <w:jc w:val="left"/>
              <w:rPr>
                <w:rFonts w:hint="eastAsia" w:ascii="仿宋" w:hAnsi="仿宋" w:eastAsia="仿宋" w:cs="仿宋"/>
                <w:color w:val="auto"/>
                <w:kern w:val="0"/>
                <w:sz w:val="24"/>
                <w:highlight w:val="none"/>
              </w:rPr>
            </w:pPr>
          </w:p>
        </w:tc>
        <w:tc>
          <w:tcPr>
            <w:tcW w:w="606" w:type="dxa"/>
            <w:vAlign w:val="center"/>
          </w:tcPr>
          <w:p w14:paraId="4D9EA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2C98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1484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F476F4">
            <w:pPr>
              <w:widowControl/>
              <w:jc w:val="left"/>
              <w:rPr>
                <w:rFonts w:hint="eastAsia" w:ascii="仿宋" w:hAnsi="仿宋" w:eastAsia="仿宋" w:cs="仿宋"/>
                <w:color w:val="auto"/>
                <w:kern w:val="0"/>
                <w:sz w:val="24"/>
                <w:highlight w:val="none"/>
              </w:rPr>
            </w:pPr>
          </w:p>
        </w:tc>
        <w:tc>
          <w:tcPr>
            <w:tcW w:w="1025" w:type="dxa"/>
            <w:vMerge w:val="continue"/>
            <w:vAlign w:val="center"/>
          </w:tcPr>
          <w:p w14:paraId="3DEF555D">
            <w:pPr>
              <w:widowControl/>
              <w:jc w:val="left"/>
              <w:rPr>
                <w:rFonts w:hint="eastAsia" w:ascii="仿宋" w:hAnsi="仿宋" w:eastAsia="仿宋" w:cs="仿宋"/>
                <w:color w:val="auto"/>
                <w:kern w:val="0"/>
                <w:sz w:val="24"/>
                <w:highlight w:val="none"/>
              </w:rPr>
            </w:pPr>
          </w:p>
        </w:tc>
        <w:tc>
          <w:tcPr>
            <w:tcW w:w="2836" w:type="dxa"/>
            <w:vMerge w:val="continue"/>
            <w:vAlign w:val="center"/>
          </w:tcPr>
          <w:p w14:paraId="435AC568">
            <w:pPr>
              <w:widowControl/>
              <w:jc w:val="left"/>
              <w:rPr>
                <w:rFonts w:hint="eastAsia" w:ascii="仿宋" w:hAnsi="仿宋" w:eastAsia="仿宋" w:cs="仿宋"/>
                <w:color w:val="auto"/>
                <w:kern w:val="0"/>
                <w:sz w:val="24"/>
                <w:highlight w:val="none"/>
              </w:rPr>
            </w:pPr>
          </w:p>
        </w:tc>
        <w:tc>
          <w:tcPr>
            <w:tcW w:w="606" w:type="dxa"/>
            <w:vAlign w:val="center"/>
          </w:tcPr>
          <w:p w14:paraId="1C058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8FD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82A5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99943E">
            <w:pPr>
              <w:widowControl/>
              <w:jc w:val="left"/>
              <w:rPr>
                <w:rFonts w:hint="eastAsia" w:ascii="仿宋" w:hAnsi="仿宋" w:eastAsia="仿宋" w:cs="仿宋"/>
                <w:color w:val="auto"/>
                <w:kern w:val="0"/>
                <w:sz w:val="24"/>
                <w:highlight w:val="none"/>
              </w:rPr>
            </w:pPr>
          </w:p>
        </w:tc>
        <w:tc>
          <w:tcPr>
            <w:tcW w:w="1025" w:type="dxa"/>
            <w:vMerge w:val="continue"/>
            <w:vAlign w:val="center"/>
          </w:tcPr>
          <w:p w14:paraId="5B0BC52E">
            <w:pPr>
              <w:widowControl/>
              <w:jc w:val="left"/>
              <w:rPr>
                <w:rFonts w:hint="eastAsia" w:ascii="仿宋" w:hAnsi="仿宋" w:eastAsia="仿宋" w:cs="仿宋"/>
                <w:color w:val="auto"/>
                <w:kern w:val="0"/>
                <w:sz w:val="24"/>
                <w:highlight w:val="none"/>
              </w:rPr>
            </w:pPr>
          </w:p>
        </w:tc>
        <w:tc>
          <w:tcPr>
            <w:tcW w:w="2836" w:type="dxa"/>
            <w:vMerge w:val="restart"/>
            <w:vAlign w:val="center"/>
          </w:tcPr>
          <w:p w14:paraId="70265C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2AF1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BCF6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7055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1B0B69">
            <w:pPr>
              <w:widowControl/>
              <w:jc w:val="left"/>
              <w:rPr>
                <w:rFonts w:hint="eastAsia" w:ascii="仿宋" w:hAnsi="仿宋" w:eastAsia="仿宋" w:cs="仿宋"/>
                <w:color w:val="auto"/>
                <w:kern w:val="0"/>
                <w:sz w:val="24"/>
                <w:highlight w:val="none"/>
              </w:rPr>
            </w:pPr>
          </w:p>
        </w:tc>
        <w:tc>
          <w:tcPr>
            <w:tcW w:w="1025" w:type="dxa"/>
            <w:vMerge w:val="continue"/>
            <w:vAlign w:val="center"/>
          </w:tcPr>
          <w:p w14:paraId="35E7FD30">
            <w:pPr>
              <w:widowControl/>
              <w:jc w:val="left"/>
              <w:rPr>
                <w:rFonts w:hint="eastAsia" w:ascii="仿宋" w:hAnsi="仿宋" w:eastAsia="仿宋" w:cs="仿宋"/>
                <w:color w:val="auto"/>
                <w:kern w:val="0"/>
                <w:sz w:val="24"/>
                <w:highlight w:val="none"/>
              </w:rPr>
            </w:pPr>
          </w:p>
        </w:tc>
        <w:tc>
          <w:tcPr>
            <w:tcW w:w="2836" w:type="dxa"/>
            <w:vMerge w:val="continue"/>
            <w:vAlign w:val="center"/>
          </w:tcPr>
          <w:p w14:paraId="787575B9">
            <w:pPr>
              <w:widowControl/>
              <w:jc w:val="left"/>
              <w:rPr>
                <w:rFonts w:hint="eastAsia" w:ascii="仿宋" w:hAnsi="仿宋" w:eastAsia="仿宋" w:cs="仿宋"/>
                <w:color w:val="auto"/>
                <w:kern w:val="0"/>
                <w:sz w:val="24"/>
                <w:highlight w:val="none"/>
              </w:rPr>
            </w:pPr>
          </w:p>
        </w:tc>
        <w:tc>
          <w:tcPr>
            <w:tcW w:w="606" w:type="dxa"/>
            <w:vAlign w:val="center"/>
          </w:tcPr>
          <w:p w14:paraId="7C115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4EE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A44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70BD77">
            <w:pPr>
              <w:widowControl/>
              <w:jc w:val="left"/>
              <w:rPr>
                <w:rFonts w:hint="eastAsia" w:ascii="仿宋" w:hAnsi="仿宋" w:eastAsia="仿宋" w:cs="仿宋"/>
                <w:color w:val="auto"/>
                <w:kern w:val="0"/>
                <w:sz w:val="24"/>
                <w:highlight w:val="none"/>
              </w:rPr>
            </w:pPr>
          </w:p>
        </w:tc>
        <w:tc>
          <w:tcPr>
            <w:tcW w:w="1025" w:type="dxa"/>
            <w:vMerge w:val="continue"/>
            <w:vAlign w:val="center"/>
          </w:tcPr>
          <w:p w14:paraId="7ED742C1">
            <w:pPr>
              <w:widowControl/>
              <w:jc w:val="left"/>
              <w:rPr>
                <w:rFonts w:hint="eastAsia" w:ascii="仿宋" w:hAnsi="仿宋" w:eastAsia="仿宋" w:cs="仿宋"/>
                <w:color w:val="auto"/>
                <w:kern w:val="0"/>
                <w:sz w:val="24"/>
                <w:highlight w:val="none"/>
              </w:rPr>
            </w:pPr>
          </w:p>
        </w:tc>
        <w:tc>
          <w:tcPr>
            <w:tcW w:w="2836" w:type="dxa"/>
            <w:vMerge w:val="continue"/>
            <w:vAlign w:val="center"/>
          </w:tcPr>
          <w:p w14:paraId="572D121F">
            <w:pPr>
              <w:widowControl/>
              <w:jc w:val="left"/>
              <w:rPr>
                <w:rFonts w:hint="eastAsia" w:ascii="仿宋" w:hAnsi="仿宋" w:eastAsia="仿宋" w:cs="仿宋"/>
                <w:color w:val="auto"/>
                <w:kern w:val="0"/>
                <w:sz w:val="24"/>
                <w:highlight w:val="none"/>
              </w:rPr>
            </w:pPr>
          </w:p>
        </w:tc>
        <w:tc>
          <w:tcPr>
            <w:tcW w:w="606" w:type="dxa"/>
            <w:vAlign w:val="center"/>
          </w:tcPr>
          <w:p w14:paraId="634BD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DB956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C5DC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3BDC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54C2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E692E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D688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6975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EEF152">
            <w:pPr>
              <w:widowControl/>
              <w:jc w:val="left"/>
              <w:rPr>
                <w:rFonts w:hint="eastAsia" w:ascii="仿宋" w:hAnsi="仿宋" w:eastAsia="仿宋" w:cs="仿宋"/>
                <w:color w:val="auto"/>
                <w:kern w:val="0"/>
                <w:sz w:val="24"/>
                <w:highlight w:val="none"/>
              </w:rPr>
            </w:pPr>
          </w:p>
        </w:tc>
        <w:tc>
          <w:tcPr>
            <w:tcW w:w="2836" w:type="dxa"/>
            <w:vMerge w:val="continue"/>
            <w:vAlign w:val="center"/>
          </w:tcPr>
          <w:p w14:paraId="152487E7">
            <w:pPr>
              <w:widowControl/>
              <w:jc w:val="left"/>
              <w:rPr>
                <w:rFonts w:hint="eastAsia" w:ascii="仿宋" w:hAnsi="仿宋" w:eastAsia="仿宋" w:cs="仿宋"/>
                <w:color w:val="auto"/>
                <w:kern w:val="0"/>
                <w:sz w:val="24"/>
                <w:highlight w:val="none"/>
              </w:rPr>
            </w:pPr>
          </w:p>
        </w:tc>
        <w:tc>
          <w:tcPr>
            <w:tcW w:w="606" w:type="dxa"/>
            <w:vAlign w:val="center"/>
          </w:tcPr>
          <w:p w14:paraId="665628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C573A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AB9D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AB7E5F">
            <w:pPr>
              <w:widowControl/>
              <w:jc w:val="left"/>
              <w:rPr>
                <w:rFonts w:hint="eastAsia" w:ascii="仿宋" w:hAnsi="仿宋" w:eastAsia="仿宋" w:cs="仿宋"/>
                <w:color w:val="auto"/>
                <w:kern w:val="0"/>
                <w:sz w:val="24"/>
                <w:highlight w:val="none"/>
              </w:rPr>
            </w:pPr>
          </w:p>
        </w:tc>
        <w:tc>
          <w:tcPr>
            <w:tcW w:w="2836" w:type="dxa"/>
            <w:vMerge w:val="continue"/>
            <w:vAlign w:val="center"/>
          </w:tcPr>
          <w:p w14:paraId="3CEE110F">
            <w:pPr>
              <w:widowControl/>
              <w:jc w:val="left"/>
              <w:rPr>
                <w:rFonts w:hint="eastAsia" w:ascii="仿宋" w:hAnsi="仿宋" w:eastAsia="仿宋" w:cs="仿宋"/>
                <w:color w:val="auto"/>
                <w:kern w:val="0"/>
                <w:sz w:val="24"/>
                <w:highlight w:val="none"/>
              </w:rPr>
            </w:pPr>
          </w:p>
        </w:tc>
        <w:tc>
          <w:tcPr>
            <w:tcW w:w="606" w:type="dxa"/>
            <w:vAlign w:val="center"/>
          </w:tcPr>
          <w:p w14:paraId="778B6A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231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D190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2DB6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F1CA2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02954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517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D2A9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BD84FC">
            <w:pPr>
              <w:widowControl/>
              <w:jc w:val="left"/>
              <w:rPr>
                <w:rFonts w:hint="eastAsia" w:ascii="仿宋" w:hAnsi="仿宋" w:eastAsia="仿宋" w:cs="仿宋"/>
                <w:color w:val="auto"/>
                <w:kern w:val="0"/>
                <w:sz w:val="24"/>
                <w:highlight w:val="none"/>
              </w:rPr>
            </w:pPr>
          </w:p>
        </w:tc>
        <w:tc>
          <w:tcPr>
            <w:tcW w:w="2836" w:type="dxa"/>
            <w:vMerge w:val="continue"/>
            <w:vAlign w:val="center"/>
          </w:tcPr>
          <w:p w14:paraId="3A7EBD1E">
            <w:pPr>
              <w:widowControl/>
              <w:jc w:val="left"/>
              <w:rPr>
                <w:rFonts w:hint="eastAsia" w:ascii="仿宋" w:hAnsi="仿宋" w:eastAsia="仿宋" w:cs="仿宋"/>
                <w:color w:val="auto"/>
                <w:kern w:val="0"/>
                <w:sz w:val="24"/>
                <w:highlight w:val="none"/>
              </w:rPr>
            </w:pPr>
          </w:p>
        </w:tc>
        <w:tc>
          <w:tcPr>
            <w:tcW w:w="606" w:type="dxa"/>
            <w:vAlign w:val="center"/>
          </w:tcPr>
          <w:p w14:paraId="63E1F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CFA0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5219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E69571">
            <w:pPr>
              <w:widowControl/>
              <w:jc w:val="left"/>
              <w:rPr>
                <w:rFonts w:hint="eastAsia" w:ascii="仿宋" w:hAnsi="仿宋" w:eastAsia="仿宋" w:cs="仿宋"/>
                <w:color w:val="auto"/>
                <w:kern w:val="0"/>
                <w:sz w:val="24"/>
                <w:highlight w:val="none"/>
              </w:rPr>
            </w:pPr>
          </w:p>
        </w:tc>
        <w:tc>
          <w:tcPr>
            <w:tcW w:w="2836" w:type="dxa"/>
            <w:vMerge w:val="continue"/>
            <w:vAlign w:val="center"/>
          </w:tcPr>
          <w:p w14:paraId="06D8FB45">
            <w:pPr>
              <w:widowControl/>
              <w:jc w:val="left"/>
              <w:rPr>
                <w:rFonts w:hint="eastAsia" w:ascii="仿宋" w:hAnsi="仿宋" w:eastAsia="仿宋" w:cs="仿宋"/>
                <w:color w:val="auto"/>
                <w:kern w:val="0"/>
                <w:sz w:val="24"/>
                <w:highlight w:val="none"/>
              </w:rPr>
            </w:pPr>
          </w:p>
        </w:tc>
        <w:tc>
          <w:tcPr>
            <w:tcW w:w="606" w:type="dxa"/>
            <w:vAlign w:val="center"/>
          </w:tcPr>
          <w:p w14:paraId="180932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5D9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8571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2783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60FA0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DBA7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CB413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B2B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D403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DB4328">
            <w:pPr>
              <w:widowControl/>
              <w:jc w:val="left"/>
              <w:rPr>
                <w:rFonts w:hint="eastAsia" w:ascii="仿宋" w:hAnsi="仿宋" w:eastAsia="仿宋" w:cs="仿宋"/>
                <w:color w:val="auto"/>
                <w:kern w:val="0"/>
                <w:sz w:val="24"/>
                <w:highlight w:val="none"/>
              </w:rPr>
            </w:pPr>
          </w:p>
        </w:tc>
        <w:tc>
          <w:tcPr>
            <w:tcW w:w="1025" w:type="dxa"/>
            <w:vMerge w:val="continue"/>
            <w:vAlign w:val="center"/>
          </w:tcPr>
          <w:p w14:paraId="5EB7D04D">
            <w:pPr>
              <w:widowControl/>
              <w:jc w:val="left"/>
              <w:rPr>
                <w:rFonts w:hint="eastAsia" w:ascii="仿宋" w:hAnsi="仿宋" w:eastAsia="仿宋" w:cs="仿宋"/>
                <w:color w:val="auto"/>
                <w:kern w:val="0"/>
                <w:sz w:val="24"/>
                <w:highlight w:val="none"/>
              </w:rPr>
            </w:pPr>
          </w:p>
        </w:tc>
        <w:tc>
          <w:tcPr>
            <w:tcW w:w="2836" w:type="dxa"/>
            <w:vMerge w:val="continue"/>
            <w:vAlign w:val="center"/>
          </w:tcPr>
          <w:p w14:paraId="6FE677E8">
            <w:pPr>
              <w:widowControl/>
              <w:jc w:val="left"/>
              <w:rPr>
                <w:rFonts w:hint="eastAsia" w:ascii="仿宋" w:hAnsi="仿宋" w:eastAsia="仿宋" w:cs="仿宋"/>
                <w:color w:val="auto"/>
                <w:kern w:val="0"/>
                <w:sz w:val="24"/>
                <w:highlight w:val="none"/>
              </w:rPr>
            </w:pPr>
          </w:p>
        </w:tc>
        <w:tc>
          <w:tcPr>
            <w:tcW w:w="606" w:type="dxa"/>
            <w:vAlign w:val="center"/>
          </w:tcPr>
          <w:p w14:paraId="31656D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A80B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BBF6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93D1B2">
            <w:pPr>
              <w:widowControl/>
              <w:jc w:val="left"/>
              <w:rPr>
                <w:rFonts w:hint="eastAsia" w:ascii="仿宋" w:hAnsi="仿宋" w:eastAsia="仿宋" w:cs="仿宋"/>
                <w:color w:val="auto"/>
                <w:kern w:val="0"/>
                <w:sz w:val="24"/>
                <w:highlight w:val="none"/>
              </w:rPr>
            </w:pPr>
          </w:p>
        </w:tc>
        <w:tc>
          <w:tcPr>
            <w:tcW w:w="1025" w:type="dxa"/>
            <w:vMerge w:val="continue"/>
            <w:vAlign w:val="center"/>
          </w:tcPr>
          <w:p w14:paraId="7ADA4EB7">
            <w:pPr>
              <w:widowControl/>
              <w:jc w:val="left"/>
              <w:rPr>
                <w:rFonts w:hint="eastAsia" w:ascii="仿宋" w:hAnsi="仿宋" w:eastAsia="仿宋" w:cs="仿宋"/>
                <w:color w:val="auto"/>
                <w:kern w:val="0"/>
                <w:sz w:val="24"/>
                <w:highlight w:val="none"/>
              </w:rPr>
            </w:pPr>
          </w:p>
        </w:tc>
        <w:tc>
          <w:tcPr>
            <w:tcW w:w="2836" w:type="dxa"/>
            <w:vMerge w:val="continue"/>
            <w:vAlign w:val="center"/>
          </w:tcPr>
          <w:p w14:paraId="3B1BEB10">
            <w:pPr>
              <w:widowControl/>
              <w:jc w:val="left"/>
              <w:rPr>
                <w:rFonts w:hint="eastAsia" w:ascii="仿宋" w:hAnsi="仿宋" w:eastAsia="仿宋" w:cs="仿宋"/>
                <w:color w:val="auto"/>
                <w:kern w:val="0"/>
                <w:sz w:val="24"/>
                <w:highlight w:val="none"/>
              </w:rPr>
            </w:pPr>
          </w:p>
        </w:tc>
        <w:tc>
          <w:tcPr>
            <w:tcW w:w="606" w:type="dxa"/>
            <w:vAlign w:val="center"/>
          </w:tcPr>
          <w:p w14:paraId="7AAA5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D3B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1698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D17D9">
            <w:pPr>
              <w:widowControl/>
              <w:jc w:val="left"/>
              <w:rPr>
                <w:rFonts w:hint="eastAsia" w:ascii="仿宋" w:hAnsi="仿宋" w:eastAsia="仿宋" w:cs="仿宋"/>
                <w:color w:val="auto"/>
                <w:kern w:val="0"/>
                <w:sz w:val="24"/>
                <w:highlight w:val="none"/>
              </w:rPr>
            </w:pPr>
          </w:p>
        </w:tc>
        <w:tc>
          <w:tcPr>
            <w:tcW w:w="1025" w:type="dxa"/>
            <w:vMerge w:val="restart"/>
            <w:vAlign w:val="center"/>
          </w:tcPr>
          <w:p w14:paraId="0488A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C6EB6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65336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8AC5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7E1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2024B7">
            <w:pPr>
              <w:widowControl/>
              <w:jc w:val="left"/>
              <w:rPr>
                <w:rFonts w:hint="eastAsia" w:ascii="仿宋" w:hAnsi="仿宋" w:eastAsia="仿宋" w:cs="仿宋"/>
                <w:color w:val="auto"/>
                <w:kern w:val="0"/>
                <w:sz w:val="24"/>
                <w:highlight w:val="none"/>
              </w:rPr>
            </w:pPr>
          </w:p>
        </w:tc>
        <w:tc>
          <w:tcPr>
            <w:tcW w:w="1025" w:type="dxa"/>
            <w:vMerge w:val="continue"/>
            <w:vAlign w:val="center"/>
          </w:tcPr>
          <w:p w14:paraId="39FB1B0A">
            <w:pPr>
              <w:widowControl/>
              <w:jc w:val="left"/>
              <w:rPr>
                <w:rFonts w:hint="eastAsia" w:ascii="仿宋" w:hAnsi="仿宋" w:eastAsia="仿宋" w:cs="仿宋"/>
                <w:color w:val="auto"/>
                <w:kern w:val="0"/>
                <w:sz w:val="24"/>
                <w:highlight w:val="none"/>
              </w:rPr>
            </w:pPr>
          </w:p>
        </w:tc>
        <w:tc>
          <w:tcPr>
            <w:tcW w:w="2836" w:type="dxa"/>
            <w:vMerge w:val="continue"/>
            <w:vAlign w:val="center"/>
          </w:tcPr>
          <w:p w14:paraId="2918A958">
            <w:pPr>
              <w:widowControl/>
              <w:jc w:val="left"/>
              <w:rPr>
                <w:rFonts w:hint="eastAsia" w:ascii="仿宋" w:hAnsi="仿宋" w:eastAsia="仿宋" w:cs="仿宋"/>
                <w:color w:val="auto"/>
                <w:kern w:val="0"/>
                <w:sz w:val="24"/>
                <w:highlight w:val="none"/>
              </w:rPr>
            </w:pPr>
          </w:p>
        </w:tc>
        <w:tc>
          <w:tcPr>
            <w:tcW w:w="606" w:type="dxa"/>
            <w:vAlign w:val="center"/>
          </w:tcPr>
          <w:p w14:paraId="63716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D42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1FE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532057">
            <w:pPr>
              <w:widowControl/>
              <w:jc w:val="left"/>
              <w:rPr>
                <w:rFonts w:hint="eastAsia" w:ascii="仿宋" w:hAnsi="仿宋" w:eastAsia="仿宋" w:cs="仿宋"/>
                <w:color w:val="auto"/>
                <w:kern w:val="0"/>
                <w:sz w:val="24"/>
                <w:highlight w:val="none"/>
              </w:rPr>
            </w:pPr>
          </w:p>
        </w:tc>
        <w:tc>
          <w:tcPr>
            <w:tcW w:w="1025" w:type="dxa"/>
            <w:vMerge w:val="continue"/>
            <w:vAlign w:val="center"/>
          </w:tcPr>
          <w:p w14:paraId="056A5002">
            <w:pPr>
              <w:widowControl/>
              <w:jc w:val="left"/>
              <w:rPr>
                <w:rFonts w:hint="eastAsia" w:ascii="仿宋" w:hAnsi="仿宋" w:eastAsia="仿宋" w:cs="仿宋"/>
                <w:color w:val="auto"/>
                <w:kern w:val="0"/>
                <w:sz w:val="24"/>
                <w:highlight w:val="none"/>
              </w:rPr>
            </w:pPr>
          </w:p>
        </w:tc>
        <w:tc>
          <w:tcPr>
            <w:tcW w:w="2836" w:type="dxa"/>
            <w:vMerge w:val="continue"/>
            <w:vAlign w:val="center"/>
          </w:tcPr>
          <w:p w14:paraId="67B92C8E">
            <w:pPr>
              <w:widowControl/>
              <w:jc w:val="left"/>
              <w:rPr>
                <w:rFonts w:hint="eastAsia" w:ascii="仿宋" w:hAnsi="仿宋" w:eastAsia="仿宋" w:cs="仿宋"/>
                <w:color w:val="auto"/>
                <w:kern w:val="0"/>
                <w:sz w:val="24"/>
                <w:highlight w:val="none"/>
              </w:rPr>
            </w:pPr>
          </w:p>
        </w:tc>
        <w:tc>
          <w:tcPr>
            <w:tcW w:w="606" w:type="dxa"/>
            <w:vAlign w:val="center"/>
          </w:tcPr>
          <w:p w14:paraId="638B6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1BA4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68EB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D437BC">
            <w:pPr>
              <w:widowControl/>
              <w:jc w:val="left"/>
              <w:rPr>
                <w:rFonts w:hint="eastAsia" w:ascii="仿宋" w:hAnsi="仿宋" w:eastAsia="仿宋" w:cs="仿宋"/>
                <w:color w:val="auto"/>
                <w:kern w:val="0"/>
                <w:sz w:val="24"/>
                <w:highlight w:val="none"/>
              </w:rPr>
            </w:pPr>
          </w:p>
        </w:tc>
        <w:tc>
          <w:tcPr>
            <w:tcW w:w="1025" w:type="dxa"/>
            <w:vMerge w:val="restart"/>
            <w:vAlign w:val="center"/>
          </w:tcPr>
          <w:p w14:paraId="5E3930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D593A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38E66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019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E12F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477E95">
            <w:pPr>
              <w:widowControl/>
              <w:jc w:val="left"/>
              <w:rPr>
                <w:rFonts w:hint="eastAsia" w:ascii="仿宋" w:hAnsi="仿宋" w:eastAsia="仿宋" w:cs="仿宋"/>
                <w:color w:val="auto"/>
                <w:kern w:val="0"/>
                <w:sz w:val="24"/>
                <w:highlight w:val="none"/>
              </w:rPr>
            </w:pPr>
          </w:p>
        </w:tc>
        <w:tc>
          <w:tcPr>
            <w:tcW w:w="1025" w:type="dxa"/>
            <w:vMerge w:val="continue"/>
            <w:vAlign w:val="center"/>
          </w:tcPr>
          <w:p w14:paraId="1DFC7738">
            <w:pPr>
              <w:widowControl/>
              <w:jc w:val="left"/>
              <w:rPr>
                <w:rFonts w:hint="eastAsia" w:ascii="仿宋" w:hAnsi="仿宋" w:eastAsia="仿宋" w:cs="仿宋"/>
                <w:color w:val="auto"/>
                <w:kern w:val="0"/>
                <w:sz w:val="24"/>
                <w:highlight w:val="none"/>
              </w:rPr>
            </w:pPr>
          </w:p>
        </w:tc>
        <w:tc>
          <w:tcPr>
            <w:tcW w:w="2836" w:type="dxa"/>
            <w:vMerge w:val="continue"/>
            <w:vAlign w:val="center"/>
          </w:tcPr>
          <w:p w14:paraId="459B093D">
            <w:pPr>
              <w:widowControl/>
              <w:jc w:val="left"/>
              <w:rPr>
                <w:rFonts w:hint="eastAsia" w:ascii="仿宋" w:hAnsi="仿宋" w:eastAsia="仿宋" w:cs="仿宋"/>
                <w:color w:val="auto"/>
                <w:kern w:val="0"/>
                <w:sz w:val="24"/>
                <w:highlight w:val="none"/>
              </w:rPr>
            </w:pPr>
          </w:p>
        </w:tc>
        <w:tc>
          <w:tcPr>
            <w:tcW w:w="606" w:type="dxa"/>
            <w:vAlign w:val="center"/>
          </w:tcPr>
          <w:p w14:paraId="217E9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2D2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54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38CB38">
            <w:pPr>
              <w:widowControl/>
              <w:jc w:val="left"/>
              <w:rPr>
                <w:rFonts w:hint="eastAsia" w:ascii="仿宋" w:hAnsi="仿宋" w:eastAsia="仿宋" w:cs="仿宋"/>
                <w:color w:val="auto"/>
                <w:kern w:val="0"/>
                <w:sz w:val="24"/>
                <w:highlight w:val="none"/>
              </w:rPr>
            </w:pPr>
          </w:p>
        </w:tc>
        <w:tc>
          <w:tcPr>
            <w:tcW w:w="1025" w:type="dxa"/>
            <w:vMerge w:val="continue"/>
            <w:vAlign w:val="center"/>
          </w:tcPr>
          <w:p w14:paraId="5834212B">
            <w:pPr>
              <w:widowControl/>
              <w:jc w:val="left"/>
              <w:rPr>
                <w:rFonts w:hint="eastAsia" w:ascii="仿宋" w:hAnsi="仿宋" w:eastAsia="仿宋" w:cs="仿宋"/>
                <w:color w:val="auto"/>
                <w:kern w:val="0"/>
                <w:sz w:val="24"/>
                <w:highlight w:val="none"/>
              </w:rPr>
            </w:pPr>
          </w:p>
        </w:tc>
        <w:tc>
          <w:tcPr>
            <w:tcW w:w="2836" w:type="dxa"/>
            <w:vMerge w:val="continue"/>
            <w:vAlign w:val="center"/>
          </w:tcPr>
          <w:p w14:paraId="79337CBF">
            <w:pPr>
              <w:widowControl/>
              <w:jc w:val="left"/>
              <w:rPr>
                <w:rFonts w:hint="eastAsia" w:ascii="仿宋" w:hAnsi="仿宋" w:eastAsia="仿宋" w:cs="仿宋"/>
                <w:color w:val="auto"/>
                <w:kern w:val="0"/>
                <w:sz w:val="24"/>
                <w:highlight w:val="none"/>
              </w:rPr>
            </w:pPr>
          </w:p>
        </w:tc>
        <w:tc>
          <w:tcPr>
            <w:tcW w:w="606" w:type="dxa"/>
            <w:vAlign w:val="center"/>
          </w:tcPr>
          <w:p w14:paraId="16A10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F86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96F05BD">
      <w:pPr>
        <w:rPr>
          <w:rFonts w:hint="eastAsia" w:ascii="仿宋" w:hAnsi="仿宋" w:eastAsia="仿宋" w:cs="仿宋"/>
          <w:color w:val="auto"/>
          <w:sz w:val="24"/>
          <w:highlight w:val="none"/>
        </w:rPr>
      </w:pPr>
    </w:p>
    <w:p w14:paraId="5C808FE2">
      <w:pPr>
        <w:ind w:firstLine="420" w:firstLineChars="200"/>
        <w:rPr>
          <w:rFonts w:hint="eastAsia" w:ascii="仿宋" w:hAnsi="仿宋" w:eastAsia="仿宋" w:cs="仿宋"/>
          <w:color w:val="auto"/>
          <w:highlight w:val="none"/>
        </w:rPr>
      </w:pPr>
    </w:p>
    <w:p w14:paraId="0CB5D00A">
      <w:pPr>
        <w:spacing w:line="360" w:lineRule="auto"/>
        <w:ind w:right="420"/>
        <w:rPr>
          <w:rFonts w:hint="eastAsia" w:ascii="仿宋" w:hAnsi="仿宋" w:eastAsia="仿宋" w:cs="仿宋"/>
          <w:color w:val="auto"/>
          <w:highlight w:val="none"/>
        </w:rPr>
      </w:pPr>
    </w:p>
    <w:p w14:paraId="4BF21552">
      <w:pPr>
        <w:spacing w:line="360" w:lineRule="auto"/>
        <w:rPr>
          <w:rFonts w:ascii="宋体" w:hAnsi="宋体" w:cs="宋体"/>
          <w:bCs/>
          <w:color w:val="auto"/>
          <w:sz w:val="24"/>
          <w:highlight w:val="none"/>
        </w:rPr>
      </w:pPr>
    </w:p>
    <w:p w14:paraId="76196E11">
      <w:pPr>
        <w:spacing w:line="360" w:lineRule="auto"/>
        <w:jc w:val="center"/>
        <w:rPr>
          <w:rFonts w:ascii="宋体" w:hAnsi="宋体" w:cs="宋体"/>
          <w:b/>
          <w:color w:val="auto"/>
          <w:sz w:val="32"/>
          <w:szCs w:val="32"/>
          <w:highlight w:val="none"/>
        </w:rPr>
      </w:pPr>
    </w:p>
    <w:p w14:paraId="3DB66FEC">
      <w:pPr>
        <w:spacing w:line="360" w:lineRule="auto"/>
        <w:rPr>
          <w:rFonts w:ascii="宋体" w:hAnsi="宋体" w:cs="宋体"/>
          <w:bCs/>
          <w:color w:val="auto"/>
          <w:sz w:val="24"/>
          <w:highlight w:val="none"/>
        </w:rPr>
      </w:pPr>
    </w:p>
    <w:p w14:paraId="56350FB3">
      <w:pPr>
        <w:spacing w:line="360" w:lineRule="auto"/>
        <w:rPr>
          <w:rFonts w:ascii="宋体" w:hAnsi="宋体" w:cs="宋体"/>
          <w:bCs/>
          <w:color w:val="auto"/>
          <w:sz w:val="24"/>
          <w:highlight w:val="none"/>
        </w:rPr>
      </w:pPr>
    </w:p>
    <w:bookmarkEnd w:id="90"/>
    <w:sectPr>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D8760">
    <w:pPr>
      <w:pStyle w:val="40"/>
      <w:framePr w:wrap="around" w:vAnchor="text" w:hAnchor="margin" w:xAlign="right" w:y="1"/>
      <w:rPr>
        <w:rStyle w:val="72"/>
      </w:rPr>
    </w:pPr>
    <w:r>
      <w:fldChar w:fldCharType="begin"/>
    </w:r>
    <w:r>
      <w:rPr>
        <w:rStyle w:val="72"/>
      </w:rPr>
      <w:instrText xml:space="preserve">PAGE  </w:instrText>
    </w:r>
    <w:r>
      <w:fldChar w:fldCharType="end"/>
    </w:r>
  </w:p>
  <w:p w14:paraId="0A52214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DD3A4">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F7F1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DF7F1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6B9B244">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4AA4C">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448F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09448F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AE49E2E">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92DD">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85DC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0485DC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7BE12">
    <w:pPr>
      <w:pStyle w:val="40"/>
      <w:framePr w:wrap="around" w:vAnchor="text" w:hAnchor="margin" w:xAlign="right" w:y="1"/>
      <w:rPr>
        <w:rStyle w:val="72"/>
      </w:rPr>
    </w:pPr>
    <w:r>
      <w:fldChar w:fldCharType="begin"/>
    </w:r>
    <w:r>
      <w:rPr>
        <w:rStyle w:val="72"/>
      </w:rPr>
      <w:instrText xml:space="preserve">PAGE  </w:instrText>
    </w:r>
    <w:r>
      <w:fldChar w:fldCharType="end"/>
    </w:r>
  </w:p>
  <w:p w14:paraId="6FE44C40">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817FE">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6F42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2A6F42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E9166">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48869">
    <w:pPr>
      <w:pStyle w:val="40"/>
      <w:framePr w:wrap="around" w:vAnchor="text" w:hAnchor="margin" w:xAlign="right" w:y="1"/>
      <w:rPr>
        <w:rStyle w:val="72"/>
      </w:rPr>
    </w:pPr>
    <w:r>
      <w:fldChar w:fldCharType="begin"/>
    </w:r>
    <w:r>
      <w:rPr>
        <w:rStyle w:val="72"/>
      </w:rPr>
      <w:instrText xml:space="preserve">PAGE  </w:instrText>
    </w:r>
    <w:r>
      <w:fldChar w:fldCharType="end"/>
    </w:r>
  </w:p>
  <w:p w14:paraId="1230F034">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76BC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5645B">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B005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6DB005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B7E0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8C658">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23F8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D23F8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E72C86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7DBEC">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893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02893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03844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DDFF6">
    <w:pPr>
      <w:widowControl w:val="0"/>
      <w:snapToGrid w:val="0"/>
      <w:jc w:val="left"/>
      <w:rPr>
        <w:rFonts w:ascii="Times New Roman" w:hAnsi="Times New Roman"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9CA55">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3456D">
    <w:pPr>
      <w:pStyle w:val="41"/>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0552B">
    <w:pPr>
      <w:pStyle w:val="41"/>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00BA">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1A949">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FEEFA">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04D39">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48E6C">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773490B">
    <w:pPr>
      <w:pBdr>
        <w:bottom w:val="none" w:color="auto" w:sz="0" w:space="0"/>
      </w:pBd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E1A7B">
    <w:pPr>
      <w:pStyle w:val="41"/>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ADC8F">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AAB571F">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537A7"/>
    <w:multiLevelType w:val="singleLevel"/>
    <w:tmpl w:val="A17537A7"/>
    <w:lvl w:ilvl="0" w:tentative="0">
      <w:start w:val="2"/>
      <w:numFmt w:val="decimal"/>
      <w:suff w:val="nothing"/>
      <w:lvlText w:val="%1、"/>
      <w:lvlJc w:val="left"/>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03346FA"/>
    <w:rsid w:val="033E089E"/>
    <w:rsid w:val="06D74677"/>
    <w:rsid w:val="082A3A50"/>
    <w:rsid w:val="08E126C4"/>
    <w:rsid w:val="0983157E"/>
    <w:rsid w:val="0A425498"/>
    <w:rsid w:val="0C19612D"/>
    <w:rsid w:val="0C387878"/>
    <w:rsid w:val="0C3F4BFB"/>
    <w:rsid w:val="0EA56CB9"/>
    <w:rsid w:val="0ED9555F"/>
    <w:rsid w:val="0F403FDB"/>
    <w:rsid w:val="0FA0239A"/>
    <w:rsid w:val="12D7672C"/>
    <w:rsid w:val="12DF459A"/>
    <w:rsid w:val="14127BE9"/>
    <w:rsid w:val="169E17AF"/>
    <w:rsid w:val="17625CE2"/>
    <w:rsid w:val="18F643B3"/>
    <w:rsid w:val="1AF0D45A"/>
    <w:rsid w:val="1AF20311"/>
    <w:rsid w:val="1B8D1608"/>
    <w:rsid w:val="1C7E2BAA"/>
    <w:rsid w:val="1EA3552C"/>
    <w:rsid w:val="1FAE383E"/>
    <w:rsid w:val="1FBF3881"/>
    <w:rsid w:val="1FCBC4A9"/>
    <w:rsid w:val="1FDF64A5"/>
    <w:rsid w:val="20BE00FA"/>
    <w:rsid w:val="248014F2"/>
    <w:rsid w:val="250F51BF"/>
    <w:rsid w:val="26866A58"/>
    <w:rsid w:val="278D3D61"/>
    <w:rsid w:val="2CDA6E57"/>
    <w:rsid w:val="2D1D490A"/>
    <w:rsid w:val="2D374688"/>
    <w:rsid w:val="30BB776F"/>
    <w:rsid w:val="328B3676"/>
    <w:rsid w:val="370E5D48"/>
    <w:rsid w:val="371E7EBA"/>
    <w:rsid w:val="37D80F43"/>
    <w:rsid w:val="3DAD0CDE"/>
    <w:rsid w:val="3DF3849B"/>
    <w:rsid w:val="3F326AC0"/>
    <w:rsid w:val="3F6D7804"/>
    <w:rsid w:val="3FEFF7E8"/>
    <w:rsid w:val="3FF7BB55"/>
    <w:rsid w:val="3FFCE84F"/>
    <w:rsid w:val="3FFE25DA"/>
    <w:rsid w:val="3FFF5138"/>
    <w:rsid w:val="41016491"/>
    <w:rsid w:val="42D52BD6"/>
    <w:rsid w:val="446505C9"/>
    <w:rsid w:val="45FF8421"/>
    <w:rsid w:val="46973B1F"/>
    <w:rsid w:val="476A5071"/>
    <w:rsid w:val="4907545D"/>
    <w:rsid w:val="49141074"/>
    <w:rsid w:val="4DE4148C"/>
    <w:rsid w:val="4EB93929"/>
    <w:rsid w:val="4F3FEEA3"/>
    <w:rsid w:val="4FAE554B"/>
    <w:rsid w:val="4FEEF1CF"/>
    <w:rsid w:val="50C301CB"/>
    <w:rsid w:val="52435D77"/>
    <w:rsid w:val="566FF3A5"/>
    <w:rsid w:val="57DAE6E1"/>
    <w:rsid w:val="59934ED9"/>
    <w:rsid w:val="5A558E99"/>
    <w:rsid w:val="5B026E9E"/>
    <w:rsid w:val="5BDA03F7"/>
    <w:rsid w:val="5BDF3378"/>
    <w:rsid w:val="5C797243"/>
    <w:rsid w:val="5CFEE2CC"/>
    <w:rsid w:val="5D1364B2"/>
    <w:rsid w:val="5D7F1DB6"/>
    <w:rsid w:val="5E094359"/>
    <w:rsid w:val="5F665FB3"/>
    <w:rsid w:val="6017784D"/>
    <w:rsid w:val="60B349C5"/>
    <w:rsid w:val="60B91909"/>
    <w:rsid w:val="62426A55"/>
    <w:rsid w:val="642152E2"/>
    <w:rsid w:val="65077AE2"/>
    <w:rsid w:val="65FC3228"/>
    <w:rsid w:val="668179D1"/>
    <w:rsid w:val="67FC8C85"/>
    <w:rsid w:val="6AD30444"/>
    <w:rsid w:val="6AEF1016"/>
    <w:rsid w:val="6B120F8F"/>
    <w:rsid w:val="6BBFC6AF"/>
    <w:rsid w:val="6BEFF7E4"/>
    <w:rsid w:val="6C051D7B"/>
    <w:rsid w:val="6C733CAF"/>
    <w:rsid w:val="6C902222"/>
    <w:rsid w:val="6E827B48"/>
    <w:rsid w:val="6EE47E46"/>
    <w:rsid w:val="6F7E3ECB"/>
    <w:rsid w:val="70EF1D76"/>
    <w:rsid w:val="729E74BD"/>
    <w:rsid w:val="74CE3490"/>
    <w:rsid w:val="759A24FA"/>
    <w:rsid w:val="76FBAFF1"/>
    <w:rsid w:val="776E0A3D"/>
    <w:rsid w:val="77C33BE9"/>
    <w:rsid w:val="77EF6453"/>
    <w:rsid w:val="77FE5760"/>
    <w:rsid w:val="77FF1645"/>
    <w:rsid w:val="7A304414"/>
    <w:rsid w:val="7ACD3B07"/>
    <w:rsid w:val="7B34AC69"/>
    <w:rsid w:val="7BFDEE39"/>
    <w:rsid w:val="7BFF9D14"/>
    <w:rsid w:val="7D77A84C"/>
    <w:rsid w:val="7EB63962"/>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2"/>
    <w:basedOn w:val="1"/>
    <w:next w:val="23"/>
    <w:link w:val="301"/>
    <w:qFormat/>
    <w:uiPriority w:val="0"/>
    <w:pPr>
      <w:spacing w:after="120" w:line="480" w:lineRule="auto"/>
    </w:p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1"/>
    <w:link w:val="320"/>
    <w:qFormat/>
    <w:uiPriority w:val="0"/>
    <w:pPr>
      <w:ind w:firstLine="420"/>
    </w:pPr>
    <w:rPr>
      <w:rFonts w:hAnsi="Calibri" w:cs="Times New Roman"/>
      <w:snapToGrid/>
      <w:szCs w:val="20"/>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basedOn w:val="69"/>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69"/>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24"/>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69"/>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69"/>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24"/>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basedOn w:val="69"/>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114</Pages>
  <Words>20424</Words>
  <Characters>21798</Characters>
  <Paragraphs>2030</Paragraphs>
  <TotalTime>164</TotalTime>
  <ScaleCrop>false</ScaleCrop>
  <LinksUpToDate>false</LinksUpToDate>
  <CharactersWithSpaces>23366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win</cp:lastModifiedBy>
  <cp:lastPrinted>2025-02-24T07:47:00Z</cp:lastPrinted>
  <dcterms:modified xsi:type="dcterms:W3CDTF">2025-06-26T08:12:25Z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D3BA909BD635496A82EADC323676E05C_13</vt:lpwstr>
  </property>
  <property fmtid="{D5CDD505-2E9C-101B-9397-08002B2CF9AE}" pid="5" name="KSOTemplateDocerSaveRecord">
    <vt:lpwstr>eyJoZGlkIjoiNGNkMjUxZDk3MDJkMzhlZmRlYmVlZDA2MmUxYTJiODciLCJ1c2VySWQiOiIyMTgyNDk5OTYifQ==</vt:lpwstr>
  </property>
</Properties>
</file>