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 w:hAnsi="仿宋" w:eastAsia="仿宋" w:cs="仿宋"/>
          <w:b/>
          <w:color w:val="000000" w:themeColor="text1"/>
          <w:sz w:val="24"/>
          <w:highlight w:val="none"/>
        </w:rPr>
      </w:pPr>
    </w:p>
    <w:p>
      <w:pPr>
        <w:spacing w:line="360" w:lineRule="auto"/>
        <w:jc w:val="center"/>
        <w:rPr>
          <w:rFonts w:ascii="仿宋" w:hAnsi="仿宋" w:eastAsia="仿宋" w:cs="仿宋"/>
          <w:b/>
          <w:color w:val="000000" w:themeColor="text1"/>
          <w:sz w:val="24"/>
          <w:highlight w:val="none"/>
        </w:rPr>
      </w:pPr>
    </w:p>
    <w:p>
      <w:pPr>
        <w:adjustRightInd/>
        <w:spacing w:line="360" w:lineRule="auto"/>
        <w:rPr>
          <w:rFonts w:ascii="仿宋" w:hAnsi="仿宋" w:eastAsia="仿宋" w:cs="仿宋"/>
          <w:bCs/>
          <w:color w:val="000000" w:themeColor="text1"/>
          <w:sz w:val="48"/>
          <w:szCs w:val="48"/>
          <w:highlight w:val="none"/>
        </w:rPr>
      </w:pPr>
    </w:p>
    <w:p>
      <w:pPr>
        <w:adjustRightInd/>
        <w:spacing w:line="360" w:lineRule="auto"/>
        <w:jc w:val="center"/>
        <w:rPr>
          <w:rFonts w:ascii="仿宋" w:hAnsi="仿宋" w:eastAsia="仿宋" w:cs="仿宋"/>
          <w:b/>
          <w:color w:val="000000" w:themeColor="text1"/>
          <w:sz w:val="48"/>
          <w:szCs w:val="48"/>
          <w:highlight w:val="none"/>
        </w:rPr>
      </w:pPr>
      <w:r>
        <w:rPr>
          <w:rFonts w:hint="eastAsia" w:ascii="仿宋" w:hAnsi="仿宋" w:eastAsia="仿宋" w:cs="仿宋"/>
          <w:b/>
          <w:color w:val="000000" w:themeColor="text1"/>
          <w:sz w:val="48"/>
          <w:szCs w:val="48"/>
          <w:highlight w:val="none"/>
        </w:rPr>
        <w:t>新安江主城区及洋安新城雨水管渠清疏养护及检测采购项目</w:t>
      </w:r>
    </w:p>
    <w:p>
      <w:pPr>
        <w:adjustRightInd/>
        <w:spacing w:line="360" w:lineRule="auto"/>
        <w:jc w:val="center"/>
        <w:rPr>
          <w:rFonts w:ascii="仿宋" w:hAnsi="仿宋" w:eastAsia="仿宋" w:cs="仿宋"/>
          <w:b/>
          <w:color w:val="000000" w:themeColor="text1"/>
          <w:sz w:val="48"/>
          <w:szCs w:val="48"/>
          <w:highlight w:val="none"/>
        </w:rPr>
      </w:pPr>
    </w:p>
    <w:p>
      <w:pPr>
        <w:adjustRightInd/>
        <w:spacing w:line="360" w:lineRule="auto"/>
        <w:jc w:val="center"/>
        <w:rPr>
          <w:rFonts w:ascii="仿宋" w:hAnsi="仿宋" w:eastAsia="仿宋" w:cs="仿宋"/>
          <w:b/>
          <w:color w:val="000000" w:themeColor="text1"/>
          <w:sz w:val="48"/>
          <w:szCs w:val="48"/>
          <w:highlight w:val="none"/>
        </w:rPr>
      </w:pPr>
      <w:r>
        <w:rPr>
          <w:rFonts w:hint="eastAsia" w:ascii="仿宋" w:hAnsi="仿宋" w:eastAsia="仿宋" w:cs="仿宋"/>
          <w:b/>
          <w:color w:val="000000" w:themeColor="text1"/>
          <w:sz w:val="48"/>
          <w:szCs w:val="48"/>
          <w:highlight w:val="none"/>
        </w:rPr>
        <w:t>招标文件</w:t>
      </w:r>
    </w:p>
    <w:p>
      <w:pPr>
        <w:adjustRightInd/>
        <w:spacing w:line="360" w:lineRule="auto"/>
        <w:jc w:val="center"/>
        <w:rPr>
          <w:rFonts w:ascii="仿宋" w:hAnsi="仿宋" w:eastAsia="仿宋" w:cs="仿宋"/>
          <w:b/>
          <w:color w:val="000000" w:themeColor="text1"/>
          <w:sz w:val="44"/>
          <w:szCs w:val="44"/>
          <w:highlight w:val="none"/>
        </w:rPr>
      </w:pPr>
      <w:r>
        <w:rPr>
          <w:rFonts w:hint="eastAsia" w:ascii="仿宋" w:hAnsi="仿宋" w:eastAsia="仿宋" w:cs="仿宋"/>
          <w:b/>
          <w:color w:val="000000" w:themeColor="text1"/>
          <w:sz w:val="44"/>
          <w:szCs w:val="44"/>
          <w:highlight w:val="none"/>
        </w:rPr>
        <w:t xml:space="preserve"> （电子招投标）</w:t>
      </w:r>
    </w:p>
    <w:p>
      <w:pPr>
        <w:snapToGrid w:val="0"/>
        <w:spacing w:line="360" w:lineRule="auto"/>
        <w:jc w:val="center"/>
        <w:rPr>
          <w:rFonts w:hint="default" w:ascii="仿宋" w:hAnsi="仿宋" w:eastAsia="仿宋" w:cs="仿宋"/>
          <w:b/>
          <w:color w:val="000000" w:themeColor="text1"/>
          <w:sz w:val="30"/>
          <w:szCs w:val="30"/>
          <w:highlight w:val="none"/>
          <w:lang w:val="en-US" w:eastAsia="zh-CN"/>
        </w:rPr>
      </w:pPr>
      <w:r>
        <w:rPr>
          <w:rFonts w:hint="eastAsia" w:ascii="仿宋" w:hAnsi="仿宋" w:eastAsia="仿宋" w:cs="仿宋"/>
          <w:b/>
          <w:color w:val="000000" w:themeColor="text1"/>
          <w:sz w:val="30"/>
          <w:szCs w:val="30"/>
          <w:highlight w:val="none"/>
        </w:rPr>
        <w:t>编号:JD2022BF-</w:t>
      </w:r>
      <w:r>
        <w:rPr>
          <w:rFonts w:hint="eastAsia" w:ascii="仿宋" w:hAnsi="仿宋" w:eastAsia="仿宋" w:cs="仿宋"/>
          <w:b/>
          <w:color w:val="000000" w:themeColor="text1"/>
          <w:sz w:val="30"/>
          <w:szCs w:val="30"/>
          <w:highlight w:val="none"/>
          <w:lang w:val="en-US" w:eastAsia="zh-CN"/>
        </w:rPr>
        <w:t>129</w:t>
      </w:r>
    </w:p>
    <w:p>
      <w:pPr>
        <w:adjustRightInd/>
        <w:spacing w:line="360" w:lineRule="auto"/>
        <w:rPr>
          <w:rFonts w:ascii="仿宋" w:hAnsi="仿宋" w:eastAsia="仿宋" w:cs="仿宋"/>
          <w:b/>
          <w:color w:val="000000" w:themeColor="text1"/>
          <w:sz w:val="28"/>
          <w:szCs w:val="20"/>
          <w:highlight w:val="none"/>
        </w:rPr>
      </w:pPr>
    </w:p>
    <w:p>
      <w:pPr>
        <w:spacing w:line="360" w:lineRule="auto"/>
        <w:jc w:val="center"/>
        <w:rPr>
          <w:rFonts w:ascii="仿宋" w:hAnsi="仿宋" w:eastAsia="仿宋" w:cs="仿宋"/>
          <w:b/>
          <w:color w:val="000000" w:themeColor="text1"/>
          <w:sz w:val="44"/>
          <w:szCs w:val="44"/>
          <w:highlight w:val="none"/>
        </w:rPr>
      </w:pPr>
    </w:p>
    <w:p>
      <w:pPr>
        <w:spacing w:line="360" w:lineRule="auto"/>
        <w:jc w:val="center"/>
        <w:rPr>
          <w:rFonts w:ascii="仿宋" w:hAnsi="仿宋" w:eastAsia="仿宋" w:cs="仿宋"/>
          <w:b/>
          <w:color w:val="000000" w:themeColor="text1"/>
          <w:sz w:val="44"/>
          <w:szCs w:val="44"/>
          <w:highlight w:val="none"/>
        </w:rPr>
      </w:pPr>
    </w:p>
    <w:p>
      <w:pPr>
        <w:spacing w:line="360" w:lineRule="auto"/>
        <w:jc w:val="center"/>
        <w:rPr>
          <w:rFonts w:ascii="仿宋" w:hAnsi="仿宋" w:eastAsia="仿宋" w:cs="仿宋"/>
          <w:b/>
          <w:color w:val="000000" w:themeColor="text1"/>
          <w:sz w:val="24"/>
          <w:highlight w:val="none"/>
        </w:rPr>
      </w:pPr>
    </w:p>
    <w:p>
      <w:pPr>
        <w:pStyle w:val="3"/>
        <w:ind w:firstLine="482"/>
        <w:rPr>
          <w:rFonts w:ascii="仿宋" w:hAnsi="仿宋" w:eastAsia="仿宋" w:cs="仿宋"/>
          <w:b/>
          <w:color w:val="000000" w:themeColor="text1"/>
          <w:highlight w:val="none"/>
        </w:rPr>
      </w:pPr>
    </w:p>
    <w:p>
      <w:pPr>
        <w:spacing w:line="360" w:lineRule="auto"/>
        <w:jc w:val="center"/>
        <w:rPr>
          <w:rFonts w:ascii="仿宋" w:hAnsi="仿宋" w:eastAsia="仿宋" w:cs="仿宋"/>
          <w:b/>
          <w:color w:val="000000" w:themeColor="text1"/>
          <w:sz w:val="24"/>
          <w:highlight w:val="none"/>
        </w:rPr>
      </w:pPr>
    </w:p>
    <w:p>
      <w:pPr>
        <w:pStyle w:val="3"/>
        <w:rPr>
          <w:rFonts w:ascii="仿宋" w:hAnsi="仿宋" w:eastAsia="仿宋" w:cs="仿宋"/>
          <w:color w:val="000000" w:themeColor="text1"/>
          <w:highlight w:val="none"/>
        </w:rPr>
      </w:pPr>
    </w:p>
    <w:p>
      <w:pPr>
        <w:spacing w:line="360" w:lineRule="auto"/>
        <w:rPr>
          <w:rFonts w:ascii="仿宋" w:hAnsi="仿宋" w:eastAsia="仿宋" w:cs="仿宋"/>
          <w:b/>
          <w:color w:val="000000" w:themeColor="text1"/>
          <w:sz w:val="32"/>
          <w:szCs w:val="32"/>
          <w:highlight w:val="none"/>
        </w:rPr>
      </w:pPr>
    </w:p>
    <w:p>
      <w:pPr>
        <w:snapToGrid w:val="0"/>
        <w:spacing w:line="360" w:lineRule="auto"/>
        <w:jc w:val="center"/>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采购人：建德市综合行政执法局</w:t>
      </w:r>
    </w:p>
    <w:p>
      <w:pPr>
        <w:spacing w:line="360" w:lineRule="auto"/>
        <w:jc w:val="center"/>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采购代理机构：浙江求是工程咨询监理有限公司</w:t>
      </w:r>
    </w:p>
    <w:p>
      <w:pPr>
        <w:snapToGrid w:val="0"/>
        <w:spacing w:line="360" w:lineRule="auto"/>
        <w:jc w:val="center"/>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二〇二二年</w:t>
      </w:r>
      <w:r>
        <w:rPr>
          <w:rFonts w:hint="eastAsia" w:ascii="仿宋" w:hAnsi="仿宋" w:eastAsia="仿宋" w:cs="仿宋"/>
          <w:b/>
          <w:color w:val="000000" w:themeColor="text1"/>
          <w:sz w:val="32"/>
          <w:szCs w:val="32"/>
          <w:highlight w:val="none"/>
          <w:lang w:eastAsia="zh-CN"/>
        </w:rPr>
        <w:t>八</w:t>
      </w:r>
      <w:r>
        <w:rPr>
          <w:rFonts w:hint="eastAsia" w:ascii="仿宋" w:hAnsi="仿宋" w:eastAsia="仿宋" w:cs="仿宋"/>
          <w:b/>
          <w:color w:val="000000" w:themeColor="text1"/>
          <w:sz w:val="32"/>
          <w:szCs w:val="32"/>
          <w:highlight w:val="none"/>
        </w:rPr>
        <w:t>月</w:t>
      </w:r>
      <w:r>
        <w:rPr>
          <w:rFonts w:hint="eastAsia" w:ascii="仿宋" w:hAnsi="仿宋" w:eastAsia="仿宋" w:cs="仿宋"/>
          <w:b/>
          <w:color w:val="000000" w:themeColor="text1"/>
          <w:sz w:val="32"/>
          <w:szCs w:val="32"/>
          <w:highlight w:val="none"/>
          <w:lang w:eastAsia="zh-CN"/>
        </w:rPr>
        <w:t>二十九</w:t>
      </w:r>
      <w:r>
        <w:rPr>
          <w:rFonts w:hint="eastAsia" w:ascii="仿宋" w:hAnsi="仿宋" w:eastAsia="仿宋" w:cs="仿宋"/>
          <w:b/>
          <w:color w:val="000000" w:themeColor="text1"/>
          <w:sz w:val="32"/>
          <w:szCs w:val="32"/>
          <w:highlight w:val="none"/>
        </w:rPr>
        <w:t>日</w:t>
      </w:r>
    </w:p>
    <w:p>
      <w:pPr>
        <w:spacing w:line="360" w:lineRule="auto"/>
        <w:jc w:val="center"/>
        <w:rPr>
          <w:rFonts w:ascii="仿宋" w:hAnsi="仿宋" w:eastAsia="仿宋" w:cs="仿宋"/>
          <w:b/>
          <w:color w:val="000000" w:themeColor="text1"/>
          <w:sz w:val="24"/>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pStyle w:val="3"/>
        <w:rPr>
          <w:rFonts w:ascii="仿宋" w:hAnsi="仿宋" w:eastAsia="仿宋" w:cs="仿宋"/>
          <w:color w:val="000000" w:themeColor="text1"/>
          <w:highlight w:val="none"/>
        </w:rPr>
      </w:pPr>
    </w:p>
    <w:p>
      <w:pPr>
        <w:spacing w:line="360" w:lineRule="auto"/>
        <w:jc w:val="center"/>
        <w:rPr>
          <w:rFonts w:ascii="仿宋" w:hAnsi="仿宋" w:eastAsia="仿宋" w:cs="仿宋"/>
          <w:b/>
          <w:color w:val="000000" w:themeColor="text1"/>
          <w:sz w:val="48"/>
          <w:szCs w:val="48"/>
          <w:highlight w:val="none"/>
        </w:rPr>
      </w:pPr>
      <w:r>
        <w:rPr>
          <w:rFonts w:hint="eastAsia" w:ascii="仿宋" w:hAnsi="仿宋" w:eastAsia="仿宋" w:cs="仿宋"/>
          <w:b/>
          <w:color w:val="000000" w:themeColor="text1"/>
          <w:sz w:val="48"/>
          <w:szCs w:val="48"/>
          <w:highlight w:val="none"/>
        </w:rPr>
        <w:t>目  录</w:t>
      </w:r>
    </w:p>
    <w:p>
      <w:pPr>
        <w:spacing w:line="360" w:lineRule="auto"/>
        <w:rPr>
          <w:rFonts w:ascii="仿宋" w:hAnsi="仿宋" w:eastAsia="仿宋" w:cs="仿宋"/>
          <w:color w:val="000000" w:themeColor="text1"/>
          <w:sz w:val="32"/>
          <w:szCs w:val="32"/>
          <w:highlight w:val="none"/>
        </w:rPr>
      </w:pPr>
    </w:p>
    <w:p>
      <w:pPr>
        <w:spacing w:line="360" w:lineRule="auto"/>
        <w:rPr>
          <w:rFonts w:ascii="仿宋" w:hAnsi="仿宋" w:eastAsia="仿宋" w:cs="仿宋"/>
          <w:color w:val="000000" w:themeColor="text1"/>
          <w:sz w:val="32"/>
          <w:szCs w:val="32"/>
          <w:highlight w:val="none"/>
        </w:rPr>
      </w:pP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第一部分      招标公告</w:t>
      </w: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第二部分      投标人须知</w:t>
      </w: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第三部分      采购需求</w:t>
      </w: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第四部分      评标办法</w:t>
      </w: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第五部分      拟签订的合同文本</w:t>
      </w:r>
    </w:p>
    <w:p>
      <w:pPr>
        <w:spacing w:line="360" w:lineRule="auto"/>
        <w:ind w:firstLine="1280" w:firstLineChars="400"/>
        <w:rPr>
          <w:rFonts w:ascii="仿宋" w:hAnsi="仿宋" w:eastAsia="仿宋" w:cs="仿宋"/>
          <w:color w:val="000000" w:themeColor="text1"/>
          <w:sz w:val="32"/>
          <w:szCs w:val="32"/>
          <w:highlight w:val="none"/>
        </w:rPr>
      </w:pPr>
      <w:r>
        <w:rPr>
          <w:rFonts w:hint="eastAsia" w:ascii="仿宋" w:hAnsi="仿宋" w:eastAsia="仿宋" w:cs="仿宋"/>
          <w:color w:val="000000" w:themeColor="text1"/>
          <w:sz w:val="32"/>
          <w:szCs w:val="32"/>
          <w:highlight w:val="none"/>
        </w:rPr>
        <w:t>第六部分      应提交的有关格式范例</w:t>
      </w:r>
    </w:p>
    <w:p>
      <w:pPr>
        <w:spacing w:line="360" w:lineRule="auto"/>
        <w:ind w:firstLine="549" w:firstLineChars="229"/>
        <w:rPr>
          <w:rFonts w:ascii="仿宋" w:hAnsi="仿宋" w:eastAsia="仿宋" w:cs="仿宋"/>
          <w:color w:val="000000" w:themeColor="text1"/>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rPr>
          <w:rFonts w:ascii="仿宋" w:hAnsi="仿宋" w:eastAsia="仿宋" w:cs="仿宋"/>
          <w:color w:val="000000" w:themeColor="text1"/>
          <w:sz w:val="24"/>
          <w:highlight w:val="none"/>
        </w:rPr>
      </w:pPr>
    </w:p>
    <w:p>
      <w:pPr>
        <w:spacing w:line="360" w:lineRule="auto"/>
        <w:ind w:firstLine="549" w:firstLineChars="229"/>
        <w:jc w:val="right"/>
        <w:rPr>
          <w:rFonts w:ascii="仿宋" w:hAnsi="仿宋" w:eastAsia="仿宋" w:cs="仿宋"/>
          <w:color w:val="000000" w:themeColor="text1"/>
          <w:sz w:val="24"/>
          <w:highlight w:val="none"/>
        </w:rPr>
      </w:pPr>
    </w:p>
    <w:p>
      <w:pPr>
        <w:spacing w:line="360" w:lineRule="auto"/>
        <w:rPr>
          <w:rFonts w:ascii="仿宋" w:hAnsi="仿宋" w:eastAsia="仿宋" w:cs="仿宋"/>
          <w:color w:val="000000" w:themeColor="text1"/>
          <w:sz w:val="24"/>
          <w:highlight w:val="none"/>
        </w:rPr>
      </w:pPr>
    </w:p>
    <w:p>
      <w:pPr>
        <w:adjustRightInd/>
        <w:spacing w:line="360" w:lineRule="auto"/>
        <w:jc w:val="center"/>
        <w:outlineLvl w:val="0"/>
        <w:rPr>
          <w:rFonts w:ascii="仿宋" w:hAnsi="仿宋" w:eastAsia="仿宋" w:cs="仿宋"/>
          <w:b/>
          <w:color w:val="000000" w:themeColor="text1"/>
          <w:sz w:val="36"/>
          <w:szCs w:val="20"/>
          <w:highlight w:val="none"/>
        </w:rPr>
      </w:pPr>
      <w:bookmarkStart w:id="2" w:name="第一部分"/>
      <w:r>
        <w:rPr>
          <w:rFonts w:hint="eastAsia" w:ascii="仿宋" w:hAnsi="仿宋" w:eastAsia="仿宋" w:cs="仿宋"/>
          <w:b/>
          <w:color w:val="000000" w:themeColor="text1"/>
          <w:sz w:val="36"/>
          <w:szCs w:val="36"/>
          <w:highlight w:val="none"/>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color w:val="000000" w:themeColor="text1"/>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u w:val="single"/>
        </w:rPr>
        <w:t>新安江主城区及洋安新城雨水管渠清疏养护及检测采购项目</w:t>
      </w:r>
      <w:r>
        <w:rPr>
          <w:rFonts w:hint="eastAsia" w:ascii="仿宋" w:hAnsi="仿宋" w:eastAsia="仿宋" w:cs="仿宋"/>
          <w:color w:val="000000" w:themeColor="text1"/>
          <w:sz w:val="24"/>
          <w:highlight w:val="none"/>
        </w:rPr>
        <w:t>招标项目的潜在投标人应在政采云平台（</w:t>
      </w:r>
      <w:r>
        <w:rPr>
          <w:color w:val="000000" w:themeColor="text1"/>
          <w:highlight w:val="none"/>
        </w:rPr>
        <w:fldChar w:fldCharType="begin"/>
      </w:r>
      <w:r>
        <w:rPr>
          <w:color w:val="000000" w:themeColor="text1"/>
          <w:highlight w:val="none"/>
        </w:rPr>
        <w:instrText xml:space="preserve"> HYPERLINK "https://www.zcygov.cn/）获取（下载）招标文件，并于2021年" </w:instrText>
      </w:r>
      <w:r>
        <w:rPr>
          <w:color w:val="000000" w:themeColor="text1"/>
          <w:highlight w:val="none"/>
        </w:rPr>
        <w:fldChar w:fldCharType="separate"/>
      </w:r>
      <w:r>
        <w:rPr>
          <w:rStyle w:val="77"/>
          <w:rFonts w:hint="eastAsia" w:ascii="仿宋" w:hAnsi="仿宋" w:eastAsia="仿宋" w:cs="仿宋"/>
          <w:snapToGrid/>
          <w:color w:val="000000" w:themeColor="text1"/>
          <w:kern w:val="2"/>
          <w:sz w:val="24"/>
          <w:szCs w:val="24"/>
          <w:highlight w:val="none"/>
        </w:rPr>
        <w:t>https://www.zcygov.cn/）获取（下载）招标文件，并于</w:t>
      </w:r>
      <w:r>
        <w:rPr>
          <w:rFonts w:hint="eastAsia" w:ascii="仿宋" w:hAnsi="仿宋" w:eastAsia="仿宋" w:cs="仿宋"/>
          <w:color w:val="000000" w:themeColor="text1"/>
          <w:sz w:val="24"/>
          <w:highlight w:val="none"/>
          <w:u w:val="single"/>
        </w:rPr>
        <w:t>2022年</w:t>
      </w:r>
      <w:r>
        <w:rPr>
          <w:rFonts w:hint="eastAsia" w:ascii="仿宋" w:hAnsi="仿宋" w:eastAsia="仿宋" w:cs="仿宋"/>
          <w:color w:val="000000" w:themeColor="text1"/>
          <w:sz w:val="24"/>
          <w:highlight w:val="none"/>
          <w:u w:val="single"/>
          <w:lang w:val="en-US" w:eastAsia="zh-CN"/>
        </w:rPr>
        <w:t>9</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20</w:t>
      </w:r>
      <w:r>
        <w:rPr>
          <w:rFonts w:hint="eastAsia" w:ascii="仿宋" w:hAnsi="仿宋" w:eastAsia="仿宋" w:cs="仿宋"/>
          <w:color w:val="000000" w:themeColor="text1"/>
          <w:sz w:val="24"/>
          <w:highlight w:val="none"/>
          <w:u w:val="single"/>
        </w:rPr>
        <w:t>日9点30分</w:t>
      </w:r>
      <w:r>
        <w:rPr>
          <w:rFonts w:hint="eastAsia" w:ascii="仿宋" w:hAnsi="仿宋" w:eastAsia="仿宋" w:cs="仿宋"/>
          <w:bCs/>
          <w:color w:val="000000" w:themeColor="text1"/>
          <w:sz w:val="24"/>
          <w:highlight w:val="none"/>
          <w:u w:val="single"/>
        </w:rPr>
        <w:t>00秒</w:t>
      </w:r>
      <w:r>
        <w:rPr>
          <w:rFonts w:hint="eastAsia" w:ascii="仿宋" w:hAnsi="仿宋" w:eastAsia="仿宋" w:cs="仿宋"/>
          <w:bCs/>
          <w:color w:val="000000" w:themeColor="text1"/>
          <w:sz w:val="24"/>
          <w:highlight w:val="none"/>
          <w:u w:val="single"/>
        </w:rPr>
        <w:fldChar w:fldCharType="end"/>
      </w:r>
      <w:r>
        <w:rPr>
          <w:rFonts w:hint="eastAsia" w:ascii="仿宋" w:hAnsi="仿宋" w:eastAsia="仿宋" w:cs="仿宋"/>
          <w:bCs/>
          <w:color w:val="000000" w:themeColor="text1"/>
          <w:sz w:val="24"/>
          <w:highlight w:val="none"/>
        </w:rPr>
        <w:t>（北京时间）前</w:t>
      </w:r>
      <w:r>
        <w:rPr>
          <w:rFonts w:hint="eastAsia" w:ascii="仿宋" w:hAnsi="仿宋" w:eastAsia="仿宋" w:cs="仿宋"/>
          <w:color w:val="000000" w:themeColor="text1"/>
          <w:sz w:val="24"/>
          <w:highlight w:val="none"/>
        </w:rPr>
        <w:t>递交（上传）投标文件。</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 xml:space="preserve">一、项目基本情况                                            </w:t>
      </w:r>
    </w:p>
    <w:p>
      <w:pPr>
        <w:spacing w:line="360" w:lineRule="auto"/>
        <w:rPr>
          <w:rFonts w:hint="default" w:ascii="仿宋" w:hAnsi="仿宋" w:eastAsia="仿宋" w:cs="仿宋"/>
          <w:color w:val="000000" w:themeColor="text1"/>
          <w:sz w:val="24"/>
          <w:highlight w:val="none"/>
          <w:lang w:val="en-US" w:eastAsia="zh-CN"/>
        </w:rPr>
      </w:pPr>
      <w:r>
        <w:rPr>
          <w:rFonts w:hint="eastAsia" w:ascii="仿宋" w:hAnsi="仿宋" w:eastAsia="仿宋" w:cs="仿宋"/>
          <w:b/>
          <w:color w:val="000000" w:themeColor="text1"/>
          <w:sz w:val="24"/>
          <w:highlight w:val="none"/>
        </w:rPr>
        <w:t>项目编号：</w:t>
      </w:r>
      <w:r>
        <w:rPr>
          <w:rFonts w:hint="eastAsia" w:ascii="仿宋" w:hAnsi="仿宋" w:eastAsia="仿宋" w:cs="仿宋"/>
          <w:color w:val="000000" w:themeColor="text1"/>
          <w:sz w:val="24"/>
          <w:highlight w:val="none"/>
        </w:rPr>
        <w:t>JD2022BF-</w:t>
      </w:r>
      <w:r>
        <w:rPr>
          <w:rFonts w:hint="eastAsia" w:ascii="仿宋" w:hAnsi="仿宋" w:eastAsia="仿宋" w:cs="仿宋"/>
          <w:color w:val="000000" w:themeColor="text1"/>
          <w:sz w:val="24"/>
          <w:highlight w:val="none"/>
          <w:lang w:val="en-US" w:eastAsia="zh-CN"/>
        </w:rPr>
        <w:t>129</w:t>
      </w:r>
    </w:p>
    <w:p>
      <w:pPr>
        <w:spacing w:line="360" w:lineRule="auto"/>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 xml:space="preserve"> 项目名称：</w:t>
      </w:r>
      <w:r>
        <w:rPr>
          <w:rFonts w:hint="eastAsia" w:ascii="仿宋" w:hAnsi="仿宋" w:eastAsia="仿宋" w:cs="仿宋"/>
          <w:color w:val="000000" w:themeColor="text1"/>
          <w:sz w:val="24"/>
          <w:highlight w:val="none"/>
        </w:rPr>
        <w:t>新安江主城区及洋安新城雨水管渠清疏养护及检测采购项目</w:t>
      </w:r>
    </w:p>
    <w:p>
      <w:pPr>
        <w:spacing w:line="360" w:lineRule="auto"/>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 xml:space="preserve"> 预算金额（元）：标项一4500000元， 标项二4200000元， 标项三4200000元</w:t>
      </w:r>
    </w:p>
    <w:p>
      <w:pPr>
        <w:spacing w:line="360" w:lineRule="auto"/>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最高限价（元）：标项一4500000元， 标项二4200000元， 标项三4200000元</w:t>
      </w:r>
    </w:p>
    <w:p>
      <w:pPr>
        <w:pStyle w:val="4"/>
        <w:spacing w:line="360" w:lineRule="auto"/>
        <w:ind w:firstLine="480"/>
        <w:rPr>
          <w:rFonts w:ascii="仿宋" w:hAnsi="仿宋" w:eastAsia="仿宋" w:cs="仿宋"/>
          <w:bCs/>
          <w:snapToGrid/>
          <w:color w:val="000000" w:themeColor="text1"/>
          <w:kern w:val="2"/>
          <w:sz w:val="24"/>
          <w:szCs w:val="24"/>
          <w:highlight w:val="none"/>
        </w:rPr>
      </w:pPr>
      <w:r>
        <w:rPr>
          <w:rFonts w:hint="eastAsia" w:ascii="仿宋" w:hAnsi="仿宋" w:eastAsia="仿宋" w:cs="仿宋"/>
          <w:b/>
          <w:color w:val="000000" w:themeColor="text1"/>
          <w:sz w:val="24"/>
          <w:highlight w:val="none"/>
        </w:rPr>
        <w:t>采购需求：</w:t>
      </w:r>
      <w:r>
        <w:rPr>
          <w:rFonts w:hint="eastAsia" w:ascii="仿宋" w:hAnsi="仿宋" w:eastAsia="仿宋" w:cs="仿宋"/>
          <w:color w:val="000000" w:themeColor="text1"/>
          <w:sz w:val="24"/>
          <w:szCs w:val="24"/>
          <w:highlight w:val="none"/>
        </w:rPr>
        <w:t>新安江主城区及洋安新城雨水管渠清疏养护及检测采购项目因建造周期较长，部分管渠存在破损、脱节、断裂、漏水、树根堵塞等情况，常规的管网养护不能达到理想的疏通效果，现拟对雨水管渠进行专业疏通及CCTV排查检测，以保证该雨污管网的正常运行，并有效的完善雨水管渠的详细资料（标高、管径等）。查明排水管道功能性缺陷及数量，具体缺陷包含沉积、结垢、障碍物、树根、洼水、坝头、浮渣、雨污合流等。对管道健康状况进行全面评估，给出管道功能性状况评定及养护建议。</w:t>
      </w:r>
      <w:r>
        <w:rPr>
          <w:rFonts w:hint="eastAsia" w:ascii="仿宋" w:hAnsi="仿宋" w:eastAsia="仿宋" w:cs="仿宋"/>
          <w:bCs/>
          <w:snapToGrid/>
          <w:color w:val="000000" w:themeColor="text1"/>
          <w:kern w:val="2"/>
          <w:sz w:val="24"/>
          <w:szCs w:val="24"/>
          <w:highlight w:val="none"/>
        </w:rPr>
        <w:t>详见招标文件第三部分采购需求。</w:t>
      </w:r>
    </w:p>
    <w:p>
      <w:pPr>
        <w:pStyle w:val="55"/>
        <w:snapToGrid w:val="0"/>
        <w:ind w:firstLine="482" w:firstLineChars="200"/>
        <w:rPr>
          <w:rFonts w:ascii="仿宋" w:hAnsi="仿宋" w:eastAsia="仿宋" w:cs="仿宋"/>
          <w:color w:val="000000" w:themeColor="text1"/>
          <w:highlight w:val="none"/>
        </w:rPr>
      </w:pPr>
      <w:r>
        <w:rPr>
          <w:rFonts w:hint="eastAsia" w:ascii="仿宋" w:hAnsi="仿宋" w:eastAsia="仿宋" w:cs="仿宋"/>
          <w:b/>
          <w:color w:val="000000" w:themeColor="text1"/>
          <w:highlight w:val="none"/>
        </w:rPr>
        <w:t>合同履约期限：自合同签订生效之日起一年（按年签订合同）</w:t>
      </w:r>
    </w:p>
    <w:p>
      <w:pPr>
        <w:pStyle w:val="4"/>
        <w:spacing w:line="360" w:lineRule="auto"/>
        <w:ind w:firstLine="48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本项目接受联合体投标：</w:t>
      </w:r>
      <w:sdt>
        <w:sdtPr>
          <w:rPr>
            <w:rFonts w:hint="eastAsia" w:ascii="仿宋" w:hAnsi="仿宋" w:eastAsia="仿宋" w:cs="仿宋"/>
            <w:color w:val="000000" w:themeColor="text1"/>
            <w:kern w:val="0"/>
            <w:sz w:val="24"/>
            <w:highlight w:val="none"/>
          </w:rPr>
          <w:id w:val="2035453831"/>
        </w:sdtPr>
        <w:sdtEndPr>
          <w:rPr>
            <w:rFonts w:hint="eastAsia" w:ascii="仿宋" w:hAnsi="仿宋" w:eastAsia="仿宋" w:cs="仿宋"/>
            <w:color w:val="000000" w:themeColor="text1"/>
            <w:kern w:val="0"/>
            <w:sz w:val="24"/>
            <w:highlight w:val="none"/>
          </w:rPr>
        </w:sdtEndPr>
        <w:sdtContent>
          <w:r>
            <w:rPr>
              <w:rFonts w:ascii="Wingdings" w:hAnsi="Wingdings" w:eastAsia="仿宋" w:cs="仿宋"/>
              <w:color w:val="000000" w:themeColor="text1"/>
              <w:kern w:val="0"/>
              <w:sz w:val="24"/>
              <w:highlight w:val="none"/>
            </w:rPr>
            <w:t></w:t>
          </w:r>
        </w:sdtContent>
      </w:sdt>
      <w:r>
        <w:rPr>
          <w:rFonts w:hint="eastAsia" w:ascii="仿宋" w:hAnsi="仿宋" w:eastAsia="仿宋" w:cs="仿宋"/>
          <w:b/>
          <w:color w:val="000000" w:themeColor="text1"/>
          <w:sz w:val="24"/>
          <w:highlight w:val="none"/>
        </w:rPr>
        <w:t>是，</w:t>
      </w:r>
      <w:sdt>
        <w:sdtPr>
          <w:rPr>
            <w:rFonts w:hint="eastAsia" w:ascii="仿宋" w:hAnsi="仿宋" w:eastAsia="仿宋" w:cs="仿宋"/>
            <w:color w:val="000000" w:themeColor="text1"/>
            <w:kern w:val="0"/>
            <w:sz w:val="24"/>
            <w:highlight w:val="none"/>
          </w:rPr>
          <w:id w:val="-1700230321"/>
        </w:sdtPr>
        <w:sdtEndPr>
          <w:rPr>
            <w:rFonts w:hint="eastAsia" w:ascii="仿宋" w:hAnsi="仿宋" w:eastAsia="仿宋" w:cs="仿宋"/>
            <w:color w:val="000000" w:themeColor="text1"/>
            <w:kern w:val="0"/>
            <w:sz w:val="24"/>
            <w:highlight w:val="none"/>
          </w:rPr>
        </w:sdtEndPr>
        <w:sdtContent>
          <w:r>
            <w:rPr>
              <w:rFonts w:ascii="MS Gothic" w:hAnsi="MS Gothic" w:eastAsia="仿宋" w:cs="仿宋"/>
              <w:color w:val="000000" w:themeColor="text1"/>
              <w:kern w:val="0"/>
              <w:sz w:val="24"/>
              <w:highlight w:val="none"/>
            </w:rPr>
            <w:t>☐</w:t>
          </w:r>
        </w:sdtContent>
      </w:sdt>
      <w:r>
        <w:rPr>
          <w:rFonts w:hint="eastAsia" w:ascii="仿宋" w:hAnsi="仿宋" w:eastAsia="仿宋" w:cs="仿宋"/>
          <w:b/>
          <w:color w:val="000000" w:themeColor="text1"/>
          <w:sz w:val="24"/>
          <w:highlight w:val="none"/>
        </w:rPr>
        <w:t>否</w:t>
      </w:r>
      <w:r>
        <w:rPr>
          <w:rFonts w:hint="eastAsia" w:ascii="仿宋" w:hAnsi="仿宋" w:eastAsia="仿宋" w:cs="仿宋"/>
          <w:color w:val="000000" w:themeColor="text1"/>
          <w:kern w:val="0"/>
          <w:sz w:val="24"/>
          <w:highlight w:val="none"/>
        </w:rPr>
        <w:t>。</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二、申请人的资格要求：</w:t>
      </w:r>
    </w:p>
    <w:p>
      <w:pPr>
        <w:spacing w:line="360" w:lineRule="auto"/>
        <w:ind w:firstLine="480"/>
        <w:rPr>
          <w:rFonts w:ascii="仿宋" w:hAnsi="仿宋" w:eastAsia="仿宋" w:cs="仿宋"/>
          <w:snapToGrid w:val="0"/>
          <w:color w:val="000000" w:themeColor="text1"/>
          <w:kern w:val="28"/>
          <w:sz w:val="24"/>
          <w:szCs w:val="20"/>
          <w:highlight w:val="none"/>
        </w:rPr>
      </w:pPr>
      <w:r>
        <w:rPr>
          <w:rFonts w:hint="eastAsia" w:ascii="仿宋" w:hAnsi="仿宋" w:eastAsia="仿宋" w:cs="仿宋"/>
          <w:snapToGrid w:val="0"/>
          <w:color w:val="000000" w:themeColor="text1"/>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000000" w:themeColor="text1"/>
          <w:kern w:val="28"/>
          <w:sz w:val="24"/>
          <w:szCs w:val="20"/>
          <w:highlight w:val="none"/>
        </w:rPr>
      </w:pPr>
      <w:r>
        <w:rPr>
          <w:rFonts w:hint="eastAsia" w:ascii="仿宋" w:hAnsi="仿宋" w:eastAsia="仿宋" w:cs="仿宋"/>
          <w:snapToGrid w:val="0"/>
          <w:color w:val="000000" w:themeColor="text1"/>
          <w:kern w:val="28"/>
          <w:sz w:val="24"/>
          <w:szCs w:val="20"/>
          <w:highlight w:val="none"/>
        </w:rPr>
        <w:t>2.落实政府采购政策需满足的资格要求：</w:t>
      </w:r>
    </w:p>
    <w:p>
      <w:pPr>
        <w:spacing w:line="360" w:lineRule="auto"/>
        <w:ind w:firstLine="480"/>
        <w:rPr>
          <w:rFonts w:hint="eastAsia" w:ascii="仿宋" w:hAnsi="仿宋" w:eastAsia="仿宋" w:cs="仿宋"/>
          <w:snapToGrid w:val="0"/>
          <w:color w:val="000000" w:themeColor="text1"/>
          <w:kern w:val="28"/>
          <w:sz w:val="24"/>
          <w:szCs w:val="20"/>
          <w:highlight w:val="none"/>
        </w:rPr>
      </w:pPr>
      <w:sdt>
        <w:sdtPr>
          <w:rPr>
            <w:rFonts w:hint="eastAsia" w:ascii="宋体" w:hAnsi="宋体" w:eastAsia="宋体" w:cs="宋体"/>
            <w:color w:val="000000" w:themeColor="text1"/>
            <w:kern w:val="0"/>
            <w:sz w:val="24"/>
            <w:highlight w:val="none"/>
          </w:rPr>
          <w:id w:val="-1024704304"/>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rPr>
        </w:sdtEndPr>
        <w:sdtContent>
          <w:r>
            <w:rPr>
              <w:rFonts w:hint="eastAsia" w:ascii="Wingdings" w:hAnsi="Wingdings" w:eastAsia="仿宋" w:cs="仿宋"/>
              <w:snapToGrid w:val="0"/>
              <w:color w:val="000000" w:themeColor="text1"/>
              <w:kern w:val="28"/>
              <w:sz w:val="24"/>
              <w:szCs w:val="20"/>
              <w:highlight w:val="none"/>
              <w:lang w:val="en-US" w:eastAsia="zh-CN" w:bidi="ar-SA"/>
            </w:rPr>
            <w:t>þ</w:t>
          </w:r>
        </w:sdtContent>
      </w:sdt>
      <w:r>
        <w:rPr>
          <w:rFonts w:hint="eastAsia" w:ascii="仿宋" w:hAnsi="仿宋" w:eastAsia="仿宋" w:cs="仿宋"/>
          <w:snapToGrid w:val="0"/>
          <w:color w:val="000000" w:themeColor="text1"/>
          <w:kern w:val="28"/>
          <w:sz w:val="24"/>
          <w:szCs w:val="20"/>
          <w:highlight w:val="none"/>
        </w:rPr>
        <w:t>专门面向中小企业</w:t>
      </w:r>
    </w:p>
    <w:p>
      <w:pPr>
        <w:spacing w:line="360" w:lineRule="auto"/>
        <w:ind w:firstLine="480"/>
        <w:rPr>
          <w:rFonts w:hint="eastAsia" w:ascii="仿宋" w:hAnsi="仿宋" w:eastAsia="仿宋" w:cs="仿宋"/>
          <w:snapToGrid w:val="0"/>
          <w:color w:val="000000" w:themeColor="text1"/>
          <w:kern w:val="28"/>
          <w:sz w:val="24"/>
          <w:szCs w:val="20"/>
          <w:highlight w:val="none"/>
        </w:rPr>
      </w:pPr>
      <w:sdt>
        <w:sdtPr>
          <w:rPr>
            <w:rFonts w:hint="eastAsia" w:ascii="仿宋" w:hAnsi="仿宋" w:eastAsia="仿宋" w:cs="仿宋"/>
            <w:snapToGrid w:val="0"/>
            <w:color w:val="000000" w:themeColor="text1"/>
            <w:kern w:val="28"/>
            <w:sz w:val="24"/>
            <w:szCs w:val="20"/>
            <w:highlight w:val="none"/>
          </w:rPr>
          <w:id w:val="-924730588"/>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rPr>
        </w:sdtEndPr>
        <w:sdtContent>
          <w:r>
            <w:rPr>
              <w:rFonts w:hint="eastAsia" w:ascii="仿宋" w:hAnsi="仿宋" w:eastAsia="仿宋" w:cs="仿宋"/>
              <w:snapToGrid w:val="0"/>
              <w:color w:val="000000" w:themeColor="text1"/>
              <w:kern w:val="28"/>
              <w:sz w:val="24"/>
              <w:szCs w:val="20"/>
              <w:highlight w:val="none"/>
              <w:lang w:val="en-US" w:eastAsia="zh-CN"/>
            </w:rPr>
            <w:t>☐</w:t>
          </w:r>
        </w:sdtContent>
      </w:sdt>
      <w:r>
        <w:rPr>
          <w:rFonts w:hint="eastAsia" w:ascii="仿宋" w:hAnsi="仿宋" w:eastAsia="仿宋" w:cs="仿宋"/>
          <w:snapToGrid w:val="0"/>
          <w:color w:val="000000" w:themeColor="text1"/>
          <w:kern w:val="28"/>
          <w:sz w:val="24"/>
          <w:szCs w:val="20"/>
          <w:highlight w:val="none"/>
        </w:rPr>
        <w:t>货物全部由符合政策要求的中小企业制造，提供中小企业声明函；</w:t>
      </w:r>
    </w:p>
    <w:p>
      <w:pPr>
        <w:spacing w:line="360" w:lineRule="auto"/>
        <w:ind w:firstLine="480"/>
        <w:rPr>
          <w:rFonts w:hint="eastAsia" w:ascii="仿宋" w:hAnsi="仿宋" w:eastAsia="仿宋" w:cs="仿宋"/>
          <w:snapToGrid w:val="0"/>
          <w:color w:val="000000" w:themeColor="text1"/>
          <w:kern w:val="28"/>
          <w:sz w:val="24"/>
          <w:szCs w:val="20"/>
          <w:highlight w:val="none"/>
        </w:rPr>
      </w:pPr>
      <w:sdt>
        <w:sdtPr>
          <w:rPr>
            <w:rFonts w:hint="eastAsia" w:ascii="仿宋" w:hAnsi="仿宋" w:eastAsia="仿宋" w:cs="仿宋"/>
            <w:snapToGrid w:val="0"/>
            <w:color w:val="000000" w:themeColor="text1"/>
            <w:kern w:val="28"/>
            <w:sz w:val="24"/>
            <w:szCs w:val="20"/>
            <w:highlight w:val="none"/>
          </w:rPr>
          <w:id w:val="-1152604937"/>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rPr>
        </w:sdtEndPr>
        <w:sdtContent>
          <w:r>
            <w:rPr>
              <w:rFonts w:hint="eastAsia" w:ascii="仿宋" w:hAnsi="仿宋" w:eastAsia="仿宋" w:cs="仿宋"/>
              <w:snapToGrid w:val="0"/>
              <w:color w:val="000000" w:themeColor="text1"/>
              <w:kern w:val="28"/>
              <w:sz w:val="24"/>
              <w:szCs w:val="20"/>
              <w:highlight w:val="none"/>
            </w:rPr>
            <w:t>☐</w:t>
          </w:r>
        </w:sdtContent>
      </w:sdt>
      <w:r>
        <w:rPr>
          <w:rFonts w:hint="eastAsia" w:ascii="仿宋" w:hAnsi="仿宋" w:eastAsia="仿宋" w:cs="仿宋"/>
          <w:snapToGrid w:val="0"/>
          <w:color w:val="000000" w:themeColor="text1"/>
          <w:kern w:val="28"/>
          <w:sz w:val="24"/>
          <w:szCs w:val="20"/>
          <w:highlight w:val="none"/>
        </w:rPr>
        <w:t>货物全部由符合政策要求的小微企业制造，提供中小企业声明函；</w:t>
      </w:r>
    </w:p>
    <w:p>
      <w:pPr>
        <w:spacing w:line="360" w:lineRule="auto"/>
        <w:ind w:firstLine="480"/>
        <w:rPr>
          <w:rFonts w:hint="eastAsia" w:ascii="仿宋" w:hAnsi="仿宋" w:eastAsia="仿宋" w:cs="仿宋"/>
          <w:snapToGrid w:val="0"/>
          <w:color w:val="000000" w:themeColor="text1"/>
          <w:kern w:val="28"/>
          <w:sz w:val="24"/>
          <w:szCs w:val="20"/>
          <w:highlight w:val="none"/>
        </w:rPr>
      </w:pPr>
      <w:sdt>
        <w:sdtPr>
          <w:rPr>
            <w:rFonts w:hint="eastAsia" w:ascii="仿宋" w:hAnsi="仿宋" w:eastAsia="仿宋" w:cs="仿宋"/>
            <w:snapToGrid w:val="0"/>
            <w:color w:val="000000" w:themeColor="text1"/>
            <w:kern w:val="28"/>
            <w:sz w:val="24"/>
            <w:szCs w:val="20"/>
            <w:highlight w:val="none"/>
          </w:rPr>
          <w:id w:val="-333685401"/>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rPr>
        </w:sdtEndPr>
        <w:sdtContent>
          <w:r>
            <w:rPr>
              <w:rFonts w:hint="eastAsia" w:ascii="Wingdings" w:hAnsi="Wingdings" w:eastAsia="仿宋" w:cs="仿宋"/>
              <w:snapToGrid w:val="0"/>
              <w:color w:val="000000" w:themeColor="text1"/>
              <w:kern w:val="28"/>
              <w:sz w:val="24"/>
              <w:szCs w:val="20"/>
              <w:highlight w:val="none"/>
              <w:lang w:val="en-US" w:eastAsia="zh-CN" w:bidi="ar-SA"/>
            </w:rPr>
            <w:t>þ</w:t>
          </w:r>
        </w:sdtContent>
      </w:sdt>
      <w:r>
        <w:rPr>
          <w:rFonts w:hint="eastAsia" w:ascii="仿宋" w:hAnsi="仿宋" w:eastAsia="仿宋" w:cs="仿宋"/>
          <w:snapToGrid w:val="0"/>
          <w:color w:val="000000" w:themeColor="text1"/>
          <w:kern w:val="28"/>
          <w:sz w:val="24"/>
          <w:szCs w:val="20"/>
          <w:highlight w:val="none"/>
        </w:rPr>
        <w:t>服务全部由符合政策要求的中小企业承接，提供中小企业声明函；</w:t>
      </w:r>
    </w:p>
    <w:p>
      <w:pPr>
        <w:spacing w:line="360" w:lineRule="auto"/>
        <w:ind w:firstLine="480"/>
        <w:rPr>
          <w:rFonts w:hint="eastAsia" w:ascii="仿宋" w:hAnsi="仿宋" w:eastAsia="仿宋" w:cs="仿宋"/>
          <w:snapToGrid w:val="0"/>
          <w:color w:val="000000" w:themeColor="text1"/>
          <w:kern w:val="28"/>
          <w:sz w:val="24"/>
          <w:szCs w:val="20"/>
          <w:highlight w:val="none"/>
        </w:rPr>
      </w:pPr>
      <w:sdt>
        <w:sdtPr>
          <w:rPr>
            <w:rFonts w:hint="eastAsia" w:ascii="仿宋" w:hAnsi="仿宋" w:eastAsia="仿宋" w:cs="仿宋"/>
            <w:snapToGrid w:val="0"/>
            <w:color w:val="000000" w:themeColor="text1"/>
            <w:kern w:val="28"/>
            <w:sz w:val="24"/>
            <w:szCs w:val="20"/>
            <w:highlight w:val="none"/>
          </w:rPr>
          <w:id w:val="-2141025358"/>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rPr>
        </w:sdtEndPr>
        <w:sdtContent>
          <w:r>
            <w:rPr>
              <w:rFonts w:hint="eastAsia" w:ascii="仿宋" w:hAnsi="仿宋" w:eastAsia="仿宋" w:cs="仿宋"/>
              <w:snapToGrid w:val="0"/>
              <w:color w:val="000000" w:themeColor="text1"/>
              <w:kern w:val="28"/>
              <w:sz w:val="24"/>
              <w:szCs w:val="20"/>
              <w:highlight w:val="none"/>
              <w:lang w:val="en-US" w:eastAsia="zh-CN"/>
            </w:rPr>
            <w:t>☐</w:t>
          </w:r>
        </w:sdtContent>
      </w:sdt>
      <w:r>
        <w:rPr>
          <w:rFonts w:hint="eastAsia" w:ascii="仿宋" w:hAnsi="仿宋" w:eastAsia="仿宋" w:cs="仿宋"/>
          <w:snapToGrid w:val="0"/>
          <w:color w:val="000000" w:themeColor="text1"/>
          <w:kern w:val="28"/>
          <w:sz w:val="24"/>
          <w:szCs w:val="20"/>
          <w:highlight w:val="none"/>
        </w:rPr>
        <w:t>服务全部由符合政策要求的小微企业承接，提供中小企业声明函；</w:t>
      </w:r>
    </w:p>
    <w:p>
      <w:pPr>
        <w:spacing w:line="360" w:lineRule="auto"/>
        <w:ind w:firstLine="480"/>
        <w:rPr>
          <w:rFonts w:hint="eastAsia" w:ascii="仿宋" w:hAnsi="仿宋" w:eastAsia="仿宋" w:cs="仿宋"/>
          <w:snapToGrid w:val="0"/>
          <w:color w:val="000000" w:themeColor="text1"/>
          <w:kern w:val="28"/>
          <w:sz w:val="24"/>
          <w:szCs w:val="20"/>
          <w:highlight w:val="none"/>
        </w:rPr>
      </w:pPr>
      <w:sdt>
        <w:sdtPr>
          <w:rPr>
            <w:rFonts w:hint="eastAsia" w:ascii="仿宋" w:hAnsi="仿宋" w:eastAsia="仿宋" w:cs="仿宋"/>
            <w:snapToGrid w:val="0"/>
            <w:color w:val="000000" w:themeColor="text1"/>
            <w:kern w:val="28"/>
            <w:sz w:val="24"/>
            <w:szCs w:val="20"/>
            <w:highlight w:val="none"/>
          </w:rPr>
          <w:id w:val="-1985607795"/>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rPr>
        </w:sdtEndPr>
        <w:sdtContent>
          <w:r>
            <w:rPr>
              <w:rFonts w:hint="eastAsia" w:ascii="仿宋" w:hAnsi="仿宋" w:eastAsia="仿宋" w:cs="仿宋"/>
              <w:snapToGrid w:val="0"/>
              <w:color w:val="000000" w:themeColor="text1"/>
              <w:kern w:val="28"/>
              <w:sz w:val="24"/>
              <w:szCs w:val="20"/>
              <w:highlight w:val="none"/>
              <w:lang w:val="en-US" w:eastAsia="zh-CN"/>
            </w:rPr>
            <w:t>☐</w:t>
          </w:r>
        </w:sdtContent>
      </w:sdt>
      <w:r>
        <w:rPr>
          <w:rFonts w:hint="eastAsia" w:ascii="仿宋" w:hAnsi="仿宋" w:eastAsia="仿宋" w:cs="仿宋"/>
          <w:snapToGrid w:val="0"/>
          <w:color w:val="000000" w:themeColor="text1"/>
          <w:kern w:val="28"/>
          <w:sz w:val="24"/>
          <w:szCs w:val="20"/>
          <w:highlight w:val="none"/>
        </w:rPr>
        <w:t>要求以联合体形式参加，提供联合协议和中小企业声明函，联合协议中中小企业合同金额应当达到  %，小微企业合同金额应当达到</w:t>
      </w:r>
      <w:r>
        <w:rPr>
          <w:rFonts w:hint="eastAsia" w:ascii="仿宋" w:hAnsi="仿宋" w:eastAsia="仿宋" w:cs="仿宋"/>
          <w:snapToGrid w:val="0"/>
          <w:color w:val="000000" w:themeColor="text1"/>
          <w:kern w:val="28"/>
          <w:sz w:val="24"/>
          <w:szCs w:val="20"/>
          <w:highlight w:val="none"/>
          <w:lang w:val="en-US" w:eastAsia="zh-CN"/>
        </w:rPr>
        <w:t xml:space="preserve">  </w:t>
      </w:r>
      <w:r>
        <w:rPr>
          <w:rFonts w:hint="eastAsia" w:ascii="仿宋" w:hAnsi="仿宋" w:eastAsia="仿宋" w:cs="仿宋"/>
          <w:snapToGrid w:val="0"/>
          <w:color w:val="000000" w:themeColor="text1"/>
          <w:kern w:val="28"/>
          <w:sz w:val="24"/>
          <w:szCs w:val="20"/>
          <w:highlight w:val="none"/>
        </w:rPr>
        <w:t>%</w:t>
      </w:r>
      <w:r>
        <w:rPr>
          <w:rFonts w:hint="eastAsia" w:ascii="仿宋" w:hAnsi="仿宋" w:eastAsia="仿宋" w:cs="仿宋"/>
          <w:snapToGrid w:val="0"/>
          <w:color w:val="000000" w:themeColor="text1"/>
          <w:kern w:val="28"/>
          <w:sz w:val="24"/>
          <w:szCs w:val="20"/>
          <w:highlight w:val="none"/>
          <w:lang w:eastAsia="zh-CN"/>
        </w:rPr>
        <w:t>；</w:t>
      </w:r>
      <w:r>
        <w:rPr>
          <w:rFonts w:hint="eastAsia" w:ascii="仿宋" w:hAnsi="仿宋" w:eastAsia="仿宋" w:cs="仿宋"/>
          <w:snapToGrid w:val="0"/>
          <w:color w:val="000000" w:themeColor="text1"/>
          <w:kern w:val="28"/>
          <w:sz w:val="24"/>
          <w:szCs w:val="20"/>
          <w:highlight w:val="none"/>
        </w:rPr>
        <w:t>如果供应商本身提供所有标的均由中小企业制造、承建或承接，视同符合了资格条件，无需再与其他中小企业组成联合体参加政府采购活动，无需提供联合协议；</w:t>
      </w:r>
    </w:p>
    <w:p>
      <w:pPr>
        <w:spacing w:line="360" w:lineRule="auto"/>
        <w:ind w:firstLine="480"/>
        <w:rPr>
          <w:rFonts w:hint="eastAsia" w:ascii="仿宋" w:hAnsi="仿宋" w:eastAsia="仿宋" w:cs="仿宋"/>
          <w:snapToGrid w:val="0"/>
          <w:color w:val="000000" w:themeColor="text1"/>
          <w:kern w:val="28"/>
          <w:sz w:val="24"/>
          <w:szCs w:val="20"/>
          <w:highlight w:val="none"/>
        </w:rPr>
      </w:pPr>
      <w:sdt>
        <w:sdtPr>
          <w:rPr>
            <w:rFonts w:hint="eastAsia" w:ascii="仿宋" w:hAnsi="仿宋" w:eastAsia="仿宋" w:cs="仿宋"/>
            <w:snapToGrid w:val="0"/>
            <w:color w:val="000000" w:themeColor="text1"/>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rPr>
        </w:sdtEndPr>
        <w:sdtContent>
          <w:r>
            <w:rPr>
              <w:rFonts w:hint="eastAsia" w:ascii="仿宋" w:hAnsi="仿宋" w:eastAsia="仿宋" w:cs="仿宋"/>
              <w:snapToGrid w:val="0"/>
              <w:color w:val="000000" w:themeColor="text1"/>
              <w:kern w:val="28"/>
              <w:sz w:val="24"/>
              <w:szCs w:val="20"/>
              <w:highlight w:val="none"/>
            </w:rPr>
            <w:t>☐</w:t>
          </w:r>
        </w:sdtContent>
      </w:sdt>
      <w:r>
        <w:rPr>
          <w:rFonts w:hint="eastAsia" w:ascii="仿宋" w:hAnsi="仿宋" w:eastAsia="仿宋" w:cs="仿宋"/>
          <w:snapToGrid w:val="0"/>
          <w:color w:val="000000" w:themeColor="text1"/>
          <w:kern w:val="28"/>
          <w:sz w:val="24"/>
          <w:szCs w:val="20"/>
          <w:highlight w:val="none"/>
        </w:rPr>
        <w:t>要求合同分包，提供分包意向协议和中小企业声明函，分包意向协议中中小企业合同金额应当达到达到</w:t>
      </w:r>
      <w:r>
        <w:rPr>
          <w:rFonts w:hint="eastAsia" w:ascii="仿宋" w:hAnsi="仿宋" w:eastAsia="仿宋" w:cs="仿宋"/>
          <w:snapToGrid w:val="0"/>
          <w:color w:val="000000" w:themeColor="text1"/>
          <w:kern w:val="28"/>
          <w:sz w:val="24"/>
          <w:szCs w:val="20"/>
          <w:highlight w:val="none"/>
          <w:lang w:val="en-US" w:eastAsia="zh-CN"/>
        </w:rPr>
        <w:t xml:space="preserve">   </w:t>
      </w:r>
      <w:r>
        <w:rPr>
          <w:rFonts w:hint="eastAsia" w:ascii="仿宋" w:hAnsi="仿宋" w:eastAsia="仿宋" w:cs="仿宋"/>
          <w:snapToGrid w:val="0"/>
          <w:color w:val="000000" w:themeColor="text1"/>
          <w:kern w:val="28"/>
          <w:sz w:val="24"/>
          <w:szCs w:val="20"/>
          <w:highlight w:val="none"/>
        </w:rPr>
        <w:t>%，小微企业合同金额应当达到</w:t>
      </w:r>
      <w:r>
        <w:rPr>
          <w:rFonts w:hint="eastAsia" w:ascii="仿宋" w:hAnsi="仿宋" w:eastAsia="仿宋" w:cs="仿宋"/>
          <w:snapToGrid w:val="0"/>
          <w:color w:val="000000" w:themeColor="text1"/>
          <w:kern w:val="28"/>
          <w:sz w:val="24"/>
          <w:szCs w:val="20"/>
          <w:highlight w:val="none"/>
          <w:lang w:val="en-US" w:eastAsia="zh-CN"/>
        </w:rPr>
        <w:t xml:space="preserve">   </w:t>
      </w:r>
      <w:r>
        <w:rPr>
          <w:rFonts w:hint="eastAsia" w:ascii="仿宋" w:hAnsi="仿宋" w:eastAsia="仿宋" w:cs="仿宋"/>
          <w:snapToGrid w:val="0"/>
          <w:color w:val="000000" w:themeColor="text1"/>
          <w:kern w:val="28"/>
          <w:sz w:val="24"/>
          <w:szCs w:val="20"/>
          <w:highlight w:val="none"/>
        </w:rPr>
        <w:t>%</w:t>
      </w:r>
      <w:r>
        <w:rPr>
          <w:rFonts w:hint="eastAsia" w:ascii="仿宋" w:hAnsi="仿宋" w:eastAsia="仿宋" w:cs="仿宋"/>
          <w:snapToGrid w:val="0"/>
          <w:color w:val="000000" w:themeColor="text1"/>
          <w:kern w:val="28"/>
          <w:sz w:val="24"/>
          <w:szCs w:val="20"/>
          <w:highlight w:val="none"/>
          <w:lang w:eastAsia="zh-CN"/>
        </w:rPr>
        <w:t>；</w:t>
      </w:r>
      <w:r>
        <w:rPr>
          <w:rFonts w:hint="eastAsia" w:ascii="仿宋" w:hAnsi="仿宋" w:eastAsia="仿宋" w:cs="仿宋"/>
          <w:snapToGrid w:val="0"/>
          <w:color w:val="000000" w:themeColor="text1"/>
          <w:kern w:val="28"/>
          <w:sz w:val="24"/>
          <w:szCs w:val="20"/>
          <w:highlight w:val="none"/>
        </w:rPr>
        <w:t>如果供应商本身提供所有标的均由中小企业制造、承建或承接，视同符合了资格条件，无需再向中小企业分包，无需提供分包意向协议；</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3</w:t>
      </w:r>
      <w:r>
        <w:rPr>
          <w:rFonts w:hint="eastAsia" w:ascii="仿宋" w:hAnsi="仿宋" w:eastAsia="仿宋" w:cs="仿宋"/>
          <w:color w:val="000000" w:themeColor="text1"/>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color w:val="000000" w:themeColor="text1"/>
          <w:highlight w:val="none"/>
        </w:rPr>
      </w:pPr>
      <w:r>
        <w:rPr>
          <w:rFonts w:hint="eastAsia" w:ascii="仿宋" w:hAnsi="仿宋" w:eastAsia="仿宋" w:cs="仿宋"/>
          <w:color w:val="000000" w:themeColor="text1"/>
          <w:sz w:val="24"/>
          <w:highlight w:val="none"/>
          <w:lang w:val="en-US" w:eastAsia="zh-CN"/>
        </w:rPr>
        <w:t>4</w:t>
      </w:r>
      <w:r>
        <w:rPr>
          <w:rFonts w:hint="eastAsia" w:ascii="仿宋" w:hAnsi="仿宋" w:eastAsia="仿宋" w:cs="仿宋"/>
          <w:color w:val="000000" w:themeColor="text1"/>
          <w:sz w:val="24"/>
          <w:highlight w:val="none"/>
        </w:rPr>
        <w:t>.本项目允许中型企业与小微企业组成联合体、小微企业与小微企业组成联合体参与投标；允许中型企业向小微企业、小微企业向小微企业合理分包。</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 xml:space="preserve">三、获取招标文件 </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时间：</w:t>
      </w:r>
      <w:r>
        <w:rPr>
          <w:rFonts w:hint="eastAsia" w:ascii="仿宋" w:hAnsi="仿宋" w:eastAsia="仿宋" w:cs="仿宋"/>
          <w:color w:val="000000" w:themeColor="text1"/>
          <w:sz w:val="24"/>
          <w:highlight w:val="none"/>
        </w:rPr>
        <w:t>/至</w:t>
      </w:r>
      <w:r>
        <w:rPr>
          <w:rFonts w:hint="eastAsia" w:ascii="仿宋" w:hAnsi="仿宋" w:eastAsia="仿宋" w:cs="仿宋"/>
          <w:color w:val="000000" w:themeColor="text1"/>
          <w:sz w:val="24"/>
          <w:highlight w:val="none"/>
          <w:u w:val="single"/>
        </w:rPr>
        <w:t>2022 年</w:t>
      </w:r>
      <w:r>
        <w:rPr>
          <w:rFonts w:hint="eastAsia" w:ascii="仿宋" w:hAnsi="仿宋" w:eastAsia="仿宋" w:cs="仿宋"/>
          <w:color w:val="000000" w:themeColor="text1"/>
          <w:sz w:val="24"/>
          <w:highlight w:val="none"/>
          <w:u w:val="single"/>
          <w:lang w:val="en-US" w:eastAsia="zh-CN"/>
        </w:rPr>
        <w:t>9</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20</w:t>
      </w:r>
      <w:r>
        <w:rPr>
          <w:rFonts w:hint="eastAsia" w:ascii="仿宋" w:hAnsi="仿宋" w:eastAsia="仿宋" w:cs="仿宋"/>
          <w:color w:val="000000" w:themeColor="text1"/>
          <w:sz w:val="24"/>
          <w:highlight w:val="none"/>
          <w:u w:val="single"/>
        </w:rPr>
        <w:t>日</w:t>
      </w:r>
      <w:r>
        <w:rPr>
          <w:rFonts w:hint="eastAsia" w:ascii="仿宋" w:hAnsi="仿宋" w:eastAsia="仿宋" w:cs="仿宋"/>
          <w:color w:val="000000" w:themeColor="text1"/>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地点（网址）：</w:t>
      </w:r>
      <w:r>
        <w:rPr>
          <w:rFonts w:hint="eastAsia" w:ascii="仿宋" w:hAnsi="仿宋" w:eastAsia="仿宋" w:cs="仿宋"/>
          <w:color w:val="000000" w:themeColor="text1"/>
          <w:sz w:val="24"/>
          <w:highlight w:val="none"/>
        </w:rPr>
        <w:t xml:space="preserve">政采云平台（https://www.zcygov.cn/） </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方式：</w:t>
      </w:r>
      <w:r>
        <w:rPr>
          <w:rFonts w:hint="eastAsia" w:ascii="仿宋" w:hAnsi="仿宋" w:eastAsia="仿宋" w:cs="仿宋"/>
          <w:color w:val="000000" w:themeColor="text1"/>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售价（元）：</w:t>
      </w:r>
      <w:r>
        <w:rPr>
          <w:rFonts w:hint="eastAsia" w:ascii="仿宋" w:hAnsi="仿宋" w:eastAsia="仿宋" w:cs="仿宋"/>
          <w:color w:val="000000" w:themeColor="text1"/>
          <w:sz w:val="24"/>
          <w:highlight w:val="none"/>
        </w:rPr>
        <w:t xml:space="preserve">0 </w:t>
      </w:r>
      <w:r>
        <w:rPr>
          <w:rFonts w:hint="eastAsia" w:ascii="仿宋" w:hAnsi="仿宋" w:eastAsia="仿宋" w:cs="仿宋"/>
          <w:color w:val="000000" w:themeColor="text1"/>
          <w:sz w:val="24"/>
          <w:highlight w:val="none"/>
        </w:rPr>
        <w:tab/>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四、提交投标文件截止时间、开标时间和地点</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提交投标文件截止时间：</w:t>
      </w:r>
      <w:r>
        <w:rPr>
          <w:rFonts w:hint="eastAsia" w:ascii="仿宋" w:hAnsi="仿宋" w:eastAsia="仿宋" w:cs="仿宋"/>
          <w:color w:val="000000" w:themeColor="text1"/>
          <w:sz w:val="24"/>
          <w:highlight w:val="none"/>
          <w:u w:val="single"/>
        </w:rPr>
        <w:t>2022年</w:t>
      </w:r>
      <w:r>
        <w:rPr>
          <w:rFonts w:hint="eastAsia" w:ascii="仿宋" w:hAnsi="仿宋" w:eastAsia="仿宋" w:cs="仿宋"/>
          <w:color w:val="000000" w:themeColor="text1"/>
          <w:sz w:val="24"/>
          <w:highlight w:val="none"/>
          <w:u w:val="single"/>
          <w:lang w:val="en-US" w:eastAsia="zh-CN"/>
        </w:rPr>
        <w:t>9</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20</w:t>
      </w:r>
      <w:r>
        <w:rPr>
          <w:rFonts w:hint="eastAsia" w:ascii="仿宋" w:hAnsi="仿宋" w:eastAsia="仿宋" w:cs="仿宋"/>
          <w:color w:val="000000" w:themeColor="text1"/>
          <w:sz w:val="24"/>
          <w:highlight w:val="none"/>
          <w:u w:val="single"/>
        </w:rPr>
        <w:t>日9点30分</w:t>
      </w:r>
      <w:r>
        <w:rPr>
          <w:rFonts w:hint="eastAsia" w:ascii="仿宋" w:hAnsi="仿宋" w:eastAsia="仿宋" w:cs="仿宋"/>
          <w:color w:val="000000" w:themeColor="text1"/>
          <w:sz w:val="24"/>
          <w:highlight w:val="none"/>
        </w:rPr>
        <w:t>（北京时间）</w:t>
      </w:r>
    </w:p>
    <w:p>
      <w:pPr>
        <w:spacing w:line="360" w:lineRule="auto"/>
        <w:ind w:firstLine="482" w:firstLineChars="2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投标地点（网址）：</w:t>
      </w:r>
      <w:r>
        <w:rPr>
          <w:rFonts w:hint="eastAsia" w:ascii="仿宋" w:hAnsi="仿宋" w:eastAsia="仿宋" w:cs="仿宋"/>
          <w:color w:val="000000" w:themeColor="text1"/>
          <w:sz w:val="24"/>
          <w:highlight w:val="none"/>
        </w:rPr>
        <w:t xml:space="preserve">政采云平台（https://www.zcygov.cn/） </w:t>
      </w:r>
    </w:p>
    <w:p>
      <w:pPr>
        <w:spacing w:line="360" w:lineRule="auto"/>
        <w:ind w:firstLine="482" w:firstLineChars="200"/>
        <w:rPr>
          <w:rFonts w:ascii="仿宋" w:hAnsi="仿宋" w:eastAsia="仿宋" w:cs="仿宋"/>
          <w:bCs/>
          <w:color w:val="000000" w:themeColor="text1"/>
          <w:sz w:val="24"/>
          <w:highlight w:val="none"/>
          <w:u w:val="single"/>
        </w:rPr>
      </w:pPr>
      <w:r>
        <w:rPr>
          <w:rFonts w:hint="eastAsia" w:ascii="仿宋" w:hAnsi="仿宋" w:eastAsia="仿宋" w:cs="仿宋"/>
          <w:b/>
          <w:color w:val="000000" w:themeColor="text1"/>
          <w:sz w:val="24"/>
          <w:highlight w:val="none"/>
        </w:rPr>
        <w:t>开标时间：</w:t>
      </w:r>
      <w:r>
        <w:rPr>
          <w:rFonts w:hint="eastAsia" w:ascii="仿宋" w:hAnsi="仿宋" w:eastAsia="仿宋" w:cs="仿宋"/>
          <w:color w:val="000000" w:themeColor="text1"/>
          <w:sz w:val="24"/>
          <w:highlight w:val="none"/>
          <w:u w:val="single"/>
        </w:rPr>
        <w:t>2022年</w:t>
      </w:r>
      <w:r>
        <w:rPr>
          <w:rFonts w:hint="eastAsia" w:ascii="仿宋" w:hAnsi="仿宋" w:eastAsia="仿宋" w:cs="仿宋"/>
          <w:color w:val="000000" w:themeColor="text1"/>
          <w:sz w:val="24"/>
          <w:highlight w:val="none"/>
          <w:u w:val="single"/>
          <w:lang w:val="en-US" w:eastAsia="zh-CN"/>
        </w:rPr>
        <w:t>9</w:t>
      </w:r>
      <w:r>
        <w:rPr>
          <w:rFonts w:hint="eastAsia" w:ascii="仿宋" w:hAnsi="仿宋" w:eastAsia="仿宋" w:cs="仿宋"/>
          <w:color w:val="000000" w:themeColor="text1"/>
          <w:sz w:val="24"/>
          <w:highlight w:val="none"/>
          <w:u w:val="single"/>
        </w:rPr>
        <w:t>月</w:t>
      </w:r>
      <w:r>
        <w:rPr>
          <w:rFonts w:hint="eastAsia" w:ascii="仿宋" w:hAnsi="仿宋" w:eastAsia="仿宋" w:cs="仿宋"/>
          <w:color w:val="000000" w:themeColor="text1"/>
          <w:sz w:val="24"/>
          <w:highlight w:val="none"/>
          <w:u w:val="single"/>
          <w:lang w:val="en-US" w:eastAsia="zh-CN"/>
        </w:rPr>
        <w:t>20</w:t>
      </w:r>
      <w:r>
        <w:rPr>
          <w:rFonts w:hint="eastAsia" w:ascii="仿宋" w:hAnsi="仿宋" w:eastAsia="仿宋" w:cs="仿宋"/>
          <w:color w:val="000000" w:themeColor="text1"/>
          <w:sz w:val="24"/>
          <w:highlight w:val="none"/>
          <w:u w:val="single"/>
        </w:rPr>
        <w:t>日9点30分</w:t>
      </w:r>
    </w:p>
    <w:p>
      <w:pPr>
        <w:spacing w:line="360" w:lineRule="auto"/>
        <w:ind w:firstLine="482" w:firstLineChars="200"/>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开标地点（网址）：</w:t>
      </w:r>
      <w:r>
        <w:rPr>
          <w:rFonts w:hint="eastAsia" w:ascii="仿宋" w:hAnsi="仿宋" w:eastAsia="仿宋" w:cs="仿宋"/>
          <w:color w:val="000000" w:themeColor="text1"/>
          <w:sz w:val="24"/>
          <w:highlight w:val="none"/>
        </w:rPr>
        <w:t>政采云平台（https://www.zcygov.cn/）</w:t>
      </w:r>
    </w:p>
    <w:p>
      <w:pPr>
        <w:spacing w:line="360" w:lineRule="auto"/>
        <w:rPr>
          <w:rFonts w:ascii="仿宋" w:hAnsi="仿宋" w:eastAsia="仿宋" w:cs="仿宋"/>
          <w:color w:val="000000" w:themeColor="text1"/>
          <w:sz w:val="24"/>
          <w:highlight w:val="none"/>
        </w:rPr>
      </w:pPr>
      <w:r>
        <w:rPr>
          <w:rFonts w:hint="eastAsia" w:ascii="仿宋" w:hAnsi="仿宋" w:eastAsia="仿宋" w:cs="仿宋"/>
          <w:b/>
          <w:color w:val="000000" w:themeColor="text1"/>
          <w:sz w:val="24"/>
          <w:highlight w:val="none"/>
        </w:rPr>
        <w:t xml:space="preserve">五、公告期限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自本公告发布之日起5个工作日。</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六、其他补充事宜</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2。</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七、对本次采购提出询问、质疑、投诉，请按以下方式联系</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1.采购人信息</w:t>
      </w:r>
    </w:p>
    <w:p>
      <w:pPr>
        <w:spacing w:line="360" w:lineRule="auto"/>
        <w:ind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    称：建德市综合行政执法局</w:t>
      </w:r>
    </w:p>
    <w:p>
      <w:pPr>
        <w:spacing w:line="360" w:lineRule="auto"/>
        <w:ind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地    址：杭州市建德市新安江街道国信路165号      </w:t>
      </w:r>
    </w:p>
    <w:p>
      <w:pPr>
        <w:spacing w:line="360" w:lineRule="auto"/>
        <w:ind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传    真： /</w:t>
      </w:r>
    </w:p>
    <w:p>
      <w:pPr>
        <w:spacing w:line="360" w:lineRule="auto"/>
        <w:ind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项目联系人（询问）：周工</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项目联系方式（询问）：18267190782</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质疑联系人：耿工</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质疑联系方式： 13588080619</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2.采购代理机构信息            </w:t>
      </w:r>
    </w:p>
    <w:p>
      <w:pPr>
        <w:spacing w:line="360" w:lineRule="auto"/>
        <w:ind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    称：浙江求是工程咨询监理有限公司</w:t>
      </w:r>
    </w:p>
    <w:p>
      <w:pPr>
        <w:spacing w:line="360" w:lineRule="auto"/>
        <w:ind w:firstLine="48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    址：浙江省建德市新安江东路271号永兴商厦5楼西侧</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传    真：/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项目联系人（询问）：甘工</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项目联系方式（询问）：13588420058</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质疑联系人：陈工</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质疑联系方式：13735563112</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3.同级政府采购监督管理部门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名    称：建德市采购办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地    址：建德市财政局 </w:t>
      </w:r>
    </w:p>
    <w:p>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传    真：/ </w:t>
      </w:r>
    </w:p>
    <w:p>
      <w:pPr>
        <w:spacing w:line="360" w:lineRule="auto"/>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 xml:space="preserve">    联系人 ：邵</w:t>
      </w:r>
      <w:r>
        <w:rPr>
          <w:rFonts w:hint="eastAsia" w:ascii="仿宋" w:hAnsi="仿宋" w:eastAsia="仿宋" w:cs="仿宋"/>
          <w:color w:val="000000" w:themeColor="text1"/>
          <w:sz w:val="24"/>
          <w:highlight w:val="none"/>
          <w:lang w:eastAsia="zh-CN"/>
        </w:rPr>
        <w:t>菁</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监督投诉电话：0571-64718168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CA问题联系电话（人工）：汇信CA 400-888-4636；天谷CA 400-087-8198。</w:t>
      </w:r>
    </w:p>
    <w:p>
      <w:pPr>
        <w:pStyle w:val="36"/>
        <w:spacing w:line="360" w:lineRule="auto"/>
        <w:ind w:firstLine="480" w:firstLineChars="200"/>
        <w:rPr>
          <w:rFonts w:ascii="仿宋" w:hAnsi="仿宋" w:eastAsia="仿宋" w:cs="仿宋"/>
          <w:color w:val="000000" w:themeColor="text1"/>
          <w:sz w:val="24"/>
          <w:szCs w:val="24"/>
          <w:highlight w:val="none"/>
        </w:rPr>
      </w:pPr>
    </w:p>
    <w:p>
      <w:pPr>
        <w:adjustRightInd/>
        <w:spacing w:line="360" w:lineRule="auto"/>
        <w:jc w:val="center"/>
        <w:outlineLvl w:val="0"/>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br w:type="page"/>
      </w:r>
      <w:r>
        <w:rPr>
          <w:rFonts w:hint="eastAsia" w:ascii="仿宋" w:hAnsi="仿宋" w:eastAsia="仿宋" w:cs="仿宋"/>
          <w:b/>
          <w:color w:val="000000" w:themeColor="text1"/>
          <w:sz w:val="36"/>
          <w:szCs w:val="20"/>
          <w:highlight w:val="none"/>
        </w:rPr>
        <w:t>第二部分</w:t>
      </w:r>
      <w:bookmarkEnd w:id="7"/>
      <w:r>
        <w:rPr>
          <w:rFonts w:hint="eastAsia" w:ascii="仿宋" w:hAnsi="仿宋" w:eastAsia="仿宋" w:cs="仿宋"/>
          <w:b/>
          <w:color w:val="000000" w:themeColor="text1"/>
          <w:sz w:val="36"/>
          <w:szCs w:val="20"/>
          <w:highlight w:val="none"/>
        </w:rPr>
        <w:t xml:space="preserve"> 投标人须知</w:t>
      </w:r>
      <w:bookmarkEnd w:id="8"/>
    </w:p>
    <w:p>
      <w:pPr>
        <w:snapToGrid w:val="0"/>
        <w:spacing w:line="360" w:lineRule="auto"/>
        <w:jc w:val="center"/>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前附表</w:t>
      </w:r>
    </w:p>
    <w:tbl>
      <w:tblPr>
        <w:tblStyle w:val="63"/>
        <w:tblW w:w="943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事项</w:t>
            </w:r>
          </w:p>
        </w:tc>
        <w:tc>
          <w:tcPr>
            <w:tcW w:w="69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p>
          <w:p>
            <w:pPr>
              <w:snapToGrid w:val="0"/>
              <w:spacing w:line="360" w:lineRule="auto"/>
              <w:jc w:val="center"/>
              <w:rPr>
                <w:rFonts w:ascii="仿宋" w:hAnsi="仿宋" w:eastAsia="仿宋" w:cs="仿宋"/>
                <w:color w:val="000000" w:themeColor="text1"/>
                <w:sz w:val="24"/>
                <w:highlight w:val="none"/>
              </w:rPr>
            </w:pPr>
          </w:p>
          <w:p>
            <w:pPr>
              <w:snapToGrid w:val="0"/>
              <w:spacing w:line="360" w:lineRule="auto"/>
              <w:jc w:val="center"/>
              <w:rPr>
                <w:rFonts w:ascii="仿宋" w:hAnsi="仿宋" w:eastAsia="仿宋" w:cs="仿宋"/>
                <w:color w:val="000000" w:themeColor="text1"/>
                <w:sz w:val="24"/>
                <w:highlight w:val="none"/>
              </w:rPr>
            </w:pPr>
          </w:p>
          <w:p>
            <w:pPr>
              <w:snapToGrid w:val="0"/>
              <w:spacing w:line="360" w:lineRule="auto"/>
              <w:jc w:val="center"/>
              <w:rPr>
                <w:rFonts w:ascii="仿宋" w:hAnsi="仿宋" w:eastAsia="仿宋" w:cs="仿宋"/>
                <w:color w:val="000000" w:themeColor="text1"/>
                <w:sz w:val="24"/>
                <w:highlight w:val="none"/>
              </w:rPr>
            </w:pPr>
          </w:p>
          <w:p>
            <w:pPr>
              <w:snapToGrid w:val="0"/>
              <w:spacing w:line="360" w:lineRule="auto"/>
              <w:jc w:val="center"/>
              <w:rPr>
                <w:rFonts w:ascii="仿宋" w:hAnsi="仿宋" w:eastAsia="仿宋" w:cs="仿宋"/>
                <w:color w:val="000000" w:themeColor="text1"/>
                <w:sz w:val="24"/>
                <w:highlight w:val="none"/>
              </w:rPr>
            </w:pPr>
          </w:p>
          <w:p>
            <w:pPr>
              <w:snapToGrid w:val="0"/>
              <w:spacing w:line="360" w:lineRule="auto"/>
              <w:jc w:val="center"/>
              <w:rPr>
                <w:rFonts w:ascii="仿宋" w:hAnsi="仿宋" w:eastAsia="仿宋" w:cs="仿宋"/>
                <w:color w:val="000000" w:themeColor="text1"/>
                <w:sz w:val="24"/>
                <w:highlight w:val="none"/>
              </w:rPr>
            </w:pPr>
          </w:p>
          <w:p>
            <w:pPr>
              <w:snapToGrid w:val="0"/>
              <w:spacing w:line="360" w:lineRule="auto"/>
              <w:jc w:val="center"/>
              <w:rPr>
                <w:rFonts w:ascii="仿宋" w:hAnsi="仿宋" w:eastAsia="仿宋" w:cs="仿宋"/>
                <w:color w:val="000000" w:themeColor="text1"/>
                <w:sz w:val="24"/>
                <w:highlight w:val="none"/>
              </w:rPr>
            </w:pPr>
          </w:p>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报价要求</w:t>
            </w:r>
          </w:p>
        </w:tc>
        <w:tc>
          <w:tcPr>
            <w:tcW w:w="69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有关本项目实施所需的所有费用（含税费）均计入报价。</w:t>
            </w:r>
            <w:r>
              <w:rPr>
                <w:rFonts w:hint="eastAsia" w:ascii="仿宋" w:hAnsi="仿宋" w:eastAsia="仿宋" w:cs="仿宋"/>
                <w:color w:val="000000" w:themeColor="text1"/>
                <w:sz w:val="24"/>
                <w:highlight w:val="none"/>
              </w:rPr>
              <w:t>开标一览表（报价表）是报价的唯一载体</w:t>
            </w:r>
            <w:r>
              <w:rPr>
                <w:rFonts w:hint="eastAsia" w:ascii="仿宋" w:hAnsi="仿宋" w:eastAsia="仿宋" w:cs="仿宋"/>
                <w:color w:val="000000" w:themeColor="text1"/>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rPr>
              <w:t>提醒：验收时检测费用由中标人承担，包含在投标总价中。</w:t>
            </w:r>
          </w:p>
          <w:p>
            <w:pPr>
              <w:snapToGrid w:val="0"/>
              <w:spacing w:line="360" w:lineRule="auto"/>
              <w:jc w:val="left"/>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kern w:val="0"/>
                <w:sz w:val="24"/>
                <w:highlight w:val="none"/>
                <w:lang w:val="zh-CN"/>
              </w:rPr>
              <w:t>投标报价出现下列情形的，投标无效：</w:t>
            </w:r>
          </w:p>
          <w:p>
            <w:pPr>
              <w:snapToGrid w:val="0"/>
              <w:spacing w:line="360" w:lineRule="auto"/>
              <w:ind w:firstLine="480" w:firstLineChars="200"/>
              <w:jc w:val="left"/>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kern w:val="0"/>
                <w:sz w:val="24"/>
                <w:highlight w:val="none"/>
                <w:lang w:val="zh-CN"/>
              </w:rPr>
              <w:t>投标文件出现不是唯一的、有选择性投标报价的；</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kern w:val="0"/>
                <w:sz w:val="24"/>
                <w:highlight w:val="none"/>
                <w:lang w:val="zh-CN"/>
              </w:rPr>
              <w:t>投标报价超过招标文件中规定的预算单价或者最高限价（预算总价）的;</w:t>
            </w:r>
          </w:p>
          <w:p>
            <w:pPr>
              <w:spacing w:line="360" w:lineRule="auto"/>
              <w:ind w:firstLine="480" w:firstLineChars="200"/>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kern w:val="0"/>
                <w:sz w:val="24"/>
                <w:highlight w:val="none"/>
              </w:rPr>
              <w:t>投标人对根据修正原则修正后的报价不确认的</w:t>
            </w:r>
            <w:r>
              <w:rPr>
                <w:rFonts w:hint="eastAsia" w:ascii="仿宋" w:hAnsi="仿宋" w:eastAsia="仿宋" w:cs="仿宋"/>
                <w:b/>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分包</w:t>
            </w:r>
          </w:p>
        </w:tc>
        <w:tc>
          <w:tcPr>
            <w:tcW w:w="69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sym w:font="Wingdings" w:char="00FE"/>
            </w:r>
            <w:r>
              <w:rPr>
                <w:rFonts w:hint="eastAsia" w:ascii="仿宋" w:hAnsi="仿宋" w:eastAsia="仿宋" w:cs="仿宋"/>
                <w:color w:val="000000" w:themeColor="text1"/>
                <w:sz w:val="24"/>
                <w:highlight w:val="none"/>
              </w:rPr>
              <w:t>A同意将非主体、非关键性的工作分包。</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B不同意分包。</w:t>
            </w:r>
          </w:p>
          <w:p>
            <w:pPr>
              <w:pStyle w:val="21"/>
              <w:spacing w:line="360" w:lineRule="auto"/>
              <w:rPr>
                <w:color w:val="000000" w:themeColor="text1"/>
                <w:highlight w:val="none"/>
              </w:rPr>
            </w:pPr>
            <w:r>
              <w:rPr>
                <w:rFonts w:hint="eastAsia" w:ascii="仿宋" w:hAnsi="仿宋" w:eastAsia="仿宋" w:cs="仿宋"/>
                <w:color w:val="000000" w:themeColor="text1"/>
                <w:szCs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投标人应当提供的资格、资信证明文件</w:t>
            </w:r>
          </w:p>
        </w:tc>
        <w:tc>
          <w:tcPr>
            <w:tcW w:w="696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（1）资格证明文件：见招标文件第二部分11.1。</w:t>
            </w:r>
          </w:p>
          <w:p>
            <w:pPr>
              <w:spacing w:line="360" w:lineRule="auto"/>
              <w:rPr>
                <w:rFonts w:ascii="仿宋" w:hAnsi="仿宋" w:eastAsia="仿宋" w:cs="仿宋"/>
                <w:snapToGrid w:val="0"/>
                <w:color w:val="000000" w:themeColor="text1"/>
                <w:kern w:val="0"/>
                <w:szCs w:val="21"/>
                <w:highlight w:val="none"/>
              </w:rPr>
            </w:pPr>
            <w:r>
              <w:rPr>
                <w:rFonts w:hint="eastAsia" w:ascii="仿宋" w:hAnsi="仿宋" w:eastAsia="仿宋" w:cs="仿宋"/>
                <w:color w:val="000000" w:themeColor="text1"/>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p>
        </w:tc>
        <w:tc>
          <w:tcPr>
            <w:tcW w:w="696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项目属性与核心产品</w:t>
            </w:r>
          </w:p>
        </w:tc>
        <w:tc>
          <w:tcPr>
            <w:tcW w:w="6960" w:type="dxa"/>
            <w:tcBorders>
              <w:top w:val="single" w:color="000000" w:sz="8" w:space="0"/>
              <w:left w:val="single" w:color="000000" w:sz="2" w:space="0"/>
              <w:bottom w:val="single" w:color="000000" w:sz="8" w:space="0"/>
              <w:right w:val="single" w:color="000000" w:sz="8" w:space="0"/>
            </w:tcBorders>
            <w:vAlign w:val="center"/>
          </w:tcPr>
          <w:p>
            <w:pPr>
              <w:rPr>
                <w:rFonts w:ascii="仿宋" w:hAnsi="仿宋" w:eastAsia="仿宋" w:cs="仿宋"/>
                <w:color w:val="000000" w:themeColor="text1"/>
                <w:sz w:val="24"/>
                <w:highlight w:val="none"/>
              </w:rPr>
            </w:pPr>
            <w:sdt>
              <w:sdtPr>
                <w:rPr>
                  <w:rFonts w:hint="eastAsia" w:ascii="宋体" w:hAnsi="宋体" w:cs="宋体"/>
                  <w:color w:val="000000" w:themeColor="text1"/>
                  <w:kern w:val="0"/>
                  <w:sz w:val="24"/>
                  <w:highlight w:val="none"/>
                </w:rPr>
                <w:id w:val="474885559"/>
              </w:sdtPr>
              <w:sdtEndPr>
                <w:rPr>
                  <w:rFonts w:hint="eastAsia" w:ascii="宋体" w:hAnsi="宋体" w:cs="宋体"/>
                  <w:color w:val="000000" w:themeColor="text1"/>
                  <w:kern w:val="0"/>
                  <w:sz w:val="24"/>
                  <w:highlight w:val="none"/>
                </w:rPr>
              </w:sdtEndPr>
              <w:sdtContent/>
            </w:sdt>
            <w:r>
              <w:rPr>
                <w:rFonts w:hint="eastAsia" w:ascii="宋体" w:hAnsi="宋体" w:cs="宋体"/>
                <w:color w:val="000000" w:themeColor="text1"/>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采购标的对应的中小企业划分标准所属行业</w:t>
            </w:r>
          </w:p>
        </w:tc>
        <w:tc>
          <w:tcPr>
            <w:tcW w:w="69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（1）标项一标的：2022年城区直管市政管网疏通、维护及维修工程服务采购项目 ，</w:t>
            </w:r>
            <w:r>
              <w:rPr>
                <w:rFonts w:hint="eastAsia" w:ascii="仿宋" w:hAnsi="仿宋" w:eastAsia="仿宋" w:cs="仿宋"/>
                <w:color w:val="000000" w:themeColor="text1"/>
                <w:kern w:val="0"/>
                <w:sz w:val="24"/>
                <w:highlight w:val="none"/>
                <w:u w:val="single"/>
              </w:rPr>
              <w:t>属于</w:t>
            </w:r>
            <w:r>
              <w:rPr>
                <w:rFonts w:hint="eastAsia" w:ascii="仿宋" w:hAnsi="仿宋" w:eastAsia="仿宋" w:cs="仿宋"/>
                <w:color w:val="000000" w:themeColor="text1"/>
                <w:kern w:val="0"/>
                <w:sz w:val="24"/>
                <w:highlight w:val="none"/>
                <w:u w:val="single"/>
                <w:lang w:eastAsia="zh-CN"/>
              </w:rPr>
              <w:t>建筑业或</w:t>
            </w:r>
            <w:r>
              <w:rPr>
                <w:rFonts w:hint="eastAsia" w:ascii="仿宋" w:hAnsi="仿宋" w:eastAsia="仿宋" w:cs="仿宋"/>
                <w:color w:val="000000" w:themeColor="text1"/>
                <w:kern w:val="0"/>
                <w:sz w:val="24"/>
                <w:highlight w:val="none"/>
                <w:u w:val="single"/>
              </w:rPr>
              <w:t xml:space="preserve"> 其他未列明行业行业</w:t>
            </w:r>
            <w:r>
              <w:rPr>
                <w:rFonts w:hint="eastAsia" w:ascii="仿宋" w:hAnsi="仿宋" w:eastAsia="仿宋" w:cs="仿宋"/>
                <w:color w:val="000000" w:themeColor="text1"/>
                <w:kern w:val="0"/>
                <w:sz w:val="24"/>
                <w:highlight w:val="none"/>
              </w:rPr>
              <w:t>；</w:t>
            </w:r>
          </w:p>
          <w:p>
            <w:pPr>
              <w:snapToGrid w:val="0"/>
              <w:spacing w:line="360" w:lineRule="auto"/>
              <w:rPr>
                <w:rFonts w:ascii="仿宋" w:hAnsi="仿宋" w:eastAsia="仿宋" w:cs="仿宋"/>
                <w:color w:val="000000" w:themeColor="text1"/>
                <w:kern w:val="0"/>
                <w:sz w:val="24"/>
                <w:highlight w:val="none"/>
              </w:rPr>
            </w:pPr>
            <w:r>
              <w:rPr>
                <w:rFonts w:hint="eastAsia"/>
                <w:color w:val="000000" w:themeColor="text1"/>
                <w:highlight w:val="none"/>
              </w:rPr>
              <w:t>（2）</w:t>
            </w:r>
            <w:r>
              <w:rPr>
                <w:rFonts w:hint="eastAsia" w:ascii="仿宋" w:hAnsi="仿宋" w:eastAsia="仿宋" w:cs="仿宋"/>
                <w:color w:val="000000" w:themeColor="text1"/>
                <w:kern w:val="0"/>
                <w:sz w:val="24"/>
                <w:highlight w:val="none"/>
              </w:rPr>
              <w:t xml:space="preserve">标项二标的：2022年城区直管市政管网疏通、维护及维修工程服务采购项目 ，属于 </w:t>
            </w:r>
            <w:r>
              <w:rPr>
                <w:rFonts w:hint="eastAsia" w:ascii="仿宋" w:hAnsi="仿宋" w:eastAsia="仿宋" w:cs="仿宋"/>
                <w:color w:val="000000" w:themeColor="text1"/>
                <w:kern w:val="0"/>
                <w:sz w:val="24"/>
                <w:highlight w:val="none"/>
                <w:u w:val="single"/>
              </w:rPr>
              <w:t>属于</w:t>
            </w:r>
            <w:r>
              <w:rPr>
                <w:rFonts w:hint="eastAsia" w:ascii="仿宋" w:hAnsi="仿宋" w:eastAsia="仿宋" w:cs="仿宋"/>
                <w:color w:val="000000" w:themeColor="text1"/>
                <w:kern w:val="0"/>
                <w:sz w:val="24"/>
                <w:highlight w:val="none"/>
                <w:u w:val="single"/>
                <w:lang w:eastAsia="zh-CN"/>
              </w:rPr>
              <w:t>建筑业或</w:t>
            </w:r>
            <w:r>
              <w:rPr>
                <w:rFonts w:hint="eastAsia" w:ascii="仿宋" w:hAnsi="仿宋" w:eastAsia="仿宋" w:cs="仿宋"/>
                <w:color w:val="000000" w:themeColor="text1"/>
                <w:kern w:val="0"/>
                <w:sz w:val="24"/>
                <w:highlight w:val="none"/>
                <w:u w:val="single"/>
              </w:rPr>
              <w:t xml:space="preserve"> 其他未列明行业行业</w:t>
            </w:r>
            <w:r>
              <w:rPr>
                <w:rFonts w:hint="eastAsia" w:ascii="仿宋" w:hAnsi="仿宋" w:eastAsia="仿宋" w:cs="仿宋"/>
                <w:color w:val="000000" w:themeColor="text1"/>
                <w:kern w:val="0"/>
                <w:sz w:val="24"/>
                <w:highlight w:val="none"/>
              </w:rPr>
              <w:t>；</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（3）标项三标的：2022年城区直管市政管网疏通、维护及维修工程服务采购项目 ，属于</w:t>
            </w:r>
            <w:r>
              <w:rPr>
                <w:rFonts w:hint="eastAsia" w:ascii="仿宋" w:hAnsi="仿宋" w:eastAsia="仿宋" w:cs="仿宋"/>
                <w:color w:val="000000" w:themeColor="text1"/>
                <w:kern w:val="0"/>
                <w:sz w:val="24"/>
                <w:highlight w:val="none"/>
                <w:u w:val="single"/>
              </w:rPr>
              <w:t>属于</w:t>
            </w:r>
            <w:r>
              <w:rPr>
                <w:rFonts w:hint="eastAsia" w:ascii="仿宋" w:hAnsi="仿宋" w:eastAsia="仿宋" w:cs="仿宋"/>
                <w:color w:val="000000" w:themeColor="text1"/>
                <w:kern w:val="0"/>
                <w:sz w:val="24"/>
                <w:highlight w:val="none"/>
                <w:u w:val="single"/>
                <w:lang w:eastAsia="zh-CN"/>
              </w:rPr>
              <w:t>建筑业或</w:t>
            </w:r>
            <w:r>
              <w:rPr>
                <w:rFonts w:hint="eastAsia" w:ascii="仿宋" w:hAnsi="仿宋" w:eastAsia="仿宋" w:cs="仿宋"/>
                <w:color w:val="000000" w:themeColor="text1"/>
                <w:kern w:val="0"/>
                <w:sz w:val="24"/>
                <w:highlight w:val="none"/>
                <w:u w:val="single"/>
              </w:rPr>
              <w:t xml:space="preserve"> 其他未列明行业行业</w:t>
            </w:r>
            <w:r>
              <w:rPr>
                <w:rFonts w:hint="eastAsia" w:ascii="仿宋" w:hAnsi="仿宋" w:eastAsia="仿宋" w:cs="仿宋"/>
                <w:color w:val="000000" w:themeColor="text1"/>
                <w:kern w:val="0"/>
                <w:sz w:val="24"/>
                <w:highlight w:val="none"/>
              </w:rPr>
              <w:t>；</w:t>
            </w:r>
          </w:p>
          <w:p>
            <w:pPr>
              <w:pStyle w:val="2"/>
              <w:ind w:left="0" w:leftChars="0" w:firstLine="0" w:firstLineChars="0"/>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节能产品、环境标志产品</w:t>
            </w:r>
          </w:p>
        </w:tc>
        <w:tc>
          <w:tcPr>
            <w:tcW w:w="69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中小企业信用</w:t>
            </w:r>
          </w:p>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融资</w:t>
            </w:r>
          </w:p>
        </w:tc>
        <w:tc>
          <w:tcPr>
            <w:tcW w:w="696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color w:val="000000" w:themeColor="text1"/>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color w:val="000000" w:themeColor="text1"/>
                <w:highlight w:val="none"/>
              </w:rPr>
            </w:pPr>
          </w:p>
        </w:tc>
        <w:tc>
          <w:tcPr>
            <w:tcW w:w="6960" w:type="dxa"/>
            <w:tcBorders>
              <w:top w:val="single" w:color="000000" w:sz="8" w:space="0"/>
              <w:left w:val="single" w:color="000000" w:sz="2" w:space="0"/>
              <w:right w:val="single" w:color="000000" w:sz="8" w:space="0"/>
            </w:tcBorders>
            <w:vAlign w:val="center"/>
          </w:tcPr>
          <w:p>
            <w:pPr>
              <w:snapToGrid w:val="0"/>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供应商中标后也可在“政采云”平台（登陆https://jinrong.zcygov.cn/?utm=a0017.b1540.ct001.11.3a0260f064fd11eba8f1adac56aaf47c办理业务）申请政采贷：操作路径：登录政采云平台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备份投标文件</w:t>
            </w:r>
          </w:p>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送达地点和</w:t>
            </w:r>
          </w:p>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 xml:space="preserve">签收人员 </w:t>
            </w:r>
          </w:p>
        </w:tc>
        <w:tc>
          <w:tcPr>
            <w:tcW w:w="6960"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 w:hAnsi="仿宋" w:eastAsia="仿宋" w:cs="仿宋"/>
                <w:color w:val="000000" w:themeColor="text1"/>
                <w:kern w:val="28"/>
                <w:sz w:val="24"/>
                <w:highlight w:val="none"/>
              </w:rPr>
            </w:pPr>
            <w:r>
              <w:rPr>
                <w:rFonts w:hint="eastAsia" w:ascii="仿宋" w:hAnsi="仿宋" w:eastAsia="仿宋" w:cs="仿宋"/>
                <w:color w:val="000000" w:themeColor="text1"/>
                <w:kern w:val="28"/>
                <w:sz w:val="24"/>
                <w:szCs w:val="24"/>
                <w:highlight w:val="none"/>
              </w:rPr>
              <w:t>备份投标文件送达地点：</w:t>
            </w:r>
            <w:r>
              <w:rPr>
                <w:rFonts w:hint="eastAsia" w:ascii="仿宋" w:hAnsi="仿宋" w:eastAsia="仿宋" w:cs="仿宋"/>
                <w:color w:val="000000" w:themeColor="text1"/>
                <w:sz w:val="24"/>
                <w:highlight w:val="none"/>
                <w:u w:val="single"/>
              </w:rPr>
              <w:t xml:space="preserve"> 浙江省建德市新安江东路271号永兴商厦5楼西侧 </w:t>
            </w:r>
            <w:r>
              <w:rPr>
                <w:rFonts w:hint="eastAsia" w:ascii="仿宋" w:hAnsi="仿宋" w:eastAsia="仿宋" w:cs="仿宋"/>
                <w:color w:val="000000" w:themeColor="text1"/>
                <w:kern w:val="28"/>
                <w:sz w:val="24"/>
                <w:szCs w:val="24"/>
                <w:highlight w:val="none"/>
              </w:rPr>
              <w:t>；备份投标文件签收人员联系电话：</w:t>
            </w:r>
            <w:r>
              <w:rPr>
                <w:rFonts w:hint="eastAsia" w:ascii="仿宋" w:hAnsi="仿宋" w:eastAsia="仿宋" w:cs="仿宋"/>
                <w:color w:val="000000" w:themeColor="text1"/>
                <w:sz w:val="24"/>
                <w:highlight w:val="none"/>
                <w:u w:val="single"/>
              </w:rPr>
              <w:t>甘卫芬，13588420058</w:t>
            </w:r>
            <w:r>
              <w:rPr>
                <w:rFonts w:hint="eastAsia" w:ascii="仿宋" w:hAnsi="仿宋" w:eastAsia="仿宋" w:cs="仿宋"/>
                <w:color w:val="000000" w:themeColor="text1"/>
                <w:sz w:val="24"/>
                <w:szCs w:val="24"/>
                <w:highlight w:val="none"/>
              </w:rPr>
              <w:t>。</w:t>
            </w:r>
            <w:r>
              <w:rPr>
                <w:rFonts w:hint="eastAsia" w:ascii="仿宋" w:hAnsi="仿宋" w:eastAsia="仿宋" w:cs="仿宋"/>
                <w:b/>
                <w:color w:val="000000" w:themeColor="text1"/>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采购代理机构</w:t>
            </w:r>
          </w:p>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代理费用</w:t>
            </w:r>
          </w:p>
        </w:tc>
        <w:tc>
          <w:tcPr>
            <w:tcW w:w="69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00000" w:themeColor="text1"/>
                <w:kern w:val="28"/>
                <w:sz w:val="24"/>
                <w:highlight w:val="none"/>
              </w:rPr>
            </w:pPr>
            <w:r>
              <w:rPr>
                <w:rFonts w:hint="eastAsia" w:ascii="仿宋" w:hAnsi="仿宋" w:eastAsia="仿宋" w:cs="仿宋"/>
                <w:b/>
                <w:color w:val="000000" w:themeColor="text1"/>
                <w:kern w:val="0"/>
                <w:sz w:val="24"/>
                <w:highlight w:val="none"/>
              </w:rPr>
              <w:t>投标总</w:t>
            </w:r>
            <w:r>
              <w:rPr>
                <w:rFonts w:hint="eastAsia" w:ascii="仿宋" w:hAnsi="仿宋" w:eastAsia="仿宋" w:cs="仿宋"/>
                <w:b/>
                <w:bCs/>
                <w:color w:val="000000" w:themeColor="text1"/>
                <w:spacing w:val="-2"/>
                <w:sz w:val="24"/>
                <w:highlight w:val="none"/>
              </w:rPr>
              <w:t>报价应含采购服务费，采购服务费按照国家发展计划委员会计价格[2002]1980 号文《招标代理服务费管理暂行办法》及发改办价格[2003]857号文的收费标准（服务类）计取，标项一采购服务费为人民币</w:t>
            </w:r>
            <w:r>
              <w:rPr>
                <w:rFonts w:hint="eastAsia" w:ascii="仿宋" w:hAnsi="仿宋" w:eastAsia="仿宋" w:cs="仿宋"/>
                <w:b/>
                <w:bCs/>
                <w:color w:val="000000" w:themeColor="text1"/>
                <w:spacing w:val="-2"/>
                <w:sz w:val="24"/>
                <w:highlight w:val="none"/>
                <w:lang w:eastAsia="zh-CN"/>
              </w:rPr>
              <w:t>壹万陆仟陆佰</w:t>
            </w:r>
            <w:r>
              <w:rPr>
                <w:rFonts w:hint="eastAsia" w:ascii="仿宋" w:hAnsi="仿宋" w:eastAsia="仿宋" w:cs="仿宋"/>
                <w:b/>
                <w:bCs/>
                <w:color w:val="000000" w:themeColor="text1"/>
                <w:spacing w:val="-2"/>
                <w:sz w:val="24"/>
                <w:highlight w:val="none"/>
              </w:rPr>
              <w:fldChar w:fldCharType="begin"/>
            </w:r>
            <w:r>
              <w:rPr>
                <w:rFonts w:hint="eastAsia" w:ascii="仿宋" w:hAnsi="仿宋" w:eastAsia="仿宋" w:cs="仿宋"/>
                <w:b/>
                <w:bCs/>
                <w:color w:val="000000" w:themeColor="text1"/>
                <w:spacing w:val="-2"/>
                <w:sz w:val="24"/>
                <w:highlight w:val="none"/>
              </w:rPr>
              <w:instrText xml:space="preserve"> = 6900 \* CHINESENUM4 \* MERGEFORMAT </w:instrText>
            </w:r>
            <w:r>
              <w:rPr>
                <w:rFonts w:hint="eastAsia" w:ascii="仿宋" w:hAnsi="仿宋" w:eastAsia="仿宋" w:cs="仿宋"/>
                <w:b/>
                <w:bCs/>
                <w:color w:val="000000" w:themeColor="text1"/>
                <w:spacing w:val="-2"/>
                <w:sz w:val="24"/>
                <w:highlight w:val="none"/>
              </w:rPr>
              <w:fldChar w:fldCharType="separate"/>
            </w:r>
            <w:r>
              <w:rPr>
                <w:rFonts w:hint="eastAsia" w:ascii="仿宋" w:hAnsi="仿宋" w:eastAsia="仿宋" w:cs="仿宋"/>
                <w:b/>
                <w:bCs/>
                <w:color w:val="000000" w:themeColor="text1"/>
                <w:spacing w:val="-2"/>
                <w:sz w:val="24"/>
                <w:highlight w:val="none"/>
              </w:rPr>
              <w:t>元整</w:t>
            </w:r>
            <w:r>
              <w:rPr>
                <w:rFonts w:hint="eastAsia" w:ascii="仿宋" w:hAnsi="仿宋" w:eastAsia="仿宋" w:cs="仿宋"/>
                <w:b/>
                <w:bCs/>
                <w:color w:val="000000" w:themeColor="text1"/>
                <w:spacing w:val="-2"/>
                <w:sz w:val="24"/>
                <w:highlight w:val="none"/>
              </w:rPr>
              <w:fldChar w:fldCharType="end"/>
            </w:r>
            <w:r>
              <w:rPr>
                <w:rFonts w:hint="eastAsia" w:ascii="仿宋" w:hAnsi="仿宋" w:eastAsia="仿宋" w:cs="仿宋"/>
                <w:b/>
                <w:bCs/>
                <w:color w:val="000000" w:themeColor="text1"/>
                <w:spacing w:val="-2"/>
                <w:sz w:val="24"/>
                <w:highlight w:val="none"/>
              </w:rPr>
              <w:t>（￥：</w:t>
            </w:r>
            <w:r>
              <w:rPr>
                <w:rFonts w:hint="eastAsia" w:ascii="仿宋" w:hAnsi="仿宋" w:eastAsia="仿宋" w:cs="仿宋"/>
                <w:b/>
                <w:bCs/>
                <w:color w:val="000000" w:themeColor="text1"/>
                <w:spacing w:val="-2"/>
                <w:sz w:val="24"/>
                <w:highlight w:val="none"/>
                <w:lang w:val="en-US" w:eastAsia="zh-CN"/>
              </w:rPr>
              <w:t>16600</w:t>
            </w:r>
            <w:r>
              <w:rPr>
                <w:rFonts w:hint="eastAsia" w:ascii="仿宋" w:hAnsi="仿宋" w:eastAsia="仿宋" w:cs="仿宋"/>
                <w:b/>
                <w:bCs/>
                <w:color w:val="000000" w:themeColor="text1"/>
                <w:spacing w:val="-2"/>
                <w:sz w:val="24"/>
                <w:highlight w:val="none"/>
              </w:rPr>
              <w:t>.00元）;标项二采购服务费为人民币</w:t>
            </w:r>
            <w:r>
              <w:rPr>
                <w:rFonts w:hint="eastAsia" w:ascii="仿宋" w:hAnsi="仿宋" w:eastAsia="仿宋" w:cs="仿宋"/>
                <w:b/>
                <w:bCs/>
                <w:color w:val="000000" w:themeColor="text1"/>
                <w:spacing w:val="-2"/>
                <w:sz w:val="24"/>
                <w:highlight w:val="none"/>
                <w:lang w:eastAsia="zh-CN"/>
              </w:rPr>
              <w:t>壹万伍仟陆佰</w:t>
            </w:r>
            <w:r>
              <w:rPr>
                <w:rFonts w:hint="eastAsia" w:ascii="仿宋" w:hAnsi="仿宋" w:eastAsia="仿宋" w:cs="仿宋"/>
                <w:b/>
                <w:bCs/>
                <w:color w:val="000000" w:themeColor="text1"/>
                <w:spacing w:val="-2"/>
                <w:sz w:val="24"/>
                <w:highlight w:val="none"/>
              </w:rPr>
              <w:fldChar w:fldCharType="begin"/>
            </w:r>
            <w:r>
              <w:rPr>
                <w:rFonts w:hint="eastAsia" w:ascii="仿宋" w:hAnsi="仿宋" w:eastAsia="仿宋" w:cs="仿宋"/>
                <w:b/>
                <w:bCs/>
                <w:color w:val="000000" w:themeColor="text1"/>
                <w:spacing w:val="-2"/>
                <w:sz w:val="24"/>
                <w:highlight w:val="none"/>
              </w:rPr>
              <w:instrText xml:space="preserve"> = 6900 \* CHINESENUM4 \* MERGEFORMAT </w:instrText>
            </w:r>
            <w:r>
              <w:rPr>
                <w:rFonts w:hint="eastAsia" w:ascii="仿宋" w:hAnsi="仿宋" w:eastAsia="仿宋" w:cs="仿宋"/>
                <w:b/>
                <w:bCs/>
                <w:color w:val="000000" w:themeColor="text1"/>
                <w:spacing w:val="-2"/>
                <w:sz w:val="24"/>
                <w:highlight w:val="none"/>
              </w:rPr>
              <w:fldChar w:fldCharType="separate"/>
            </w:r>
            <w:r>
              <w:rPr>
                <w:rFonts w:hint="eastAsia" w:ascii="仿宋" w:hAnsi="仿宋" w:eastAsia="仿宋" w:cs="仿宋"/>
                <w:b/>
                <w:bCs/>
                <w:color w:val="000000" w:themeColor="text1"/>
                <w:spacing w:val="-2"/>
                <w:sz w:val="24"/>
                <w:highlight w:val="none"/>
              </w:rPr>
              <w:t>元整</w:t>
            </w:r>
            <w:r>
              <w:rPr>
                <w:rFonts w:hint="eastAsia" w:ascii="仿宋" w:hAnsi="仿宋" w:eastAsia="仿宋" w:cs="仿宋"/>
                <w:b/>
                <w:bCs/>
                <w:color w:val="000000" w:themeColor="text1"/>
                <w:spacing w:val="-2"/>
                <w:sz w:val="24"/>
                <w:highlight w:val="none"/>
              </w:rPr>
              <w:fldChar w:fldCharType="end"/>
            </w:r>
            <w:r>
              <w:rPr>
                <w:rFonts w:hint="eastAsia" w:ascii="仿宋" w:hAnsi="仿宋" w:eastAsia="仿宋" w:cs="仿宋"/>
                <w:b/>
                <w:bCs/>
                <w:color w:val="000000" w:themeColor="text1"/>
                <w:spacing w:val="-2"/>
                <w:sz w:val="24"/>
                <w:highlight w:val="none"/>
              </w:rPr>
              <w:t>（￥：</w:t>
            </w:r>
            <w:r>
              <w:rPr>
                <w:rFonts w:hint="eastAsia" w:ascii="仿宋" w:hAnsi="仿宋" w:eastAsia="仿宋" w:cs="仿宋"/>
                <w:b/>
                <w:bCs/>
                <w:color w:val="000000" w:themeColor="text1"/>
                <w:spacing w:val="-2"/>
                <w:sz w:val="24"/>
                <w:highlight w:val="none"/>
                <w:lang w:val="en-US" w:eastAsia="zh-CN"/>
              </w:rPr>
              <w:t>15600.00</w:t>
            </w:r>
            <w:r>
              <w:rPr>
                <w:rFonts w:hint="eastAsia" w:ascii="仿宋" w:hAnsi="仿宋" w:eastAsia="仿宋" w:cs="仿宋"/>
                <w:b/>
                <w:bCs/>
                <w:color w:val="000000" w:themeColor="text1"/>
                <w:spacing w:val="-2"/>
                <w:sz w:val="24"/>
                <w:highlight w:val="none"/>
              </w:rPr>
              <w:t>元）；标项三采购服务费为人民币</w:t>
            </w:r>
            <w:r>
              <w:rPr>
                <w:rFonts w:hint="eastAsia" w:ascii="仿宋" w:hAnsi="仿宋" w:eastAsia="仿宋" w:cs="仿宋"/>
                <w:b/>
                <w:bCs/>
                <w:color w:val="000000" w:themeColor="text1"/>
                <w:spacing w:val="-2"/>
                <w:sz w:val="24"/>
                <w:highlight w:val="none"/>
                <w:lang w:eastAsia="zh-CN"/>
              </w:rPr>
              <w:t>壹万伍仟陆佰</w:t>
            </w:r>
            <w:r>
              <w:rPr>
                <w:rFonts w:hint="eastAsia" w:ascii="仿宋" w:hAnsi="仿宋" w:eastAsia="仿宋" w:cs="仿宋"/>
                <w:b/>
                <w:bCs/>
                <w:color w:val="000000" w:themeColor="text1"/>
                <w:spacing w:val="-2"/>
                <w:sz w:val="24"/>
                <w:highlight w:val="none"/>
              </w:rPr>
              <w:fldChar w:fldCharType="begin"/>
            </w:r>
            <w:r>
              <w:rPr>
                <w:rFonts w:hint="eastAsia" w:ascii="仿宋" w:hAnsi="仿宋" w:eastAsia="仿宋" w:cs="仿宋"/>
                <w:b/>
                <w:bCs/>
                <w:color w:val="000000" w:themeColor="text1"/>
                <w:spacing w:val="-2"/>
                <w:sz w:val="24"/>
                <w:highlight w:val="none"/>
              </w:rPr>
              <w:instrText xml:space="preserve"> = 6900 \* CHINESENUM4 \* MERGEFORMAT </w:instrText>
            </w:r>
            <w:r>
              <w:rPr>
                <w:rFonts w:hint="eastAsia" w:ascii="仿宋" w:hAnsi="仿宋" w:eastAsia="仿宋" w:cs="仿宋"/>
                <w:b/>
                <w:bCs/>
                <w:color w:val="000000" w:themeColor="text1"/>
                <w:spacing w:val="-2"/>
                <w:sz w:val="24"/>
                <w:highlight w:val="none"/>
              </w:rPr>
              <w:fldChar w:fldCharType="separate"/>
            </w:r>
            <w:r>
              <w:rPr>
                <w:rFonts w:hint="eastAsia" w:ascii="仿宋" w:hAnsi="仿宋" w:eastAsia="仿宋" w:cs="仿宋"/>
                <w:b/>
                <w:bCs/>
                <w:color w:val="000000" w:themeColor="text1"/>
                <w:spacing w:val="-2"/>
                <w:sz w:val="24"/>
                <w:highlight w:val="none"/>
              </w:rPr>
              <w:t>元整</w:t>
            </w:r>
            <w:r>
              <w:rPr>
                <w:rFonts w:hint="eastAsia" w:ascii="仿宋" w:hAnsi="仿宋" w:eastAsia="仿宋" w:cs="仿宋"/>
                <w:b/>
                <w:bCs/>
                <w:color w:val="000000" w:themeColor="text1"/>
                <w:spacing w:val="-2"/>
                <w:sz w:val="24"/>
                <w:highlight w:val="none"/>
              </w:rPr>
              <w:fldChar w:fldCharType="end"/>
            </w:r>
            <w:r>
              <w:rPr>
                <w:rFonts w:hint="eastAsia" w:ascii="仿宋" w:hAnsi="仿宋" w:eastAsia="仿宋" w:cs="仿宋"/>
                <w:b/>
                <w:bCs/>
                <w:color w:val="000000" w:themeColor="text1"/>
                <w:spacing w:val="-2"/>
                <w:sz w:val="24"/>
                <w:highlight w:val="none"/>
              </w:rPr>
              <w:t>（￥：</w:t>
            </w:r>
            <w:r>
              <w:rPr>
                <w:rFonts w:hint="eastAsia" w:ascii="仿宋" w:hAnsi="仿宋" w:eastAsia="仿宋" w:cs="仿宋"/>
                <w:b/>
                <w:bCs/>
                <w:color w:val="000000" w:themeColor="text1"/>
                <w:spacing w:val="-2"/>
                <w:sz w:val="24"/>
                <w:highlight w:val="none"/>
                <w:lang w:val="en-US" w:eastAsia="zh-CN"/>
              </w:rPr>
              <w:t>15600.00</w:t>
            </w:r>
            <w:r>
              <w:rPr>
                <w:rFonts w:hint="eastAsia" w:ascii="仿宋" w:hAnsi="仿宋" w:eastAsia="仿宋" w:cs="仿宋"/>
                <w:b/>
                <w:bCs/>
                <w:color w:val="000000" w:themeColor="text1"/>
                <w:spacing w:val="-2"/>
                <w:sz w:val="24"/>
                <w:highlight w:val="none"/>
              </w:rPr>
              <w:t>元）。由各中标单位在领取中标通知书时支付给采购代理公司。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特别说明</w:t>
            </w:r>
          </w:p>
        </w:tc>
        <w:tc>
          <w:tcPr>
            <w:tcW w:w="69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000000" w:themeColor="text1"/>
                <w:kern w:val="28"/>
                <w:sz w:val="24"/>
                <w:highlight w:val="none"/>
                <w:lang w:val="zh-CN"/>
              </w:rPr>
            </w:pPr>
            <w:r>
              <w:rPr>
                <w:color w:val="000000" w:themeColor="text1"/>
                <w:highlight w:val="none"/>
                <w:lang w:val="zh-CN"/>
              </w:rPr>
              <w:t>1</w:t>
            </w:r>
            <w:r>
              <w:rPr>
                <w:rFonts w:hint="eastAsia" w:ascii="仿宋" w:hAnsi="仿宋" w:eastAsia="仿宋" w:cs="仿宋"/>
                <w:snapToGrid w:val="0"/>
                <w:color w:val="000000" w:themeColor="text1"/>
                <w:kern w:val="28"/>
                <w:sz w:val="24"/>
                <w:highlight w:val="none"/>
                <w:lang w:val="zh-CN"/>
              </w:rPr>
              <w:t>、本项目共分三个标项，若供应商同时参加多个标项的投标，各个标项的投标文件须分别制作、上传，但是三个标项只能中一个标项（即可兼投不可兼中）。</w:t>
            </w:r>
          </w:p>
          <w:p>
            <w:pPr>
              <w:spacing w:line="360" w:lineRule="auto"/>
              <w:rPr>
                <w:rFonts w:hint="eastAsia" w:ascii="宋体" w:hAnsi="宋体" w:cs="宋体"/>
                <w:snapToGrid w:val="0"/>
                <w:color w:val="000000" w:themeColor="text1"/>
                <w:kern w:val="28"/>
                <w:sz w:val="24"/>
                <w:highlight w:val="none"/>
                <w:lang w:val="zh-CN"/>
              </w:rPr>
            </w:pPr>
            <w:r>
              <w:rPr>
                <w:rFonts w:hint="eastAsia" w:ascii="仿宋" w:hAnsi="仿宋" w:eastAsia="仿宋" w:cs="仿宋"/>
                <w:snapToGrid w:val="0"/>
                <w:color w:val="000000" w:themeColor="text1"/>
                <w:kern w:val="28"/>
                <w:sz w:val="24"/>
                <w:highlight w:val="none"/>
                <w:lang w:val="zh-CN"/>
              </w:rPr>
              <w:t>2、本项目共分三个标项，评审小组按标项一、二、三依次评审，每个标项推荐1名中标候选人。若供应商在标项一中被推荐为第一中标候选人，则不再推荐为标项二的第一中标候选人，依次类推。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特别说明</w:t>
            </w:r>
          </w:p>
        </w:tc>
        <w:tc>
          <w:tcPr>
            <w:tcW w:w="69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00000" w:themeColor="text1"/>
                <w:kern w:val="28"/>
                <w:sz w:val="24"/>
                <w:highlight w:val="none"/>
              </w:rPr>
            </w:pPr>
            <w:r>
              <w:rPr>
                <w:rFonts w:hint="eastAsia" w:ascii="仿宋" w:hAnsi="仿宋" w:eastAsia="仿宋" w:cs="仿宋"/>
                <w:snapToGrid w:val="0"/>
                <w:color w:val="000000" w:themeColor="text1"/>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000000" w:themeColor="text1"/>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000000" w:themeColor="text1"/>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rPr>
            </w:pPr>
          </w:p>
        </w:tc>
        <w:tc>
          <w:tcPr>
            <w:tcW w:w="696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000000" w:themeColor="text1"/>
                <w:kern w:val="28"/>
                <w:sz w:val="24"/>
                <w:highlight w:val="none"/>
              </w:rPr>
            </w:pPr>
            <w:r>
              <w:rPr>
                <w:rFonts w:hint="eastAsia" w:ascii="仿宋" w:hAnsi="仿宋" w:eastAsia="仿宋" w:cs="仿宋"/>
                <w:color w:val="000000" w:themeColor="text1"/>
                <w:kern w:val="0"/>
                <w:sz w:val="24"/>
                <w:highlight w:val="none"/>
              </w:rPr>
              <w:t>☐</w:t>
            </w:r>
            <w:r>
              <w:rPr>
                <w:rFonts w:hint="eastAsia" w:ascii="仿宋" w:hAnsi="仿宋" w:eastAsia="仿宋" w:cs="仿宋"/>
                <w:snapToGrid w:val="0"/>
                <w:color w:val="000000" w:themeColor="text1"/>
                <w:kern w:val="28"/>
                <w:sz w:val="24"/>
                <w:highlight w:val="none"/>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color w:val="000000" w:themeColor="text1"/>
                <w:kern w:val="28"/>
                <w:sz w:val="24"/>
                <w:highlight w:val="none"/>
              </w:rPr>
            </w:pPr>
            <w:r>
              <w:rPr>
                <w:rFonts w:hint="eastAsia" w:ascii="仿宋" w:hAnsi="仿宋" w:eastAsia="仿宋" w:cs="仿宋"/>
                <w:color w:val="000000" w:themeColor="text1"/>
                <w:kern w:val="0"/>
                <w:sz w:val="24"/>
                <w:highlight w:val="none"/>
              </w:rPr>
              <w:sym w:font="Wingdings" w:char="F0FE"/>
            </w:r>
            <w:r>
              <w:rPr>
                <w:rFonts w:hint="eastAsia" w:ascii="仿宋" w:hAnsi="仿宋" w:eastAsia="仿宋" w:cs="仿宋"/>
                <w:snapToGrid w:val="0"/>
                <w:color w:val="000000" w:themeColor="text1"/>
                <w:kern w:val="28"/>
                <w:sz w:val="24"/>
                <w:highlight w:val="none"/>
              </w:rPr>
              <w:t>联合体投标的，联合体中有一方或者联合体成员根据分工按招标文件第四部分评标标准要求提供资信证明文件的，视为符合了相关要求。</w:t>
            </w:r>
          </w:p>
        </w:tc>
      </w:tr>
      <w:bookmarkEnd w:id="9"/>
    </w:tbl>
    <w:p>
      <w:pPr>
        <w:adjustRightInd/>
        <w:spacing w:line="360" w:lineRule="auto"/>
        <w:jc w:val="center"/>
        <w:outlineLvl w:val="0"/>
        <w:rPr>
          <w:rFonts w:ascii="仿宋" w:hAnsi="仿宋" w:eastAsia="仿宋" w:cs="仿宋"/>
          <w:b/>
          <w:color w:val="000000" w:themeColor="text1"/>
          <w:sz w:val="32"/>
          <w:szCs w:val="20"/>
          <w:highlight w:val="none"/>
        </w:rPr>
      </w:pPr>
      <w:bookmarkStart w:id="10" w:name="_Toc164416483"/>
      <w:bookmarkStart w:id="11" w:name="第三部分"/>
      <w:r>
        <w:rPr>
          <w:rFonts w:hint="eastAsia" w:ascii="仿宋" w:hAnsi="仿宋" w:eastAsia="仿宋" w:cs="仿宋"/>
          <w:b/>
          <w:color w:val="000000" w:themeColor="text1"/>
          <w:sz w:val="32"/>
          <w:szCs w:val="20"/>
          <w:highlight w:val="none"/>
        </w:rPr>
        <w:t>一、总则</w:t>
      </w:r>
    </w:p>
    <w:p>
      <w:pPr>
        <w:snapToGrid w:val="0"/>
        <w:spacing w:line="360" w:lineRule="auto"/>
        <w:ind w:firstLine="361" w:firstLineChars="150"/>
        <w:jc w:val="left"/>
        <w:outlineLvl w:val="1"/>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 适用范围</w:t>
      </w:r>
    </w:p>
    <w:p>
      <w:pPr>
        <w:snapToGrid w:val="0"/>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 xml:space="preserve">   2.定义</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 “采购人”系指招标公告中载明的本项目的采购人。</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 “采购机构”系指招标公告中载明的本项目的采购机构。</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2.7 “▲” 系指实质性要求条款，“★”系产品采购项目中单一产品或核心产品，</w:t>
      </w:r>
      <w:r>
        <w:rPr>
          <w:rFonts w:hint="eastAsia" w:ascii="仿宋_GB2312" w:hAnsi="仿宋" w:eastAsia="仿宋_GB2312"/>
          <w:color w:val="000000" w:themeColor="text1"/>
          <w:sz w:val="24"/>
          <w:highlight w:val="none"/>
        </w:rPr>
        <w:t>“</w:t>
      </w:r>
      <w:sdt>
        <w:sdtPr>
          <w:rPr>
            <w:rFonts w:hint="eastAsia" w:ascii="仿宋_GB2312" w:hAnsi="仿宋" w:eastAsia="仿宋_GB2312" w:cs="Arial"/>
            <w:color w:val="000000" w:themeColor="text1"/>
            <w:kern w:val="0"/>
            <w:sz w:val="24"/>
            <w:highlight w:val="none"/>
          </w:rPr>
          <w:id w:val="512970236"/>
        </w:sdtPr>
        <w:sdtEndPr>
          <w:rPr>
            <w:rFonts w:hint="eastAsia" w:ascii="仿宋_GB2312" w:hAnsi="仿宋" w:eastAsia="仿宋_GB2312" w:cs="Arial"/>
            <w:color w:val="000000" w:themeColor="text1"/>
            <w:kern w:val="0"/>
            <w:sz w:val="24"/>
            <w:highlight w:val="none"/>
          </w:rPr>
        </w:sdtEndPr>
        <w:sdtContent>
          <w:r>
            <w:rPr>
              <w:rFonts w:ascii="Wingdings" w:hAnsi="Wingdings" w:eastAsia="仿宋_GB2312" w:cs="Arial"/>
              <w:color w:val="000000" w:themeColor="text1"/>
              <w:kern w:val="0"/>
              <w:sz w:val="24"/>
              <w:highlight w:val="none"/>
            </w:rPr>
            <w:t></w:t>
          </w:r>
        </w:sdtContent>
      </w:sdt>
      <w:r>
        <w:rPr>
          <w:rFonts w:hint="eastAsia" w:ascii="仿宋_GB2312" w:hAnsi="仿宋" w:eastAsia="仿宋_GB2312"/>
          <w:color w:val="000000" w:themeColor="text1"/>
          <w:sz w:val="24"/>
          <w:highlight w:val="none"/>
        </w:rPr>
        <w:t>”</w:t>
      </w:r>
      <w:r>
        <w:rPr>
          <w:rFonts w:hint="eastAsia" w:ascii="仿宋" w:hAnsi="仿宋" w:eastAsia="仿宋" w:cs="仿宋"/>
          <w:color w:val="000000" w:themeColor="text1"/>
          <w:sz w:val="24"/>
          <w:highlight w:val="none"/>
        </w:rPr>
        <w:t>系指适用本项目的要求，“</w:t>
      </w:r>
      <w:sdt>
        <w:sdtPr>
          <w:rPr>
            <w:rFonts w:hint="eastAsia" w:ascii="仿宋" w:hAnsi="仿宋" w:eastAsia="仿宋" w:cs="仿宋"/>
            <w:color w:val="000000" w:themeColor="text1"/>
            <w:kern w:val="0"/>
            <w:sz w:val="24"/>
            <w:highlight w:val="none"/>
          </w:rPr>
          <w:id w:val="-2115201928"/>
        </w:sdtPr>
        <w:sdtEndPr>
          <w:rPr>
            <w:rFonts w:hint="eastAsia" w:ascii="仿宋" w:hAnsi="仿宋" w:eastAsia="仿宋" w:cs="仿宋"/>
            <w:color w:val="000000" w:themeColor="text1"/>
            <w:kern w:val="0"/>
            <w:sz w:val="24"/>
            <w:highlight w:val="none"/>
          </w:rPr>
        </w:sdtEndPr>
        <w:sdtContent>
          <w:r>
            <w:rPr>
              <w:rFonts w:hint="eastAsia" w:ascii="仿宋" w:hAnsi="仿宋" w:eastAsia="仿宋" w:cs="仿宋"/>
              <w:color w:val="000000" w:themeColor="text1"/>
              <w:kern w:val="0"/>
              <w:sz w:val="24"/>
              <w:highlight w:val="none"/>
            </w:rPr>
            <w:t>☐</w:t>
          </w:r>
        </w:sdtContent>
      </w:sdt>
      <w:r>
        <w:rPr>
          <w:rFonts w:hint="eastAsia" w:ascii="仿宋" w:hAnsi="仿宋" w:eastAsia="仿宋" w:cs="仿宋"/>
          <w:color w:val="000000" w:themeColor="text1"/>
          <w:sz w:val="24"/>
          <w:highlight w:val="none"/>
        </w:rPr>
        <w:t>” 系指不适用本项目的要求。</w:t>
      </w:r>
    </w:p>
    <w:p>
      <w:pPr>
        <w:spacing w:line="360" w:lineRule="auto"/>
        <w:ind w:firstLine="241" w:firstLineChars="1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3.采购项目需要落实的政府采购政策</w:t>
      </w:r>
    </w:p>
    <w:p>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 支持绿色发展</w:t>
      </w:r>
    </w:p>
    <w:p>
      <w:pPr>
        <w:spacing w:line="360" w:lineRule="auto"/>
        <w:ind w:firstLine="480" w:firstLineChars="200"/>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3.3支持中小企业发展</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bCs/>
          <w:color w:val="000000" w:themeColor="text1"/>
          <w:sz w:val="24"/>
          <w:highlight w:val="none"/>
        </w:rPr>
        <w:t>3.3.2</w:t>
      </w:r>
      <w:r>
        <w:rPr>
          <w:rFonts w:hint="eastAsia" w:ascii="仿宋" w:hAnsi="仿宋" w:eastAsia="仿宋" w:cs="仿宋"/>
          <w:color w:val="000000" w:themeColor="text1"/>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3.3.3对于未预留份额专门面向中小企业的政府采购货物或服务项目，以及预留份额政府采购货物或服务项目中的非预留部分标项，对小型和微型企业的投标报价给予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000000" w:themeColor="text1"/>
          <w:sz w:val="24"/>
          <w:highlight w:val="none"/>
        </w:rPr>
        <w:t>20</w:t>
      </w:r>
      <w:r>
        <w:rPr>
          <w:rFonts w:hint="eastAsia" w:ascii="仿宋" w:hAnsi="仿宋" w:eastAsia="仿宋" w:cs="仿宋"/>
          <w:color w:val="000000" w:themeColor="text1"/>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ascii="仿宋" w:hAnsi="仿宋" w:eastAsia="仿宋" w:cs="仿宋"/>
          <w:color w:val="000000" w:themeColor="text1"/>
          <w:sz w:val="24"/>
          <w:highlight w:val="none"/>
        </w:rPr>
        <w:t>6</w:t>
      </w:r>
      <w:r>
        <w:rPr>
          <w:rFonts w:hint="eastAsia" w:ascii="仿宋" w:hAnsi="仿宋" w:eastAsia="仿宋" w:cs="仿宋"/>
          <w:color w:val="000000" w:themeColor="text1"/>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3.4</w:t>
      </w:r>
      <w:r>
        <w:rPr>
          <w:rFonts w:hint="eastAsia" w:ascii="仿宋" w:hAnsi="仿宋" w:eastAsia="仿宋" w:cs="仿宋"/>
          <w:bCs/>
          <w:color w:val="000000" w:themeColor="text1"/>
          <w:sz w:val="24"/>
          <w:highlight w:val="none"/>
        </w:rPr>
        <w:t>支持创新发展</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3.5中小企业信用融资：</w:t>
      </w:r>
      <w:r>
        <w:rPr>
          <w:rFonts w:hint="eastAsia" w:ascii="仿宋" w:hAnsi="仿宋" w:eastAsia="仿宋" w:cs="仿宋"/>
          <w:color w:val="000000" w:themeColor="text1"/>
          <w:kern w:val="0"/>
          <w:sz w:val="24"/>
          <w:highlight w:val="none"/>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仿宋" w:hAnsi="仿宋" w:eastAsia="仿宋" w:cs="仿宋"/>
          <w:snapToGrid w:val="0"/>
          <w:color w:val="000000" w:themeColor="text1"/>
          <w:kern w:val="28"/>
          <w:sz w:val="24"/>
          <w:highlight w:val="none"/>
        </w:rPr>
        <w:t>供</w:t>
      </w:r>
      <w:r>
        <w:rPr>
          <w:rFonts w:hint="eastAsia" w:ascii="仿宋" w:hAnsi="仿宋" w:eastAsia="仿宋" w:cs="仿宋"/>
          <w:color w:val="000000" w:themeColor="text1"/>
          <w:kern w:val="0"/>
          <w:sz w:val="24"/>
          <w:highlight w:val="none"/>
        </w:rPr>
        <w:t>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仿宋" w:hAnsi="仿宋" w:eastAsia="仿宋" w:cs="仿宋"/>
          <w:color w:val="000000" w:themeColor="text1"/>
          <w:sz w:val="24"/>
          <w:highlight w:val="none"/>
        </w:rPr>
        <w:cr/>
      </w:r>
      <w:r>
        <w:rPr>
          <w:rFonts w:hint="eastAsia" w:ascii="仿宋" w:hAnsi="仿宋" w:eastAsia="仿宋" w:cs="仿宋"/>
          <w:b/>
          <w:color w:val="000000" w:themeColor="text1"/>
          <w:sz w:val="24"/>
          <w:highlight w:val="none"/>
        </w:rPr>
        <w:t>4. 询问、质疑、投诉</w:t>
      </w:r>
    </w:p>
    <w:p>
      <w:pPr>
        <w:autoSpaceDE w:val="0"/>
        <w:autoSpaceDN w:val="0"/>
        <w:spacing w:line="360" w:lineRule="auto"/>
        <w:ind w:firstLine="240" w:firstLineChars="1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4.1供应商询问</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4.2供应商质疑</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4.2</w:t>
      </w:r>
      <w:r>
        <w:rPr>
          <w:rFonts w:hint="eastAsia" w:ascii="仿宋" w:hAnsi="仿宋" w:eastAsia="仿宋" w:cs="仿宋"/>
          <w:color w:val="000000" w:themeColor="text1"/>
          <w:sz w:val="24"/>
          <w:highlight w:val="none"/>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4.2</w:t>
      </w:r>
      <w:r>
        <w:rPr>
          <w:rFonts w:hint="eastAsia" w:ascii="仿宋" w:hAnsi="仿宋" w:eastAsia="仿宋" w:cs="仿宋"/>
          <w:color w:val="000000" w:themeColor="text1"/>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ascii="仿宋" w:hAnsi="仿宋" w:eastAsia="仿宋" w:cs="仿宋"/>
          <w:snapToGrid/>
          <w:color w:val="000000" w:themeColor="text1"/>
          <w:kern w:val="2"/>
          <w:sz w:val="24"/>
          <w:highlight w:val="none"/>
        </w:rPr>
      </w:pPr>
      <w:r>
        <w:rPr>
          <w:rFonts w:hint="eastAsia" w:ascii="仿宋" w:hAnsi="仿宋" w:eastAsia="仿宋" w:cs="仿宋"/>
          <w:snapToGrid/>
          <w:color w:val="000000" w:themeColor="text1"/>
          <w:kern w:val="2"/>
          <w:sz w:val="24"/>
          <w:highlight w:val="none"/>
        </w:rPr>
        <w:t>4.2.2.1对招标文件提出质疑的，质疑期限为供应商获得招标文件之日或者招标文件公告期限届满之日起计算。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4.2.2.2对采购过程提出质疑的，质疑期限为各采购程序环节结束之日起计算。对同一采购程序环节的质疑，供应商须一次性提出。</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4.2.2.3对采购结果提出质疑的，质疑期限自采购结果公告期限届满之日起计算。</w:t>
      </w:r>
    </w:p>
    <w:p>
      <w:pPr>
        <w:pStyle w:val="36"/>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4.2.3</w:t>
      </w:r>
      <w:r>
        <w:rPr>
          <w:rFonts w:hint="eastAsia" w:ascii="仿宋" w:hAnsi="仿宋" w:eastAsia="仿宋" w:cs="仿宋"/>
          <w:color w:val="000000" w:themeColor="text1"/>
          <w:sz w:val="24"/>
          <w:highlight w:val="none"/>
        </w:rPr>
        <w:t>供应商提出质疑应当提交质疑函和必要的证明材料。质疑函应当包括下列内容：</w:t>
      </w:r>
    </w:p>
    <w:p>
      <w:pPr>
        <w:pStyle w:val="36"/>
        <w:spacing w:line="360" w:lineRule="auto"/>
        <w:ind w:firstLine="720" w:firstLineChars="3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4.2.3.1供应商的姓名或者名称、地址、邮编、联系人及联系电话；</w:t>
      </w:r>
    </w:p>
    <w:p>
      <w:pPr>
        <w:pStyle w:val="36"/>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4.2.3.2质疑项目的名称、编号；</w:t>
      </w:r>
    </w:p>
    <w:p>
      <w:pPr>
        <w:pStyle w:val="36"/>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4.2.3.3具体、明确的质疑事项和与质疑事项相关的请求；</w:t>
      </w:r>
    </w:p>
    <w:p>
      <w:pPr>
        <w:pStyle w:val="36"/>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4.2.3.4事实依据；</w:t>
      </w:r>
    </w:p>
    <w:p>
      <w:pPr>
        <w:pStyle w:val="36"/>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4.2.3.5必要的法律依据；</w:t>
      </w:r>
    </w:p>
    <w:p>
      <w:pPr>
        <w:pStyle w:val="36"/>
        <w:spacing w:line="360" w:lineRule="auto"/>
        <w:ind w:firstLine="960" w:firstLineChars="4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4.2.3.6提出质疑的日期。</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质疑函范本及制作说明详见附件2。</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4.2</w:t>
      </w:r>
      <w:r>
        <w:rPr>
          <w:rFonts w:hint="eastAsia" w:ascii="仿宋" w:hAnsi="仿宋" w:eastAsia="仿宋" w:cs="仿宋"/>
          <w:color w:val="000000" w:themeColor="text1"/>
          <w:sz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建德市财政局关于转发“《杭州市财政局关于进一步加强政府采购信息公开优化营商环境的通知》（杭财采监〔2021〕17号）”的通知（建财采监〔2021〕68号）,采购人或者采购机构在质疑回复后5个工作日内，在浙江政府采购网的“其他公告”栏目公开质疑答复，答复内容应当完整。质疑函作为附件上传。</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4.2</w:t>
      </w:r>
      <w:r>
        <w:rPr>
          <w:rFonts w:hint="eastAsia" w:ascii="仿宋" w:hAnsi="仿宋" w:eastAsia="仿宋" w:cs="仿宋"/>
          <w:color w:val="000000" w:themeColor="text1"/>
          <w:sz w:val="24"/>
          <w:highlight w:val="none"/>
        </w:rPr>
        <w:t>.5询问或者质疑事项可能影响采购结果的，采购人应当暂停签订合同，已经签订合同的，应当中止履行合同。</w:t>
      </w:r>
    </w:p>
    <w:p>
      <w:pPr>
        <w:pStyle w:val="36"/>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4.3供应商投诉</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4.3.1质疑供应商对采购人、采购机构的答复不满意或者采购人、采购机构未在规定的时间内作出答复的，可以在答复期满后十五个工作日内向同级政府采购监督管理部门提出投诉。</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4.3.</w:t>
      </w:r>
      <w:r>
        <w:rPr>
          <w:rFonts w:hint="eastAsia" w:ascii="仿宋" w:hAnsi="仿宋" w:eastAsia="仿宋" w:cs="仿宋"/>
          <w:color w:val="000000" w:themeColor="text1"/>
          <w:sz w:val="24"/>
          <w:highlight w:val="none"/>
          <w:lang w:val="zh-CN"/>
        </w:rPr>
        <w:t>2</w:t>
      </w:r>
      <w:r>
        <w:rPr>
          <w:rFonts w:hint="eastAsia" w:ascii="仿宋" w:hAnsi="仿宋" w:eastAsia="仿宋" w:cs="仿宋"/>
          <w:color w:val="000000" w:themeColor="text1"/>
          <w:sz w:val="24"/>
          <w:highlight w:val="none"/>
        </w:rPr>
        <w:t>供应商投诉的事项不得超出已质疑事项的范围，基于质疑答复内容提出的投诉事项除外。</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4.3.3供应商投诉应当有明确的请求和必要的证明材料。</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4.3.5 以联合体形式参加政府采购活动的，其投诉应当由组成联合体的所有供应商共同提出。</w:t>
      </w:r>
    </w:p>
    <w:p>
      <w:pPr>
        <w:pStyle w:val="36"/>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投诉书范本及制作说明详见附件3。</w:t>
      </w:r>
    </w:p>
    <w:p>
      <w:pPr>
        <w:pStyle w:val="132"/>
        <w:snapToGrid w:val="0"/>
        <w:spacing w:before="0"/>
        <w:ind w:firstLine="360"/>
        <w:rPr>
          <w:rFonts w:ascii="仿宋" w:hAnsi="仿宋" w:eastAsia="仿宋" w:cs="仿宋"/>
          <w:color w:val="000000" w:themeColor="text1"/>
          <w:sz w:val="18"/>
          <w:szCs w:val="18"/>
          <w:highlight w:val="none"/>
        </w:rPr>
      </w:pPr>
    </w:p>
    <w:p>
      <w:pPr>
        <w:adjustRightInd/>
        <w:spacing w:line="360" w:lineRule="auto"/>
        <w:jc w:val="center"/>
        <w:outlineLvl w:val="0"/>
        <w:rPr>
          <w:rFonts w:ascii="仿宋" w:hAnsi="仿宋" w:eastAsia="仿宋" w:cs="仿宋"/>
          <w:b/>
          <w:color w:val="000000" w:themeColor="text1"/>
          <w:sz w:val="32"/>
          <w:szCs w:val="20"/>
          <w:highlight w:val="none"/>
        </w:rPr>
      </w:pPr>
      <w:r>
        <w:rPr>
          <w:rFonts w:hint="eastAsia" w:ascii="仿宋" w:hAnsi="仿宋" w:eastAsia="仿宋" w:cs="仿宋"/>
          <w:b/>
          <w:color w:val="000000" w:themeColor="text1"/>
          <w:sz w:val="32"/>
          <w:szCs w:val="20"/>
          <w:highlight w:val="none"/>
        </w:rPr>
        <w:t xml:space="preserve">      二、招标文件的构成、澄清、修改</w:t>
      </w:r>
    </w:p>
    <w:p>
      <w:pPr>
        <w:pStyle w:val="36"/>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5．招标文件的构成</w:t>
      </w:r>
    </w:p>
    <w:p>
      <w:pPr>
        <w:pStyle w:val="36"/>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 招标文件包括下列文件及附件：</w:t>
      </w:r>
    </w:p>
    <w:p>
      <w:pPr>
        <w:pStyle w:val="36"/>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5.1.1招标公告；</w:t>
      </w:r>
    </w:p>
    <w:p>
      <w:pPr>
        <w:pStyle w:val="36"/>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5.1.2投标人须知；</w:t>
      </w:r>
    </w:p>
    <w:p>
      <w:pPr>
        <w:pStyle w:val="36"/>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5.1.3采购需求；</w:t>
      </w:r>
    </w:p>
    <w:p>
      <w:pPr>
        <w:pStyle w:val="36"/>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5.1.4评标办法；</w:t>
      </w:r>
    </w:p>
    <w:p>
      <w:pPr>
        <w:pStyle w:val="36"/>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5.1.5拟签订的合同文本；</w:t>
      </w:r>
    </w:p>
    <w:p>
      <w:pPr>
        <w:pStyle w:val="36"/>
        <w:tabs>
          <w:tab w:val="left" w:pos="840"/>
        </w:tabs>
        <w:spacing w:line="360" w:lineRule="auto"/>
        <w:ind w:firstLine="960" w:firstLineChars="4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highlight w:val="none"/>
        </w:rPr>
        <w:t>5.1.6</w:t>
      </w:r>
      <w:r>
        <w:rPr>
          <w:rFonts w:hint="eastAsia" w:ascii="仿宋" w:hAnsi="仿宋" w:eastAsia="仿宋" w:cs="仿宋"/>
          <w:color w:val="000000" w:themeColor="text1"/>
          <w:sz w:val="24"/>
          <w:szCs w:val="24"/>
          <w:highlight w:val="none"/>
        </w:rPr>
        <w:t>应提交的有关格式范例。</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5.2与本项目有关的</w:t>
      </w:r>
      <w:r>
        <w:rPr>
          <w:rFonts w:hint="eastAsia" w:ascii="仿宋" w:hAnsi="仿宋" w:eastAsia="仿宋" w:cs="仿宋"/>
          <w:bCs/>
          <w:color w:val="000000" w:themeColor="text1"/>
          <w:sz w:val="24"/>
          <w:highlight w:val="none"/>
        </w:rPr>
        <w:t>澄清或者修改的内容为招标文件的组成部分</w:t>
      </w:r>
      <w:r>
        <w:rPr>
          <w:rFonts w:hint="eastAsia" w:ascii="仿宋" w:hAnsi="仿宋" w:eastAsia="仿宋" w:cs="仿宋"/>
          <w:color w:val="000000" w:themeColor="text1"/>
          <w:sz w:val="24"/>
          <w:highlight w:val="none"/>
        </w:rPr>
        <w:t>。</w:t>
      </w:r>
    </w:p>
    <w:p>
      <w:pPr>
        <w:pStyle w:val="36"/>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6. 招标文件的澄清、修改</w:t>
      </w:r>
    </w:p>
    <w:p>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6.1已获取招标文件的潜在投标人，若有问题需要澄清，应于投标截止时间前，以书面形式向采购机构提出。</w:t>
      </w:r>
    </w:p>
    <w:p>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 w:hAnsi="仿宋" w:eastAsia="仿宋" w:cs="仿宋"/>
          <w:color w:val="000000" w:themeColor="text1"/>
          <w:sz w:val="18"/>
          <w:szCs w:val="18"/>
          <w:highlight w:val="none"/>
          <w:lang w:val="en-US"/>
        </w:rPr>
      </w:pPr>
    </w:p>
    <w:p>
      <w:pPr>
        <w:adjustRightInd/>
        <w:spacing w:line="360" w:lineRule="auto"/>
        <w:jc w:val="center"/>
        <w:outlineLvl w:val="0"/>
        <w:rPr>
          <w:rFonts w:ascii="仿宋" w:hAnsi="仿宋" w:eastAsia="仿宋" w:cs="仿宋"/>
          <w:b/>
          <w:color w:val="000000" w:themeColor="text1"/>
          <w:sz w:val="30"/>
          <w:szCs w:val="20"/>
          <w:highlight w:val="none"/>
        </w:rPr>
      </w:pPr>
      <w:r>
        <w:rPr>
          <w:rFonts w:hint="eastAsia" w:ascii="仿宋" w:hAnsi="仿宋" w:eastAsia="仿宋" w:cs="仿宋"/>
          <w:b/>
          <w:color w:val="000000" w:themeColor="text1"/>
          <w:sz w:val="30"/>
          <w:szCs w:val="20"/>
          <w:highlight w:val="none"/>
        </w:rPr>
        <w:t>三、投标</w:t>
      </w:r>
    </w:p>
    <w:p>
      <w:pPr>
        <w:pStyle w:val="36"/>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7. 招标文件的获取</w:t>
      </w:r>
    </w:p>
    <w:p>
      <w:pPr>
        <w:spacing w:line="360" w:lineRule="auto"/>
        <w:ind w:firstLine="480" w:firstLineChars="200"/>
        <w:rPr>
          <w:rFonts w:ascii="仿宋" w:hAnsi="仿宋" w:eastAsia="仿宋" w:cs="仿宋"/>
          <w:snapToGrid w:val="0"/>
          <w:color w:val="000000" w:themeColor="text1"/>
          <w:kern w:val="28"/>
          <w:sz w:val="24"/>
          <w:highlight w:val="none"/>
        </w:rPr>
      </w:pPr>
      <w:r>
        <w:rPr>
          <w:rFonts w:hint="eastAsia" w:ascii="仿宋" w:hAnsi="仿宋" w:eastAsia="仿宋" w:cs="仿宋"/>
          <w:snapToGrid w:val="0"/>
          <w:color w:val="000000" w:themeColor="text1"/>
          <w:kern w:val="28"/>
          <w:sz w:val="24"/>
          <w:highlight w:val="none"/>
        </w:rPr>
        <w:t>详见招标公告中获取招标文件的时间期限、地点、方式及招标文件售价。</w:t>
      </w:r>
    </w:p>
    <w:p>
      <w:pPr>
        <w:pStyle w:val="36"/>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8.开标前答疑会或现场考察</w:t>
      </w:r>
    </w:p>
    <w:p>
      <w:pPr>
        <w:pStyle w:val="36"/>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仿宋"/>
          <w:b/>
          <w:color w:val="000000" w:themeColor="text1"/>
          <w:szCs w:val="24"/>
          <w:highlight w:val="none"/>
        </w:rPr>
      </w:pPr>
      <w:r>
        <w:rPr>
          <w:rFonts w:hint="eastAsia" w:ascii="仿宋" w:hAnsi="仿宋" w:eastAsia="仿宋" w:cs="仿宋"/>
          <w:b/>
          <w:color w:val="000000" w:themeColor="text1"/>
          <w:kern w:val="28"/>
          <w:sz w:val="24"/>
          <w:szCs w:val="24"/>
          <w:highlight w:val="none"/>
        </w:rPr>
        <w:t>9.投标保证金</w:t>
      </w:r>
    </w:p>
    <w:p>
      <w:pPr>
        <w:pStyle w:val="4"/>
        <w:spacing w:line="360" w:lineRule="auto"/>
        <w:ind w:firstLine="470" w:firstLineChars="196"/>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本项目不需缴纳投标保证金。</w:t>
      </w:r>
    </w:p>
    <w:p>
      <w:pPr>
        <w:pStyle w:val="36"/>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10. 投标文件的语言</w:t>
      </w:r>
    </w:p>
    <w:p>
      <w:pPr>
        <w:autoSpaceDE w:val="0"/>
        <w:autoSpaceDN w:val="0"/>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rPr>
        <w:t>投标文件及投标人与采购有关的来往通知、函件和文件均应使用中文。</w:t>
      </w:r>
    </w:p>
    <w:p>
      <w:pPr>
        <w:pStyle w:val="36"/>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11. 投标文件的组成</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w:t>
      </w:r>
      <w:r>
        <w:rPr>
          <w:rFonts w:hint="eastAsia" w:ascii="仿宋" w:hAnsi="仿宋" w:eastAsia="仿宋" w:cs="仿宋"/>
          <w:b/>
          <w:color w:val="000000" w:themeColor="text1"/>
          <w:sz w:val="24"/>
          <w:highlight w:val="none"/>
        </w:rPr>
        <w:t>资格文件</w:t>
      </w:r>
      <w:r>
        <w:rPr>
          <w:rFonts w:hint="eastAsia" w:ascii="仿宋" w:hAnsi="仿宋" w:eastAsia="仿宋" w:cs="仿宋"/>
          <w:color w:val="000000" w:themeColor="text1"/>
          <w:sz w:val="24"/>
          <w:highlight w:val="none"/>
        </w:rPr>
        <w:t>：</w:t>
      </w:r>
    </w:p>
    <w:p>
      <w:pPr>
        <w:snapToGrid w:val="0"/>
        <w:spacing w:line="360" w:lineRule="auto"/>
        <w:ind w:firstLine="960" w:firstLineChars="4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11.1.2落实政府采购政策需满足的资格要求：提供《中小企业声明函》或残疾人福利性单位声明函或省级以上监狱管理局、戒毒管理局(含新疆生产建设兵团)出具的属于监狱企业的证明文件；</w:t>
      </w:r>
    </w:p>
    <w:p>
      <w:pPr>
        <w:snapToGrid w:val="0"/>
        <w:spacing w:line="360" w:lineRule="auto"/>
        <w:ind w:firstLine="960" w:firstLineChars="40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11.1.3 联合协议（若有）；</w:t>
      </w:r>
    </w:p>
    <w:p>
      <w:pPr>
        <w:pStyle w:val="6"/>
        <w:tabs>
          <w:tab w:val="clear" w:pos="425"/>
        </w:tabs>
        <w:rPr>
          <w:rFonts w:hint="default"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 xml:space="preserve">        11.1</w:t>
      </w:r>
      <w:r>
        <w:rPr>
          <w:rFonts w:hint="eastAsia" w:ascii="仿宋" w:eastAsia="仿宋" w:cs="仿宋"/>
          <w:color w:val="000000" w:themeColor="text1"/>
          <w:kern w:val="2"/>
          <w:sz w:val="24"/>
          <w:szCs w:val="24"/>
          <w:highlight w:val="none"/>
          <w:lang w:val="en-US" w:eastAsia="zh-CN" w:bidi="ar-SA"/>
        </w:rPr>
        <w:t>.4</w:t>
      </w:r>
      <w:r>
        <w:rPr>
          <w:rFonts w:hint="eastAsia" w:ascii="仿宋" w:hAnsi="仿宋" w:eastAsia="仿宋" w:cs="仿宋"/>
          <w:color w:val="000000" w:themeColor="text1"/>
          <w:kern w:val="2"/>
          <w:sz w:val="24"/>
          <w:szCs w:val="24"/>
          <w:highlight w:val="none"/>
          <w:lang w:val="en-US" w:eastAsia="zh-CN" w:bidi="ar-SA"/>
        </w:rPr>
        <w:t xml:space="preserve"> 分包意向协议（若有)。</w:t>
      </w:r>
    </w:p>
    <w:p>
      <w:pPr>
        <w:snapToGrid w:val="0"/>
        <w:spacing w:line="360" w:lineRule="auto"/>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11.</w:t>
      </w:r>
      <w:r>
        <w:rPr>
          <w:rFonts w:hint="eastAsia" w:ascii="仿宋" w:hAnsi="仿宋" w:eastAsia="仿宋" w:cs="仿宋"/>
          <w:color w:val="000000" w:themeColor="text1"/>
          <w:sz w:val="24"/>
          <w:highlight w:val="none"/>
        </w:rPr>
        <w:t>2商务技术</w:t>
      </w:r>
      <w:r>
        <w:rPr>
          <w:rFonts w:hint="eastAsia" w:ascii="仿宋" w:hAnsi="仿宋" w:eastAsia="仿宋" w:cs="仿宋"/>
          <w:color w:val="000000" w:themeColor="text1"/>
          <w:sz w:val="24"/>
          <w:highlight w:val="none"/>
          <w:lang w:val="zh-CN"/>
        </w:rPr>
        <w:t>文件：</w:t>
      </w:r>
    </w:p>
    <w:p>
      <w:pPr>
        <w:snapToGrid w:val="0"/>
        <w:spacing w:line="360" w:lineRule="auto"/>
        <w:ind w:firstLine="960" w:firstLineChars="40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11.2.1投标函；</w:t>
      </w:r>
      <w:r>
        <w:rPr>
          <w:rFonts w:hint="eastAsia" w:ascii="仿宋" w:hAnsi="仿宋" w:eastAsia="仿宋" w:cs="仿宋"/>
          <w:color w:val="000000" w:themeColor="text1"/>
          <w:kern w:val="2"/>
          <w:sz w:val="24"/>
          <w:szCs w:val="24"/>
          <w:highlight w:val="none"/>
          <w:lang w:val="zh-CN" w:eastAsia="zh-CN" w:bidi="ar-SA"/>
        </w:rPr>
        <w:t xml:space="preserve"> </w:t>
      </w:r>
    </w:p>
    <w:p>
      <w:pPr>
        <w:snapToGrid w:val="0"/>
        <w:spacing w:line="360" w:lineRule="auto"/>
        <w:ind w:firstLine="960" w:firstLineChars="40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11.2.3 符合性审查资料；</w:t>
      </w:r>
    </w:p>
    <w:p>
      <w:pPr>
        <w:snapToGrid w:val="0"/>
        <w:spacing w:line="360" w:lineRule="auto"/>
        <w:ind w:firstLine="960" w:firstLineChars="40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11.2.4评标标准相应的商务技术资料；</w:t>
      </w:r>
    </w:p>
    <w:p>
      <w:pPr>
        <w:snapToGrid w:val="0"/>
        <w:spacing w:line="360" w:lineRule="auto"/>
        <w:ind w:firstLine="960" w:firstLineChars="400"/>
        <w:rPr>
          <w:rFonts w:hint="eastAsia" w:ascii="仿宋" w:hAnsi="仿宋" w:eastAsia="仿宋" w:cs="仿宋"/>
          <w:color w:val="000000" w:themeColor="text1"/>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rPr>
        <w:t>11.2.5商务技术偏离表；</w:t>
      </w:r>
    </w:p>
    <w:p>
      <w:pPr>
        <w:snapToGrid w:val="0"/>
        <w:spacing w:line="360" w:lineRule="auto"/>
        <w:ind w:firstLine="960" w:firstLineChars="400"/>
        <w:rPr>
          <w:rFonts w:hint="eastAsia" w:ascii="仿宋" w:hAnsi="仿宋" w:eastAsia="仿宋" w:cs="仿宋"/>
          <w:color w:val="000000" w:themeColor="text1"/>
          <w:kern w:val="2"/>
          <w:sz w:val="24"/>
          <w:szCs w:val="24"/>
          <w:highlight w:val="none"/>
          <w:lang w:val="zh-CN" w:eastAsia="zh-CN" w:bidi="ar-SA"/>
        </w:rPr>
      </w:pPr>
      <w:r>
        <w:rPr>
          <w:rFonts w:hint="eastAsia" w:ascii="仿宋" w:hAnsi="仿宋" w:eastAsia="仿宋" w:cs="仿宋"/>
          <w:color w:val="000000" w:themeColor="text1"/>
          <w:kern w:val="2"/>
          <w:sz w:val="24"/>
          <w:szCs w:val="24"/>
          <w:highlight w:val="none"/>
          <w:lang w:val="zh-CN" w:eastAsia="zh-CN" w:bidi="ar-SA"/>
        </w:rPr>
        <w:t>11.</w:t>
      </w:r>
      <w:r>
        <w:rPr>
          <w:rFonts w:hint="eastAsia" w:ascii="仿宋" w:hAnsi="仿宋" w:eastAsia="仿宋" w:cs="仿宋"/>
          <w:color w:val="000000" w:themeColor="text1"/>
          <w:kern w:val="2"/>
          <w:sz w:val="24"/>
          <w:szCs w:val="24"/>
          <w:highlight w:val="none"/>
          <w:lang w:val="en-US" w:eastAsia="zh-CN" w:bidi="ar-SA"/>
        </w:rPr>
        <w:t>2</w:t>
      </w:r>
      <w:r>
        <w:rPr>
          <w:rFonts w:hint="eastAsia" w:ascii="仿宋" w:hAnsi="仿宋" w:eastAsia="仿宋" w:cs="仿宋"/>
          <w:color w:val="000000" w:themeColor="text1"/>
          <w:kern w:val="2"/>
          <w:sz w:val="24"/>
          <w:szCs w:val="24"/>
          <w:highlight w:val="none"/>
          <w:lang w:val="zh-CN" w:eastAsia="zh-CN" w:bidi="ar-SA"/>
        </w:rPr>
        <w:t>.</w:t>
      </w:r>
      <w:r>
        <w:rPr>
          <w:rFonts w:hint="eastAsia" w:ascii="仿宋" w:hAnsi="仿宋" w:eastAsia="仿宋" w:cs="仿宋"/>
          <w:color w:val="000000" w:themeColor="text1"/>
          <w:kern w:val="2"/>
          <w:sz w:val="24"/>
          <w:szCs w:val="24"/>
          <w:highlight w:val="none"/>
          <w:lang w:val="en-US" w:eastAsia="zh-CN" w:bidi="ar-SA"/>
        </w:rPr>
        <w:t>6</w:t>
      </w:r>
      <w:r>
        <w:rPr>
          <w:rFonts w:hint="eastAsia" w:ascii="仿宋" w:hAnsi="仿宋" w:eastAsia="仿宋" w:cs="仿宋"/>
          <w:color w:val="000000" w:themeColor="text1"/>
          <w:kern w:val="2"/>
          <w:sz w:val="24"/>
          <w:szCs w:val="24"/>
          <w:highlight w:val="none"/>
          <w:lang w:val="zh-CN" w:eastAsia="zh-CN" w:bidi="ar-SA"/>
        </w:rPr>
        <w:t>政府采购供应商廉洁自律承诺书；</w:t>
      </w:r>
    </w:p>
    <w:p>
      <w:pPr>
        <w:snapToGrid w:val="0"/>
        <w:spacing w:line="360" w:lineRule="auto"/>
        <w:ind w:firstLine="480" w:firstLineChars="200"/>
        <w:rPr>
          <w:rFonts w:ascii="仿宋" w:hAnsi="仿宋" w:eastAsia="仿宋" w:cs="仿宋"/>
          <w:color w:val="000000" w:themeColor="text1"/>
          <w:sz w:val="24"/>
          <w:highlight w:val="none"/>
          <w:u w:val="single"/>
          <w:lang w:val="zh-CN"/>
        </w:rPr>
      </w:pPr>
      <w:r>
        <w:rPr>
          <w:rFonts w:hint="eastAsia" w:ascii="仿宋" w:hAnsi="仿宋" w:eastAsia="仿宋" w:cs="仿宋"/>
          <w:color w:val="000000" w:themeColor="text1"/>
          <w:kern w:val="0"/>
          <w:sz w:val="24"/>
          <w:highlight w:val="none"/>
          <w:lang w:val="zh-CN"/>
        </w:rPr>
        <w:t>11.</w:t>
      </w:r>
      <w:r>
        <w:rPr>
          <w:rFonts w:hint="eastAsia" w:ascii="仿宋" w:hAnsi="仿宋" w:eastAsia="仿宋" w:cs="仿宋"/>
          <w:color w:val="000000" w:themeColor="text1"/>
          <w:kern w:val="0"/>
          <w:sz w:val="24"/>
          <w:highlight w:val="none"/>
        </w:rPr>
        <w:t>3</w:t>
      </w:r>
      <w:r>
        <w:rPr>
          <w:rFonts w:hint="eastAsia" w:ascii="仿宋" w:hAnsi="仿宋" w:eastAsia="仿宋" w:cs="仿宋"/>
          <w:b/>
          <w:color w:val="000000" w:themeColor="text1"/>
          <w:sz w:val="24"/>
          <w:highlight w:val="none"/>
        </w:rPr>
        <w:t>报价文件：</w:t>
      </w:r>
    </w:p>
    <w:p>
      <w:pPr>
        <w:snapToGrid w:val="0"/>
        <w:spacing w:line="360" w:lineRule="auto"/>
        <w:ind w:firstLine="960" w:firstLineChars="4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11.3.1开标一览表（报价表）；</w:t>
      </w:r>
    </w:p>
    <w:p>
      <w:pPr>
        <w:spacing w:line="360" w:lineRule="auto"/>
        <w:ind w:firstLine="723" w:firstLineChars="30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投标文件含有采购人不能接受的附加条件的，投标无效；</w:t>
      </w:r>
    </w:p>
    <w:p>
      <w:pPr>
        <w:spacing w:line="360" w:lineRule="auto"/>
        <w:ind w:firstLine="723" w:firstLineChars="300"/>
        <w:rPr>
          <w:rFonts w:ascii="仿宋" w:hAnsi="仿宋" w:eastAsia="仿宋" w:cs="仿宋"/>
          <w:b/>
          <w:color w:val="000000" w:themeColor="text1"/>
          <w:sz w:val="24"/>
          <w:szCs w:val="21"/>
          <w:highlight w:val="none"/>
        </w:rPr>
      </w:pPr>
      <w:r>
        <w:rPr>
          <w:rFonts w:hint="eastAsia" w:ascii="仿宋" w:hAnsi="仿宋" w:eastAsia="仿宋" w:cs="仿宋"/>
          <w:b/>
          <w:color w:val="000000" w:themeColor="text1"/>
          <w:sz w:val="24"/>
          <w:highlight w:val="none"/>
        </w:rPr>
        <w:t>投标人提供虚假材料投标的，投标无效。</w:t>
      </w:r>
    </w:p>
    <w:p>
      <w:pPr>
        <w:pStyle w:val="132"/>
        <w:snapToGrid w:val="0"/>
        <w:spacing w:before="0"/>
        <w:ind w:firstLine="0" w:firstLineChars="0"/>
        <w:outlineLvl w:val="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12</w:t>
      </w:r>
      <w:r>
        <w:rPr>
          <w:rFonts w:hint="eastAsia" w:ascii="仿宋" w:hAnsi="仿宋" w:eastAsia="仿宋" w:cs="仿宋"/>
          <w:b/>
          <w:color w:val="000000" w:themeColor="text1"/>
          <w:kern w:val="0"/>
          <w:szCs w:val="24"/>
          <w:highlight w:val="none"/>
          <w:lang w:val="zh-CN"/>
        </w:rPr>
        <w:t xml:space="preserve">. </w:t>
      </w:r>
      <w:r>
        <w:rPr>
          <w:rFonts w:hint="eastAsia" w:ascii="仿宋" w:hAnsi="仿宋" w:eastAsia="仿宋" w:cs="仿宋"/>
          <w:b/>
          <w:color w:val="000000" w:themeColor="text1"/>
          <w:szCs w:val="24"/>
          <w:highlight w:val="none"/>
        </w:rPr>
        <w:t>投标文件的编制</w:t>
      </w:r>
    </w:p>
    <w:p>
      <w:pPr>
        <w:spacing w:line="360" w:lineRule="auto"/>
        <w:ind w:firstLine="480" w:firstLineChars="200"/>
        <w:rPr>
          <w:rFonts w:ascii="仿宋" w:hAnsi="仿宋" w:eastAsia="仿宋" w:cs="仿宋"/>
          <w:b/>
          <w:color w:val="000000" w:themeColor="text1"/>
          <w:sz w:val="24"/>
          <w:highlight w:val="none"/>
        </w:rPr>
      </w:pPr>
      <w:r>
        <w:rPr>
          <w:rFonts w:hint="eastAsia" w:ascii="仿宋" w:hAnsi="仿宋" w:eastAsia="仿宋" w:cs="仿宋"/>
          <w:color w:val="000000" w:themeColor="text1"/>
          <w:kern w:val="0"/>
          <w:sz w:val="24"/>
          <w:highlight w:val="none"/>
          <w:lang w:val="zh-CN"/>
        </w:rPr>
        <w:t>12.1各标项的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13.投标文件的签署、盖章</w:t>
      </w:r>
    </w:p>
    <w:p>
      <w:pPr>
        <w:pStyle w:val="132"/>
        <w:snapToGrid w:val="0"/>
        <w:spacing w:before="0"/>
        <w:ind w:firstLine="480"/>
        <w:rPr>
          <w:rFonts w:ascii="仿宋" w:hAnsi="仿宋" w:eastAsia="仿宋" w:cs="仿宋"/>
          <w:b/>
          <w:color w:val="000000" w:themeColor="text1"/>
          <w:highlight w:val="none"/>
        </w:rPr>
      </w:pPr>
      <w:r>
        <w:rPr>
          <w:rFonts w:hint="eastAsia" w:ascii="仿宋" w:hAnsi="仿宋" w:eastAsia="仿宋" w:cs="仿宋"/>
          <w:color w:val="000000" w:themeColor="text1"/>
          <w:szCs w:val="24"/>
          <w:highlight w:val="none"/>
        </w:rPr>
        <w:t>13.1投标文件按照招标文件第六部分格式要</w:t>
      </w:r>
      <w:r>
        <w:rPr>
          <w:rFonts w:hint="eastAsia" w:ascii="仿宋" w:hAnsi="仿宋" w:eastAsia="仿宋" w:cs="仿宋"/>
          <w:color w:val="000000" w:themeColor="text1"/>
          <w:highlight w:val="none"/>
        </w:rPr>
        <w:t>求进行签署、盖章。</w:t>
      </w:r>
      <w:r>
        <w:rPr>
          <w:rFonts w:hint="eastAsia" w:ascii="仿宋" w:hAnsi="仿宋" w:eastAsia="仿宋" w:cs="仿宋"/>
          <w:b/>
          <w:color w:val="000000" w:themeColor="text1"/>
          <w:highlight w:val="none"/>
        </w:rPr>
        <w:t>▲投标人的投标文件未按照招标文件要求签署、盖章的，其投标无效</w:t>
      </w:r>
      <w:r>
        <w:rPr>
          <w:rFonts w:hint="eastAsia" w:ascii="仿宋" w:hAnsi="仿宋" w:eastAsia="仿宋" w:cs="仿宋"/>
          <w:color w:val="000000" w:themeColor="text1"/>
          <w:szCs w:val="24"/>
          <w:highlight w:val="none"/>
        </w:rPr>
        <w:t>。</w:t>
      </w:r>
    </w:p>
    <w:p>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highlight w:val="none"/>
        </w:rPr>
        <w:t>13.3招标文件对投标文件签署、盖章的要求适用于电子签名。</w:t>
      </w:r>
    </w:p>
    <w:p>
      <w:pPr>
        <w:pStyle w:val="132"/>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14. 投标文件的提交、补充、修改、撤回</w:t>
      </w:r>
    </w:p>
    <w:p>
      <w:pPr>
        <w:pStyle w:val="132"/>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 w:hAnsi="仿宋" w:eastAsia="仿宋" w:cs="仿宋"/>
          <w:color w:val="000000" w:themeColor="text1"/>
          <w:szCs w:val="24"/>
          <w:highlight w:val="none"/>
        </w:rPr>
      </w:pPr>
      <w:r>
        <w:rPr>
          <w:rFonts w:hint="eastAsia" w:ascii="仿宋" w:hAnsi="仿宋" w:eastAsia="仿宋" w:cs="仿宋"/>
          <w:color w:val="000000" w:themeColor="text1"/>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15.备份投标文件</w:t>
      </w:r>
    </w:p>
    <w:p>
      <w:pPr>
        <w:pStyle w:val="36"/>
        <w:spacing w:line="360" w:lineRule="auto"/>
        <w:ind w:firstLine="360" w:firstLineChars="150"/>
        <w:rPr>
          <w:rFonts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rPr>
        <w:t>但采购人、采购机构不强制或变相强制投标人提交备份投标文件。</w:t>
      </w:r>
    </w:p>
    <w:p>
      <w:pPr>
        <w:pStyle w:val="36"/>
        <w:spacing w:line="360" w:lineRule="auto"/>
        <w:ind w:firstLine="480" w:firstLineChars="200"/>
        <w:rPr>
          <w:rFonts w:ascii="仿宋" w:hAnsi="仿宋" w:eastAsia="仿宋" w:cs="仿宋"/>
          <w:b/>
          <w:color w:val="000000" w:themeColor="text1"/>
          <w:sz w:val="24"/>
          <w:szCs w:val="24"/>
          <w:highlight w:val="none"/>
        </w:rPr>
      </w:pPr>
      <w:r>
        <w:rPr>
          <w:rFonts w:hint="eastAsia" w:ascii="仿宋" w:hAnsi="仿宋" w:eastAsia="仿宋" w:cs="仿宋"/>
          <w:color w:val="000000" w:themeColor="text1"/>
          <w:sz w:val="24"/>
          <w:szCs w:val="24"/>
          <w:highlight w:val="none"/>
        </w:rPr>
        <w:t>15.2备份投标文件须在“政采云投标客户端”制作生成，并储存在</w:t>
      </w:r>
      <w:r>
        <w:rPr>
          <w:rFonts w:hint="eastAsia" w:ascii="仿宋" w:hAnsi="仿宋" w:eastAsia="仿宋" w:cs="仿宋"/>
          <w:color w:val="000000" w:themeColor="text1"/>
          <w:sz w:val="24"/>
          <w:highlight w:val="none"/>
        </w:rPr>
        <w:t>DVD光盘</w:t>
      </w:r>
      <w:r>
        <w:rPr>
          <w:rFonts w:hint="eastAsia" w:ascii="仿宋" w:hAnsi="仿宋" w:eastAsia="仿宋" w:cs="仿宋"/>
          <w:color w:val="000000" w:themeColor="text1"/>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sz w:val="24"/>
          <w:highlight w:val="none"/>
        </w:rPr>
        <w:t>不符合上述制作、</w:t>
      </w:r>
      <w:r>
        <w:rPr>
          <w:rFonts w:hint="eastAsia" w:ascii="仿宋" w:hAnsi="仿宋" w:eastAsia="仿宋" w:cs="仿宋"/>
          <w:b/>
          <w:color w:val="000000" w:themeColor="text1"/>
          <w:sz w:val="24"/>
          <w:szCs w:val="24"/>
          <w:highlight w:val="none"/>
        </w:rPr>
        <w:t>存储、密封规定的备份投标文件将被视为无效或者被拒绝接收。</w:t>
      </w:r>
    </w:p>
    <w:p>
      <w:pPr>
        <w:pStyle w:val="36"/>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rPr>
        <w:t>招标文件第二部分投标人须知前附表规定的备份投标文件送达地点；</w:t>
      </w:r>
      <w:r>
        <w:rPr>
          <w:rFonts w:hint="eastAsia" w:ascii="仿宋" w:hAnsi="仿宋" w:eastAsia="仿宋" w:cs="仿宋"/>
          <w:color w:val="000000" w:themeColor="text1"/>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7" w:firstLineChars="199"/>
        <w:rPr>
          <w:rFonts w:ascii="仿宋" w:hAnsi="仿宋" w:eastAsia="仿宋" w:cs="仿宋"/>
          <w:b/>
          <w:color w:val="000000" w:themeColor="text1"/>
          <w:sz w:val="24"/>
          <w:szCs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sz w:val="24"/>
          <w:szCs w:val="24"/>
          <w:highlight w:val="none"/>
        </w:rPr>
        <w:t>15.5投标人仅提交备份投标文件，没有在电子交易平台传输递交投标文件的，投标无效。</w:t>
      </w:r>
    </w:p>
    <w:p>
      <w:pPr>
        <w:pStyle w:val="132"/>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16.投标文件的无效处理</w:t>
      </w:r>
    </w:p>
    <w:p>
      <w:pPr>
        <w:pStyle w:val="3"/>
        <w:spacing w:line="360" w:lineRule="auto"/>
        <w:ind w:firstLine="360" w:firstLineChars="150"/>
        <w:rPr>
          <w:rFonts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有招标文件第四部分</w:t>
      </w:r>
      <w:r>
        <w:rPr>
          <w:rFonts w:hint="eastAsia" w:ascii="仿宋" w:hAnsi="仿宋" w:eastAsia="仿宋" w:cs="仿宋"/>
          <w:color w:val="000000" w:themeColor="text1"/>
          <w:highlight w:val="none"/>
        </w:rPr>
        <w:t>第13项规定</w:t>
      </w:r>
      <w:r>
        <w:rPr>
          <w:rFonts w:hint="eastAsia" w:ascii="仿宋" w:hAnsi="仿宋" w:eastAsia="仿宋" w:cs="仿宋"/>
          <w:color w:val="000000" w:themeColor="text1"/>
          <w:szCs w:val="21"/>
          <w:highlight w:val="none"/>
        </w:rPr>
        <w:t>的情形之一的，投标无效：</w:t>
      </w:r>
    </w:p>
    <w:p>
      <w:pPr>
        <w:pStyle w:val="132"/>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17.投标有效期</w:t>
      </w:r>
    </w:p>
    <w:p>
      <w:pPr>
        <w:spacing w:line="360" w:lineRule="auto"/>
        <w:ind w:firstLine="480" w:firstLineChars="200"/>
        <w:rPr>
          <w:rFonts w:ascii="仿宋" w:hAnsi="仿宋" w:eastAsia="仿宋" w:cs="仿宋"/>
          <w:b/>
          <w:color w:val="000000" w:themeColor="text1"/>
          <w:sz w:val="24"/>
          <w:szCs w:val="21"/>
          <w:highlight w:val="none"/>
        </w:rPr>
      </w:pPr>
      <w:r>
        <w:rPr>
          <w:rFonts w:hint="eastAsia" w:ascii="仿宋" w:hAnsi="仿宋" w:eastAsia="仿宋" w:cs="仿宋"/>
          <w:color w:val="000000" w:themeColor="text1"/>
          <w:sz w:val="24"/>
          <w:szCs w:val="20"/>
          <w:highlight w:val="none"/>
        </w:rPr>
        <w:t>17.1投标有效期为从提交投标文件的截止之日起90天。▲</w:t>
      </w:r>
      <w:r>
        <w:rPr>
          <w:rFonts w:hint="eastAsia" w:ascii="仿宋" w:hAnsi="仿宋" w:eastAsia="仿宋" w:cs="仿宋"/>
          <w:b/>
          <w:color w:val="000000" w:themeColor="text1"/>
          <w:sz w:val="24"/>
          <w:szCs w:val="20"/>
          <w:highlight w:val="none"/>
        </w:rPr>
        <w:t>投标人的投标文件中承</w:t>
      </w:r>
      <w:r>
        <w:rPr>
          <w:rFonts w:hint="eastAsia" w:ascii="仿宋" w:hAnsi="仿宋" w:eastAsia="仿宋" w:cs="仿宋"/>
          <w:b/>
          <w:color w:val="000000" w:themeColor="text1"/>
          <w:sz w:val="24"/>
          <w:szCs w:val="21"/>
          <w:highlight w:val="none"/>
        </w:rPr>
        <w:t>诺的投标有效期少于招标文件中载明的投标有效期的，投标无效。</w:t>
      </w:r>
    </w:p>
    <w:p>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17.2投标文件合格投递后，自投标截止日期起，在投标有效期内有效。</w:t>
      </w:r>
    </w:p>
    <w:p>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2"/>
        <w:spacing w:before="0"/>
        <w:ind w:firstLine="643"/>
        <w:rPr>
          <w:rFonts w:ascii="仿宋" w:hAnsi="仿宋" w:eastAsia="仿宋" w:cs="仿宋"/>
          <w:b/>
          <w:color w:val="000000" w:themeColor="text1"/>
          <w:sz w:val="32"/>
          <w:highlight w:val="none"/>
        </w:rPr>
      </w:pPr>
    </w:p>
    <w:p>
      <w:pPr>
        <w:pStyle w:val="132"/>
        <w:spacing w:before="0"/>
        <w:ind w:firstLine="1928" w:firstLineChars="600"/>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四、开标、资格审查与信用信息查询</w:t>
      </w:r>
    </w:p>
    <w:p>
      <w:pPr>
        <w:pStyle w:val="558"/>
        <w:spacing w:before="0" w:line="360" w:lineRule="auto"/>
        <w:ind w:left="0" w:firstLine="241" w:firstLineChars="100"/>
        <w:contextualSpacing/>
        <w:rPr>
          <w:rFonts w:ascii="仿宋" w:hAnsi="仿宋" w:eastAsia="仿宋" w:cs="仿宋"/>
          <w:color w:val="000000" w:themeColor="text1"/>
          <w:sz w:val="24"/>
          <w:highlight w:val="none"/>
        </w:rPr>
      </w:pPr>
      <w:r>
        <w:rPr>
          <w:rFonts w:hint="eastAsia" w:ascii="仿宋" w:hAnsi="仿宋" w:eastAsia="仿宋" w:cs="仿宋"/>
          <w:b/>
          <w:color w:val="000000" w:themeColor="text1"/>
          <w:sz w:val="24"/>
          <w:szCs w:val="24"/>
          <w:highlight w:val="none"/>
        </w:rPr>
        <w:t>18.开标</w:t>
      </w:r>
    </w:p>
    <w:p>
      <w:pPr>
        <w:pStyle w:val="558"/>
        <w:spacing w:before="0" w:line="360" w:lineRule="auto"/>
        <w:ind w:left="0" w:firstLine="480" w:firstLineChars="200"/>
        <w:contextualSpacing/>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18.1采购机构按照招标文件规定的时间通过电子交易平台组织开标，所有投标人均应当准时在线参加。投标人不足3家的，不得开标。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　18.3</w:t>
      </w:r>
      <w:r>
        <w:rPr>
          <w:rFonts w:hint="eastAsia" w:ascii="仿宋" w:hAnsi="仿宋" w:eastAsia="仿宋" w:cs="仿宋"/>
          <w:b/>
          <w:color w:val="000000" w:themeColor="text1"/>
          <w:sz w:val="24"/>
          <w:highlight w:val="none"/>
        </w:rPr>
        <w:t>投标文件未按时解密，投标人提供了备份投标文件的，以备份投标文件作为依据，否则视为投标文件撤回。投标文件已按时解密的，备份投标文件自动失效。</w:t>
      </w:r>
    </w:p>
    <w:p>
      <w:pPr>
        <w:pStyle w:val="558"/>
        <w:spacing w:before="0" w:line="360" w:lineRule="auto"/>
        <w:ind w:left="0" w:firstLine="241" w:firstLineChars="100"/>
        <w:contextualSpacing/>
        <w:rPr>
          <w:rFonts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19.资格审查</w:t>
      </w:r>
    </w:p>
    <w:p>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19.1开标后，采购人或采购机构将依法对投标人的资格进行审查。</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19.2</w:t>
      </w:r>
      <w:r>
        <w:rPr>
          <w:rFonts w:hint="eastAsia" w:ascii="仿宋" w:hAnsi="仿宋" w:eastAsia="仿宋" w:cs="仿宋"/>
          <w:color w:val="000000" w:themeColor="text1"/>
          <w:sz w:val="24"/>
          <w:highlight w:val="none"/>
        </w:rPr>
        <w:t>采购人或采购机构依据法律法规和招标文件的规定，对投标人的基本资格条件、特定资格条件进行审查。</w:t>
      </w:r>
    </w:p>
    <w:p>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kern w:val="0"/>
          <w:szCs w:val="24"/>
          <w:highlight w:val="none"/>
        </w:rPr>
        <w:t>19.3投标人未按照招标文件要求提供与</w:t>
      </w:r>
      <w:r>
        <w:rPr>
          <w:rFonts w:hint="eastAsia" w:ascii="仿宋" w:hAnsi="仿宋" w:eastAsia="仿宋" w:cs="仿宋"/>
          <w:color w:val="000000" w:themeColor="text1"/>
          <w:highlight w:val="none"/>
        </w:rPr>
        <w:t>基本资格条件、特定资格条件相应的</w:t>
      </w:r>
      <w:r>
        <w:rPr>
          <w:rFonts w:hint="eastAsia" w:ascii="仿宋" w:hAnsi="仿宋" w:eastAsia="仿宋" w:cs="仿宋"/>
          <w:color w:val="000000" w:themeColor="text1"/>
          <w:kern w:val="0"/>
          <w:szCs w:val="24"/>
          <w:highlight w:val="none"/>
        </w:rPr>
        <w:t>有效资格证明材料的，视为</w:t>
      </w:r>
      <w:r>
        <w:rPr>
          <w:rFonts w:hint="eastAsia" w:ascii="仿宋" w:hAnsi="仿宋" w:eastAsia="仿宋" w:cs="仿宋"/>
          <w:color w:val="000000" w:themeColor="text1"/>
          <w:highlight w:val="none"/>
        </w:rPr>
        <w:t>投标人不具备招标文件中规定的资格要求，其投标无效。</w:t>
      </w:r>
    </w:p>
    <w:p>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kern w:val="0"/>
          <w:szCs w:val="24"/>
          <w:highlight w:val="none"/>
        </w:rPr>
        <w:t>19.</w:t>
      </w:r>
      <w:r>
        <w:rPr>
          <w:rFonts w:hint="eastAsia" w:ascii="仿宋" w:hAnsi="仿宋" w:eastAsia="仿宋" w:cs="仿宋"/>
          <w:color w:val="000000" w:themeColor="text1"/>
          <w:highlight w:val="none"/>
        </w:rPr>
        <w:t>4对未通过资格审查的投标人，采购人或采购机构告知其未通过的原因。</w:t>
      </w:r>
    </w:p>
    <w:p>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kern w:val="0"/>
          <w:szCs w:val="24"/>
          <w:highlight w:val="none"/>
        </w:rPr>
        <w:t>19.</w:t>
      </w:r>
      <w:r>
        <w:rPr>
          <w:rFonts w:hint="eastAsia" w:ascii="仿宋" w:hAnsi="仿宋" w:eastAsia="仿宋" w:cs="仿宋"/>
          <w:color w:val="000000" w:themeColor="text1"/>
          <w:highlight w:val="none"/>
        </w:rPr>
        <w:t>5合格投标人不足3家的，不再评标。</w:t>
      </w:r>
    </w:p>
    <w:p>
      <w:pPr>
        <w:pStyle w:val="132"/>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20、信用信息查询</w:t>
      </w:r>
    </w:p>
    <w:p>
      <w:pPr>
        <w:pStyle w:val="132"/>
        <w:spacing w:before="0"/>
        <w:ind w:firstLine="495" w:firstLineChars="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20.1信用信息查询渠道及截止时间：采购机构将通过“信用中国”网站(www.creditchina.gov.cn)、中国政府采购网(www.ccgp.gov.cn)渠道查询投标人投标截止时间当天的信用记录。</w:t>
      </w:r>
    </w:p>
    <w:p>
      <w:pPr>
        <w:pStyle w:val="132"/>
        <w:spacing w:before="0"/>
        <w:ind w:firstLine="495" w:firstLineChars="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rPr>
        <w:t>。</w:t>
      </w:r>
    </w:p>
    <w:p>
      <w:pPr>
        <w:pStyle w:val="132"/>
        <w:spacing w:before="0"/>
        <w:ind w:firstLine="0" w:firstLineChars="0"/>
        <w:rPr>
          <w:rFonts w:ascii="仿宋" w:hAnsi="仿宋" w:eastAsia="仿宋" w:cs="仿宋"/>
          <w:color w:val="000000" w:themeColor="text1"/>
          <w:kern w:val="0"/>
          <w:szCs w:val="24"/>
          <w:highlight w:val="none"/>
        </w:rPr>
      </w:pPr>
    </w:p>
    <w:p>
      <w:pPr>
        <w:snapToGrid w:val="0"/>
        <w:spacing w:line="360" w:lineRule="auto"/>
        <w:jc w:val="center"/>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五、评标</w:t>
      </w:r>
    </w:p>
    <w:p>
      <w:pPr>
        <w:spacing w:line="360" w:lineRule="auto"/>
        <w:rPr>
          <w:rFonts w:ascii="仿宋" w:hAnsi="仿宋" w:eastAsia="仿宋" w:cs="仿宋"/>
          <w:color w:val="000000" w:themeColor="text1"/>
          <w:sz w:val="24"/>
          <w:highlight w:val="none"/>
        </w:rPr>
      </w:pPr>
      <w:bookmarkStart w:id="12" w:name="_Toc91899903"/>
      <w:r>
        <w:rPr>
          <w:rFonts w:hint="eastAsia" w:ascii="仿宋" w:hAnsi="仿宋" w:eastAsia="仿宋" w:cs="仿宋"/>
          <w:b/>
          <w:color w:val="000000" w:themeColor="text1"/>
          <w:sz w:val="24"/>
          <w:highlight w:val="none"/>
        </w:rPr>
        <w:t>21.</w:t>
      </w:r>
      <w:r>
        <w:rPr>
          <w:rFonts w:hint="eastAsia" w:ascii="仿宋" w:hAnsi="仿宋" w:eastAsia="仿宋" w:cs="仿宋"/>
          <w:color w:val="000000" w:themeColor="text1"/>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得分高低推荐中标单位。</w:t>
      </w: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详见招标文件第四部分评标办法。</w:t>
      </w:r>
    </w:p>
    <w:p>
      <w:pPr>
        <w:spacing w:line="360" w:lineRule="auto"/>
        <w:rPr>
          <w:rFonts w:ascii="仿宋" w:hAnsi="仿宋" w:eastAsia="仿宋" w:cs="仿宋"/>
          <w:b/>
          <w:color w:val="000000" w:themeColor="text1"/>
          <w:sz w:val="24"/>
          <w:highlight w:val="none"/>
        </w:rPr>
      </w:pPr>
    </w:p>
    <w:p>
      <w:pPr>
        <w:snapToGrid w:val="0"/>
        <w:spacing w:line="360" w:lineRule="auto"/>
        <w:jc w:val="center"/>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六、定 标</w:t>
      </w:r>
    </w:p>
    <w:p>
      <w:pPr>
        <w:pStyle w:val="3"/>
        <w:spacing w:line="360" w:lineRule="auto"/>
        <w:ind w:left="479" w:hanging="479" w:hangingChars="199"/>
        <w:rPr>
          <w:rFonts w:ascii="仿宋" w:hAnsi="仿宋" w:eastAsia="仿宋" w:cs="仿宋"/>
          <w:b/>
          <w:color w:val="000000" w:themeColor="text1"/>
          <w:highlight w:val="none"/>
        </w:rPr>
      </w:pPr>
      <w:r>
        <w:rPr>
          <w:rFonts w:hint="eastAsia" w:ascii="仿宋" w:hAnsi="仿宋" w:eastAsia="仿宋" w:cs="仿宋"/>
          <w:b/>
          <w:color w:val="000000" w:themeColor="text1"/>
          <w:highlight w:val="none"/>
        </w:rPr>
        <w:t>22. 确定中标供应商</w:t>
      </w:r>
    </w:p>
    <w:p>
      <w:pPr>
        <w:pStyle w:val="132"/>
        <w:snapToGrid w:val="0"/>
        <w:spacing w:before="0"/>
        <w:ind w:firstLine="480"/>
        <w:rPr>
          <w:rFonts w:ascii="仿宋" w:hAnsi="仿宋" w:eastAsia="仿宋" w:cs="仿宋"/>
          <w:b/>
          <w:color w:val="000000" w:themeColor="text1"/>
          <w:szCs w:val="24"/>
          <w:highlight w:val="none"/>
        </w:rPr>
      </w:pPr>
      <w:r>
        <w:rPr>
          <w:rFonts w:hint="eastAsia" w:ascii="仿宋" w:hAnsi="仿宋" w:eastAsia="仿宋" w:cs="仿宋"/>
          <w:color w:val="000000" w:themeColor="text1"/>
          <w:szCs w:val="24"/>
          <w:highlight w:val="none"/>
        </w:rPr>
        <w:t>本项目由采购人事先授权评标委员会确定预中标人。</w:t>
      </w:r>
    </w:p>
    <w:p>
      <w:pPr>
        <w:pStyle w:val="132"/>
        <w:snapToGrid w:val="0"/>
        <w:spacing w:before="0"/>
        <w:ind w:firstLine="0" w:firstLineChars="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23. 中标通知与中标结果公告</w:t>
      </w:r>
    </w:p>
    <w:p>
      <w:pPr>
        <w:widowControl/>
        <w:shd w:val="clear" w:color="auto" w:fill="FFFFFF"/>
        <w:spacing w:line="360" w:lineRule="auto"/>
        <w:ind w:firstLine="48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000000" w:themeColor="text1"/>
          <w:sz w:val="32"/>
          <w:highlight w:val="none"/>
        </w:rPr>
      </w:pPr>
    </w:p>
    <w:p>
      <w:pPr>
        <w:snapToGrid w:val="0"/>
        <w:spacing w:line="360" w:lineRule="auto"/>
        <w:ind w:left="120" w:leftChars="57" w:firstLine="482" w:firstLineChars="150"/>
        <w:jc w:val="center"/>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七、合同授予</w:t>
      </w:r>
    </w:p>
    <w:p>
      <w:pPr>
        <w:pStyle w:val="3"/>
        <w:spacing w:line="360" w:lineRule="auto"/>
        <w:ind w:left="479" w:hanging="479" w:hangingChars="199"/>
        <w:rPr>
          <w:rFonts w:ascii="仿宋" w:hAnsi="仿宋" w:eastAsia="仿宋" w:cs="仿宋"/>
          <w:b/>
          <w:color w:val="000000" w:themeColor="text1"/>
          <w:highlight w:val="none"/>
        </w:rPr>
      </w:pPr>
      <w:r>
        <w:rPr>
          <w:rFonts w:hint="eastAsia" w:ascii="仿宋" w:hAnsi="仿宋" w:eastAsia="仿宋" w:cs="仿宋"/>
          <w:b/>
          <w:color w:val="000000" w:themeColor="text1"/>
          <w:highlight w:val="none"/>
        </w:rPr>
        <w:t xml:space="preserve">24. </w:t>
      </w:r>
      <w:r>
        <w:rPr>
          <w:rFonts w:hint="eastAsia" w:ascii="仿宋" w:hAnsi="仿宋" w:eastAsia="仿宋" w:cs="仿宋"/>
          <w:color w:val="000000" w:themeColor="text1"/>
          <w:highlight w:val="none"/>
        </w:rPr>
        <w:t>合同主要条款详见第五部分拟签订的合同文本。</w:t>
      </w:r>
    </w:p>
    <w:p>
      <w:pPr>
        <w:pStyle w:val="3"/>
        <w:spacing w:line="360" w:lineRule="auto"/>
        <w:ind w:left="479" w:hanging="479" w:hangingChars="199"/>
        <w:rPr>
          <w:rFonts w:ascii="仿宋" w:hAnsi="仿宋" w:eastAsia="仿宋" w:cs="仿宋"/>
          <w:b/>
          <w:color w:val="000000" w:themeColor="text1"/>
          <w:highlight w:val="none"/>
        </w:rPr>
      </w:pPr>
      <w:r>
        <w:rPr>
          <w:rFonts w:hint="eastAsia" w:ascii="仿宋" w:hAnsi="仿宋" w:eastAsia="仿宋" w:cs="仿宋"/>
          <w:b/>
          <w:color w:val="000000" w:themeColor="text1"/>
          <w:highlight w:val="none"/>
        </w:rPr>
        <w:t>25. 合同的签订</w:t>
      </w:r>
    </w:p>
    <w:p>
      <w:pPr>
        <w:widowControl/>
        <w:shd w:val="clear" w:color="auto" w:fill="FFFFFF"/>
        <w:spacing w:line="360" w:lineRule="auto"/>
        <w:ind w:firstLine="48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25.1</w:t>
      </w:r>
      <w:r>
        <w:rPr>
          <w:rFonts w:hint="eastAsia" w:ascii="仿宋" w:hAnsi="仿宋" w:eastAsia="仿宋" w:cs="仿宋"/>
          <w:color w:val="000000" w:themeColor="text1"/>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32"/>
        <w:snapToGrid w:val="0"/>
        <w:spacing w:before="0"/>
        <w:ind w:firstLine="480"/>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25.3如签订合同并生效后，供应商无故拒绝或延期，除按照合同条款处理外，列入不良行为记录一次，并给予通报。</w:t>
      </w:r>
    </w:p>
    <w:p>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ascii="仿宋" w:hAnsi="仿宋" w:eastAsia="仿宋" w:cs="仿宋"/>
          <w:b/>
          <w:color w:val="000000" w:themeColor="text1"/>
          <w:highlight w:val="none"/>
        </w:rPr>
      </w:pPr>
      <w:r>
        <w:rPr>
          <w:rFonts w:hint="eastAsia" w:ascii="仿宋" w:hAnsi="仿宋" w:eastAsia="仿宋" w:cs="仿宋"/>
          <w:b/>
          <w:color w:val="000000" w:themeColor="text1"/>
          <w:highlight w:val="none"/>
        </w:rPr>
        <w:t>26. 履约保证金</w:t>
      </w:r>
    </w:p>
    <w:p>
      <w:pPr>
        <w:tabs>
          <w:tab w:val="left" w:pos="0"/>
        </w:tabs>
        <w:spacing w:line="360" w:lineRule="auto"/>
        <w:ind w:firstLine="482"/>
        <w:rPr>
          <w:rFonts w:ascii="仿宋" w:hAnsi="仿宋" w:eastAsia="仿宋" w:cs="仿宋"/>
          <w:b/>
          <w:color w:val="000000" w:themeColor="text1"/>
          <w:sz w:val="24"/>
          <w:highlight w:val="none"/>
        </w:rPr>
      </w:pPr>
      <w:r>
        <w:rPr>
          <w:rFonts w:hint="eastAsia" w:ascii="仿宋" w:hAnsi="仿宋" w:eastAsia="仿宋" w:cs="仿宋"/>
          <w:color w:val="000000" w:themeColor="text1"/>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rPr>
        <w:t>。履约保证金的数额不得超过政府采购合同金额的1</w:t>
      </w:r>
      <w:r>
        <w:rPr>
          <w:rFonts w:hint="eastAsia" w:ascii="仿宋" w:hAnsi="仿宋" w:eastAsia="仿宋" w:cs="仿宋"/>
          <w:color w:val="000000" w:themeColor="text1"/>
          <w:sz w:val="24"/>
          <w:highlight w:val="none"/>
          <w:lang w:val="en-US" w:eastAsia="zh-CN"/>
        </w:rPr>
        <w:t>%</w:t>
      </w:r>
      <w:r>
        <w:rPr>
          <w:rFonts w:hint="eastAsia" w:ascii="仿宋" w:hAnsi="仿宋" w:eastAsia="仿宋" w:cs="仿宋"/>
          <w:color w:val="000000" w:themeColor="text1"/>
          <w:sz w:val="24"/>
          <w:highlight w:val="none"/>
        </w:rPr>
        <w:t>。鼓励和支持供应商以银行、保险公司出具的保函形式提供履约保证金。</w:t>
      </w:r>
      <w:r>
        <w:rPr>
          <w:rFonts w:hint="eastAsia" w:ascii="仿宋" w:hAnsi="仿宋" w:eastAsia="仿宋" w:cs="仿宋"/>
          <w:b/>
          <w:color w:val="000000" w:themeColor="text1"/>
          <w:sz w:val="24"/>
          <w:highlight w:val="none"/>
        </w:rPr>
        <w:t>采购人不得拒收履约保函。</w:t>
      </w:r>
    </w:p>
    <w:p>
      <w:pPr>
        <w:tabs>
          <w:tab w:val="left" w:pos="0"/>
        </w:tabs>
        <w:spacing w:line="360" w:lineRule="auto"/>
        <w:ind w:firstLine="482"/>
        <w:rPr>
          <w:color w:val="000000" w:themeColor="text1"/>
          <w:highlight w:val="none"/>
        </w:rPr>
      </w:pPr>
      <w:r>
        <w:rPr>
          <w:rFonts w:hint="eastAsia" w:ascii="仿宋_GB2312" w:hAnsi="仿宋" w:eastAsia="仿宋_GB2312" w:cs="仿宋_GB2312"/>
          <w:color w:val="000000" w:themeColor="text1"/>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w:t>
      </w:r>
    </w:p>
    <w:p>
      <w:pPr>
        <w:tabs>
          <w:tab w:val="left" w:pos="0"/>
        </w:tabs>
        <w:spacing w:line="360" w:lineRule="auto"/>
        <w:ind w:firstLine="482"/>
        <w:rPr>
          <w:rFonts w:ascii="仿宋" w:hAnsi="仿宋" w:eastAsia="仿宋" w:cs="仿宋"/>
          <w:color w:val="000000" w:themeColor="text1"/>
          <w:sz w:val="24"/>
          <w:szCs w:val="20"/>
          <w:highlight w:val="none"/>
        </w:rPr>
      </w:pPr>
      <w:r>
        <w:rPr>
          <w:rFonts w:hint="eastAsia" w:ascii="仿宋" w:hAnsi="仿宋" w:eastAsia="仿宋" w:cs="仿宋"/>
          <w:color w:val="000000" w:themeColor="text1"/>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color w:val="000000" w:themeColor="text1"/>
          <w:sz w:val="32"/>
          <w:highlight w:val="none"/>
        </w:rPr>
      </w:pPr>
    </w:p>
    <w:p>
      <w:pPr>
        <w:snapToGrid w:val="0"/>
        <w:spacing w:line="360" w:lineRule="auto"/>
        <w:ind w:firstLine="3357" w:firstLineChars="1045"/>
        <w:rPr>
          <w:rFonts w:ascii="仿宋" w:hAnsi="仿宋" w:eastAsia="仿宋" w:cs="仿宋"/>
          <w:b/>
          <w:color w:val="000000" w:themeColor="text1"/>
          <w:sz w:val="24"/>
          <w:highlight w:val="none"/>
        </w:rPr>
      </w:pPr>
      <w:r>
        <w:rPr>
          <w:rFonts w:hint="eastAsia" w:ascii="仿宋" w:hAnsi="仿宋" w:eastAsia="仿宋" w:cs="仿宋"/>
          <w:b/>
          <w:color w:val="000000" w:themeColor="text1"/>
          <w:sz w:val="32"/>
          <w:highlight w:val="none"/>
        </w:rPr>
        <w:t>八、电子交易活动的中止</w:t>
      </w:r>
    </w:p>
    <w:p>
      <w:pPr>
        <w:pStyle w:val="132"/>
        <w:snapToGrid w:val="0"/>
        <w:spacing w:before="0"/>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2</w:t>
      </w:r>
      <w:r>
        <w:rPr>
          <w:rFonts w:hint="eastAsia" w:ascii="仿宋" w:hAnsi="仿宋" w:eastAsia="仿宋" w:cs="仿宋"/>
          <w:b/>
          <w:color w:val="000000" w:themeColor="text1"/>
          <w:szCs w:val="24"/>
          <w:highlight w:val="none"/>
        </w:rPr>
        <w:t>7. 电子交易活动的中止。</w:t>
      </w:r>
      <w:r>
        <w:rPr>
          <w:rFonts w:hint="eastAsia" w:ascii="仿宋" w:hAnsi="仿宋" w:eastAsia="仿宋" w:cs="仿宋"/>
          <w:color w:val="000000" w:themeColor="text1"/>
          <w:highlight w:val="none"/>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 xml:space="preserve">27.1电子交易平台发生故障而无法登录访问的； </w:t>
      </w:r>
    </w:p>
    <w:p>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27.2电子交易平台应用或数据库出现错误，不能进行正常操作的；</w:t>
      </w:r>
    </w:p>
    <w:p>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27.3电子交易平台发现严重安全漏洞，有潜在泄密危险的；</w:t>
      </w:r>
    </w:p>
    <w:p>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 xml:space="preserve">27.4病毒发作导致不能进行正常操作的； </w:t>
      </w:r>
    </w:p>
    <w:p>
      <w:pPr>
        <w:pStyle w:val="132"/>
        <w:snapToGrid w:val="0"/>
        <w:spacing w:before="0"/>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27.5其他无法保证电子交易的公平、公正和安全的情况。</w:t>
      </w:r>
    </w:p>
    <w:p>
      <w:pPr>
        <w:pStyle w:val="132"/>
        <w:snapToGrid w:val="0"/>
        <w:spacing w:before="0"/>
        <w:ind w:firstLine="0" w:firstLineChars="0"/>
        <w:rPr>
          <w:rFonts w:ascii="仿宋" w:hAnsi="仿宋" w:eastAsia="仿宋" w:cs="仿宋"/>
          <w:color w:val="000000" w:themeColor="text1"/>
          <w:highlight w:val="none"/>
        </w:rPr>
      </w:pPr>
      <w:r>
        <w:rPr>
          <w:rFonts w:hint="eastAsia" w:ascii="仿宋" w:hAnsi="仿宋" w:eastAsia="仿宋" w:cs="仿宋"/>
          <w:color w:val="000000" w:themeColor="text1"/>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000000" w:themeColor="text1"/>
          <w:sz w:val="24"/>
          <w:highlight w:val="none"/>
        </w:rPr>
      </w:pPr>
    </w:p>
    <w:p>
      <w:pPr>
        <w:snapToGrid w:val="0"/>
        <w:spacing w:line="360" w:lineRule="auto"/>
        <w:ind w:left="120" w:leftChars="57" w:firstLine="482" w:firstLineChars="150"/>
        <w:jc w:val="center"/>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九、验收</w:t>
      </w:r>
    </w:p>
    <w:p>
      <w:pPr>
        <w:pStyle w:val="3"/>
        <w:spacing w:line="360" w:lineRule="auto"/>
        <w:ind w:firstLine="0" w:firstLineChars="0"/>
        <w:rPr>
          <w:rFonts w:ascii="仿宋" w:hAnsi="仿宋" w:eastAsia="仿宋" w:cs="仿宋"/>
          <w:b/>
          <w:color w:val="000000" w:themeColor="text1"/>
          <w:highlight w:val="none"/>
        </w:rPr>
      </w:pPr>
      <w:r>
        <w:rPr>
          <w:rFonts w:hint="eastAsia" w:ascii="仿宋" w:hAnsi="仿宋" w:eastAsia="仿宋" w:cs="仿宋"/>
          <w:b/>
          <w:color w:val="000000" w:themeColor="text1"/>
          <w:highlight w:val="none"/>
        </w:rPr>
        <w:t>29.验收</w:t>
      </w:r>
    </w:p>
    <w:p>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000000" w:themeColor="text1"/>
          <w:sz w:val="18"/>
          <w:szCs w:val="18"/>
          <w:highlight w:val="none"/>
        </w:rPr>
      </w:pPr>
      <w:r>
        <w:rPr>
          <w:rFonts w:hint="eastAsia" w:ascii="仿宋" w:hAnsi="仿宋" w:eastAsia="仿宋" w:cs="仿宋"/>
          <w:color w:val="000000" w:themeColor="text1"/>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s="仿宋"/>
          <w:color w:val="000000" w:themeColor="text1"/>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13" w:name="_Hlt75236290"/>
      <w:bookmarkEnd w:id="13"/>
      <w:bookmarkStart w:id="14" w:name="_Hlt74730295"/>
      <w:bookmarkEnd w:id="14"/>
      <w:bookmarkStart w:id="15" w:name="_Hlt74707468"/>
      <w:bookmarkEnd w:id="15"/>
      <w:bookmarkStart w:id="16" w:name="_Hlt68072998"/>
      <w:bookmarkEnd w:id="16"/>
      <w:bookmarkStart w:id="17" w:name="_Hlt68073093"/>
      <w:bookmarkEnd w:id="17"/>
      <w:bookmarkStart w:id="18" w:name="_Hlt68057669"/>
      <w:bookmarkEnd w:id="18"/>
      <w:bookmarkStart w:id="19" w:name="_Hlt74714665"/>
      <w:bookmarkEnd w:id="19"/>
      <w:bookmarkStart w:id="20" w:name="_Hlt75236011"/>
      <w:bookmarkEnd w:id="20"/>
      <w:bookmarkStart w:id="21" w:name="_Hlt75236101"/>
      <w:bookmarkEnd w:id="21"/>
      <w:bookmarkStart w:id="22" w:name="_Hlt68403820"/>
      <w:bookmarkEnd w:id="22"/>
      <w:bookmarkStart w:id="23" w:name="_Hlt68072990"/>
      <w:bookmarkEnd w:id="23"/>
      <w:bookmarkStart w:id="24" w:name="_Hlt74729768"/>
      <w:bookmarkEnd w:id="24"/>
    </w:p>
    <w:bookmarkEnd w:id="10"/>
    <w:bookmarkEnd w:id="11"/>
    <w:p>
      <w:pPr>
        <w:spacing w:line="360" w:lineRule="auto"/>
        <w:jc w:val="center"/>
        <w:outlineLvl w:val="0"/>
        <w:rPr>
          <w:rFonts w:ascii="仿宋" w:hAnsi="仿宋" w:eastAsia="仿宋" w:cs="仿宋"/>
          <w:b/>
          <w:color w:val="000000" w:themeColor="text1"/>
          <w:sz w:val="36"/>
          <w:szCs w:val="36"/>
          <w:highlight w:val="none"/>
        </w:rPr>
      </w:pPr>
      <w:bookmarkStart w:id="25" w:name="第四部分"/>
      <w:r>
        <w:rPr>
          <w:rFonts w:hint="eastAsia" w:ascii="仿宋" w:hAnsi="仿宋" w:eastAsia="仿宋" w:cs="仿宋"/>
          <w:b/>
          <w:color w:val="000000" w:themeColor="text1"/>
          <w:sz w:val="36"/>
          <w:szCs w:val="36"/>
          <w:highlight w:val="none"/>
        </w:rPr>
        <w:t>第三部分   采购需求</w:t>
      </w:r>
    </w:p>
    <w:p>
      <w:pPr>
        <w:pStyle w:val="791"/>
        <w:numPr>
          <w:ilvl w:val="0"/>
          <w:numId w:val="2"/>
        </w:numPr>
        <w:spacing w:line="360" w:lineRule="auto"/>
        <w:ind w:firstLineChars="0"/>
        <w:jc w:val="left"/>
        <w:rPr>
          <w:rFonts w:cs="宋体"/>
          <w:b/>
          <w:color w:val="000000" w:themeColor="text1"/>
          <w:sz w:val="30"/>
          <w:szCs w:val="30"/>
          <w:highlight w:val="none"/>
        </w:rPr>
      </w:pPr>
      <w:r>
        <w:rPr>
          <w:rFonts w:hint="eastAsia" w:ascii="仿宋" w:hAnsi="仿宋" w:eastAsia="仿宋" w:cs="仿宋"/>
          <w:b/>
          <w:color w:val="000000" w:themeColor="text1"/>
          <w:sz w:val="28"/>
          <w:szCs w:val="28"/>
          <w:highlight w:val="none"/>
        </w:rPr>
        <w:t>一、采购内容及数量</w:t>
      </w:r>
    </w:p>
    <w:tbl>
      <w:tblPr>
        <w:tblStyle w:val="63"/>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194"/>
        <w:gridCol w:w="4166"/>
        <w:gridCol w:w="650"/>
        <w:gridCol w:w="534"/>
        <w:gridCol w:w="1406"/>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eastAsia="zh-CN"/>
              </w:rPr>
              <w:t>标项</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项目名称</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主要服务技术要求</w:t>
            </w:r>
          </w:p>
        </w:tc>
        <w:tc>
          <w:tcPr>
            <w:tcW w:w="650"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单位</w:t>
            </w:r>
          </w:p>
        </w:tc>
        <w:tc>
          <w:tcPr>
            <w:tcW w:w="534"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数量</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预算总价</w:t>
            </w:r>
          </w:p>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（元）</w:t>
            </w:r>
          </w:p>
        </w:tc>
        <w:tc>
          <w:tcPr>
            <w:tcW w:w="58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eastAsia="zh-CN"/>
              </w:rPr>
              <w:t>一</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新安江主城区及洋安新城雨水管渠清疏养护及检测采购项目</w:t>
            </w:r>
          </w:p>
        </w:tc>
        <w:tc>
          <w:tcPr>
            <w:tcW w:w="4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标项一</w:t>
            </w:r>
            <w:r>
              <w:rPr>
                <w:rFonts w:hint="eastAsia" w:ascii="仿宋" w:hAnsi="仿宋" w:eastAsia="仿宋" w:cs="仿宋"/>
                <w:color w:val="000000" w:themeColor="text1"/>
                <w:sz w:val="24"/>
                <w:highlight w:val="none"/>
                <w:lang w:eastAsia="zh-CN"/>
              </w:rPr>
              <w:t>：</w:t>
            </w:r>
          </w:p>
          <w:p>
            <w:pPr>
              <w:jc w:val="left"/>
              <w:rPr>
                <w:rFonts w:hint="eastAsia" w:ascii="仿宋_GB2312" w:hAnsi="仿宋_GB2312" w:eastAsia="仿宋_GB2312" w:cs="仿宋_GB2312"/>
                <w:color w:val="000000" w:themeColor="text1"/>
                <w:sz w:val="24"/>
                <w:szCs w:val="24"/>
                <w:highlight w:val="none"/>
                <w:vertAlign w:val="baseline"/>
                <w:lang w:val="en-US" w:eastAsia="zh-CN"/>
              </w:rPr>
            </w:pPr>
            <w:r>
              <w:rPr>
                <w:rFonts w:hint="eastAsia" w:ascii="仿宋_GB2312" w:hAnsi="仿宋_GB2312" w:eastAsia="仿宋_GB2312" w:cs="仿宋_GB2312"/>
                <w:b/>
                <w:bCs/>
                <w:color w:val="000000" w:themeColor="text1"/>
                <w:sz w:val="24"/>
                <w:szCs w:val="24"/>
                <w:highlight w:val="none"/>
                <w:vertAlign w:val="baseline"/>
                <w:lang w:eastAsia="zh-CN"/>
              </w:rPr>
              <w:t>雨水管道（含检查井）：</w:t>
            </w:r>
            <w:r>
              <w:rPr>
                <w:rFonts w:hint="eastAsia" w:ascii="仿宋_GB2312" w:hAnsi="仿宋_GB2312" w:eastAsia="仿宋_GB2312" w:cs="仿宋_GB2312"/>
                <w:color w:val="000000" w:themeColor="text1"/>
                <w:sz w:val="24"/>
                <w:szCs w:val="24"/>
                <w:highlight w:val="none"/>
                <w:vertAlign w:val="baseline"/>
                <w:lang w:eastAsia="zh-CN"/>
              </w:rPr>
              <w:t>环城北路、翠微路、山水公寓道路、罗桐巷路、龙源山庄道路、新林路、望江小区道路、清波公寓道路、沧中路、沧滩道路、翠微区块道路、宏都小区道路、拱新公寓道路、致中和道路、麻玲巷、白沙路、凤凰家园道路、江滨公园道路、府西支路、育新小区道路、近江路、临江公寓道路、桔园巷、、江滨路</w:t>
            </w:r>
            <w:r>
              <w:rPr>
                <w:rFonts w:hint="eastAsia" w:ascii="仿宋_GB2312" w:hAnsi="仿宋_GB2312" w:eastAsia="仿宋_GB2312" w:cs="仿宋_GB2312"/>
                <w:color w:val="000000" w:themeColor="text1"/>
                <w:sz w:val="24"/>
                <w:szCs w:val="24"/>
                <w:highlight w:val="none"/>
                <w:vertAlign w:val="baseline"/>
                <w:lang w:val="en-US" w:eastAsia="zh-CN"/>
              </w:rPr>
              <w:t>-白沙桥、府西路、新电路、电力巷、府前路、严东关路、新建路、新安路、借山景苑路、新建村、桔园巷道路、紫金家园、府北路。</w:t>
            </w:r>
          </w:p>
          <w:p>
            <w:pPr>
              <w:jc w:val="left"/>
              <w:rPr>
                <w:rFonts w:hint="eastAsia" w:ascii="仿宋_GB2312" w:hAnsi="仿宋_GB2312" w:eastAsia="仿宋_GB2312" w:cs="仿宋_GB2312"/>
                <w:color w:val="000000" w:themeColor="text1"/>
                <w:sz w:val="24"/>
                <w:szCs w:val="24"/>
                <w:highlight w:val="none"/>
                <w:vertAlign w:val="baseline"/>
                <w:lang w:val="en-US" w:eastAsia="zh-CN"/>
              </w:rPr>
            </w:pPr>
          </w:p>
          <w:p>
            <w:pPr>
              <w:widowControl/>
              <w:tabs>
                <w:tab w:val="left" w:pos="360"/>
              </w:tabs>
              <w:jc w:val="center"/>
              <w:rPr>
                <w:rFonts w:ascii="仿宋" w:hAnsi="仿宋" w:eastAsia="仿宋" w:cs="仿宋"/>
                <w:color w:val="000000" w:themeColor="text1"/>
                <w:sz w:val="24"/>
                <w:highlight w:val="none"/>
              </w:rPr>
            </w:pPr>
            <w:r>
              <w:rPr>
                <w:rFonts w:hint="eastAsia" w:ascii="仿宋_GB2312" w:hAnsi="仿宋_GB2312" w:eastAsia="仿宋_GB2312" w:cs="仿宋_GB2312"/>
                <w:b/>
                <w:bCs/>
                <w:color w:val="000000" w:themeColor="text1"/>
                <w:sz w:val="24"/>
                <w:szCs w:val="24"/>
                <w:highlight w:val="none"/>
                <w:vertAlign w:val="baseline"/>
                <w:lang w:val="en-US" w:eastAsia="zh-CN"/>
              </w:rPr>
              <w:t>雨水渠道</w:t>
            </w:r>
            <w:r>
              <w:rPr>
                <w:rFonts w:hint="eastAsia" w:ascii="仿宋_GB2312" w:hAnsi="仿宋_GB2312" w:eastAsia="仿宋_GB2312" w:cs="仿宋_GB2312"/>
                <w:b/>
                <w:bCs/>
                <w:color w:val="000000" w:themeColor="text1"/>
                <w:sz w:val="24"/>
                <w:szCs w:val="24"/>
                <w:highlight w:val="none"/>
                <w:vertAlign w:val="baseline"/>
                <w:lang w:eastAsia="zh-CN"/>
              </w:rPr>
              <w:t>（含检查井）：</w:t>
            </w:r>
            <w:r>
              <w:rPr>
                <w:rFonts w:hint="eastAsia" w:ascii="仿宋_GB2312" w:hAnsi="仿宋_GB2312" w:eastAsia="仿宋_GB2312" w:cs="仿宋_GB2312"/>
                <w:color w:val="000000" w:themeColor="text1"/>
                <w:sz w:val="24"/>
                <w:szCs w:val="24"/>
                <w:highlight w:val="none"/>
                <w:vertAlign w:val="baseline"/>
                <w:lang w:eastAsia="zh-CN"/>
              </w:rPr>
              <w:t>白沙路、水碓巷。</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highlight w:val="none"/>
              </w:rPr>
            </w:pPr>
            <w:r>
              <w:rPr>
                <w:rFonts w:hint="eastAsia" w:ascii="仿宋" w:hAnsi="仿宋" w:eastAsia="仿宋" w:cs="仿宋"/>
                <w:color w:val="000000" w:themeColor="text1"/>
                <w:kern w:val="0"/>
                <w:szCs w:val="21"/>
                <w:highlight w:val="none"/>
              </w:rPr>
              <w:t>批</w:t>
            </w:r>
          </w:p>
        </w:tc>
        <w:tc>
          <w:tcPr>
            <w:tcW w:w="534"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4500000</w:t>
            </w:r>
          </w:p>
        </w:tc>
        <w:tc>
          <w:tcPr>
            <w:tcW w:w="58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二</w:t>
            </w: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highlight w:val="none"/>
              </w:rPr>
            </w:pPr>
          </w:p>
        </w:tc>
        <w:tc>
          <w:tcPr>
            <w:tcW w:w="4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标项二</w:t>
            </w:r>
            <w:r>
              <w:rPr>
                <w:rFonts w:hint="eastAsia" w:ascii="仿宋" w:hAnsi="仿宋" w:eastAsia="仿宋" w:cs="仿宋"/>
                <w:color w:val="000000" w:themeColor="text1"/>
                <w:sz w:val="24"/>
                <w:highlight w:val="none"/>
                <w:lang w:eastAsia="zh-CN"/>
              </w:rPr>
              <w:t>：</w:t>
            </w:r>
          </w:p>
          <w:p>
            <w:pPr>
              <w:jc w:val="left"/>
              <w:rPr>
                <w:rFonts w:hint="eastAsia" w:ascii="仿宋_GB2312" w:hAnsi="仿宋_GB2312" w:eastAsia="仿宋_GB2312" w:cs="仿宋_GB2312"/>
                <w:b w:val="0"/>
                <w:bCs w:val="0"/>
                <w:color w:val="000000" w:themeColor="text1"/>
                <w:sz w:val="24"/>
                <w:szCs w:val="24"/>
                <w:highlight w:val="none"/>
                <w:vertAlign w:val="baseline"/>
                <w:lang w:eastAsia="zh-CN"/>
              </w:rPr>
            </w:pPr>
            <w:r>
              <w:rPr>
                <w:rFonts w:hint="eastAsia" w:ascii="仿宋_GB2312" w:hAnsi="仿宋_GB2312" w:eastAsia="仿宋_GB2312" w:cs="仿宋_GB2312"/>
                <w:b/>
                <w:bCs/>
                <w:color w:val="000000" w:themeColor="text1"/>
                <w:sz w:val="24"/>
                <w:szCs w:val="24"/>
                <w:highlight w:val="none"/>
                <w:vertAlign w:val="baseline"/>
                <w:lang w:eastAsia="zh-CN"/>
              </w:rPr>
              <w:t>雨水管道（含检查井）：</w:t>
            </w:r>
            <w:r>
              <w:rPr>
                <w:rFonts w:hint="eastAsia" w:ascii="仿宋_GB2312" w:hAnsi="仿宋_GB2312" w:eastAsia="仿宋_GB2312" w:cs="仿宋_GB2312"/>
                <w:b w:val="0"/>
                <w:bCs w:val="0"/>
                <w:color w:val="000000" w:themeColor="text1"/>
                <w:sz w:val="24"/>
                <w:szCs w:val="24"/>
                <w:highlight w:val="none"/>
                <w:vertAlign w:val="baseline"/>
                <w:lang w:eastAsia="zh-CN"/>
              </w:rPr>
              <w:t>新安化工道路、春江明月道路、新安家园道路、玉兰花园道路、美好广场，一院道路、香樟园道路、双拥路、健康东路、百合园道路、康安新村、洋富潭路、清源新居道路、洋富潭新村、新广场、田源路、国信路、新安东路、电大路、新中后巷、政法路、康安路、健康南路、凤凰山路、明镜路。</w:t>
            </w:r>
          </w:p>
          <w:p>
            <w:pPr>
              <w:jc w:val="left"/>
              <w:rPr>
                <w:rFonts w:hint="eastAsia" w:ascii="仿宋_GB2312" w:hAnsi="仿宋_GB2312" w:eastAsia="仿宋_GB2312" w:cs="仿宋_GB2312"/>
                <w:b w:val="0"/>
                <w:bCs w:val="0"/>
                <w:color w:val="000000" w:themeColor="text1"/>
                <w:sz w:val="24"/>
                <w:szCs w:val="24"/>
                <w:highlight w:val="none"/>
                <w:vertAlign w:val="baseline"/>
                <w:lang w:eastAsia="zh-CN"/>
              </w:rPr>
            </w:pPr>
          </w:p>
          <w:p>
            <w:pPr>
              <w:widowControl/>
              <w:tabs>
                <w:tab w:val="left" w:pos="360"/>
              </w:tabs>
              <w:jc w:val="center"/>
              <w:rPr>
                <w:rFonts w:ascii="仿宋" w:hAnsi="仿宋" w:eastAsia="仿宋" w:cs="仿宋"/>
                <w:color w:val="000000" w:themeColor="text1"/>
                <w:sz w:val="24"/>
                <w:highlight w:val="none"/>
              </w:rPr>
            </w:pPr>
            <w:r>
              <w:rPr>
                <w:rFonts w:hint="eastAsia" w:ascii="仿宋_GB2312" w:hAnsi="仿宋_GB2312" w:eastAsia="仿宋_GB2312" w:cs="仿宋_GB2312"/>
                <w:b/>
                <w:bCs/>
                <w:color w:val="000000" w:themeColor="text1"/>
                <w:sz w:val="24"/>
                <w:szCs w:val="24"/>
                <w:highlight w:val="none"/>
                <w:vertAlign w:val="baseline"/>
                <w:lang w:val="en-US" w:eastAsia="zh-CN"/>
              </w:rPr>
              <w:t>雨水渠道</w:t>
            </w:r>
            <w:r>
              <w:rPr>
                <w:rFonts w:hint="eastAsia" w:ascii="仿宋_GB2312" w:hAnsi="仿宋_GB2312" w:eastAsia="仿宋_GB2312" w:cs="仿宋_GB2312"/>
                <w:b/>
                <w:bCs/>
                <w:color w:val="000000" w:themeColor="text1"/>
                <w:sz w:val="24"/>
                <w:szCs w:val="24"/>
                <w:highlight w:val="none"/>
                <w:vertAlign w:val="baseline"/>
                <w:lang w:eastAsia="zh-CN"/>
              </w:rPr>
              <w:t>（含检查井）：</w:t>
            </w:r>
            <w:r>
              <w:rPr>
                <w:rFonts w:hint="eastAsia" w:ascii="仿宋_GB2312" w:hAnsi="仿宋_GB2312" w:eastAsia="仿宋_GB2312" w:cs="仿宋_GB2312"/>
                <w:b w:val="0"/>
                <w:bCs w:val="0"/>
                <w:color w:val="000000" w:themeColor="text1"/>
                <w:sz w:val="24"/>
                <w:szCs w:val="24"/>
                <w:highlight w:val="none"/>
                <w:vertAlign w:val="baseline"/>
                <w:lang w:eastAsia="zh-CN"/>
              </w:rPr>
              <w:t>广兴北路、体育馆、健康北路。</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Cs w:val="21"/>
                <w:highlight w:val="none"/>
              </w:rPr>
            </w:pPr>
            <w:r>
              <w:rPr>
                <w:rFonts w:hint="eastAsia" w:ascii="仿宋" w:hAnsi="仿宋" w:eastAsia="仿宋" w:cs="仿宋"/>
                <w:color w:val="000000" w:themeColor="text1"/>
                <w:kern w:val="0"/>
                <w:szCs w:val="21"/>
                <w:highlight w:val="none"/>
              </w:rPr>
              <w:t>批</w:t>
            </w:r>
          </w:p>
        </w:tc>
        <w:tc>
          <w:tcPr>
            <w:tcW w:w="534"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4200000</w:t>
            </w:r>
          </w:p>
        </w:tc>
        <w:tc>
          <w:tcPr>
            <w:tcW w:w="58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三</w:t>
            </w: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highlight w:val="none"/>
              </w:rPr>
            </w:pPr>
          </w:p>
        </w:tc>
        <w:tc>
          <w:tcPr>
            <w:tcW w:w="4166" w:type="dxa"/>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themeColor="text1"/>
                <w:highlight w:val="none"/>
                <w:lang w:eastAsia="zh-CN"/>
              </w:rPr>
            </w:pPr>
            <w:r>
              <w:rPr>
                <w:rFonts w:hint="eastAsia"/>
                <w:color w:val="000000" w:themeColor="text1"/>
                <w:highlight w:val="none"/>
              </w:rPr>
              <w:t>标</w:t>
            </w:r>
            <w:r>
              <w:rPr>
                <w:rFonts w:hint="eastAsia"/>
                <w:color w:val="000000" w:themeColor="text1"/>
                <w:highlight w:val="none"/>
                <w:lang w:eastAsia="zh-CN"/>
              </w:rPr>
              <w:t>项</w:t>
            </w:r>
            <w:r>
              <w:rPr>
                <w:rFonts w:hint="eastAsia"/>
                <w:color w:val="000000" w:themeColor="text1"/>
                <w:highlight w:val="none"/>
              </w:rPr>
              <w:t>三</w:t>
            </w:r>
            <w:r>
              <w:rPr>
                <w:rFonts w:hint="eastAsia"/>
                <w:color w:val="000000" w:themeColor="text1"/>
                <w:highlight w:val="none"/>
                <w:lang w:eastAsia="zh-CN"/>
              </w:rPr>
              <w:t>：</w:t>
            </w:r>
          </w:p>
          <w:p>
            <w:pPr>
              <w:jc w:val="left"/>
              <w:rPr>
                <w:rFonts w:hint="eastAsia" w:ascii="仿宋_GB2312" w:hAnsi="仿宋_GB2312" w:eastAsia="仿宋_GB2312" w:cs="仿宋_GB2312"/>
                <w:color w:val="000000" w:themeColor="text1"/>
                <w:sz w:val="24"/>
                <w:szCs w:val="24"/>
                <w:highlight w:val="none"/>
                <w:vertAlign w:val="baseline"/>
                <w:lang w:val="en-US" w:eastAsia="zh-CN"/>
              </w:rPr>
            </w:pPr>
            <w:r>
              <w:rPr>
                <w:rFonts w:hint="eastAsia" w:ascii="仿宋_GB2312" w:hAnsi="仿宋_GB2312" w:eastAsia="仿宋_GB2312" w:cs="仿宋_GB2312"/>
                <w:b/>
                <w:bCs/>
                <w:color w:val="000000" w:themeColor="text1"/>
                <w:sz w:val="24"/>
                <w:szCs w:val="24"/>
                <w:highlight w:val="none"/>
                <w:vertAlign w:val="baseline"/>
                <w:lang w:eastAsia="zh-CN"/>
              </w:rPr>
              <w:t>雨水管道（含检查井）：</w:t>
            </w:r>
            <w:r>
              <w:rPr>
                <w:rFonts w:hint="eastAsia" w:ascii="仿宋_GB2312" w:hAnsi="仿宋_GB2312" w:eastAsia="仿宋_GB2312" w:cs="仿宋_GB2312"/>
                <w:b w:val="0"/>
                <w:bCs w:val="0"/>
                <w:color w:val="000000" w:themeColor="text1"/>
                <w:sz w:val="24"/>
                <w:szCs w:val="24"/>
                <w:highlight w:val="none"/>
                <w:vertAlign w:val="baseline"/>
                <w:lang w:eastAsia="zh-CN"/>
              </w:rPr>
              <w:t>中兴南路、中兴路、水韵天城道路、溪头新村东道路、御景园道路、碧江花苑道路、东山湾、秀水华庭道路、半岛山庄道路、焦山新村、红枫道路、</w:t>
            </w:r>
            <w:r>
              <w:rPr>
                <w:rFonts w:hint="eastAsia" w:ascii="仿宋_GB2312" w:hAnsi="仿宋_GB2312" w:eastAsia="仿宋_GB2312" w:cs="仿宋_GB2312"/>
                <w:color w:val="000000" w:themeColor="text1"/>
                <w:sz w:val="24"/>
                <w:szCs w:val="24"/>
                <w:highlight w:val="none"/>
                <w:vertAlign w:val="baseline"/>
                <w:lang w:eastAsia="zh-CN"/>
              </w:rPr>
              <w:t>江滨路、荷映路、紫竹路、洋安大道、严州大道、法院路、运管路、江村路、溪头路、明珠路、</w:t>
            </w:r>
            <w:r>
              <w:rPr>
                <w:rFonts w:hint="eastAsia" w:ascii="仿宋_GB2312" w:hAnsi="仿宋_GB2312" w:eastAsia="仿宋_GB2312" w:cs="仿宋_GB2312"/>
                <w:color w:val="000000" w:themeColor="text1"/>
                <w:sz w:val="24"/>
                <w:szCs w:val="24"/>
                <w:highlight w:val="none"/>
                <w:vertAlign w:val="baseline"/>
                <w:lang w:val="en-US" w:eastAsia="zh-CN"/>
              </w:rPr>
              <w:t>320国道、新衢路、白沙大道、叶家路、艾溪路、南山路、白沙村道路。（城南含部分城东）</w:t>
            </w:r>
          </w:p>
          <w:p>
            <w:pPr>
              <w:jc w:val="left"/>
              <w:rPr>
                <w:rFonts w:hint="eastAsia" w:ascii="仿宋_GB2312" w:hAnsi="仿宋_GB2312" w:eastAsia="仿宋_GB2312" w:cs="仿宋_GB2312"/>
                <w:color w:val="000000" w:themeColor="text1"/>
                <w:sz w:val="24"/>
                <w:szCs w:val="24"/>
                <w:highlight w:val="none"/>
                <w:vertAlign w:val="baseline"/>
                <w:lang w:val="en-US" w:eastAsia="zh-CN"/>
              </w:rPr>
            </w:pPr>
          </w:p>
          <w:p>
            <w:pPr>
              <w:widowControl/>
              <w:tabs>
                <w:tab w:val="left" w:pos="360"/>
              </w:tabs>
              <w:jc w:val="left"/>
              <w:rPr>
                <w:rFonts w:hint="eastAsia"/>
                <w:color w:val="000000" w:themeColor="text1"/>
                <w:highlight w:val="none"/>
                <w:lang w:eastAsia="zh-CN"/>
              </w:rPr>
            </w:pPr>
            <w:r>
              <w:rPr>
                <w:rFonts w:hint="eastAsia" w:ascii="仿宋_GB2312" w:hAnsi="仿宋_GB2312" w:eastAsia="仿宋_GB2312" w:cs="仿宋_GB2312"/>
                <w:b/>
                <w:bCs/>
                <w:color w:val="000000" w:themeColor="text1"/>
                <w:sz w:val="24"/>
                <w:szCs w:val="24"/>
                <w:highlight w:val="none"/>
                <w:vertAlign w:val="baseline"/>
                <w:lang w:val="en-US" w:eastAsia="zh-CN"/>
              </w:rPr>
              <w:t>雨水渠道</w:t>
            </w:r>
            <w:r>
              <w:rPr>
                <w:rFonts w:hint="eastAsia" w:ascii="仿宋_GB2312" w:hAnsi="仿宋_GB2312" w:eastAsia="仿宋_GB2312" w:cs="仿宋_GB2312"/>
                <w:b/>
                <w:bCs/>
                <w:color w:val="000000" w:themeColor="text1"/>
                <w:sz w:val="24"/>
                <w:szCs w:val="24"/>
                <w:highlight w:val="none"/>
                <w:vertAlign w:val="baseline"/>
                <w:lang w:eastAsia="zh-CN"/>
              </w:rPr>
              <w:t>（含检查井）：</w:t>
            </w:r>
            <w:r>
              <w:rPr>
                <w:rFonts w:hint="eastAsia" w:ascii="仿宋_GB2312" w:hAnsi="仿宋_GB2312" w:eastAsia="仿宋_GB2312" w:cs="仿宋_GB2312"/>
                <w:b w:val="0"/>
                <w:bCs w:val="0"/>
                <w:color w:val="000000" w:themeColor="text1"/>
                <w:sz w:val="24"/>
                <w:szCs w:val="24"/>
                <w:highlight w:val="none"/>
                <w:vertAlign w:val="baseline"/>
                <w:lang w:val="en-US" w:eastAsia="zh-CN"/>
              </w:rPr>
              <w:t>320国道</w:t>
            </w:r>
          </w:p>
          <w:p>
            <w:pPr>
              <w:pStyle w:val="6"/>
              <w:rPr>
                <w:rFonts w:hint="eastAsia"/>
                <w:color w:val="000000" w:themeColor="text1"/>
                <w:highlight w:val="none"/>
                <w:lang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Cs w:val="21"/>
                <w:highlight w:val="none"/>
              </w:rPr>
            </w:pPr>
            <w:r>
              <w:rPr>
                <w:rFonts w:hint="eastAsia" w:ascii="仿宋" w:hAnsi="仿宋" w:eastAsia="仿宋" w:cs="仿宋"/>
                <w:color w:val="000000" w:themeColor="text1"/>
                <w:kern w:val="0"/>
                <w:szCs w:val="21"/>
                <w:highlight w:val="none"/>
              </w:rPr>
              <w:t>批</w:t>
            </w:r>
          </w:p>
        </w:tc>
        <w:tc>
          <w:tcPr>
            <w:tcW w:w="534"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4200000</w:t>
            </w:r>
          </w:p>
        </w:tc>
        <w:tc>
          <w:tcPr>
            <w:tcW w:w="58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492"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360"/>
              </w:tabs>
              <w:rPr>
                <w:rFonts w:ascii="仿宋" w:hAnsi="仿宋" w:eastAsia="仿宋" w:cs="仿宋"/>
                <w:b/>
                <w:bCs/>
                <w:color w:val="000000" w:themeColor="text1"/>
                <w:kern w:val="0"/>
                <w:sz w:val="24"/>
                <w:highlight w:val="none"/>
                <w:u w:val="single"/>
              </w:rPr>
            </w:pPr>
            <w:r>
              <w:rPr>
                <w:rFonts w:hint="eastAsia" w:ascii="仿宋" w:hAnsi="仿宋" w:eastAsia="仿宋" w:cs="仿宋"/>
                <w:b/>
                <w:bCs/>
                <w:color w:val="000000" w:themeColor="text1"/>
                <w:kern w:val="0"/>
                <w:sz w:val="24"/>
                <w:highlight w:val="none"/>
              </w:rPr>
              <w:t>预算总价：人民币（大写）</w:t>
            </w:r>
            <w:r>
              <w:rPr>
                <w:rFonts w:hint="eastAsia" w:ascii="仿宋" w:hAnsi="仿宋" w:eastAsia="仿宋" w:cs="仿宋"/>
                <w:b/>
                <w:bCs/>
                <w:color w:val="000000" w:themeColor="text1"/>
                <w:kern w:val="0"/>
                <w:sz w:val="24"/>
                <w:highlight w:val="none"/>
                <w:lang w:eastAsia="zh-CN"/>
              </w:rPr>
              <w:t>：壹仟贰佰玖拾万</w:t>
            </w:r>
            <w:r>
              <w:rPr>
                <w:rFonts w:hint="eastAsia" w:ascii="仿宋" w:hAnsi="仿宋" w:eastAsia="仿宋" w:cs="仿宋"/>
                <w:b/>
                <w:bCs/>
                <w:color w:val="000000" w:themeColor="text1"/>
                <w:kern w:val="0"/>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492"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360"/>
              </w:tabs>
              <w:rPr>
                <w:rFonts w:hint="eastAsia" w:ascii="仿宋" w:hAnsi="仿宋" w:eastAsia="仿宋" w:cs="仿宋"/>
                <w:b/>
                <w:bCs/>
                <w:color w:val="000000" w:themeColor="text1"/>
                <w:kern w:val="0"/>
                <w:sz w:val="24"/>
                <w:highlight w:val="none"/>
                <w:lang w:eastAsia="zh-CN"/>
              </w:rPr>
            </w:pPr>
            <w:r>
              <w:rPr>
                <w:rFonts w:hint="eastAsia" w:ascii="仿宋" w:hAnsi="仿宋" w:eastAsia="仿宋" w:cs="仿宋"/>
                <w:b/>
                <w:bCs/>
                <w:color w:val="000000" w:themeColor="text1"/>
                <w:kern w:val="0"/>
                <w:sz w:val="24"/>
                <w:highlight w:val="none"/>
                <w:lang w:eastAsia="zh-CN"/>
              </w:rPr>
              <w:t>备注：</w:t>
            </w:r>
          </w:p>
          <w:p>
            <w:pPr>
              <w:widowControl/>
              <w:tabs>
                <w:tab w:val="left" w:pos="360"/>
              </w:tabs>
              <w:ind w:firstLine="241" w:firstLineChars="100"/>
              <w:rPr>
                <w:rFonts w:hint="eastAsia" w:ascii="仿宋" w:hAnsi="仿宋" w:eastAsia="仿宋" w:cs="仿宋"/>
                <w:b/>
                <w:bCs/>
                <w:color w:val="000000" w:themeColor="text1"/>
                <w:kern w:val="0"/>
                <w:sz w:val="24"/>
                <w:highlight w:val="none"/>
                <w:lang w:val="en-US" w:eastAsia="zh-CN"/>
              </w:rPr>
            </w:pPr>
            <w:r>
              <w:rPr>
                <w:rFonts w:hint="eastAsia" w:ascii="仿宋" w:hAnsi="仿宋" w:eastAsia="仿宋" w:cs="仿宋"/>
                <w:b/>
                <w:bCs/>
                <w:color w:val="000000" w:themeColor="text1"/>
                <w:kern w:val="0"/>
                <w:sz w:val="24"/>
                <w:highlight w:val="none"/>
                <w:lang w:eastAsia="zh-CN"/>
              </w:rPr>
              <w:t>具体道路清单已形成图纸，供应商可以联系采购单位查看</w:t>
            </w:r>
            <w:r>
              <w:rPr>
                <w:rFonts w:hint="eastAsia" w:ascii="仿宋" w:hAnsi="仿宋" w:eastAsia="仿宋" w:cs="仿宋"/>
                <w:b/>
                <w:bCs/>
                <w:color w:val="000000" w:themeColor="text1"/>
                <w:kern w:val="0"/>
                <w:sz w:val="24"/>
                <w:highlight w:val="none"/>
                <w:lang w:val="en-US" w:eastAsia="zh-CN"/>
              </w:rPr>
              <w:t>图纸及现场踏勘。</w:t>
            </w:r>
          </w:p>
          <w:p>
            <w:pPr>
              <w:widowControl/>
              <w:tabs>
                <w:tab w:val="left" w:pos="360"/>
              </w:tabs>
              <w:ind w:firstLine="241" w:firstLineChars="100"/>
              <w:rPr>
                <w:rFonts w:hint="default" w:ascii="仿宋" w:hAnsi="仿宋" w:eastAsia="仿宋" w:cs="仿宋"/>
                <w:b/>
                <w:bCs/>
                <w:color w:val="000000" w:themeColor="text1"/>
                <w:kern w:val="0"/>
                <w:sz w:val="24"/>
                <w:highlight w:val="none"/>
                <w:lang w:val="en-US" w:eastAsia="zh-CN"/>
              </w:rPr>
            </w:pPr>
            <w:r>
              <w:rPr>
                <w:rFonts w:hint="eastAsia" w:ascii="仿宋" w:hAnsi="仿宋" w:eastAsia="仿宋" w:cs="仿宋"/>
                <w:b/>
                <w:bCs/>
                <w:color w:val="000000" w:themeColor="text1"/>
                <w:kern w:val="0"/>
                <w:sz w:val="24"/>
                <w:highlight w:val="none"/>
                <w:lang w:val="en-US" w:eastAsia="zh-CN"/>
              </w:rPr>
              <w:t>联系人及方式</w:t>
            </w:r>
            <w:r>
              <w:rPr>
                <w:rFonts w:hint="eastAsia" w:ascii="仿宋" w:hAnsi="仿宋" w:eastAsia="仿宋" w:cs="仿宋"/>
                <w:b/>
                <w:bCs/>
                <w:color w:val="000000" w:themeColor="text1"/>
                <w:kern w:val="0"/>
                <w:sz w:val="24"/>
                <w:highlight w:val="none"/>
                <w:lang w:eastAsia="zh-CN"/>
              </w:rPr>
              <w:t>：周工</w:t>
            </w:r>
            <w:r>
              <w:rPr>
                <w:rFonts w:hint="eastAsia" w:ascii="仿宋" w:hAnsi="仿宋" w:eastAsia="仿宋" w:cs="仿宋"/>
                <w:b/>
                <w:bCs/>
                <w:color w:val="000000" w:themeColor="text1"/>
                <w:kern w:val="0"/>
                <w:sz w:val="24"/>
                <w:highlight w:val="none"/>
                <w:lang w:val="en-US" w:eastAsia="zh-CN"/>
              </w:rPr>
              <w:t xml:space="preserve"> 0571-64719786  18267190782</w:t>
            </w:r>
          </w:p>
        </w:tc>
      </w:tr>
    </w:tbl>
    <w:p>
      <w:pPr>
        <w:widowControl/>
        <w:tabs>
          <w:tab w:val="left" w:pos="425"/>
          <w:tab w:val="left" w:pos="747"/>
        </w:tabs>
        <w:spacing w:before="120" w:beforeLines="50" w:after="120" w:afterLines="50"/>
        <w:jc w:val="left"/>
        <w:rPr>
          <w:rFonts w:ascii="宋体" w:hAnsi="宋体" w:cs="宋体"/>
          <w:bCs/>
          <w:color w:val="000000" w:themeColor="text1"/>
          <w:sz w:val="24"/>
          <w:highlight w:val="none"/>
        </w:rPr>
      </w:pPr>
      <w:r>
        <w:rPr>
          <w:rFonts w:hint="eastAsia" w:ascii="宋体" w:hAnsi="宋体" w:cs="宋体"/>
          <w:color w:val="000000" w:themeColor="text1"/>
          <w:sz w:val="24"/>
          <w:highlight w:val="none"/>
        </w:rPr>
        <w:t>备注：</w:t>
      </w:r>
      <w:r>
        <w:rPr>
          <w:rFonts w:hint="eastAsia" w:ascii="宋体" w:hAnsi="宋体" w:cs="宋体"/>
          <w:bCs/>
          <w:color w:val="000000" w:themeColor="text1"/>
          <w:sz w:val="24"/>
          <w:highlight w:val="none"/>
        </w:rPr>
        <w:t>本项目包括养护费用、人工工资、维修费用、物耗费用、设备添置费用、保险费、服务费、管理费、税金、验收、辅助工作及售后服务等完成本项目所需的全部费用。</w:t>
      </w:r>
    </w:p>
    <w:p>
      <w:pPr>
        <w:widowControl/>
        <w:numPr>
          <w:ilvl w:val="0"/>
          <w:numId w:val="3"/>
        </w:numPr>
        <w:tabs>
          <w:tab w:val="left" w:pos="425"/>
          <w:tab w:val="left" w:pos="747"/>
        </w:tabs>
        <w:spacing w:before="120" w:beforeLines="50" w:after="120" w:afterLines="50"/>
        <w:jc w:val="left"/>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28"/>
          <w:szCs w:val="28"/>
          <w:highlight w:val="none"/>
        </w:rPr>
        <w:t>采购需求</w:t>
      </w:r>
    </w:p>
    <w:p>
      <w:pPr>
        <w:spacing w:line="360" w:lineRule="auto"/>
        <w:ind w:firstLine="420"/>
        <w:jc w:val="left"/>
        <w:rPr>
          <w:rFonts w:hint="eastAsia" w:ascii="宋体" w:hAnsi="宋体"/>
          <w:color w:val="000000" w:themeColor="text1"/>
          <w:sz w:val="24"/>
          <w:highlight w:val="none"/>
        </w:rPr>
      </w:pPr>
      <w:bookmarkStart w:id="26" w:name="_Toc184314462"/>
      <w:bookmarkEnd w:id="26"/>
      <w:bookmarkStart w:id="27" w:name="_Toc184310332"/>
      <w:bookmarkEnd w:id="27"/>
      <w:bookmarkStart w:id="28" w:name="_Toc184312134"/>
      <w:bookmarkEnd w:id="28"/>
      <w:bookmarkStart w:id="29" w:name="_Toc184313238"/>
      <w:bookmarkEnd w:id="29"/>
      <w:bookmarkStart w:id="30" w:name="_Toc184312096"/>
      <w:bookmarkEnd w:id="30"/>
      <w:bookmarkStart w:id="31" w:name="_Toc184310328"/>
      <w:bookmarkEnd w:id="31"/>
      <w:bookmarkStart w:id="32" w:name="_Toc184310306"/>
      <w:bookmarkEnd w:id="32"/>
      <w:bookmarkStart w:id="33" w:name="_Toc184313282"/>
      <w:bookmarkEnd w:id="33"/>
      <w:bookmarkStart w:id="34" w:name="_Toc184308068"/>
      <w:bookmarkEnd w:id="34"/>
      <w:bookmarkStart w:id="35" w:name="_Toc184308106"/>
      <w:bookmarkEnd w:id="35"/>
      <w:bookmarkStart w:id="36" w:name="_Toc184308078"/>
      <w:bookmarkEnd w:id="36"/>
      <w:bookmarkStart w:id="37" w:name="_Toc184308059"/>
      <w:bookmarkEnd w:id="37"/>
      <w:bookmarkStart w:id="38" w:name="_Toc184308086"/>
      <w:bookmarkEnd w:id="38"/>
      <w:bookmarkStart w:id="39" w:name="_Toc184314473"/>
      <w:bookmarkEnd w:id="39"/>
      <w:bookmarkStart w:id="40" w:name="_Toc184313283"/>
      <w:bookmarkEnd w:id="40"/>
      <w:bookmarkStart w:id="41" w:name="_Toc184313310"/>
      <w:bookmarkEnd w:id="41"/>
      <w:bookmarkStart w:id="42" w:name="_Toc184312085"/>
      <w:bookmarkEnd w:id="42"/>
      <w:bookmarkStart w:id="43" w:name="_Toc184313264"/>
      <w:bookmarkEnd w:id="43"/>
      <w:bookmarkStart w:id="44" w:name="_Toc184313251"/>
      <w:bookmarkEnd w:id="44"/>
      <w:bookmarkStart w:id="45" w:name="_Toc184308093"/>
      <w:bookmarkEnd w:id="45"/>
      <w:bookmarkStart w:id="46" w:name="_Toc184308044"/>
      <w:bookmarkEnd w:id="46"/>
      <w:bookmarkStart w:id="47" w:name="_Toc184310298"/>
      <w:bookmarkEnd w:id="47"/>
      <w:bookmarkStart w:id="48" w:name="_Toc184308073"/>
      <w:bookmarkEnd w:id="48"/>
      <w:bookmarkStart w:id="49" w:name="_Toc184308047"/>
      <w:bookmarkEnd w:id="49"/>
      <w:bookmarkStart w:id="50" w:name="_Toc184310319"/>
      <w:bookmarkEnd w:id="50"/>
      <w:bookmarkStart w:id="51" w:name="_Toc184310312"/>
      <w:bookmarkEnd w:id="51"/>
      <w:bookmarkStart w:id="52" w:name="_Toc184314469"/>
      <w:bookmarkEnd w:id="52"/>
      <w:bookmarkStart w:id="53" w:name="_Toc184312109"/>
      <w:bookmarkEnd w:id="53"/>
      <w:bookmarkStart w:id="54" w:name="_Toc184308094"/>
      <w:bookmarkEnd w:id="54"/>
      <w:bookmarkStart w:id="55" w:name="_Toc184313289"/>
      <w:bookmarkEnd w:id="55"/>
      <w:bookmarkStart w:id="56" w:name="_Toc184312125"/>
      <w:bookmarkEnd w:id="56"/>
      <w:bookmarkStart w:id="57" w:name="_Toc184314447"/>
      <w:bookmarkEnd w:id="57"/>
      <w:bookmarkStart w:id="58" w:name="_Toc184313259"/>
      <w:bookmarkEnd w:id="58"/>
      <w:bookmarkStart w:id="59" w:name="_Toc184314471"/>
      <w:bookmarkEnd w:id="59"/>
      <w:bookmarkStart w:id="60" w:name="_Toc184313244"/>
      <w:bookmarkEnd w:id="60"/>
      <w:bookmarkStart w:id="61" w:name="_Toc184314449"/>
      <w:bookmarkEnd w:id="61"/>
      <w:bookmarkStart w:id="62" w:name="_Toc184308046"/>
      <w:bookmarkEnd w:id="62"/>
      <w:bookmarkStart w:id="63" w:name="_Toc184310303"/>
      <w:bookmarkEnd w:id="63"/>
      <w:bookmarkStart w:id="64" w:name="_Toc184310311"/>
      <w:bookmarkEnd w:id="64"/>
      <w:bookmarkStart w:id="65" w:name="_Toc184314459"/>
      <w:bookmarkEnd w:id="65"/>
      <w:bookmarkStart w:id="66" w:name="_Toc184312105"/>
      <w:bookmarkEnd w:id="66"/>
      <w:bookmarkStart w:id="67" w:name="_Toc184310308"/>
      <w:bookmarkEnd w:id="67"/>
      <w:bookmarkStart w:id="68" w:name="_Toc184308067"/>
      <w:bookmarkEnd w:id="68"/>
      <w:bookmarkStart w:id="69" w:name="_Toc184308090"/>
      <w:bookmarkEnd w:id="69"/>
      <w:bookmarkStart w:id="70" w:name="_Toc184314481"/>
      <w:bookmarkEnd w:id="70"/>
      <w:bookmarkStart w:id="71" w:name="_Toc184310302"/>
      <w:bookmarkEnd w:id="71"/>
      <w:bookmarkStart w:id="72" w:name="_Toc184310336"/>
      <w:bookmarkEnd w:id="72"/>
      <w:bookmarkStart w:id="73" w:name="_Toc184310286"/>
      <w:bookmarkEnd w:id="73"/>
      <w:bookmarkStart w:id="74" w:name="_Toc184310296"/>
      <w:bookmarkEnd w:id="74"/>
      <w:bookmarkStart w:id="75" w:name="_Toc184312075"/>
      <w:bookmarkEnd w:id="75"/>
      <w:bookmarkStart w:id="76" w:name="_Toc184310310"/>
      <w:bookmarkEnd w:id="76"/>
      <w:bookmarkStart w:id="77" w:name="_Toc184314465"/>
      <w:bookmarkEnd w:id="77"/>
      <w:bookmarkStart w:id="78" w:name="_Toc184310316"/>
      <w:bookmarkEnd w:id="78"/>
      <w:bookmarkStart w:id="79" w:name="_Toc184314426"/>
      <w:bookmarkEnd w:id="79"/>
      <w:bookmarkStart w:id="80" w:name="_Toc184313273"/>
      <w:bookmarkEnd w:id="80"/>
      <w:bookmarkStart w:id="81" w:name="_Toc184312084"/>
      <w:bookmarkEnd w:id="81"/>
      <w:bookmarkStart w:id="82" w:name="_Toc184308080"/>
      <w:bookmarkEnd w:id="82"/>
      <w:bookmarkStart w:id="83" w:name="_Toc184308048"/>
      <w:bookmarkEnd w:id="83"/>
      <w:bookmarkStart w:id="84" w:name="_Toc184308040"/>
      <w:bookmarkEnd w:id="84"/>
      <w:bookmarkStart w:id="85" w:name="_Toc184313303"/>
      <w:bookmarkEnd w:id="85"/>
      <w:bookmarkStart w:id="86" w:name="_Toc184313293"/>
      <w:bookmarkEnd w:id="86"/>
      <w:bookmarkStart w:id="87" w:name="_Toc184312114"/>
      <w:bookmarkEnd w:id="87"/>
      <w:bookmarkStart w:id="88" w:name="_Toc184308039"/>
      <w:bookmarkEnd w:id="88"/>
      <w:bookmarkStart w:id="89" w:name="_Toc184312121"/>
      <w:bookmarkEnd w:id="89"/>
      <w:bookmarkStart w:id="90" w:name="_Toc184310297"/>
      <w:bookmarkEnd w:id="90"/>
      <w:bookmarkStart w:id="91" w:name="_Toc184308051"/>
      <w:bookmarkEnd w:id="91"/>
      <w:bookmarkStart w:id="92" w:name="_Toc184313261"/>
      <w:bookmarkEnd w:id="92"/>
      <w:bookmarkStart w:id="93" w:name="_Toc184314467"/>
      <w:bookmarkEnd w:id="93"/>
      <w:bookmarkStart w:id="94" w:name="_Toc184313246"/>
      <w:bookmarkEnd w:id="94"/>
      <w:bookmarkStart w:id="95" w:name="_Toc184314470"/>
      <w:bookmarkEnd w:id="95"/>
      <w:bookmarkStart w:id="96" w:name="_Toc184312089"/>
      <w:bookmarkEnd w:id="96"/>
      <w:bookmarkStart w:id="97" w:name="_Toc184314432"/>
      <w:bookmarkEnd w:id="97"/>
      <w:bookmarkStart w:id="98" w:name="_Toc184313258"/>
      <w:bookmarkEnd w:id="98"/>
      <w:bookmarkStart w:id="99" w:name="_Toc184310337"/>
      <w:bookmarkEnd w:id="99"/>
      <w:bookmarkStart w:id="100" w:name="_Toc184308045"/>
      <w:bookmarkEnd w:id="100"/>
      <w:bookmarkStart w:id="101" w:name="_Toc184314436"/>
      <w:bookmarkEnd w:id="101"/>
      <w:bookmarkStart w:id="102" w:name="_Toc184313300"/>
      <w:bookmarkEnd w:id="102"/>
      <w:bookmarkStart w:id="103" w:name="_Toc184312127"/>
      <w:bookmarkEnd w:id="103"/>
      <w:bookmarkStart w:id="104" w:name="_Toc184313276"/>
      <w:bookmarkEnd w:id="104"/>
      <w:bookmarkStart w:id="105" w:name="_Toc184308070"/>
      <w:bookmarkEnd w:id="105"/>
      <w:bookmarkStart w:id="106" w:name="_Toc184312107"/>
      <w:bookmarkEnd w:id="106"/>
      <w:bookmarkStart w:id="107" w:name="_Toc184314468"/>
      <w:bookmarkEnd w:id="107"/>
      <w:bookmarkStart w:id="108" w:name="_Toc184308061"/>
      <w:bookmarkEnd w:id="108"/>
      <w:bookmarkStart w:id="109" w:name="_Toc184313257"/>
      <w:bookmarkEnd w:id="109"/>
      <w:bookmarkStart w:id="110" w:name="_Toc184313265"/>
      <w:bookmarkEnd w:id="110"/>
      <w:bookmarkStart w:id="111" w:name="_Toc184310278"/>
      <w:bookmarkEnd w:id="111"/>
      <w:bookmarkStart w:id="112" w:name="_Toc184314441"/>
      <w:bookmarkEnd w:id="112"/>
      <w:bookmarkStart w:id="113" w:name="_Toc184313308"/>
      <w:bookmarkEnd w:id="113"/>
      <w:bookmarkStart w:id="114" w:name="_Toc184310322"/>
      <w:bookmarkEnd w:id="114"/>
      <w:bookmarkStart w:id="115" w:name="_Toc184312131"/>
      <w:bookmarkEnd w:id="115"/>
      <w:bookmarkStart w:id="116" w:name="_Toc184312100"/>
      <w:bookmarkEnd w:id="116"/>
      <w:bookmarkStart w:id="117" w:name="_Toc184313272"/>
      <w:bookmarkEnd w:id="117"/>
      <w:bookmarkStart w:id="118" w:name="_Toc184310338"/>
      <w:bookmarkEnd w:id="118"/>
      <w:bookmarkStart w:id="119" w:name="_Toc184308052"/>
      <w:bookmarkEnd w:id="119"/>
      <w:bookmarkStart w:id="120" w:name="_Toc184310323"/>
      <w:bookmarkEnd w:id="120"/>
      <w:bookmarkStart w:id="121" w:name="_Toc184312117"/>
      <w:bookmarkEnd w:id="121"/>
      <w:bookmarkStart w:id="122" w:name="_Toc184308043"/>
      <w:bookmarkEnd w:id="122"/>
      <w:bookmarkStart w:id="123" w:name="_Toc184312068"/>
      <w:bookmarkEnd w:id="123"/>
      <w:bookmarkStart w:id="124" w:name="_Toc184314463"/>
      <w:bookmarkEnd w:id="124"/>
      <w:bookmarkStart w:id="125" w:name="_Toc184312120"/>
      <w:bookmarkEnd w:id="125"/>
      <w:bookmarkStart w:id="126" w:name="_Toc184314445"/>
      <w:bookmarkEnd w:id="126"/>
      <w:bookmarkStart w:id="127" w:name="_Toc184314415"/>
      <w:bookmarkEnd w:id="127"/>
      <w:bookmarkStart w:id="128" w:name="_Toc184312116"/>
      <w:bookmarkEnd w:id="128"/>
      <w:bookmarkStart w:id="129" w:name="_Toc184310315"/>
      <w:bookmarkEnd w:id="129"/>
      <w:bookmarkStart w:id="130" w:name="_Toc184312129"/>
      <w:bookmarkEnd w:id="130"/>
      <w:bookmarkStart w:id="131" w:name="_Toc184313253"/>
      <w:bookmarkEnd w:id="131"/>
      <w:bookmarkStart w:id="132" w:name="_Toc184314454"/>
      <w:bookmarkEnd w:id="132"/>
      <w:bookmarkStart w:id="133" w:name="_Toc184313307"/>
      <w:bookmarkEnd w:id="133"/>
      <w:bookmarkStart w:id="134" w:name="_Toc184313256"/>
      <w:bookmarkEnd w:id="134"/>
      <w:bookmarkStart w:id="135" w:name="_Toc184312102"/>
      <w:bookmarkEnd w:id="135"/>
      <w:bookmarkStart w:id="136" w:name="_Toc184308075"/>
      <w:bookmarkEnd w:id="136"/>
      <w:bookmarkStart w:id="137" w:name="_Toc184312070"/>
      <w:bookmarkEnd w:id="137"/>
      <w:bookmarkStart w:id="138" w:name="_Toc184310314"/>
      <w:bookmarkEnd w:id="138"/>
      <w:bookmarkStart w:id="139" w:name="_Toc184313278"/>
      <w:bookmarkEnd w:id="139"/>
      <w:bookmarkStart w:id="140" w:name="_Toc184312108"/>
      <w:bookmarkEnd w:id="140"/>
      <w:bookmarkStart w:id="141" w:name="_Toc184310309"/>
      <w:bookmarkEnd w:id="141"/>
      <w:bookmarkStart w:id="142" w:name="_Toc184312118"/>
      <w:bookmarkEnd w:id="142"/>
      <w:bookmarkStart w:id="143" w:name="_Toc184310324"/>
      <w:bookmarkEnd w:id="143"/>
      <w:bookmarkStart w:id="144" w:name="_Toc184314410"/>
      <w:bookmarkEnd w:id="144"/>
      <w:bookmarkStart w:id="145" w:name="_Toc184314461"/>
      <w:bookmarkEnd w:id="145"/>
      <w:bookmarkStart w:id="146" w:name="_Toc184313291"/>
      <w:bookmarkEnd w:id="146"/>
      <w:bookmarkStart w:id="147" w:name="_Toc184314417"/>
      <w:bookmarkEnd w:id="147"/>
      <w:bookmarkStart w:id="148" w:name="_Toc184310344"/>
      <w:bookmarkEnd w:id="148"/>
      <w:bookmarkStart w:id="149" w:name="_Toc184313304"/>
      <w:bookmarkEnd w:id="149"/>
      <w:bookmarkStart w:id="150" w:name="_Toc184313287"/>
      <w:bookmarkEnd w:id="150"/>
      <w:bookmarkStart w:id="151" w:name="_Toc184313262"/>
      <w:bookmarkEnd w:id="151"/>
      <w:bookmarkStart w:id="152" w:name="_Toc184314479"/>
      <w:bookmarkEnd w:id="152"/>
      <w:bookmarkStart w:id="153" w:name="_Toc184310294"/>
      <w:bookmarkEnd w:id="153"/>
      <w:bookmarkStart w:id="154" w:name="_Toc184310326"/>
      <w:bookmarkEnd w:id="154"/>
      <w:bookmarkStart w:id="155" w:name="_Toc184308054"/>
      <w:bookmarkEnd w:id="155"/>
      <w:bookmarkStart w:id="156" w:name="_Toc184314442"/>
      <w:bookmarkEnd w:id="156"/>
      <w:bookmarkStart w:id="157" w:name="_Toc184310285"/>
      <w:bookmarkEnd w:id="157"/>
      <w:bookmarkStart w:id="158" w:name="_Toc184313248"/>
      <w:bookmarkEnd w:id="158"/>
      <w:bookmarkStart w:id="159" w:name="_Toc184312133"/>
      <w:bookmarkEnd w:id="159"/>
      <w:bookmarkStart w:id="160" w:name="_Toc184310333"/>
      <w:bookmarkEnd w:id="160"/>
      <w:bookmarkStart w:id="161" w:name="_Toc184313269"/>
      <w:bookmarkEnd w:id="161"/>
      <w:bookmarkStart w:id="162" w:name="_Toc184313309"/>
      <w:bookmarkEnd w:id="162"/>
      <w:bookmarkStart w:id="163" w:name="_Toc184308092"/>
      <w:bookmarkEnd w:id="163"/>
      <w:bookmarkStart w:id="164" w:name="_Toc184308041"/>
      <w:bookmarkEnd w:id="164"/>
      <w:bookmarkStart w:id="165" w:name="_Toc184314418"/>
      <w:bookmarkEnd w:id="165"/>
      <w:bookmarkStart w:id="166" w:name="_Toc184313305"/>
      <w:bookmarkEnd w:id="166"/>
      <w:bookmarkStart w:id="167" w:name="_Toc184314453"/>
      <w:bookmarkEnd w:id="167"/>
      <w:bookmarkStart w:id="168" w:name="_Toc184314448"/>
      <w:bookmarkEnd w:id="168"/>
      <w:bookmarkStart w:id="169" w:name="_Toc184312072"/>
      <w:bookmarkEnd w:id="169"/>
      <w:bookmarkStart w:id="170" w:name="_Toc184312124"/>
      <w:bookmarkEnd w:id="170"/>
      <w:bookmarkStart w:id="171" w:name="_Toc184308071"/>
      <w:bookmarkEnd w:id="171"/>
      <w:bookmarkStart w:id="172" w:name="_Toc184310342"/>
      <w:bookmarkEnd w:id="172"/>
      <w:bookmarkStart w:id="173" w:name="_Toc184314474"/>
      <w:bookmarkEnd w:id="173"/>
      <w:bookmarkStart w:id="174" w:name="_Toc184312076"/>
      <w:bookmarkEnd w:id="174"/>
      <w:bookmarkStart w:id="175" w:name="_Toc184310290"/>
      <w:bookmarkEnd w:id="175"/>
      <w:bookmarkStart w:id="176" w:name="_Toc184314460"/>
      <w:bookmarkEnd w:id="176"/>
      <w:bookmarkStart w:id="177" w:name="_Toc184314414"/>
      <w:bookmarkEnd w:id="177"/>
      <w:bookmarkStart w:id="178" w:name="_Toc184310304"/>
      <w:bookmarkEnd w:id="178"/>
      <w:bookmarkStart w:id="179" w:name="_Toc184313250"/>
      <w:bookmarkEnd w:id="179"/>
      <w:bookmarkStart w:id="180" w:name="_Toc184312101"/>
      <w:bookmarkEnd w:id="180"/>
      <w:bookmarkStart w:id="181" w:name="_Toc184313297"/>
      <w:bookmarkEnd w:id="181"/>
      <w:bookmarkStart w:id="182" w:name="_Toc184312123"/>
      <w:bookmarkEnd w:id="182"/>
      <w:bookmarkStart w:id="183" w:name="_Toc184314444"/>
      <w:bookmarkEnd w:id="183"/>
      <w:bookmarkStart w:id="184" w:name="_Toc184310313"/>
      <w:bookmarkEnd w:id="184"/>
      <w:bookmarkStart w:id="185" w:name="_Toc184313260"/>
      <w:bookmarkEnd w:id="185"/>
      <w:bookmarkStart w:id="186" w:name="_Toc184313252"/>
      <w:bookmarkEnd w:id="186"/>
      <w:bookmarkStart w:id="187" w:name="_Toc184313279"/>
      <w:bookmarkEnd w:id="187"/>
      <w:bookmarkStart w:id="188" w:name="_Toc184313286"/>
      <w:bookmarkEnd w:id="188"/>
      <w:bookmarkStart w:id="189" w:name="_Toc184313243"/>
      <w:bookmarkEnd w:id="189"/>
      <w:bookmarkStart w:id="190" w:name="_Toc184310275"/>
      <w:bookmarkEnd w:id="190"/>
      <w:bookmarkStart w:id="191" w:name="_Toc184312090"/>
      <w:bookmarkEnd w:id="191"/>
      <w:bookmarkStart w:id="192" w:name="_Toc184314416"/>
      <w:bookmarkEnd w:id="192"/>
      <w:bookmarkStart w:id="193" w:name="_Toc184312078"/>
      <w:bookmarkEnd w:id="193"/>
      <w:bookmarkStart w:id="194" w:name="_Toc184314438"/>
      <w:bookmarkEnd w:id="194"/>
      <w:bookmarkStart w:id="195" w:name="_Toc184308056"/>
      <w:bookmarkEnd w:id="195"/>
      <w:bookmarkStart w:id="196" w:name="_Toc184308102"/>
      <w:bookmarkEnd w:id="196"/>
      <w:bookmarkStart w:id="197" w:name="_Toc184314482"/>
      <w:bookmarkEnd w:id="197"/>
      <w:bookmarkStart w:id="198" w:name="_Toc184313240"/>
      <w:bookmarkEnd w:id="198"/>
      <w:bookmarkStart w:id="199" w:name="_Toc184314478"/>
      <w:bookmarkEnd w:id="199"/>
      <w:bookmarkStart w:id="200" w:name="_Toc184314439"/>
      <w:bookmarkEnd w:id="200"/>
      <w:bookmarkStart w:id="201" w:name="_Toc184308082"/>
      <w:bookmarkEnd w:id="201"/>
      <w:bookmarkStart w:id="202" w:name="_Toc184314457"/>
      <w:bookmarkEnd w:id="202"/>
      <w:bookmarkStart w:id="203" w:name="_Toc184308057"/>
      <w:bookmarkEnd w:id="203"/>
      <w:bookmarkStart w:id="204" w:name="_Toc184308103"/>
      <w:bookmarkEnd w:id="204"/>
      <w:bookmarkStart w:id="205" w:name="_Toc184310300"/>
      <w:bookmarkEnd w:id="205"/>
      <w:bookmarkStart w:id="206" w:name="_Toc184313290"/>
      <w:bookmarkEnd w:id="206"/>
      <w:bookmarkStart w:id="207" w:name="_Toc184310330"/>
      <w:bookmarkEnd w:id="207"/>
      <w:bookmarkStart w:id="208" w:name="_Toc184314425"/>
      <w:bookmarkEnd w:id="208"/>
      <w:bookmarkStart w:id="209" w:name="_Toc184308087"/>
      <w:bookmarkEnd w:id="209"/>
      <w:bookmarkStart w:id="210" w:name="_Toc184313294"/>
      <w:bookmarkEnd w:id="210"/>
      <w:bookmarkStart w:id="211" w:name="_Toc184310327"/>
      <w:bookmarkEnd w:id="211"/>
      <w:bookmarkStart w:id="212" w:name="_Toc184308062"/>
      <w:bookmarkEnd w:id="212"/>
      <w:bookmarkStart w:id="213" w:name="_Toc184314477"/>
      <w:bookmarkEnd w:id="213"/>
      <w:bookmarkStart w:id="214" w:name="_Toc184312093"/>
      <w:bookmarkEnd w:id="214"/>
      <w:bookmarkStart w:id="215" w:name="_Toc184314420"/>
      <w:bookmarkEnd w:id="215"/>
      <w:bookmarkStart w:id="216" w:name="_Toc184308076"/>
      <w:bookmarkEnd w:id="216"/>
      <w:bookmarkStart w:id="217" w:name="_Toc184310293"/>
      <w:bookmarkEnd w:id="217"/>
      <w:bookmarkStart w:id="218" w:name="_Toc184310283"/>
      <w:bookmarkEnd w:id="218"/>
      <w:bookmarkStart w:id="219" w:name="_Toc184310334"/>
      <w:bookmarkEnd w:id="219"/>
      <w:bookmarkStart w:id="220" w:name="_Toc184314437"/>
      <w:bookmarkEnd w:id="220"/>
      <w:bookmarkStart w:id="221" w:name="_Toc184312086"/>
      <w:bookmarkEnd w:id="221"/>
      <w:bookmarkStart w:id="222" w:name="_Toc184312099"/>
      <w:bookmarkEnd w:id="222"/>
      <w:bookmarkStart w:id="223" w:name="_Toc184312115"/>
      <w:bookmarkEnd w:id="223"/>
      <w:bookmarkStart w:id="224" w:name="_Toc184313284"/>
      <w:bookmarkEnd w:id="224"/>
      <w:bookmarkStart w:id="225" w:name="_Toc184312081"/>
      <w:bookmarkEnd w:id="225"/>
      <w:bookmarkStart w:id="226" w:name="_Toc184314475"/>
      <w:bookmarkEnd w:id="226"/>
      <w:bookmarkStart w:id="227" w:name="_Toc184314412"/>
      <w:bookmarkEnd w:id="227"/>
      <w:bookmarkStart w:id="228" w:name="_Toc184308074"/>
      <w:bookmarkEnd w:id="228"/>
      <w:bookmarkStart w:id="229" w:name="_Toc184310279"/>
      <w:bookmarkEnd w:id="229"/>
      <w:bookmarkStart w:id="230" w:name="_Toc184308077"/>
      <w:bookmarkEnd w:id="230"/>
      <w:bookmarkStart w:id="231" w:name="_Toc184313268"/>
      <w:bookmarkEnd w:id="231"/>
      <w:bookmarkStart w:id="232" w:name="_Toc184312095"/>
      <w:bookmarkEnd w:id="232"/>
      <w:bookmarkStart w:id="233" w:name="_Toc184312080"/>
      <w:bookmarkEnd w:id="233"/>
      <w:bookmarkStart w:id="234" w:name="_Toc184312119"/>
      <w:bookmarkEnd w:id="234"/>
      <w:bookmarkStart w:id="235" w:name="_Toc184308050"/>
      <w:bookmarkEnd w:id="235"/>
      <w:bookmarkStart w:id="236" w:name="_Toc184314428"/>
      <w:bookmarkEnd w:id="236"/>
      <w:bookmarkStart w:id="237" w:name="_Toc184312083"/>
      <w:bookmarkEnd w:id="237"/>
      <w:bookmarkStart w:id="238" w:name="_Toc184313267"/>
      <w:bookmarkEnd w:id="238"/>
      <w:bookmarkStart w:id="239" w:name="_Toc184308096"/>
      <w:bookmarkEnd w:id="239"/>
      <w:bookmarkStart w:id="240" w:name="_Toc184310292"/>
      <w:bookmarkEnd w:id="240"/>
      <w:bookmarkStart w:id="241" w:name="_Toc184308063"/>
      <w:bookmarkEnd w:id="241"/>
      <w:bookmarkStart w:id="242" w:name="_Toc184314455"/>
      <w:bookmarkEnd w:id="242"/>
      <w:bookmarkStart w:id="243" w:name="_Toc184310307"/>
      <w:bookmarkEnd w:id="243"/>
      <w:bookmarkStart w:id="244" w:name="_Toc184314411"/>
      <w:bookmarkEnd w:id="244"/>
      <w:bookmarkStart w:id="245" w:name="_Toc184312074"/>
      <w:bookmarkEnd w:id="245"/>
      <w:bookmarkStart w:id="246" w:name="_Toc184310299"/>
      <w:bookmarkEnd w:id="246"/>
      <w:bookmarkStart w:id="247" w:name="_Toc184308099"/>
      <w:bookmarkEnd w:id="247"/>
      <w:bookmarkStart w:id="248" w:name="_Toc184308097"/>
      <w:bookmarkEnd w:id="248"/>
      <w:bookmarkStart w:id="249" w:name="_Toc184312067"/>
      <w:bookmarkEnd w:id="249"/>
      <w:bookmarkStart w:id="250" w:name="_Toc184312073"/>
      <w:bookmarkEnd w:id="250"/>
      <w:bookmarkStart w:id="251" w:name="_Toc184314427"/>
      <w:bookmarkEnd w:id="251"/>
      <w:bookmarkStart w:id="252" w:name="_Toc184308095"/>
      <w:bookmarkEnd w:id="252"/>
      <w:bookmarkStart w:id="253" w:name="_Toc184314450"/>
      <w:bookmarkEnd w:id="253"/>
      <w:bookmarkStart w:id="254" w:name="_Toc184310321"/>
      <w:bookmarkEnd w:id="254"/>
      <w:bookmarkStart w:id="255" w:name="_Toc184312136"/>
      <w:bookmarkEnd w:id="255"/>
      <w:bookmarkStart w:id="256" w:name="_Toc184312071"/>
      <w:bookmarkEnd w:id="256"/>
      <w:bookmarkStart w:id="257" w:name="_Toc184310335"/>
      <w:bookmarkEnd w:id="257"/>
      <w:bookmarkStart w:id="258" w:name="_Toc184312098"/>
      <w:bookmarkEnd w:id="258"/>
      <w:bookmarkStart w:id="259" w:name="_Toc184314456"/>
      <w:bookmarkEnd w:id="259"/>
      <w:bookmarkStart w:id="260" w:name="_Toc184313295"/>
      <w:bookmarkEnd w:id="260"/>
      <w:bookmarkStart w:id="261" w:name="_Toc184308049"/>
      <w:bookmarkEnd w:id="261"/>
      <w:bookmarkStart w:id="262" w:name="_Toc184312106"/>
      <w:bookmarkEnd w:id="262"/>
      <w:bookmarkStart w:id="263" w:name="_Toc184313274"/>
      <w:bookmarkEnd w:id="263"/>
      <w:bookmarkStart w:id="264" w:name="_Toc184314472"/>
      <w:bookmarkEnd w:id="264"/>
      <w:bookmarkStart w:id="265" w:name="_Toc184313255"/>
      <w:bookmarkEnd w:id="265"/>
      <w:bookmarkStart w:id="266" w:name="_Toc184308100"/>
      <w:bookmarkEnd w:id="266"/>
      <w:bookmarkStart w:id="267" w:name="_Toc184308038"/>
      <w:bookmarkEnd w:id="267"/>
      <w:bookmarkStart w:id="268" w:name="_Toc184308065"/>
      <w:bookmarkEnd w:id="268"/>
      <w:bookmarkStart w:id="269" w:name="_Toc184314443"/>
      <w:bookmarkEnd w:id="269"/>
      <w:bookmarkStart w:id="270" w:name="_Toc184312126"/>
      <w:bookmarkEnd w:id="270"/>
      <w:bookmarkStart w:id="271" w:name="_Toc184314429"/>
      <w:bookmarkEnd w:id="271"/>
      <w:bookmarkStart w:id="272" w:name="_Toc184312088"/>
      <w:bookmarkEnd w:id="272"/>
      <w:bookmarkStart w:id="273" w:name="_Toc184314458"/>
      <w:bookmarkEnd w:id="273"/>
      <w:bookmarkStart w:id="274" w:name="_Toc184312097"/>
      <w:bookmarkEnd w:id="274"/>
      <w:bookmarkStart w:id="275" w:name="_Toc184312111"/>
      <w:bookmarkEnd w:id="275"/>
      <w:bookmarkStart w:id="276" w:name="_Toc184310272"/>
      <w:bookmarkEnd w:id="276"/>
      <w:bookmarkStart w:id="277" w:name="_Toc184308069"/>
      <w:bookmarkEnd w:id="277"/>
      <w:bookmarkStart w:id="278" w:name="_Toc184310276"/>
      <w:bookmarkEnd w:id="278"/>
      <w:bookmarkStart w:id="279" w:name="_Toc184310274"/>
      <w:bookmarkEnd w:id="279"/>
      <w:bookmarkStart w:id="280" w:name="_Toc184312139"/>
      <w:bookmarkEnd w:id="280"/>
      <w:bookmarkStart w:id="281" w:name="_Toc184310288"/>
      <w:bookmarkEnd w:id="281"/>
      <w:bookmarkStart w:id="282" w:name="_Toc184310320"/>
      <w:bookmarkEnd w:id="282"/>
      <w:bookmarkStart w:id="283" w:name="_Toc184312091"/>
      <w:bookmarkEnd w:id="283"/>
      <w:bookmarkStart w:id="284" w:name="_Toc184313249"/>
      <w:bookmarkEnd w:id="284"/>
      <w:bookmarkStart w:id="285" w:name="_Toc184312077"/>
      <w:bookmarkEnd w:id="285"/>
      <w:bookmarkStart w:id="286" w:name="_Toc184314431"/>
      <w:bookmarkEnd w:id="286"/>
      <w:bookmarkStart w:id="287" w:name="_Toc184310295"/>
      <w:bookmarkEnd w:id="287"/>
      <w:bookmarkStart w:id="288" w:name="_Toc184312135"/>
      <w:bookmarkEnd w:id="288"/>
      <w:bookmarkStart w:id="289" w:name="_Toc184308066"/>
      <w:bookmarkEnd w:id="289"/>
      <w:bookmarkStart w:id="290" w:name="_Toc184310305"/>
      <w:bookmarkEnd w:id="290"/>
      <w:bookmarkStart w:id="291" w:name="_Toc184308083"/>
      <w:bookmarkEnd w:id="291"/>
      <w:bookmarkStart w:id="292" w:name="_Toc184308089"/>
      <w:bookmarkEnd w:id="292"/>
      <w:bookmarkStart w:id="293" w:name="_Toc184312069"/>
      <w:bookmarkEnd w:id="293"/>
      <w:bookmarkStart w:id="294" w:name="_Toc184308105"/>
      <w:bookmarkEnd w:id="294"/>
      <w:bookmarkStart w:id="295" w:name="_Toc184312092"/>
      <w:bookmarkEnd w:id="295"/>
      <w:bookmarkStart w:id="296" w:name="_Toc184313242"/>
      <w:bookmarkEnd w:id="296"/>
      <w:bookmarkStart w:id="297" w:name="_Toc184313245"/>
      <w:bookmarkEnd w:id="297"/>
      <w:bookmarkStart w:id="298" w:name="_Toc184310277"/>
      <w:bookmarkEnd w:id="298"/>
      <w:bookmarkStart w:id="299" w:name="_Toc184314446"/>
      <w:bookmarkEnd w:id="299"/>
      <w:bookmarkStart w:id="300" w:name="_Toc184314440"/>
      <w:bookmarkEnd w:id="300"/>
      <w:bookmarkStart w:id="301" w:name="_Toc184313247"/>
      <w:bookmarkEnd w:id="301"/>
      <w:bookmarkStart w:id="302" w:name="_Toc184308079"/>
      <w:bookmarkEnd w:id="302"/>
      <w:bookmarkStart w:id="303" w:name="_Toc184310318"/>
      <w:bookmarkEnd w:id="303"/>
      <w:bookmarkStart w:id="304" w:name="_Toc184308058"/>
      <w:bookmarkEnd w:id="304"/>
      <w:bookmarkStart w:id="305" w:name="_Toc184314435"/>
      <w:bookmarkEnd w:id="305"/>
      <w:bookmarkStart w:id="306" w:name="_Toc184312132"/>
      <w:bookmarkEnd w:id="306"/>
      <w:bookmarkStart w:id="307" w:name="_Toc184308108"/>
      <w:bookmarkEnd w:id="307"/>
      <w:bookmarkStart w:id="308" w:name="_Toc184308060"/>
      <w:bookmarkEnd w:id="308"/>
      <w:bookmarkStart w:id="309" w:name="_Toc184310339"/>
      <w:bookmarkEnd w:id="309"/>
      <w:bookmarkStart w:id="310" w:name="_Toc184308104"/>
      <w:bookmarkEnd w:id="310"/>
      <w:bookmarkStart w:id="311" w:name="_Toc184310289"/>
      <w:bookmarkEnd w:id="311"/>
      <w:bookmarkStart w:id="312" w:name="_Toc184313296"/>
      <w:bookmarkEnd w:id="312"/>
      <w:bookmarkStart w:id="313" w:name="_Toc184308064"/>
      <w:bookmarkEnd w:id="313"/>
      <w:bookmarkStart w:id="314" w:name="_Toc184312110"/>
      <w:bookmarkEnd w:id="314"/>
      <w:bookmarkStart w:id="315" w:name="_Toc184308091"/>
      <w:bookmarkEnd w:id="315"/>
      <w:bookmarkStart w:id="316" w:name="_Toc184314451"/>
      <w:bookmarkEnd w:id="316"/>
      <w:bookmarkStart w:id="317" w:name="_Toc184312079"/>
      <w:bookmarkEnd w:id="317"/>
      <w:bookmarkStart w:id="318" w:name="_Toc184310282"/>
      <w:bookmarkEnd w:id="318"/>
      <w:bookmarkStart w:id="319" w:name="_Toc184310317"/>
      <w:bookmarkEnd w:id="319"/>
      <w:bookmarkStart w:id="320" w:name="_Toc184313266"/>
      <w:bookmarkEnd w:id="320"/>
      <w:bookmarkStart w:id="321" w:name="_Toc184312082"/>
      <w:bookmarkEnd w:id="321"/>
      <w:bookmarkStart w:id="322" w:name="_Toc184314434"/>
      <w:bookmarkEnd w:id="322"/>
      <w:bookmarkStart w:id="323" w:name="_Toc184310340"/>
      <w:bookmarkEnd w:id="323"/>
      <w:bookmarkStart w:id="324" w:name="_Toc184313280"/>
      <w:bookmarkEnd w:id="324"/>
      <w:bookmarkStart w:id="325" w:name="_Toc184314422"/>
      <w:bookmarkEnd w:id="325"/>
      <w:bookmarkStart w:id="326" w:name="_Toc184313239"/>
      <w:bookmarkEnd w:id="326"/>
      <w:bookmarkStart w:id="327" w:name="_Toc184313292"/>
      <w:bookmarkEnd w:id="327"/>
      <w:bookmarkStart w:id="328" w:name="_Toc184310287"/>
      <w:bookmarkEnd w:id="328"/>
      <w:bookmarkStart w:id="329" w:name="_Toc184312094"/>
      <w:bookmarkEnd w:id="329"/>
      <w:bookmarkStart w:id="330" w:name="_Toc184313288"/>
      <w:bookmarkEnd w:id="330"/>
      <w:bookmarkStart w:id="331" w:name="_Toc184308088"/>
      <w:bookmarkEnd w:id="331"/>
      <w:bookmarkStart w:id="332" w:name="_Toc184310329"/>
      <w:bookmarkEnd w:id="332"/>
      <w:bookmarkStart w:id="333" w:name="_Toc184308072"/>
      <w:bookmarkEnd w:id="333"/>
      <w:bookmarkStart w:id="334" w:name="_Toc184308037"/>
      <w:bookmarkEnd w:id="334"/>
      <w:bookmarkStart w:id="335" w:name="_Toc184310284"/>
      <w:bookmarkEnd w:id="335"/>
      <w:bookmarkStart w:id="336" w:name="_Toc184314423"/>
      <w:bookmarkEnd w:id="336"/>
      <w:bookmarkStart w:id="337" w:name="_Toc184312138"/>
      <w:bookmarkEnd w:id="337"/>
      <w:bookmarkStart w:id="338" w:name="_Toc184308107"/>
      <w:bookmarkEnd w:id="338"/>
      <w:bookmarkStart w:id="339" w:name="_Toc184314480"/>
      <w:bookmarkEnd w:id="339"/>
      <w:bookmarkStart w:id="340" w:name="_Toc184312113"/>
      <w:bookmarkEnd w:id="340"/>
      <w:bookmarkStart w:id="341" w:name="_Toc184314452"/>
      <w:bookmarkEnd w:id="341"/>
      <w:bookmarkStart w:id="342" w:name="_Toc184308101"/>
      <w:bookmarkEnd w:id="342"/>
      <w:bookmarkStart w:id="343" w:name="_Toc184310341"/>
      <w:bookmarkEnd w:id="343"/>
      <w:bookmarkStart w:id="344" w:name="_Toc184313275"/>
      <w:bookmarkEnd w:id="344"/>
      <w:bookmarkStart w:id="345" w:name="_Toc184314476"/>
      <w:bookmarkEnd w:id="345"/>
      <w:bookmarkStart w:id="346" w:name="_Toc184313281"/>
      <w:bookmarkEnd w:id="346"/>
      <w:bookmarkStart w:id="347" w:name="_Toc184312122"/>
      <w:bookmarkEnd w:id="347"/>
      <w:bookmarkStart w:id="348" w:name="_Toc184313263"/>
      <w:bookmarkEnd w:id="348"/>
      <w:bookmarkStart w:id="349" w:name="_Toc184312103"/>
      <w:bookmarkEnd w:id="349"/>
      <w:bookmarkStart w:id="350" w:name="_Toc184313302"/>
      <w:bookmarkEnd w:id="350"/>
      <w:bookmarkStart w:id="351" w:name="_Toc184312087"/>
      <w:bookmarkEnd w:id="351"/>
      <w:bookmarkStart w:id="352" w:name="_Toc184308081"/>
      <w:bookmarkEnd w:id="352"/>
      <w:bookmarkStart w:id="353" w:name="_Toc184308084"/>
      <w:bookmarkEnd w:id="353"/>
      <w:bookmarkStart w:id="354" w:name="_Toc184310301"/>
      <w:bookmarkEnd w:id="354"/>
      <w:bookmarkStart w:id="355" w:name="_Toc184308036"/>
      <w:bookmarkEnd w:id="355"/>
      <w:bookmarkStart w:id="356" w:name="_Toc184312130"/>
      <w:bookmarkEnd w:id="356"/>
      <w:bookmarkStart w:id="357" w:name="_Toc184314424"/>
      <w:bookmarkEnd w:id="357"/>
      <w:bookmarkStart w:id="358" w:name="_Toc184312104"/>
      <w:bookmarkEnd w:id="358"/>
      <w:bookmarkStart w:id="359" w:name="_Toc184313277"/>
      <w:bookmarkEnd w:id="359"/>
      <w:bookmarkStart w:id="360" w:name="_Toc184310331"/>
      <w:bookmarkEnd w:id="360"/>
      <w:bookmarkStart w:id="361" w:name="_Toc184313306"/>
      <w:bookmarkEnd w:id="361"/>
      <w:bookmarkStart w:id="362" w:name="_Toc184313299"/>
      <w:bookmarkEnd w:id="362"/>
      <w:bookmarkStart w:id="363" w:name="_Toc184308053"/>
      <w:bookmarkEnd w:id="363"/>
      <w:bookmarkStart w:id="364" w:name="_Toc184308042"/>
      <w:bookmarkEnd w:id="364"/>
      <w:bookmarkStart w:id="365" w:name="_Toc184314433"/>
      <w:bookmarkEnd w:id="365"/>
      <w:bookmarkStart w:id="366" w:name="_Toc184313301"/>
      <w:bookmarkEnd w:id="366"/>
      <w:bookmarkStart w:id="367" w:name="_Toc184313270"/>
      <w:bookmarkEnd w:id="367"/>
      <w:bookmarkStart w:id="368" w:name="_Toc184313271"/>
      <w:bookmarkEnd w:id="368"/>
      <w:bookmarkStart w:id="369" w:name="_Toc184314419"/>
      <w:bookmarkEnd w:id="369"/>
      <w:bookmarkStart w:id="370" w:name="_Toc184312128"/>
      <w:bookmarkEnd w:id="370"/>
      <w:bookmarkStart w:id="371" w:name="_Toc184314466"/>
      <w:bookmarkEnd w:id="371"/>
      <w:bookmarkStart w:id="372" w:name="_Toc184314430"/>
      <w:bookmarkEnd w:id="372"/>
      <w:bookmarkStart w:id="373" w:name="_Toc184314464"/>
      <w:bookmarkEnd w:id="373"/>
      <w:bookmarkStart w:id="374" w:name="_Toc184310343"/>
      <w:bookmarkEnd w:id="374"/>
      <w:bookmarkStart w:id="375" w:name="_Toc184310281"/>
      <w:bookmarkEnd w:id="375"/>
      <w:bookmarkStart w:id="376" w:name="_Toc184312137"/>
      <w:bookmarkEnd w:id="376"/>
      <w:bookmarkStart w:id="377" w:name="_Toc184310291"/>
      <w:bookmarkEnd w:id="377"/>
      <w:bookmarkStart w:id="378" w:name="_Toc184310273"/>
      <w:bookmarkEnd w:id="378"/>
      <w:bookmarkStart w:id="379" w:name="_Toc184308098"/>
      <w:bookmarkEnd w:id="379"/>
      <w:bookmarkStart w:id="380" w:name="_Toc184313285"/>
      <w:bookmarkEnd w:id="380"/>
      <w:bookmarkStart w:id="381" w:name="_Toc184313298"/>
      <w:bookmarkEnd w:id="381"/>
      <w:bookmarkStart w:id="382" w:name="_Toc184313241"/>
      <w:bookmarkEnd w:id="382"/>
      <w:bookmarkStart w:id="383" w:name="_Toc184314421"/>
      <w:bookmarkEnd w:id="383"/>
      <w:bookmarkStart w:id="384" w:name="_Toc184310280"/>
      <w:bookmarkEnd w:id="384"/>
      <w:bookmarkStart w:id="385" w:name="_Toc184313254"/>
      <w:bookmarkEnd w:id="385"/>
      <w:bookmarkStart w:id="386" w:name="_Toc184312112"/>
      <w:bookmarkEnd w:id="386"/>
      <w:bookmarkStart w:id="387" w:name="_Toc184308085"/>
      <w:bookmarkEnd w:id="387"/>
      <w:bookmarkStart w:id="388" w:name="_Toc184308055"/>
      <w:bookmarkEnd w:id="388"/>
      <w:bookmarkStart w:id="389" w:name="_Toc184314413"/>
      <w:bookmarkEnd w:id="389"/>
      <w:bookmarkStart w:id="390" w:name="_Toc184310325"/>
      <w:bookmarkEnd w:id="390"/>
      <w:r>
        <w:rPr>
          <w:rFonts w:hint="eastAsia" w:ascii="宋体" w:hAnsi="宋体"/>
          <w:color w:val="000000" w:themeColor="text1"/>
          <w:sz w:val="24"/>
          <w:highlight w:val="none"/>
        </w:rPr>
        <w:t>项目概况：新安江主城区及洋安新城雨水管渠清疏养护及检测采购项目因建造周期较长，部分管渠存在破损、脱节、断裂、漏水、树根堵塞等情况，常规的管网养护不能达到理想的疏通效果，现拟对雨水管渠进行专业疏通及CCTV排查检测，以保证该雨水管网的正常运行，并有效的完善雨水管渠的详细资料（标高、管径等）。查明排水管道功能性缺陷及数量，具体缺陷包含沉积、结垢、障碍物、树根、洼水、坝头、浮渣、雨污合流等。对管道健康状况进行全面评估，给出管道功能性状况评定及养护建议。检测过程中，中标人须对雨水管道、管径、埋深、检查井（含雨水蓖）情况、暗井定位（定位管道内的暗井精确位置，并在图纸中注明）等数据进行准确测量，提供电子管网图（CAD），并在检测完成后，将电子版，图纸等资料一并移交给招标人。</w:t>
      </w:r>
    </w:p>
    <w:p>
      <w:pPr>
        <w:spacing w:line="360" w:lineRule="auto"/>
        <w:ind w:firstLine="420"/>
        <w:jc w:val="left"/>
        <w:rPr>
          <w:rFonts w:hint="eastAsia" w:ascii="宋体" w:hAnsi="宋体"/>
          <w:color w:val="000000" w:themeColor="text1"/>
          <w:sz w:val="24"/>
          <w:highlight w:val="none"/>
        </w:rPr>
      </w:pPr>
      <w:r>
        <w:rPr>
          <w:rFonts w:hint="eastAsia" w:ascii="宋体" w:hAnsi="宋体"/>
          <w:color w:val="000000" w:themeColor="text1"/>
          <w:sz w:val="24"/>
          <w:highlight w:val="none"/>
        </w:rPr>
        <w:t>工作内容</w:t>
      </w:r>
    </w:p>
    <w:p>
      <w:pPr>
        <w:spacing w:line="360" w:lineRule="auto"/>
        <w:ind w:firstLine="420"/>
        <w:jc w:val="left"/>
        <w:rPr>
          <w:rFonts w:hint="eastAsia" w:ascii="宋体" w:hAnsi="宋体"/>
          <w:color w:val="000000" w:themeColor="text1"/>
          <w:sz w:val="24"/>
          <w:highlight w:val="none"/>
        </w:rPr>
      </w:pPr>
      <w:r>
        <w:rPr>
          <w:rFonts w:hint="eastAsia" w:ascii="宋体" w:hAnsi="宋体"/>
          <w:color w:val="000000" w:themeColor="text1"/>
          <w:sz w:val="24"/>
          <w:highlight w:val="none"/>
        </w:rPr>
        <w:t>1）工作内容包括：检查管道配套设施是否有破损、缺失，防坠网缺失、管道疏通、冲洗、窨井及沉井清捞、管道封堵、管道抽水、CCTV排查检测、污泥外运、出具CCTV检测报告,出具一份电子管网图（CAD），每次清疏后各规格出具一份清疏报告。</w:t>
      </w:r>
    </w:p>
    <w:p>
      <w:pPr>
        <w:spacing w:line="360" w:lineRule="auto"/>
        <w:ind w:firstLine="420"/>
        <w:jc w:val="left"/>
        <w:rPr>
          <w:rFonts w:hint="eastAsia" w:ascii="宋体" w:hAnsi="宋体"/>
          <w:color w:val="000000" w:themeColor="text1"/>
          <w:sz w:val="24"/>
          <w:highlight w:val="none"/>
        </w:rPr>
      </w:pPr>
      <w:r>
        <w:rPr>
          <w:rFonts w:hint="eastAsia" w:ascii="宋体" w:hAnsi="宋体"/>
          <w:color w:val="000000" w:themeColor="text1"/>
          <w:sz w:val="24"/>
          <w:highlight w:val="none"/>
        </w:rPr>
        <w:t>2）管道清理垃圾处置：清理出的管道垃圾不得排入其他管网内，不得直排内河，由投标人运至于有资质的单位处置。</w:t>
      </w:r>
    </w:p>
    <w:p>
      <w:pPr>
        <w:spacing w:line="360" w:lineRule="auto"/>
        <w:ind w:firstLine="240" w:firstLineChars="100"/>
        <w:jc w:val="left"/>
        <w:rPr>
          <w:rFonts w:hint="eastAsia" w:ascii="宋体" w:hAnsi="宋体" w:eastAsia="宋体"/>
          <w:color w:val="000000" w:themeColor="text1"/>
          <w:sz w:val="24"/>
          <w:highlight w:val="none"/>
          <w:lang w:eastAsia="zh-CN"/>
        </w:rPr>
      </w:pPr>
      <w:r>
        <w:rPr>
          <w:rFonts w:hint="eastAsia" w:ascii="宋体" w:hAnsi="宋体"/>
          <w:color w:val="000000" w:themeColor="text1"/>
          <w:sz w:val="24"/>
          <w:highlight w:val="none"/>
        </w:rPr>
        <w:t xml:space="preserve"> 3）清淤期间应采取分段封堵、分段疏通的作业方式，整个作业期间应采取临时措施，保证管道排水畅通，同时应保证作业相应路段及相邻道路的交通畅通。正式开始疏通前，应将包含前述措施的疏通方案报发包人认可，方可进场作业。管道清疏质量要求管道管渠清淤质量验收标准</w:t>
      </w:r>
      <w:r>
        <w:rPr>
          <w:rFonts w:hint="eastAsia" w:ascii="宋体" w:hAnsi="宋体"/>
          <w:color w:val="000000" w:themeColor="text1"/>
          <w:sz w:val="24"/>
          <w:highlight w:val="none"/>
          <w:lang w:eastAsia="zh-CN"/>
        </w:rPr>
        <w:t>。</w:t>
      </w:r>
    </w:p>
    <w:p>
      <w:pPr>
        <w:spacing w:line="360" w:lineRule="auto"/>
        <w:ind w:firstLine="420"/>
        <w:jc w:val="left"/>
        <w:rPr>
          <w:rFonts w:hint="eastAsia" w:ascii="宋体" w:hAnsi="宋体"/>
          <w:color w:val="000000" w:themeColor="text1"/>
          <w:sz w:val="24"/>
          <w:highlight w:val="none"/>
        </w:rPr>
      </w:pPr>
      <w:r>
        <w:rPr>
          <w:rFonts w:hint="eastAsia" w:ascii="宋体" w:hAnsi="宋体"/>
          <w:color w:val="000000" w:themeColor="text1"/>
          <w:sz w:val="24"/>
          <w:highlight w:val="none"/>
        </w:rPr>
        <w:t>依据《城镇排水管渠与泵站运行维护安全技术规程》CJJ68-2016中3.3.13标准：</w:t>
      </w:r>
    </w:p>
    <w:p>
      <w:pPr>
        <w:spacing w:line="360" w:lineRule="auto"/>
        <w:ind w:firstLine="1680" w:firstLineChars="700"/>
        <w:jc w:val="left"/>
        <w:rPr>
          <w:rFonts w:hint="eastAsia" w:ascii="宋体" w:hAnsi="宋体"/>
          <w:color w:val="000000" w:themeColor="text1"/>
          <w:sz w:val="24"/>
          <w:highlight w:val="none"/>
        </w:rPr>
      </w:pPr>
      <w:r>
        <w:rPr>
          <w:rFonts w:hint="eastAsia" w:ascii="宋体" w:hAnsi="宋体"/>
          <w:color w:val="000000" w:themeColor="text1"/>
          <w:sz w:val="24"/>
          <w:highlight w:val="none"/>
        </w:rPr>
        <w:t>排水管渠及设施疏通清捞养护质量标准</w:t>
      </w:r>
    </w:p>
    <w:tbl>
      <w:tblPr>
        <w:tblStyle w:val="64"/>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810"/>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41"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检查项目</w:t>
            </w:r>
          </w:p>
        </w:tc>
        <w:tc>
          <w:tcPr>
            <w:tcW w:w="1810"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检查方法</w:t>
            </w:r>
          </w:p>
        </w:tc>
        <w:tc>
          <w:tcPr>
            <w:tcW w:w="5290"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41"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结构性检测</w:t>
            </w:r>
          </w:p>
        </w:tc>
        <w:tc>
          <w:tcPr>
            <w:tcW w:w="1810"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CCTV检测</w:t>
            </w:r>
          </w:p>
        </w:tc>
        <w:tc>
          <w:tcPr>
            <w:tcW w:w="5290"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根据文件总长度20%进行CCTV结构检测形成相关报告。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41"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清疏质量</w:t>
            </w:r>
          </w:p>
        </w:tc>
        <w:tc>
          <w:tcPr>
            <w:tcW w:w="1810"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QV检查</w:t>
            </w:r>
          </w:p>
        </w:tc>
        <w:tc>
          <w:tcPr>
            <w:tcW w:w="5290"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管道内积泥深度不应超过管径或渠净高1/8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41"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检查井</w:t>
            </w:r>
          </w:p>
        </w:tc>
        <w:tc>
          <w:tcPr>
            <w:tcW w:w="1810"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目视检查</w:t>
            </w:r>
          </w:p>
        </w:tc>
        <w:tc>
          <w:tcPr>
            <w:tcW w:w="5290"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井壁清洁无结垢；井底不得有硬块，不得有积泥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41"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工作现场</w:t>
            </w:r>
          </w:p>
        </w:tc>
        <w:tc>
          <w:tcPr>
            <w:tcW w:w="1810"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目视检查</w:t>
            </w:r>
          </w:p>
        </w:tc>
        <w:tc>
          <w:tcPr>
            <w:tcW w:w="5290" w:type="dxa"/>
            <w:noWrap/>
            <w:vAlign w:val="center"/>
          </w:tcPr>
          <w:p>
            <w:pPr>
              <w:snapToGrid w:val="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工作现场污泥、硬块不落地；作业面冲洗干净</w:t>
            </w:r>
          </w:p>
        </w:tc>
      </w:tr>
    </w:tbl>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bookmarkStart w:id="391" w:name="_Toc14096"/>
      <w:r>
        <w:rPr>
          <w:rFonts w:hint="eastAsia" w:ascii="宋体" w:hAnsi="宋体" w:eastAsia="宋体" w:cs="Times New Roman"/>
          <w:color w:val="000000" w:themeColor="text1"/>
          <w:kern w:val="2"/>
          <w:sz w:val="24"/>
          <w:szCs w:val="24"/>
          <w:highlight w:val="none"/>
          <w:lang w:val="en-US" w:eastAsia="zh-CN" w:bidi="ar-SA"/>
        </w:rPr>
        <w:t>3.1）满足CCTV检测</w:t>
      </w:r>
      <w:bookmarkEnd w:id="391"/>
      <w:r>
        <w:rPr>
          <w:rFonts w:hint="eastAsia" w:ascii="宋体" w:hAnsi="宋体" w:eastAsia="宋体" w:cs="Times New Roman"/>
          <w:color w:val="000000" w:themeColor="text1"/>
          <w:kern w:val="2"/>
          <w:sz w:val="24"/>
          <w:szCs w:val="24"/>
          <w:highlight w:val="none"/>
          <w:lang w:val="en-US" w:eastAsia="zh-CN" w:bidi="ar-SA"/>
        </w:rPr>
        <w:t>的要求</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《城镇排水管渠与泵站运行维护安全技术规程》CJJ68-2016中3.5.8要求：</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CCTV检测不应带水作业。</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当现场条件无法满足时，应采取降低水位措施，确保管道内水位不大于管道直径的20%；且不应大于200mm；</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采用CCTV检测时管内最大淤积深度不应大于100mm。</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3.2）其他类物质清除</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3.2.1）包括：生活垃圾、异物、沉积、结垢、固结物、树根、障碍物、残墙、坝头、浮渣等。</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3.2.2）树根：清除管渠内部树根，硬质树根不允许突出管道内壁，清除根须残留，对于局部无法清除根须残留CCTV检测，直径不超过3mm，不得有环状或面状存在（零星残留允许）。</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3.2.3）沥青、水泥固结物：清淤后管道内不允许有面状残留（允许局部高度不超过10mm点状残留，消除尖锐突起）。</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3.3）管渠塌陷类</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发现管渠塌陷，应进行CCTV/QV检测，满足检测需要，能够清除判断塌陷程度及位置。</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4）清疏及检测频次要求：根据《关于进一步加强城市防汛排涝工作的通知》（杭城管知〔2021〕23号）要求，排水管渠养护疏通频率按照《浙江省市政设施养护维修预算定额》2018版上限要求执行，即管径≤D300每年疏通（清掏）频次8次，D300&lt;管径≤D600每年疏通（清掏）频次为6次，D600&lt;管径≤D1000每年疏通（清掏）频次为4次，D1000&lt;管径≤D1500每年疏通（清掏）频次为2次，管径≥1500每年疏通（清掏）频次为1次，雨水口清掏次数每年12次；施工工地周边、低洼易涝区段、易淤积管段应增加清疏频次，每次强降雨后必须对积水区域开展疏通工作。加强排水管渠结构性检测，每年不低于设施总量20%的比例完成检测。</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5）检测设备的要求：</w:t>
      </w:r>
    </w:p>
    <w:p>
      <w:pPr>
        <w:pStyle w:val="26"/>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设备能准确体现管道的状况（如管道的内壁状况、管道内缺陷点的距离等），设备能出色完成检测任务。</w:t>
      </w:r>
    </w:p>
    <w:p>
      <w:pPr>
        <w:pStyle w:val="27"/>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6）排水管道的数据：</w:t>
      </w:r>
    </w:p>
    <w:p>
      <w:pPr>
        <w:pStyle w:val="27"/>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中标人需列明检测管段的数据资料（如管材、敷设年代、管径等），检测管段的现场条件（如管道日常的流速、水位高度、管内及检查井内淤积厚度、管道所在路段的交通状况等）。</w:t>
      </w:r>
    </w:p>
    <w:p>
      <w:pPr>
        <w:pStyle w:val="26"/>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7)现场检测的要求：</w:t>
      </w:r>
    </w:p>
    <w:p>
      <w:pPr>
        <w:pStyle w:val="27"/>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操作规范（如指定检测的速度要求、摄像头的高度要求、照度要求等），控制过程（如现场工程师的签单表格等），突发情况的处理（如设备出现问题，或由甲方工程师现场提出更改意见后进行的处理等），管道的现场要求（如管道内的临时抽水的水位要求，管道清洗的程度等）。</w:t>
      </w:r>
    </w:p>
    <w:p>
      <w:pPr>
        <w:pStyle w:val="27"/>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8)评估报告编制的要求：</w:t>
      </w:r>
    </w:p>
    <w:p>
      <w:pPr>
        <w:pStyle w:val="27"/>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包含缺陷点的描述，缺陷点主要分为功能性缺陷和结构性缺陷（见表1），编制报告的内容要求（如包括项目信息、缺陷平面示意图、缺陷点照片等），编制报告人员的要求（如从事培训的时间要求、从事培训人员学历要求、从事培训的机构要求等），评估打分的要素（如包括缺陷点的等级打分、管段所处地质情况打分、管段所处的地区重要性打分等）。</w:t>
      </w:r>
    </w:p>
    <w:p>
      <w:pPr>
        <w:spacing w:line="360" w:lineRule="auto"/>
        <w:ind w:firstLine="480" w:firstLineChars="200"/>
        <w:jc w:val="center"/>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表1雨水管道结构性缺陷点统计表</w:t>
      </w:r>
    </w:p>
    <w:tbl>
      <w:tblPr>
        <w:tblStyle w:val="63"/>
        <w:tblW w:w="920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1121"/>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缺陷</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分类</w:t>
            </w: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缺陷</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名称</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缺陷定义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restart"/>
            <w:noWrap/>
            <w:vAlign w:val="center"/>
          </w:tcPr>
          <w:p>
            <w:pPr>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结构性缺陷</w:t>
            </w: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破裂</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管道的外部压力超过自身的承受力致使管材发生破裂。其形式有纵向、环向和复合三种。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变形</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管道的原样被改变（只适用于柔性管）。变形比率=最大变形内径/原内径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错位</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两根管道的套口接头偏离，未处于管道的正确位置。邻近的管道看似“半月形”。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脱节</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由于沉降，两根管道的套口接头未充分推进或接口脱离。邻近的管道看似“全月形”。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渗漏</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来源于地下的（按照不同的季节）或来自于邻近漏水管的水从管壁、接口及检查井壁流出。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腐蚀</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管道内壁受到有害物质的腐蚀或管道内壁受到磨损。管道标准水位上部的腐蚀来自于排水管道中的硫化氢所造成的腐蚀。管道底部的腐蚀是由于水的影响。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胶圈</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脱落</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接口材质，如橡胶圈、沥青、水泥等类似的材料进入管道。悬挂在管道底部的橡胶圈会造成运行方面的重大问题。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支管</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暗接</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支管未通过检查井直接侧向接入主管。该方式须得到政府有关部门批准，未批准的定为4级。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异物</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侵入</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非自身管道附属设施的物体穿透管壁进入管内。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restart"/>
            <w:noWrap/>
            <w:vAlign w:val="center"/>
          </w:tcPr>
          <w:p>
            <w:pPr>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功能性</w:t>
            </w:r>
          </w:p>
          <w:p>
            <w:pPr>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缺陷</w:t>
            </w: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沉积</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管道内的油脂、有机物或泥沙质沉淀物减少了横截面面积。有软质和硬质两种。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结垢</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由于含铁或石灰质的水长时间沉积于管道表面，形成硬质或软质结垢。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240" w:firstLineChars="1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障碍物</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管道内坚硬的杂物，如石头、柴枝、树枝、遗弃的工具、破损管道的碎片等。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树根</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单根树根或是树根群自然生长进入管道。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垂直</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变向</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管道沉降或其他原因导致管道内部垂直方向发生改变。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坝头</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残留在管道内的封堵材料。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水平</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变向</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管道内部水平方面发生改变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blCellSpacing w:w="0" w:type="dxa"/>
        </w:trPr>
        <w:tc>
          <w:tcPr>
            <w:tcW w:w="998" w:type="dxa"/>
            <w:vMerge w:val="continue"/>
            <w:noWrap/>
            <w:vAlign w:val="center"/>
          </w:tcPr>
          <w:p>
            <w:pPr>
              <w:spacing w:line="360" w:lineRule="auto"/>
              <w:ind w:firstLine="480" w:firstLineChars="200"/>
              <w:jc w:val="left"/>
              <w:rPr>
                <w:rFonts w:ascii="仿宋" w:hAnsi="仿宋" w:eastAsia="仿宋" w:cs="仿宋"/>
                <w:color w:val="000000" w:themeColor="text1"/>
                <w:sz w:val="24"/>
                <w:highlight w:val="none"/>
              </w:rPr>
            </w:pPr>
          </w:p>
        </w:tc>
        <w:tc>
          <w:tcPr>
            <w:tcW w:w="1121"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浮渣</w:t>
            </w:r>
          </w:p>
        </w:tc>
        <w:tc>
          <w:tcPr>
            <w:tcW w:w="7088" w:type="dxa"/>
            <w:noWrap/>
            <w:vAlign w:val="center"/>
          </w:tcPr>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管道内水面上的漂浮物。</w:t>
            </w:r>
          </w:p>
        </w:tc>
      </w:tr>
    </w:tbl>
    <w:p>
      <w:pPr>
        <w:pStyle w:val="27"/>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9)检测成果的交付要求</w:t>
      </w:r>
    </w:p>
    <w:p>
      <w:pPr>
        <w:pStyle w:val="27"/>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交付成果所包括的内容要求（如图纸的比例要求、图像的清晰度要求、检测管内底标高、检测报告的完整性要求、检测报告的条理性要求、检测工程师的签字要求等）</w:t>
      </w:r>
    </w:p>
    <w:p>
      <w:pPr>
        <w:pStyle w:val="27"/>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4、项目质量与验收</w:t>
      </w:r>
    </w:p>
    <w:p>
      <w:pPr>
        <w:pStyle w:val="27"/>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4.1、质量标准为根据清疏频次每次进行验收。CCTV检测时及QV检测须通知业主到场查看确认。</w:t>
      </w:r>
    </w:p>
    <w:p>
      <w:pPr>
        <w:pStyle w:val="27"/>
        <w:keepNext w:val="0"/>
        <w:keepLines w:val="0"/>
        <w:pageBreakBefore w:val="0"/>
        <w:widowControl w:val="0"/>
        <w:kinsoku/>
        <w:wordWrap/>
        <w:overflowPunct/>
        <w:topLinePunct w:val="0"/>
        <w:autoSpaceDE/>
        <w:autoSpaceDN/>
        <w:bidi w:val="0"/>
        <w:snapToGrid/>
        <w:spacing w:line="440" w:lineRule="exact"/>
        <w:ind w:left="0" w:leftChars="0" w:firstLine="0" w:firstLineChars="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 xml:space="preserve">  4.2、质量标准评定以国家或行业的质量检验评定标准为依据。因中标人原因质量达不到约定的质量标准，中标人承担违约责任。</w:t>
      </w:r>
    </w:p>
    <w:p>
      <w:pPr>
        <w:pStyle w:val="27"/>
        <w:keepNext w:val="0"/>
        <w:keepLines w:val="0"/>
        <w:pageBreakBefore w:val="0"/>
        <w:widowControl w:val="0"/>
        <w:kinsoku/>
        <w:wordWrap/>
        <w:overflowPunct/>
        <w:topLinePunct w:val="0"/>
        <w:autoSpaceDE/>
        <w:autoSpaceDN/>
        <w:bidi w:val="0"/>
        <w:snapToGrid/>
        <w:spacing w:line="440" w:lineRule="exact"/>
        <w:ind w:left="0" w:leftChars="0" w:firstLine="0" w:firstLineChars="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 xml:space="preserve"> 4.3、质量验收参照CJJ68-2007《城镇排水管渠与泵站维修技术规程》、CJJ61-2003/J217-2003《城市地下管线探测技术规程》相关标准执行。</w:t>
      </w:r>
    </w:p>
    <w:p>
      <w:pPr>
        <w:pStyle w:val="27"/>
        <w:keepNext w:val="0"/>
        <w:keepLines w:val="0"/>
        <w:pageBreakBefore w:val="0"/>
        <w:widowControl w:val="0"/>
        <w:kinsoku/>
        <w:wordWrap/>
        <w:overflowPunct/>
        <w:topLinePunct w:val="0"/>
        <w:autoSpaceDE/>
        <w:autoSpaceDN/>
        <w:bidi w:val="0"/>
        <w:snapToGrid/>
        <w:spacing w:line="440" w:lineRule="exact"/>
        <w:ind w:left="0" w:leftChars="0" w:firstLine="0" w:firstLineChars="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4.4、项目完成后，中标人须按有关规定向采购人提供完整资料.雨水管线及检查井视频测绘资料将作为疏通清淤验收参考资料，视频录像必须完整并包含检查井周边情况，及显示时间、路段与管段等相关信息，根据要求20%管道结构性检测为CCTV检测，CCTV检测路段由甲方来确定，其他清疏成果需经潜望镜观察检测。</w:t>
      </w:r>
    </w:p>
    <w:p>
      <w:pPr>
        <w:pStyle w:val="27"/>
        <w:keepNext w:val="0"/>
        <w:keepLines w:val="0"/>
        <w:pageBreakBefore w:val="0"/>
        <w:widowControl w:val="0"/>
        <w:kinsoku/>
        <w:wordWrap/>
        <w:overflowPunct/>
        <w:topLinePunct w:val="0"/>
        <w:autoSpaceDE/>
        <w:autoSpaceDN/>
        <w:bidi w:val="0"/>
        <w:snapToGrid/>
        <w:spacing w:line="440" w:lineRule="exact"/>
        <w:ind w:left="0" w:leftChars="0" w:firstLine="0" w:firstLineChars="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5、安全措施</w:t>
      </w:r>
    </w:p>
    <w:p>
      <w:pPr>
        <w:pStyle w:val="27"/>
        <w:keepNext w:val="0"/>
        <w:keepLines w:val="0"/>
        <w:pageBreakBefore w:val="0"/>
        <w:widowControl w:val="0"/>
        <w:kinsoku/>
        <w:wordWrap/>
        <w:overflowPunct/>
        <w:topLinePunct w:val="0"/>
        <w:autoSpaceDE/>
        <w:autoSpaceDN/>
        <w:bidi w:val="0"/>
        <w:snapToGrid/>
        <w:spacing w:line="440" w:lineRule="exact"/>
        <w:ind w:left="0" w:leftChars="0" w:firstLine="0" w:firstLineChars="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5.1、窨井清掏及管道疏通及检测期间中标人须按相关国家规范及浙江省地方标准DB33/707-2008：有限空间作业安全技术规程，遵守各项安全操作规程，防止发生各类事故。</w:t>
      </w:r>
    </w:p>
    <w:p>
      <w:pPr>
        <w:pStyle w:val="27"/>
        <w:keepNext w:val="0"/>
        <w:keepLines w:val="0"/>
        <w:pageBreakBefore w:val="0"/>
        <w:widowControl w:val="0"/>
        <w:kinsoku/>
        <w:wordWrap/>
        <w:overflowPunct/>
        <w:topLinePunct w:val="0"/>
        <w:autoSpaceDE/>
        <w:autoSpaceDN/>
        <w:bidi w:val="0"/>
        <w:snapToGrid/>
        <w:spacing w:line="440" w:lineRule="exact"/>
        <w:ind w:left="0" w:leftChars="0" w:firstLine="0" w:firstLineChars="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5.2、道路上作业施工时需按有关部门要求做好安全防护和警示标志。施工期间发生的安全措施费，夜间施工增加费均由中标人负责。</w:t>
      </w:r>
    </w:p>
    <w:p>
      <w:pPr>
        <w:pStyle w:val="27"/>
        <w:keepNext w:val="0"/>
        <w:keepLines w:val="0"/>
        <w:pageBreakBefore w:val="0"/>
        <w:widowControl w:val="0"/>
        <w:kinsoku/>
        <w:wordWrap/>
        <w:overflowPunct/>
        <w:topLinePunct w:val="0"/>
        <w:autoSpaceDE/>
        <w:autoSpaceDN/>
        <w:bidi w:val="0"/>
        <w:snapToGrid/>
        <w:spacing w:line="440" w:lineRule="exact"/>
        <w:ind w:left="0" w:leftChars="0" w:firstLine="0" w:firstLineChars="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 xml:space="preserve">5.3、中标人需自行配备毒气检测仪，在下井作业前做好毒气检测，防止人员中毒。如在下井作业中出现人员中毒伤亡事故，其一切责任和后果由中标人自己承担。 </w:t>
      </w:r>
    </w:p>
    <w:p>
      <w:pPr>
        <w:pStyle w:val="27"/>
        <w:keepNext w:val="0"/>
        <w:keepLines w:val="0"/>
        <w:pageBreakBefore w:val="0"/>
        <w:widowControl w:val="0"/>
        <w:kinsoku/>
        <w:wordWrap/>
        <w:overflowPunct/>
        <w:topLinePunct w:val="0"/>
        <w:autoSpaceDE/>
        <w:autoSpaceDN/>
        <w:bidi w:val="0"/>
        <w:snapToGrid/>
        <w:spacing w:line="440" w:lineRule="exact"/>
        <w:ind w:left="0" w:leftChars="0" w:firstLine="0" w:firstLineChars="0"/>
        <w:rPr>
          <w:rFonts w:hint="eastAsia" w:ascii="宋体" w:hAnsi="宋体" w:eastAsia="宋体" w:cs="Times New Roman"/>
          <w:color w:val="000000" w:themeColor="text1"/>
          <w:kern w:val="2"/>
          <w:sz w:val="24"/>
          <w:szCs w:val="24"/>
          <w:highlight w:val="none"/>
          <w:lang w:val="en-US" w:eastAsia="zh-CN" w:bidi="ar-SA"/>
        </w:rPr>
      </w:pPr>
      <w:r>
        <w:rPr>
          <w:rFonts w:hint="eastAsia" w:ascii="宋体" w:hAnsi="宋体" w:eastAsia="宋体" w:cs="Times New Roman"/>
          <w:color w:val="000000" w:themeColor="text1"/>
          <w:kern w:val="2"/>
          <w:sz w:val="24"/>
          <w:szCs w:val="24"/>
          <w:highlight w:val="none"/>
          <w:lang w:val="en-US" w:eastAsia="zh-CN" w:bidi="ar-SA"/>
        </w:rPr>
        <w:t>5.4、项目完成过程中，中标人应加强安全管理，杜绝安全事故的发生。项目完成期间所引起的工伤事故，其一切责任和后果由中标人自己承担。</w:t>
      </w:r>
    </w:p>
    <w:p>
      <w:pPr>
        <w:pStyle w:val="26"/>
        <w:rPr>
          <w:rFonts w:hint="eastAsia"/>
          <w:color w:val="000000" w:themeColor="text1"/>
          <w:highlight w:val="none"/>
          <w:lang w:val="en-US" w:eastAsia="zh-CN"/>
        </w:rPr>
      </w:pPr>
    </w:p>
    <w:p>
      <w:pPr>
        <w:widowControl/>
        <w:spacing w:line="360" w:lineRule="auto"/>
        <w:jc w:val="left"/>
        <w:rPr>
          <w:rFonts w:ascii="宋体" w:hAnsi="宋体" w:cs="宋体"/>
          <w:color w:val="000000" w:themeColor="text1"/>
          <w:sz w:val="24"/>
          <w:highlight w:val="none"/>
        </w:rPr>
      </w:pPr>
      <w:r>
        <w:rPr>
          <w:rFonts w:hint="eastAsia" w:ascii="宋体" w:hAnsi="宋体" w:cs="宋体"/>
          <w:b/>
          <w:color w:val="000000" w:themeColor="text1"/>
          <w:kern w:val="0"/>
          <w:sz w:val="24"/>
          <w:highlight w:val="none"/>
        </w:rPr>
        <w:t xml:space="preserve">6、设备要求 </w:t>
      </w:r>
    </w:p>
    <w:p>
      <w:pPr>
        <w:widowControl/>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1.本项目应投入不少于一套的CCTV管道检测设备及潜望镜及毒气检测设备； </w:t>
      </w:r>
    </w:p>
    <w:p>
      <w:pPr>
        <w:widowControl/>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2.本项目应投入不少于一辆的专用吸污车； </w:t>
      </w:r>
    </w:p>
    <w:p>
      <w:pPr>
        <w:widowControl/>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3.本项目应投入不少于一辆的高压水枪疏通车；</w:t>
      </w:r>
    </w:p>
    <w:p>
      <w:pPr>
        <w:widowControl/>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4.本项目应投入不少于一辆自卸车；</w:t>
      </w:r>
    </w:p>
    <w:p>
      <w:pPr>
        <w:widowControl/>
        <w:spacing w:line="360" w:lineRule="auto"/>
        <w:jc w:val="left"/>
        <w:rPr>
          <w:rFonts w:ascii="宋体" w:hAnsi="宋体" w:cs="宋体"/>
          <w:color w:val="000000" w:themeColor="text1"/>
          <w:sz w:val="24"/>
          <w:highlight w:val="none"/>
        </w:rPr>
      </w:pPr>
      <w:r>
        <w:rPr>
          <w:rFonts w:hint="eastAsia" w:ascii="宋体" w:hAnsi="宋体" w:cs="宋体"/>
          <w:b/>
          <w:color w:val="000000" w:themeColor="text1"/>
          <w:kern w:val="0"/>
          <w:sz w:val="24"/>
          <w:highlight w:val="none"/>
        </w:rPr>
        <w:t xml:space="preserve">7、作业人员要求 </w:t>
      </w:r>
    </w:p>
    <w:p>
      <w:pPr>
        <w:widowControl/>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kern w:val="0"/>
          <w:sz w:val="24"/>
          <w:highlight w:val="none"/>
        </w:rPr>
        <w:t xml:space="preserve">1.作业人员要求统一着装，服装应有明显标识； </w:t>
      </w:r>
    </w:p>
    <w:p>
      <w:pPr>
        <w:widowControl/>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2.投标人须根据本项目的特点及要求，配置合理的作业人员；</w:t>
      </w:r>
    </w:p>
    <w:p>
      <w:pPr>
        <w:widowControl/>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kern w:val="0"/>
          <w:sz w:val="24"/>
          <w:highlight w:val="none"/>
        </w:rPr>
        <w:t>3.特殊作业人员以及设备操作人员须具有一定的工作经验，且必须持证上岗。</w:t>
      </w:r>
    </w:p>
    <w:p>
      <w:pPr>
        <w:pStyle w:val="27"/>
        <w:rPr>
          <w:rFonts w:hint="eastAsia" w:ascii="宋体" w:hAnsi="宋体" w:eastAsia="宋体" w:cs="宋体"/>
          <w:color w:val="000000" w:themeColor="text1"/>
          <w:kern w:val="0"/>
          <w:sz w:val="24"/>
          <w:szCs w:val="24"/>
          <w:highlight w:val="none"/>
          <w:lang w:val="en-US" w:eastAsia="zh-CN" w:bidi="ar-SA"/>
        </w:rPr>
      </w:pPr>
      <w:r>
        <w:rPr>
          <w:rFonts w:hint="eastAsia" w:ascii="宋体" w:hAnsi="宋体" w:eastAsia="宋体" w:cs="宋体"/>
          <w:color w:val="000000" w:themeColor="text1"/>
          <w:kern w:val="0"/>
          <w:sz w:val="24"/>
          <w:szCs w:val="24"/>
          <w:highlight w:val="none"/>
          <w:lang w:val="en-US" w:eastAsia="zh-CN" w:bidi="ar-SA"/>
        </w:rPr>
        <w:t>4.投标人须派一名项目管理人员作为本项目的负责人，负责日常管理工作，并承担联系、沟通及协调运维过程中发生的问题，负责人不得随意更换，若确需更换的，须得到采购人许可。</w:t>
      </w:r>
    </w:p>
    <w:p>
      <w:pPr>
        <w:pStyle w:val="61"/>
        <w:wordWrap w:val="0"/>
        <w:topLinePunct/>
        <w:spacing w:line="360" w:lineRule="auto"/>
        <w:jc w:val="both"/>
        <w:rPr>
          <w:rFonts w:hint="eastAsia" w:ascii="宋体" w:hAnsi="宋体" w:eastAsia="宋体" w:cs="宋体"/>
          <w:color w:val="000000" w:themeColor="text1"/>
          <w:kern w:val="0"/>
          <w:sz w:val="24"/>
          <w:szCs w:val="24"/>
          <w:highlight w:val="none"/>
          <w:lang w:val="en-US" w:eastAsia="zh-CN" w:bidi="ar-SA"/>
        </w:rPr>
        <w:sectPr>
          <w:pgSz w:w="11905" w:h="16838"/>
          <w:pgMar w:top="1474" w:right="1814" w:bottom="1474" w:left="1814" w:header="851" w:footer="850" w:gutter="0"/>
          <w:cols w:space="0" w:num="1"/>
        </w:sectPr>
      </w:pPr>
    </w:p>
    <w:p>
      <w:pPr>
        <w:numPr>
          <w:ilvl w:val="0"/>
          <w:numId w:val="4"/>
        </w:numPr>
        <w:snapToGrid w:val="0"/>
        <w:spacing w:line="360" w:lineRule="auto"/>
        <w:jc w:val="center"/>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评标办法</w:t>
      </w:r>
    </w:p>
    <w:tbl>
      <w:tblPr>
        <w:tblStyle w:val="63"/>
        <w:tblpPr w:leftFromText="180" w:rightFromText="180" w:vertAnchor="text" w:horzAnchor="page" w:tblpX="1528" w:tblpY="126"/>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6916"/>
        <w:gridCol w:w="52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456" w:type="dxa"/>
            <w:vAlign w:val="center"/>
          </w:tcPr>
          <w:p>
            <w:pPr>
              <w:jc w:val="center"/>
              <w:outlineLvl w:val="0"/>
              <w:rPr>
                <w:rFonts w:ascii="宋体" w:hAnsi="宋体" w:cs="宋体"/>
                <w:bCs/>
                <w:color w:val="000000" w:themeColor="text1"/>
                <w:sz w:val="24"/>
                <w:highlight w:val="none"/>
              </w:rPr>
            </w:pPr>
            <w:r>
              <w:rPr>
                <w:rFonts w:hint="eastAsia" w:ascii="宋体" w:hAnsi="宋体" w:cs="宋体"/>
                <w:bCs/>
                <w:color w:val="000000" w:themeColor="text1"/>
                <w:sz w:val="24"/>
                <w:highlight w:val="none"/>
              </w:rPr>
              <w:t>序号</w:t>
            </w:r>
          </w:p>
        </w:tc>
        <w:tc>
          <w:tcPr>
            <w:tcW w:w="6916" w:type="dxa"/>
            <w:vAlign w:val="center"/>
          </w:tcPr>
          <w:p>
            <w:pPr>
              <w:jc w:val="center"/>
              <w:outlineLvl w:val="0"/>
              <w:rPr>
                <w:rFonts w:ascii="宋体" w:hAnsi="宋体" w:cs="宋体"/>
                <w:bCs/>
                <w:color w:val="000000" w:themeColor="text1"/>
                <w:sz w:val="24"/>
                <w:highlight w:val="none"/>
              </w:rPr>
            </w:pPr>
            <w:r>
              <w:rPr>
                <w:rFonts w:hint="eastAsia" w:ascii="宋体" w:hAnsi="宋体" w:cs="宋体"/>
                <w:bCs/>
                <w:color w:val="000000" w:themeColor="text1"/>
                <w:sz w:val="24"/>
                <w:highlight w:val="none"/>
              </w:rPr>
              <w:t>评标标准</w:t>
            </w:r>
          </w:p>
        </w:tc>
        <w:tc>
          <w:tcPr>
            <w:tcW w:w="525" w:type="dxa"/>
            <w:vAlign w:val="center"/>
          </w:tcPr>
          <w:p>
            <w:pPr>
              <w:outlineLvl w:val="0"/>
              <w:rPr>
                <w:rFonts w:ascii="宋体" w:hAnsi="宋体" w:cs="宋体"/>
                <w:bCs/>
                <w:color w:val="000000" w:themeColor="text1"/>
                <w:sz w:val="24"/>
                <w:highlight w:val="none"/>
              </w:rPr>
            </w:pPr>
            <w:r>
              <w:rPr>
                <w:rFonts w:hint="eastAsia" w:ascii="宋体" w:hAnsi="宋体" w:cs="宋体"/>
                <w:bCs/>
                <w:color w:val="000000" w:themeColor="text1"/>
                <w:sz w:val="24"/>
                <w:highlight w:val="none"/>
              </w:rPr>
              <w:t>权重</w:t>
            </w:r>
          </w:p>
        </w:tc>
        <w:tc>
          <w:tcPr>
            <w:tcW w:w="1178" w:type="dxa"/>
          </w:tcPr>
          <w:p>
            <w:pPr>
              <w:outlineLvl w:val="0"/>
              <w:rPr>
                <w:rFonts w:ascii="宋体" w:hAnsi="宋体" w:cs="宋体"/>
                <w:bCs/>
                <w:color w:val="000000" w:themeColor="text1"/>
                <w:sz w:val="24"/>
                <w:highlight w:val="none"/>
              </w:rPr>
            </w:pPr>
            <w:r>
              <w:rPr>
                <w:rFonts w:hint="eastAsia" w:ascii="宋体" w:hAnsi="宋体" w:cs="宋体"/>
                <w:bCs/>
                <w:color w:val="000000" w:themeColor="text1"/>
                <w:sz w:val="24"/>
                <w:highlight w:val="none"/>
              </w:rPr>
              <w:t>投标文件中评标标准相应的商务技术资料目录</w:t>
            </w:r>
            <w:r>
              <w:rPr>
                <w:rFonts w:hint="eastAsia" w:ascii="宋体" w:hAnsi="宋体" w:cs="宋体"/>
                <w:color w:val="000000" w:themeColor="text1"/>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56" w:type="dxa"/>
            <w:vAlign w:val="center"/>
          </w:tcPr>
          <w:p>
            <w:pPr>
              <w:jc w:val="center"/>
              <w:outlineLvl w:val="0"/>
              <w:rPr>
                <w:rFonts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6916" w:type="dxa"/>
            <w:vAlign w:val="center"/>
          </w:tcPr>
          <w:p>
            <w:pPr>
              <w:rPr>
                <w:rFonts w:ascii="宋体" w:hAnsi="宋体" w:cs="宋体"/>
                <w:color w:val="000000" w:themeColor="text1"/>
                <w:sz w:val="24"/>
                <w:highlight w:val="none"/>
              </w:rPr>
            </w:pPr>
            <w:r>
              <w:rPr>
                <w:rFonts w:hint="eastAsia" w:ascii="宋体" w:hAnsi="宋体" w:cs="宋体"/>
                <w:color w:val="000000" w:themeColor="text1"/>
                <w:sz w:val="24"/>
                <w:highlight w:val="none"/>
              </w:rPr>
              <w:t>满足招标文件要求且投标报价最低的投标报价为评标基准价，其价格分为满分。其他投标人的价格分统一按照下列公式计算：投标报价得分=（评标基准价/投标报价）*10。</w:t>
            </w:r>
          </w:p>
        </w:tc>
        <w:tc>
          <w:tcPr>
            <w:tcW w:w="525" w:type="dxa"/>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178" w:type="dxa"/>
            <w:vAlign w:val="center"/>
          </w:tcPr>
          <w:p>
            <w:pPr>
              <w:jc w:val="center"/>
              <w:outlineLvl w:val="0"/>
              <w:rPr>
                <w:rFonts w:ascii="宋体" w:hAnsi="宋体" w:cs="宋体"/>
                <w:color w:val="000000" w:themeColor="text1"/>
                <w:sz w:val="24"/>
                <w:highlight w:val="none"/>
              </w:rPr>
            </w:pPr>
            <w:r>
              <w:rPr>
                <w:rFonts w:hint="eastAsia" w:ascii="宋体" w:hAnsi="宋体" w:cs="宋体"/>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56" w:type="dxa"/>
            <w:vAlign w:val="center"/>
          </w:tcPr>
          <w:p>
            <w:pPr>
              <w:jc w:val="center"/>
              <w:outlineLvl w:val="0"/>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2</w:t>
            </w:r>
          </w:p>
        </w:tc>
        <w:tc>
          <w:tcPr>
            <w:tcW w:w="6916" w:type="dxa"/>
            <w:vAlign w:val="center"/>
          </w:tcPr>
          <w:p>
            <w:pPr>
              <w:rPr>
                <w:rFonts w:ascii="宋体" w:hAnsi="宋体" w:cs="宋体"/>
                <w:color w:val="000000" w:themeColor="text1"/>
                <w:sz w:val="24"/>
                <w:highlight w:val="none"/>
              </w:rPr>
            </w:pPr>
            <w:r>
              <w:rPr>
                <w:rFonts w:hint="eastAsia" w:ascii="宋体" w:hAnsi="宋体" w:cs="宋体"/>
                <w:color w:val="000000" w:themeColor="text1"/>
                <w:sz w:val="24"/>
                <w:highlight w:val="none"/>
              </w:rPr>
              <w:t>根据投标人对本项目所涉及到的所有管网现场实际情况的了解和调研情况进行评分，最高得3分。</w:t>
            </w:r>
          </w:p>
        </w:tc>
        <w:tc>
          <w:tcPr>
            <w:tcW w:w="525" w:type="dxa"/>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178" w:type="dxa"/>
            <w:vAlign w:val="center"/>
          </w:tcPr>
          <w:p>
            <w:pPr>
              <w:jc w:val="cente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56" w:type="dxa"/>
            <w:vAlign w:val="center"/>
          </w:tcPr>
          <w:p>
            <w:pPr>
              <w:jc w:val="center"/>
              <w:outlineLvl w:val="0"/>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3</w:t>
            </w:r>
          </w:p>
        </w:tc>
        <w:tc>
          <w:tcPr>
            <w:tcW w:w="6916" w:type="dxa"/>
            <w:vAlign w:val="center"/>
          </w:tcPr>
          <w:p>
            <w:pPr>
              <w:rPr>
                <w:rFonts w:ascii="宋体" w:hAnsi="宋体" w:cs="宋体"/>
                <w:color w:val="000000" w:themeColor="text1"/>
                <w:sz w:val="24"/>
                <w:highlight w:val="none"/>
              </w:rPr>
            </w:pPr>
            <w:r>
              <w:rPr>
                <w:rFonts w:hint="eastAsia" w:ascii="宋体" w:hAnsi="宋体" w:cs="宋体"/>
                <w:color w:val="000000" w:themeColor="text1"/>
                <w:sz w:val="24"/>
                <w:highlight w:val="none"/>
              </w:rPr>
              <w:t>根据投标人对调查数据的记录、处理方案可行性、合理性打分，最高得3分；</w:t>
            </w:r>
          </w:p>
        </w:tc>
        <w:tc>
          <w:tcPr>
            <w:tcW w:w="525" w:type="dxa"/>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178" w:type="dxa"/>
            <w:vAlign w:val="center"/>
          </w:tcPr>
          <w:p>
            <w:pPr>
              <w:jc w:val="cente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456" w:type="dxa"/>
            <w:vAlign w:val="center"/>
          </w:tcPr>
          <w:p>
            <w:pPr>
              <w:jc w:val="center"/>
              <w:outlineLvl w:val="0"/>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4</w:t>
            </w:r>
          </w:p>
        </w:tc>
        <w:tc>
          <w:tcPr>
            <w:tcW w:w="6916" w:type="dxa"/>
            <w:vAlign w:val="center"/>
          </w:tcPr>
          <w:p>
            <w:pPr>
              <w:rPr>
                <w:rFonts w:ascii="宋体" w:hAnsi="宋体" w:cs="宋体"/>
                <w:color w:val="000000" w:themeColor="text1"/>
                <w:sz w:val="24"/>
                <w:highlight w:val="none"/>
              </w:rPr>
            </w:pPr>
            <w:r>
              <w:rPr>
                <w:rFonts w:hint="eastAsia" w:ascii="宋体" w:hAnsi="宋体" w:cs="宋体"/>
                <w:color w:val="000000" w:themeColor="text1"/>
                <w:sz w:val="24"/>
                <w:highlight w:val="none"/>
              </w:rPr>
              <w:t>根据投标人管网的调查维护方案的合理性、可行性、科学性、全面性进行打分，最高得4分。</w:t>
            </w:r>
          </w:p>
        </w:tc>
        <w:tc>
          <w:tcPr>
            <w:tcW w:w="525" w:type="dxa"/>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1178" w:type="dxa"/>
            <w:vAlign w:val="center"/>
          </w:tcPr>
          <w:p>
            <w:pPr>
              <w:jc w:val="cente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pPr>
              <w:jc w:val="center"/>
              <w:outlineLvl w:val="0"/>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5</w:t>
            </w:r>
          </w:p>
        </w:tc>
        <w:tc>
          <w:tcPr>
            <w:tcW w:w="6916" w:type="dxa"/>
            <w:vAlign w:val="center"/>
          </w:tcPr>
          <w:p>
            <w:pPr>
              <w:rPr>
                <w:rFonts w:ascii="宋体" w:hAnsi="宋体" w:cs="宋体"/>
                <w:color w:val="000000" w:themeColor="text1"/>
                <w:sz w:val="24"/>
                <w:highlight w:val="none"/>
              </w:rPr>
            </w:pPr>
            <w:r>
              <w:rPr>
                <w:rFonts w:hint="eastAsia" w:ascii="宋体" w:hAnsi="宋体" w:cs="宋体"/>
                <w:color w:val="000000" w:themeColor="text1"/>
                <w:sz w:val="24"/>
                <w:highlight w:val="none"/>
              </w:rPr>
              <w:t>投标人针对本项目检测方案的科学性、合理性、规范性和可操作性的阐述，最高得4分。</w:t>
            </w:r>
          </w:p>
        </w:tc>
        <w:tc>
          <w:tcPr>
            <w:tcW w:w="525" w:type="dxa"/>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1178" w:type="dxa"/>
          </w:tcPr>
          <w:p>
            <w:pP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pPr>
              <w:jc w:val="center"/>
              <w:outlineLvl w:val="0"/>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6</w:t>
            </w:r>
          </w:p>
        </w:tc>
        <w:tc>
          <w:tcPr>
            <w:tcW w:w="6916" w:type="dxa"/>
            <w:vAlign w:val="center"/>
          </w:tcPr>
          <w:p>
            <w:pPr>
              <w:rPr>
                <w:rFonts w:ascii="宋体" w:hAnsi="宋体" w:cs="宋体"/>
                <w:color w:val="000000" w:themeColor="text1"/>
                <w:sz w:val="24"/>
                <w:highlight w:val="none"/>
              </w:rPr>
            </w:pPr>
            <w:r>
              <w:rPr>
                <w:rFonts w:hint="eastAsia" w:ascii="宋体" w:hAnsi="宋体" w:cs="宋体"/>
                <w:color w:val="000000" w:themeColor="text1"/>
                <w:sz w:val="24"/>
                <w:highlight w:val="none"/>
              </w:rPr>
              <w:t>投标人针对本项目的雨污水管道疏通、清淤方案的合理性、科学性进行打分，最高分4分。</w:t>
            </w:r>
          </w:p>
        </w:tc>
        <w:tc>
          <w:tcPr>
            <w:tcW w:w="525" w:type="dxa"/>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1178" w:type="dxa"/>
          </w:tcPr>
          <w:p>
            <w:pP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pPr>
              <w:jc w:val="center"/>
              <w:outlineLvl w:val="0"/>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7</w:t>
            </w:r>
          </w:p>
        </w:tc>
        <w:tc>
          <w:tcPr>
            <w:tcW w:w="6916" w:type="dxa"/>
            <w:vAlign w:val="center"/>
          </w:tcPr>
          <w:p>
            <w:pPr>
              <w:rPr>
                <w:rFonts w:ascii="宋体" w:hAnsi="宋体" w:cs="宋体"/>
                <w:color w:val="000000" w:themeColor="text1"/>
                <w:sz w:val="24"/>
                <w:highlight w:val="none"/>
              </w:rPr>
            </w:pPr>
            <w:r>
              <w:rPr>
                <w:rFonts w:hint="eastAsia" w:ascii="宋体" w:hAnsi="宋体" w:cs="宋体"/>
                <w:color w:val="000000" w:themeColor="text1"/>
                <w:sz w:val="24"/>
                <w:highlight w:val="none"/>
              </w:rPr>
              <w:t>根据投标人管道淤积物处置方案的合理性、可行性、科学性、全面性进行打分，最高分5分.</w:t>
            </w:r>
          </w:p>
        </w:tc>
        <w:tc>
          <w:tcPr>
            <w:tcW w:w="525" w:type="dxa"/>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5</w:t>
            </w:r>
          </w:p>
        </w:tc>
        <w:tc>
          <w:tcPr>
            <w:tcW w:w="1178" w:type="dxa"/>
          </w:tcPr>
          <w:p>
            <w:pP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456" w:type="dxa"/>
            <w:vAlign w:val="center"/>
          </w:tcPr>
          <w:p>
            <w:pPr>
              <w:jc w:val="center"/>
              <w:outlineLvl w:val="0"/>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8</w:t>
            </w:r>
          </w:p>
        </w:tc>
        <w:tc>
          <w:tcPr>
            <w:tcW w:w="6916" w:type="dxa"/>
            <w:vAlign w:val="center"/>
          </w:tcPr>
          <w:p>
            <w:pPr>
              <w:spacing w:line="360" w:lineRule="exact"/>
              <w:rPr>
                <w:rFonts w:ascii="宋体" w:hAnsi="宋体" w:cs="宋体"/>
                <w:color w:val="000000" w:themeColor="text1"/>
                <w:sz w:val="24"/>
                <w:highlight w:val="none"/>
              </w:rPr>
            </w:pPr>
            <w:r>
              <w:rPr>
                <w:rFonts w:hint="eastAsia" w:ascii="宋体" w:hAnsi="宋体" w:cs="宋体"/>
                <w:color w:val="000000" w:themeColor="text1"/>
                <w:sz w:val="24"/>
                <w:highlight w:val="none"/>
              </w:rPr>
              <w:t>对调查成果的编制、整理、台账建立等的方案可行性、合理性、科学性、全面性进行打分，最高得3分。</w:t>
            </w:r>
          </w:p>
        </w:tc>
        <w:tc>
          <w:tcPr>
            <w:tcW w:w="525" w:type="dxa"/>
            <w:vAlign w:val="center"/>
          </w:tcPr>
          <w:p>
            <w:pPr>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178" w:type="dxa"/>
          </w:tcPr>
          <w:p>
            <w:pP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pPr>
              <w:jc w:val="center"/>
              <w:outlineLvl w:val="0"/>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9</w:t>
            </w:r>
          </w:p>
        </w:tc>
        <w:tc>
          <w:tcPr>
            <w:tcW w:w="6916"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sz w:val="24"/>
                <w:highlight w:val="none"/>
              </w:rPr>
              <w:t>针对本项目特点、技术难点的分析及相应的监控措施，完整程度打分，最高得4分。</w:t>
            </w:r>
          </w:p>
        </w:tc>
        <w:tc>
          <w:tcPr>
            <w:tcW w:w="525" w:type="dxa"/>
            <w:vAlign w:val="center"/>
          </w:tcPr>
          <w:p>
            <w:pPr>
              <w:autoSpaceDE w:val="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1178" w:type="dxa"/>
          </w:tcPr>
          <w:p>
            <w:pP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56" w:type="dxa"/>
            <w:vAlign w:val="center"/>
          </w:tcPr>
          <w:p>
            <w:pPr>
              <w:jc w:val="center"/>
              <w:outlineLvl w:val="0"/>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10</w:t>
            </w:r>
          </w:p>
        </w:tc>
        <w:tc>
          <w:tcPr>
            <w:tcW w:w="6916"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投标人对运维设施设备正常运行保障、日常维修方案酌情打分，最高得4分。</w:t>
            </w:r>
          </w:p>
        </w:tc>
        <w:tc>
          <w:tcPr>
            <w:tcW w:w="525" w:type="dxa"/>
            <w:vAlign w:val="center"/>
          </w:tcPr>
          <w:p>
            <w:pPr>
              <w:autoSpaceDE w:val="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1178" w:type="dxa"/>
          </w:tcPr>
          <w:p>
            <w:pP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456" w:type="dxa"/>
            <w:vAlign w:val="center"/>
          </w:tcPr>
          <w:p>
            <w:pPr>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11</w:t>
            </w:r>
          </w:p>
        </w:tc>
        <w:tc>
          <w:tcPr>
            <w:tcW w:w="6916"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sz w:val="24"/>
                <w:highlight w:val="none"/>
              </w:rPr>
              <w:t>根据投标人的现场实施安全防护措施、交通组织措施、应急预案（包括突发事件、有毒气体、有限空间作业等）是否完善，最高得3分。</w:t>
            </w:r>
          </w:p>
        </w:tc>
        <w:tc>
          <w:tcPr>
            <w:tcW w:w="525" w:type="dxa"/>
            <w:vAlign w:val="center"/>
          </w:tcPr>
          <w:p>
            <w:pPr>
              <w:autoSpaceDE w:val="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178" w:type="dxa"/>
          </w:tcPr>
          <w:p>
            <w:pP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56" w:type="dxa"/>
            <w:vAlign w:val="center"/>
          </w:tcPr>
          <w:p>
            <w:pPr>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12</w:t>
            </w:r>
          </w:p>
        </w:tc>
        <w:tc>
          <w:tcPr>
            <w:tcW w:w="6916"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应急设备（如备品配件）配备是否齐全等情况打分，最高得3分。</w:t>
            </w:r>
          </w:p>
        </w:tc>
        <w:tc>
          <w:tcPr>
            <w:tcW w:w="525" w:type="dxa"/>
            <w:vAlign w:val="center"/>
          </w:tcPr>
          <w:p>
            <w:pPr>
              <w:autoSpaceDE w:val="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178" w:type="dxa"/>
          </w:tcPr>
          <w:p>
            <w:pP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pPr>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13</w:t>
            </w:r>
          </w:p>
        </w:tc>
        <w:tc>
          <w:tcPr>
            <w:tcW w:w="6916"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根据重大活动和节日保障方案的科学性、合理性、针对性及可操作性进行综合打分，</w:t>
            </w:r>
            <w:r>
              <w:rPr>
                <w:rFonts w:hint="eastAsia" w:ascii="宋体" w:hAnsi="宋体" w:cs="宋体"/>
                <w:color w:val="000000" w:themeColor="text1"/>
                <w:sz w:val="24"/>
                <w:highlight w:val="none"/>
              </w:rPr>
              <w:t>最高得4分。</w:t>
            </w:r>
          </w:p>
        </w:tc>
        <w:tc>
          <w:tcPr>
            <w:tcW w:w="525" w:type="dxa"/>
            <w:vAlign w:val="center"/>
          </w:tcPr>
          <w:p>
            <w:pPr>
              <w:autoSpaceDE w:val="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1178" w:type="dxa"/>
          </w:tcPr>
          <w:p>
            <w:pP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56" w:type="dxa"/>
            <w:vAlign w:val="center"/>
          </w:tcPr>
          <w:p>
            <w:pPr>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14</w:t>
            </w:r>
          </w:p>
        </w:tc>
        <w:tc>
          <w:tcPr>
            <w:tcW w:w="6916" w:type="dxa"/>
            <w:vAlign w:val="center"/>
          </w:tcPr>
          <w:p>
            <w:pPr>
              <w:rPr>
                <w:rFonts w:ascii="宋体" w:hAnsi="宋体" w:cs="宋体"/>
                <w:color w:val="000000" w:themeColor="text1"/>
                <w:kern w:val="0"/>
                <w:sz w:val="24"/>
                <w:highlight w:val="none"/>
                <w:lang w:val="zh-CN"/>
              </w:rPr>
            </w:pPr>
            <w:r>
              <w:rPr>
                <w:rFonts w:hint="eastAsia" w:ascii="宋体" w:hAnsi="宋体" w:cs="宋体"/>
                <w:color w:val="000000" w:themeColor="text1"/>
                <w:sz w:val="24"/>
                <w:highlight w:val="none"/>
              </w:rPr>
              <w:t>投标人针对本项目</w:t>
            </w:r>
            <w:r>
              <w:rPr>
                <w:rFonts w:hint="eastAsia" w:ascii="宋体" w:hAnsi="宋体" w:cs="宋体"/>
                <w:color w:val="000000" w:themeColor="text1"/>
                <w:kern w:val="0"/>
                <w:sz w:val="24"/>
                <w:highlight w:val="none"/>
              </w:rPr>
              <w:t>制订安全生产制度，本单位有制度的得2分，且有定期安全生产培训计划和安全生产培训记录的，有培训计划和培训记录的得3分，进行综合打分最高得5分。</w:t>
            </w:r>
          </w:p>
        </w:tc>
        <w:tc>
          <w:tcPr>
            <w:tcW w:w="525" w:type="dxa"/>
            <w:vAlign w:val="center"/>
          </w:tcPr>
          <w:p>
            <w:pPr>
              <w:autoSpaceDE w:val="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5</w:t>
            </w:r>
          </w:p>
        </w:tc>
        <w:tc>
          <w:tcPr>
            <w:tcW w:w="1178" w:type="dxa"/>
          </w:tcPr>
          <w:p>
            <w:pPr>
              <w:outlineLvl w:val="0"/>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56" w:type="dxa"/>
            <w:vAlign w:val="center"/>
          </w:tcPr>
          <w:p>
            <w:pPr>
              <w:rPr>
                <w:rFonts w:hint="default" w:ascii="宋体" w:hAnsi="宋体" w:eastAsia="宋体" w:cs="宋体"/>
                <w:color w:val="000000" w:themeColor="text1"/>
                <w:kern w:val="0"/>
                <w:sz w:val="24"/>
                <w:highlight w:val="none"/>
                <w:lang w:val="en-US" w:eastAsia="zh-CN"/>
              </w:rPr>
            </w:pPr>
            <w:r>
              <w:rPr>
                <w:rFonts w:hint="eastAsia" w:ascii="宋体" w:hAnsi="宋体" w:cs="宋体"/>
                <w:color w:val="000000" w:themeColor="text1"/>
                <w:kern w:val="0"/>
                <w:sz w:val="24"/>
                <w:highlight w:val="none"/>
                <w:lang w:val="en-US" w:eastAsia="zh-CN"/>
              </w:rPr>
              <w:t>15</w:t>
            </w:r>
          </w:p>
        </w:tc>
        <w:tc>
          <w:tcPr>
            <w:tcW w:w="6916"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sz w:val="24"/>
                <w:highlight w:val="none"/>
              </w:rPr>
              <w:t>根据投标人提供的针对本项目关键点、难点和其它可预见问题所提出的合理化建议和相应的解决措施进行打分，每提出1项得1分，最高得3分。</w:t>
            </w:r>
            <w:r>
              <w:rPr>
                <w:rFonts w:hint="eastAsia" w:ascii="宋体" w:hAnsi="宋体" w:cs="宋体"/>
                <w:color w:val="000000" w:themeColor="text1"/>
                <w:kern w:val="0"/>
                <w:sz w:val="24"/>
                <w:highlight w:val="none"/>
              </w:rPr>
              <w:t>（不提供或建议及措施不合理均不得分）</w:t>
            </w:r>
          </w:p>
        </w:tc>
        <w:tc>
          <w:tcPr>
            <w:tcW w:w="525"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w:t>
            </w:r>
          </w:p>
        </w:tc>
        <w:tc>
          <w:tcPr>
            <w:tcW w:w="1178" w:type="dxa"/>
          </w:tcPr>
          <w:p>
            <w:pPr>
              <w:rPr>
                <w:rFonts w:ascii="宋体" w:hAnsi="宋体" w:cs="宋体"/>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6" w:type="dxa"/>
            <w:vAlign w:val="center"/>
          </w:tcPr>
          <w:p>
            <w:pPr>
              <w:rPr>
                <w:rFonts w:hint="default" w:ascii="宋体" w:hAnsi="宋体" w:eastAsia="宋体" w:cs="宋体"/>
                <w:color w:val="000000" w:themeColor="text1"/>
                <w:kern w:val="0"/>
                <w:sz w:val="24"/>
                <w:highlight w:val="none"/>
                <w:lang w:val="en-US" w:eastAsia="zh-CN"/>
              </w:rPr>
            </w:pPr>
            <w:r>
              <w:rPr>
                <w:rFonts w:hint="eastAsia" w:ascii="宋体" w:hAnsi="宋体" w:cs="宋体"/>
                <w:color w:val="000000" w:themeColor="text1"/>
                <w:kern w:val="0"/>
                <w:sz w:val="24"/>
                <w:highlight w:val="none"/>
                <w:lang w:val="en-US" w:eastAsia="zh-CN"/>
              </w:rPr>
              <w:t>16</w:t>
            </w:r>
          </w:p>
        </w:tc>
        <w:tc>
          <w:tcPr>
            <w:tcW w:w="6916" w:type="dxa"/>
            <w:vAlign w:val="center"/>
          </w:tcPr>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项目负责人：1人</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1、具有二级及以上注册建造师（市政公用工程专业）1分，（须提供有效的安全生产考核合格证书（B 证）的清晰扫描件）</w:t>
            </w:r>
          </w:p>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2、具有给排水专业或市政公用专业工程师中级职称得2分，高级职称的得3分。</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注：以上人员注册证书须在本单位注册；（须提供相关人员开标截止前三个月单位社保缴纳证明材料和相关证书清晰扫描件）。</w:t>
            </w:r>
          </w:p>
        </w:tc>
        <w:tc>
          <w:tcPr>
            <w:tcW w:w="525"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w:t>
            </w:r>
          </w:p>
        </w:tc>
        <w:tc>
          <w:tcPr>
            <w:tcW w:w="1178" w:type="dxa"/>
          </w:tcPr>
          <w:p>
            <w:pPr>
              <w:rPr>
                <w:rFonts w:ascii="宋体" w:hAnsi="宋体" w:cs="宋体"/>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456" w:type="dxa"/>
            <w:vAlign w:val="center"/>
          </w:tcPr>
          <w:p>
            <w:pPr>
              <w:rPr>
                <w:rFonts w:hint="default" w:ascii="宋体" w:hAnsi="宋体" w:eastAsia="宋体" w:cs="宋体"/>
                <w:color w:val="000000" w:themeColor="text1"/>
                <w:kern w:val="0"/>
                <w:sz w:val="24"/>
                <w:highlight w:val="none"/>
                <w:lang w:val="en-US" w:eastAsia="zh-CN"/>
              </w:rPr>
            </w:pPr>
            <w:r>
              <w:rPr>
                <w:rFonts w:hint="eastAsia" w:ascii="宋体" w:hAnsi="宋体" w:cs="宋体"/>
                <w:color w:val="000000" w:themeColor="text1"/>
                <w:kern w:val="0"/>
                <w:sz w:val="24"/>
                <w:highlight w:val="none"/>
                <w:lang w:val="en-US" w:eastAsia="zh-CN"/>
              </w:rPr>
              <w:t>17</w:t>
            </w:r>
          </w:p>
        </w:tc>
        <w:tc>
          <w:tcPr>
            <w:tcW w:w="6916"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拟派项目组人员中（除项目负责人）：</w:t>
            </w:r>
          </w:p>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项目技术负责人：具有二级及以上注册建造师（市政公用工程专业）得1分，中级及以上职称得1分</w:t>
            </w:r>
            <w:r>
              <w:rPr>
                <w:rFonts w:hint="eastAsia" w:ascii="宋体" w:hAnsi="宋体" w:cs="宋体"/>
                <w:color w:val="000000" w:themeColor="text1"/>
                <w:kern w:val="0"/>
                <w:sz w:val="24"/>
                <w:highlight w:val="none"/>
                <w:lang w:eastAsia="zh-CN"/>
              </w:rPr>
              <w:t>，最高得2分。</w:t>
            </w:r>
            <w:bookmarkStart w:id="553" w:name="_GoBack"/>
            <w:bookmarkEnd w:id="553"/>
          </w:p>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项目组其他人员：</w:t>
            </w:r>
          </w:p>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 xml:space="preserve">1、具有城镇排水管道检测与评估证书或管道CCTV检测高级工证书的，每个得1分，最高得2分。                </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2、具有潜水员或潜水作业证书的，每个得1分，最高得2分。</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3、具有有限空间作业证书的每个得1分，最高得2分。</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4、具有排水管网或下水道养护工高级工证书的，每个得1分，最高得2分。</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5、具有市政排水管道检测或地下管线检测评估高级工程师证书，最高得1分。</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注：以上人员注册证书须在本单位注册；（须提供相关人员开标截止前三个月单位社保缴纳证明材料和相关证书清晰扫描件）。</w:t>
            </w:r>
          </w:p>
          <w:p>
            <w:pPr>
              <w:rPr>
                <w:rFonts w:ascii="宋体" w:hAnsi="宋体" w:cs="宋体"/>
                <w:color w:val="000000" w:themeColor="text1"/>
                <w:kern w:val="0"/>
                <w:sz w:val="24"/>
                <w:highlight w:val="none"/>
              </w:rPr>
            </w:pPr>
          </w:p>
        </w:tc>
        <w:tc>
          <w:tcPr>
            <w:tcW w:w="525"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11</w:t>
            </w:r>
          </w:p>
        </w:tc>
        <w:tc>
          <w:tcPr>
            <w:tcW w:w="1178" w:type="dxa"/>
          </w:tcPr>
          <w:p>
            <w:pPr>
              <w:rPr>
                <w:rFonts w:ascii="宋体" w:hAnsi="宋体" w:cs="宋体"/>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56" w:type="dxa"/>
            <w:vAlign w:val="center"/>
          </w:tcPr>
          <w:p>
            <w:pPr>
              <w:rPr>
                <w:rFonts w:hint="default" w:ascii="宋体" w:hAnsi="宋体" w:eastAsia="宋体" w:cs="宋体"/>
                <w:color w:val="000000" w:themeColor="text1"/>
                <w:kern w:val="0"/>
                <w:sz w:val="24"/>
                <w:highlight w:val="none"/>
                <w:lang w:val="en-US" w:eastAsia="zh-CN"/>
              </w:rPr>
            </w:pPr>
            <w:r>
              <w:rPr>
                <w:rFonts w:hint="eastAsia" w:ascii="宋体" w:hAnsi="宋体" w:cs="宋体"/>
                <w:color w:val="000000" w:themeColor="text1"/>
                <w:kern w:val="0"/>
                <w:sz w:val="24"/>
                <w:highlight w:val="none"/>
                <w:lang w:val="en-US" w:eastAsia="zh-CN"/>
              </w:rPr>
              <w:t>18</w:t>
            </w:r>
          </w:p>
        </w:tc>
        <w:tc>
          <w:tcPr>
            <w:tcW w:w="6916"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拟派本项目人员中具有1名专职安全员的得1分，最多得1分。（须提供有效的安全生产考核合格证书（C 证）的复印件）注：以上人员注册证书须在本单位注册；（须提供相关人员开标截止前三个月单位社保缴纳证明材料和相关证书清晰扫描件）。</w:t>
            </w:r>
          </w:p>
          <w:p>
            <w:pPr>
              <w:rPr>
                <w:rFonts w:ascii="宋体" w:hAnsi="宋体" w:cs="宋体"/>
                <w:color w:val="000000" w:themeColor="text1"/>
                <w:kern w:val="0"/>
                <w:sz w:val="24"/>
                <w:highlight w:val="none"/>
              </w:rPr>
            </w:pPr>
          </w:p>
        </w:tc>
        <w:tc>
          <w:tcPr>
            <w:tcW w:w="525"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p>
        </w:tc>
        <w:tc>
          <w:tcPr>
            <w:tcW w:w="1178" w:type="dxa"/>
          </w:tcPr>
          <w:p>
            <w:pPr>
              <w:rPr>
                <w:rFonts w:ascii="宋体" w:hAnsi="宋体" w:cs="宋体"/>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56" w:type="dxa"/>
            <w:vAlign w:val="center"/>
          </w:tcPr>
          <w:p>
            <w:pPr>
              <w:rPr>
                <w:rFonts w:hint="default" w:ascii="宋体" w:hAnsi="宋体" w:eastAsia="宋体" w:cs="宋体"/>
                <w:color w:val="000000" w:themeColor="text1"/>
                <w:kern w:val="0"/>
                <w:sz w:val="24"/>
                <w:highlight w:val="none"/>
                <w:lang w:val="en-US" w:eastAsia="zh-CN"/>
              </w:rPr>
            </w:pPr>
            <w:r>
              <w:rPr>
                <w:rFonts w:hint="eastAsia" w:ascii="宋体" w:hAnsi="宋体" w:cs="宋体"/>
                <w:color w:val="000000" w:themeColor="text1"/>
                <w:kern w:val="0"/>
                <w:sz w:val="24"/>
                <w:highlight w:val="none"/>
                <w:lang w:val="en-US" w:eastAsia="zh-CN"/>
              </w:rPr>
              <w:t>19</w:t>
            </w:r>
          </w:p>
        </w:tc>
        <w:tc>
          <w:tcPr>
            <w:tcW w:w="6916" w:type="dxa"/>
            <w:vAlign w:val="center"/>
          </w:tcPr>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1、自有高压水枪疏通车或管道冲洗车1辆得1分，最多得2分；</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2、自有吸污车1辆得1分，最多得2分；（行驶证车辆类型：重型载货专项作业车）；</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textAlignment w:val="auto"/>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3、自有临时排水泵车，又称抢险车等（专项作业车）1辆（功率50KW以上，流量400立方/小时以上）得1分，最高1分。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textAlignment w:val="auto"/>
              <w:rPr>
                <w:rFonts w:ascii="宋体" w:hAnsi="宋体" w:cs="宋体"/>
                <w:color w:val="000000" w:themeColor="text1"/>
                <w:kern w:val="0"/>
                <w:sz w:val="24"/>
                <w:highlight w:val="none"/>
              </w:rPr>
            </w:pPr>
            <w:r>
              <w:rPr>
                <w:rFonts w:hint="eastAsia" w:ascii="宋体" w:hAnsi="宋体" w:eastAsia="宋体" w:cs="宋体"/>
                <w:color w:val="000000" w:themeColor="text1"/>
                <w:kern w:val="0"/>
                <w:sz w:val="24"/>
                <w:szCs w:val="24"/>
                <w:highlight w:val="none"/>
                <w:lang w:val="en-US" w:eastAsia="zh-CN"/>
              </w:rPr>
              <w:t>注：如投标人自有设备须提供年检有效的行驶证、发票、保险有效期内清晰扫描件；发票抬头须与投标人名称一致，车辆照片且车牌号与车辆行驶证对应一致，否则不得分。</w:t>
            </w:r>
          </w:p>
        </w:tc>
        <w:tc>
          <w:tcPr>
            <w:tcW w:w="525"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5</w:t>
            </w:r>
          </w:p>
        </w:tc>
        <w:tc>
          <w:tcPr>
            <w:tcW w:w="1178" w:type="dxa"/>
          </w:tcPr>
          <w:p>
            <w:pPr>
              <w:rPr>
                <w:rFonts w:ascii="宋体" w:hAnsi="宋体" w:cs="宋体"/>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56" w:type="dxa"/>
            <w:vAlign w:val="center"/>
          </w:tcPr>
          <w:p>
            <w:pPr>
              <w:rPr>
                <w:rFonts w:hint="default" w:ascii="宋体" w:hAnsi="宋体" w:eastAsia="宋体" w:cs="宋体"/>
                <w:color w:val="000000" w:themeColor="text1"/>
                <w:kern w:val="0"/>
                <w:sz w:val="24"/>
                <w:highlight w:val="none"/>
                <w:lang w:val="en-US" w:eastAsia="zh-CN"/>
              </w:rPr>
            </w:pPr>
            <w:r>
              <w:rPr>
                <w:rFonts w:hint="eastAsia" w:ascii="宋体" w:hAnsi="宋体" w:cs="宋体"/>
                <w:color w:val="000000" w:themeColor="text1"/>
                <w:kern w:val="0"/>
                <w:sz w:val="24"/>
                <w:highlight w:val="none"/>
                <w:lang w:val="en-US" w:eastAsia="zh-CN"/>
              </w:rPr>
              <w:t>20</w:t>
            </w:r>
          </w:p>
        </w:tc>
        <w:tc>
          <w:tcPr>
            <w:tcW w:w="6916" w:type="dxa"/>
            <w:vAlign w:val="center"/>
          </w:tcPr>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1、自有CCTV检测设备1套得1分，在此基础多1套得1分，最多得3分。</w:t>
            </w:r>
          </w:p>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2、自有QV镜（潜望镜/内窥镜）检测设备1套得1分，在此基础多1套得1分，最多得3分。</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注：须提供以设备发票清晰扫描件加盖公章，以上设备须为投标人自有，发票抬头须与投标人名称一致，否则不得分。</w:t>
            </w:r>
          </w:p>
        </w:tc>
        <w:tc>
          <w:tcPr>
            <w:tcW w:w="525"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6</w:t>
            </w:r>
          </w:p>
        </w:tc>
        <w:tc>
          <w:tcPr>
            <w:tcW w:w="1178" w:type="dxa"/>
          </w:tcPr>
          <w:p>
            <w:pPr>
              <w:rPr>
                <w:rFonts w:ascii="宋体" w:hAnsi="宋体" w:cs="宋体"/>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56" w:type="dxa"/>
            <w:vAlign w:val="center"/>
          </w:tcPr>
          <w:p>
            <w:pPr>
              <w:rPr>
                <w:rFonts w:ascii="宋体" w:hAnsi="宋体" w:cs="宋体"/>
                <w:color w:val="000000" w:themeColor="text1"/>
                <w:kern w:val="0"/>
                <w:sz w:val="24"/>
                <w:highlight w:val="none"/>
              </w:rPr>
            </w:pPr>
          </w:p>
        </w:tc>
        <w:tc>
          <w:tcPr>
            <w:tcW w:w="6916" w:type="dxa"/>
            <w:vAlign w:val="center"/>
          </w:tcPr>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1、自有毒气检测设备1套得1分，在此基础多1套得1分，最多得3分。</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2、自有各种规格封堵气囊（DN300-DN1200mm）1套得1分，在此基础多1套得1分，最多得3分。 注：须提供以设备发票清晰扫描件加盖公章，以上设备须为投标人自有，发票抬头须与投标人名称一致，否则不得分。</w:t>
            </w:r>
          </w:p>
        </w:tc>
        <w:tc>
          <w:tcPr>
            <w:tcW w:w="525"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6</w:t>
            </w:r>
          </w:p>
        </w:tc>
        <w:tc>
          <w:tcPr>
            <w:tcW w:w="1178" w:type="dxa"/>
          </w:tcPr>
          <w:p>
            <w:pPr>
              <w:rPr>
                <w:rFonts w:ascii="宋体" w:hAnsi="宋体" w:cs="宋体"/>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56" w:type="dxa"/>
            <w:vAlign w:val="center"/>
          </w:tcPr>
          <w:p>
            <w:pPr>
              <w:rPr>
                <w:rFonts w:hint="default" w:ascii="宋体" w:hAnsi="宋体" w:eastAsia="宋体" w:cs="宋体"/>
                <w:color w:val="000000" w:themeColor="text1"/>
                <w:kern w:val="0"/>
                <w:sz w:val="24"/>
                <w:highlight w:val="none"/>
                <w:lang w:val="en-US" w:eastAsia="zh-CN"/>
              </w:rPr>
            </w:pPr>
            <w:r>
              <w:rPr>
                <w:rFonts w:hint="eastAsia" w:ascii="宋体" w:hAnsi="宋体" w:cs="宋体"/>
                <w:color w:val="000000" w:themeColor="text1"/>
                <w:kern w:val="0"/>
                <w:sz w:val="24"/>
                <w:highlight w:val="none"/>
                <w:lang w:val="en-US" w:eastAsia="zh-CN"/>
              </w:rPr>
              <w:t>21</w:t>
            </w:r>
          </w:p>
        </w:tc>
        <w:tc>
          <w:tcPr>
            <w:tcW w:w="6916"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投标人具备安全生产许可证的得1分。（须提供相关证书清晰扫描件）</w:t>
            </w:r>
          </w:p>
        </w:tc>
        <w:tc>
          <w:tcPr>
            <w:tcW w:w="525"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p>
        </w:tc>
        <w:tc>
          <w:tcPr>
            <w:tcW w:w="1178" w:type="dxa"/>
          </w:tcPr>
          <w:p>
            <w:pPr>
              <w:rPr>
                <w:rFonts w:ascii="宋体" w:hAnsi="宋体" w:cs="宋体"/>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56" w:type="dxa"/>
            <w:vAlign w:val="center"/>
          </w:tcPr>
          <w:p>
            <w:pPr>
              <w:rPr>
                <w:rFonts w:hint="default" w:ascii="宋体" w:hAnsi="宋体" w:eastAsia="宋体" w:cs="宋体"/>
                <w:color w:val="000000" w:themeColor="text1"/>
                <w:kern w:val="0"/>
                <w:sz w:val="24"/>
                <w:highlight w:val="none"/>
                <w:lang w:val="en-US" w:eastAsia="zh-CN"/>
              </w:rPr>
            </w:pPr>
            <w:r>
              <w:rPr>
                <w:rFonts w:hint="eastAsia" w:ascii="宋体" w:hAnsi="宋体" w:cs="宋体"/>
                <w:color w:val="000000" w:themeColor="text1"/>
                <w:kern w:val="0"/>
                <w:sz w:val="24"/>
                <w:highlight w:val="none"/>
                <w:lang w:val="en-US" w:eastAsia="zh-CN"/>
              </w:rPr>
              <w:t>22</w:t>
            </w:r>
          </w:p>
        </w:tc>
        <w:tc>
          <w:tcPr>
            <w:tcW w:w="6916" w:type="dxa"/>
            <w:vAlign w:val="center"/>
          </w:tcPr>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1、具有ISO9001：质量管理体系认证证书得1分；</w:t>
            </w:r>
          </w:p>
          <w:p>
            <w:pPr>
              <w:rPr>
                <w:rFonts w:hint="eastAsia" w:ascii="宋体" w:hAnsi="宋体" w:eastAsia="宋体" w:cs="宋体"/>
                <w:color w:val="000000" w:themeColor="text1"/>
                <w:kern w:val="0"/>
                <w:sz w:val="24"/>
                <w:highlight w:val="none"/>
                <w:lang w:eastAsia="zh-CN"/>
              </w:rPr>
            </w:pPr>
            <w:r>
              <w:rPr>
                <w:rFonts w:hint="eastAsia" w:ascii="宋体" w:hAnsi="宋体" w:cs="宋体"/>
                <w:color w:val="000000" w:themeColor="text1"/>
                <w:kern w:val="0"/>
                <w:sz w:val="24"/>
                <w:highlight w:val="none"/>
              </w:rPr>
              <w:t>2、具有ISO14001：环境管理体系认证证书分得1分；</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3、具有ISO45001：职业健康安全管理体系认证证书得1分；</w:t>
            </w:r>
          </w:p>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注：1、以上体系认证证书的认证范围须包含管道疏通或管道检测或市政或排水管道养护等相关类似内容且在有效期内，否则不得分。</w:t>
            </w:r>
            <w:r>
              <w:rPr>
                <w:rFonts w:hint="eastAsia" w:ascii="宋体" w:hAnsi="宋体" w:eastAsia="宋体" w:cs="宋体"/>
                <w:color w:val="000000" w:themeColor="text1"/>
                <w:kern w:val="0"/>
                <w:sz w:val="24"/>
                <w:szCs w:val="24"/>
                <w:highlight w:val="none"/>
                <w:lang w:val="en-US" w:eastAsia="zh-CN"/>
              </w:rPr>
              <w:t>提供有效期内相关证明文件清晰扫描件并同时提供国家认证认可监督管理委员会官方网站上相关证书有效的网页截图或网站打印页，否则不得分。）</w:t>
            </w:r>
          </w:p>
        </w:tc>
        <w:tc>
          <w:tcPr>
            <w:tcW w:w="525"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w:t>
            </w:r>
          </w:p>
        </w:tc>
        <w:tc>
          <w:tcPr>
            <w:tcW w:w="1178" w:type="dxa"/>
          </w:tcPr>
          <w:p>
            <w:pPr>
              <w:rPr>
                <w:rFonts w:ascii="宋体" w:hAnsi="宋体" w:cs="宋体"/>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456" w:type="dxa"/>
            <w:vAlign w:val="center"/>
          </w:tcPr>
          <w:p>
            <w:pPr>
              <w:rPr>
                <w:rFonts w:hint="default" w:ascii="宋体" w:hAnsi="宋体" w:eastAsia="宋体" w:cs="宋体"/>
                <w:color w:val="000000" w:themeColor="text1"/>
                <w:kern w:val="0"/>
                <w:sz w:val="24"/>
                <w:highlight w:val="none"/>
                <w:lang w:val="en-US" w:eastAsia="zh-CN"/>
              </w:rPr>
            </w:pPr>
            <w:r>
              <w:rPr>
                <w:rFonts w:hint="eastAsia" w:ascii="宋体" w:hAnsi="宋体" w:cs="宋体"/>
                <w:color w:val="000000" w:themeColor="text1"/>
                <w:kern w:val="0"/>
                <w:sz w:val="24"/>
                <w:highlight w:val="none"/>
                <w:lang w:val="en-US" w:eastAsia="zh-CN"/>
              </w:rPr>
              <w:t>23</w:t>
            </w:r>
          </w:p>
        </w:tc>
        <w:tc>
          <w:tcPr>
            <w:tcW w:w="6916"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投标人自2019年1月1日起，具有同类项目成功案例的每个得0.5分，最多得1分。（须提供相关合同清晰扫描件）</w:t>
            </w:r>
          </w:p>
        </w:tc>
        <w:tc>
          <w:tcPr>
            <w:tcW w:w="525" w:type="dxa"/>
            <w:vAlign w:val="center"/>
          </w:tcPr>
          <w:p>
            <w:pP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p>
        </w:tc>
        <w:tc>
          <w:tcPr>
            <w:tcW w:w="1178" w:type="dxa"/>
            <w:vAlign w:val="center"/>
          </w:tcPr>
          <w:p>
            <w:pPr>
              <w:rPr>
                <w:rFonts w:ascii="宋体" w:hAnsi="宋体" w:cs="宋体"/>
                <w:color w:val="000000" w:themeColor="text1"/>
                <w:kern w:val="0"/>
                <w:sz w:val="24"/>
                <w:highlight w:val="none"/>
              </w:rPr>
            </w:pPr>
          </w:p>
        </w:tc>
      </w:tr>
    </w:tbl>
    <w:p>
      <w:pPr>
        <w:rPr>
          <w:color w:val="000000" w:themeColor="text1"/>
          <w:highlight w:val="none"/>
        </w:rPr>
      </w:pPr>
    </w:p>
    <w:p>
      <w:pPr>
        <w:rPr>
          <w:color w:val="000000" w:themeColor="text1"/>
          <w:highlight w:val="none"/>
        </w:rPr>
      </w:pPr>
    </w:p>
    <w:p>
      <w:pPr>
        <w:snapToGrid w:val="0"/>
        <w:spacing w:line="360" w:lineRule="auto"/>
        <w:jc w:val="center"/>
        <w:rPr>
          <w:rFonts w:ascii="仿宋" w:hAnsi="仿宋" w:eastAsia="仿宋" w:cs="仿宋"/>
          <w:color w:val="000000" w:themeColor="text1"/>
          <w:sz w:val="20"/>
          <w:szCs w:val="20"/>
          <w:highlight w:val="none"/>
          <w:shd w:val="clear" w:color="auto" w:fill="FFFFFF"/>
        </w:rPr>
      </w:pPr>
      <w:r>
        <w:rPr>
          <w:rFonts w:hint="eastAsia" w:ascii="仿宋" w:hAnsi="仿宋" w:eastAsia="仿宋" w:cs="仿宋"/>
          <w:b/>
          <w:color w:val="000000" w:themeColor="text1"/>
          <w:sz w:val="32"/>
          <w:szCs w:val="20"/>
          <w:highlight w:val="none"/>
        </w:rPr>
        <w:t>评标办法前附表</w:t>
      </w:r>
    </w:p>
    <w:p>
      <w:pPr>
        <w:snapToGrid w:val="0"/>
        <w:spacing w:line="360" w:lineRule="auto"/>
        <w:rPr>
          <w:rFonts w:ascii="仿宋" w:hAnsi="仿宋" w:eastAsia="仿宋" w:cs="仿宋"/>
          <w:b/>
          <w:color w:val="000000" w:themeColor="text1"/>
          <w:sz w:val="24"/>
          <w:highlight w:val="none"/>
        </w:rPr>
      </w:pPr>
      <w:r>
        <w:rPr>
          <w:rFonts w:hint="eastAsia" w:ascii="仿宋" w:hAnsi="仿宋" w:eastAsia="仿宋" w:cs="仿宋"/>
          <w:color w:val="000000" w:themeColor="text1"/>
          <w:sz w:val="20"/>
          <w:szCs w:val="20"/>
          <w:highlight w:val="none"/>
          <w:shd w:val="clear" w:color="auto" w:fill="FFFFFF"/>
        </w:rPr>
        <w:t> *</w:t>
      </w:r>
      <w:r>
        <w:rPr>
          <w:rFonts w:hint="eastAsia" w:ascii="仿宋" w:hAnsi="仿宋" w:eastAsia="仿宋" w:cs="仿宋"/>
          <w:b/>
          <w:color w:val="000000" w:themeColor="text1"/>
          <w:sz w:val="24"/>
          <w:highlight w:val="none"/>
        </w:rPr>
        <w:t>备注：</w:t>
      </w:r>
      <w:r>
        <w:rPr>
          <w:rFonts w:hint="eastAsia" w:ascii="仿宋" w:hAnsi="仿宋" w:eastAsia="仿宋" w:cs="仿宋"/>
          <w:color w:val="000000" w:themeColor="text1"/>
          <w:sz w:val="24"/>
          <w:highlight w:val="none"/>
        </w:rPr>
        <w:t>投标人编制投标文件（商务技术文件部分）时，建议按此目录（序号和内容）提供评标标准相应的商务技术资料。 </w:t>
      </w:r>
    </w:p>
    <w:p>
      <w:pPr>
        <w:snapToGrid w:val="0"/>
        <w:spacing w:line="360" w:lineRule="auto"/>
        <w:rPr>
          <w:rFonts w:ascii="仿宋" w:hAnsi="仿宋" w:eastAsia="仿宋" w:cs="仿宋"/>
          <w:b/>
          <w:color w:val="000000" w:themeColor="text1"/>
          <w:sz w:val="28"/>
          <w:szCs w:val="28"/>
          <w:highlight w:val="none"/>
        </w:rPr>
      </w:pPr>
      <w:r>
        <w:rPr>
          <w:rFonts w:hint="eastAsia" w:ascii="仿宋" w:hAnsi="仿宋" w:eastAsia="仿宋" w:cs="仿宋"/>
          <w:b/>
          <w:color w:val="000000" w:themeColor="text1"/>
          <w:sz w:val="32"/>
          <w:highlight w:val="none"/>
        </w:rPr>
        <w:t>一、评标方法</w:t>
      </w:r>
    </w:p>
    <w:p>
      <w:pPr>
        <w:adjustRightInd/>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1.本项目采用综合评分法。</w:t>
      </w:r>
      <w:r>
        <w:rPr>
          <w:rFonts w:hint="eastAsia" w:ascii="仿宋" w:hAnsi="仿宋" w:eastAsia="仿宋" w:cs="仿宋"/>
          <w:color w:val="000000" w:themeColor="text1"/>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000000" w:themeColor="text1"/>
          <w:kern w:val="0"/>
          <w:sz w:val="24"/>
          <w:highlight w:val="none"/>
        </w:rPr>
      </w:pPr>
      <w:r>
        <w:rPr>
          <w:rFonts w:hint="eastAsia" w:ascii="仿宋" w:hAnsi="仿宋" w:eastAsia="仿宋" w:cs="仿宋"/>
          <w:b/>
          <w:color w:val="000000" w:themeColor="text1"/>
          <w:sz w:val="32"/>
          <w:highlight w:val="none"/>
        </w:rPr>
        <w:t>二、评标标准</w:t>
      </w:r>
    </w:p>
    <w:p>
      <w:pPr>
        <w:spacing w:line="360" w:lineRule="auto"/>
        <w:ind w:firstLine="472" w:firstLineChars="196"/>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2.评标标准：</w:t>
      </w:r>
      <w:r>
        <w:rPr>
          <w:rFonts w:hint="eastAsia" w:ascii="仿宋" w:hAnsi="仿宋" w:eastAsia="仿宋" w:cs="仿宋"/>
          <w:color w:val="000000" w:themeColor="text1"/>
          <w:kern w:val="0"/>
          <w:sz w:val="24"/>
          <w:highlight w:val="none"/>
        </w:rPr>
        <w:t>见评标办法前附表。</w:t>
      </w:r>
    </w:p>
    <w:p>
      <w:pPr>
        <w:spacing w:line="360" w:lineRule="auto"/>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三、评标程序</w:t>
      </w:r>
    </w:p>
    <w:p>
      <w:pPr>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3.1符合性审查。</w:t>
      </w:r>
      <w:r>
        <w:rPr>
          <w:rFonts w:hint="eastAsia" w:ascii="仿宋" w:hAnsi="仿宋" w:eastAsia="仿宋" w:cs="仿宋"/>
          <w:color w:val="000000" w:themeColor="text1"/>
          <w:kern w:val="0"/>
          <w:sz w:val="24"/>
          <w:highlight w:val="none"/>
        </w:rPr>
        <w:t>评标委员会应当对符合资格的投标人的投标文件进行符合性审查，以确定其是否满足招标文件的实质性要求。不满足招标文件的实质性要求的，投标无效。</w:t>
      </w:r>
    </w:p>
    <w:p>
      <w:pPr>
        <w:pStyle w:val="80"/>
        <w:rPr>
          <w:color w:val="000000" w:themeColor="text1"/>
          <w:highlight w:val="none"/>
        </w:rPr>
      </w:pPr>
    </w:p>
    <w:p>
      <w:pPr>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3.2 比较与评价。</w:t>
      </w:r>
      <w:r>
        <w:rPr>
          <w:rFonts w:hint="eastAsia" w:ascii="仿宋" w:hAnsi="仿宋" w:eastAsia="仿宋" w:cs="仿宋"/>
          <w:color w:val="000000" w:themeColor="text1"/>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3.3汇总商务技术得分。</w:t>
      </w:r>
      <w:r>
        <w:rPr>
          <w:rFonts w:hint="eastAsia" w:ascii="仿宋" w:hAnsi="仿宋" w:eastAsia="仿宋" w:cs="仿宋"/>
          <w:color w:val="000000" w:themeColor="text1"/>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000000" w:themeColor="text1"/>
          <w:kern w:val="0"/>
          <w:sz w:val="24"/>
          <w:highlight w:val="none"/>
        </w:rPr>
      </w:pPr>
      <w:r>
        <w:rPr>
          <w:rFonts w:hint="eastAsia" w:ascii="仿宋" w:hAnsi="仿宋" w:eastAsia="仿宋" w:cs="仿宋"/>
          <w:b/>
          <w:color w:val="000000" w:themeColor="text1"/>
          <w:kern w:val="0"/>
          <w:sz w:val="24"/>
          <w:highlight w:val="none"/>
        </w:rPr>
        <w:t>3.4报价评审。</w:t>
      </w:r>
    </w:p>
    <w:p>
      <w:pPr>
        <w:pStyle w:val="132"/>
        <w:spacing w:before="0"/>
        <w:ind w:firstLine="508" w:firstLineChars="212"/>
        <w:rPr>
          <w:rFonts w:ascii="仿宋" w:hAnsi="仿宋" w:eastAsia="仿宋" w:cs="仿宋"/>
          <w:color w:val="000000" w:themeColor="text1"/>
          <w:kern w:val="0"/>
          <w:highlight w:val="none"/>
        </w:rPr>
      </w:pPr>
      <w:r>
        <w:rPr>
          <w:rFonts w:hint="eastAsia" w:ascii="仿宋" w:hAnsi="仿宋" w:eastAsia="仿宋" w:cs="仿宋"/>
          <w:color w:val="000000" w:themeColor="text1"/>
          <w:kern w:val="0"/>
          <w:highlight w:val="none"/>
        </w:rPr>
        <w:t>3.4.1投标文件报价出现前后不一致的，按照下列规定修正：</w:t>
      </w:r>
    </w:p>
    <w:p>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3.4.1.1投标文件中开标一览表(报价表)内容与投标文件中相应内容不一致的，以开标一览表(报价表)为准;</w:t>
      </w:r>
    </w:p>
    <w:p>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3.4.1.2大写金额和小写金额不一致的，以大写金额为准;</w:t>
      </w:r>
    </w:p>
    <w:p>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3.4.1.3单价金额小数点或者百分比有明显错位的，以开标一览表的总价为准，并修改单价;</w:t>
      </w:r>
    </w:p>
    <w:p>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3.4.1.4总价金额与按单价汇总金额不一致的，以单价金额计算结果为准。</w:t>
      </w:r>
    </w:p>
    <w:p>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3.4.3投标报价超过招标文件中规定的预算金额或者最高限价的，投标无效。</w:t>
      </w:r>
    </w:p>
    <w:p>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仿宋" w:hAnsi="仿宋" w:eastAsia="仿宋" w:cs="仿宋"/>
          <w:color w:val="000000" w:themeColor="text1"/>
          <w:kern w:val="0"/>
          <w:szCs w:val="24"/>
          <w:highlight w:val="none"/>
        </w:rPr>
      </w:pPr>
      <w:r>
        <w:rPr>
          <w:rFonts w:hint="eastAsia" w:ascii="仿宋" w:hAnsi="仿宋" w:eastAsia="仿宋" w:cs="仿宋"/>
          <w:color w:val="000000" w:themeColor="text1"/>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3.5排序与推荐。</w:t>
      </w:r>
      <w:r>
        <w:rPr>
          <w:rFonts w:hint="eastAsia" w:ascii="仿宋" w:hAnsi="仿宋" w:eastAsia="仿宋" w:cs="仿宋"/>
          <w:color w:val="000000" w:themeColor="text1"/>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color w:val="000000" w:themeColor="text1"/>
          <w:kern w:val="0"/>
          <w:sz w:val="24"/>
          <w:highlight w:val="none"/>
          <w:u w:val="single"/>
        </w:rPr>
        <w:t>本项目每个标项推荐1名中标候选人。</w:t>
      </w:r>
    </w:p>
    <w:p>
      <w:pPr>
        <w:spacing w:line="360" w:lineRule="auto"/>
        <w:ind w:firstLine="480" w:firstLineChars="200"/>
        <w:rPr>
          <w:rFonts w:ascii="仿宋" w:hAnsi="仿宋" w:eastAsia="仿宋" w:cs="仿宋"/>
          <w:b/>
          <w:color w:val="000000" w:themeColor="text1"/>
          <w:kern w:val="0"/>
          <w:sz w:val="24"/>
          <w:highlight w:val="none"/>
        </w:rPr>
      </w:pPr>
      <w:r>
        <w:rPr>
          <w:rFonts w:hint="eastAsia" w:ascii="仿宋" w:hAnsi="仿宋" w:eastAsia="仿宋" w:cs="仿宋"/>
          <w:color w:val="000000" w:themeColor="text1"/>
          <w:kern w:val="0"/>
          <w:sz w:val="24"/>
          <w:highlight w:val="none"/>
          <w:u w:val="single"/>
        </w:rPr>
        <w:t>本项目共分</w:t>
      </w:r>
      <w:r>
        <w:rPr>
          <w:rFonts w:hint="eastAsia" w:ascii="仿宋" w:hAnsi="仿宋" w:eastAsia="仿宋" w:cs="仿宋"/>
          <w:color w:val="000000" w:themeColor="text1"/>
          <w:kern w:val="0"/>
          <w:sz w:val="24"/>
          <w:highlight w:val="none"/>
          <w:u w:val="single"/>
          <w:lang w:eastAsia="zh-CN"/>
        </w:rPr>
        <w:t>三</w:t>
      </w:r>
      <w:r>
        <w:rPr>
          <w:rFonts w:hint="eastAsia" w:ascii="仿宋" w:hAnsi="仿宋" w:eastAsia="仿宋" w:cs="仿宋"/>
          <w:color w:val="000000" w:themeColor="text1"/>
          <w:kern w:val="0"/>
          <w:sz w:val="24"/>
          <w:highlight w:val="none"/>
          <w:u w:val="single"/>
        </w:rPr>
        <w:t>个标项，评审小组按标项一、二、三依次评审，每个标项推荐1名中标候选人。若供应商在标项一中被推荐为第一中标候选人，则不再推荐为标项二的第一中标候选人，依次类推。</w:t>
      </w:r>
    </w:p>
    <w:p>
      <w:pPr>
        <w:spacing w:line="360" w:lineRule="auto"/>
        <w:ind w:firstLine="472" w:firstLineChars="196"/>
        <w:rPr>
          <w:rFonts w:ascii="仿宋" w:hAnsi="仿宋" w:eastAsia="仿宋" w:cs="仿宋"/>
          <w:color w:val="000000" w:themeColor="text1"/>
          <w:kern w:val="0"/>
          <w:sz w:val="24"/>
          <w:highlight w:val="none"/>
        </w:rPr>
      </w:pPr>
      <w:r>
        <w:rPr>
          <w:rFonts w:hint="eastAsia" w:ascii="仿宋" w:hAnsi="仿宋" w:eastAsia="仿宋" w:cs="仿宋"/>
          <w:b/>
          <w:color w:val="000000" w:themeColor="text1"/>
          <w:kern w:val="0"/>
          <w:sz w:val="24"/>
          <w:highlight w:val="none"/>
        </w:rPr>
        <w:t>3.6编写评标报告。</w:t>
      </w:r>
      <w:r>
        <w:rPr>
          <w:rFonts w:hint="eastAsia" w:ascii="仿宋" w:hAnsi="仿宋" w:eastAsia="仿宋" w:cs="仿宋"/>
          <w:color w:val="000000" w:themeColor="text1"/>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000000" w:themeColor="text1"/>
          <w:sz w:val="32"/>
          <w:highlight w:val="none"/>
        </w:rPr>
      </w:pPr>
      <w:r>
        <w:rPr>
          <w:rFonts w:hint="eastAsia" w:ascii="仿宋" w:hAnsi="仿宋" w:eastAsia="仿宋" w:cs="仿宋"/>
          <w:b/>
          <w:color w:val="000000" w:themeColor="text1"/>
          <w:sz w:val="32"/>
          <w:highlight w:val="none"/>
        </w:rPr>
        <w:t>四、评标中的其他事项</w:t>
      </w:r>
    </w:p>
    <w:p>
      <w:pPr>
        <w:pStyle w:val="132"/>
        <w:spacing w:before="0"/>
        <w:ind w:firstLine="472" w:firstLineChars="196"/>
        <w:rPr>
          <w:rFonts w:ascii="仿宋" w:hAnsi="仿宋" w:eastAsia="仿宋" w:cs="仿宋"/>
          <w:color w:val="000000" w:themeColor="text1"/>
          <w:kern w:val="0"/>
          <w:szCs w:val="24"/>
          <w:highlight w:val="none"/>
        </w:rPr>
      </w:pPr>
      <w:r>
        <w:rPr>
          <w:rFonts w:hint="eastAsia" w:ascii="仿宋" w:hAnsi="仿宋" w:eastAsia="仿宋" w:cs="仿宋"/>
          <w:b/>
          <w:color w:val="000000" w:themeColor="text1"/>
          <w:kern w:val="0"/>
          <w:szCs w:val="24"/>
          <w:highlight w:val="none"/>
        </w:rPr>
        <w:t>4.1投标人澄清、说明或者补正。</w:t>
      </w:r>
      <w:r>
        <w:rPr>
          <w:rFonts w:hint="eastAsia" w:ascii="仿宋" w:hAnsi="仿宋" w:eastAsia="仿宋" w:cs="仿宋"/>
          <w:color w:val="000000" w:themeColor="text1"/>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ascii="仿宋" w:hAnsi="仿宋" w:eastAsia="仿宋" w:cs="仿宋"/>
          <w:color w:val="000000" w:themeColor="text1"/>
          <w:szCs w:val="21"/>
          <w:highlight w:val="none"/>
        </w:rPr>
      </w:pPr>
      <w:r>
        <w:rPr>
          <w:rFonts w:hint="eastAsia" w:ascii="仿宋" w:hAnsi="仿宋" w:eastAsia="仿宋" w:cs="仿宋"/>
          <w:b/>
          <w:color w:val="000000" w:themeColor="text1"/>
          <w:kern w:val="0"/>
          <w:highlight w:val="none"/>
        </w:rPr>
        <w:t>4.2投标无效。</w:t>
      </w:r>
      <w:r>
        <w:rPr>
          <w:rFonts w:hint="eastAsia" w:ascii="仿宋" w:hAnsi="仿宋" w:eastAsia="仿宋" w:cs="仿宋"/>
          <w:color w:val="000000" w:themeColor="text1"/>
          <w:szCs w:val="21"/>
          <w:highlight w:val="none"/>
        </w:rPr>
        <w:t>有下列情况之一的，投标无效：</w:t>
      </w:r>
    </w:p>
    <w:p>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4.2.2投标文件未按照招标文件要求签署、盖章的；</w:t>
      </w:r>
    </w:p>
    <w:p>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4.2.4投标文件含有采购人不能接受的附加条件的；</w:t>
      </w:r>
    </w:p>
    <w:p>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4.2.9投标人对根据修正原则修正后的报价不确认的；</w:t>
      </w:r>
    </w:p>
    <w:p>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4.2.10投标人提供虚假材料投标的；</w:t>
      </w:r>
    </w:p>
    <w:p>
      <w:pPr>
        <w:spacing w:line="360" w:lineRule="auto"/>
        <w:ind w:firstLine="240" w:firstLineChars="1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4.2.12投标人仅提交备份投标文件，没有在电子交易平台传输递交投标文件的，投标无效；</w:t>
      </w:r>
    </w:p>
    <w:p>
      <w:pPr>
        <w:spacing w:line="360" w:lineRule="auto"/>
        <w:ind w:firstLine="240" w:firstLineChars="1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4.2.13 投标文件不满足招标文件的其它实质性要求的；</w:t>
      </w:r>
    </w:p>
    <w:p>
      <w:pPr>
        <w:spacing w:line="360" w:lineRule="auto"/>
        <w:ind w:firstLine="240" w:firstLineChars="1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ascii="仿宋" w:hAnsi="仿宋" w:eastAsia="仿宋" w:cs="仿宋"/>
          <w:color w:val="000000" w:themeColor="text1"/>
          <w:highlight w:val="none"/>
        </w:rPr>
      </w:pPr>
      <w:r>
        <w:rPr>
          <w:rFonts w:hint="eastAsia" w:ascii="仿宋" w:hAnsi="仿宋" w:eastAsia="仿宋" w:cs="仿宋"/>
          <w:b/>
          <w:color w:val="000000" w:themeColor="text1"/>
          <w:highlight w:val="none"/>
        </w:rPr>
        <w:t>5.废标。</w:t>
      </w:r>
      <w:r>
        <w:rPr>
          <w:rFonts w:hint="eastAsia" w:ascii="仿宋" w:hAnsi="仿宋" w:eastAsia="仿宋" w:cs="仿宋"/>
          <w:color w:val="000000" w:themeColor="text1"/>
          <w:highlight w:val="none"/>
        </w:rPr>
        <w:t>根据《中华人民共和国政府采购法》第三十六条之规定，在采购中，出现下列情形之一的，应予废标：</w:t>
      </w:r>
    </w:p>
    <w:p>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5.1符合专业条件的供应商或者对招标文件作实质响应的供应商不足3家的；</w:t>
      </w:r>
    </w:p>
    <w:p>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5.2出现影响采购公正的违法、违规行为的；</w:t>
      </w:r>
    </w:p>
    <w:p>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5.3投标人的报价均超过了采购预算，采购人不能支付的；</w:t>
      </w:r>
    </w:p>
    <w:p>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5.4因重大变故，采购任务取消的。</w:t>
      </w:r>
    </w:p>
    <w:p>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废标后，采购机构应当将废标理由通知所有投标人。</w:t>
      </w:r>
    </w:p>
    <w:p>
      <w:pPr>
        <w:pStyle w:val="3"/>
        <w:snapToGrid w:val="0"/>
        <w:spacing w:line="360" w:lineRule="auto"/>
        <w:ind w:firstLine="590" w:firstLineChars="245"/>
        <w:rPr>
          <w:rFonts w:ascii="仿宋" w:hAnsi="仿宋" w:eastAsia="仿宋" w:cs="仿宋"/>
          <w:color w:val="000000" w:themeColor="text1"/>
          <w:highlight w:val="none"/>
        </w:rPr>
      </w:pPr>
      <w:r>
        <w:rPr>
          <w:rFonts w:hint="eastAsia" w:ascii="仿宋" w:hAnsi="仿宋" w:eastAsia="仿宋" w:cs="仿宋"/>
          <w:b/>
          <w:color w:val="000000" w:themeColor="text1"/>
          <w:highlight w:val="none"/>
        </w:rPr>
        <w:t>6.修改招标文件，重新组织采购活动。</w:t>
      </w:r>
      <w:r>
        <w:rPr>
          <w:rFonts w:hint="eastAsia" w:ascii="仿宋" w:hAnsi="仿宋" w:eastAsia="仿宋" w:cs="仿宋"/>
          <w:color w:val="000000" w:themeColor="text1"/>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ascii="仿宋" w:hAnsi="仿宋" w:eastAsia="仿宋" w:cs="仿宋"/>
          <w:color w:val="000000" w:themeColor="text1"/>
          <w:highlight w:val="none"/>
        </w:rPr>
      </w:pPr>
      <w:r>
        <w:rPr>
          <w:rFonts w:hint="eastAsia" w:ascii="仿宋" w:hAnsi="仿宋" w:eastAsia="仿宋" w:cs="仿宋"/>
          <w:b/>
          <w:color w:val="000000" w:themeColor="text1"/>
          <w:kern w:val="0"/>
          <w:highlight w:val="none"/>
        </w:rPr>
        <w:t>7.重新开展采购。</w:t>
      </w:r>
      <w:r>
        <w:rPr>
          <w:rFonts w:hint="eastAsia" w:ascii="仿宋" w:hAnsi="仿宋" w:eastAsia="仿宋" w:cs="仿宋"/>
          <w:color w:val="000000" w:themeColor="text1"/>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ascii="仿宋" w:hAnsi="仿宋" w:eastAsia="仿宋" w:cs="仿宋"/>
          <w:color w:val="000000" w:themeColor="text1"/>
          <w:highlight w:val="none"/>
        </w:rPr>
      </w:pPr>
      <w:r>
        <w:rPr>
          <w:rFonts w:hint="eastAsia" w:ascii="仿宋" w:hAnsi="仿宋" w:eastAsia="仿宋" w:cs="仿宋"/>
          <w:color w:val="000000" w:themeColor="text1"/>
          <w:highlight w:val="none"/>
        </w:rPr>
        <w:t>7.1未确定中标或者中标人的，终止本次政府采购活动，重新开展政府采购活动。</w:t>
      </w:r>
    </w:p>
    <w:p>
      <w:pPr>
        <w:pStyle w:val="3"/>
        <w:snapToGrid w:val="0"/>
        <w:spacing w:line="360" w:lineRule="auto"/>
        <w:ind w:firstLine="600" w:firstLineChars="250"/>
        <w:rPr>
          <w:rFonts w:ascii="仿宋" w:hAnsi="仿宋" w:eastAsia="仿宋" w:cs="仿宋"/>
          <w:color w:val="000000" w:themeColor="text1"/>
          <w:highlight w:val="none"/>
        </w:rPr>
      </w:pPr>
      <w:r>
        <w:rPr>
          <w:rFonts w:hint="eastAsia" w:ascii="仿宋" w:hAnsi="仿宋" w:eastAsia="仿宋" w:cs="仿宋"/>
          <w:color w:val="000000" w:themeColor="text1"/>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ascii="仿宋" w:hAnsi="仿宋" w:eastAsia="仿宋" w:cs="仿宋"/>
          <w:color w:val="000000" w:themeColor="text1"/>
          <w:highlight w:val="none"/>
        </w:rPr>
      </w:pPr>
      <w:r>
        <w:rPr>
          <w:rFonts w:hint="eastAsia" w:ascii="仿宋" w:hAnsi="仿宋" w:eastAsia="仿宋" w:cs="仿宋"/>
          <w:color w:val="000000" w:themeColor="text1"/>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7.4政府采购合同已经履行，给采购人、供应商造成损失的，由责任人承担赔偿责任。</w:t>
      </w:r>
    </w:p>
    <w:p>
      <w:pPr>
        <w:pStyle w:val="3"/>
        <w:snapToGrid w:val="0"/>
        <w:spacing w:line="360" w:lineRule="auto"/>
        <w:rPr>
          <w:rFonts w:ascii="仿宋" w:hAnsi="仿宋" w:eastAsia="仿宋" w:cs="仿宋"/>
          <w:color w:val="000000" w:themeColor="text1"/>
          <w:highlight w:val="none"/>
        </w:rPr>
      </w:pPr>
      <w:r>
        <w:rPr>
          <w:rFonts w:hint="eastAsia" w:ascii="仿宋" w:hAnsi="仿宋" w:eastAsia="仿宋" w:cs="仿宋"/>
          <w:color w:val="000000" w:themeColor="text1"/>
          <w:highlight w:val="none"/>
        </w:rPr>
        <w:t>7.5政府采购当事人有其他违反政府采购法</w:t>
      </w:r>
      <w:r>
        <w:rPr>
          <w:rFonts w:hint="eastAsia" w:ascii="仿宋" w:hAnsi="仿宋" w:eastAsia="仿宋" w:cs="仿宋"/>
          <w:color w:val="000000" w:themeColor="text1"/>
          <w:kern w:val="0"/>
          <w:highlight w:val="none"/>
        </w:rPr>
        <w:t>或者政府采购法实施条例等法律法规规定</w:t>
      </w:r>
      <w:r>
        <w:rPr>
          <w:rFonts w:hint="eastAsia" w:ascii="仿宋" w:hAnsi="仿宋" w:eastAsia="仿宋" w:cs="仿宋"/>
          <w:color w:val="000000" w:themeColor="text1"/>
          <w:highlight w:val="none"/>
        </w:rPr>
        <w:t>的行为，经改正后仍然影响或者可能影响中标、成交结果或者依法被认定为中标、成交无效的，依照7.1-7.4规定处理。</w:t>
      </w:r>
    </w:p>
    <w:p>
      <w:pPr>
        <w:pStyle w:val="3"/>
        <w:snapToGrid w:val="0"/>
        <w:spacing w:line="360" w:lineRule="auto"/>
        <w:ind w:firstLine="0" w:firstLineChars="0"/>
        <w:rPr>
          <w:rFonts w:ascii="仿宋" w:hAnsi="仿宋" w:eastAsia="仿宋" w:cs="仿宋"/>
          <w:color w:val="000000" w:themeColor="text1"/>
          <w:highlight w:val="none"/>
        </w:rPr>
      </w:pPr>
    </w:p>
    <w:bookmarkEnd w:id="25"/>
    <w:p>
      <w:pPr>
        <w:spacing w:line="360" w:lineRule="auto"/>
        <w:ind w:left="720" w:leftChars="343" w:firstLine="1084" w:firstLineChars="300"/>
        <w:outlineLvl w:val="0"/>
        <w:rPr>
          <w:rFonts w:ascii="仿宋" w:hAnsi="仿宋" w:eastAsia="仿宋" w:cs="仿宋"/>
          <w:b/>
          <w:color w:val="000000" w:themeColor="text1"/>
          <w:sz w:val="36"/>
          <w:szCs w:val="36"/>
          <w:highlight w:val="none"/>
        </w:rPr>
      </w:pPr>
      <w:bookmarkStart w:id="392" w:name="第五部分"/>
      <w:bookmarkStart w:id="393" w:name="_Toc86217003"/>
    </w:p>
    <w:p>
      <w:pPr>
        <w:pStyle w:val="2"/>
        <w:ind w:firstLine="723"/>
        <w:rPr>
          <w:rFonts w:ascii="仿宋" w:hAnsi="仿宋" w:eastAsia="仿宋" w:cs="仿宋"/>
          <w:b/>
          <w:color w:val="000000" w:themeColor="text1"/>
          <w:sz w:val="36"/>
          <w:szCs w:val="36"/>
          <w:highlight w:val="none"/>
        </w:rPr>
      </w:pPr>
    </w:p>
    <w:p>
      <w:pPr>
        <w:rPr>
          <w:rFonts w:ascii="仿宋" w:hAnsi="仿宋" w:eastAsia="仿宋" w:cs="仿宋"/>
          <w:b/>
          <w:color w:val="000000" w:themeColor="text1"/>
          <w:sz w:val="36"/>
          <w:szCs w:val="36"/>
          <w:highlight w:val="none"/>
        </w:rPr>
      </w:pPr>
    </w:p>
    <w:p>
      <w:pPr>
        <w:pStyle w:val="2"/>
        <w:ind w:firstLine="723"/>
        <w:rPr>
          <w:rFonts w:ascii="仿宋" w:hAnsi="仿宋" w:eastAsia="仿宋" w:cs="仿宋"/>
          <w:b/>
          <w:color w:val="000000" w:themeColor="text1"/>
          <w:sz w:val="36"/>
          <w:szCs w:val="36"/>
          <w:highlight w:val="none"/>
        </w:rPr>
      </w:pPr>
    </w:p>
    <w:p>
      <w:pPr>
        <w:rPr>
          <w:rFonts w:ascii="仿宋" w:hAnsi="仿宋" w:eastAsia="仿宋" w:cs="仿宋"/>
          <w:b/>
          <w:color w:val="000000" w:themeColor="text1"/>
          <w:sz w:val="36"/>
          <w:szCs w:val="36"/>
          <w:highlight w:val="none"/>
        </w:rPr>
      </w:pPr>
    </w:p>
    <w:p>
      <w:pPr>
        <w:pStyle w:val="2"/>
        <w:ind w:firstLine="723"/>
        <w:rPr>
          <w:rFonts w:ascii="仿宋" w:hAnsi="仿宋" w:eastAsia="仿宋" w:cs="仿宋"/>
          <w:b/>
          <w:color w:val="000000" w:themeColor="text1"/>
          <w:sz w:val="36"/>
          <w:szCs w:val="36"/>
          <w:highlight w:val="none"/>
        </w:rPr>
      </w:pPr>
    </w:p>
    <w:p>
      <w:pPr>
        <w:rPr>
          <w:rFonts w:ascii="仿宋" w:hAnsi="仿宋" w:eastAsia="仿宋" w:cs="仿宋"/>
          <w:b/>
          <w:color w:val="000000" w:themeColor="text1"/>
          <w:sz w:val="36"/>
          <w:szCs w:val="36"/>
          <w:highlight w:val="none"/>
        </w:rPr>
      </w:pPr>
    </w:p>
    <w:p>
      <w:pPr>
        <w:pStyle w:val="2"/>
        <w:ind w:firstLine="723"/>
        <w:rPr>
          <w:rFonts w:ascii="仿宋" w:hAnsi="仿宋" w:eastAsia="仿宋" w:cs="仿宋"/>
          <w:b/>
          <w:color w:val="000000" w:themeColor="text1"/>
          <w:sz w:val="36"/>
          <w:szCs w:val="36"/>
          <w:highlight w:val="none"/>
        </w:rPr>
      </w:pPr>
    </w:p>
    <w:p>
      <w:pPr>
        <w:rPr>
          <w:rFonts w:ascii="仿宋" w:hAnsi="仿宋" w:eastAsia="仿宋" w:cs="仿宋"/>
          <w:b/>
          <w:color w:val="000000" w:themeColor="text1"/>
          <w:sz w:val="36"/>
          <w:szCs w:val="36"/>
          <w:highlight w:val="none"/>
        </w:rPr>
      </w:pPr>
    </w:p>
    <w:p>
      <w:pPr>
        <w:pStyle w:val="2"/>
        <w:ind w:firstLine="723"/>
        <w:rPr>
          <w:rFonts w:ascii="仿宋" w:hAnsi="仿宋" w:eastAsia="仿宋" w:cs="仿宋"/>
          <w:b/>
          <w:color w:val="000000" w:themeColor="text1"/>
          <w:sz w:val="36"/>
          <w:szCs w:val="36"/>
          <w:highlight w:val="none"/>
        </w:rPr>
      </w:pPr>
    </w:p>
    <w:p>
      <w:pPr>
        <w:rPr>
          <w:rFonts w:ascii="仿宋" w:hAnsi="仿宋" w:eastAsia="仿宋" w:cs="仿宋"/>
          <w:b/>
          <w:color w:val="000000" w:themeColor="text1"/>
          <w:sz w:val="36"/>
          <w:szCs w:val="36"/>
          <w:highlight w:val="none"/>
        </w:rPr>
      </w:pPr>
    </w:p>
    <w:p>
      <w:pPr>
        <w:pStyle w:val="2"/>
        <w:ind w:firstLine="723"/>
        <w:rPr>
          <w:rFonts w:ascii="仿宋" w:hAnsi="仿宋" w:eastAsia="仿宋" w:cs="仿宋"/>
          <w:b/>
          <w:color w:val="000000" w:themeColor="text1"/>
          <w:sz w:val="36"/>
          <w:szCs w:val="36"/>
          <w:highlight w:val="none"/>
        </w:rPr>
      </w:pPr>
    </w:p>
    <w:p>
      <w:pPr>
        <w:rPr>
          <w:rFonts w:ascii="仿宋" w:hAnsi="仿宋" w:eastAsia="仿宋" w:cs="仿宋"/>
          <w:b/>
          <w:color w:val="000000" w:themeColor="text1"/>
          <w:sz w:val="36"/>
          <w:szCs w:val="36"/>
          <w:highlight w:val="none"/>
        </w:rPr>
      </w:pPr>
    </w:p>
    <w:p>
      <w:pPr>
        <w:pStyle w:val="2"/>
        <w:ind w:firstLine="723"/>
        <w:rPr>
          <w:rFonts w:ascii="仿宋" w:hAnsi="仿宋" w:eastAsia="仿宋" w:cs="仿宋"/>
          <w:b/>
          <w:color w:val="000000" w:themeColor="text1"/>
          <w:sz w:val="36"/>
          <w:szCs w:val="36"/>
          <w:highlight w:val="none"/>
        </w:rPr>
      </w:pPr>
    </w:p>
    <w:p>
      <w:pPr>
        <w:pStyle w:val="2"/>
        <w:ind w:firstLine="723"/>
        <w:rPr>
          <w:rFonts w:ascii="仿宋" w:hAnsi="仿宋" w:eastAsia="仿宋" w:cs="仿宋"/>
          <w:b/>
          <w:color w:val="000000" w:themeColor="text1"/>
          <w:sz w:val="36"/>
          <w:szCs w:val="36"/>
          <w:highlight w:val="none"/>
        </w:rPr>
      </w:pPr>
    </w:p>
    <w:p>
      <w:pPr>
        <w:rPr>
          <w:rFonts w:ascii="仿宋" w:hAnsi="仿宋" w:eastAsia="仿宋" w:cs="仿宋"/>
          <w:b/>
          <w:color w:val="000000" w:themeColor="text1"/>
          <w:sz w:val="36"/>
          <w:szCs w:val="36"/>
          <w:highlight w:val="none"/>
        </w:rPr>
      </w:pPr>
    </w:p>
    <w:p>
      <w:pPr>
        <w:pStyle w:val="2"/>
      </w:pPr>
    </w:p>
    <w:p>
      <w:pPr>
        <w:rPr>
          <w:color w:val="000000" w:themeColor="text1"/>
          <w:highlight w:val="none"/>
        </w:rPr>
      </w:pPr>
    </w:p>
    <w:p>
      <w:pPr>
        <w:spacing w:line="360" w:lineRule="auto"/>
        <w:ind w:left="720" w:leftChars="343" w:firstLine="1084" w:firstLineChars="300"/>
        <w:outlineLvl w:val="0"/>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 xml:space="preserve">  第五部分 拟签订的合同文本</w:t>
      </w:r>
    </w:p>
    <w:p>
      <w:pPr>
        <w:rPr>
          <w:rFonts w:ascii="仿宋" w:hAnsi="仿宋" w:eastAsia="仿宋" w:cs="仿宋"/>
          <w:color w:val="000000" w:themeColor="text1"/>
          <w:sz w:val="24"/>
          <w:highlight w:val="none"/>
        </w:rPr>
      </w:pPr>
    </w:p>
    <w:p>
      <w:pPr>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合同编号：</w:t>
      </w:r>
    </w:p>
    <w:p>
      <w:pPr>
        <w:spacing w:line="480" w:lineRule="auto"/>
        <w:rPr>
          <w:rFonts w:ascii="仿宋" w:hAnsi="仿宋" w:eastAsia="仿宋" w:cs="仿宋"/>
          <w:b/>
          <w:color w:val="000000" w:themeColor="text1"/>
          <w:sz w:val="24"/>
          <w:highlight w:val="none"/>
        </w:rPr>
      </w:pPr>
    </w:p>
    <w:p>
      <w:pPr>
        <w:spacing w:line="480" w:lineRule="auto"/>
        <w:jc w:val="center"/>
        <w:rPr>
          <w:rFonts w:ascii="仿宋" w:hAnsi="仿宋" w:eastAsia="仿宋" w:cs="仿宋"/>
          <w:b/>
          <w:color w:val="000000" w:themeColor="text1"/>
          <w:sz w:val="24"/>
          <w:highlight w:val="none"/>
        </w:rPr>
      </w:pPr>
    </w:p>
    <w:p>
      <w:pPr>
        <w:spacing w:line="480" w:lineRule="auto"/>
        <w:jc w:val="center"/>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政府采购合同参考范本</w:t>
      </w:r>
    </w:p>
    <w:p>
      <w:pPr>
        <w:spacing w:line="480" w:lineRule="auto"/>
        <w:jc w:val="center"/>
        <w:rPr>
          <w:rFonts w:ascii="仿宋" w:hAnsi="仿宋" w:eastAsia="仿宋" w:cs="仿宋"/>
          <w:b/>
          <w:color w:val="000000" w:themeColor="text1"/>
          <w:sz w:val="36"/>
          <w:szCs w:val="36"/>
          <w:highlight w:val="none"/>
        </w:rPr>
      </w:pPr>
      <w:r>
        <w:rPr>
          <w:rFonts w:hint="eastAsia" w:ascii="仿宋" w:hAnsi="仿宋" w:eastAsia="仿宋" w:cs="仿宋"/>
          <w:b/>
          <w:color w:val="000000" w:themeColor="text1"/>
          <w:sz w:val="36"/>
          <w:szCs w:val="36"/>
          <w:highlight w:val="none"/>
        </w:rPr>
        <w:t>（服务类）</w:t>
      </w:r>
    </w:p>
    <w:p>
      <w:pPr>
        <w:pStyle w:val="702"/>
        <w:ind w:left="0" w:leftChars="0" w:firstLine="0" w:firstLineChars="0"/>
        <w:rPr>
          <w:rFonts w:ascii="仿宋" w:hAnsi="仿宋" w:eastAsia="仿宋" w:cs="仿宋"/>
          <w:color w:val="000000" w:themeColor="text1"/>
          <w:szCs w:val="24"/>
          <w:highlight w:val="none"/>
        </w:rPr>
      </w:pPr>
    </w:p>
    <w:p>
      <w:pPr>
        <w:pStyle w:val="702"/>
        <w:jc w:val="center"/>
        <w:rPr>
          <w:rFonts w:ascii="仿宋" w:hAnsi="仿宋" w:eastAsia="仿宋" w:cs="仿宋"/>
          <w:color w:val="000000" w:themeColor="text1"/>
          <w:szCs w:val="24"/>
          <w:highlight w:val="none"/>
        </w:rPr>
      </w:pPr>
    </w:p>
    <w:p>
      <w:pPr>
        <w:pStyle w:val="702"/>
        <w:ind w:firstLine="2843" w:firstLineChars="1180"/>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第一部分 合同书</w:t>
      </w:r>
    </w:p>
    <w:p>
      <w:pPr>
        <w:pStyle w:val="702"/>
        <w:rPr>
          <w:rFonts w:ascii="仿宋" w:hAnsi="仿宋" w:eastAsia="仿宋" w:cs="仿宋"/>
          <w:color w:val="000000" w:themeColor="text1"/>
          <w:szCs w:val="24"/>
          <w:highlight w:val="none"/>
        </w:rPr>
      </w:pPr>
    </w:p>
    <w:p>
      <w:pPr>
        <w:pStyle w:val="702"/>
        <w:rPr>
          <w:rFonts w:ascii="仿宋" w:hAnsi="仿宋" w:eastAsia="仿宋" w:cs="仿宋"/>
          <w:color w:val="000000" w:themeColor="text1"/>
          <w:szCs w:val="24"/>
          <w:highlight w:val="none"/>
        </w:rPr>
      </w:pPr>
    </w:p>
    <w:p>
      <w:pPr>
        <w:spacing w:before="120" w:line="22" w:lineRule="atLeast"/>
        <w:rPr>
          <w:rFonts w:ascii="仿宋" w:hAnsi="仿宋" w:eastAsia="仿宋" w:cs="仿宋"/>
          <w:color w:val="000000" w:themeColor="text1"/>
          <w:sz w:val="24"/>
          <w:highlight w:val="none"/>
        </w:rPr>
      </w:pPr>
    </w:p>
    <w:p>
      <w:pPr>
        <w:spacing w:before="120" w:line="22" w:lineRule="atLeast"/>
        <w:ind w:left="96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项目名称：</w:t>
      </w:r>
      <w:r>
        <w:rPr>
          <w:rFonts w:hint="eastAsia" w:ascii="仿宋" w:hAnsi="仿宋" w:eastAsia="仿宋" w:cs="仿宋"/>
          <w:color w:val="000000" w:themeColor="text1"/>
          <w:sz w:val="24"/>
          <w:highlight w:val="none"/>
          <w:u w:val="single"/>
        </w:rPr>
        <w:t xml:space="preserve">新安江主城区及洋安新城雨水管渠清疏养护及检测采购项目     </w:t>
      </w:r>
    </w:p>
    <w:p>
      <w:pPr>
        <w:pStyle w:val="600"/>
        <w:spacing w:before="120" w:line="22" w:lineRule="atLeast"/>
        <w:rPr>
          <w:rFonts w:ascii="仿宋" w:hAnsi="仿宋" w:eastAsia="仿宋" w:cs="仿宋"/>
          <w:color w:val="000000" w:themeColor="text1"/>
          <w:szCs w:val="24"/>
          <w:highlight w:val="none"/>
        </w:rPr>
      </w:pPr>
    </w:p>
    <w:p>
      <w:pPr>
        <w:pStyle w:val="600"/>
        <w:spacing w:before="120" w:line="22" w:lineRule="atLeast"/>
        <w:rPr>
          <w:rFonts w:ascii="仿宋" w:hAnsi="仿宋" w:eastAsia="仿宋" w:cs="仿宋"/>
          <w:color w:val="000000" w:themeColor="text1"/>
          <w:szCs w:val="24"/>
          <w:highlight w:val="none"/>
        </w:rPr>
      </w:pPr>
    </w:p>
    <w:p>
      <w:pPr>
        <w:rPr>
          <w:rFonts w:ascii="仿宋" w:hAnsi="仿宋" w:eastAsia="仿宋" w:cs="仿宋"/>
          <w:color w:val="000000" w:themeColor="text1"/>
          <w:sz w:val="24"/>
          <w:highlight w:val="none"/>
        </w:rPr>
      </w:pPr>
    </w:p>
    <w:p>
      <w:pPr>
        <w:spacing w:before="120" w:line="22" w:lineRule="atLeast"/>
        <w:ind w:left="96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甲方：</w:t>
      </w:r>
      <w:r>
        <w:rPr>
          <w:rFonts w:hint="eastAsia" w:ascii="仿宋" w:hAnsi="仿宋" w:eastAsia="仿宋" w:cs="仿宋"/>
          <w:color w:val="000000" w:themeColor="text1"/>
          <w:sz w:val="24"/>
          <w:highlight w:val="none"/>
          <w:u w:val="single"/>
        </w:rPr>
        <w:t xml:space="preserve">    建德市综合行政执法局            </w:t>
      </w:r>
    </w:p>
    <w:p>
      <w:pPr>
        <w:spacing w:before="120" w:line="22" w:lineRule="atLeast"/>
        <w:rPr>
          <w:rFonts w:ascii="仿宋" w:hAnsi="仿宋" w:eastAsia="仿宋" w:cs="仿宋"/>
          <w:color w:val="000000" w:themeColor="text1"/>
          <w:sz w:val="24"/>
          <w:highlight w:val="none"/>
        </w:rPr>
      </w:pPr>
    </w:p>
    <w:p>
      <w:pPr>
        <w:spacing w:before="120" w:line="22" w:lineRule="atLeast"/>
        <w:ind w:left="96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乙方：</w:t>
      </w:r>
    </w:p>
    <w:p>
      <w:pPr>
        <w:spacing w:before="120" w:line="22" w:lineRule="atLeast"/>
        <w:rPr>
          <w:rFonts w:ascii="仿宋" w:hAnsi="仿宋" w:eastAsia="仿宋" w:cs="仿宋"/>
          <w:color w:val="000000" w:themeColor="text1"/>
          <w:sz w:val="24"/>
          <w:highlight w:val="none"/>
        </w:rPr>
      </w:pPr>
    </w:p>
    <w:p>
      <w:pPr>
        <w:spacing w:before="120" w:line="22" w:lineRule="atLeast"/>
        <w:ind w:firstLine="960" w:firstLineChars="4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签订地：</w:t>
      </w:r>
    </w:p>
    <w:p>
      <w:pPr>
        <w:spacing w:before="120" w:line="22" w:lineRule="atLeast"/>
        <w:rPr>
          <w:rFonts w:ascii="仿宋" w:hAnsi="仿宋" w:eastAsia="仿宋" w:cs="仿宋"/>
          <w:color w:val="000000" w:themeColor="text1"/>
          <w:sz w:val="24"/>
          <w:highlight w:val="none"/>
        </w:rPr>
      </w:pPr>
    </w:p>
    <w:p>
      <w:pPr>
        <w:spacing w:before="120" w:line="22" w:lineRule="atLeast"/>
        <w:ind w:firstLine="960" w:firstLineChars="4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签订日期：</w:t>
      </w:r>
      <w:r>
        <w:rPr>
          <w:rFonts w:hint="eastAsia" w:ascii="仿宋" w:hAnsi="仿宋" w:eastAsia="仿宋" w:cs="仿宋"/>
          <w:color w:val="000000" w:themeColor="text1"/>
          <w:sz w:val="24"/>
          <w:highlight w:val="none"/>
          <w:u w:val="single"/>
        </w:rPr>
        <w:t xml:space="preserve">  2022  </w:t>
      </w:r>
      <w:r>
        <w:rPr>
          <w:rFonts w:hint="eastAsia" w:ascii="仿宋" w:hAnsi="仿宋" w:eastAsia="仿宋" w:cs="仿宋"/>
          <w:color w:val="000000" w:themeColor="text1"/>
          <w:sz w:val="24"/>
          <w:highlight w:val="none"/>
        </w:rPr>
        <w:t>年月日</w:t>
      </w:r>
    </w:p>
    <w:p>
      <w:pPr>
        <w:widowControl/>
        <w:jc w:val="left"/>
        <w:rPr>
          <w:rFonts w:ascii="仿宋" w:hAnsi="仿宋" w:eastAsia="仿宋" w:cs="仿宋"/>
          <w:color w:val="000000" w:themeColor="text1"/>
          <w:kern w:val="0"/>
          <w:sz w:val="24"/>
          <w:highlight w:val="none"/>
        </w:rPr>
        <w:sectPr>
          <w:pgSz w:w="11905" w:h="16838"/>
          <w:pgMar w:top="1474" w:right="1814" w:bottom="1474" w:left="1814" w:header="851" w:footer="850" w:gutter="0"/>
          <w:cols w:space="0" w:num="1"/>
        </w:sectPr>
      </w:pP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single"/>
        </w:rPr>
        <w:t>2022</w:t>
      </w:r>
      <w:r>
        <w:rPr>
          <w:rFonts w:hint="eastAsia" w:ascii="仿宋" w:hAnsi="仿宋" w:eastAsia="仿宋" w:cs="仿宋"/>
          <w:color w:val="000000" w:themeColor="text1"/>
          <w:sz w:val="24"/>
          <w:highlight w:val="none"/>
          <w:lang w:val="zh-CN"/>
        </w:rPr>
        <w:t>年月日</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single"/>
        </w:rPr>
        <w:t xml:space="preserve">   建德市综合行政执法局  </w:t>
      </w:r>
      <w:r>
        <w:rPr>
          <w:rFonts w:hint="eastAsia" w:ascii="仿宋" w:hAnsi="仿宋" w:eastAsia="仿宋" w:cs="仿宋"/>
          <w:color w:val="000000" w:themeColor="text1"/>
          <w:sz w:val="24"/>
          <w:highlight w:val="none"/>
        </w:rPr>
        <w:t>以</w:t>
      </w:r>
      <w:r>
        <w:rPr>
          <w:rFonts w:hint="eastAsia" w:ascii="仿宋" w:hAnsi="仿宋" w:eastAsia="仿宋" w:cs="仿宋"/>
          <w:color w:val="000000" w:themeColor="text1"/>
          <w:sz w:val="24"/>
          <w:highlight w:val="none"/>
          <w:u w:val="single"/>
        </w:rPr>
        <w:t xml:space="preserve">   公开招标  </w:t>
      </w:r>
      <w:r>
        <w:rPr>
          <w:rFonts w:hint="eastAsia" w:ascii="仿宋" w:hAnsi="仿宋" w:eastAsia="仿宋" w:cs="仿宋"/>
          <w:color w:val="000000" w:themeColor="text1"/>
          <w:sz w:val="24"/>
          <w:highlight w:val="none"/>
        </w:rPr>
        <w:t>对</w:t>
      </w:r>
      <w:r>
        <w:rPr>
          <w:rFonts w:hint="eastAsia" w:ascii="仿宋" w:hAnsi="仿宋" w:eastAsia="仿宋" w:cs="仿宋"/>
          <w:color w:val="000000" w:themeColor="text1"/>
          <w:sz w:val="24"/>
          <w:highlight w:val="none"/>
          <w:u w:val="single"/>
        </w:rPr>
        <w:t xml:space="preserve">   （同前页项目名称）   </w:t>
      </w:r>
      <w:r>
        <w:rPr>
          <w:rFonts w:hint="eastAsia" w:ascii="仿宋" w:hAnsi="仿宋" w:eastAsia="仿宋" w:cs="仿宋"/>
          <w:color w:val="000000" w:themeColor="text1"/>
          <w:sz w:val="24"/>
          <w:highlight w:val="none"/>
        </w:rPr>
        <w:t>项目进行了采购。经</w:t>
      </w:r>
      <w:r>
        <w:rPr>
          <w:rFonts w:hint="eastAsia" w:ascii="仿宋" w:hAnsi="仿宋" w:eastAsia="仿宋" w:cs="仿宋"/>
          <w:color w:val="000000" w:themeColor="text1"/>
          <w:sz w:val="24"/>
          <w:highlight w:val="none"/>
          <w:u w:val="single"/>
        </w:rPr>
        <w:t xml:space="preserve">   （相关评定主体名称）   </w:t>
      </w:r>
      <w:r>
        <w:rPr>
          <w:rFonts w:hint="eastAsia" w:ascii="仿宋" w:hAnsi="仿宋" w:eastAsia="仿宋" w:cs="仿宋"/>
          <w:color w:val="000000" w:themeColor="text1"/>
          <w:sz w:val="24"/>
          <w:highlight w:val="none"/>
        </w:rPr>
        <w:t>评定，</w:t>
      </w:r>
      <w:r>
        <w:rPr>
          <w:rFonts w:hint="eastAsia" w:ascii="仿宋" w:hAnsi="仿宋" w:eastAsia="仿宋" w:cs="仿宋"/>
          <w:color w:val="000000" w:themeColor="text1"/>
          <w:sz w:val="24"/>
          <w:highlight w:val="none"/>
          <w:u w:val="single"/>
        </w:rPr>
        <w:t xml:space="preserve">   （中标供应商名称）</w:t>
      </w:r>
      <w:r>
        <w:rPr>
          <w:rFonts w:hint="eastAsia" w:ascii="仿宋" w:hAnsi="仿宋" w:eastAsia="仿宋" w:cs="仿宋"/>
          <w:color w:val="000000" w:themeColor="text1"/>
          <w:sz w:val="24"/>
          <w:highlight w:val="none"/>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000000" w:themeColor="text1"/>
          <w:sz w:val="24"/>
          <w:highlight w:val="none"/>
          <w:u w:val="single"/>
        </w:rPr>
        <w:t xml:space="preserve">   建德市综合行政执法局   </w:t>
      </w:r>
      <w:r>
        <w:rPr>
          <w:rFonts w:hint="eastAsia" w:ascii="仿宋" w:hAnsi="仿宋" w:eastAsia="仿宋" w:cs="仿宋"/>
          <w:color w:val="000000" w:themeColor="text1"/>
          <w:sz w:val="24"/>
          <w:highlight w:val="none"/>
          <w:lang w:val="zh-CN"/>
        </w:rPr>
        <w:t>(以下简称：甲方)和</w:t>
      </w:r>
      <w:r>
        <w:rPr>
          <w:rFonts w:hint="eastAsia" w:ascii="仿宋" w:hAnsi="仿宋" w:eastAsia="仿宋" w:cs="仿宋"/>
          <w:color w:val="000000" w:themeColor="text1"/>
          <w:sz w:val="24"/>
          <w:highlight w:val="none"/>
          <w:u w:val="single"/>
        </w:rPr>
        <w:t xml:space="preserve">   （中标供应商名称）   </w:t>
      </w:r>
      <w:r>
        <w:rPr>
          <w:rFonts w:hint="eastAsia" w:ascii="仿宋" w:hAnsi="仿宋" w:eastAsia="仿宋" w:cs="仿宋"/>
          <w:color w:val="000000" w:themeColor="text1"/>
          <w:sz w:val="24"/>
          <w:highlight w:val="none"/>
          <w:lang w:val="zh-CN"/>
        </w:rPr>
        <w:t>(以下简称：乙方)协商一致，约定以下合同</w:t>
      </w:r>
      <w:r>
        <w:rPr>
          <w:rFonts w:hint="eastAsia" w:ascii="仿宋" w:hAnsi="仿宋" w:eastAsia="仿宋" w:cs="仿宋"/>
          <w:color w:val="000000" w:themeColor="text1"/>
          <w:sz w:val="24"/>
          <w:highlight w:val="none"/>
        </w:rPr>
        <w:t>条款，以兹共同遵守、全面履行。</w:t>
      </w:r>
    </w:p>
    <w:p>
      <w:pPr>
        <w:spacing w:line="560" w:lineRule="exact"/>
        <w:ind w:firstLine="482" w:firstLineChars="200"/>
        <w:outlineLvl w:val="0"/>
        <w:rPr>
          <w:rFonts w:ascii="仿宋" w:hAnsi="仿宋" w:eastAsia="仿宋" w:cs="仿宋"/>
          <w:b/>
          <w:color w:val="000000" w:themeColor="text1"/>
          <w:sz w:val="24"/>
          <w:highlight w:val="none"/>
        </w:rPr>
      </w:pPr>
      <w:bookmarkStart w:id="394" w:name="_Toc2232"/>
      <w:bookmarkStart w:id="395" w:name="_Toc24059"/>
      <w:bookmarkStart w:id="396" w:name="_Toc3029"/>
      <w:r>
        <w:rPr>
          <w:rFonts w:hint="eastAsia" w:ascii="仿宋" w:hAnsi="仿宋" w:eastAsia="仿宋" w:cs="仿宋"/>
          <w:b/>
          <w:color w:val="000000" w:themeColor="text1"/>
          <w:sz w:val="24"/>
          <w:highlight w:val="none"/>
        </w:rPr>
        <w:t>1.1 合同组成部分</w:t>
      </w:r>
      <w:bookmarkEnd w:id="394"/>
      <w:bookmarkEnd w:id="395"/>
      <w:bookmarkEnd w:id="396"/>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1.1.1 本合同及其补充合同、变更协议；</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1.1.2 中标通知书；</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1.1.3 投标文件（含澄清或者说明文件）；</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1.1.4 招标文件（含澄清或者修改文件）；</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1.1.5 其他相关采购文件。</w:t>
      </w:r>
    </w:p>
    <w:p>
      <w:pPr>
        <w:spacing w:line="440" w:lineRule="exact"/>
        <w:ind w:firstLine="480" w:firstLineChars="200"/>
        <w:rPr>
          <w:rFonts w:ascii="仿宋" w:hAnsi="仿宋" w:eastAsia="仿宋" w:cs="仿宋"/>
          <w:color w:val="000000" w:themeColor="text1"/>
          <w:sz w:val="24"/>
          <w:highlight w:val="none"/>
          <w:u w:val="single"/>
        </w:rPr>
      </w:pPr>
      <w:bookmarkStart w:id="397" w:name="_Toc21551"/>
      <w:bookmarkStart w:id="398" w:name="_Toc21631"/>
      <w:bookmarkStart w:id="399" w:name="_Toc23292"/>
      <w:r>
        <w:rPr>
          <w:rFonts w:hint="eastAsia" w:ascii="仿宋" w:hAnsi="仿宋" w:eastAsia="仿宋" w:cs="仿宋"/>
          <w:color w:val="000000" w:themeColor="text1"/>
          <w:sz w:val="24"/>
          <w:highlight w:val="none"/>
        </w:rPr>
        <w:t xml:space="preserve">1.2.1 </w:t>
      </w:r>
      <w:r>
        <w:rPr>
          <w:rFonts w:hint="eastAsia" w:ascii="仿宋" w:hAnsi="仿宋" w:eastAsia="仿宋" w:cs="仿宋"/>
          <w:bCs/>
          <w:color w:val="000000" w:themeColor="text1"/>
          <w:sz w:val="24"/>
          <w:highlight w:val="none"/>
        </w:rPr>
        <w:t>服务</w:t>
      </w:r>
      <w:r>
        <w:rPr>
          <w:rFonts w:hint="eastAsia" w:ascii="仿宋" w:hAnsi="仿宋" w:eastAsia="仿宋" w:cs="仿宋"/>
          <w:color w:val="000000" w:themeColor="text1"/>
          <w:sz w:val="24"/>
          <w:highlight w:val="none"/>
        </w:rPr>
        <w:t>名称：</w:t>
      </w:r>
      <w:r>
        <w:rPr>
          <w:rFonts w:hint="eastAsia" w:ascii="仿宋" w:hAnsi="仿宋" w:eastAsia="仿宋" w:cs="仿宋"/>
          <w:color w:val="000000" w:themeColor="text1"/>
          <w:sz w:val="24"/>
          <w:highlight w:val="none"/>
          <w:u w:val="single"/>
          <w:lang w:val="en-US" w:eastAsia="zh-CN"/>
        </w:rPr>
        <w:t xml:space="preserve">                                     </w:t>
      </w:r>
      <w:r>
        <w:rPr>
          <w:rFonts w:hint="eastAsia" w:ascii="仿宋" w:hAnsi="仿宋" w:eastAsia="仿宋" w:cs="仿宋"/>
          <w:color w:val="000000" w:themeColor="text1"/>
          <w:sz w:val="24"/>
          <w:highlight w:val="none"/>
          <w:u w:val="single"/>
        </w:rPr>
        <w:t xml:space="preserve"> </w:t>
      </w:r>
      <w:r>
        <w:rPr>
          <w:rFonts w:hint="eastAsia" w:ascii="仿宋" w:hAnsi="仿宋" w:eastAsia="仿宋" w:cs="仿宋"/>
          <w:color w:val="000000" w:themeColor="text1"/>
          <w:sz w:val="24"/>
          <w:highlight w:val="none"/>
        </w:rPr>
        <w:t>；</w:t>
      </w:r>
    </w:p>
    <w:p>
      <w:pPr>
        <w:spacing w:line="440" w:lineRule="exact"/>
        <w:ind w:firstLine="480" w:firstLineChars="20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 xml:space="preserve">1.2.2 </w:t>
      </w:r>
      <w:r>
        <w:rPr>
          <w:rFonts w:hint="eastAsia" w:ascii="仿宋" w:hAnsi="仿宋" w:eastAsia="仿宋" w:cs="仿宋"/>
          <w:color w:val="000000" w:themeColor="text1"/>
          <w:sz w:val="24"/>
          <w:highlight w:val="none"/>
          <w:lang w:val="en-US" w:eastAsia="zh-CN"/>
        </w:rPr>
        <w:t>服务区域：</w:t>
      </w:r>
      <w:r>
        <w:rPr>
          <w:rFonts w:hint="eastAsia" w:ascii="仿宋" w:hAnsi="仿宋" w:eastAsia="仿宋" w:cs="仿宋"/>
          <w:color w:val="000000" w:themeColor="text1"/>
          <w:sz w:val="24"/>
          <w:highlight w:val="none"/>
          <w:u w:val="single"/>
          <w:lang w:val="en-US" w:eastAsia="zh-CN"/>
        </w:rPr>
        <w:t xml:space="preserve">                                      </w:t>
      </w:r>
      <w:r>
        <w:rPr>
          <w:rFonts w:hint="eastAsia" w:ascii="仿宋" w:hAnsi="仿宋" w:eastAsia="仿宋" w:cs="仿宋"/>
          <w:color w:val="000000" w:themeColor="text1"/>
          <w:sz w:val="24"/>
          <w:highlight w:val="none"/>
          <w:lang w:val="en-US" w:eastAsia="zh-CN"/>
        </w:rPr>
        <w:t>；</w:t>
      </w:r>
    </w:p>
    <w:p>
      <w:pPr>
        <w:spacing w:line="440" w:lineRule="exact"/>
        <w:ind w:firstLine="480" w:firstLineChars="200"/>
        <w:rPr>
          <w:rFonts w:ascii="仿宋" w:hAnsi="仿宋" w:eastAsia="仿宋" w:cs="仿宋"/>
          <w:color w:val="000000" w:themeColor="text1"/>
          <w:sz w:val="24"/>
          <w:highlight w:val="none"/>
          <w:u w:val="single"/>
        </w:rPr>
      </w:pPr>
      <w:r>
        <w:rPr>
          <w:rFonts w:hint="eastAsia" w:ascii="仿宋" w:hAnsi="仿宋" w:eastAsia="仿宋" w:cs="仿宋"/>
          <w:bCs/>
          <w:color w:val="000000" w:themeColor="text1"/>
          <w:sz w:val="24"/>
          <w:highlight w:val="none"/>
          <w:lang w:val="en-US" w:eastAsia="zh-CN"/>
        </w:rPr>
        <w:t>1.2.4</w:t>
      </w:r>
      <w:r>
        <w:rPr>
          <w:rFonts w:hint="eastAsia" w:ascii="仿宋" w:hAnsi="仿宋" w:eastAsia="仿宋" w:cs="仿宋"/>
          <w:bCs/>
          <w:color w:val="000000" w:themeColor="text1"/>
          <w:sz w:val="24"/>
          <w:highlight w:val="none"/>
        </w:rPr>
        <w:t>服务</w:t>
      </w:r>
      <w:r>
        <w:rPr>
          <w:rFonts w:hint="eastAsia" w:ascii="仿宋" w:hAnsi="仿宋" w:eastAsia="仿宋" w:cs="仿宋"/>
          <w:color w:val="000000" w:themeColor="text1"/>
          <w:sz w:val="24"/>
          <w:highlight w:val="none"/>
        </w:rPr>
        <w:t>内容：</w:t>
      </w:r>
      <w:r>
        <w:rPr>
          <w:rFonts w:hint="eastAsia" w:ascii="仿宋" w:hAnsi="仿宋" w:eastAsia="仿宋" w:cs="仿宋"/>
          <w:color w:val="000000" w:themeColor="text1"/>
          <w:sz w:val="24"/>
          <w:highlight w:val="none"/>
          <w:u w:val="single"/>
        </w:rPr>
        <w:t>新安江主城区及洋安新城雨水管渠清疏养护及检测采购项目因建造周期较长，部分管渠存在破损、脱节、断裂、漏水、树根堵塞等情况，常规的管网养护不能达到理想的疏通效果，现拟对雨水管渠进行专业疏通及CCTV排查检测，以保证该雨污管网的正常运行，并有效的完善雨水管渠的详细资料（标高、管径等）。查明排水管道功能性缺陷及数量，具体缺陷包含沉积、结垢、障碍物、树根、洼水、坝头、浮渣、雨污合流等。对管道健康状况进行全面评估，给出管道功能性状况评定及养护建议。详见招标文件第三部分采购需求。</w:t>
      </w:r>
      <w:r>
        <w:rPr>
          <w:rFonts w:hint="eastAsia" w:ascii="仿宋" w:hAnsi="仿宋" w:eastAsia="仿宋" w:cs="仿宋"/>
          <w:color w:val="000000" w:themeColor="text1"/>
          <w:sz w:val="24"/>
          <w:highlight w:val="none"/>
          <w:u w:val="single"/>
          <w:lang w:val="en-US" w:eastAsia="zh-CN"/>
        </w:rPr>
        <w:t xml:space="preserve"> </w:t>
      </w:r>
    </w:p>
    <w:p>
      <w:pPr>
        <w:spacing w:line="440" w:lineRule="exact"/>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1.2.</w:t>
      </w:r>
      <w:r>
        <w:rPr>
          <w:rFonts w:hint="eastAsia" w:ascii="仿宋" w:hAnsi="仿宋" w:eastAsia="仿宋" w:cs="仿宋"/>
          <w:color w:val="000000" w:themeColor="text1"/>
          <w:sz w:val="24"/>
          <w:highlight w:val="none"/>
          <w:lang w:val="en-US" w:eastAsia="zh-CN"/>
        </w:rPr>
        <w:t>5</w:t>
      </w:r>
      <w:r>
        <w:rPr>
          <w:rFonts w:hint="eastAsia" w:ascii="仿宋" w:hAnsi="仿宋" w:eastAsia="仿宋" w:cs="仿宋"/>
          <w:color w:val="000000" w:themeColor="text1"/>
          <w:sz w:val="24"/>
          <w:highlight w:val="none"/>
        </w:rPr>
        <w:t xml:space="preserve"> </w:t>
      </w:r>
      <w:r>
        <w:rPr>
          <w:rFonts w:hint="eastAsia" w:ascii="仿宋" w:hAnsi="仿宋" w:eastAsia="仿宋" w:cs="仿宋"/>
          <w:bCs/>
          <w:color w:val="000000" w:themeColor="text1"/>
          <w:sz w:val="24"/>
          <w:highlight w:val="none"/>
        </w:rPr>
        <w:t>服务</w:t>
      </w:r>
      <w:r>
        <w:rPr>
          <w:rFonts w:hint="eastAsia" w:ascii="仿宋" w:hAnsi="仿宋" w:eastAsia="仿宋" w:cs="仿宋"/>
          <w:color w:val="000000" w:themeColor="text1"/>
          <w:sz w:val="24"/>
          <w:highlight w:val="none"/>
        </w:rPr>
        <w:t>质量：</w:t>
      </w:r>
      <w:r>
        <w:rPr>
          <w:rFonts w:hint="eastAsia" w:ascii="仿宋" w:hAnsi="仿宋" w:eastAsia="仿宋" w:cs="仿宋"/>
          <w:color w:val="000000" w:themeColor="text1"/>
          <w:sz w:val="24"/>
          <w:highlight w:val="none"/>
          <w:u w:val="single"/>
        </w:rPr>
        <w:t>根据采购文件确定的技术指标或者服务要求确定</w:t>
      </w:r>
      <w:r>
        <w:rPr>
          <w:rFonts w:hint="eastAsia" w:ascii="仿宋" w:hAnsi="仿宋" w:eastAsia="仿宋" w:cs="仿宋"/>
          <w:color w:val="000000" w:themeColor="text1"/>
          <w:sz w:val="24"/>
          <w:highlight w:val="none"/>
          <w:u w:val="single"/>
          <w:lang w:val="en-US" w:eastAsia="zh-CN"/>
        </w:rPr>
        <w:t>服务质量</w:t>
      </w:r>
      <w:r>
        <w:rPr>
          <w:rFonts w:hint="eastAsia" w:ascii="仿宋" w:hAnsi="仿宋" w:eastAsia="仿宋" w:cs="仿宋"/>
          <w:color w:val="000000" w:themeColor="text1"/>
          <w:sz w:val="24"/>
          <w:highlight w:val="none"/>
          <w:u w:val="single"/>
        </w:rPr>
        <w:t>标准。未进行相应约定的，应当符合国家强制性规定、政策要求、安全标准、行业或企业有关标准等。</w:t>
      </w:r>
    </w:p>
    <w:p>
      <w:pPr>
        <w:spacing w:line="560" w:lineRule="exact"/>
        <w:ind w:firstLine="482" w:firstLineChars="200"/>
        <w:outlineLvl w:val="0"/>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1.3 价款</w:t>
      </w:r>
      <w:bookmarkEnd w:id="397"/>
      <w:bookmarkEnd w:id="398"/>
      <w:bookmarkEnd w:id="399"/>
    </w:p>
    <w:p>
      <w:pPr>
        <w:spacing w:line="560" w:lineRule="exact"/>
        <w:ind w:firstLine="480" w:firstLineChars="200"/>
        <w:rPr>
          <w:rFonts w:cs="宋体"/>
          <w:b/>
          <w:color w:val="000000" w:themeColor="text1"/>
          <w:sz w:val="30"/>
          <w:szCs w:val="30"/>
          <w:highlight w:val="none"/>
        </w:rPr>
      </w:pPr>
      <w:r>
        <w:rPr>
          <w:rFonts w:hint="eastAsia" w:ascii="仿宋" w:hAnsi="仿宋" w:eastAsia="仿宋" w:cs="仿宋"/>
          <w:color w:val="000000" w:themeColor="text1"/>
          <w:sz w:val="24"/>
          <w:highlight w:val="none"/>
        </w:rPr>
        <w:t>本合同总价为</w:t>
      </w:r>
      <w:r>
        <w:rPr>
          <w:rFonts w:hint="eastAsia" w:ascii="仿宋" w:hAnsi="仿宋" w:eastAsia="仿宋" w:cs="仿宋"/>
          <w:color w:val="000000" w:themeColor="text1"/>
          <w:sz w:val="24"/>
          <w:highlight w:val="none"/>
          <w:lang w:eastAsia="zh-CN"/>
        </w:rPr>
        <w:t>（标项一、标项二、标项三）</w:t>
      </w:r>
      <w:r>
        <w:rPr>
          <w:rFonts w:hint="eastAsia" w:ascii="仿宋" w:hAnsi="仿宋" w:eastAsia="仿宋" w:cs="仿宋"/>
          <w:color w:val="000000" w:themeColor="text1"/>
          <w:sz w:val="24"/>
          <w:highlight w:val="none"/>
        </w:rPr>
        <w:t>：￥</w:t>
      </w:r>
      <w:r>
        <w:rPr>
          <w:rFonts w:hint="eastAsia" w:ascii="仿宋" w:hAnsi="仿宋" w:eastAsia="仿宋" w:cs="仿宋"/>
          <w:color w:val="000000" w:themeColor="text1"/>
          <w:sz w:val="24"/>
          <w:highlight w:val="none"/>
          <w:u w:val="single"/>
          <w:lang w:val="en-US" w:eastAsia="zh-CN"/>
        </w:rPr>
        <w:t xml:space="preserve">      </w:t>
      </w:r>
      <w:r>
        <w:rPr>
          <w:rFonts w:hint="eastAsia" w:ascii="仿宋" w:hAnsi="仿宋" w:eastAsia="仿宋" w:cs="仿宋"/>
          <w:color w:val="000000" w:themeColor="text1"/>
          <w:sz w:val="24"/>
          <w:highlight w:val="none"/>
          <w:u w:val="single"/>
        </w:rPr>
        <w:t>元</w:t>
      </w:r>
      <w:r>
        <w:rPr>
          <w:rFonts w:hint="eastAsia" w:ascii="仿宋" w:hAnsi="仿宋" w:eastAsia="仿宋" w:cs="仿宋"/>
          <w:color w:val="000000" w:themeColor="text1"/>
          <w:sz w:val="24"/>
          <w:highlight w:val="none"/>
        </w:rPr>
        <w:t>（大写：</w:t>
      </w:r>
      <w:r>
        <w:rPr>
          <w:rFonts w:hint="eastAsia" w:ascii="仿宋" w:hAnsi="仿宋" w:eastAsia="仿宋" w:cs="仿宋"/>
          <w:color w:val="000000" w:themeColor="text1"/>
          <w:sz w:val="24"/>
          <w:highlight w:val="none"/>
          <w:u w:val="single"/>
        </w:rPr>
        <w:t>元人民币</w:t>
      </w:r>
      <w:r>
        <w:rPr>
          <w:rFonts w:hint="eastAsia" w:ascii="仿宋" w:hAnsi="仿宋" w:eastAsia="仿宋" w:cs="仿宋"/>
          <w:color w:val="000000" w:themeColor="text1"/>
          <w:sz w:val="24"/>
          <w:highlight w:val="none"/>
        </w:rPr>
        <w:t>）。</w:t>
      </w:r>
    </w:p>
    <w:tbl>
      <w:tblPr>
        <w:tblStyle w:val="63"/>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194"/>
        <w:gridCol w:w="4166"/>
        <w:gridCol w:w="650"/>
        <w:gridCol w:w="534"/>
        <w:gridCol w:w="1406"/>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eastAsia="zh-CN"/>
              </w:rPr>
              <w:t>标项</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项目名称</w:t>
            </w:r>
          </w:p>
        </w:tc>
        <w:tc>
          <w:tcPr>
            <w:tcW w:w="416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主要服务技术要求</w:t>
            </w:r>
          </w:p>
        </w:tc>
        <w:tc>
          <w:tcPr>
            <w:tcW w:w="650"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单位</w:t>
            </w:r>
          </w:p>
        </w:tc>
        <w:tc>
          <w:tcPr>
            <w:tcW w:w="534"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数量</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eastAsia="zh-CN"/>
              </w:rPr>
              <w:t>投标</w:t>
            </w:r>
            <w:r>
              <w:rPr>
                <w:rFonts w:hint="eastAsia" w:ascii="仿宋" w:hAnsi="仿宋" w:eastAsia="仿宋" w:cs="仿宋"/>
                <w:color w:val="000000" w:themeColor="text1"/>
                <w:sz w:val="24"/>
                <w:highlight w:val="none"/>
              </w:rPr>
              <w:t>总价</w:t>
            </w:r>
          </w:p>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（元）</w:t>
            </w:r>
          </w:p>
        </w:tc>
        <w:tc>
          <w:tcPr>
            <w:tcW w:w="58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lang w:eastAsia="zh-CN"/>
              </w:rPr>
              <w:t>一</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新安江主城区及洋安新城雨水管渠清疏养护及检测采购项目</w:t>
            </w:r>
          </w:p>
        </w:tc>
        <w:tc>
          <w:tcPr>
            <w:tcW w:w="4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标项一</w:t>
            </w:r>
            <w:r>
              <w:rPr>
                <w:rFonts w:hint="eastAsia" w:ascii="仿宋" w:hAnsi="仿宋" w:eastAsia="仿宋" w:cs="仿宋"/>
                <w:color w:val="000000" w:themeColor="text1"/>
                <w:sz w:val="24"/>
                <w:highlight w:val="none"/>
                <w:lang w:eastAsia="zh-CN"/>
              </w:rPr>
              <w:t>：</w:t>
            </w:r>
          </w:p>
          <w:p>
            <w:pPr>
              <w:jc w:val="left"/>
              <w:rPr>
                <w:rFonts w:hint="eastAsia" w:ascii="仿宋_GB2312" w:hAnsi="仿宋_GB2312" w:eastAsia="仿宋_GB2312" w:cs="仿宋_GB2312"/>
                <w:color w:val="000000" w:themeColor="text1"/>
                <w:sz w:val="24"/>
                <w:szCs w:val="24"/>
                <w:highlight w:val="none"/>
                <w:vertAlign w:val="baseline"/>
                <w:lang w:val="en-US" w:eastAsia="zh-CN"/>
              </w:rPr>
            </w:pPr>
            <w:r>
              <w:rPr>
                <w:rFonts w:hint="eastAsia" w:ascii="仿宋_GB2312" w:hAnsi="仿宋_GB2312" w:eastAsia="仿宋_GB2312" w:cs="仿宋_GB2312"/>
                <w:b/>
                <w:bCs/>
                <w:color w:val="000000" w:themeColor="text1"/>
                <w:sz w:val="24"/>
                <w:szCs w:val="24"/>
                <w:highlight w:val="none"/>
                <w:vertAlign w:val="baseline"/>
                <w:lang w:eastAsia="zh-CN"/>
              </w:rPr>
              <w:t>雨水管道（含检查井）：</w:t>
            </w:r>
            <w:r>
              <w:rPr>
                <w:rFonts w:hint="eastAsia" w:ascii="仿宋_GB2312" w:hAnsi="仿宋_GB2312" w:eastAsia="仿宋_GB2312" w:cs="仿宋_GB2312"/>
                <w:color w:val="000000" w:themeColor="text1"/>
                <w:sz w:val="24"/>
                <w:szCs w:val="24"/>
                <w:highlight w:val="none"/>
                <w:vertAlign w:val="baseline"/>
                <w:lang w:eastAsia="zh-CN"/>
              </w:rPr>
              <w:t>环城北路、翠微路、山水公寓道路、罗桐巷路、龙源山庄道路、新林路、望江小区道路、清波公寓道路、沧中路、沧滩道路、翠微区块道路、宏都小区道路、拱新公寓道路、致中和道路、麻玲巷、白沙路、凤凰家园道路、江滨公园道路、府西支路、育新小区道路、近江路、临江公寓道路、桔园巷、、江滨路</w:t>
            </w:r>
            <w:r>
              <w:rPr>
                <w:rFonts w:hint="eastAsia" w:ascii="仿宋_GB2312" w:hAnsi="仿宋_GB2312" w:eastAsia="仿宋_GB2312" w:cs="仿宋_GB2312"/>
                <w:color w:val="000000" w:themeColor="text1"/>
                <w:sz w:val="24"/>
                <w:szCs w:val="24"/>
                <w:highlight w:val="none"/>
                <w:vertAlign w:val="baseline"/>
                <w:lang w:val="en-US" w:eastAsia="zh-CN"/>
              </w:rPr>
              <w:t>-白沙桥、府西路、新电路、电力巷、府前路、严东关路、新建路、新安路、借山景苑路、新建村、桔园巷道路、紫金家园、府北路。</w:t>
            </w:r>
          </w:p>
          <w:p>
            <w:pPr>
              <w:jc w:val="left"/>
              <w:rPr>
                <w:rFonts w:hint="eastAsia" w:ascii="仿宋_GB2312" w:hAnsi="仿宋_GB2312" w:eastAsia="仿宋_GB2312" w:cs="仿宋_GB2312"/>
                <w:color w:val="000000" w:themeColor="text1"/>
                <w:sz w:val="24"/>
                <w:szCs w:val="24"/>
                <w:highlight w:val="none"/>
                <w:vertAlign w:val="baseline"/>
                <w:lang w:val="en-US" w:eastAsia="zh-CN"/>
              </w:rPr>
            </w:pPr>
          </w:p>
          <w:p>
            <w:pPr>
              <w:widowControl/>
              <w:tabs>
                <w:tab w:val="left" w:pos="360"/>
              </w:tabs>
              <w:jc w:val="center"/>
              <w:rPr>
                <w:rFonts w:ascii="仿宋" w:hAnsi="仿宋" w:eastAsia="仿宋" w:cs="仿宋"/>
                <w:color w:val="000000" w:themeColor="text1"/>
                <w:sz w:val="24"/>
                <w:highlight w:val="none"/>
              </w:rPr>
            </w:pPr>
            <w:r>
              <w:rPr>
                <w:rFonts w:hint="eastAsia" w:ascii="仿宋_GB2312" w:hAnsi="仿宋_GB2312" w:eastAsia="仿宋_GB2312" w:cs="仿宋_GB2312"/>
                <w:b/>
                <w:bCs/>
                <w:color w:val="000000" w:themeColor="text1"/>
                <w:sz w:val="24"/>
                <w:szCs w:val="24"/>
                <w:highlight w:val="none"/>
                <w:vertAlign w:val="baseline"/>
                <w:lang w:val="en-US" w:eastAsia="zh-CN"/>
              </w:rPr>
              <w:t>雨水渠道</w:t>
            </w:r>
            <w:r>
              <w:rPr>
                <w:rFonts w:hint="eastAsia" w:ascii="仿宋_GB2312" w:hAnsi="仿宋_GB2312" w:eastAsia="仿宋_GB2312" w:cs="仿宋_GB2312"/>
                <w:b/>
                <w:bCs/>
                <w:color w:val="000000" w:themeColor="text1"/>
                <w:sz w:val="24"/>
                <w:szCs w:val="24"/>
                <w:highlight w:val="none"/>
                <w:vertAlign w:val="baseline"/>
                <w:lang w:eastAsia="zh-CN"/>
              </w:rPr>
              <w:t>（含检查井）：</w:t>
            </w:r>
            <w:r>
              <w:rPr>
                <w:rFonts w:hint="eastAsia" w:ascii="仿宋_GB2312" w:hAnsi="仿宋_GB2312" w:eastAsia="仿宋_GB2312" w:cs="仿宋_GB2312"/>
                <w:color w:val="000000" w:themeColor="text1"/>
                <w:sz w:val="24"/>
                <w:szCs w:val="24"/>
                <w:highlight w:val="none"/>
                <w:vertAlign w:val="baseline"/>
                <w:lang w:eastAsia="zh-CN"/>
              </w:rPr>
              <w:t>白沙路、水碓巷。</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sz w:val="24"/>
                <w:highlight w:val="none"/>
              </w:rPr>
            </w:pPr>
            <w:r>
              <w:rPr>
                <w:rFonts w:hint="eastAsia" w:ascii="仿宋" w:hAnsi="仿宋" w:eastAsia="仿宋" w:cs="仿宋"/>
                <w:color w:val="000000" w:themeColor="text1"/>
                <w:kern w:val="0"/>
                <w:szCs w:val="21"/>
                <w:highlight w:val="none"/>
              </w:rPr>
              <w:t>批</w:t>
            </w:r>
          </w:p>
        </w:tc>
        <w:tc>
          <w:tcPr>
            <w:tcW w:w="534"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二</w:t>
            </w: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highlight w:val="none"/>
              </w:rPr>
            </w:pPr>
          </w:p>
        </w:tc>
        <w:tc>
          <w:tcPr>
            <w:tcW w:w="4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highlight w:val="none"/>
              </w:rPr>
              <w:t>标项二</w:t>
            </w:r>
            <w:r>
              <w:rPr>
                <w:rFonts w:hint="eastAsia" w:ascii="仿宋" w:hAnsi="仿宋" w:eastAsia="仿宋" w:cs="仿宋"/>
                <w:color w:val="000000" w:themeColor="text1"/>
                <w:sz w:val="24"/>
                <w:highlight w:val="none"/>
                <w:lang w:eastAsia="zh-CN"/>
              </w:rPr>
              <w:t>：</w:t>
            </w:r>
          </w:p>
          <w:p>
            <w:pPr>
              <w:jc w:val="left"/>
              <w:rPr>
                <w:rFonts w:hint="eastAsia" w:ascii="仿宋_GB2312" w:hAnsi="仿宋_GB2312" w:eastAsia="仿宋_GB2312" w:cs="仿宋_GB2312"/>
                <w:b w:val="0"/>
                <w:bCs w:val="0"/>
                <w:color w:val="000000" w:themeColor="text1"/>
                <w:sz w:val="24"/>
                <w:szCs w:val="24"/>
                <w:highlight w:val="none"/>
                <w:vertAlign w:val="baseline"/>
                <w:lang w:eastAsia="zh-CN"/>
              </w:rPr>
            </w:pPr>
            <w:r>
              <w:rPr>
                <w:rFonts w:hint="eastAsia" w:ascii="仿宋_GB2312" w:hAnsi="仿宋_GB2312" w:eastAsia="仿宋_GB2312" w:cs="仿宋_GB2312"/>
                <w:b/>
                <w:bCs/>
                <w:color w:val="000000" w:themeColor="text1"/>
                <w:sz w:val="24"/>
                <w:szCs w:val="24"/>
                <w:highlight w:val="none"/>
                <w:vertAlign w:val="baseline"/>
                <w:lang w:eastAsia="zh-CN"/>
              </w:rPr>
              <w:t>雨水管道（含检查井）：</w:t>
            </w:r>
            <w:r>
              <w:rPr>
                <w:rFonts w:hint="eastAsia" w:ascii="仿宋_GB2312" w:hAnsi="仿宋_GB2312" w:eastAsia="仿宋_GB2312" w:cs="仿宋_GB2312"/>
                <w:b w:val="0"/>
                <w:bCs w:val="0"/>
                <w:color w:val="000000" w:themeColor="text1"/>
                <w:sz w:val="24"/>
                <w:szCs w:val="24"/>
                <w:highlight w:val="none"/>
                <w:vertAlign w:val="baseline"/>
                <w:lang w:eastAsia="zh-CN"/>
              </w:rPr>
              <w:t>新安化工道路、春江明月道路、新安家园道路、玉兰花园道路、美好广场，一院道路、香樟园道路、双拥路、健康东路、百合园道路、康安新村、洋富潭路、清源新居道路、洋富潭新村、新广场、田源路、国信路、新安东路、电大路、新中后巷、政法路、康安路、健康南路、凤凰山路、明镜路。</w:t>
            </w:r>
          </w:p>
          <w:p>
            <w:pPr>
              <w:jc w:val="left"/>
              <w:rPr>
                <w:rFonts w:hint="eastAsia" w:ascii="仿宋_GB2312" w:hAnsi="仿宋_GB2312" w:eastAsia="仿宋_GB2312" w:cs="仿宋_GB2312"/>
                <w:b w:val="0"/>
                <w:bCs w:val="0"/>
                <w:color w:val="000000" w:themeColor="text1"/>
                <w:sz w:val="24"/>
                <w:szCs w:val="24"/>
                <w:highlight w:val="none"/>
                <w:vertAlign w:val="baseline"/>
                <w:lang w:eastAsia="zh-CN"/>
              </w:rPr>
            </w:pPr>
          </w:p>
          <w:p>
            <w:pPr>
              <w:widowControl/>
              <w:tabs>
                <w:tab w:val="left" w:pos="360"/>
              </w:tabs>
              <w:jc w:val="center"/>
              <w:rPr>
                <w:rFonts w:ascii="仿宋" w:hAnsi="仿宋" w:eastAsia="仿宋" w:cs="仿宋"/>
                <w:color w:val="000000" w:themeColor="text1"/>
                <w:sz w:val="24"/>
                <w:highlight w:val="none"/>
              </w:rPr>
            </w:pPr>
            <w:r>
              <w:rPr>
                <w:rFonts w:hint="eastAsia" w:ascii="仿宋_GB2312" w:hAnsi="仿宋_GB2312" w:eastAsia="仿宋_GB2312" w:cs="仿宋_GB2312"/>
                <w:b/>
                <w:bCs/>
                <w:color w:val="000000" w:themeColor="text1"/>
                <w:sz w:val="24"/>
                <w:szCs w:val="24"/>
                <w:highlight w:val="none"/>
                <w:vertAlign w:val="baseline"/>
                <w:lang w:val="en-US" w:eastAsia="zh-CN"/>
              </w:rPr>
              <w:t>雨水渠道</w:t>
            </w:r>
            <w:r>
              <w:rPr>
                <w:rFonts w:hint="eastAsia" w:ascii="仿宋_GB2312" w:hAnsi="仿宋_GB2312" w:eastAsia="仿宋_GB2312" w:cs="仿宋_GB2312"/>
                <w:b/>
                <w:bCs/>
                <w:color w:val="000000" w:themeColor="text1"/>
                <w:sz w:val="24"/>
                <w:szCs w:val="24"/>
                <w:highlight w:val="none"/>
                <w:vertAlign w:val="baseline"/>
                <w:lang w:eastAsia="zh-CN"/>
              </w:rPr>
              <w:t>（含检查井）：</w:t>
            </w:r>
            <w:r>
              <w:rPr>
                <w:rFonts w:hint="eastAsia" w:ascii="仿宋_GB2312" w:hAnsi="仿宋_GB2312" w:eastAsia="仿宋_GB2312" w:cs="仿宋_GB2312"/>
                <w:b w:val="0"/>
                <w:bCs w:val="0"/>
                <w:color w:val="000000" w:themeColor="text1"/>
                <w:sz w:val="24"/>
                <w:szCs w:val="24"/>
                <w:highlight w:val="none"/>
                <w:vertAlign w:val="baseline"/>
                <w:lang w:eastAsia="zh-CN"/>
              </w:rPr>
              <w:t>广兴北路、体育馆、健康北路。</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Cs w:val="21"/>
                <w:highlight w:val="none"/>
              </w:rPr>
            </w:pPr>
            <w:r>
              <w:rPr>
                <w:rFonts w:hint="eastAsia" w:ascii="仿宋" w:hAnsi="仿宋" w:eastAsia="仿宋" w:cs="仿宋"/>
                <w:color w:val="000000" w:themeColor="text1"/>
                <w:kern w:val="0"/>
                <w:szCs w:val="21"/>
                <w:highlight w:val="none"/>
              </w:rPr>
              <w:t>批</w:t>
            </w:r>
          </w:p>
        </w:tc>
        <w:tc>
          <w:tcPr>
            <w:tcW w:w="534"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5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三</w:t>
            </w: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highlight w:val="none"/>
              </w:rPr>
            </w:pPr>
          </w:p>
        </w:tc>
        <w:tc>
          <w:tcPr>
            <w:tcW w:w="4166" w:type="dxa"/>
            <w:tcBorders>
              <w:top w:val="single" w:color="auto" w:sz="4" w:space="0"/>
              <w:left w:val="single" w:color="auto" w:sz="4" w:space="0"/>
              <w:bottom w:val="single" w:color="auto" w:sz="4" w:space="0"/>
              <w:right w:val="single" w:color="auto" w:sz="4" w:space="0"/>
            </w:tcBorders>
            <w:vAlign w:val="center"/>
          </w:tcPr>
          <w:p>
            <w:pPr>
              <w:jc w:val="left"/>
              <w:rPr>
                <w:rFonts w:hint="eastAsia"/>
                <w:color w:val="000000" w:themeColor="text1"/>
                <w:highlight w:val="none"/>
                <w:lang w:eastAsia="zh-CN"/>
              </w:rPr>
            </w:pPr>
            <w:r>
              <w:rPr>
                <w:rFonts w:hint="eastAsia"/>
                <w:color w:val="000000" w:themeColor="text1"/>
                <w:highlight w:val="none"/>
              </w:rPr>
              <w:t>标</w:t>
            </w:r>
            <w:r>
              <w:rPr>
                <w:rFonts w:hint="eastAsia"/>
                <w:color w:val="000000" w:themeColor="text1"/>
                <w:highlight w:val="none"/>
                <w:lang w:eastAsia="zh-CN"/>
              </w:rPr>
              <w:t>项</w:t>
            </w:r>
            <w:r>
              <w:rPr>
                <w:rFonts w:hint="eastAsia"/>
                <w:color w:val="000000" w:themeColor="text1"/>
                <w:highlight w:val="none"/>
              </w:rPr>
              <w:t>三</w:t>
            </w:r>
            <w:r>
              <w:rPr>
                <w:rFonts w:hint="eastAsia"/>
                <w:color w:val="000000" w:themeColor="text1"/>
                <w:highlight w:val="none"/>
                <w:lang w:eastAsia="zh-CN"/>
              </w:rPr>
              <w:t>：</w:t>
            </w:r>
          </w:p>
          <w:p>
            <w:pPr>
              <w:jc w:val="left"/>
              <w:rPr>
                <w:rFonts w:hint="eastAsia" w:ascii="仿宋_GB2312" w:hAnsi="仿宋_GB2312" w:eastAsia="仿宋_GB2312" w:cs="仿宋_GB2312"/>
                <w:color w:val="000000" w:themeColor="text1"/>
                <w:sz w:val="24"/>
                <w:szCs w:val="24"/>
                <w:highlight w:val="none"/>
                <w:vertAlign w:val="baseline"/>
                <w:lang w:val="en-US" w:eastAsia="zh-CN"/>
              </w:rPr>
            </w:pPr>
            <w:r>
              <w:rPr>
                <w:rFonts w:hint="eastAsia" w:ascii="仿宋_GB2312" w:hAnsi="仿宋_GB2312" w:eastAsia="仿宋_GB2312" w:cs="仿宋_GB2312"/>
                <w:b/>
                <w:bCs/>
                <w:color w:val="000000" w:themeColor="text1"/>
                <w:sz w:val="24"/>
                <w:szCs w:val="24"/>
                <w:highlight w:val="none"/>
                <w:vertAlign w:val="baseline"/>
                <w:lang w:eastAsia="zh-CN"/>
              </w:rPr>
              <w:t>雨水管道（含检查井）：</w:t>
            </w:r>
            <w:r>
              <w:rPr>
                <w:rFonts w:hint="eastAsia" w:ascii="仿宋_GB2312" w:hAnsi="仿宋_GB2312" w:eastAsia="仿宋_GB2312" w:cs="仿宋_GB2312"/>
                <w:b w:val="0"/>
                <w:bCs w:val="0"/>
                <w:color w:val="000000" w:themeColor="text1"/>
                <w:sz w:val="24"/>
                <w:szCs w:val="24"/>
                <w:highlight w:val="none"/>
                <w:vertAlign w:val="baseline"/>
                <w:lang w:eastAsia="zh-CN"/>
              </w:rPr>
              <w:t>中兴南路、中兴路、水韵天城道路、溪头新村东道路、御景园道路、碧江花苑道路、东山湾、秀水华庭道路、半岛山庄道路、焦山新村、红枫道路、</w:t>
            </w:r>
            <w:r>
              <w:rPr>
                <w:rFonts w:hint="eastAsia" w:ascii="仿宋_GB2312" w:hAnsi="仿宋_GB2312" w:eastAsia="仿宋_GB2312" w:cs="仿宋_GB2312"/>
                <w:color w:val="000000" w:themeColor="text1"/>
                <w:sz w:val="24"/>
                <w:szCs w:val="24"/>
                <w:highlight w:val="none"/>
                <w:vertAlign w:val="baseline"/>
                <w:lang w:eastAsia="zh-CN"/>
              </w:rPr>
              <w:t>江滨路、荷映路、紫竹路、洋安大道、严州大道、法院路、运管路、江村路、溪头路、明珠路、</w:t>
            </w:r>
            <w:r>
              <w:rPr>
                <w:rFonts w:hint="eastAsia" w:ascii="仿宋_GB2312" w:hAnsi="仿宋_GB2312" w:eastAsia="仿宋_GB2312" w:cs="仿宋_GB2312"/>
                <w:color w:val="000000" w:themeColor="text1"/>
                <w:sz w:val="24"/>
                <w:szCs w:val="24"/>
                <w:highlight w:val="none"/>
                <w:vertAlign w:val="baseline"/>
                <w:lang w:val="en-US" w:eastAsia="zh-CN"/>
              </w:rPr>
              <w:t>320国道、新衢路、白沙大道、叶家路、艾溪路、南山路、白沙村道路。（城南含部分城东）</w:t>
            </w:r>
          </w:p>
          <w:p>
            <w:pPr>
              <w:jc w:val="left"/>
              <w:rPr>
                <w:rFonts w:hint="eastAsia" w:ascii="仿宋_GB2312" w:hAnsi="仿宋_GB2312" w:eastAsia="仿宋_GB2312" w:cs="仿宋_GB2312"/>
                <w:color w:val="000000" w:themeColor="text1"/>
                <w:sz w:val="24"/>
                <w:szCs w:val="24"/>
                <w:highlight w:val="none"/>
                <w:vertAlign w:val="baseline"/>
                <w:lang w:val="en-US" w:eastAsia="zh-CN"/>
              </w:rPr>
            </w:pPr>
          </w:p>
          <w:p>
            <w:pPr>
              <w:widowControl/>
              <w:tabs>
                <w:tab w:val="left" w:pos="360"/>
              </w:tabs>
              <w:jc w:val="left"/>
              <w:rPr>
                <w:rFonts w:hint="eastAsia"/>
                <w:color w:val="000000" w:themeColor="text1"/>
                <w:highlight w:val="none"/>
                <w:lang w:eastAsia="zh-CN"/>
              </w:rPr>
            </w:pPr>
            <w:r>
              <w:rPr>
                <w:rFonts w:hint="eastAsia" w:ascii="仿宋_GB2312" w:hAnsi="仿宋_GB2312" w:eastAsia="仿宋_GB2312" w:cs="仿宋_GB2312"/>
                <w:b/>
                <w:bCs/>
                <w:color w:val="000000" w:themeColor="text1"/>
                <w:sz w:val="24"/>
                <w:szCs w:val="24"/>
                <w:highlight w:val="none"/>
                <w:vertAlign w:val="baseline"/>
                <w:lang w:val="en-US" w:eastAsia="zh-CN"/>
              </w:rPr>
              <w:t>雨水渠道</w:t>
            </w:r>
            <w:r>
              <w:rPr>
                <w:rFonts w:hint="eastAsia" w:ascii="仿宋_GB2312" w:hAnsi="仿宋_GB2312" w:eastAsia="仿宋_GB2312" w:cs="仿宋_GB2312"/>
                <w:b/>
                <w:bCs/>
                <w:color w:val="000000" w:themeColor="text1"/>
                <w:sz w:val="24"/>
                <w:szCs w:val="24"/>
                <w:highlight w:val="none"/>
                <w:vertAlign w:val="baseline"/>
                <w:lang w:eastAsia="zh-CN"/>
              </w:rPr>
              <w:t>（含检查井）：</w:t>
            </w:r>
            <w:r>
              <w:rPr>
                <w:rFonts w:hint="eastAsia" w:ascii="仿宋_GB2312" w:hAnsi="仿宋_GB2312" w:eastAsia="仿宋_GB2312" w:cs="仿宋_GB2312"/>
                <w:b w:val="0"/>
                <w:bCs w:val="0"/>
                <w:color w:val="000000" w:themeColor="text1"/>
                <w:sz w:val="24"/>
                <w:szCs w:val="24"/>
                <w:highlight w:val="none"/>
                <w:vertAlign w:val="baseline"/>
                <w:lang w:val="en-US" w:eastAsia="zh-CN"/>
              </w:rPr>
              <w:t>320国道</w:t>
            </w:r>
          </w:p>
          <w:p>
            <w:pPr>
              <w:pStyle w:val="6"/>
              <w:rPr>
                <w:rFonts w:hint="eastAsia"/>
                <w:color w:val="000000" w:themeColor="text1"/>
                <w:highlight w:val="none"/>
                <w:lang w:eastAsia="zh-CN"/>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color w:val="000000" w:themeColor="text1"/>
                <w:kern w:val="0"/>
                <w:szCs w:val="21"/>
                <w:highlight w:val="none"/>
              </w:rPr>
            </w:pPr>
            <w:r>
              <w:rPr>
                <w:rFonts w:hint="eastAsia" w:ascii="仿宋" w:hAnsi="仿宋" w:eastAsia="仿宋" w:cs="仿宋"/>
                <w:color w:val="000000" w:themeColor="text1"/>
                <w:kern w:val="0"/>
                <w:szCs w:val="21"/>
                <w:highlight w:val="none"/>
              </w:rPr>
              <w:t>批</w:t>
            </w:r>
          </w:p>
        </w:tc>
        <w:tc>
          <w:tcPr>
            <w:tcW w:w="534"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p>
        </w:tc>
        <w:tc>
          <w:tcPr>
            <w:tcW w:w="586" w:type="dxa"/>
            <w:tcBorders>
              <w:top w:val="single" w:color="auto" w:sz="4" w:space="0"/>
              <w:left w:val="single" w:color="auto" w:sz="4" w:space="0"/>
              <w:bottom w:val="single" w:color="auto" w:sz="4" w:space="0"/>
              <w:right w:val="single" w:color="auto" w:sz="4" w:space="0"/>
            </w:tcBorders>
            <w:vAlign w:val="center"/>
          </w:tcPr>
          <w:p>
            <w:pPr>
              <w:widowControl/>
              <w:tabs>
                <w:tab w:val="left" w:pos="360"/>
              </w:tabs>
              <w:jc w:val="center"/>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492"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360"/>
              </w:tabs>
              <w:rPr>
                <w:rFonts w:ascii="仿宋" w:hAnsi="仿宋" w:eastAsia="仿宋" w:cs="仿宋"/>
                <w:b/>
                <w:bCs/>
                <w:color w:val="000000" w:themeColor="text1"/>
                <w:kern w:val="0"/>
                <w:sz w:val="24"/>
                <w:highlight w:val="none"/>
                <w:u w:val="single"/>
              </w:rPr>
            </w:pPr>
            <w:r>
              <w:rPr>
                <w:rFonts w:hint="eastAsia" w:ascii="仿宋" w:hAnsi="仿宋" w:eastAsia="仿宋" w:cs="仿宋"/>
                <w:b/>
                <w:bCs/>
                <w:color w:val="000000" w:themeColor="text1"/>
                <w:kern w:val="0"/>
                <w:sz w:val="24"/>
                <w:highlight w:val="none"/>
              </w:rPr>
              <w:t>预算总价：人民币（大写）</w:t>
            </w:r>
            <w:r>
              <w:rPr>
                <w:rFonts w:hint="eastAsia" w:ascii="仿宋" w:hAnsi="仿宋" w:eastAsia="仿宋" w:cs="仿宋"/>
                <w:b/>
                <w:bCs/>
                <w:color w:val="000000" w:themeColor="text1"/>
                <w:kern w:val="0"/>
                <w:sz w:val="24"/>
                <w:highlight w:val="none"/>
                <w:lang w:eastAsia="zh-CN"/>
              </w:rPr>
              <w:t>：万</w:t>
            </w:r>
            <w:r>
              <w:rPr>
                <w:rFonts w:hint="eastAsia" w:ascii="仿宋" w:hAnsi="仿宋" w:eastAsia="仿宋" w:cs="仿宋"/>
                <w:b/>
                <w:bCs/>
                <w:color w:val="000000" w:themeColor="text1"/>
                <w:kern w:val="0"/>
                <w:sz w:val="24"/>
                <w:highlight w:val="none"/>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492" w:type="dxa"/>
            <w:gridSpan w:val="7"/>
            <w:tcBorders>
              <w:top w:val="single" w:color="auto" w:sz="4" w:space="0"/>
              <w:left w:val="single" w:color="auto" w:sz="4" w:space="0"/>
              <w:bottom w:val="single" w:color="auto" w:sz="4" w:space="0"/>
              <w:right w:val="single" w:color="auto" w:sz="4" w:space="0"/>
            </w:tcBorders>
            <w:vAlign w:val="center"/>
          </w:tcPr>
          <w:p>
            <w:pPr>
              <w:widowControl/>
              <w:tabs>
                <w:tab w:val="left" w:pos="360"/>
              </w:tabs>
              <w:rPr>
                <w:rFonts w:hint="eastAsia" w:ascii="仿宋" w:hAnsi="仿宋" w:eastAsia="仿宋" w:cs="仿宋"/>
                <w:b/>
                <w:bCs/>
                <w:color w:val="000000" w:themeColor="text1"/>
                <w:kern w:val="0"/>
                <w:sz w:val="24"/>
                <w:highlight w:val="none"/>
                <w:lang w:eastAsia="zh-CN"/>
              </w:rPr>
            </w:pPr>
            <w:r>
              <w:rPr>
                <w:rFonts w:hint="eastAsia" w:ascii="仿宋" w:hAnsi="仿宋" w:eastAsia="仿宋" w:cs="仿宋"/>
                <w:b/>
                <w:bCs/>
                <w:color w:val="000000" w:themeColor="text1"/>
                <w:kern w:val="0"/>
                <w:sz w:val="24"/>
                <w:highlight w:val="none"/>
                <w:lang w:eastAsia="zh-CN"/>
              </w:rPr>
              <w:t>备注：</w:t>
            </w:r>
          </w:p>
          <w:p>
            <w:pPr>
              <w:widowControl/>
              <w:tabs>
                <w:tab w:val="left" w:pos="360"/>
              </w:tabs>
              <w:ind w:firstLine="241" w:firstLineChars="100"/>
              <w:rPr>
                <w:rFonts w:hint="eastAsia" w:ascii="仿宋" w:hAnsi="仿宋" w:eastAsia="仿宋" w:cs="仿宋"/>
                <w:b/>
                <w:bCs/>
                <w:color w:val="000000" w:themeColor="text1"/>
                <w:kern w:val="0"/>
                <w:sz w:val="24"/>
                <w:highlight w:val="none"/>
                <w:lang w:val="en-US" w:eastAsia="zh-CN"/>
              </w:rPr>
            </w:pPr>
            <w:r>
              <w:rPr>
                <w:rFonts w:hint="eastAsia" w:ascii="仿宋" w:hAnsi="仿宋" w:eastAsia="仿宋" w:cs="仿宋"/>
                <w:b/>
                <w:bCs/>
                <w:color w:val="000000" w:themeColor="text1"/>
                <w:kern w:val="0"/>
                <w:sz w:val="24"/>
                <w:highlight w:val="none"/>
                <w:lang w:eastAsia="zh-CN"/>
              </w:rPr>
              <w:t>具体道路清单已形成图纸，供应商可以联系采购单位查看</w:t>
            </w:r>
            <w:r>
              <w:rPr>
                <w:rFonts w:hint="eastAsia" w:ascii="仿宋" w:hAnsi="仿宋" w:eastAsia="仿宋" w:cs="仿宋"/>
                <w:b/>
                <w:bCs/>
                <w:color w:val="000000" w:themeColor="text1"/>
                <w:kern w:val="0"/>
                <w:sz w:val="24"/>
                <w:highlight w:val="none"/>
                <w:lang w:val="en-US" w:eastAsia="zh-CN"/>
              </w:rPr>
              <w:t>图纸及现场踏勘。</w:t>
            </w:r>
          </w:p>
          <w:p>
            <w:pPr>
              <w:widowControl/>
              <w:tabs>
                <w:tab w:val="left" w:pos="360"/>
              </w:tabs>
              <w:ind w:firstLine="241" w:firstLineChars="100"/>
              <w:rPr>
                <w:rFonts w:hint="default" w:ascii="仿宋" w:hAnsi="仿宋" w:eastAsia="仿宋" w:cs="仿宋"/>
                <w:b/>
                <w:bCs/>
                <w:color w:val="000000" w:themeColor="text1"/>
                <w:kern w:val="0"/>
                <w:sz w:val="24"/>
                <w:highlight w:val="none"/>
                <w:lang w:val="en-US" w:eastAsia="zh-CN"/>
              </w:rPr>
            </w:pPr>
            <w:r>
              <w:rPr>
                <w:rFonts w:hint="eastAsia" w:ascii="仿宋" w:hAnsi="仿宋" w:eastAsia="仿宋" w:cs="仿宋"/>
                <w:b/>
                <w:bCs/>
                <w:color w:val="000000" w:themeColor="text1"/>
                <w:kern w:val="0"/>
                <w:sz w:val="24"/>
                <w:highlight w:val="none"/>
                <w:lang w:val="en-US" w:eastAsia="zh-CN"/>
              </w:rPr>
              <w:t>联系人及方式</w:t>
            </w:r>
            <w:r>
              <w:rPr>
                <w:rFonts w:hint="eastAsia" w:ascii="仿宋" w:hAnsi="仿宋" w:eastAsia="仿宋" w:cs="仿宋"/>
                <w:b/>
                <w:bCs/>
                <w:color w:val="000000" w:themeColor="text1"/>
                <w:kern w:val="0"/>
                <w:sz w:val="24"/>
                <w:highlight w:val="none"/>
                <w:lang w:eastAsia="zh-CN"/>
              </w:rPr>
              <w:t>：周工</w:t>
            </w:r>
            <w:r>
              <w:rPr>
                <w:rFonts w:hint="eastAsia" w:ascii="仿宋" w:hAnsi="仿宋" w:eastAsia="仿宋" w:cs="仿宋"/>
                <w:b/>
                <w:bCs/>
                <w:color w:val="000000" w:themeColor="text1"/>
                <w:kern w:val="0"/>
                <w:sz w:val="24"/>
                <w:highlight w:val="none"/>
                <w:lang w:val="en-US" w:eastAsia="zh-CN"/>
              </w:rPr>
              <w:t xml:space="preserve"> 0571-64719786  18267190782</w:t>
            </w:r>
          </w:p>
        </w:tc>
      </w:tr>
    </w:tbl>
    <w:p>
      <w:pPr>
        <w:widowControl/>
        <w:tabs>
          <w:tab w:val="left" w:pos="425"/>
          <w:tab w:val="left" w:pos="747"/>
        </w:tabs>
        <w:spacing w:before="120" w:beforeLines="50" w:after="120" w:afterLines="50"/>
        <w:jc w:val="left"/>
        <w:rPr>
          <w:rFonts w:ascii="宋体" w:hAnsi="宋体" w:cs="宋体"/>
          <w:bCs/>
          <w:color w:val="000000" w:themeColor="text1"/>
          <w:sz w:val="24"/>
          <w:highlight w:val="none"/>
        </w:rPr>
      </w:pPr>
      <w:r>
        <w:rPr>
          <w:rFonts w:hint="eastAsia" w:ascii="宋体" w:hAnsi="宋体" w:cs="宋体"/>
          <w:color w:val="000000" w:themeColor="text1"/>
          <w:sz w:val="24"/>
          <w:highlight w:val="none"/>
        </w:rPr>
        <w:t>备注：</w:t>
      </w:r>
      <w:r>
        <w:rPr>
          <w:rFonts w:hint="eastAsia" w:ascii="宋体" w:hAnsi="宋体" w:cs="宋体"/>
          <w:bCs/>
          <w:color w:val="000000" w:themeColor="text1"/>
          <w:sz w:val="24"/>
          <w:highlight w:val="none"/>
        </w:rPr>
        <w:t>本项目包括养护费用、人工工资、维修费用、物耗费用、设备添置费用、保险费、服务费、管理费、税金、验收、辅助工作及售后服务等完成本项目所需的全部费用。</w:t>
      </w:r>
    </w:p>
    <w:p>
      <w:pPr>
        <w:spacing w:line="560" w:lineRule="exact"/>
        <w:ind w:firstLine="482" w:firstLineChars="200"/>
        <w:outlineLvl w:val="0"/>
        <w:rPr>
          <w:rFonts w:ascii="仿宋" w:hAnsi="仿宋" w:eastAsia="仿宋" w:cs="仿宋"/>
          <w:b/>
          <w:color w:val="000000" w:themeColor="text1"/>
          <w:sz w:val="24"/>
          <w:highlight w:val="none"/>
        </w:rPr>
      </w:pPr>
      <w:bookmarkStart w:id="400" w:name="_Toc1814"/>
      <w:bookmarkStart w:id="401" w:name="_Toc22618"/>
      <w:bookmarkStart w:id="402" w:name="_Toc10340"/>
      <w:r>
        <w:rPr>
          <w:rFonts w:hint="eastAsia" w:ascii="仿宋" w:hAnsi="仿宋" w:eastAsia="仿宋" w:cs="仿宋"/>
          <w:b/>
          <w:color w:val="000000" w:themeColor="text1"/>
          <w:sz w:val="24"/>
          <w:highlight w:val="none"/>
        </w:rPr>
        <w:t>1.4 付款</w:t>
      </w:r>
      <w:bookmarkEnd w:id="400"/>
      <w:bookmarkEnd w:id="401"/>
      <w:bookmarkEnd w:id="402"/>
      <w:r>
        <w:rPr>
          <w:rFonts w:hint="eastAsia" w:ascii="仿宋" w:hAnsi="仿宋" w:eastAsia="仿宋" w:cs="仿宋"/>
          <w:b/>
          <w:color w:val="000000" w:themeColor="text1"/>
          <w:sz w:val="24"/>
          <w:highlight w:val="none"/>
        </w:rPr>
        <w:t>方式、时间和条件</w:t>
      </w:r>
    </w:p>
    <w:p>
      <w:pPr>
        <w:pStyle w:val="959"/>
        <w:spacing w:before="0" w:beforeAutospacing="0" w:after="0" w:afterAutospacing="0" w:line="360" w:lineRule="auto"/>
        <w:ind w:firstLine="480"/>
        <w:rPr>
          <w:rFonts w:ascii="仿宋" w:hAnsi="仿宋" w:eastAsia="仿宋" w:cs="仿宋"/>
          <w:color w:val="000000" w:themeColor="text1"/>
          <w:highlight w:val="none"/>
        </w:rPr>
      </w:pPr>
      <w:r>
        <w:rPr>
          <w:rFonts w:hint="eastAsia" w:ascii="仿宋" w:hAnsi="仿宋" w:eastAsia="仿宋" w:cs="仿宋"/>
          <w:color w:val="000000" w:themeColor="text1"/>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1.4.2甲方在政府采购合同中约定预付款，预付款比例为合同金额的40％；项目分年安排预算的，每年预付款比例为项目年度计划支付资金额的40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1.4.4资金支付的方式、时间和条件详见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2" w:firstLineChars="200"/>
        <w:outlineLvl w:val="0"/>
        <w:rPr>
          <w:rFonts w:ascii="仿宋" w:hAnsi="仿宋" w:eastAsia="仿宋" w:cs="仿宋"/>
          <w:b/>
          <w:color w:val="000000" w:themeColor="text1"/>
          <w:sz w:val="24"/>
          <w:highlight w:val="none"/>
        </w:rPr>
      </w:pPr>
      <w:bookmarkStart w:id="403" w:name="_Toc32071"/>
      <w:bookmarkStart w:id="404" w:name="_Toc2846"/>
      <w:bookmarkStart w:id="405" w:name="_Toc19304"/>
      <w:r>
        <w:rPr>
          <w:rFonts w:hint="eastAsia" w:ascii="仿宋" w:hAnsi="仿宋" w:eastAsia="仿宋" w:cs="仿宋"/>
          <w:b/>
          <w:color w:val="000000" w:themeColor="text1"/>
          <w:sz w:val="24"/>
          <w:highlight w:val="none"/>
        </w:rPr>
        <w:t>1.5 货物交付期限、地点和方式</w:t>
      </w:r>
      <w:bookmarkEnd w:id="403"/>
      <w:bookmarkEnd w:id="404"/>
      <w:bookmarkEnd w:id="405"/>
    </w:p>
    <w:p>
      <w:pPr>
        <w:spacing w:line="560" w:lineRule="exact"/>
        <w:ind w:firstLine="480" w:firstLineChars="200"/>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1.5.1 交付期限：详见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1.5.2 交付地点：</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1.5.3 交付方式：</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2" w:firstLineChars="200"/>
        <w:outlineLvl w:val="0"/>
        <w:rPr>
          <w:rFonts w:ascii="仿宋" w:hAnsi="仿宋" w:eastAsia="仿宋" w:cs="仿宋"/>
          <w:b/>
          <w:color w:val="000000" w:themeColor="text1"/>
          <w:sz w:val="24"/>
          <w:highlight w:val="none"/>
        </w:rPr>
      </w:pPr>
      <w:bookmarkStart w:id="406" w:name="_Toc27250"/>
      <w:bookmarkStart w:id="407" w:name="_Toc21423"/>
      <w:bookmarkStart w:id="408" w:name="_Toc19554"/>
      <w:r>
        <w:rPr>
          <w:rFonts w:hint="eastAsia" w:ascii="仿宋" w:hAnsi="仿宋" w:eastAsia="仿宋" w:cs="仿宋"/>
          <w:b/>
          <w:color w:val="000000" w:themeColor="text1"/>
          <w:sz w:val="24"/>
          <w:highlight w:val="none"/>
        </w:rPr>
        <w:t>1.6 违约责任</w:t>
      </w:r>
      <w:bookmarkEnd w:id="406"/>
      <w:bookmarkEnd w:id="407"/>
      <w:bookmarkEnd w:id="408"/>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000000" w:themeColor="text1"/>
          <w:sz w:val="24"/>
          <w:highlight w:val="none"/>
          <w:u w:val="single"/>
        </w:rPr>
        <w:t xml:space="preserve">  0.05  </w:t>
      </w:r>
      <w:r>
        <w:rPr>
          <w:rFonts w:hint="eastAsia" w:ascii="仿宋" w:hAnsi="仿宋" w:eastAsia="仿宋" w:cs="仿宋"/>
          <w:color w:val="000000" w:themeColor="text1"/>
          <w:sz w:val="24"/>
          <w:highlight w:val="none"/>
        </w:rPr>
        <w:t>%计算，最高限额为本合同总价的</w:t>
      </w:r>
      <w:r>
        <w:rPr>
          <w:rFonts w:hint="eastAsia" w:ascii="仿宋" w:hAnsi="仿宋" w:eastAsia="仿宋" w:cs="仿宋"/>
          <w:color w:val="000000" w:themeColor="text1"/>
          <w:sz w:val="24"/>
          <w:highlight w:val="none"/>
          <w:u w:val="single"/>
        </w:rPr>
        <w:t xml:space="preserve"> 20  </w:t>
      </w:r>
      <w:r>
        <w:rPr>
          <w:rFonts w:hint="eastAsia" w:ascii="仿宋" w:hAnsi="仿宋" w:eastAsia="仿宋" w:cs="仿宋"/>
          <w:color w:val="000000" w:themeColor="text1"/>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rPr>
        <w:t xml:space="preserve">  0.05  </w:t>
      </w:r>
      <w:r>
        <w:rPr>
          <w:rFonts w:hint="eastAsia" w:ascii="仿宋" w:hAnsi="仿宋" w:eastAsia="仿宋" w:cs="仿宋"/>
          <w:color w:val="000000" w:themeColor="text1"/>
          <w:sz w:val="24"/>
          <w:highlight w:val="none"/>
        </w:rPr>
        <w:t>%计算，最高限额为本合同总价的</w:t>
      </w:r>
      <w:r>
        <w:rPr>
          <w:rFonts w:hint="eastAsia" w:ascii="仿宋" w:hAnsi="仿宋" w:eastAsia="仿宋" w:cs="仿宋"/>
          <w:color w:val="000000" w:themeColor="text1"/>
          <w:sz w:val="24"/>
          <w:highlight w:val="none"/>
          <w:u w:val="single"/>
        </w:rPr>
        <w:t xml:space="preserve">  20   </w:t>
      </w:r>
      <w:r>
        <w:rPr>
          <w:rFonts w:hint="eastAsia" w:ascii="仿宋" w:hAnsi="仿宋" w:eastAsia="仿宋" w:cs="仿宋"/>
          <w:color w:val="000000" w:themeColor="text1"/>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1.6.7违约责任</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另有约定的，从其约定。</w:t>
      </w:r>
    </w:p>
    <w:p>
      <w:pPr>
        <w:spacing w:line="560" w:lineRule="exact"/>
        <w:ind w:firstLine="482" w:firstLineChars="200"/>
        <w:outlineLvl w:val="0"/>
        <w:rPr>
          <w:rFonts w:ascii="仿宋" w:hAnsi="仿宋" w:eastAsia="仿宋" w:cs="仿宋"/>
          <w:b/>
          <w:color w:val="000000" w:themeColor="text1"/>
          <w:sz w:val="24"/>
          <w:highlight w:val="none"/>
        </w:rPr>
      </w:pPr>
      <w:bookmarkStart w:id="409" w:name="_Toc16021"/>
      <w:bookmarkStart w:id="410" w:name="_Toc15583"/>
      <w:bookmarkStart w:id="411" w:name="_Toc28375"/>
      <w:r>
        <w:rPr>
          <w:rFonts w:hint="eastAsia" w:ascii="仿宋" w:hAnsi="仿宋" w:eastAsia="仿宋" w:cs="仿宋"/>
          <w:b/>
          <w:color w:val="000000" w:themeColor="text1"/>
          <w:sz w:val="24"/>
          <w:highlight w:val="none"/>
        </w:rPr>
        <w:t>1.7 合同争议的解决</w:t>
      </w:r>
      <w:bookmarkEnd w:id="409"/>
      <w:bookmarkEnd w:id="410"/>
      <w:bookmarkEnd w:id="411"/>
    </w:p>
    <w:p>
      <w:pPr>
        <w:spacing w:line="560" w:lineRule="exact"/>
        <w:ind w:left="-61" w:leftChars="-29" w:right="-420" w:rightChars="-200" w:firstLine="240" w:firstLineChars="1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rPr>
        <w:t xml:space="preserve"> 合同专用条款  </w:t>
      </w:r>
      <w:r>
        <w:rPr>
          <w:rFonts w:hint="eastAsia" w:ascii="仿宋" w:hAnsi="仿宋" w:eastAsia="仿宋" w:cs="仿宋"/>
          <w:color w:val="000000" w:themeColor="text1"/>
          <w:sz w:val="24"/>
          <w:highlight w:val="none"/>
        </w:rPr>
        <w:t>条款规定的方式解决：</w:t>
      </w:r>
    </w:p>
    <w:p>
      <w:pPr>
        <w:spacing w:line="560" w:lineRule="exact"/>
        <w:ind w:left="-420" w:leftChars="-200" w:right="-420" w:rightChars="-200" w:firstLine="600" w:firstLineChars="2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1.7.1 将争议提交</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1.7.2 向</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人民法院起诉。</w:t>
      </w:r>
    </w:p>
    <w:p>
      <w:pPr>
        <w:spacing w:line="560" w:lineRule="exact"/>
        <w:ind w:firstLine="482" w:firstLineChars="200"/>
        <w:outlineLvl w:val="0"/>
        <w:rPr>
          <w:rFonts w:ascii="仿宋" w:hAnsi="仿宋" w:eastAsia="仿宋" w:cs="仿宋"/>
          <w:b/>
          <w:color w:val="000000" w:themeColor="text1"/>
          <w:sz w:val="24"/>
          <w:highlight w:val="none"/>
        </w:rPr>
      </w:pPr>
      <w:bookmarkStart w:id="412" w:name="_Toc15322"/>
      <w:bookmarkStart w:id="413" w:name="_Toc7245"/>
      <w:bookmarkStart w:id="414" w:name="_Toc11173"/>
      <w:r>
        <w:rPr>
          <w:rFonts w:hint="eastAsia" w:ascii="仿宋" w:hAnsi="仿宋" w:eastAsia="仿宋" w:cs="仿宋"/>
          <w:b/>
          <w:color w:val="000000" w:themeColor="text1"/>
          <w:sz w:val="24"/>
          <w:highlight w:val="none"/>
        </w:rPr>
        <w:t>1.8 合同生效</w:t>
      </w:r>
      <w:bookmarkEnd w:id="412"/>
      <w:bookmarkEnd w:id="413"/>
      <w:bookmarkEnd w:id="414"/>
    </w:p>
    <w:p>
      <w:pPr>
        <w:spacing w:line="560" w:lineRule="exact"/>
        <w:ind w:firstLine="480" w:firstLineChars="200"/>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本合同自双方当事人盖章或者签字时生效。</w:t>
      </w:r>
    </w:p>
    <w:p>
      <w:pPr>
        <w:autoSpaceDE w:val="0"/>
        <w:autoSpaceDN w:val="0"/>
        <w:spacing w:line="560" w:lineRule="exact"/>
        <w:rPr>
          <w:rFonts w:ascii="仿宋" w:hAnsi="仿宋" w:eastAsia="仿宋" w:cs="仿宋"/>
          <w:color w:val="000000" w:themeColor="text1"/>
          <w:sz w:val="24"/>
          <w:highlight w:val="none"/>
          <w:lang w:val="zh-CN"/>
        </w:rPr>
      </w:pP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b/>
          <w:color w:val="000000" w:themeColor="text1"/>
          <w:sz w:val="24"/>
          <w:highlight w:val="none"/>
          <w:lang w:val="zh-CN"/>
        </w:rPr>
        <w:t>甲方</w:t>
      </w:r>
      <w:r>
        <w:rPr>
          <w:rFonts w:hint="eastAsia" w:ascii="仿宋" w:hAnsi="仿宋" w:eastAsia="仿宋" w:cs="仿宋"/>
          <w:color w:val="000000" w:themeColor="text1"/>
          <w:sz w:val="24"/>
          <w:highlight w:val="none"/>
          <w:lang w:val="zh-CN"/>
        </w:rPr>
        <w:t xml:space="preserve">：                             </w:t>
      </w:r>
      <w:r>
        <w:rPr>
          <w:rFonts w:hint="eastAsia" w:ascii="仿宋" w:hAnsi="仿宋" w:eastAsia="仿宋" w:cs="仿宋"/>
          <w:b/>
          <w:color w:val="000000" w:themeColor="text1"/>
          <w:sz w:val="24"/>
          <w:highlight w:val="none"/>
          <w:lang w:val="zh-CN"/>
        </w:rPr>
        <w:t>乙方</w:t>
      </w:r>
      <w:r>
        <w:rPr>
          <w:rFonts w:hint="eastAsia" w:ascii="仿宋" w:hAnsi="仿宋" w:eastAsia="仿宋" w:cs="仿宋"/>
          <w:color w:val="000000" w:themeColor="text1"/>
          <w:sz w:val="24"/>
          <w:highlight w:val="none"/>
          <w:lang w:val="zh-CN"/>
        </w:rPr>
        <w:t>：</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统一社会信用代码：                        统一社会信用代码或身份证码：</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住所：                                   住所：</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法定代表人或                            法定代表人</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 xml:space="preserve">授权代表（签字）：                        或授权代表（签字）: </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联系人：                                 联系人：</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约定送达地址：                           约定送达地址：</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邮政编码：                               邮政编码：</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 xml:space="preserve">电话:                                    电话: </w:t>
      </w:r>
    </w:p>
    <w:p>
      <w:pPr>
        <w:autoSpaceDE w:val="0"/>
        <w:autoSpaceDN w:val="0"/>
        <w:spacing w:line="560" w:lineRule="exact"/>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lang w:val="zh-CN"/>
        </w:rPr>
        <w:t>传真:                                    传真:</w:t>
      </w:r>
    </w:p>
    <w:p>
      <w:pPr>
        <w:autoSpaceDE w:val="0"/>
        <w:autoSpaceDN w:val="0"/>
        <w:spacing w:line="5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zh-CN"/>
        </w:rPr>
        <w:t>电子邮箱：                               电子邮箱：</w:t>
      </w:r>
    </w:p>
    <w:p>
      <w:pPr>
        <w:autoSpaceDE w:val="0"/>
        <w:autoSpaceDN w:val="0"/>
        <w:spacing w:line="5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开户银行：                               开户银行： </w:t>
      </w:r>
    </w:p>
    <w:p>
      <w:pPr>
        <w:autoSpaceDE w:val="0"/>
        <w:autoSpaceDN w:val="0"/>
        <w:spacing w:line="5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开户名称：                               开户名称： </w:t>
      </w:r>
    </w:p>
    <w:p>
      <w:pPr>
        <w:autoSpaceDE w:val="0"/>
        <w:autoSpaceDN w:val="0"/>
        <w:spacing w:line="56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开户账号：开户账号：</w:t>
      </w:r>
    </w:p>
    <w:p>
      <w:pPr>
        <w:widowControl/>
        <w:spacing w:line="560" w:lineRule="exact"/>
        <w:jc w:val="left"/>
        <w:rPr>
          <w:rFonts w:ascii="仿宋" w:hAnsi="仿宋" w:eastAsia="仿宋" w:cs="仿宋"/>
          <w:b/>
          <w:color w:val="000000" w:themeColor="text1"/>
          <w:sz w:val="24"/>
          <w:highlight w:val="none"/>
        </w:rPr>
      </w:pPr>
      <w:bookmarkStart w:id="415" w:name="_Toc331685783"/>
    </w:p>
    <w:p>
      <w:pPr>
        <w:pStyle w:val="80"/>
        <w:ind w:firstLine="482"/>
        <w:rPr>
          <w:rFonts w:ascii="仿宋" w:hAnsi="仿宋" w:eastAsia="仿宋" w:cs="仿宋"/>
          <w:b/>
          <w:color w:val="000000" w:themeColor="text1"/>
          <w:highlight w:val="none"/>
        </w:rPr>
      </w:pPr>
    </w:p>
    <w:p>
      <w:pPr>
        <w:rPr>
          <w:rFonts w:ascii="仿宋" w:hAnsi="仿宋" w:eastAsia="仿宋" w:cs="仿宋"/>
          <w:b/>
          <w:color w:val="000000" w:themeColor="text1"/>
          <w:sz w:val="24"/>
          <w:highlight w:val="none"/>
        </w:rPr>
      </w:pPr>
    </w:p>
    <w:p>
      <w:pPr>
        <w:pStyle w:val="80"/>
        <w:ind w:firstLine="482"/>
        <w:rPr>
          <w:rFonts w:ascii="仿宋" w:hAnsi="仿宋" w:eastAsia="仿宋" w:cs="仿宋"/>
          <w:b/>
          <w:color w:val="000000" w:themeColor="text1"/>
          <w:highlight w:val="none"/>
        </w:rPr>
      </w:pPr>
    </w:p>
    <w:p>
      <w:pPr>
        <w:rPr>
          <w:rFonts w:ascii="仿宋" w:hAnsi="仿宋" w:eastAsia="仿宋" w:cs="仿宋"/>
          <w:b/>
          <w:color w:val="000000" w:themeColor="text1"/>
          <w:sz w:val="24"/>
          <w:highlight w:val="none"/>
        </w:rPr>
      </w:pPr>
    </w:p>
    <w:p>
      <w:pPr>
        <w:pStyle w:val="80"/>
        <w:ind w:firstLine="482"/>
        <w:rPr>
          <w:rFonts w:ascii="仿宋" w:hAnsi="仿宋" w:eastAsia="仿宋" w:cs="仿宋"/>
          <w:b/>
          <w:color w:val="000000" w:themeColor="text1"/>
          <w:highlight w:val="none"/>
        </w:rPr>
      </w:pPr>
    </w:p>
    <w:p>
      <w:pPr>
        <w:rPr>
          <w:rFonts w:ascii="仿宋" w:hAnsi="仿宋" w:eastAsia="仿宋" w:cs="仿宋"/>
          <w:b/>
          <w:color w:val="000000" w:themeColor="text1"/>
          <w:sz w:val="24"/>
          <w:highlight w:val="none"/>
        </w:rPr>
      </w:pPr>
    </w:p>
    <w:p>
      <w:pPr>
        <w:pStyle w:val="80"/>
        <w:ind w:firstLine="482"/>
        <w:rPr>
          <w:rFonts w:ascii="仿宋" w:hAnsi="仿宋" w:eastAsia="仿宋" w:cs="仿宋"/>
          <w:b/>
          <w:color w:val="000000" w:themeColor="text1"/>
          <w:highlight w:val="none"/>
        </w:rPr>
      </w:pPr>
    </w:p>
    <w:p>
      <w:pPr>
        <w:rPr>
          <w:rFonts w:ascii="仿宋" w:hAnsi="仿宋" w:eastAsia="仿宋" w:cs="仿宋"/>
          <w:b/>
          <w:color w:val="000000" w:themeColor="text1"/>
          <w:sz w:val="24"/>
          <w:highlight w:val="none"/>
        </w:rPr>
      </w:pPr>
    </w:p>
    <w:p>
      <w:pPr>
        <w:pStyle w:val="80"/>
        <w:ind w:firstLine="482"/>
        <w:rPr>
          <w:rFonts w:ascii="仿宋" w:hAnsi="仿宋" w:eastAsia="仿宋" w:cs="仿宋"/>
          <w:b/>
          <w:color w:val="000000" w:themeColor="text1"/>
          <w:highlight w:val="none"/>
        </w:rPr>
      </w:pPr>
    </w:p>
    <w:p>
      <w:pPr>
        <w:rPr>
          <w:rFonts w:ascii="仿宋" w:hAnsi="仿宋" w:eastAsia="仿宋" w:cs="仿宋"/>
          <w:b/>
          <w:color w:val="000000" w:themeColor="text1"/>
          <w:sz w:val="24"/>
          <w:highlight w:val="none"/>
        </w:rPr>
      </w:pPr>
    </w:p>
    <w:p>
      <w:pPr>
        <w:pStyle w:val="80"/>
        <w:ind w:firstLine="482"/>
        <w:rPr>
          <w:rFonts w:ascii="仿宋" w:hAnsi="仿宋" w:eastAsia="仿宋" w:cs="仿宋"/>
          <w:b/>
          <w:color w:val="000000" w:themeColor="text1"/>
          <w:highlight w:val="none"/>
        </w:rPr>
      </w:pPr>
    </w:p>
    <w:p>
      <w:pPr>
        <w:rPr>
          <w:rFonts w:ascii="仿宋" w:hAnsi="仿宋" w:eastAsia="仿宋" w:cs="仿宋"/>
          <w:b/>
          <w:color w:val="000000" w:themeColor="text1"/>
          <w:sz w:val="24"/>
          <w:highlight w:val="none"/>
        </w:rPr>
      </w:pPr>
    </w:p>
    <w:p>
      <w:pPr>
        <w:pStyle w:val="80"/>
        <w:ind w:firstLine="482"/>
        <w:rPr>
          <w:rFonts w:ascii="仿宋" w:hAnsi="仿宋" w:eastAsia="仿宋" w:cs="仿宋"/>
          <w:b/>
          <w:color w:val="000000" w:themeColor="text1"/>
          <w:highlight w:val="none"/>
        </w:rPr>
      </w:pPr>
    </w:p>
    <w:p>
      <w:pPr>
        <w:rPr>
          <w:rFonts w:ascii="仿宋" w:hAnsi="仿宋" w:eastAsia="仿宋" w:cs="仿宋"/>
          <w:b/>
          <w:color w:val="000000" w:themeColor="text1"/>
          <w:sz w:val="24"/>
          <w:highlight w:val="none"/>
        </w:rPr>
      </w:pPr>
    </w:p>
    <w:p>
      <w:pPr>
        <w:pStyle w:val="80"/>
        <w:ind w:firstLine="482"/>
        <w:rPr>
          <w:rFonts w:ascii="仿宋" w:hAnsi="仿宋" w:eastAsia="仿宋" w:cs="仿宋"/>
          <w:b/>
          <w:color w:val="000000" w:themeColor="text1"/>
          <w:highlight w:val="none"/>
        </w:rPr>
      </w:pPr>
    </w:p>
    <w:p>
      <w:pPr>
        <w:rPr>
          <w:rFonts w:ascii="仿宋" w:hAnsi="仿宋" w:eastAsia="仿宋" w:cs="仿宋"/>
          <w:b/>
          <w:color w:val="000000" w:themeColor="text1"/>
          <w:sz w:val="24"/>
          <w:highlight w:val="none"/>
        </w:rPr>
      </w:pPr>
    </w:p>
    <w:p>
      <w:pPr>
        <w:pStyle w:val="80"/>
        <w:rPr>
          <w:color w:val="000000" w:themeColor="text1"/>
          <w:highlight w:val="none"/>
        </w:rPr>
      </w:pPr>
    </w:p>
    <w:p>
      <w:pPr>
        <w:pStyle w:val="702"/>
        <w:spacing w:line="560" w:lineRule="exact"/>
        <w:ind w:firstLine="482"/>
        <w:jc w:val="center"/>
        <w:rPr>
          <w:rFonts w:ascii="仿宋" w:hAnsi="仿宋" w:eastAsia="仿宋" w:cs="仿宋"/>
          <w:b/>
          <w:color w:val="000000" w:themeColor="text1"/>
          <w:szCs w:val="24"/>
          <w:highlight w:val="none"/>
        </w:rPr>
      </w:pPr>
    </w:p>
    <w:p>
      <w:pPr>
        <w:pStyle w:val="3"/>
        <w:ind w:firstLine="482"/>
        <w:rPr>
          <w:rFonts w:hint="eastAsia" w:ascii="仿宋" w:hAnsi="仿宋" w:eastAsia="仿宋" w:cs="仿宋"/>
          <w:b/>
          <w:color w:val="000000" w:themeColor="text1"/>
          <w:highlight w:val="none"/>
          <w:lang w:eastAsia="zh-CN"/>
        </w:rPr>
      </w:pPr>
    </w:p>
    <w:p>
      <w:pPr>
        <w:pStyle w:val="4"/>
        <w:rPr>
          <w:rFonts w:hint="eastAsia"/>
          <w:lang w:eastAsia="zh-CN"/>
        </w:rPr>
      </w:pPr>
    </w:p>
    <w:p>
      <w:pPr>
        <w:rPr>
          <w:rFonts w:ascii="仿宋" w:hAnsi="仿宋" w:eastAsia="仿宋" w:cs="仿宋"/>
          <w:b/>
          <w:color w:val="000000" w:themeColor="text1"/>
          <w:highlight w:val="none"/>
        </w:rPr>
      </w:pPr>
    </w:p>
    <w:p>
      <w:pPr>
        <w:rPr>
          <w:rFonts w:ascii="仿宋" w:hAnsi="仿宋" w:eastAsia="仿宋" w:cs="仿宋"/>
          <w:b/>
          <w:color w:val="000000" w:themeColor="text1"/>
          <w:highlight w:val="none"/>
        </w:rPr>
      </w:pPr>
    </w:p>
    <w:p>
      <w:pPr>
        <w:pStyle w:val="702"/>
        <w:spacing w:line="560" w:lineRule="exact"/>
        <w:ind w:firstLine="482"/>
        <w:jc w:val="center"/>
        <w:rPr>
          <w:rFonts w:ascii="仿宋" w:hAnsi="仿宋" w:eastAsia="仿宋" w:cs="仿宋"/>
          <w:b/>
          <w:color w:val="000000" w:themeColor="text1"/>
          <w:szCs w:val="24"/>
          <w:highlight w:val="none"/>
        </w:rPr>
      </w:pPr>
      <w:r>
        <w:rPr>
          <w:rFonts w:hint="eastAsia" w:ascii="仿宋" w:hAnsi="仿宋" w:eastAsia="仿宋" w:cs="仿宋"/>
          <w:b/>
          <w:color w:val="000000" w:themeColor="text1"/>
          <w:szCs w:val="24"/>
          <w:highlight w:val="none"/>
        </w:rPr>
        <w:t>第二部分 合同一般条款</w:t>
      </w:r>
      <w:bookmarkEnd w:id="415"/>
    </w:p>
    <w:p>
      <w:pPr>
        <w:spacing w:line="560" w:lineRule="exact"/>
        <w:ind w:firstLine="482" w:firstLineChars="200"/>
        <w:outlineLvl w:val="0"/>
        <w:rPr>
          <w:rFonts w:ascii="仿宋" w:hAnsi="仿宋" w:eastAsia="仿宋" w:cs="仿宋"/>
          <w:b/>
          <w:color w:val="000000" w:themeColor="text1"/>
          <w:sz w:val="24"/>
          <w:highlight w:val="none"/>
        </w:rPr>
      </w:pPr>
      <w:bookmarkStart w:id="416" w:name="_Ref467379225"/>
      <w:bookmarkStart w:id="417" w:name="_Ref467378499"/>
      <w:bookmarkStart w:id="418" w:name="_Ref467378404"/>
      <w:bookmarkStart w:id="419" w:name="_Toc487900349"/>
      <w:bookmarkStart w:id="420" w:name="_Toc28763"/>
      <w:bookmarkStart w:id="421" w:name="_Ref467379094"/>
      <w:bookmarkStart w:id="422" w:name="_Ref467379195"/>
      <w:bookmarkStart w:id="423" w:name="_Toc259093669"/>
      <w:bookmarkStart w:id="424" w:name="_Ref467379109"/>
      <w:bookmarkStart w:id="425" w:name="_Ref467379205"/>
      <w:bookmarkStart w:id="426" w:name="_Ref467379101"/>
      <w:bookmarkStart w:id="427" w:name="_Ref467379214"/>
      <w:bookmarkStart w:id="428" w:name="_Ref467378463"/>
      <w:bookmarkStart w:id="429" w:name="_Toc279701240"/>
      <w:bookmarkStart w:id="430" w:name="_Toc16917"/>
      <w:bookmarkStart w:id="431" w:name="_Toc19614"/>
      <w:r>
        <w:rPr>
          <w:rFonts w:hint="eastAsia" w:ascii="仿宋" w:hAnsi="仿宋" w:eastAsia="仿宋" w:cs="仿宋"/>
          <w:b/>
          <w:color w:val="000000" w:themeColor="text1"/>
          <w:sz w:val="24"/>
          <w:highlight w:val="none"/>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本合同中的下列词语应按以下内容进行解释：</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color w:val="000000" w:themeColor="text1"/>
          <w:sz w:val="24"/>
          <w:highlight w:val="none"/>
        </w:rPr>
      </w:pPr>
      <w:bookmarkStart w:id="432" w:name="_Ref467378840"/>
      <w:r>
        <w:rPr>
          <w:rFonts w:hint="eastAsia" w:ascii="仿宋" w:hAnsi="仿宋" w:eastAsia="仿宋" w:cs="仿宋"/>
          <w:color w:val="000000" w:themeColor="text1"/>
          <w:sz w:val="24"/>
          <w:highlight w:val="none"/>
        </w:rPr>
        <w:t>2.1.4 “甲方”系指与中标供应商签署合同的采购人</w:t>
      </w:r>
      <w:bookmarkEnd w:id="432"/>
      <w:r>
        <w:rPr>
          <w:rFonts w:hint="eastAsia" w:ascii="仿宋" w:hAnsi="仿宋" w:eastAsia="仿宋" w:cs="仿宋"/>
          <w:color w:val="000000" w:themeColor="text1"/>
          <w:sz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cs="仿宋"/>
          <w:color w:val="000000" w:themeColor="text1"/>
          <w:sz w:val="24"/>
          <w:highlight w:val="none"/>
        </w:rPr>
      </w:pPr>
      <w:bookmarkStart w:id="433" w:name="_Ref467379400"/>
      <w:r>
        <w:rPr>
          <w:rFonts w:hint="eastAsia" w:ascii="仿宋" w:hAnsi="仿宋" w:eastAsia="仿宋" w:cs="仿宋"/>
          <w:color w:val="000000" w:themeColor="text1"/>
          <w:sz w:val="24"/>
          <w:highlight w:val="none"/>
        </w:rPr>
        <w:t>2.1.5 “乙方”系指根据合同约定交付货物的中标供应商</w:t>
      </w:r>
      <w:bookmarkEnd w:id="433"/>
      <w:r>
        <w:rPr>
          <w:rFonts w:hint="eastAsia" w:ascii="仿宋" w:hAnsi="仿宋" w:eastAsia="仿宋" w:cs="仿宋"/>
          <w:color w:val="000000" w:themeColor="text1"/>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000000" w:themeColor="text1"/>
          <w:sz w:val="24"/>
          <w:highlight w:val="none"/>
        </w:rPr>
      </w:pPr>
      <w:bookmarkStart w:id="434" w:name="_Ref467379436"/>
      <w:r>
        <w:rPr>
          <w:rFonts w:hint="eastAsia" w:ascii="仿宋" w:hAnsi="仿宋" w:eastAsia="仿宋" w:cs="仿宋"/>
          <w:color w:val="000000" w:themeColor="text1"/>
          <w:sz w:val="24"/>
          <w:highlight w:val="none"/>
        </w:rPr>
        <w:t>2.1.6 “现场”系指合同约定货物将要运至或者安装的地点。</w:t>
      </w:r>
      <w:bookmarkEnd w:id="434"/>
    </w:p>
    <w:p>
      <w:pPr>
        <w:spacing w:line="560" w:lineRule="exact"/>
        <w:ind w:firstLine="482" w:firstLineChars="200"/>
        <w:outlineLvl w:val="0"/>
        <w:rPr>
          <w:rFonts w:ascii="仿宋" w:hAnsi="仿宋" w:eastAsia="仿宋" w:cs="仿宋"/>
          <w:b/>
          <w:color w:val="000000" w:themeColor="text1"/>
          <w:sz w:val="24"/>
          <w:highlight w:val="none"/>
        </w:rPr>
      </w:pPr>
      <w:bookmarkStart w:id="435" w:name="_Toc13336"/>
      <w:bookmarkStart w:id="436" w:name="_Toc27635"/>
      <w:bookmarkStart w:id="437" w:name="_Toc487900350"/>
      <w:bookmarkStart w:id="438" w:name="_Toc259093670"/>
      <w:bookmarkStart w:id="439" w:name="_Toc279701241"/>
      <w:bookmarkStart w:id="440" w:name="_Toc32504"/>
      <w:r>
        <w:rPr>
          <w:rFonts w:hint="eastAsia" w:ascii="仿宋" w:hAnsi="仿宋" w:eastAsia="仿宋" w:cs="仿宋"/>
          <w:b/>
          <w:color w:val="000000" w:themeColor="text1"/>
          <w:sz w:val="24"/>
          <w:highlight w:val="none"/>
        </w:rPr>
        <w:t>2.2 技术规范</w:t>
      </w:r>
      <w:bookmarkEnd w:id="435"/>
      <w:bookmarkEnd w:id="436"/>
      <w:bookmarkEnd w:id="437"/>
      <w:bookmarkEnd w:id="438"/>
      <w:bookmarkEnd w:id="439"/>
      <w:bookmarkEnd w:id="440"/>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000000" w:themeColor="text1"/>
          <w:sz w:val="24"/>
          <w:highlight w:val="none"/>
        </w:rPr>
      </w:pPr>
      <w:bookmarkStart w:id="441" w:name="_Toc487900351"/>
      <w:bookmarkStart w:id="442" w:name="_Toc27853"/>
      <w:bookmarkStart w:id="443" w:name="_Toc259093671"/>
      <w:bookmarkStart w:id="444" w:name="_Toc279701242"/>
      <w:bookmarkStart w:id="445" w:name="_Toc31634"/>
      <w:bookmarkStart w:id="446" w:name="_Toc9829"/>
      <w:r>
        <w:rPr>
          <w:rFonts w:hint="eastAsia" w:ascii="仿宋" w:hAnsi="仿宋" w:eastAsia="仿宋" w:cs="仿宋"/>
          <w:b/>
          <w:color w:val="000000" w:themeColor="text1"/>
          <w:sz w:val="24"/>
          <w:highlight w:val="none"/>
        </w:rPr>
        <w:t>2.3 知识产权</w:t>
      </w:r>
      <w:bookmarkEnd w:id="441"/>
      <w:bookmarkEnd w:id="442"/>
      <w:bookmarkEnd w:id="443"/>
      <w:bookmarkEnd w:id="444"/>
      <w:bookmarkEnd w:id="445"/>
      <w:bookmarkEnd w:id="446"/>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2.3.2具有知识产权的计算机软件等货物的知识产权归属，详见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2" w:firstLineChars="200"/>
        <w:outlineLvl w:val="0"/>
        <w:rPr>
          <w:rFonts w:ascii="仿宋" w:hAnsi="仿宋" w:eastAsia="仿宋" w:cs="仿宋"/>
          <w:b/>
          <w:color w:val="000000" w:themeColor="text1"/>
          <w:sz w:val="24"/>
          <w:highlight w:val="none"/>
        </w:rPr>
      </w:pPr>
      <w:bookmarkStart w:id="447" w:name="_Toc29149"/>
      <w:bookmarkStart w:id="448" w:name="_Toc11932"/>
      <w:bookmarkStart w:id="449" w:name="_Toc4194"/>
      <w:r>
        <w:rPr>
          <w:rFonts w:hint="eastAsia" w:ascii="仿宋" w:hAnsi="仿宋" w:eastAsia="仿宋" w:cs="仿宋"/>
          <w:b/>
          <w:color w:val="000000" w:themeColor="text1"/>
          <w:sz w:val="24"/>
          <w:highlight w:val="none"/>
        </w:rPr>
        <w:t>2.4 包装和装运</w:t>
      </w:r>
      <w:bookmarkEnd w:id="447"/>
      <w:bookmarkEnd w:id="448"/>
      <w:bookmarkEnd w:id="449"/>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2.4.1除</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2.4.2 装运货物的要求和通知，详见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2" w:firstLineChars="200"/>
        <w:outlineLvl w:val="0"/>
        <w:rPr>
          <w:rFonts w:ascii="仿宋" w:hAnsi="仿宋" w:eastAsia="仿宋" w:cs="仿宋"/>
          <w:b/>
          <w:color w:val="000000" w:themeColor="text1"/>
          <w:sz w:val="24"/>
          <w:highlight w:val="none"/>
        </w:rPr>
      </w:pPr>
      <w:bookmarkStart w:id="450" w:name="_Ref467379542"/>
      <w:bookmarkStart w:id="451" w:name="_Toc259093674"/>
      <w:bookmarkStart w:id="452" w:name="_Ref467379536"/>
      <w:bookmarkStart w:id="453" w:name="_Ref467378591"/>
      <w:bookmarkStart w:id="454" w:name="_Ref467378541"/>
      <w:bookmarkStart w:id="455" w:name="_Toc487900354"/>
      <w:bookmarkStart w:id="456" w:name="_Ref467379527"/>
      <w:bookmarkStart w:id="457" w:name="_Toc279701245"/>
      <w:bookmarkStart w:id="458" w:name="_Toc30272"/>
      <w:bookmarkStart w:id="459" w:name="_Toc26182"/>
      <w:bookmarkStart w:id="460" w:name="_Toc19074"/>
      <w:r>
        <w:rPr>
          <w:rFonts w:hint="eastAsia" w:ascii="仿宋" w:hAnsi="仿宋" w:eastAsia="仿宋" w:cs="仿宋"/>
          <w:b/>
          <w:color w:val="000000" w:themeColor="text1"/>
          <w:sz w:val="24"/>
          <w:highlight w:val="none"/>
        </w:rPr>
        <w:t>2.</w:t>
      </w:r>
      <w:bookmarkEnd w:id="450"/>
      <w:bookmarkEnd w:id="451"/>
      <w:bookmarkEnd w:id="452"/>
      <w:bookmarkEnd w:id="453"/>
      <w:bookmarkEnd w:id="454"/>
      <w:bookmarkEnd w:id="455"/>
      <w:bookmarkEnd w:id="456"/>
      <w:bookmarkEnd w:id="457"/>
      <w:r>
        <w:rPr>
          <w:rFonts w:hint="eastAsia" w:ascii="仿宋" w:hAnsi="仿宋" w:eastAsia="仿宋" w:cs="仿宋"/>
          <w:b/>
          <w:color w:val="000000" w:themeColor="text1"/>
          <w:sz w:val="24"/>
          <w:highlight w:val="none"/>
        </w:rPr>
        <w:t>5 履约检查和问题反馈</w:t>
      </w:r>
      <w:bookmarkEnd w:id="458"/>
      <w:bookmarkEnd w:id="459"/>
      <w:bookmarkEnd w:id="460"/>
    </w:p>
    <w:p>
      <w:pPr>
        <w:spacing w:line="560" w:lineRule="exact"/>
        <w:ind w:firstLine="480" w:firstLineChars="200"/>
        <w:rPr>
          <w:rFonts w:ascii="仿宋" w:hAnsi="仿宋" w:eastAsia="仿宋" w:cs="仿宋"/>
          <w:color w:val="000000" w:themeColor="text1"/>
          <w:sz w:val="24"/>
          <w:highlight w:val="none"/>
        </w:rPr>
      </w:pPr>
      <w:bookmarkStart w:id="461" w:name="_Ref467379657"/>
      <w:r>
        <w:rPr>
          <w:rFonts w:hint="eastAsia" w:ascii="仿宋" w:hAnsi="仿宋" w:eastAsia="仿宋" w:cs="仿宋"/>
          <w:color w:val="000000" w:themeColor="text1"/>
          <w:sz w:val="24"/>
          <w:highlight w:val="none"/>
        </w:rPr>
        <w:t>2.5.1</w:t>
      </w:r>
      <w:bookmarkEnd w:id="461"/>
      <w:bookmarkStart w:id="462" w:name="_Toc186431854"/>
      <w:bookmarkStart w:id="463" w:name="_Toc487900357"/>
      <w:bookmarkStart w:id="464" w:name="_Toc259093676"/>
      <w:bookmarkStart w:id="465" w:name="_Ref467379793"/>
      <w:bookmarkStart w:id="466" w:name="_Ref467379807"/>
      <w:bookmarkStart w:id="467" w:name="_Toc279701247"/>
      <w:r>
        <w:rPr>
          <w:rFonts w:hint="eastAsia" w:ascii="仿宋" w:hAnsi="仿宋" w:eastAsia="仿宋" w:cs="仿宋"/>
          <w:color w:val="000000" w:themeColor="text1"/>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2.5.2 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cs="仿宋"/>
          <w:color w:val="000000" w:themeColor="text1"/>
          <w:sz w:val="24"/>
          <w:highlight w:val="none"/>
        </w:rPr>
        <w:t>。</w:t>
      </w:r>
    </w:p>
    <w:bookmarkEnd w:id="463"/>
    <w:bookmarkEnd w:id="464"/>
    <w:bookmarkEnd w:id="465"/>
    <w:bookmarkEnd w:id="466"/>
    <w:bookmarkEnd w:id="467"/>
    <w:bookmarkEnd w:id="468"/>
    <w:p>
      <w:pPr>
        <w:spacing w:line="560" w:lineRule="exact"/>
        <w:ind w:firstLine="482" w:firstLineChars="200"/>
        <w:outlineLvl w:val="0"/>
        <w:rPr>
          <w:rFonts w:ascii="仿宋" w:hAnsi="仿宋" w:eastAsia="仿宋" w:cs="仿宋"/>
          <w:b/>
          <w:color w:val="000000" w:themeColor="text1"/>
          <w:sz w:val="24"/>
          <w:highlight w:val="none"/>
        </w:rPr>
      </w:pPr>
      <w:bookmarkStart w:id="469" w:name="_Toc487900358"/>
      <w:bookmarkStart w:id="470" w:name="_Ref467379852"/>
      <w:bookmarkStart w:id="471" w:name="_Toc279701248"/>
      <w:bookmarkStart w:id="472" w:name="_Ref467379923"/>
      <w:bookmarkStart w:id="473" w:name="_Toc259093677"/>
      <w:bookmarkStart w:id="474" w:name="_Ref467379863"/>
      <w:bookmarkStart w:id="475" w:name="_Toc3225"/>
      <w:bookmarkStart w:id="476" w:name="_Toc774"/>
      <w:bookmarkStart w:id="477" w:name="_Toc16110"/>
      <w:r>
        <w:rPr>
          <w:rFonts w:hint="eastAsia" w:ascii="仿宋" w:hAnsi="仿宋" w:eastAsia="仿宋" w:cs="仿宋"/>
          <w:b/>
          <w:color w:val="000000" w:themeColor="text1"/>
          <w:sz w:val="24"/>
          <w:highlight w:val="none"/>
        </w:rPr>
        <w:t>2.6 技术资料</w:t>
      </w:r>
      <w:bookmarkEnd w:id="469"/>
      <w:bookmarkEnd w:id="470"/>
      <w:bookmarkEnd w:id="471"/>
      <w:bookmarkEnd w:id="472"/>
      <w:bookmarkEnd w:id="473"/>
      <w:bookmarkEnd w:id="474"/>
      <w:r>
        <w:rPr>
          <w:rFonts w:hint="eastAsia" w:ascii="仿宋" w:hAnsi="仿宋" w:eastAsia="仿宋" w:cs="仿宋"/>
          <w:b/>
          <w:color w:val="000000" w:themeColor="text1"/>
          <w:sz w:val="24"/>
          <w:highlight w:val="none"/>
        </w:rPr>
        <w:t>和保密义务</w:t>
      </w:r>
      <w:bookmarkEnd w:id="475"/>
      <w:bookmarkEnd w:id="476"/>
      <w:bookmarkEnd w:id="477"/>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000000" w:themeColor="text1"/>
          <w:sz w:val="24"/>
          <w:highlight w:val="none"/>
        </w:rPr>
      </w:pPr>
      <w:bookmarkStart w:id="478" w:name="_Toc7860"/>
      <w:r>
        <w:rPr>
          <w:rFonts w:hint="eastAsia" w:ascii="仿宋" w:hAnsi="仿宋" w:eastAsia="仿宋" w:cs="仿宋"/>
          <w:b/>
          <w:color w:val="000000" w:themeColor="text1"/>
          <w:sz w:val="24"/>
          <w:highlight w:val="none"/>
        </w:rPr>
        <w:t>2.7 质量保证</w:t>
      </w:r>
      <w:bookmarkEnd w:id="478"/>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000000" w:themeColor="text1"/>
          <w:sz w:val="24"/>
          <w:highlight w:val="none"/>
        </w:rPr>
      </w:pPr>
      <w:bookmarkStart w:id="479" w:name="_Toc17244"/>
      <w:bookmarkStart w:id="480" w:name="_Toc279701252"/>
      <w:bookmarkStart w:id="481" w:name="_Toc259093681"/>
      <w:bookmarkStart w:id="482" w:name="_Toc487900362"/>
      <w:r>
        <w:rPr>
          <w:rFonts w:hint="eastAsia" w:ascii="仿宋" w:hAnsi="仿宋" w:eastAsia="仿宋" w:cs="仿宋"/>
          <w:b/>
          <w:color w:val="000000" w:themeColor="text1"/>
          <w:sz w:val="24"/>
          <w:highlight w:val="none"/>
        </w:rPr>
        <w:t>2.8 货物的风险负担</w:t>
      </w:r>
      <w:bookmarkEnd w:id="479"/>
    </w:p>
    <w:p>
      <w:pPr>
        <w:spacing w:line="560" w:lineRule="exact"/>
        <w:ind w:firstLine="480" w:firstLineChars="200"/>
        <w:rPr>
          <w:rFonts w:ascii="仿宋" w:hAnsi="仿宋" w:eastAsia="仿宋" w:cs="仿宋"/>
          <w:b/>
          <w:color w:val="000000" w:themeColor="text1"/>
          <w:sz w:val="24"/>
          <w:highlight w:val="none"/>
        </w:rPr>
      </w:pPr>
      <w:r>
        <w:rPr>
          <w:rFonts w:hint="eastAsia" w:ascii="仿宋" w:hAnsi="仿宋" w:eastAsia="仿宋" w:cs="仿宋"/>
          <w:color w:val="000000" w:themeColor="text1"/>
          <w:sz w:val="24"/>
          <w:highlight w:val="none"/>
        </w:rPr>
        <w:t>货物或者在途货物或者交付给第一承运人后的货物毁损、灭失的风险负担详见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w:t>
      </w:r>
    </w:p>
    <w:p>
      <w:pPr>
        <w:spacing w:line="560" w:lineRule="exact"/>
        <w:ind w:firstLine="482" w:firstLineChars="200"/>
        <w:outlineLvl w:val="0"/>
        <w:rPr>
          <w:rFonts w:ascii="仿宋" w:hAnsi="仿宋" w:eastAsia="仿宋" w:cs="仿宋"/>
          <w:b/>
          <w:color w:val="000000" w:themeColor="text1"/>
          <w:sz w:val="24"/>
          <w:highlight w:val="none"/>
        </w:rPr>
      </w:pPr>
      <w:bookmarkStart w:id="483" w:name="_Toc14055"/>
      <w:r>
        <w:rPr>
          <w:rFonts w:hint="eastAsia" w:ascii="仿宋" w:hAnsi="仿宋" w:eastAsia="仿宋" w:cs="仿宋"/>
          <w:b/>
          <w:color w:val="000000" w:themeColor="text1"/>
          <w:sz w:val="24"/>
          <w:highlight w:val="none"/>
        </w:rPr>
        <w:t>2.9 延迟交货</w:t>
      </w:r>
      <w:bookmarkEnd w:id="480"/>
      <w:bookmarkEnd w:id="481"/>
      <w:bookmarkEnd w:id="482"/>
      <w:bookmarkEnd w:id="483"/>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cs="仿宋"/>
          <w:b/>
          <w:color w:val="000000" w:themeColor="text1"/>
          <w:sz w:val="24"/>
          <w:highlight w:val="none"/>
        </w:rPr>
      </w:pPr>
      <w:bookmarkStart w:id="484" w:name="_Toc7502"/>
      <w:bookmarkStart w:id="485" w:name="_Toc259093683"/>
      <w:bookmarkStart w:id="486" w:name="_Toc487900364"/>
      <w:bookmarkStart w:id="487" w:name="_Toc279701254"/>
      <w:bookmarkStart w:id="488" w:name="_Ref467378121"/>
      <w:r>
        <w:rPr>
          <w:rFonts w:hint="eastAsia" w:ascii="仿宋" w:hAnsi="仿宋" w:eastAsia="仿宋" w:cs="仿宋"/>
          <w:b/>
          <w:color w:val="000000" w:themeColor="text1"/>
          <w:sz w:val="24"/>
          <w:highlight w:val="none"/>
        </w:rPr>
        <w:t>2.10 合同变更</w:t>
      </w:r>
      <w:bookmarkEnd w:id="484"/>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合同继续履行将损害国家利益和社会公共利益的，双方当事人应当以书面形式变更合同。有过错的一方应当承担赔偿责任，双方当事人都有过错的，各自承担相应的责任。</w:t>
      </w:r>
      <w:bookmarkStart w:id="489" w:name="_Toc259093688"/>
      <w:bookmarkStart w:id="490" w:name="_Toc279701259"/>
      <w:bookmarkStart w:id="491" w:name="_Toc487900369"/>
    </w:p>
    <w:p>
      <w:pPr>
        <w:spacing w:line="560" w:lineRule="exact"/>
        <w:ind w:firstLine="482" w:firstLineChars="200"/>
        <w:outlineLvl w:val="0"/>
        <w:rPr>
          <w:rFonts w:ascii="仿宋" w:hAnsi="仿宋" w:eastAsia="仿宋" w:cs="仿宋"/>
          <w:b/>
          <w:color w:val="000000" w:themeColor="text1"/>
          <w:sz w:val="24"/>
          <w:highlight w:val="none"/>
        </w:rPr>
      </w:pPr>
      <w:bookmarkStart w:id="492" w:name="_Toc10366"/>
      <w:bookmarkStart w:id="493" w:name="_Toc22955"/>
      <w:bookmarkStart w:id="494" w:name="_Toc15237"/>
      <w:r>
        <w:rPr>
          <w:rFonts w:hint="eastAsia" w:ascii="仿宋" w:hAnsi="仿宋" w:eastAsia="仿宋" w:cs="仿宋"/>
          <w:b/>
          <w:color w:val="000000" w:themeColor="text1"/>
          <w:sz w:val="24"/>
          <w:highlight w:val="none"/>
        </w:rPr>
        <w:t>2.11 合同转让</w:t>
      </w:r>
      <w:bookmarkEnd w:id="489"/>
      <w:bookmarkEnd w:id="490"/>
      <w:bookmarkEnd w:id="491"/>
      <w:r>
        <w:rPr>
          <w:rFonts w:hint="eastAsia" w:ascii="仿宋" w:hAnsi="仿宋" w:eastAsia="仿宋" w:cs="仿宋"/>
          <w:b/>
          <w:color w:val="000000" w:themeColor="text1"/>
          <w:sz w:val="24"/>
          <w:highlight w:val="none"/>
        </w:rPr>
        <w:t>和分包</w:t>
      </w:r>
      <w:bookmarkEnd w:id="492"/>
      <w:bookmarkEnd w:id="493"/>
      <w:bookmarkEnd w:id="494"/>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2.11.2乙方采取分包方式履行合同的，甲方可直接向分包供应商支付款项。</w:t>
      </w:r>
    </w:p>
    <w:p>
      <w:pPr>
        <w:spacing w:line="560" w:lineRule="exact"/>
        <w:ind w:firstLine="482" w:firstLineChars="200"/>
        <w:outlineLvl w:val="0"/>
        <w:rPr>
          <w:rFonts w:ascii="仿宋" w:hAnsi="仿宋" w:eastAsia="仿宋" w:cs="仿宋"/>
          <w:b/>
          <w:color w:val="000000" w:themeColor="text1"/>
          <w:sz w:val="24"/>
          <w:highlight w:val="none"/>
        </w:rPr>
      </w:pPr>
      <w:bookmarkStart w:id="495" w:name="_Toc13566"/>
      <w:bookmarkStart w:id="496" w:name="_Toc14066"/>
      <w:bookmarkStart w:id="497" w:name="_Toc16508"/>
      <w:r>
        <w:rPr>
          <w:rFonts w:hint="eastAsia" w:ascii="仿宋" w:hAnsi="仿宋" w:eastAsia="仿宋" w:cs="仿宋"/>
          <w:b/>
          <w:color w:val="000000" w:themeColor="text1"/>
          <w:sz w:val="24"/>
          <w:highlight w:val="none"/>
        </w:rPr>
        <w:t>2.12 不可抗力</w:t>
      </w:r>
      <w:bookmarkEnd w:id="495"/>
      <w:bookmarkEnd w:id="496"/>
      <w:bookmarkEnd w:id="497"/>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2.12.2 因不可抗力致使不能实现合同目的的，当事人可以解除合同；</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2.12.3 因不可抗力致使合同有变更必要的，双方当事人应在</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约定时间内以书面形式变更合同；</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2.12.4受不可抗力影响的一方在不可抗力发生后，应在</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约定时间内以书面形式通知对方当事人，并在</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000000" w:themeColor="text1"/>
          <w:sz w:val="24"/>
          <w:highlight w:val="none"/>
        </w:rPr>
      </w:pPr>
      <w:bookmarkStart w:id="498" w:name="_Toc259093684"/>
      <w:bookmarkStart w:id="499" w:name="_Toc279701255"/>
      <w:bookmarkStart w:id="500" w:name="_Toc487900365"/>
      <w:bookmarkStart w:id="501" w:name="_Toc6969"/>
      <w:bookmarkStart w:id="502" w:name="_Toc689"/>
      <w:bookmarkStart w:id="503" w:name="_Toc30676"/>
      <w:r>
        <w:rPr>
          <w:rFonts w:hint="eastAsia" w:ascii="仿宋" w:hAnsi="仿宋" w:eastAsia="仿宋" w:cs="仿宋"/>
          <w:b/>
          <w:color w:val="000000" w:themeColor="text1"/>
          <w:sz w:val="24"/>
          <w:highlight w:val="none"/>
        </w:rPr>
        <w:t>2.13 税费</w:t>
      </w:r>
      <w:bookmarkEnd w:id="498"/>
      <w:bookmarkEnd w:id="499"/>
      <w:bookmarkEnd w:id="500"/>
      <w:bookmarkEnd w:id="501"/>
      <w:bookmarkEnd w:id="502"/>
      <w:bookmarkEnd w:id="503"/>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与合同有关的一切税费，均按照中华人民共和国法律的相关规定。</w:t>
      </w:r>
    </w:p>
    <w:p>
      <w:pPr>
        <w:spacing w:line="560" w:lineRule="exact"/>
        <w:ind w:firstLine="482" w:firstLineChars="200"/>
        <w:outlineLvl w:val="0"/>
        <w:rPr>
          <w:rFonts w:ascii="仿宋" w:hAnsi="仿宋" w:eastAsia="仿宋" w:cs="仿宋"/>
          <w:b/>
          <w:color w:val="000000" w:themeColor="text1"/>
          <w:sz w:val="24"/>
          <w:highlight w:val="none"/>
        </w:rPr>
      </w:pPr>
      <w:bookmarkStart w:id="504" w:name="_Toc8298"/>
      <w:bookmarkStart w:id="505" w:name="_Toc16959"/>
      <w:bookmarkStart w:id="506" w:name="_Toc259093687"/>
      <w:bookmarkStart w:id="507" w:name="_Toc279701258"/>
      <w:bookmarkStart w:id="508" w:name="_Toc7102"/>
      <w:bookmarkStart w:id="509" w:name="_Toc487900368"/>
      <w:r>
        <w:rPr>
          <w:rFonts w:hint="eastAsia" w:ascii="仿宋" w:hAnsi="仿宋" w:eastAsia="仿宋" w:cs="仿宋"/>
          <w:b/>
          <w:color w:val="000000" w:themeColor="text1"/>
          <w:sz w:val="24"/>
          <w:highlight w:val="none"/>
        </w:rPr>
        <w:t>2.14乙方破产</w:t>
      </w:r>
      <w:bookmarkEnd w:id="504"/>
      <w:bookmarkEnd w:id="505"/>
      <w:bookmarkEnd w:id="506"/>
      <w:bookmarkEnd w:id="507"/>
      <w:bookmarkEnd w:id="508"/>
      <w:bookmarkEnd w:id="509"/>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000000" w:themeColor="text1"/>
          <w:sz w:val="24"/>
          <w:highlight w:val="none"/>
        </w:rPr>
      </w:pPr>
      <w:bookmarkStart w:id="510" w:name="_Toc29333"/>
      <w:bookmarkStart w:id="511" w:name="_Toc6134"/>
      <w:bookmarkStart w:id="512" w:name="_Toc15387"/>
      <w:r>
        <w:rPr>
          <w:rFonts w:hint="eastAsia" w:ascii="仿宋" w:hAnsi="仿宋" w:eastAsia="仿宋" w:cs="仿宋"/>
          <w:b/>
          <w:color w:val="000000" w:themeColor="text1"/>
          <w:sz w:val="24"/>
          <w:highlight w:val="none"/>
        </w:rPr>
        <w:t>2.15 合同中止、终止</w:t>
      </w:r>
      <w:bookmarkEnd w:id="510"/>
      <w:bookmarkEnd w:id="511"/>
      <w:bookmarkEnd w:id="512"/>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2.15.1 双方当事人不得擅自中止或者终止合同；</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000000" w:themeColor="text1"/>
          <w:sz w:val="24"/>
          <w:highlight w:val="none"/>
        </w:rPr>
      </w:pPr>
      <w:bookmarkStart w:id="513" w:name="_Toc1125"/>
      <w:bookmarkStart w:id="514" w:name="_Toc14563"/>
      <w:bookmarkStart w:id="515" w:name="_Toc6596"/>
      <w:r>
        <w:rPr>
          <w:rFonts w:hint="eastAsia" w:ascii="仿宋" w:hAnsi="仿宋" w:eastAsia="仿宋" w:cs="仿宋"/>
          <w:b/>
          <w:color w:val="000000" w:themeColor="text1"/>
          <w:sz w:val="24"/>
          <w:highlight w:val="none"/>
        </w:rPr>
        <w:t>2.16检验和验收</w:t>
      </w:r>
      <w:bookmarkEnd w:id="513"/>
      <w:bookmarkEnd w:id="514"/>
      <w:bookmarkEnd w:id="515"/>
    </w:p>
    <w:p>
      <w:pPr>
        <w:tabs>
          <w:tab w:val="left" w:pos="360"/>
          <w:tab w:val="left" w:pos="540"/>
          <w:tab w:val="left" w:pos="1080"/>
        </w:tabs>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2.16.3 检验和验收标准、程序等具体内容以及前述验收书的效力详见</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i/>
          <w:color w:val="000000" w:themeColor="text1"/>
          <w:sz w:val="24"/>
          <w:highlight w:val="none"/>
        </w:rPr>
        <w:t>。</w:t>
      </w:r>
    </w:p>
    <w:bookmarkEnd w:id="485"/>
    <w:bookmarkEnd w:id="486"/>
    <w:bookmarkEnd w:id="487"/>
    <w:bookmarkEnd w:id="488"/>
    <w:p>
      <w:pPr>
        <w:spacing w:line="560" w:lineRule="exact"/>
        <w:ind w:firstLine="482" w:firstLineChars="200"/>
        <w:outlineLvl w:val="0"/>
        <w:rPr>
          <w:rFonts w:ascii="仿宋" w:hAnsi="仿宋" w:eastAsia="仿宋" w:cs="仿宋"/>
          <w:b/>
          <w:color w:val="000000" w:themeColor="text1"/>
          <w:sz w:val="24"/>
          <w:highlight w:val="none"/>
        </w:rPr>
      </w:pPr>
      <w:bookmarkStart w:id="516" w:name="_Toc259093690"/>
      <w:bookmarkStart w:id="517" w:name="_Toc279701261"/>
      <w:bookmarkStart w:id="518" w:name="_Toc487900371"/>
      <w:bookmarkStart w:id="519" w:name="_Toc11284"/>
      <w:bookmarkStart w:id="520" w:name="_Toc25182"/>
      <w:bookmarkStart w:id="521" w:name="_Toc19604"/>
      <w:r>
        <w:rPr>
          <w:rFonts w:hint="eastAsia" w:ascii="仿宋" w:hAnsi="仿宋" w:eastAsia="仿宋" w:cs="仿宋"/>
          <w:b/>
          <w:color w:val="000000" w:themeColor="text1"/>
          <w:sz w:val="24"/>
          <w:highlight w:val="none"/>
        </w:rPr>
        <w:t>2.17 通知</w:t>
      </w:r>
      <w:bookmarkEnd w:id="516"/>
      <w:bookmarkEnd w:id="517"/>
      <w:bookmarkEnd w:id="518"/>
      <w:r>
        <w:rPr>
          <w:rFonts w:hint="eastAsia" w:ascii="仿宋" w:hAnsi="仿宋" w:eastAsia="仿宋" w:cs="仿宋"/>
          <w:b/>
          <w:color w:val="000000" w:themeColor="text1"/>
          <w:sz w:val="24"/>
          <w:highlight w:val="none"/>
        </w:rPr>
        <w:t>和送达</w:t>
      </w:r>
      <w:bookmarkEnd w:id="519"/>
      <w:bookmarkEnd w:id="520"/>
      <w:bookmarkEnd w:id="521"/>
    </w:p>
    <w:p>
      <w:pPr>
        <w:spacing w:line="560" w:lineRule="exact"/>
        <w:ind w:firstLine="480" w:firstLineChars="200"/>
        <w:rPr>
          <w:rFonts w:ascii="仿宋" w:hAnsi="仿宋" w:eastAsia="仿宋" w:cs="仿宋"/>
          <w:color w:val="000000" w:themeColor="text1"/>
          <w:sz w:val="24"/>
          <w:highlight w:val="none"/>
        </w:rPr>
      </w:pPr>
      <w:bookmarkStart w:id="522" w:name="_Toc3135"/>
      <w:bookmarkStart w:id="523" w:name="_Toc6698"/>
      <w:bookmarkStart w:id="524" w:name="_Toc487900372"/>
      <w:bookmarkStart w:id="525" w:name="_Toc279701262"/>
      <w:bookmarkStart w:id="526" w:name="_Toc259093691"/>
      <w:r>
        <w:rPr>
          <w:rFonts w:hint="eastAsia" w:ascii="仿宋" w:hAnsi="仿宋" w:eastAsia="仿宋" w:cs="仿宋"/>
          <w:color w:val="000000" w:themeColor="text1"/>
          <w:sz w:val="24"/>
          <w:highlight w:val="none"/>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rPr>
        <w:t>3</w:t>
      </w:r>
      <w:r>
        <w:rPr>
          <w:rFonts w:hint="eastAsia" w:ascii="仿宋" w:hAnsi="仿宋" w:eastAsia="仿宋" w:cs="仿宋"/>
          <w:color w:val="000000" w:themeColor="text1"/>
          <w:sz w:val="24"/>
          <w:highlight w:val="none"/>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ascii="仿宋" w:hAnsi="仿宋" w:eastAsia="仿宋" w:cs="仿宋"/>
          <w:color w:val="000000" w:themeColor="text1"/>
          <w:sz w:val="24"/>
          <w:highlight w:val="none"/>
        </w:rPr>
      </w:pPr>
      <w:bookmarkStart w:id="527" w:name="_Toc23128"/>
      <w:bookmarkStart w:id="528" w:name="_Toc23294"/>
      <w:r>
        <w:rPr>
          <w:rFonts w:hint="eastAsia" w:ascii="仿宋" w:hAnsi="仿宋" w:eastAsia="仿宋" w:cs="仿宋"/>
          <w:color w:val="000000" w:themeColor="text1"/>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p>
      <w:pPr>
        <w:spacing w:line="560" w:lineRule="exact"/>
        <w:ind w:firstLine="482" w:firstLineChars="200"/>
        <w:outlineLvl w:val="0"/>
        <w:rPr>
          <w:rFonts w:ascii="仿宋" w:hAnsi="仿宋" w:eastAsia="仿宋" w:cs="仿宋"/>
          <w:b/>
          <w:color w:val="000000" w:themeColor="text1"/>
          <w:sz w:val="24"/>
          <w:highlight w:val="none"/>
        </w:rPr>
      </w:pPr>
      <w:bookmarkStart w:id="529" w:name="_Toc18540"/>
      <w:bookmarkStart w:id="530" w:name="_Toc4355"/>
      <w:bookmarkStart w:id="531" w:name="_Toc30599"/>
      <w:r>
        <w:rPr>
          <w:rFonts w:hint="eastAsia" w:ascii="仿宋" w:hAnsi="仿宋" w:eastAsia="仿宋" w:cs="仿宋"/>
          <w:b/>
          <w:color w:val="000000" w:themeColor="text1"/>
          <w:sz w:val="24"/>
          <w:highlight w:val="none"/>
        </w:rPr>
        <w:t>2.18 计量单位</w:t>
      </w:r>
      <w:bookmarkEnd w:id="524"/>
      <w:bookmarkEnd w:id="525"/>
      <w:bookmarkEnd w:id="526"/>
      <w:bookmarkEnd w:id="529"/>
      <w:bookmarkEnd w:id="530"/>
      <w:bookmarkEnd w:id="531"/>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除技术规范中另有规定外,合同的计量单位均使用国家法定计量单位。</w:t>
      </w:r>
    </w:p>
    <w:p>
      <w:pPr>
        <w:spacing w:line="560" w:lineRule="exact"/>
        <w:ind w:firstLine="482" w:firstLineChars="200"/>
        <w:outlineLvl w:val="0"/>
        <w:rPr>
          <w:rFonts w:ascii="仿宋" w:hAnsi="仿宋" w:eastAsia="仿宋" w:cs="仿宋"/>
          <w:b/>
          <w:color w:val="000000" w:themeColor="text1"/>
          <w:sz w:val="24"/>
          <w:highlight w:val="none"/>
        </w:rPr>
      </w:pPr>
      <w:bookmarkStart w:id="532" w:name="_Toc259093692"/>
      <w:bookmarkStart w:id="533" w:name="_Toc18567"/>
      <w:bookmarkStart w:id="534" w:name="_Toc12773"/>
      <w:bookmarkStart w:id="535" w:name="_Toc279701263"/>
      <w:bookmarkStart w:id="536" w:name="_Toc10330"/>
      <w:bookmarkStart w:id="537" w:name="_Toc487900373"/>
      <w:r>
        <w:rPr>
          <w:rFonts w:hint="eastAsia" w:ascii="仿宋" w:hAnsi="仿宋" w:eastAsia="仿宋" w:cs="仿宋"/>
          <w:b/>
          <w:color w:val="000000" w:themeColor="text1"/>
          <w:sz w:val="24"/>
          <w:highlight w:val="none"/>
        </w:rPr>
        <w:t>2.19 合同使用的文字和适用的法律</w:t>
      </w:r>
      <w:bookmarkEnd w:id="532"/>
      <w:bookmarkEnd w:id="533"/>
      <w:bookmarkEnd w:id="534"/>
      <w:bookmarkEnd w:id="535"/>
      <w:bookmarkEnd w:id="536"/>
      <w:bookmarkEnd w:id="537"/>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2.19.1 合同使用汉语书就、变更和解释；</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2.19.2 合同适用中华人民共和国法律。</w:t>
      </w:r>
    </w:p>
    <w:p>
      <w:pPr>
        <w:spacing w:line="560" w:lineRule="exact"/>
        <w:ind w:firstLine="482" w:firstLineChars="200"/>
        <w:outlineLvl w:val="0"/>
        <w:rPr>
          <w:rFonts w:ascii="仿宋" w:hAnsi="仿宋" w:eastAsia="仿宋" w:cs="仿宋"/>
          <w:b/>
          <w:color w:val="000000" w:themeColor="text1"/>
          <w:sz w:val="24"/>
          <w:highlight w:val="none"/>
        </w:rPr>
      </w:pPr>
      <w:bookmarkStart w:id="538" w:name="_Toc3148"/>
      <w:bookmarkStart w:id="539" w:name="_Toc259093693"/>
      <w:bookmarkStart w:id="540" w:name="_Toc12004"/>
      <w:bookmarkStart w:id="541" w:name="_Toc279701264"/>
      <w:bookmarkStart w:id="542" w:name="_Toc16673"/>
      <w:bookmarkStart w:id="543" w:name="_Toc487900374"/>
      <w:r>
        <w:rPr>
          <w:rFonts w:hint="eastAsia" w:ascii="仿宋" w:hAnsi="仿宋" w:eastAsia="仿宋" w:cs="仿宋"/>
          <w:b/>
          <w:color w:val="000000" w:themeColor="text1"/>
          <w:sz w:val="24"/>
          <w:highlight w:val="none"/>
        </w:rPr>
        <w:t>2.20 履约保证金</w:t>
      </w:r>
      <w:bookmarkEnd w:id="538"/>
      <w:bookmarkEnd w:id="539"/>
      <w:bookmarkEnd w:id="540"/>
      <w:bookmarkEnd w:id="541"/>
      <w:bookmarkEnd w:id="542"/>
    </w:p>
    <w:p>
      <w:pPr>
        <w:pStyle w:val="959"/>
        <w:spacing w:before="0" w:beforeAutospacing="0" w:after="0" w:afterAutospacing="0" w:line="360" w:lineRule="auto"/>
        <w:ind w:firstLine="420"/>
        <w:rPr>
          <w:rFonts w:ascii="仿宋" w:hAnsi="仿宋" w:eastAsia="仿宋" w:cs="仿宋"/>
          <w:color w:val="000000" w:themeColor="text1"/>
          <w:highlight w:val="none"/>
        </w:rPr>
      </w:pPr>
      <w:r>
        <w:rPr>
          <w:rFonts w:hint="eastAsia" w:ascii="仿宋" w:hAnsi="仿宋" w:eastAsia="仿宋" w:cs="仿宋"/>
          <w:color w:val="000000" w:themeColor="text1"/>
          <w:highlight w:val="none"/>
        </w:rPr>
        <w:t>2.20.1 采购文件要求乙方提交履约保证金的，乙方应按</w:t>
      </w:r>
      <w:r>
        <w:rPr>
          <w:rFonts w:hint="eastAsia" w:ascii="仿宋" w:hAnsi="仿宋" w:eastAsia="仿宋" w:cs="仿宋"/>
          <w:b/>
          <w:i/>
          <w:color w:val="000000" w:themeColor="text1"/>
          <w:highlight w:val="none"/>
          <w:u w:val="single"/>
        </w:rPr>
        <w:t>合同专用条款</w:t>
      </w:r>
      <w:r>
        <w:rPr>
          <w:rFonts w:hint="eastAsia" w:ascii="仿宋" w:hAnsi="仿宋" w:eastAsia="仿宋" w:cs="仿宋"/>
          <w:color w:val="000000" w:themeColor="text1"/>
          <w:highlight w:val="none"/>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2.20.2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2.20.3 甲方收取履约保证金为合同金额1%。</w:t>
      </w:r>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2.21对于因甲方原因导致变更、中止或者终止政府采购合同的，甲方应当依照合同约定对供应商受到的损失予以赔偿或者补偿。</w:t>
      </w:r>
    </w:p>
    <w:bookmarkEnd w:id="543"/>
    <w:p>
      <w:pPr>
        <w:spacing w:line="560" w:lineRule="exact"/>
        <w:ind w:firstLine="482" w:firstLineChars="200"/>
        <w:outlineLvl w:val="0"/>
        <w:rPr>
          <w:rFonts w:ascii="仿宋" w:hAnsi="仿宋" w:eastAsia="仿宋" w:cs="仿宋"/>
          <w:b/>
          <w:color w:val="000000" w:themeColor="text1"/>
          <w:sz w:val="24"/>
          <w:highlight w:val="none"/>
        </w:rPr>
      </w:pPr>
      <w:bookmarkStart w:id="544" w:name="_Toc19890"/>
      <w:bookmarkStart w:id="545" w:name="_Toc6885"/>
      <w:bookmarkStart w:id="546" w:name="_Toc14001"/>
      <w:r>
        <w:rPr>
          <w:rFonts w:hint="eastAsia" w:ascii="仿宋" w:hAnsi="仿宋" w:eastAsia="仿宋" w:cs="仿宋"/>
          <w:b/>
          <w:color w:val="000000" w:themeColor="text1"/>
          <w:sz w:val="24"/>
          <w:highlight w:val="none"/>
        </w:rPr>
        <w:t>2.22合同份数</w:t>
      </w:r>
      <w:bookmarkEnd w:id="544"/>
      <w:bookmarkEnd w:id="545"/>
      <w:bookmarkEnd w:id="546"/>
    </w:p>
    <w:p>
      <w:pPr>
        <w:spacing w:line="56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合同份数按</w:t>
      </w:r>
      <w:r>
        <w:rPr>
          <w:rFonts w:hint="eastAsia" w:ascii="仿宋" w:hAnsi="仿宋" w:eastAsia="仿宋" w:cs="仿宋"/>
          <w:b/>
          <w:i/>
          <w:color w:val="000000" w:themeColor="text1"/>
          <w:sz w:val="24"/>
          <w:highlight w:val="none"/>
          <w:u w:val="single"/>
        </w:rPr>
        <w:t>合同专用条款</w:t>
      </w:r>
      <w:r>
        <w:rPr>
          <w:rFonts w:hint="eastAsia" w:ascii="仿宋" w:hAnsi="仿宋" w:eastAsia="仿宋" w:cs="仿宋"/>
          <w:color w:val="000000" w:themeColor="text1"/>
          <w:sz w:val="24"/>
          <w:highlight w:val="none"/>
        </w:rPr>
        <w:t>规定，每份均具有同等法律效力。</w:t>
      </w:r>
    </w:p>
    <w:p>
      <w:pPr>
        <w:pStyle w:val="702"/>
        <w:spacing w:line="560" w:lineRule="exact"/>
        <w:jc w:val="center"/>
        <w:rPr>
          <w:rFonts w:ascii="仿宋" w:hAnsi="仿宋" w:eastAsia="仿宋" w:cs="仿宋"/>
          <w:b/>
          <w:color w:val="000000" w:themeColor="text1"/>
          <w:szCs w:val="24"/>
          <w:highlight w:val="none"/>
        </w:rPr>
      </w:pPr>
      <w:r>
        <w:rPr>
          <w:rFonts w:hint="eastAsia" w:ascii="仿宋" w:hAnsi="仿宋" w:eastAsia="仿宋" w:cs="仿宋"/>
          <w:color w:val="000000" w:themeColor="text1"/>
          <w:kern w:val="0"/>
          <w:szCs w:val="24"/>
          <w:highlight w:val="none"/>
        </w:rPr>
        <w:br w:type="page"/>
      </w:r>
      <w:bookmarkStart w:id="547" w:name="_Toc331685784"/>
      <w:bookmarkEnd w:id="547"/>
      <w:r>
        <w:rPr>
          <w:rFonts w:hint="eastAsia" w:ascii="仿宋" w:hAnsi="仿宋" w:eastAsia="仿宋" w:cs="仿宋"/>
          <w:b/>
          <w:color w:val="000000" w:themeColor="text1"/>
          <w:szCs w:val="24"/>
          <w:highlight w:val="none"/>
        </w:rPr>
        <w:t>第三部分  合同专用条款</w:t>
      </w:r>
    </w:p>
    <w:p>
      <w:pPr>
        <w:spacing w:line="560" w:lineRule="exact"/>
        <w:ind w:left="-420" w:leftChars="-200" w:right="-420" w:rightChars="-200" w:firstLine="480" w:firstLineChars="200"/>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4"/>
        <w:gridCol w:w="8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854" w:type="dxa"/>
            <w:tcBorders>
              <w:left w:val="single" w:color="auto" w:sz="4" w:space="0"/>
            </w:tcBorders>
            <w:vAlign w:val="center"/>
          </w:tcPr>
          <w:p>
            <w:pP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条款号</w:t>
            </w:r>
          </w:p>
        </w:tc>
        <w:tc>
          <w:tcPr>
            <w:tcW w:w="8305" w:type="dxa"/>
            <w:vAlign w:val="center"/>
          </w:tcPr>
          <w:p>
            <w:pPr>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63"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1.4.4</w:t>
            </w:r>
          </w:p>
        </w:tc>
        <w:tc>
          <w:tcPr>
            <w:tcW w:w="8305" w:type="dxa"/>
            <w:vAlign w:val="center"/>
          </w:tcPr>
          <w:p>
            <w:pP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资金支付的方式、时间和条件：</w:t>
            </w:r>
          </w:p>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甲方根据合同、投标文件等资料进行验收。</w:t>
            </w:r>
          </w:p>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合同签订后10日历天内，采购单位支付合同价款的20%，</w:t>
            </w:r>
            <w:r>
              <w:rPr>
                <w:rFonts w:hint="eastAsia" w:ascii="仿宋" w:hAnsi="仿宋" w:eastAsia="仿宋" w:cs="仿宋"/>
                <w:color w:val="FF0000"/>
                <w:sz w:val="24"/>
                <w:highlight w:val="none"/>
                <w:lang w:val="en-US" w:eastAsia="zh-CN"/>
              </w:rPr>
              <w:t>（乙方需提供相应金额的预付款保函至甲方）</w:t>
            </w:r>
            <w:r>
              <w:rPr>
                <w:rFonts w:hint="eastAsia" w:ascii="仿宋" w:hAnsi="仿宋" w:eastAsia="仿宋" w:cs="仿宋"/>
                <w:color w:val="000000" w:themeColor="text1"/>
                <w:sz w:val="24"/>
                <w:highlight w:val="none"/>
                <w:lang w:val="en-US" w:eastAsia="zh-CN"/>
              </w:rPr>
              <w:t>合同签订3个月后，采购单位支付合同价款的15%，合同签订6个月后，采购单位支付合同价款的15%，合同签订9个月后，采购单位支付合同价款的15%，服务期满且项目竣工验收通过后支付剩余的35%项目款</w:t>
            </w:r>
            <w:r>
              <w:rPr>
                <w:rFonts w:hint="eastAsia" w:ascii="仿宋" w:hAnsi="仿宋" w:eastAsia="仿宋" w:cs="仿宋"/>
                <w:color w:val="000000" w:themeColor="text1"/>
                <w:sz w:val="24"/>
                <w:highlight w:val="none"/>
              </w:rPr>
              <w:t>。结算时乙方将结款申请1份、发票原件及复印件1份、经甲方确认的《清疏服务清单》1份、合同复印件1份和经甲方验收确认的《建德市政府采购验收反馈表》（还需提供验收报告）提交甲方，甲方应自收到发票后5个工作日内支付相应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2"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1.5.1 </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交付期限：</w:t>
            </w:r>
          </w:p>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服务期限：本合同服务期为1年，自合同签订生效之日起计算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9"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1.5.2</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交付地点：建德市综合行政执法局指定地点。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1"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1.5.3 </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交付方式：乙方提供中标货物的安装、培训和技术指导。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78"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1.6.7</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违约责任：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乙方按合同要求完成服务后，经验收合格后，甲方超出付款期支付货款的，每逾一天，甲方应向乙方支付合同金额的千分之三的滞纳金。如遇特殊情况甲方要求推迟供货或验收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8"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1.7</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rPr>
              <w:t xml:space="preserve"> 1.7.2  </w:t>
            </w:r>
            <w:r>
              <w:rPr>
                <w:rFonts w:hint="eastAsia" w:ascii="仿宋" w:hAnsi="仿宋" w:eastAsia="仿宋" w:cs="仿宋"/>
                <w:color w:val="000000" w:themeColor="text1"/>
                <w:sz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1.7.1</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1.7.2</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向</w:t>
            </w:r>
            <w:r>
              <w:rPr>
                <w:rFonts w:hint="eastAsia" w:ascii="仿宋" w:hAnsi="仿宋" w:eastAsia="仿宋" w:cs="仿宋"/>
                <w:b/>
                <w:i/>
                <w:color w:val="000000" w:themeColor="text1"/>
                <w:sz w:val="24"/>
                <w:highlight w:val="none"/>
                <w:u w:val="single"/>
              </w:rPr>
              <w:t>建德市人民法院</w:t>
            </w:r>
            <w:r>
              <w:rPr>
                <w:rFonts w:hint="eastAsia" w:ascii="仿宋" w:hAnsi="仿宋" w:eastAsia="仿宋" w:cs="仿宋"/>
                <w:color w:val="000000" w:themeColor="text1"/>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2.3.2</w:t>
            </w:r>
          </w:p>
        </w:tc>
        <w:tc>
          <w:tcPr>
            <w:tcW w:w="8305" w:type="dxa"/>
            <w:vAlign w:val="center"/>
          </w:tcPr>
          <w:p>
            <w:pPr>
              <w:ind w:left="-420" w:leftChars="-200" w:right="-420" w:righ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具有标示标牌设计方案的知识产权归属：</w:t>
            </w:r>
            <w:r>
              <w:rPr>
                <w:rFonts w:hint="eastAsia" w:ascii="仿宋" w:hAnsi="仿宋" w:eastAsia="仿宋" w:cs="仿宋"/>
                <w:b/>
                <w:bCs/>
                <w:color w:val="000000" w:themeColor="text1"/>
                <w:sz w:val="24"/>
                <w:highlight w:val="none"/>
              </w:rPr>
              <w:t>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2.4.1</w:t>
            </w:r>
          </w:p>
        </w:tc>
        <w:tc>
          <w:tcPr>
            <w:tcW w:w="8305" w:type="dxa"/>
            <w:vAlign w:val="center"/>
          </w:tcPr>
          <w:p>
            <w:pPr>
              <w:ind w:left="-420" w:leftChars="-200" w:right="-420" w:rightChars="-20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2.4.3</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装运货物的要求和通知：</w:t>
            </w:r>
            <w:r>
              <w:rPr>
                <w:rFonts w:hint="eastAsia" w:ascii="仿宋" w:hAnsi="仿宋" w:eastAsia="仿宋" w:cs="仿宋"/>
                <w:b/>
                <w:bCs/>
                <w:color w:val="000000" w:themeColor="text1"/>
                <w:sz w:val="24"/>
                <w:highlight w:val="none"/>
              </w:rPr>
              <w:t>按乙方投标方案中进度要求。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4"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2.8 </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货物或者在途货物或者交付给第一承运人后的货物毁损、灭失的风险负担</w:t>
            </w:r>
            <w:r>
              <w:rPr>
                <w:rFonts w:hint="eastAsia" w:ascii="仿宋" w:hAnsi="仿宋" w:eastAsia="仿宋" w:cs="仿宋"/>
                <w:b/>
                <w:bCs/>
                <w:color w:val="000000" w:themeColor="text1"/>
                <w:sz w:val="24"/>
                <w:highlight w:val="none"/>
                <w:u w:val="single"/>
              </w:rPr>
              <w:t>都由乙方自行负责。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4"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2.12.3</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因不可抗力致使合同有变更必要的，双方当事人应在</w:t>
            </w:r>
            <w:r>
              <w:rPr>
                <w:rFonts w:hint="eastAsia" w:ascii="仿宋" w:hAnsi="仿宋" w:eastAsia="仿宋" w:cs="仿宋"/>
                <w:b/>
                <w:i/>
                <w:color w:val="000000" w:themeColor="text1"/>
                <w:sz w:val="24"/>
                <w:highlight w:val="none"/>
                <w:u w:val="single"/>
              </w:rPr>
              <w:t>30日</w:t>
            </w:r>
            <w:r>
              <w:rPr>
                <w:rFonts w:hint="eastAsia" w:ascii="仿宋" w:hAnsi="仿宋" w:eastAsia="仿宋" w:cs="仿宋"/>
                <w:color w:val="000000" w:themeColor="text1"/>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4"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2.12.4</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受不可抗力影响的一方在不可抗力发生后，应在</w:t>
            </w:r>
            <w:r>
              <w:rPr>
                <w:rFonts w:hint="eastAsia" w:ascii="仿宋" w:hAnsi="仿宋" w:eastAsia="仿宋" w:cs="仿宋"/>
                <w:b/>
                <w:i/>
                <w:color w:val="000000" w:themeColor="text1"/>
                <w:sz w:val="24"/>
                <w:highlight w:val="none"/>
                <w:u w:val="single"/>
              </w:rPr>
              <w:t>7日</w:t>
            </w:r>
            <w:r>
              <w:rPr>
                <w:rFonts w:hint="eastAsia" w:ascii="仿宋" w:hAnsi="仿宋" w:eastAsia="仿宋" w:cs="仿宋"/>
                <w:color w:val="000000" w:themeColor="text1"/>
                <w:sz w:val="24"/>
                <w:highlight w:val="none"/>
              </w:rPr>
              <w:t>内以书面形式通知对方当事人，并在</w:t>
            </w:r>
            <w:r>
              <w:rPr>
                <w:rFonts w:hint="eastAsia" w:ascii="仿宋" w:hAnsi="仿宋" w:eastAsia="仿宋" w:cs="仿宋"/>
                <w:b/>
                <w:i/>
                <w:color w:val="000000" w:themeColor="text1"/>
                <w:sz w:val="24"/>
                <w:highlight w:val="none"/>
                <w:u w:val="single"/>
              </w:rPr>
              <w:t>14日</w:t>
            </w:r>
            <w:r>
              <w:rPr>
                <w:rFonts w:hint="eastAsia" w:ascii="仿宋" w:hAnsi="仿宋" w:eastAsia="仿宋" w:cs="仿宋"/>
                <w:color w:val="000000" w:themeColor="text1"/>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4" w:hRule="atLeast"/>
        </w:trPr>
        <w:tc>
          <w:tcPr>
            <w:tcW w:w="854" w:type="dxa"/>
            <w:tcBorders>
              <w:left w:val="single" w:color="auto" w:sz="4" w:space="0"/>
            </w:tcBorders>
          </w:tcPr>
          <w:p>
            <w:pPr>
              <w:rPr>
                <w:rFonts w:ascii="仿宋" w:hAnsi="仿宋" w:cs="仿宋"/>
                <w:color w:val="000000" w:themeColor="text1"/>
                <w:sz w:val="24"/>
                <w:highlight w:val="none"/>
              </w:rPr>
            </w:pPr>
            <w:r>
              <w:rPr>
                <w:rFonts w:hint="eastAsia" w:ascii="宋体" w:hAnsi="宋体" w:cs="宋体"/>
                <w:color w:val="000000" w:themeColor="text1"/>
                <w:sz w:val="24"/>
                <w:highlight w:val="none"/>
              </w:rPr>
              <w:t>2.20.1</w:t>
            </w:r>
          </w:p>
        </w:tc>
        <w:tc>
          <w:tcPr>
            <w:tcW w:w="8305" w:type="dxa"/>
            <w:vAlign w:val="center"/>
          </w:tcPr>
          <w:p>
            <w:pPr>
              <w:rPr>
                <w:rFonts w:ascii="仿宋" w:hAnsi="仿宋" w:eastAsia="仿宋" w:cs="仿宋"/>
                <w:color w:val="000000" w:themeColor="text1"/>
                <w:sz w:val="24"/>
                <w:highlight w:val="none"/>
              </w:rPr>
            </w:pPr>
            <w:r>
              <w:rPr>
                <w:rStyle w:val="356"/>
                <w:rFonts w:hint="default" w:cs="宋体"/>
                <w:b w:val="0"/>
                <w:color w:val="000000" w:themeColor="text1"/>
                <w:highlight w:val="none"/>
              </w:rPr>
              <w:t>履约保证金：</w:t>
            </w:r>
            <w:r>
              <w:rPr>
                <w:rFonts w:hint="eastAsia" w:ascii="宋体" w:hAnsi="宋体" w:cs="宋体"/>
                <w:color w:val="000000" w:themeColor="text1"/>
                <w:kern w:val="0"/>
                <w:sz w:val="24"/>
                <w:szCs w:val="21"/>
                <w:highlight w:val="none"/>
              </w:rPr>
              <w:t>本项目将根据杭州市政府采购网公布的供应商履约评价情况收取履约保证金。本项目收取履约保证金为合同金额1%；需要收取保证金的供应商在正式合同签订生效之日起7个工作日内，缴纳保证金至甲方指定账户（可采用银行、保险公司出具保函形式提交）。在验收合格后经回访正常后凭正式收款收据、履约保证金缴款凭证复印件、《建德市政府采购回访意见单》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09" w:hRule="atLeast"/>
        </w:trPr>
        <w:tc>
          <w:tcPr>
            <w:tcW w:w="854" w:type="dxa"/>
            <w:tcBorders>
              <w:left w:val="single" w:color="auto" w:sz="4" w:space="0"/>
            </w:tcBorders>
            <w:vAlign w:val="center"/>
          </w:tcPr>
          <w:p>
            <w:pPr>
              <w:rPr>
                <w:rFonts w:ascii="仿宋" w:hAnsi="仿宋" w:eastAsia="仿宋" w:cs="仿宋"/>
                <w:color w:val="000000" w:themeColor="text1"/>
                <w:sz w:val="24"/>
                <w:highlight w:val="none"/>
              </w:rPr>
            </w:pPr>
            <w:r>
              <w:rPr>
                <w:rFonts w:hint="eastAsia" w:ascii="宋体" w:hAnsi="宋体" w:cs="宋体"/>
                <w:color w:val="000000" w:themeColor="text1"/>
                <w:sz w:val="24"/>
                <w:highlight w:val="none"/>
              </w:rPr>
              <w:t>2.20.2</w:t>
            </w:r>
          </w:p>
        </w:tc>
        <w:tc>
          <w:tcPr>
            <w:tcW w:w="8305" w:type="dxa"/>
            <w:vAlign w:val="center"/>
          </w:tcPr>
          <w:p>
            <w:pPr>
              <w:rPr>
                <w:rFonts w:ascii="仿宋" w:hAnsi="仿宋" w:eastAsia="仿宋" w:cs="仿宋"/>
                <w:color w:val="000000" w:themeColor="text1"/>
                <w:sz w:val="24"/>
                <w:highlight w:val="none"/>
              </w:rPr>
            </w:pPr>
            <w:r>
              <w:rPr>
                <w:rFonts w:hint="eastAsia" w:ascii="宋体" w:hAnsi="宋体" w:cs="宋体"/>
                <w:color w:val="000000" w:themeColor="text1"/>
                <w:sz w:val="24"/>
                <w:highlight w:val="none"/>
              </w:rPr>
              <w:t>履约保证金在</w:t>
            </w:r>
            <w:r>
              <w:rPr>
                <w:rFonts w:hint="eastAsia" w:ascii="宋体" w:hAnsi="宋体" w:cs="宋体"/>
                <w:b/>
                <w:bCs/>
                <w:color w:val="000000" w:themeColor="text1"/>
                <w:sz w:val="24"/>
                <w:highlight w:val="none"/>
                <w:u w:val="single"/>
              </w:rPr>
              <w:t>履约</w:t>
            </w:r>
            <w:r>
              <w:rPr>
                <w:rFonts w:hint="eastAsia" w:ascii="宋体" w:hAnsi="宋体" w:cs="宋体"/>
                <w:color w:val="000000" w:themeColor="text1"/>
                <w:sz w:val="24"/>
                <w:highlight w:val="none"/>
              </w:rPr>
              <w:t>期间内不予退还。乙方在前述约定期间届满前能履行完合同约定义务事项的，甲方在前述约定期间届满之日起</w:t>
            </w:r>
            <w:r>
              <w:rPr>
                <w:rFonts w:hint="eastAsia" w:ascii="宋体" w:hAnsi="宋体" w:cs="宋体"/>
                <w:color w:val="000000" w:themeColor="text1"/>
                <w:sz w:val="24"/>
                <w:highlight w:val="none"/>
                <w:u w:val="single"/>
              </w:rPr>
              <w:t xml:space="preserve"> 5 </w:t>
            </w:r>
            <w:r>
              <w:rPr>
                <w:rFonts w:hint="eastAsia" w:ascii="宋体" w:hAnsi="宋体" w:cs="宋体"/>
                <w:color w:val="000000" w:themeColor="text1"/>
                <w:sz w:val="24"/>
                <w:highlight w:val="none"/>
              </w:rPr>
              <w:t>个工作日内，按</w:t>
            </w:r>
            <w:r>
              <w:rPr>
                <w:rFonts w:hint="eastAsia" w:ascii="宋体" w:hAnsi="宋体" w:cs="宋体"/>
                <w:b/>
                <w:i/>
                <w:color w:val="000000" w:themeColor="text1"/>
                <w:sz w:val="24"/>
                <w:highlight w:val="none"/>
                <w:u w:val="single"/>
              </w:rPr>
              <w:t>100%</w:t>
            </w:r>
            <w:r>
              <w:rPr>
                <w:rFonts w:hint="eastAsia" w:ascii="宋体" w:hAnsi="宋体" w:cs="宋体"/>
                <w:color w:val="000000" w:themeColor="text1"/>
                <w:sz w:val="24"/>
                <w:highlight w:val="none"/>
              </w:rPr>
              <w:t>将履约保证金退还乙方，逾期退还的，乙方可要求甲方支付违约金，违约金按每迟延退还一日的应退还而未退还金额的</w:t>
            </w:r>
            <w:r>
              <w:rPr>
                <w:rFonts w:hint="eastAsia" w:ascii="宋体" w:hAnsi="宋体" w:cs="宋体"/>
                <w:color w:val="000000" w:themeColor="text1"/>
                <w:sz w:val="24"/>
                <w:highlight w:val="none"/>
                <w:u w:val="single"/>
              </w:rPr>
              <w:t xml:space="preserve">  0.05  </w:t>
            </w:r>
            <w:r>
              <w:rPr>
                <w:rFonts w:hint="eastAsia" w:ascii="宋体" w:hAnsi="宋体" w:cs="宋体"/>
                <w:color w:val="000000" w:themeColor="text1"/>
                <w:sz w:val="24"/>
                <w:highlight w:val="none"/>
              </w:rPr>
              <w:t>%计算，最高限额为本合同履约保证金的</w:t>
            </w:r>
            <w:r>
              <w:rPr>
                <w:rFonts w:hint="eastAsia" w:ascii="宋体" w:hAnsi="宋体" w:cs="宋体"/>
                <w:color w:val="000000" w:themeColor="text1"/>
                <w:sz w:val="24"/>
                <w:highlight w:val="none"/>
                <w:u w:val="single"/>
              </w:rPr>
              <w:t xml:space="preserve">  20  </w:t>
            </w:r>
            <w:r>
              <w:rPr>
                <w:rFonts w:hint="eastAsia" w:ascii="宋体" w:hAnsi="宋体" w:cs="宋体"/>
                <w:color w:val="000000" w:themeColor="text1"/>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4" w:type="dxa"/>
            <w:tcBorders>
              <w:left w:val="single" w:color="auto" w:sz="4" w:space="0"/>
            </w:tcBorders>
            <w:vAlign w:val="center"/>
          </w:tcPr>
          <w:p>
            <w:pPr>
              <w:ind w:left="-420" w:leftChars="-200" w:right="-420" w:rightChars="-200" w:firstLine="480" w:firstLineChars="200"/>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2.22 </w:t>
            </w:r>
          </w:p>
        </w:tc>
        <w:tc>
          <w:tcPr>
            <w:tcW w:w="8305" w:type="dxa"/>
            <w:vAlign w:val="center"/>
          </w:tcPr>
          <w:p>
            <w:pP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合同份数：</w:t>
            </w:r>
            <w:r>
              <w:rPr>
                <w:rFonts w:hint="eastAsia" w:ascii="仿宋" w:hAnsi="仿宋" w:eastAsia="仿宋" w:cs="仿宋"/>
                <w:color w:val="000000" w:themeColor="text1"/>
                <w:kern w:val="0"/>
                <w:sz w:val="24"/>
                <w:highlight w:val="none"/>
              </w:rPr>
              <w:t>本合同壹式陆份，甲、乙双方各执贰份，见证单位壹份，监管部门壹份。</w:t>
            </w:r>
          </w:p>
        </w:tc>
      </w:tr>
    </w:tbl>
    <w:p>
      <w:pPr>
        <w:spacing w:line="360" w:lineRule="auto"/>
        <w:ind w:left="-420" w:leftChars="-200" w:right="-420" w:rightChars="-200" w:firstLine="480" w:firstLineChars="200"/>
        <w:rPr>
          <w:rFonts w:ascii="仿宋" w:hAnsi="仿宋" w:eastAsia="仿宋" w:cs="仿宋"/>
          <w:color w:val="000000" w:themeColor="text1"/>
          <w:sz w:val="24"/>
          <w:highlight w:val="none"/>
        </w:rPr>
      </w:pPr>
    </w:p>
    <w:p>
      <w:pPr>
        <w:spacing w:line="360" w:lineRule="auto"/>
        <w:ind w:left="-420" w:leftChars="-200" w:right="-420" w:rightChars="-200"/>
        <w:rPr>
          <w:rFonts w:ascii="仿宋" w:hAnsi="仿宋" w:eastAsia="仿宋" w:cs="仿宋"/>
          <w:color w:val="000000" w:themeColor="text1"/>
          <w:sz w:val="24"/>
          <w:highlight w:val="none"/>
        </w:rPr>
      </w:pPr>
    </w:p>
    <w:p>
      <w:pPr>
        <w:spacing w:line="360" w:lineRule="auto"/>
        <w:ind w:left="-420" w:leftChars="-200" w:right="-420" w:rightChars="-200" w:firstLine="480" w:firstLineChars="200"/>
        <w:jc w:val="center"/>
        <w:outlineLvl w:val="0"/>
        <w:rPr>
          <w:rFonts w:ascii="仿宋" w:hAnsi="仿宋" w:eastAsia="仿宋" w:cs="仿宋"/>
          <w:color w:val="000000" w:themeColor="text1"/>
          <w:sz w:val="24"/>
          <w:highlight w:val="none"/>
        </w:rPr>
      </w:pPr>
    </w:p>
    <w:p>
      <w:pPr>
        <w:pStyle w:val="2"/>
        <w:ind w:firstLine="480"/>
        <w:rPr>
          <w:rFonts w:ascii="仿宋" w:hAnsi="仿宋" w:eastAsia="仿宋" w:cs="仿宋"/>
          <w:color w:val="000000" w:themeColor="text1"/>
          <w:sz w:val="24"/>
          <w:highlight w:val="none"/>
        </w:rPr>
      </w:pPr>
    </w:p>
    <w:p>
      <w:pPr>
        <w:rPr>
          <w:rFonts w:ascii="仿宋" w:hAnsi="仿宋" w:eastAsia="仿宋" w:cs="仿宋"/>
          <w:color w:val="000000" w:themeColor="text1"/>
          <w:sz w:val="24"/>
          <w:highlight w:val="none"/>
        </w:rPr>
      </w:pPr>
    </w:p>
    <w:p>
      <w:pPr>
        <w:pStyle w:val="2"/>
        <w:ind w:firstLine="480"/>
        <w:rPr>
          <w:rFonts w:ascii="仿宋" w:hAnsi="仿宋" w:eastAsia="仿宋" w:cs="仿宋"/>
          <w:color w:val="000000" w:themeColor="text1"/>
          <w:sz w:val="24"/>
          <w:highlight w:val="none"/>
        </w:rPr>
      </w:pPr>
    </w:p>
    <w:p>
      <w:pPr>
        <w:rPr>
          <w:rFonts w:ascii="仿宋" w:hAnsi="仿宋" w:eastAsia="仿宋" w:cs="仿宋"/>
          <w:color w:val="000000" w:themeColor="text1"/>
          <w:sz w:val="24"/>
          <w:highlight w:val="none"/>
        </w:rPr>
      </w:pPr>
    </w:p>
    <w:p>
      <w:pPr>
        <w:pStyle w:val="2"/>
        <w:ind w:firstLine="480"/>
        <w:rPr>
          <w:rFonts w:ascii="仿宋" w:hAnsi="仿宋" w:eastAsia="仿宋" w:cs="仿宋"/>
          <w:color w:val="000000" w:themeColor="text1"/>
          <w:sz w:val="24"/>
          <w:highlight w:val="none"/>
        </w:rPr>
      </w:pPr>
    </w:p>
    <w:p>
      <w:pPr>
        <w:rPr>
          <w:rFonts w:ascii="仿宋" w:hAnsi="仿宋" w:eastAsia="仿宋" w:cs="仿宋"/>
          <w:color w:val="000000" w:themeColor="text1"/>
          <w:sz w:val="24"/>
          <w:highlight w:val="none"/>
        </w:rPr>
      </w:pPr>
    </w:p>
    <w:p>
      <w:pPr>
        <w:pStyle w:val="2"/>
        <w:ind w:firstLine="480"/>
        <w:rPr>
          <w:rFonts w:ascii="仿宋" w:hAnsi="仿宋" w:eastAsia="仿宋" w:cs="仿宋"/>
          <w:color w:val="000000" w:themeColor="text1"/>
          <w:sz w:val="24"/>
          <w:highlight w:val="none"/>
        </w:rPr>
      </w:pPr>
    </w:p>
    <w:p>
      <w:pPr>
        <w:rPr>
          <w:rFonts w:ascii="仿宋" w:hAnsi="仿宋" w:eastAsia="仿宋" w:cs="仿宋"/>
          <w:color w:val="000000" w:themeColor="text1"/>
          <w:sz w:val="24"/>
          <w:highlight w:val="none"/>
        </w:rPr>
      </w:pPr>
    </w:p>
    <w:p>
      <w:pPr>
        <w:pStyle w:val="2"/>
        <w:ind w:firstLine="480"/>
        <w:rPr>
          <w:rFonts w:ascii="仿宋" w:hAnsi="仿宋" w:eastAsia="仿宋" w:cs="仿宋"/>
          <w:color w:val="000000" w:themeColor="text1"/>
          <w:sz w:val="24"/>
          <w:highlight w:val="none"/>
        </w:rPr>
      </w:pPr>
    </w:p>
    <w:p>
      <w:pPr>
        <w:rPr>
          <w:rFonts w:ascii="仿宋" w:hAnsi="仿宋" w:eastAsia="仿宋" w:cs="仿宋"/>
          <w:color w:val="000000" w:themeColor="text1"/>
          <w:sz w:val="24"/>
          <w:highlight w:val="none"/>
        </w:rPr>
      </w:pPr>
    </w:p>
    <w:p>
      <w:pPr>
        <w:pStyle w:val="2"/>
        <w:ind w:firstLine="480"/>
        <w:rPr>
          <w:rFonts w:ascii="仿宋" w:hAnsi="仿宋" w:eastAsia="仿宋" w:cs="仿宋"/>
          <w:color w:val="000000" w:themeColor="text1"/>
          <w:sz w:val="24"/>
          <w:highlight w:val="none"/>
        </w:rPr>
      </w:pPr>
    </w:p>
    <w:p>
      <w:pPr>
        <w:rPr>
          <w:rFonts w:ascii="仿宋" w:hAnsi="仿宋" w:eastAsia="仿宋" w:cs="仿宋"/>
          <w:color w:val="000000" w:themeColor="text1"/>
          <w:sz w:val="24"/>
          <w:highlight w:val="none"/>
        </w:rPr>
      </w:pPr>
    </w:p>
    <w:p>
      <w:pPr>
        <w:pStyle w:val="2"/>
        <w:ind w:firstLine="480"/>
        <w:rPr>
          <w:rFonts w:ascii="仿宋" w:hAnsi="仿宋" w:eastAsia="仿宋" w:cs="仿宋"/>
          <w:color w:val="000000" w:themeColor="text1"/>
          <w:sz w:val="24"/>
          <w:highlight w:val="none"/>
        </w:rPr>
      </w:pPr>
    </w:p>
    <w:p>
      <w:pPr>
        <w:rPr>
          <w:color w:val="000000" w:themeColor="text1"/>
          <w:highlight w:val="none"/>
        </w:rPr>
      </w:pPr>
    </w:p>
    <w:p>
      <w:pPr>
        <w:spacing w:line="360" w:lineRule="auto"/>
        <w:ind w:left="-420" w:leftChars="-200" w:right="-420" w:rightChars="-200" w:firstLine="480" w:firstLineChars="200"/>
        <w:jc w:val="center"/>
        <w:outlineLvl w:val="0"/>
        <w:rPr>
          <w:rFonts w:ascii="仿宋" w:hAnsi="仿宋" w:eastAsia="仿宋" w:cs="仿宋"/>
          <w:color w:val="000000" w:themeColor="text1"/>
          <w:sz w:val="24"/>
          <w:highlight w:val="none"/>
        </w:rPr>
      </w:pPr>
    </w:p>
    <w:p>
      <w:pPr>
        <w:spacing w:line="360" w:lineRule="auto"/>
        <w:ind w:left="720" w:firstLine="723" w:firstLineChars="200"/>
        <w:outlineLvl w:val="0"/>
        <w:rPr>
          <w:rFonts w:ascii="仿宋" w:hAnsi="仿宋" w:eastAsia="仿宋" w:cs="仿宋"/>
          <w:b/>
          <w:color w:val="000000" w:themeColor="text1"/>
          <w:sz w:val="36"/>
          <w:szCs w:val="20"/>
          <w:highlight w:val="none"/>
        </w:rPr>
      </w:pPr>
    </w:p>
    <w:p>
      <w:pPr>
        <w:spacing w:line="360" w:lineRule="auto"/>
        <w:ind w:left="720" w:firstLine="723" w:firstLineChars="200"/>
        <w:outlineLvl w:val="0"/>
        <w:rPr>
          <w:rFonts w:ascii="仿宋" w:hAnsi="仿宋" w:eastAsia="仿宋" w:cs="仿宋"/>
          <w:b/>
          <w:color w:val="000000" w:themeColor="text1"/>
          <w:sz w:val="36"/>
          <w:szCs w:val="20"/>
          <w:highlight w:val="none"/>
        </w:rPr>
      </w:pPr>
    </w:p>
    <w:p>
      <w:pPr>
        <w:spacing w:line="360" w:lineRule="auto"/>
        <w:ind w:left="720" w:firstLine="723" w:firstLineChars="200"/>
        <w:outlineLvl w:val="0"/>
        <w:rPr>
          <w:rFonts w:ascii="仿宋" w:hAnsi="仿宋" w:eastAsia="仿宋" w:cs="仿宋"/>
          <w:b/>
          <w:color w:val="000000" w:themeColor="text1"/>
          <w:sz w:val="36"/>
          <w:szCs w:val="20"/>
          <w:highlight w:val="none"/>
        </w:rPr>
      </w:pPr>
    </w:p>
    <w:p>
      <w:pPr>
        <w:spacing w:line="360" w:lineRule="auto"/>
        <w:ind w:left="720" w:firstLine="723" w:firstLineChars="200"/>
        <w:outlineLvl w:val="0"/>
        <w:rPr>
          <w:rFonts w:ascii="仿宋" w:hAnsi="仿宋" w:eastAsia="仿宋" w:cs="仿宋"/>
          <w:b/>
          <w:color w:val="000000" w:themeColor="text1"/>
          <w:sz w:val="36"/>
          <w:szCs w:val="20"/>
          <w:highlight w:val="none"/>
        </w:rPr>
      </w:pPr>
      <w:r>
        <w:rPr>
          <w:rFonts w:hint="eastAsia" w:ascii="仿宋" w:hAnsi="仿宋" w:eastAsia="仿宋" w:cs="仿宋"/>
          <w:b/>
          <w:color w:val="000000" w:themeColor="text1"/>
          <w:sz w:val="36"/>
          <w:szCs w:val="20"/>
          <w:highlight w:val="none"/>
        </w:rPr>
        <w:t>第六部分</w:t>
      </w:r>
      <w:bookmarkEnd w:id="392"/>
      <w:bookmarkEnd w:id="393"/>
      <w:r>
        <w:rPr>
          <w:rFonts w:hint="eastAsia" w:ascii="仿宋" w:hAnsi="仿宋" w:eastAsia="仿宋" w:cs="仿宋"/>
          <w:b/>
          <w:color w:val="000000" w:themeColor="text1"/>
          <w:sz w:val="36"/>
          <w:szCs w:val="20"/>
          <w:highlight w:val="none"/>
        </w:rPr>
        <w:t>应提交的有关格式范例</w:t>
      </w:r>
    </w:p>
    <w:p>
      <w:pPr>
        <w:spacing w:line="360" w:lineRule="auto"/>
        <w:jc w:val="center"/>
        <w:outlineLvl w:val="0"/>
        <w:rPr>
          <w:rFonts w:ascii="仿宋" w:hAnsi="仿宋" w:eastAsia="仿宋" w:cs="仿宋"/>
          <w:b/>
          <w:color w:val="000000" w:themeColor="text1"/>
          <w:kern w:val="0"/>
          <w:sz w:val="36"/>
          <w:szCs w:val="36"/>
          <w:highlight w:val="none"/>
        </w:rPr>
      </w:pPr>
    </w:p>
    <w:p>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资格文件部分</w:t>
      </w:r>
    </w:p>
    <w:p>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目录</w:t>
      </w:r>
    </w:p>
    <w:p>
      <w:pPr>
        <w:spacing w:line="360" w:lineRule="auto"/>
        <w:jc w:val="center"/>
        <w:outlineLvl w:val="0"/>
        <w:rPr>
          <w:rFonts w:ascii="宋体" w:hAnsi="宋体" w:cs="宋体"/>
          <w:b/>
          <w:color w:val="000000" w:themeColor="text1"/>
          <w:kern w:val="0"/>
          <w:sz w:val="36"/>
          <w:szCs w:val="36"/>
          <w:highlight w:val="none"/>
        </w:rPr>
      </w:pPr>
    </w:p>
    <w:p>
      <w:pPr>
        <w:snapToGrid w:val="0"/>
        <w:spacing w:line="360"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w:t>
      </w:r>
      <w:r>
        <w:rPr>
          <w:rFonts w:ascii="仿宋_GB2312" w:hAnsi="仿宋" w:eastAsia="仿宋_GB2312" w:cs="仿宋_GB2312"/>
          <w:color w:val="000000" w:themeColor="text1"/>
          <w:sz w:val="24"/>
          <w:highlight w:val="none"/>
        </w:rPr>
        <w:t>1）符合参加政府采购活动应当具备的一般条件的承诺函……</w:t>
      </w:r>
      <w:r>
        <w:rPr>
          <w:rFonts w:hint="eastAsia" w:ascii="仿宋_GB2312" w:hAnsi="仿宋" w:eastAsia="仿宋_GB2312" w:cs="仿宋_GB2312"/>
          <w:color w:val="000000" w:themeColor="text1"/>
          <w:sz w:val="24"/>
          <w:highlight w:val="none"/>
        </w:rPr>
        <w:t>………（页码）</w:t>
      </w:r>
    </w:p>
    <w:p>
      <w:pPr>
        <w:snapToGrid w:val="0"/>
        <w:spacing w:line="360" w:lineRule="auto"/>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w:t>
      </w:r>
      <w:r>
        <w:rPr>
          <w:rFonts w:ascii="仿宋_GB2312" w:hAnsi="仿宋" w:eastAsia="仿宋_GB2312" w:cs="仿宋_GB2312"/>
          <w:color w:val="000000" w:themeColor="text1"/>
          <w:sz w:val="24"/>
          <w:highlight w:val="none"/>
        </w:rPr>
        <w:t>2）</w:t>
      </w:r>
      <w:r>
        <w:rPr>
          <w:rFonts w:hint="eastAsia" w:ascii="仿宋_GB2312" w:hAnsi="仿宋" w:eastAsia="仿宋_GB2312" w:cs="仿宋_GB2312"/>
          <w:color w:val="000000" w:themeColor="text1"/>
          <w:sz w:val="24"/>
          <w:highlight w:val="none"/>
        </w:rPr>
        <w:t>落实政府采购政策需满足的资格要求………………………………（页码）</w:t>
      </w:r>
    </w:p>
    <w:p>
      <w:pPr>
        <w:snapToGrid w:val="0"/>
        <w:spacing w:line="360" w:lineRule="auto"/>
        <w:rPr>
          <w:rFonts w:hint="eastAsia"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lang w:eastAsia="zh-CN"/>
        </w:rPr>
        <w:t>（</w:t>
      </w:r>
      <w:r>
        <w:rPr>
          <w:rFonts w:hint="eastAsia" w:ascii="仿宋_GB2312" w:hAnsi="仿宋" w:eastAsia="仿宋_GB2312" w:cs="仿宋_GB2312"/>
          <w:color w:val="000000" w:themeColor="text1"/>
          <w:sz w:val="24"/>
          <w:highlight w:val="none"/>
          <w:lang w:val="en-US" w:eastAsia="zh-CN"/>
        </w:rPr>
        <w:t>3</w:t>
      </w:r>
      <w:r>
        <w:rPr>
          <w:rFonts w:hint="eastAsia" w:ascii="仿宋_GB2312" w:hAnsi="仿宋" w:eastAsia="仿宋_GB2312" w:cs="仿宋_GB2312"/>
          <w:color w:val="000000" w:themeColor="text1"/>
          <w:sz w:val="24"/>
          <w:highlight w:val="none"/>
          <w:lang w:eastAsia="zh-CN"/>
        </w:rPr>
        <w:t>）</w:t>
      </w:r>
      <w:r>
        <w:rPr>
          <w:rFonts w:hint="eastAsia" w:ascii="仿宋_GB2312" w:hAnsi="仿宋" w:eastAsia="仿宋_GB2312" w:cs="仿宋_GB2312"/>
          <w:color w:val="000000" w:themeColor="text1"/>
          <w:sz w:val="24"/>
          <w:highlight w:val="none"/>
        </w:rPr>
        <w:t>联合协议</w:t>
      </w:r>
      <w:r>
        <w:rPr>
          <w:rFonts w:hint="eastAsia" w:ascii="仿宋_GB2312" w:hAnsi="仿宋" w:eastAsia="仿宋_GB2312" w:cs="仿宋_GB2312"/>
          <w:color w:val="000000" w:themeColor="text1"/>
          <w:sz w:val="24"/>
          <w:highlight w:val="none"/>
          <w:lang w:eastAsia="zh-CN"/>
        </w:rPr>
        <w:t>（若有）</w:t>
      </w:r>
      <w:r>
        <w:rPr>
          <w:rFonts w:hint="eastAsia" w:ascii="仿宋_GB2312" w:hAnsi="仿宋" w:eastAsia="仿宋_GB2312" w:cs="仿宋_GB2312"/>
          <w:color w:val="000000" w:themeColor="text1"/>
          <w:sz w:val="24"/>
          <w:highlight w:val="none"/>
        </w:rPr>
        <w:t>……………………………………………………（页码）</w:t>
      </w:r>
    </w:p>
    <w:p>
      <w:pPr>
        <w:snapToGrid w:val="0"/>
        <w:spacing w:line="360" w:lineRule="auto"/>
        <w:rPr>
          <w:rFonts w:hint="eastAsia"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lang w:eastAsia="zh-CN"/>
        </w:rPr>
        <w:t>（</w:t>
      </w:r>
      <w:r>
        <w:rPr>
          <w:rFonts w:hint="eastAsia" w:ascii="仿宋_GB2312" w:hAnsi="仿宋" w:eastAsia="仿宋_GB2312" w:cs="仿宋_GB2312"/>
          <w:color w:val="000000" w:themeColor="text1"/>
          <w:sz w:val="24"/>
          <w:highlight w:val="none"/>
          <w:lang w:val="en-US" w:eastAsia="zh-CN"/>
        </w:rPr>
        <w:t>4</w:t>
      </w:r>
      <w:r>
        <w:rPr>
          <w:rFonts w:hint="eastAsia" w:ascii="仿宋_GB2312" w:hAnsi="仿宋" w:eastAsia="仿宋_GB2312" w:cs="仿宋_GB2312"/>
          <w:color w:val="000000" w:themeColor="text1"/>
          <w:sz w:val="24"/>
          <w:highlight w:val="none"/>
          <w:lang w:eastAsia="zh-CN"/>
        </w:rPr>
        <w:t>）</w:t>
      </w:r>
      <w:r>
        <w:rPr>
          <w:rFonts w:hint="eastAsia" w:ascii="仿宋_GB2312" w:hAnsi="仿宋" w:eastAsia="仿宋_GB2312" w:cs="仿宋_GB2312"/>
          <w:color w:val="000000" w:themeColor="text1"/>
          <w:sz w:val="24"/>
          <w:highlight w:val="none"/>
        </w:rPr>
        <w:t>分包意向协议</w:t>
      </w:r>
      <w:r>
        <w:rPr>
          <w:rFonts w:hint="eastAsia" w:ascii="仿宋_GB2312" w:hAnsi="仿宋" w:eastAsia="仿宋_GB2312" w:cs="仿宋_GB2312"/>
          <w:color w:val="000000" w:themeColor="text1"/>
          <w:sz w:val="24"/>
          <w:highlight w:val="none"/>
          <w:lang w:eastAsia="zh-CN"/>
        </w:rPr>
        <w:t>（若有）</w:t>
      </w:r>
      <w:r>
        <w:rPr>
          <w:rFonts w:hint="eastAsia" w:ascii="仿宋_GB2312" w:hAnsi="仿宋" w:eastAsia="仿宋_GB2312" w:cs="仿宋_GB2312"/>
          <w:color w:val="000000" w:themeColor="text1"/>
          <w:sz w:val="24"/>
          <w:highlight w:val="none"/>
        </w:rPr>
        <w:t>………………………………………………（页码）</w:t>
      </w:r>
    </w:p>
    <w:p>
      <w:pPr>
        <w:snapToGrid w:val="0"/>
        <w:spacing w:line="360" w:lineRule="auto"/>
        <w:rPr>
          <w:rFonts w:ascii="仿宋" w:hAnsi="仿宋" w:eastAsia="仿宋" w:cs="仿宋"/>
          <w:color w:val="000000" w:themeColor="text1"/>
          <w:sz w:val="24"/>
          <w:highlight w:val="none"/>
        </w:rPr>
      </w:pPr>
    </w:p>
    <w:p>
      <w:pPr>
        <w:snapToGrid w:val="0"/>
        <w:spacing w:line="360" w:lineRule="auto"/>
        <w:ind w:firstLine="480" w:firstLineChars="200"/>
        <w:rPr>
          <w:rFonts w:ascii="仿宋" w:hAnsi="仿宋" w:eastAsia="仿宋" w:cs="仿宋"/>
          <w:color w:val="000000" w:themeColor="text1"/>
          <w:sz w:val="24"/>
          <w:highlight w:val="none"/>
        </w:rPr>
      </w:pPr>
    </w:p>
    <w:p>
      <w:pPr>
        <w:spacing w:line="360" w:lineRule="auto"/>
        <w:ind w:firstLine="480" w:firstLineChars="200"/>
        <w:rPr>
          <w:rFonts w:ascii="仿宋" w:hAnsi="仿宋" w:eastAsia="仿宋" w:cs="仿宋"/>
          <w:color w:val="000000" w:themeColor="text1"/>
          <w:sz w:val="24"/>
          <w:highlight w:val="none"/>
        </w:rPr>
      </w:pPr>
    </w:p>
    <w:p>
      <w:pPr>
        <w:numPr>
          <w:ilvl w:val="0"/>
          <w:numId w:val="5"/>
        </w:numPr>
        <w:snapToGrid w:val="0"/>
        <w:spacing w:line="360" w:lineRule="auto"/>
        <w:ind w:right="480"/>
        <w:jc w:val="center"/>
        <w:rPr>
          <w:rFonts w:ascii="仿宋" w:hAnsi="仿宋" w:eastAsia="仿宋" w:cs="仿宋"/>
          <w:b/>
          <w:color w:val="000000" w:themeColor="text1"/>
          <w:kern w:val="0"/>
          <w:sz w:val="32"/>
          <w:szCs w:val="32"/>
          <w:highlight w:val="none"/>
        </w:rPr>
      </w:pPr>
      <w:r>
        <w:rPr>
          <w:rFonts w:hint="eastAsia" w:ascii="仿宋" w:hAnsi="仿宋" w:eastAsia="仿宋" w:cs="仿宋"/>
          <w:color w:val="000000" w:themeColor="text1"/>
          <w:kern w:val="0"/>
          <w:sz w:val="24"/>
          <w:highlight w:val="none"/>
        </w:rPr>
        <w:br w:type="page"/>
      </w:r>
      <w:r>
        <w:rPr>
          <w:rFonts w:hint="eastAsia" w:ascii="仿宋" w:hAnsi="仿宋" w:eastAsia="仿宋" w:cs="仿宋"/>
          <w:b/>
          <w:color w:val="000000" w:themeColor="text1"/>
          <w:kern w:val="0"/>
          <w:sz w:val="32"/>
          <w:szCs w:val="32"/>
          <w:highlight w:val="none"/>
        </w:rPr>
        <w:t>符合参加政府采购活动应当具备的一般条件的</w:t>
      </w:r>
    </w:p>
    <w:p>
      <w:pPr>
        <w:snapToGrid w:val="0"/>
        <w:spacing w:line="360" w:lineRule="auto"/>
        <w:ind w:right="480"/>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承诺函</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建德市综合行政执法局、浙江求是工程咨询监理有限公司：</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我方参与新安江主城区及洋安新城雨水管渠清疏养护及检测采购项目【招标编号：JD2022BF-】政府采购活动，郑重承诺：</w:t>
      </w:r>
    </w:p>
    <w:p>
      <w:pPr>
        <w:snapToGrid w:val="0"/>
        <w:spacing w:line="360" w:lineRule="auto"/>
        <w:ind w:firstLine="360" w:firstLineChars="1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1、具有独立承担民事责任的能力；</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3、具有履行合同所必需的设备和专业技术能力；</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4、有依法缴纳税收和社会保障资金的良好记录；</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6、具有法律、行政法规规定的其他条件。</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（三）不存在以下情况：</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投标人名称(电子签名)：</w:t>
      </w:r>
    </w:p>
    <w:p>
      <w:pPr>
        <w:snapToGrid w:val="0"/>
        <w:spacing w:line="360" w:lineRule="auto"/>
        <w:jc w:val="center"/>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en-US" w:eastAsia="zh-CN"/>
        </w:rPr>
        <w:t xml:space="preserve">                                     </w:t>
      </w:r>
      <w:r>
        <w:rPr>
          <w:rFonts w:hint="eastAsia" w:ascii="仿宋" w:hAnsi="仿宋" w:eastAsia="仿宋" w:cs="仿宋"/>
          <w:color w:val="000000" w:themeColor="text1"/>
          <w:kern w:val="0"/>
          <w:sz w:val="24"/>
          <w:highlight w:val="none"/>
          <w:lang w:val="zh-CN"/>
        </w:rPr>
        <w:t>日期</w:t>
      </w:r>
      <w:r>
        <w:rPr>
          <w:rFonts w:hint="eastAsia" w:ascii="仿宋" w:hAnsi="仿宋" w:eastAsia="仿宋" w:cs="仿宋"/>
          <w:color w:val="000000" w:themeColor="text1"/>
          <w:kern w:val="0"/>
          <w:sz w:val="24"/>
          <w:highlight w:val="none"/>
        </w:rPr>
        <w:t xml:space="preserve">：  年  </w:t>
      </w:r>
      <w:r>
        <w:rPr>
          <w:rFonts w:hint="eastAsia" w:ascii="仿宋" w:hAnsi="仿宋" w:eastAsia="仿宋" w:cs="仿宋"/>
          <w:color w:val="000000" w:themeColor="text1"/>
          <w:kern w:val="0"/>
          <w:sz w:val="24"/>
          <w:highlight w:val="none"/>
          <w:lang w:val="zh-CN"/>
        </w:rPr>
        <w:t>月</w:t>
      </w:r>
      <w:r>
        <w:rPr>
          <w:rFonts w:hint="eastAsia" w:ascii="仿宋" w:hAnsi="仿宋" w:eastAsia="仿宋" w:cs="仿宋"/>
          <w:color w:val="000000" w:themeColor="text1"/>
          <w:kern w:val="0"/>
          <w:sz w:val="24"/>
          <w:highlight w:val="none"/>
          <w:lang w:val="en-US" w:eastAsia="zh-CN"/>
        </w:rPr>
        <w:t xml:space="preserve">   </w:t>
      </w:r>
      <w:r>
        <w:rPr>
          <w:rFonts w:hint="eastAsia" w:ascii="仿宋" w:hAnsi="仿宋" w:eastAsia="仿宋" w:cs="仿宋"/>
          <w:color w:val="000000" w:themeColor="text1"/>
          <w:kern w:val="0"/>
          <w:sz w:val="24"/>
          <w:highlight w:val="none"/>
          <w:lang w:val="zh-CN"/>
        </w:rPr>
        <w:t>日</w:t>
      </w:r>
    </w:p>
    <w:p>
      <w:pPr>
        <w:pStyle w:val="6"/>
        <w:rPr>
          <w:rFonts w:ascii="仿宋" w:eastAsia="仿宋" w:cs="仿宋"/>
          <w:color w:val="000000" w:themeColor="text1"/>
          <w:kern w:val="0"/>
          <w:sz w:val="24"/>
          <w:highlight w:val="none"/>
        </w:rPr>
      </w:pPr>
    </w:p>
    <w:p>
      <w:pPr>
        <w:rPr>
          <w:rFonts w:ascii="仿宋" w:hAnsi="仿宋" w:eastAsia="仿宋" w:cs="仿宋"/>
          <w:color w:val="000000" w:themeColor="text1"/>
          <w:kern w:val="0"/>
          <w:sz w:val="24"/>
          <w:highlight w:val="none"/>
          <w:lang w:val="zh-CN"/>
        </w:rPr>
      </w:pPr>
    </w:p>
    <w:p>
      <w:pPr>
        <w:pStyle w:val="6"/>
        <w:rPr>
          <w:rFonts w:ascii="仿宋" w:eastAsia="仿宋" w:cs="仿宋"/>
          <w:color w:val="000000" w:themeColor="text1"/>
          <w:kern w:val="0"/>
          <w:sz w:val="24"/>
          <w:highlight w:val="none"/>
        </w:rPr>
      </w:pPr>
    </w:p>
    <w:p>
      <w:pPr>
        <w:rPr>
          <w:rFonts w:ascii="仿宋" w:eastAsia="仿宋" w:cs="仿宋"/>
          <w:color w:val="000000" w:themeColor="text1"/>
          <w:kern w:val="0"/>
          <w:sz w:val="24"/>
          <w:highlight w:val="none"/>
        </w:rPr>
      </w:pPr>
    </w:p>
    <w:p>
      <w:pPr>
        <w:pStyle w:val="80"/>
        <w:rPr>
          <w:rFonts w:ascii="仿宋" w:eastAsia="仿宋" w:cs="仿宋"/>
          <w:color w:val="000000" w:themeColor="text1"/>
          <w:kern w:val="0"/>
          <w:highlight w:val="none"/>
        </w:rPr>
      </w:pPr>
    </w:p>
    <w:p>
      <w:pPr>
        <w:rPr>
          <w:rFonts w:ascii="仿宋" w:eastAsia="仿宋" w:cs="仿宋"/>
          <w:color w:val="000000" w:themeColor="text1"/>
          <w:kern w:val="0"/>
          <w:sz w:val="24"/>
          <w:highlight w:val="none"/>
        </w:rPr>
      </w:pPr>
    </w:p>
    <w:p>
      <w:pPr>
        <w:pStyle w:val="80"/>
        <w:rPr>
          <w:color w:val="000000" w:themeColor="text1"/>
          <w:highlight w:val="none"/>
        </w:rPr>
      </w:pPr>
    </w:p>
    <w:p>
      <w:pPr>
        <w:rPr>
          <w:rFonts w:ascii="仿宋" w:hAnsi="仿宋" w:eastAsia="仿宋" w:cs="仿宋"/>
          <w:color w:val="000000" w:themeColor="text1"/>
          <w:kern w:val="0"/>
          <w:sz w:val="24"/>
          <w:highlight w:val="none"/>
          <w:lang w:val="zh-CN"/>
        </w:rPr>
      </w:pPr>
    </w:p>
    <w:p>
      <w:pPr>
        <w:snapToGrid w:val="0"/>
        <w:spacing w:line="360" w:lineRule="auto"/>
        <w:ind w:right="480"/>
        <w:jc w:val="center"/>
        <w:rPr>
          <w:rFonts w:hint="eastAsia" w:ascii="宋体" w:hAnsi="宋体" w:eastAsia="宋体" w:cs="宋体"/>
          <w:b/>
          <w:color w:val="000000" w:themeColor="text1"/>
          <w:kern w:val="0"/>
          <w:sz w:val="32"/>
          <w:szCs w:val="32"/>
          <w:highlight w:val="none"/>
        </w:rPr>
      </w:pPr>
      <w:r>
        <w:rPr>
          <w:rFonts w:hint="eastAsia" w:ascii="宋体" w:hAnsi="宋体" w:cs="宋体"/>
          <w:b/>
          <w:color w:val="000000" w:themeColor="text1"/>
          <w:kern w:val="0"/>
          <w:sz w:val="32"/>
          <w:szCs w:val="32"/>
          <w:highlight w:val="none"/>
          <w:lang w:eastAsia="zh-CN"/>
        </w:rPr>
        <w:t>二</w:t>
      </w:r>
      <w:r>
        <w:rPr>
          <w:rFonts w:hint="eastAsia" w:ascii="宋体" w:hAnsi="宋体" w:eastAsia="宋体" w:cs="宋体"/>
          <w:b/>
          <w:color w:val="000000" w:themeColor="text1"/>
          <w:kern w:val="0"/>
          <w:sz w:val="32"/>
          <w:szCs w:val="32"/>
          <w:highlight w:val="none"/>
        </w:rPr>
        <w:t>、落实政府采购政策需满足的资格要求</w:t>
      </w:r>
    </w:p>
    <w:p>
      <w:pPr>
        <w:spacing w:line="360" w:lineRule="auto"/>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snapToGrid w:val="0"/>
        <w:spacing w:line="360" w:lineRule="auto"/>
        <w:ind w:right="480"/>
        <w:jc w:val="center"/>
        <w:rPr>
          <w:rFonts w:hint="eastAsia" w:ascii="宋体" w:hAnsi="宋体" w:eastAsia="宋体" w:cs="宋体"/>
          <w:b/>
          <w:color w:val="000000" w:themeColor="text1"/>
          <w:kern w:val="0"/>
          <w:sz w:val="32"/>
          <w:szCs w:val="32"/>
          <w:highlight w:val="none"/>
          <w:lang w:eastAsia="zh-CN"/>
        </w:rPr>
      </w:pPr>
    </w:p>
    <w:p>
      <w:pPr>
        <w:snapToGrid w:val="0"/>
        <w:spacing w:line="360" w:lineRule="auto"/>
        <w:ind w:right="480"/>
        <w:jc w:val="center"/>
        <w:rPr>
          <w:rFonts w:hint="eastAsia" w:ascii="宋体" w:hAnsi="宋体" w:eastAsia="宋体" w:cs="宋体"/>
          <w:b/>
          <w:color w:val="000000" w:themeColor="text1"/>
          <w:kern w:val="0"/>
          <w:sz w:val="32"/>
          <w:szCs w:val="32"/>
          <w:highlight w:val="none"/>
          <w:lang w:eastAsia="zh-CN"/>
        </w:rPr>
      </w:pPr>
    </w:p>
    <w:p>
      <w:pPr>
        <w:numPr>
          <w:ilvl w:val="0"/>
          <w:numId w:val="0"/>
        </w:numPr>
        <w:snapToGrid w:val="0"/>
        <w:spacing w:line="360" w:lineRule="auto"/>
        <w:ind w:leftChars="0" w:right="480" w:rightChars="0"/>
        <w:jc w:val="center"/>
        <w:rPr>
          <w:rFonts w:hint="eastAsia" w:ascii="宋体" w:hAnsi="宋体" w:eastAsia="宋体" w:cs="宋体"/>
          <w:b/>
          <w:color w:val="000000" w:themeColor="text1"/>
          <w:kern w:val="0"/>
          <w:sz w:val="32"/>
          <w:szCs w:val="32"/>
          <w:highlight w:val="none"/>
        </w:rPr>
      </w:pPr>
      <w:r>
        <w:rPr>
          <w:rFonts w:hint="eastAsia" w:ascii="宋体" w:hAnsi="宋体" w:cs="宋体"/>
          <w:b/>
          <w:color w:val="000000" w:themeColor="text1"/>
          <w:kern w:val="0"/>
          <w:sz w:val="32"/>
          <w:szCs w:val="32"/>
          <w:highlight w:val="none"/>
          <w:lang w:eastAsia="zh-CN"/>
        </w:rPr>
        <w:t>三、</w:t>
      </w:r>
      <w:r>
        <w:rPr>
          <w:rFonts w:hint="eastAsia" w:ascii="宋体" w:hAnsi="宋体" w:eastAsia="宋体" w:cs="宋体"/>
          <w:b/>
          <w:color w:val="000000" w:themeColor="text1"/>
          <w:kern w:val="0"/>
          <w:sz w:val="32"/>
          <w:szCs w:val="32"/>
          <w:highlight w:val="none"/>
        </w:rPr>
        <w:t>联合协议（</w:t>
      </w:r>
      <w:r>
        <w:rPr>
          <w:rFonts w:hint="eastAsia" w:ascii="宋体" w:hAnsi="宋体" w:eastAsia="宋体" w:cs="宋体"/>
          <w:b/>
          <w:color w:val="000000" w:themeColor="text1"/>
          <w:kern w:val="0"/>
          <w:sz w:val="32"/>
          <w:szCs w:val="32"/>
          <w:highlight w:val="none"/>
          <w:lang w:eastAsia="zh-CN"/>
        </w:rPr>
        <w:t>若</w:t>
      </w:r>
      <w:r>
        <w:rPr>
          <w:rFonts w:hint="eastAsia" w:ascii="宋体" w:hAnsi="宋体" w:eastAsia="宋体" w:cs="宋体"/>
          <w:b/>
          <w:color w:val="000000" w:themeColor="text1"/>
          <w:kern w:val="0"/>
          <w:sz w:val="32"/>
          <w:szCs w:val="32"/>
          <w:highlight w:val="none"/>
        </w:rPr>
        <w:t>有）</w:t>
      </w:r>
    </w:p>
    <w:p>
      <w:pPr>
        <w:numPr>
          <w:ilvl w:val="0"/>
          <w:numId w:val="0"/>
        </w:numPr>
        <w:ind w:leftChars="0"/>
        <w:jc w:val="center"/>
        <w:rPr>
          <w:rFonts w:hint="eastAsia" w:ascii="宋体" w:hAnsi="宋体" w:eastAsia="宋体" w:cs="宋体"/>
          <w:color w:val="000000" w:themeColor="text1"/>
          <w:sz w:val="24"/>
          <w:highlight w:val="none"/>
        </w:rPr>
      </w:pPr>
    </w:p>
    <w:p>
      <w:pPr>
        <w:numPr>
          <w:ilvl w:val="0"/>
          <w:numId w:val="0"/>
        </w:numPr>
        <w:ind w:leftChars="0"/>
        <w:jc w:val="center"/>
        <w:rPr>
          <w:rFonts w:hint="default" w:ascii="宋体" w:hAnsi="宋体" w:eastAsia="宋体" w:cs="宋体"/>
          <w:b/>
          <w:color w:val="000000" w:themeColor="text1"/>
          <w:kern w:val="0"/>
          <w:sz w:val="32"/>
          <w:szCs w:val="32"/>
          <w:highlight w:val="none"/>
          <w:lang w:val="en-US" w:eastAsia="zh-CN"/>
        </w:rPr>
      </w:pPr>
      <w:r>
        <w:rPr>
          <w:rFonts w:hint="eastAsia" w:ascii="宋体" w:hAnsi="宋体" w:eastAsia="宋体" w:cs="宋体"/>
          <w:color w:val="000000" w:themeColor="text1"/>
          <w:sz w:val="24"/>
          <w:highlight w:val="none"/>
        </w:rPr>
        <w:t>标项</w:t>
      </w:r>
      <w:r>
        <w:rPr>
          <w:rFonts w:hint="eastAsia" w:ascii="宋体" w:hAnsi="宋体" w:eastAsia="宋体" w:cs="宋体"/>
          <w:color w:val="000000" w:themeColor="text1"/>
          <w:sz w:val="24"/>
          <w:highlight w:val="none"/>
          <w:u w:val="single"/>
          <w:lang w:val="en-US" w:eastAsia="zh-CN"/>
        </w:rPr>
        <w:t xml:space="preserve">     </w:t>
      </w:r>
    </w:p>
    <w:p>
      <w:pPr>
        <w:pStyle w:val="6"/>
        <w:numPr>
          <w:ilvl w:val="0"/>
          <w:numId w:val="0"/>
        </w:numPr>
        <w:tabs>
          <w:tab w:val="clear" w:pos="425"/>
        </w:tabs>
        <w:ind w:leftChars="0"/>
        <w:rPr>
          <w:rFonts w:hint="eastAsia"/>
          <w:color w:val="000000" w:themeColor="text1"/>
          <w:highlight w:val="none"/>
          <w:lang w:eastAsia="zh-CN"/>
        </w:rPr>
      </w:pPr>
    </w:p>
    <w:p>
      <w:pPr>
        <w:snapToGrid w:val="0"/>
        <w:spacing w:before="50" w:after="50" w:line="360" w:lineRule="auto"/>
        <w:ind w:firstLine="472" w:firstLineChars="196"/>
        <w:jc w:val="left"/>
        <w:rPr>
          <w:rFonts w:hint="eastAsia" w:ascii="宋体" w:hAnsi="宋体" w:eastAsia="宋体" w:cs="宋体"/>
          <w:b/>
          <w:bCs/>
          <w:color w:val="000000" w:themeColor="text1"/>
          <w:sz w:val="24"/>
          <w:highlight w:val="none"/>
          <w:lang w:eastAsia="zh-CN"/>
        </w:rPr>
      </w:pPr>
      <w:r>
        <w:rPr>
          <w:rFonts w:hint="eastAsia" w:ascii="宋体" w:hAnsi="宋体" w:eastAsia="宋体" w:cs="宋体"/>
          <w:b/>
          <w:bCs/>
          <w:color w:val="000000" w:themeColor="text1"/>
          <w:sz w:val="24"/>
          <w:highlight w:val="none"/>
          <w:lang w:eastAsia="zh-CN"/>
        </w:rPr>
        <w:t>[以联合体形式投标的，提供联合协议（附件6）；本项目不接受联合体投标或者投标人不以联合体形式投标的，则不需要提供]</w:t>
      </w:r>
    </w:p>
    <w:p>
      <w:pPr>
        <w:pStyle w:val="27"/>
        <w:rPr>
          <w:rFonts w:hint="eastAsia" w:ascii="宋体" w:hAnsi="宋体" w:eastAsia="宋体" w:cs="宋体"/>
          <w:color w:val="000000" w:themeColor="text1"/>
          <w:highlight w:val="none"/>
        </w:rPr>
      </w:pPr>
    </w:p>
    <w:p>
      <w:pPr>
        <w:rPr>
          <w:color w:val="000000" w:themeColor="text1"/>
          <w:highlight w:val="none"/>
        </w:rPr>
      </w:pPr>
    </w:p>
    <w:p>
      <w:pPr>
        <w:pStyle w:val="27"/>
        <w:rPr>
          <w:color w:val="000000" w:themeColor="text1"/>
          <w:highlight w:val="none"/>
        </w:rPr>
      </w:pPr>
    </w:p>
    <w:p>
      <w:pPr>
        <w:rPr>
          <w:color w:val="000000" w:themeColor="text1"/>
          <w:highlight w:val="none"/>
        </w:rPr>
      </w:pPr>
    </w:p>
    <w:p>
      <w:pPr>
        <w:numPr>
          <w:ilvl w:val="0"/>
          <w:numId w:val="0"/>
        </w:numPr>
        <w:ind w:leftChars="0"/>
        <w:jc w:val="center"/>
        <w:rPr>
          <w:rFonts w:hint="eastAsia" w:ascii="宋体" w:hAnsi="宋体" w:eastAsia="宋体" w:cs="宋体"/>
          <w:b/>
          <w:color w:val="000000" w:themeColor="text1"/>
          <w:kern w:val="0"/>
          <w:sz w:val="32"/>
          <w:szCs w:val="32"/>
          <w:highlight w:val="none"/>
          <w:lang w:eastAsia="zh-CN"/>
        </w:rPr>
      </w:pPr>
      <w:r>
        <w:rPr>
          <w:rFonts w:hint="eastAsia" w:ascii="宋体" w:hAnsi="宋体" w:cs="宋体"/>
          <w:b/>
          <w:color w:val="000000" w:themeColor="text1"/>
          <w:kern w:val="0"/>
          <w:sz w:val="32"/>
          <w:szCs w:val="32"/>
          <w:highlight w:val="none"/>
          <w:lang w:eastAsia="zh-CN"/>
        </w:rPr>
        <w:t>四、</w:t>
      </w:r>
      <w:r>
        <w:rPr>
          <w:rFonts w:hint="eastAsia" w:ascii="宋体" w:hAnsi="宋体" w:eastAsia="宋体" w:cs="宋体"/>
          <w:b/>
          <w:color w:val="000000" w:themeColor="text1"/>
          <w:kern w:val="0"/>
          <w:sz w:val="32"/>
          <w:szCs w:val="32"/>
          <w:highlight w:val="none"/>
        </w:rPr>
        <w:t>分包意向协议</w:t>
      </w:r>
      <w:r>
        <w:rPr>
          <w:rFonts w:hint="eastAsia" w:ascii="宋体" w:hAnsi="宋体" w:eastAsia="宋体" w:cs="宋体"/>
          <w:b/>
          <w:color w:val="000000" w:themeColor="text1"/>
          <w:kern w:val="0"/>
          <w:sz w:val="32"/>
          <w:szCs w:val="32"/>
          <w:highlight w:val="none"/>
          <w:lang w:eastAsia="zh-CN"/>
        </w:rPr>
        <w:t>（若有）</w:t>
      </w:r>
    </w:p>
    <w:p>
      <w:pPr>
        <w:numPr>
          <w:ilvl w:val="0"/>
          <w:numId w:val="0"/>
        </w:numPr>
        <w:ind w:leftChars="0"/>
        <w:jc w:val="center"/>
        <w:rPr>
          <w:rFonts w:hint="eastAsia" w:ascii="宋体" w:hAnsi="宋体" w:eastAsia="宋体" w:cs="宋体"/>
          <w:color w:val="000000" w:themeColor="text1"/>
          <w:sz w:val="24"/>
          <w:highlight w:val="none"/>
        </w:rPr>
      </w:pPr>
    </w:p>
    <w:p>
      <w:pPr>
        <w:numPr>
          <w:ilvl w:val="0"/>
          <w:numId w:val="0"/>
        </w:numPr>
        <w:ind w:leftChars="0"/>
        <w:jc w:val="center"/>
        <w:rPr>
          <w:rFonts w:hint="default" w:ascii="宋体" w:hAnsi="宋体" w:eastAsia="宋体" w:cs="宋体"/>
          <w:b/>
          <w:color w:val="000000" w:themeColor="text1"/>
          <w:kern w:val="0"/>
          <w:sz w:val="32"/>
          <w:szCs w:val="32"/>
          <w:highlight w:val="none"/>
          <w:lang w:val="en-US" w:eastAsia="zh-CN"/>
        </w:rPr>
      </w:pPr>
      <w:r>
        <w:rPr>
          <w:rFonts w:hint="eastAsia" w:ascii="宋体" w:hAnsi="宋体" w:eastAsia="宋体" w:cs="宋体"/>
          <w:color w:val="000000" w:themeColor="text1"/>
          <w:sz w:val="24"/>
          <w:highlight w:val="none"/>
        </w:rPr>
        <w:t>标项</w:t>
      </w:r>
      <w:r>
        <w:rPr>
          <w:rFonts w:hint="eastAsia" w:ascii="宋体" w:hAnsi="宋体" w:eastAsia="宋体" w:cs="宋体"/>
          <w:color w:val="000000" w:themeColor="text1"/>
          <w:sz w:val="24"/>
          <w:highlight w:val="none"/>
          <w:u w:val="single"/>
          <w:lang w:val="en-US" w:eastAsia="zh-CN"/>
        </w:rPr>
        <w:t xml:space="preserve">     </w:t>
      </w:r>
    </w:p>
    <w:p>
      <w:pPr>
        <w:widowControl/>
        <w:spacing w:line="360" w:lineRule="auto"/>
        <w:ind w:firstLine="120" w:firstLineChars="50"/>
        <w:jc w:val="left"/>
        <w:rPr>
          <w:rFonts w:hint="eastAsia" w:ascii="宋体" w:hAnsi="宋体" w:eastAsia="宋体" w:cs="宋体"/>
          <w:color w:val="000000" w:themeColor="text1"/>
          <w:sz w:val="24"/>
          <w:highlight w:val="none"/>
        </w:rPr>
      </w:pPr>
    </w:p>
    <w:p>
      <w:pPr>
        <w:widowControl/>
        <w:spacing w:line="360" w:lineRule="auto"/>
        <w:ind w:firstLine="120" w:firstLineChars="50"/>
        <w:jc w:val="left"/>
        <w:rPr>
          <w:rFonts w:hint="eastAsia"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w:t>
      </w:r>
      <w:r>
        <w:rPr>
          <w:rFonts w:hint="eastAsia" w:ascii="宋体" w:hAnsi="宋体" w:eastAsia="宋体" w:cs="宋体"/>
          <w:b/>
          <w:color w:val="000000" w:themeColor="text1"/>
          <w:sz w:val="24"/>
          <w:highlight w:val="none"/>
          <w:lang w:eastAsia="zh-CN"/>
        </w:rPr>
        <w:t>成交后</w:t>
      </w:r>
      <w:r>
        <w:rPr>
          <w:rFonts w:hint="eastAsia" w:ascii="宋体" w:hAnsi="宋体" w:eastAsia="宋体" w:cs="宋体"/>
          <w:b/>
          <w:color w:val="000000" w:themeColor="text1"/>
          <w:sz w:val="24"/>
          <w:highlight w:val="none"/>
        </w:rPr>
        <w:t>以分包方式履行合同的，提供分包意向协议(附件</w:t>
      </w:r>
      <w:r>
        <w:rPr>
          <w:rFonts w:hint="eastAsia" w:ascii="宋体" w:hAnsi="宋体" w:eastAsia="宋体" w:cs="宋体"/>
          <w:b/>
          <w:color w:val="000000" w:themeColor="text1"/>
          <w:sz w:val="24"/>
          <w:highlight w:val="none"/>
          <w:lang w:val="en-US" w:eastAsia="zh-CN"/>
        </w:rPr>
        <w:t>7</w:t>
      </w:r>
      <w:r>
        <w:rPr>
          <w:rFonts w:hint="eastAsia" w:ascii="宋体" w:hAnsi="宋体" w:eastAsia="宋体" w:cs="宋体"/>
          <w:b/>
          <w:color w:val="000000" w:themeColor="text1"/>
          <w:sz w:val="24"/>
          <w:highlight w:val="none"/>
        </w:rPr>
        <w:t>)；采购人不同意分包或者</w:t>
      </w:r>
      <w:r>
        <w:rPr>
          <w:rFonts w:hint="eastAsia" w:ascii="宋体" w:hAnsi="宋体" w:eastAsia="宋体" w:cs="宋体"/>
          <w:b/>
          <w:color w:val="000000" w:themeColor="text1"/>
          <w:sz w:val="24"/>
          <w:highlight w:val="none"/>
          <w:lang w:eastAsia="zh-CN"/>
        </w:rPr>
        <w:t>供应商成交</w:t>
      </w:r>
      <w:r>
        <w:rPr>
          <w:rFonts w:hint="eastAsia" w:ascii="宋体" w:hAnsi="宋体" w:eastAsia="宋体" w:cs="宋体"/>
          <w:b/>
          <w:color w:val="000000" w:themeColor="text1"/>
          <w:sz w:val="24"/>
          <w:highlight w:val="none"/>
        </w:rPr>
        <w:t>后不以分包方式履行合同的，则不需要提供。</w:t>
      </w:r>
      <w:r>
        <w:rPr>
          <w:rFonts w:hint="eastAsia" w:ascii="宋体" w:hAnsi="宋体" w:eastAsia="宋体" w:cs="宋体"/>
          <w:color w:val="000000" w:themeColor="text1"/>
          <w:sz w:val="24"/>
          <w:highlight w:val="none"/>
        </w:rPr>
        <w:t>]</w:t>
      </w:r>
    </w:p>
    <w:p>
      <w:pPr>
        <w:rPr>
          <w:color w:val="000000" w:themeColor="text1"/>
          <w:highlight w:val="none"/>
        </w:rPr>
      </w:pPr>
    </w:p>
    <w:p>
      <w:pPr>
        <w:pStyle w:val="27"/>
        <w:rPr>
          <w:color w:val="000000" w:themeColor="text1"/>
          <w:highlight w:val="none"/>
        </w:rPr>
      </w:pPr>
    </w:p>
    <w:p>
      <w:pPr>
        <w:rPr>
          <w:rFonts w:ascii="仿宋" w:hAnsi="仿宋" w:eastAsia="仿宋" w:cs="仿宋"/>
          <w:color w:val="000000" w:themeColor="text1"/>
          <w:kern w:val="0"/>
          <w:sz w:val="24"/>
          <w:highlight w:val="none"/>
          <w:lang w:val="zh-CN"/>
        </w:rPr>
      </w:pPr>
    </w:p>
    <w:p>
      <w:pPr>
        <w:pStyle w:val="80"/>
        <w:rPr>
          <w:rFonts w:ascii="仿宋" w:hAnsi="仿宋" w:eastAsia="仿宋" w:cs="仿宋"/>
          <w:color w:val="000000" w:themeColor="text1"/>
          <w:kern w:val="0"/>
          <w:highlight w:val="none"/>
          <w:lang w:val="zh-CN"/>
        </w:rPr>
      </w:pPr>
    </w:p>
    <w:p>
      <w:pPr>
        <w:rPr>
          <w:rFonts w:ascii="仿宋" w:hAnsi="仿宋" w:eastAsia="仿宋" w:cs="仿宋"/>
          <w:color w:val="000000" w:themeColor="text1"/>
          <w:kern w:val="0"/>
          <w:sz w:val="24"/>
          <w:highlight w:val="none"/>
          <w:lang w:val="zh-CN"/>
        </w:rPr>
      </w:pPr>
    </w:p>
    <w:p>
      <w:pPr>
        <w:pStyle w:val="80"/>
        <w:rPr>
          <w:rFonts w:ascii="仿宋" w:hAnsi="仿宋" w:eastAsia="仿宋" w:cs="仿宋"/>
          <w:color w:val="000000" w:themeColor="text1"/>
          <w:kern w:val="0"/>
          <w:highlight w:val="none"/>
          <w:lang w:val="zh-CN"/>
        </w:rPr>
      </w:pPr>
    </w:p>
    <w:p>
      <w:pPr>
        <w:rPr>
          <w:rFonts w:ascii="仿宋" w:hAnsi="仿宋" w:eastAsia="仿宋" w:cs="仿宋"/>
          <w:color w:val="000000" w:themeColor="text1"/>
          <w:kern w:val="0"/>
          <w:sz w:val="24"/>
          <w:highlight w:val="none"/>
          <w:lang w:val="zh-CN"/>
        </w:rPr>
      </w:pPr>
    </w:p>
    <w:p>
      <w:pPr>
        <w:spacing w:line="360" w:lineRule="auto"/>
        <w:ind w:right="420"/>
        <w:jc w:val="center"/>
        <w:rPr>
          <w:rFonts w:ascii="仿宋" w:hAnsi="仿宋" w:eastAsia="仿宋" w:cs="仿宋"/>
          <w:b/>
          <w:color w:val="000000" w:themeColor="text1"/>
          <w:kern w:val="0"/>
          <w:sz w:val="36"/>
          <w:szCs w:val="36"/>
          <w:highlight w:val="none"/>
        </w:rPr>
      </w:pPr>
    </w:p>
    <w:p>
      <w:pPr>
        <w:spacing w:line="360" w:lineRule="auto"/>
        <w:ind w:right="420"/>
        <w:jc w:val="center"/>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商务技术文件部分</w:t>
      </w:r>
    </w:p>
    <w:p>
      <w:pPr>
        <w:spacing w:line="360" w:lineRule="auto"/>
        <w:jc w:val="center"/>
        <w:outlineLvl w:val="0"/>
        <w:rPr>
          <w:rFonts w:ascii="仿宋" w:hAnsi="仿宋" w:eastAsia="仿宋" w:cs="仿宋"/>
          <w:b/>
          <w:color w:val="000000" w:themeColor="text1"/>
          <w:kern w:val="0"/>
          <w:sz w:val="24"/>
          <w:highlight w:val="none"/>
        </w:rPr>
      </w:pPr>
    </w:p>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b/>
          <w:color w:val="000000" w:themeColor="text1"/>
          <w:kern w:val="0"/>
          <w:sz w:val="28"/>
          <w:szCs w:val="28"/>
          <w:highlight w:val="none"/>
        </w:rPr>
        <w:t>目录</w:t>
      </w:r>
    </w:p>
    <w:p>
      <w:pPr>
        <w:snapToGrid w:val="0"/>
        <w:spacing w:line="360" w:lineRule="auto"/>
        <w:ind w:left="479" w:leftChars="228"/>
        <w:rPr>
          <w:rFonts w:hint="eastAsia" w:ascii="宋体" w:hAnsi="宋体" w:cs="宋体"/>
          <w:color w:val="000000" w:themeColor="text1"/>
          <w:highlight w:val="none"/>
        </w:rPr>
      </w:pPr>
      <w:r>
        <w:rPr>
          <w:rFonts w:hint="eastAsia" w:ascii="宋体" w:hAnsi="宋体" w:cs="宋体"/>
          <w:color w:val="000000" w:themeColor="text1"/>
          <w:sz w:val="24"/>
          <w:highlight w:val="none"/>
        </w:rPr>
        <w:t>（1）投标函</w:t>
      </w:r>
      <w:r>
        <w:rPr>
          <w:rFonts w:hint="eastAsia" w:ascii="宋体" w:hAnsi="宋体" w:cs="宋体"/>
          <w:color w:val="000000" w:themeColor="text1"/>
          <w:highlight w:val="none"/>
        </w:rPr>
        <w:t>………………………………………………………………………（页码）</w:t>
      </w:r>
    </w:p>
    <w:p>
      <w:pPr>
        <w:snapToGrid w:val="0"/>
        <w:spacing w:line="360" w:lineRule="auto"/>
        <w:ind w:left="479" w:leftChars="228"/>
        <w:rPr>
          <w:rFonts w:ascii="宋体" w:hAnsi="宋体" w:cs="宋体"/>
          <w:color w:val="000000" w:themeColor="text1"/>
          <w:highlight w:val="none"/>
        </w:rPr>
      </w:pPr>
      <w:r>
        <w:rPr>
          <w:rFonts w:hint="eastAsia" w:ascii="宋体" w:hAnsi="宋体" w:cs="宋体"/>
          <w:color w:val="000000" w:themeColor="text1"/>
          <w:sz w:val="24"/>
          <w:highlight w:val="none"/>
        </w:rPr>
        <w:t>（2）授权委托书或法定代表人（单位负责人、自然人本人）身份证明</w:t>
      </w:r>
      <w:r>
        <w:rPr>
          <w:rFonts w:hint="eastAsia" w:ascii="宋体" w:hAnsi="宋体" w:cs="宋体"/>
          <w:color w:val="000000" w:themeColor="text1"/>
          <w:highlight w:val="none"/>
        </w:rPr>
        <w:t>（页码）</w:t>
      </w:r>
    </w:p>
    <w:p>
      <w:pPr>
        <w:snapToGrid w:val="0"/>
        <w:spacing w:line="360" w:lineRule="auto"/>
        <w:ind w:firstLine="480" w:firstLineChars="200"/>
        <w:rPr>
          <w:rFonts w:ascii="宋体" w:hAnsi="宋体" w:cs="宋体"/>
          <w:color w:val="000000" w:themeColor="text1"/>
          <w:highlight w:val="none"/>
        </w:rPr>
      </w:pPr>
      <w:r>
        <w:rPr>
          <w:rFonts w:hint="eastAsia" w:ascii="宋体" w:hAnsi="宋体" w:cs="宋体"/>
          <w:color w:val="000000" w:themeColor="text1"/>
          <w:sz w:val="24"/>
          <w:highlight w:val="none"/>
        </w:rPr>
        <w:t>（3）符合性审查资料</w:t>
      </w:r>
      <w:r>
        <w:rPr>
          <w:rFonts w:hint="eastAsia" w:ascii="宋体" w:hAnsi="宋体" w:cs="宋体"/>
          <w:color w:val="000000" w:themeColor="text1"/>
          <w:highlight w:val="none"/>
        </w:rPr>
        <w:t>………………………………………………………………（页码）</w:t>
      </w:r>
    </w:p>
    <w:p>
      <w:pPr>
        <w:snapToGrid w:val="0"/>
        <w:spacing w:line="360" w:lineRule="auto"/>
        <w:ind w:left="479" w:leftChars="228"/>
        <w:rPr>
          <w:rFonts w:ascii="宋体" w:hAnsi="宋体" w:cs="宋体"/>
          <w:color w:val="000000" w:themeColor="text1"/>
          <w:highlight w:val="none"/>
        </w:rPr>
      </w:pP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lang w:val="en-US" w:eastAsia="zh-CN"/>
        </w:rPr>
        <w:t>4</w:t>
      </w:r>
      <w:r>
        <w:rPr>
          <w:rFonts w:hint="eastAsia" w:ascii="宋体" w:hAnsi="宋体" w:cs="宋体"/>
          <w:color w:val="000000" w:themeColor="text1"/>
          <w:sz w:val="24"/>
          <w:highlight w:val="none"/>
        </w:rPr>
        <w:t>）评标标准相应的商务技术资料</w:t>
      </w:r>
      <w:r>
        <w:rPr>
          <w:rFonts w:hint="eastAsia" w:ascii="宋体" w:hAnsi="宋体" w:cs="宋体"/>
          <w:color w:val="000000" w:themeColor="text1"/>
          <w:highlight w:val="none"/>
        </w:rPr>
        <w:t>……………………</w:t>
      </w:r>
      <w:r>
        <w:rPr>
          <w:rFonts w:hint="eastAsia" w:ascii="宋体" w:hAnsi="宋体" w:cs="宋体"/>
          <w:color w:val="000000" w:themeColor="text1"/>
          <w:sz w:val="24"/>
          <w:highlight w:val="none"/>
        </w:rPr>
        <w:t>……</w:t>
      </w:r>
      <w:r>
        <w:rPr>
          <w:rFonts w:hint="eastAsia" w:ascii="宋体" w:hAnsi="宋体" w:cs="宋体"/>
          <w:color w:val="000000" w:themeColor="text1"/>
          <w:highlight w:val="none"/>
        </w:rPr>
        <w:t>…</w:t>
      </w:r>
      <w:r>
        <w:rPr>
          <w:rFonts w:hint="eastAsia" w:ascii="宋体" w:hAnsi="宋体" w:cs="宋体"/>
          <w:color w:val="000000" w:themeColor="text1"/>
          <w:sz w:val="24"/>
          <w:highlight w:val="none"/>
        </w:rPr>
        <w:t>…</w:t>
      </w:r>
      <w:r>
        <w:rPr>
          <w:rFonts w:hint="eastAsia" w:ascii="宋体" w:hAnsi="宋体" w:cs="宋体"/>
          <w:color w:val="000000" w:themeColor="text1"/>
          <w:highlight w:val="none"/>
        </w:rPr>
        <w:t>……………（页码）</w:t>
      </w:r>
    </w:p>
    <w:p>
      <w:pPr>
        <w:snapToGrid w:val="0"/>
        <w:spacing w:line="360" w:lineRule="auto"/>
        <w:ind w:left="479" w:leftChars="228"/>
        <w:rPr>
          <w:rFonts w:ascii="宋体" w:hAnsi="宋体" w:cs="宋体"/>
          <w:color w:val="000000" w:themeColor="text1"/>
          <w:highlight w:val="none"/>
        </w:rPr>
      </w:pP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lang w:val="en-US" w:eastAsia="zh-CN"/>
        </w:rPr>
        <w:t>5</w:t>
      </w:r>
      <w:r>
        <w:rPr>
          <w:rFonts w:hint="eastAsia" w:ascii="宋体" w:hAnsi="宋体" w:cs="宋体"/>
          <w:color w:val="000000" w:themeColor="text1"/>
          <w:sz w:val="24"/>
          <w:highlight w:val="none"/>
        </w:rPr>
        <w:t>）商务技术偏离表</w:t>
      </w:r>
      <w:r>
        <w:rPr>
          <w:rFonts w:hint="eastAsia" w:ascii="宋体" w:hAnsi="宋体" w:cs="宋体"/>
          <w:color w:val="000000" w:themeColor="text1"/>
          <w:highlight w:val="none"/>
        </w:rPr>
        <w:t>………………………………………………………………（页码）</w:t>
      </w:r>
    </w:p>
    <w:p>
      <w:pPr>
        <w:snapToGrid w:val="0"/>
        <w:spacing w:line="360" w:lineRule="auto"/>
        <w:ind w:left="479" w:leftChars="228"/>
        <w:rPr>
          <w:rFonts w:ascii="宋体" w:hAnsi="宋体" w:cs="宋体"/>
          <w:color w:val="000000" w:themeColor="text1"/>
          <w:highlight w:val="none"/>
        </w:rPr>
      </w:pPr>
      <w:r>
        <w:rPr>
          <w:rFonts w:hint="eastAsia" w:ascii="宋体" w:hAnsi="宋体" w:cs="宋体"/>
          <w:color w:val="000000" w:themeColor="text1"/>
          <w:sz w:val="24"/>
          <w:highlight w:val="none"/>
          <w:lang w:val="zh-CN"/>
        </w:rPr>
        <w:t>（</w:t>
      </w:r>
      <w:r>
        <w:rPr>
          <w:rFonts w:hint="eastAsia" w:ascii="宋体" w:hAnsi="宋体" w:cs="宋体"/>
          <w:color w:val="000000" w:themeColor="text1"/>
          <w:sz w:val="24"/>
          <w:highlight w:val="none"/>
          <w:lang w:val="en-US" w:eastAsia="zh-CN"/>
        </w:rPr>
        <w:t>6</w:t>
      </w:r>
      <w:r>
        <w:rPr>
          <w:rFonts w:hint="eastAsia" w:ascii="宋体" w:hAnsi="宋体" w:cs="宋体"/>
          <w:color w:val="000000" w:themeColor="text1"/>
          <w:sz w:val="24"/>
          <w:highlight w:val="none"/>
          <w:lang w:val="zh-CN"/>
        </w:rPr>
        <w:t>）政府采购供应商廉洁自律承诺书</w:t>
      </w:r>
      <w:r>
        <w:rPr>
          <w:rFonts w:hint="eastAsia" w:ascii="宋体" w:hAnsi="宋体" w:cs="宋体"/>
          <w:color w:val="000000" w:themeColor="text1"/>
          <w:highlight w:val="none"/>
        </w:rPr>
        <w:t>………………………………………（页码）</w:t>
      </w:r>
    </w:p>
    <w:p>
      <w:pPr>
        <w:snapToGrid w:val="0"/>
        <w:spacing w:line="360" w:lineRule="auto"/>
        <w:jc w:val="both"/>
        <w:rPr>
          <w:rFonts w:ascii="仿宋" w:hAnsi="仿宋" w:eastAsia="仿宋" w:cs="仿宋"/>
          <w:b/>
          <w:color w:val="000000" w:themeColor="text1"/>
          <w:kern w:val="0"/>
          <w:sz w:val="32"/>
          <w:szCs w:val="32"/>
          <w:highlight w:val="none"/>
          <w:lang w:val="zh-CN"/>
        </w:rPr>
      </w:pPr>
    </w:p>
    <w:p>
      <w:pPr>
        <w:snapToGrid w:val="0"/>
        <w:spacing w:line="360" w:lineRule="auto"/>
        <w:jc w:val="center"/>
        <w:rPr>
          <w:rFonts w:ascii="仿宋" w:hAnsi="仿宋" w:eastAsia="仿宋" w:cs="仿宋"/>
          <w:b/>
          <w:color w:val="000000" w:themeColor="text1"/>
          <w:kern w:val="0"/>
          <w:sz w:val="32"/>
          <w:szCs w:val="32"/>
          <w:highlight w:val="none"/>
          <w:lang w:val="zh-CN"/>
        </w:rPr>
      </w:pPr>
    </w:p>
    <w:p>
      <w:pPr>
        <w:snapToGrid w:val="0"/>
        <w:spacing w:line="360" w:lineRule="auto"/>
        <w:jc w:val="center"/>
        <w:rPr>
          <w:rFonts w:ascii="仿宋" w:hAnsi="仿宋" w:eastAsia="仿宋" w:cs="仿宋"/>
          <w:b/>
          <w:color w:val="000000" w:themeColor="text1"/>
          <w:kern w:val="0"/>
          <w:sz w:val="32"/>
          <w:szCs w:val="32"/>
          <w:highlight w:val="none"/>
          <w:lang w:val="zh-CN"/>
        </w:rPr>
      </w:pPr>
    </w:p>
    <w:p>
      <w:pPr>
        <w:snapToGrid w:val="0"/>
        <w:spacing w:line="360" w:lineRule="auto"/>
        <w:jc w:val="center"/>
        <w:rPr>
          <w:rFonts w:ascii="仿宋" w:hAnsi="仿宋" w:eastAsia="仿宋" w:cs="仿宋"/>
          <w:b/>
          <w:color w:val="000000" w:themeColor="text1"/>
          <w:kern w:val="0"/>
          <w:sz w:val="32"/>
          <w:szCs w:val="32"/>
          <w:highlight w:val="none"/>
          <w:lang w:val="zh-CN"/>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rPr>
          <w:rFonts w:ascii="仿宋" w:hAnsi="仿宋" w:eastAsia="仿宋" w:cs="仿宋"/>
          <w:color w:val="000000" w:themeColor="text1"/>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snapToGrid w:val="0"/>
        <w:spacing w:line="360" w:lineRule="auto"/>
        <w:jc w:val="center"/>
        <w:outlineLvl w:val="0"/>
        <w:rPr>
          <w:rFonts w:ascii="仿宋" w:hAnsi="仿宋" w:eastAsia="仿宋" w:cs="仿宋"/>
          <w:b/>
          <w:color w:val="000000" w:themeColor="text1"/>
          <w:kern w:val="0"/>
          <w:sz w:val="32"/>
          <w:szCs w:val="32"/>
          <w:highlight w:val="none"/>
        </w:rPr>
      </w:pPr>
    </w:p>
    <w:p>
      <w:pPr>
        <w:pStyle w:val="2"/>
        <w:rPr>
          <w:rFonts w:ascii="仿宋" w:hAnsi="仿宋" w:eastAsia="仿宋" w:cs="仿宋"/>
          <w:b/>
          <w:color w:val="000000" w:themeColor="text1"/>
          <w:kern w:val="0"/>
          <w:sz w:val="32"/>
          <w:szCs w:val="32"/>
          <w:highlight w:val="none"/>
        </w:rPr>
      </w:pPr>
    </w:p>
    <w:p/>
    <w:p>
      <w:pPr>
        <w:snapToGrid w:val="0"/>
        <w:spacing w:line="360" w:lineRule="auto"/>
        <w:jc w:val="center"/>
        <w:outlineLvl w:val="0"/>
        <w:rPr>
          <w:rFonts w:ascii="仿宋" w:hAnsi="仿宋" w:eastAsia="仿宋" w:cs="仿宋"/>
          <w:b/>
          <w:color w:val="000000" w:themeColor="text1"/>
          <w:kern w:val="0"/>
          <w:sz w:val="32"/>
          <w:szCs w:val="32"/>
          <w:highlight w:val="none"/>
        </w:rPr>
      </w:pPr>
    </w:p>
    <w:p>
      <w:pPr>
        <w:pStyle w:val="2"/>
        <w:rPr>
          <w:color w:val="000000" w:themeColor="text1"/>
          <w:highlight w:val="none"/>
        </w:rPr>
      </w:pPr>
    </w:p>
    <w:p>
      <w:pPr>
        <w:snapToGrid w:val="0"/>
        <w:spacing w:line="360" w:lineRule="auto"/>
        <w:outlineLvl w:val="0"/>
        <w:rPr>
          <w:rFonts w:ascii="仿宋" w:hAnsi="仿宋" w:eastAsia="仿宋" w:cs="仿宋"/>
          <w:b/>
          <w:color w:val="000000" w:themeColor="text1"/>
          <w:kern w:val="0"/>
          <w:sz w:val="32"/>
          <w:szCs w:val="32"/>
          <w:highlight w:val="none"/>
        </w:rPr>
      </w:pPr>
    </w:p>
    <w:p>
      <w:pPr>
        <w:snapToGrid w:val="0"/>
        <w:jc w:val="center"/>
        <w:outlineLvl w:val="0"/>
        <w:rPr>
          <w:rFonts w:ascii="仿宋" w:hAnsi="仿宋" w:eastAsia="仿宋" w:cs="仿宋"/>
          <w:b/>
          <w:color w:val="000000" w:themeColor="text1"/>
          <w:sz w:val="32"/>
          <w:szCs w:val="32"/>
          <w:highlight w:val="none"/>
        </w:rPr>
      </w:pPr>
      <w:r>
        <w:rPr>
          <w:rFonts w:hint="eastAsia" w:ascii="仿宋" w:hAnsi="仿宋" w:eastAsia="仿宋" w:cs="仿宋"/>
          <w:b/>
          <w:color w:val="000000" w:themeColor="text1"/>
          <w:kern w:val="0"/>
          <w:sz w:val="32"/>
          <w:szCs w:val="32"/>
          <w:highlight w:val="none"/>
        </w:rPr>
        <w:t>一、投标</w:t>
      </w:r>
      <w:r>
        <w:rPr>
          <w:rFonts w:hint="eastAsia" w:ascii="仿宋" w:hAnsi="仿宋" w:eastAsia="仿宋" w:cs="仿宋"/>
          <w:b/>
          <w:color w:val="000000" w:themeColor="text1"/>
          <w:sz w:val="32"/>
          <w:szCs w:val="32"/>
          <w:highlight w:val="none"/>
        </w:rPr>
        <w:t>函</w:t>
      </w:r>
    </w:p>
    <w:p>
      <w:pPr>
        <w:snapToGrid w:val="0"/>
        <w:spacing w:line="42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建德市综合行政执法局、浙江求是工程咨询监理有限公司：</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我方参加你方组织的新安江主城区及洋安新城雨水管渠清疏养护及检测采购项目【招标编号：JD2022BF 】招标的有关活动，并对此项目进行投标。为此：</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1、我方承诺投标有效期从提交投标文件的截止之日起天（不少于90天）</w:t>
      </w:r>
      <w:r>
        <w:rPr>
          <w:rFonts w:hint="eastAsia" w:ascii="仿宋" w:hAnsi="仿宋" w:eastAsia="仿宋" w:cs="仿宋"/>
          <w:color w:val="000000" w:themeColor="text1"/>
          <w:highlight w:val="none"/>
        </w:rPr>
        <w:t>，</w:t>
      </w:r>
      <w:r>
        <w:rPr>
          <w:rFonts w:hint="eastAsia" w:ascii="仿宋" w:hAnsi="仿宋" w:eastAsia="仿宋" w:cs="仿宋"/>
          <w:color w:val="000000" w:themeColor="text1"/>
          <w:sz w:val="24"/>
          <w:highlight w:val="none"/>
        </w:rPr>
        <w:t>本投标文件在投标有效期满之前均具有约束力。</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2、我方的投标文件包括以下内容：</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2.1资格文件：</w:t>
      </w:r>
    </w:p>
    <w:p>
      <w:pPr>
        <w:snapToGrid w:val="0"/>
        <w:spacing w:line="42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2.1.1符合参加政府采购活动应当具备的一般条件的承诺函；</w:t>
      </w:r>
    </w:p>
    <w:p>
      <w:pPr>
        <w:snapToGrid w:val="0"/>
        <w:spacing w:line="420" w:lineRule="exact"/>
        <w:ind w:firstLine="480" w:firstLineChars="20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2.1.2</w:t>
      </w:r>
      <w:r>
        <w:rPr>
          <w:rFonts w:hint="eastAsia" w:ascii="仿宋" w:hAnsi="仿宋" w:eastAsia="仿宋" w:cs="仿宋"/>
          <w:color w:val="000000" w:themeColor="text1"/>
          <w:sz w:val="24"/>
          <w:highlight w:val="none"/>
          <w:lang w:val="en-US" w:eastAsia="zh-CN"/>
        </w:rPr>
        <w:t xml:space="preserve"> </w:t>
      </w:r>
      <w:r>
        <w:rPr>
          <w:rFonts w:hint="eastAsia" w:ascii="仿宋" w:hAnsi="仿宋" w:eastAsia="仿宋" w:cs="仿宋"/>
          <w:color w:val="000000" w:themeColor="text1"/>
          <w:sz w:val="24"/>
          <w:highlight w:val="none"/>
        </w:rPr>
        <w:t>本项目的</w:t>
      </w:r>
      <w:r>
        <w:rPr>
          <w:rFonts w:hint="eastAsia" w:ascii="仿宋" w:hAnsi="仿宋" w:eastAsia="仿宋" w:cs="仿宋"/>
          <w:color w:val="000000" w:themeColor="text1"/>
          <w:sz w:val="24"/>
          <w:highlight w:val="none"/>
          <w:lang w:val="en-US" w:eastAsia="zh-CN"/>
        </w:rPr>
        <w:t>特定资格要求；</w:t>
      </w:r>
      <w:r>
        <w:rPr>
          <w:rFonts w:hint="eastAsia" w:ascii="仿宋" w:hAnsi="仿宋" w:eastAsia="仿宋" w:cs="仿宋"/>
          <w:color w:val="000000" w:themeColor="text1"/>
          <w:sz w:val="24"/>
          <w:highlight w:val="none"/>
        </w:rPr>
        <w:t>（如果有）。</w:t>
      </w:r>
    </w:p>
    <w:p>
      <w:pPr>
        <w:snapToGrid w:val="0"/>
        <w:spacing w:line="42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2.1.3</w:t>
      </w:r>
      <w:r>
        <w:rPr>
          <w:rFonts w:hint="eastAsia" w:ascii="仿宋" w:hAnsi="仿宋" w:eastAsia="仿宋" w:cs="仿宋"/>
          <w:color w:val="000000" w:themeColor="text1"/>
          <w:sz w:val="24"/>
          <w:highlight w:val="none"/>
        </w:rPr>
        <w:t>落实政府采购政策需满足的资格要求：提供《中小企业声明函》或残疾人福利性单位声明函或省级以上监狱管理局、戒毒管理局(含新疆生产建设兵团)出具的属于监狱企业的证明文件；</w:t>
      </w:r>
    </w:p>
    <w:p>
      <w:pPr>
        <w:snapToGrid w:val="0"/>
        <w:spacing w:line="420" w:lineRule="exact"/>
        <w:ind w:firstLine="480" w:firstLineChars="20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2.1.</w:t>
      </w:r>
      <w:r>
        <w:rPr>
          <w:rFonts w:hint="eastAsia" w:ascii="仿宋" w:hAnsi="仿宋" w:eastAsia="仿宋" w:cs="仿宋"/>
          <w:color w:val="000000" w:themeColor="text1"/>
          <w:sz w:val="24"/>
          <w:highlight w:val="none"/>
          <w:lang w:val="en-US" w:eastAsia="zh-CN"/>
        </w:rPr>
        <w:t>4 联合协议（若有）；</w:t>
      </w:r>
    </w:p>
    <w:p>
      <w:pPr>
        <w:snapToGrid w:val="0"/>
        <w:spacing w:line="42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lang w:val="en-US" w:eastAsia="zh-CN"/>
        </w:rPr>
        <w:t xml:space="preserve">2.1.5 </w:t>
      </w:r>
      <w:r>
        <w:rPr>
          <w:rFonts w:hint="eastAsia" w:ascii="仿宋" w:hAnsi="仿宋" w:eastAsia="仿宋" w:cs="仿宋"/>
          <w:color w:val="000000" w:themeColor="text1"/>
          <w:sz w:val="24"/>
          <w:highlight w:val="none"/>
        </w:rPr>
        <w:t>分包意向协议（</w:t>
      </w:r>
      <w:r>
        <w:rPr>
          <w:rFonts w:hint="eastAsia" w:ascii="仿宋" w:hAnsi="仿宋" w:eastAsia="仿宋" w:cs="仿宋"/>
          <w:color w:val="000000" w:themeColor="text1"/>
          <w:sz w:val="24"/>
          <w:highlight w:val="none"/>
          <w:lang w:val="en-US" w:eastAsia="zh-CN"/>
        </w:rPr>
        <w:t>若有</w:t>
      </w:r>
      <w:r>
        <w:rPr>
          <w:rFonts w:hint="eastAsia" w:ascii="仿宋" w:hAnsi="仿宋" w:eastAsia="仿宋" w:cs="仿宋"/>
          <w:color w:val="000000" w:themeColor="text1"/>
          <w:sz w:val="24"/>
          <w:highlight w:val="none"/>
        </w:rPr>
        <w:t>）；</w:t>
      </w:r>
    </w:p>
    <w:p>
      <w:pPr>
        <w:snapToGrid w:val="0"/>
        <w:spacing w:line="420" w:lineRule="exact"/>
        <w:ind w:firstLine="480" w:firstLineChars="200"/>
        <w:rPr>
          <w:rFonts w:ascii="仿宋" w:hAnsi="仿宋" w:eastAsia="仿宋" w:cs="仿宋"/>
          <w:color w:val="000000" w:themeColor="text1"/>
          <w:sz w:val="24"/>
          <w:highlight w:val="none"/>
          <w:lang w:val="zh-CN"/>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lang w:val="zh-CN"/>
        </w:rPr>
        <w:t>.</w:t>
      </w:r>
      <w:r>
        <w:rPr>
          <w:rFonts w:hint="eastAsia" w:ascii="仿宋" w:hAnsi="仿宋" w:eastAsia="仿宋" w:cs="仿宋"/>
          <w:color w:val="000000" w:themeColor="text1"/>
          <w:sz w:val="24"/>
          <w:highlight w:val="none"/>
        </w:rPr>
        <w:t>2商务技术</w:t>
      </w:r>
      <w:r>
        <w:rPr>
          <w:rFonts w:hint="eastAsia" w:ascii="仿宋" w:hAnsi="仿宋" w:eastAsia="仿宋" w:cs="仿宋"/>
          <w:color w:val="000000" w:themeColor="text1"/>
          <w:sz w:val="24"/>
          <w:highlight w:val="none"/>
          <w:lang w:val="zh-CN"/>
        </w:rPr>
        <w:t>文件：</w:t>
      </w:r>
    </w:p>
    <w:p>
      <w:pPr>
        <w:snapToGrid w:val="0"/>
        <w:spacing w:line="42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2.2.1投标函； </w:t>
      </w:r>
    </w:p>
    <w:p>
      <w:pPr>
        <w:snapToGrid w:val="0"/>
        <w:spacing w:line="42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2.2.2授权委托书或法定代表人（单位负责人）身份证明；</w:t>
      </w:r>
    </w:p>
    <w:p>
      <w:pPr>
        <w:snapToGrid w:val="0"/>
        <w:spacing w:line="42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2.2.3符合性审查资料；</w:t>
      </w:r>
    </w:p>
    <w:p>
      <w:pPr>
        <w:snapToGrid w:val="0"/>
        <w:spacing w:line="42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2.2.4评标标准相应的商务技术资料；</w:t>
      </w:r>
    </w:p>
    <w:p>
      <w:pPr>
        <w:snapToGrid w:val="0"/>
        <w:spacing w:line="42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2.2.5商务技术偏离表；</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2.2.6政府采购供应商廉洁自律承诺书；</w:t>
      </w:r>
    </w:p>
    <w:p>
      <w:pPr>
        <w:snapToGrid w:val="0"/>
        <w:spacing w:line="42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2.3报价文件</w:t>
      </w:r>
    </w:p>
    <w:p>
      <w:pPr>
        <w:snapToGrid w:val="0"/>
        <w:spacing w:line="420" w:lineRule="exact"/>
        <w:ind w:firstLine="480" w:firstLineChars="200"/>
        <w:rPr>
          <w:rFonts w:hint="eastAsia"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2.3.1开标一览表（报价表）；</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3、我方承诺除商务技术偏离表列出的偏离外，我方响应招标文件的全部要求。</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4、如我方中标，我方承诺：</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4.1在收到中标通知书后，在中标通知书规定的期限内与你方签订合同； </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4.2在签订合同时不向你方提出附加条件； </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4.3按照招标文件要求提交履约保证金； </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4.4在合同约定的期限内完成合同规定的全部义务。 </w:t>
      </w:r>
    </w:p>
    <w:p>
      <w:pPr>
        <w:snapToGrid w:val="0"/>
        <w:spacing w:line="420" w:lineRule="exact"/>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5、其他补充说明:。</w:t>
      </w:r>
    </w:p>
    <w:p>
      <w:pPr>
        <w:spacing w:line="420" w:lineRule="exact"/>
        <w:ind w:firstLine="4560" w:firstLineChars="19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投标人名称（电子签名）：                          </w:t>
      </w:r>
    </w:p>
    <w:p>
      <w:pPr>
        <w:spacing w:line="420" w:lineRule="exact"/>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日期：  年   月   日</w:t>
      </w:r>
    </w:p>
    <w:p>
      <w:pPr>
        <w:jc w:val="center"/>
        <w:rPr>
          <w:rFonts w:ascii="仿宋" w:hAnsi="仿宋" w:eastAsia="仿宋" w:cs="仿宋"/>
          <w:b/>
          <w:color w:val="000000" w:themeColor="text1"/>
          <w:kern w:val="0"/>
          <w:sz w:val="32"/>
          <w:szCs w:val="32"/>
          <w:highlight w:val="none"/>
          <w:lang w:val="zh-CN"/>
        </w:rPr>
      </w:pPr>
      <w:r>
        <w:rPr>
          <w:rFonts w:hint="eastAsia" w:ascii="仿宋" w:hAnsi="仿宋" w:eastAsia="仿宋" w:cs="仿宋"/>
          <w:b/>
          <w:color w:val="000000" w:themeColor="text1"/>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000000" w:themeColor="text1"/>
          <w:sz w:val="24"/>
          <w:highlight w:val="none"/>
        </w:rPr>
      </w:pPr>
    </w:p>
    <w:p>
      <w:pPr>
        <w:snapToGrid w:val="0"/>
        <w:spacing w:line="360" w:lineRule="auto"/>
        <w:ind w:firstLine="2872" w:firstLineChars="894"/>
        <w:rPr>
          <w:rFonts w:ascii="仿宋" w:hAnsi="仿宋" w:eastAsia="仿宋" w:cs="仿宋"/>
          <w:color w:val="000000" w:themeColor="text1"/>
          <w:highlight w:val="none"/>
        </w:rPr>
      </w:pPr>
      <w:r>
        <w:rPr>
          <w:rFonts w:hint="eastAsia" w:ascii="仿宋" w:hAnsi="仿宋" w:eastAsia="仿宋" w:cs="仿宋"/>
          <w:b/>
          <w:color w:val="000000" w:themeColor="text1"/>
          <w:kern w:val="0"/>
          <w:sz w:val="32"/>
          <w:szCs w:val="32"/>
          <w:highlight w:val="none"/>
          <w:lang w:val="zh-CN"/>
        </w:rPr>
        <w:t>授权委托书（适用于非联合体投标）</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建德市综合行政执法局、浙江求是工程咨询监理有限公司</w:t>
      </w:r>
      <w:r>
        <w:rPr>
          <w:rFonts w:hint="eastAsia" w:ascii="仿宋" w:hAnsi="仿宋" w:eastAsia="仿宋" w:cs="仿宋"/>
          <w:color w:val="000000" w:themeColor="text1"/>
          <w:kern w:val="0"/>
          <w:sz w:val="24"/>
          <w:highlight w:val="none"/>
          <w:lang w:val="zh-CN"/>
        </w:rPr>
        <w:t>：</w:t>
      </w:r>
    </w:p>
    <w:p>
      <w:pPr>
        <w:snapToGrid w:val="0"/>
        <w:spacing w:line="360" w:lineRule="auto"/>
        <w:ind w:firstLine="576"/>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现</w:t>
      </w:r>
      <w:r>
        <w:rPr>
          <w:rFonts w:hint="eastAsia" w:ascii="仿宋" w:hAnsi="仿宋" w:eastAsia="仿宋" w:cs="仿宋"/>
          <w:color w:val="000000" w:themeColor="text1"/>
          <w:kern w:val="0"/>
          <w:sz w:val="24"/>
          <w:highlight w:val="none"/>
          <w:lang w:val="zh-CN"/>
        </w:rPr>
        <w:t>委托（姓名）为我方代理人（身份证号码：，手机：），以我方名义处理</w:t>
      </w:r>
      <w:r>
        <w:rPr>
          <w:rFonts w:hint="eastAsia" w:ascii="仿宋" w:hAnsi="仿宋" w:eastAsia="仿宋" w:cs="仿宋"/>
          <w:color w:val="000000" w:themeColor="text1"/>
          <w:sz w:val="24"/>
          <w:highlight w:val="none"/>
        </w:rPr>
        <w:t>新安江主城区及洋安新城雨水管渠清疏养护及检测采购项目【招标编号：JD2022BF- 】</w:t>
      </w:r>
      <w:r>
        <w:rPr>
          <w:rFonts w:hint="eastAsia" w:ascii="仿宋" w:hAnsi="仿宋" w:eastAsia="仿宋" w:cs="仿宋"/>
          <w:color w:val="000000" w:themeColor="text1"/>
          <w:kern w:val="0"/>
          <w:sz w:val="24"/>
          <w:highlight w:val="none"/>
          <w:lang w:val="zh-CN"/>
        </w:rPr>
        <w:t>政府采购投标的一切事项，其法律后果由我方承担。</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委托期限</w:t>
      </w: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zh-CN"/>
        </w:rPr>
        <w:t>自年月日起至年月日止。</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特此告知。</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 xml:space="preserve">                                              投标人名称(电子签名)：</w:t>
      </w:r>
    </w:p>
    <w:p>
      <w:pPr>
        <w:snapToGrid w:val="0"/>
        <w:spacing w:line="360" w:lineRule="auto"/>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签发日期：  年  月   日</w:t>
      </w:r>
    </w:p>
    <w:p>
      <w:pPr>
        <w:snapToGrid w:val="0"/>
        <w:spacing w:line="360" w:lineRule="auto"/>
        <w:rPr>
          <w:rFonts w:ascii="仿宋" w:hAnsi="仿宋" w:eastAsia="仿宋" w:cs="仿宋"/>
          <w:color w:val="000000" w:themeColor="text1"/>
          <w:sz w:val="24"/>
          <w:highlight w:val="none"/>
        </w:rPr>
      </w:pPr>
    </w:p>
    <w:p>
      <w:pPr>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lang w:val="zh-CN"/>
        </w:rPr>
        <w:t>授权委托书（适用于联合体投标）</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建德市综合行政执法局、浙江求是工程咨询监理有限公司</w:t>
      </w:r>
      <w:r>
        <w:rPr>
          <w:rFonts w:hint="eastAsia" w:ascii="仿宋" w:hAnsi="仿宋" w:eastAsia="仿宋" w:cs="仿宋"/>
          <w:color w:val="000000" w:themeColor="text1"/>
          <w:kern w:val="0"/>
          <w:sz w:val="24"/>
          <w:highlight w:val="none"/>
          <w:lang w:val="zh-CN"/>
        </w:rPr>
        <w:t>：</w:t>
      </w:r>
    </w:p>
    <w:p>
      <w:pPr>
        <w:snapToGrid w:val="0"/>
        <w:spacing w:line="360" w:lineRule="auto"/>
        <w:ind w:firstLine="576"/>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现</w:t>
      </w:r>
      <w:r>
        <w:rPr>
          <w:rFonts w:hint="eastAsia" w:ascii="仿宋" w:hAnsi="仿宋" w:eastAsia="仿宋" w:cs="仿宋"/>
          <w:color w:val="000000" w:themeColor="text1"/>
          <w:kern w:val="0"/>
          <w:sz w:val="24"/>
          <w:highlight w:val="none"/>
          <w:lang w:val="zh-CN"/>
        </w:rPr>
        <w:t>委托（姓名）为我方代理人（身份证号码：，手机：），以我方名义处理</w:t>
      </w:r>
      <w:r>
        <w:rPr>
          <w:rFonts w:hint="eastAsia" w:ascii="仿宋" w:hAnsi="仿宋" w:eastAsia="仿宋" w:cs="仿宋"/>
          <w:color w:val="000000" w:themeColor="text1"/>
          <w:sz w:val="24"/>
          <w:highlight w:val="none"/>
        </w:rPr>
        <w:t>新安江主城区及洋安新城雨水管渠清疏养护及检测采购项目【招标编号：JD2022BF-】</w:t>
      </w:r>
      <w:r>
        <w:rPr>
          <w:rFonts w:hint="eastAsia" w:ascii="仿宋" w:hAnsi="仿宋" w:eastAsia="仿宋" w:cs="仿宋"/>
          <w:color w:val="000000" w:themeColor="text1"/>
          <w:kern w:val="0"/>
          <w:sz w:val="24"/>
          <w:highlight w:val="none"/>
          <w:lang w:val="zh-CN"/>
        </w:rPr>
        <w:t>政府采购投标的一切事项，其法律后果由我方承担。</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委托期限</w:t>
      </w: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zh-CN"/>
        </w:rPr>
        <w:t>自年月日起至年月日止。</w:t>
      </w: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特此告知。</w:t>
      </w:r>
    </w:p>
    <w:p>
      <w:pPr>
        <w:jc w:val="right"/>
        <w:rPr>
          <w:rFonts w:ascii="仿宋" w:hAnsi="仿宋" w:eastAsia="仿宋" w:cs="仿宋"/>
          <w:color w:val="000000" w:themeColor="text1"/>
          <w:highlight w:val="none"/>
        </w:rPr>
      </w:pPr>
    </w:p>
    <w:p>
      <w:pPr>
        <w:snapToGrid w:val="0"/>
        <w:spacing w:line="360" w:lineRule="auto"/>
        <w:jc w:val="righ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联合体成员名称(电子签名/公章)：</w:t>
      </w:r>
    </w:p>
    <w:p>
      <w:pPr>
        <w:snapToGrid w:val="0"/>
        <w:spacing w:line="360" w:lineRule="auto"/>
        <w:jc w:val="righ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lang w:val="zh-CN"/>
        </w:rPr>
        <w:t>……</w:t>
      </w:r>
    </w:p>
    <w:p>
      <w:pPr>
        <w:snapToGrid w:val="0"/>
        <w:spacing w:line="360" w:lineRule="auto"/>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日期：  年  月   日</w:t>
      </w: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b/>
          <w:color w:val="000000" w:themeColor="text1"/>
          <w:kern w:val="0"/>
          <w:sz w:val="32"/>
          <w:szCs w:val="32"/>
          <w:highlight w:val="none"/>
        </w:rPr>
      </w:pPr>
    </w:p>
    <w:p>
      <w:pPr>
        <w:pStyle w:val="2"/>
        <w:ind w:firstLine="420"/>
        <w:rPr>
          <w:color w:val="000000" w:themeColor="text1"/>
          <w:highlight w:val="none"/>
        </w:rPr>
      </w:pPr>
    </w:p>
    <w:p>
      <w:pPr>
        <w:rPr>
          <w:color w:val="000000" w:themeColor="text1"/>
          <w:highlight w:val="none"/>
        </w:rPr>
      </w:pPr>
    </w:p>
    <w:p>
      <w:pPr>
        <w:pStyle w:val="2"/>
        <w:ind w:firstLine="420"/>
        <w:rPr>
          <w:color w:val="000000" w:themeColor="text1"/>
          <w:highlight w:val="none"/>
        </w:rPr>
      </w:pPr>
    </w:p>
    <w:p>
      <w:pPr>
        <w:pStyle w:val="28"/>
        <w:rPr>
          <w:color w:val="000000" w:themeColor="text1"/>
          <w:highlight w:val="none"/>
        </w:rPr>
      </w:pPr>
    </w:p>
    <w:p>
      <w:pPr>
        <w:autoSpaceDE w:val="0"/>
        <w:autoSpaceDN w:val="0"/>
        <w:spacing w:line="360" w:lineRule="auto"/>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kern w:val="0"/>
          <w:sz w:val="32"/>
          <w:szCs w:val="32"/>
          <w:highlight w:val="none"/>
          <w:lang w:val="zh-CN"/>
        </w:rPr>
        <w:t>法定代表人、单位负责人或自然人本人</w:t>
      </w:r>
      <w:r>
        <w:rPr>
          <w:rFonts w:hint="eastAsia" w:ascii="仿宋" w:hAnsi="仿宋" w:eastAsia="仿宋" w:cs="仿宋"/>
          <w:b/>
          <w:color w:val="000000" w:themeColor="text1"/>
          <w:sz w:val="30"/>
          <w:szCs w:val="30"/>
          <w:highlight w:val="none"/>
        </w:rPr>
        <w:t>的身份证明（适用于法定代表人、单位负责人或者自然人本人代表投标人参加投标）</w:t>
      </w:r>
    </w:p>
    <w:p>
      <w:pPr>
        <w:pStyle w:val="15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正面：                                 反面：</w:t>
            </w:r>
          </w:p>
          <w:p>
            <w:pPr>
              <w:pStyle w:val="150"/>
              <w:adjustRightInd w:val="0"/>
              <w:spacing w:line="360" w:lineRule="auto"/>
              <w:rPr>
                <w:rFonts w:ascii="仿宋" w:hAnsi="仿宋" w:eastAsia="仿宋" w:cs="仿宋"/>
                <w:bCs/>
                <w:color w:val="000000" w:themeColor="text1"/>
                <w:sz w:val="24"/>
                <w:highlight w:val="none"/>
              </w:rPr>
            </w:pPr>
          </w:p>
        </w:tc>
      </w:tr>
    </w:tbl>
    <w:p>
      <w:pPr>
        <w:snapToGrid w:val="0"/>
        <w:spacing w:line="360" w:lineRule="auto"/>
        <w:ind w:firstLine="576"/>
        <w:jc w:val="center"/>
        <w:rPr>
          <w:rFonts w:ascii="仿宋" w:hAnsi="仿宋" w:eastAsia="仿宋" w:cs="仿宋"/>
          <w:color w:val="000000" w:themeColor="text1"/>
          <w:kern w:val="0"/>
          <w:sz w:val="24"/>
          <w:highlight w:val="none"/>
          <w:lang w:val="zh-CN"/>
        </w:rPr>
      </w:pPr>
    </w:p>
    <w:p>
      <w:pPr>
        <w:snapToGrid w:val="0"/>
        <w:spacing w:line="360" w:lineRule="auto"/>
        <w:ind w:firstLine="576"/>
        <w:jc w:val="center"/>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投标人名称(电子签名)：                              </w:t>
      </w:r>
    </w:p>
    <w:p>
      <w:pPr>
        <w:spacing w:line="360" w:lineRule="auto"/>
        <w:jc w:val="center"/>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日期：  年  月  日</w:t>
      </w: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widowControl/>
        <w:adjustRightInd/>
        <w:jc w:val="left"/>
        <w:rPr>
          <w:rFonts w:ascii="仿宋" w:hAnsi="仿宋" w:eastAsia="仿宋" w:cs="仿宋"/>
          <w:b/>
          <w:color w:val="000000" w:themeColor="text1"/>
          <w:kern w:val="0"/>
          <w:sz w:val="32"/>
          <w:szCs w:val="32"/>
          <w:highlight w:val="none"/>
          <w:lang w:val="zh-CN"/>
        </w:rPr>
      </w:pPr>
    </w:p>
    <w:p>
      <w:pPr>
        <w:pStyle w:val="2"/>
        <w:rPr>
          <w:rFonts w:ascii="仿宋" w:hAnsi="仿宋" w:eastAsia="仿宋" w:cs="仿宋"/>
          <w:b/>
          <w:color w:val="000000" w:themeColor="text1"/>
          <w:kern w:val="0"/>
          <w:sz w:val="32"/>
          <w:szCs w:val="32"/>
          <w:highlight w:val="none"/>
          <w:lang w:val="zh-CN"/>
        </w:rPr>
      </w:pPr>
    </w:p>
    <w:p>
      <w:pPr>
        <w:rPr>
          <w:rFonts w:ascii="仿宋" w:hAnsi="仿宋" w:eastAsia="仿宋" w:cs="仿宋"/>
          <w:b/>
          <w:color w:val="000000" w:themeColor="text1"/>
          <w:kern w:val="0"/>
          <w:sz w:val="32"/>
          <w:szCs w:val="32"/>
          <w:highlight w:val="none"/>
          <w:lang w:val="zh-CN"/>
        </w:rPr>
      </w:pPr>
    </w:p>
    <w:p>
      <w:pPr>
        <w:pStyle w:val="2"/>
        <w:rPr>
          <w:color w:val="000000" w:themeColor="text1"/>
          <w:highlight w:val="none"/>
          <w:lang w:val="zh-CN"/>
        </w:rPr>
      </w:pPr>
    </w:p>
    <w:p>
      <w:pPr>
        <w:snapToGrid w:val="0"/>
        <w:spacing w:line="360" w:lineRule="auto"/>
        <w:jc w:val="center"/>
        <w:outlineLvl w:val="0"/>
        <w:rPr>
          <w:rFonts w:ascii="仿宋" w:hAnsi="仿宋" w:eastAsia="仿宋" w:cs="仿宋"/>
          <w:b/>
          <w:color w:val="000000" w:themeColor="text1"/>
          <w:kern w:val="0"/>
          <w:sz w:val="32"/>
          <w:szCs w:val="32"/>
          <w:highlight w:val="none"/>
          <w:lang w:val="zh-CN"/>
        </w:rPr>
      </w:pPr>
    </w:p>
    <w:p>
      <w:pPr>
        <w:pStyle w:val="80"/>
        <w:ind w:firstLine="643"/>
        <w:rPr>
          <w:rFonts w:ascii="仿宋" w:hAnsi="仿宋" w:eastAsia="仿宋" w:cs="仿宋"/>
          <w:b/>
          <w:color w:val="000000" w:themeColor="text1"/>
          <w:kern w:val="0"/>
          <w:sz w:val="32"/>
          <w:szCs w:val="32"/>
          <w:highlight w:val="none"/>
        </w:rPr>
      </w:pPr>
    </w:p>
    <w:p>
      <w:pP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三、符合性审查资料</w:t>
      </w:r>
    </w:p>
    <w:p>
      <w:pPr>
        <w:jc w:val="center"/>
        <w:rPr>
          <w:rFonts w:ascii="仿宋" w:hAnsi="仿宋" w:eastAsia="仿宋" w:cs="仿宋"/>
          <w:b/>
          <w:color w:val="000000" w:themeColor="text1"/>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4548"/>
        <w:gridCol w:w="2688"/>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0" w:type="dxa"/>
            <w:vAlign w:val="center"/>
          </w:tcPr>
          <w:p>
            <w:pPr>
              <w:snapToGrid w:val="0"/>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序号</w:t>
            </w:r>
          </w:p>
        </w:tc>
        <w:tc>
          <w:tcPr>
            <w:tcW w:w="4548" w:type="dxa"/>
            <w:vAlign w:val="center"/>
          </w:tcPr>
          <w:p>
            <w:pPr>
              <w:snapToGrid w:val="0"/>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实质性要求</w:t>
            </w:r>
          </w:p>
        </w:tc>
        <w:tc>
          <w:tcPr>
            <w:tcW w:w="2688" w:type="dxa"/>
            <w:vAlign w:val="center"/>
          </w:tcPr>
          <w:p>
            <w:pPr>
              <w:snapToGrid w:val="0"/>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需要提供的符合性审查资料</w:t>
            </w:r>
          </w:p>
        </w:tc>
        <w:tc>
          <w:tcPr>
            <w:tcW w:w="1820" w:type="dxa"/>
            <w:vAlign w:val="center"/>
          </w:tcPr>
          <w:p>
            <w:pPr>
              <w:snapToGrid w:val="0"/>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投标文件中的</w:t>
            </w:r>
          </w:p>
          <w:p>
            <w:pPr>
              <w:snapToGrid w:val="0"/>
              <w:jc w:val="center"/>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4548"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投标文件按照招标文件要求签署、盖章。</w:t>
            </w:r>
          </w:p>
        </w:tc>
        <w:tc>
          <w:tcPr>
            <w:tcW w:w="2688"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需要使用电子签名或者签字盖章的投标文件的组成部分</w:t>
            </w:r>
          </w:p>
        </w:tc>
        <w:tc>
          <w:tcPr>
            <w:tcW w:w="182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见投标文件</w:t>
            </w:r>
          </w:p>
          <w:p>
            <w:pPr>
              <w:jc w:val="center"/>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4548"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采购人拟采购的产品属于政府强制采购的节能产品品目清单范围的，投标人按招标文件要求提供国家确定的认证机构出具的、处于有效期之内的节能产品认证证书。</w:t>
            </w:r>
          </w:p>
        </w:tc>
        <w:tc>
          <w:tcPr>
            <w:tcW w:w="2688"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节能产品认证证书（本项目拟采购的产品不属于政府强制采购的节能产品品目清单范围的，无需提供）</w:t>
            </w:r>
          </w:p>
        </w:tc>
        <w:tc>
          <w:tcPr>
            <w:tcW w:w="182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见投标文件</w:t>
            </w:r>
          </w:p>
          <w:p>
            <w:pPr>
              <w:pStyle w:val="6"/>
              <w:tabs>
                <w:tab w:val="clear" w:pos="425"/>
                <w:tab w:val="clear" w:pos="432"/>
              </w:tabs>
              <w:spacing w:line="240" w:lineRule="auto"/>
              <w:ind w:left="0" w:firstLine="0"/>
              <w:jc w:val="center"/>
              <w:rPr>
                <w:rFonts w:ascii="仿宋" w:eastAsia="仿宋" w:cs="仿宋"/>
                <w:color w:val="000000" w:themeColor="text1"/>
                <w:highlight w:val="none"/>
                <w:lang w:val="en-US"/>
              </w:rPr>
            </w:pPr>
            <w:r>
              <w:rPr>
                <w:rFonts w:hint="eastAsia" w:ascii="仿宋" w:eastAsia="仿宋" w:cs="仿宋"/>
                <w:color w:val="000000" w:themeColor="text1"/>
                <w:sz w:val="24"/>
                <w:szCs w:val="24"/>
                <w:highlight w:val="none"/>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4548"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投标文件中承诺的投标有效期不少于招标文件中载明的投标有效期。</w:t>
            </w:r>
          </w:p>
        </w:tc>
        <w:tc>
          <w:tcPr>
            <w:tcW w:w="2688"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投标函</w:t>
            </w:r>
          </w:p>
        </w:tc>
        <w:tc>
          <w:tcPr>
            <w:tcW w:w="182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见投标文件</w:t>
            </w:r>
          </w:p>
          <w:p>
            <w:pPr>
              <w:jc w:val="center"/>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4548"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投标文件满足招标文件的其它实质性要求。</w:t>
            </w:r>
          </w:p>
        </w:tc>
        <w:tc>
          <w:tcPr>
            <w:tcW w:w="2688"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rPr>
              <w:t>招标文件其它实质性要求相应的材料（“▲” 系指实质性要求条款，招标文件无其它实质性要求的，无需提供）</w:t>
            </w:r>
          </w:p>
        </w:tc>
        <w:tc>
          <w:tcPr>
            <w:tcW w:w="182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见投标文件</w:t>
            </w:r>
          </w:p>
          <w:p>
            <w:pPr>
              <w:jc w:val="center"/>
              <w:rPr>
                <w:rFonts w:ascii="仿宋" w:hAnsi="仿宋" w:eastAsia="仿宋" w:cs="仿宋"/>
                <w:color w:val="000000" w:themeColor="text1"/>
                <w:highlight w:val="none"/>
              </w:rPr>
            </w:pPr>
            <w:r>
              <w:rPr>
                <w:rFonts w:hint="eastAsia" w:ascii="仿宋" w:hAnsi="仿宋" w:eastAsia="仿宋" w:cs="仿宋"/>
                <w:color w:val="000000" w:themeColor="text1"/>
                <w:sz w:val="24"/>
                <w:highlight w:val="none"/>
              </w:rPr>
              <w:t>第页</w:t>
            </w:r>
          </w:p>
        </w:tc>
      </w:tr>
    </w:tbl>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pStyle w:val="80"/>
        <w:ind w:firstLine="643"/>
        <w:rPr>
          <w:rFonts w:ascii="仿宋" w:hAnsi="仿宋" w:eastAsia="仿宋" w:cs="仿宋"/>
          <w:b/>
          <w:color w:val="000000" w:themeColor="text1"/>
          <w:kern w:val="0"/>
          <w:sz w:val="32"/>
          <w:szCs w:val="32"/>
          <w:highlight w:val="none"/>
        </w:rPr>
      </w:pPr>
    </w:p>
    <w:p>
      <w:pPr>
        <w:pStyle w:val="80"/>
        <w:rPr>
          <w:color w:val="000000" w:themeColor="text1"/>
          <w:highlight w:val="none"/>
        </w:rPr>
      </w:pPr>
    </w:p>
    <w:p>
      <w:pPr>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四、评标标准相应的商务技术资料</w:t>
      </w:r>
    </w:p>
    <w:p>
      <w:pPr>
        <w:pStyle w:val="80"/>
        <w:ind w:firstLine="0" w:firstLineChars="0"/>
        <w:rPr>
          <w:color w:val="000000" w:themeColor="text1"/>
          <w:highlight w:val="none"/>
        </w:rPr>
      </w:pPr>
    </w:p>
    <w:p>
      <w:pPr>
        <w:snapToGrid w:val="0"/>
        <w:spacing w:line="360" w:lineRule="auto"/>
        <w:jc w:val="lef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（按招标文件第四部分评标办法前附表中“投标文件中评标标准相应的商务技术资料目录”提供资料）</w:t>
      </w: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pStyle w:val="27"/>
        <w:rPr>
          <w:color w:val="000000" w:themeColor="text1"/>
          <w:highlight w:val="none"/>
        </w:rPr>
      </w:pPr>
    </w:p>
    <w:p>
      <w:pPr>
        <w:pStyle w:val="28"/>
        <w:rPr>
          <w:color w:val="000000" w:themeColor="text1"/>
          <w:highlight w:val="none"/>
        </w:rPr>
      </w:pPr>
    </w:p>
    <w:p>
      <w:pPr>
        <w:jc w:val="center"/>
        <w:rPr>
          <w:rFonts w:ascii="仿宋" w:hAnsi="仿宋" w:eastAsia="仿宋" w:cs="仿宋"/>
          <w:b/>
          <w:color w:val="000000" w:themeColor="text1"/>
          <w:kern w:val="0"/>
          <w:sz w:val="32"/>
          <w:szCs w:val="32"/>
          <w:highlight w:val="none"/>
        </w:rPr>
      </w:pPr>
    </w:p>
    <w:p>
      <w:pPr>
        <w:pStyle w:val="3"/>
        <w:rPr>
          <w:rFonts w:ascii="仿宋" w:hAnsi="仿宋" w:eastAsia="仿宋" w:cs="仿宋"/>
          <w:color w:val="000000" w:themeColor="text1"/>
          <w:highlight w:val="none"/>
        </w:rPr>
      </w:pPr>
    </w:p>
    <w:p>
      <w:pPr>
        <w:rPr>
          <w:color w:val="000000" w:themeColor="text1"/>
          <w:highlight w:val="none"/>
        </w:rPr>
      </w:pPr>
    </w:p>
    <w:p>
      <w:pPr>
        <w:jc w:val="center"/>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五、商务技术偏离表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序号</w:t>
            </w:r>
          </w:p>
        </w:tc>
        <w:tc>
          <w:tcPr>
            <w:tcW w:w="3683" w:type="dxa"/>
          </w:tcPr>
          <w:p>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招标文件章节及具体内容</w:t>
            </w:r>
          </w:p>
        </w:tc>
        <w:tc>
          <w:tcPr>
            <w:tcW w:w="3546" w:type="dxa"/>
          </w:tcPr>
          <w:p>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投标文件章节及具体内容</w:t>
            </w:r>
          </w:p>
        </w:tc>
        <w:tc>
          <w:tcPr>
            <w:tcW w:w="1276" w:type="dxa"/>
          </w:tcPr>
          <w:p>
            <w:pPr>
              <w:jc w:val="center"/>
              <w:rPr>
                <w:rFonts w:ascii="仿宋" w:hAnsi="仿宋" w:eastAsia="仿宋" w:cs="仿宋"/>
                <w:b/>
                <w:bCs/>
                <w:color w:val="000000" w:themeColor="text1"/>
                <w:sz w:val="24"/>
                <w:highlight w:val="none"/>
              </w:rPr>
            </w:pPr>
            <w:r>
              <w:rPr>
                <w:rFonts w:hint="eastAsia" w:ascii="仿宋" w:hAnsi="仿宋" w:eastAsia="仿宋" w:cs="仿宋"/>
                <w:b/>
                <w:bCs/>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tcPr>
          <w:p>
            <w:pPr>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w:t>
            </w:r>
          </w:p>
        </w:tc>
        <w:tc>
          <w:tcPr>
            <w:tcW w:w="3683" w:type="dxa"/>
          </w:tcPr>
          <w:p>
            <w:pPr>
              <w:jc w:val="center"/>
              <w:rPr>
                <w:rFonts w:ascii="仿宋" w:hAnsi="仿宋" w:eastAsia="仿宋" w:cs="仿宋"/>
                <w:b/>
                <w:color w:val="000000" w:themeColor="text1"/>
                <w:kern w:val="0"/>
                <w:sz w:val="32"/>
                <w:szCs w:val="32"/>
                <w:highlight w:val="none"/>
              </w:rPr>
            </w:pPr>
          </w:p>
        </w:tc>
        <w:tc>
          <w:tcPr>
            <w:tcW w:w="3546" w:type="dxa"/>
          </w:tcPr>
          <w:p>
            <w:pPr>
              <w:jc w:val="center"/>
              <w:rPr>
                <w:rFonts w:ascii="仿宋" w:hAnsi="仿宋" w:eastAsia="仿宋" w:cs="仿宋"/>
                <w:b/>
                <w:color w:val="000000" w:themeColor="text1"/>
                <w:kern w:val="0"/>
                <w:sz w:val="32"/>
                <w:szCs w:val="32"/>
                <w:highlight w:val="none"/>
              </w:rPr>
            </w:pPr>
          </w:p>
        </w:tc>
        <w:tc>
          <w:tcPr>
            <w:tcW w:w="1276" w:type="dxa"/>
          </w:tcPr>
          <w:p>
            <w:pPr>
              <w:jc w:val="center"/>
              <w:rPr>
                <w:rFonts w:ascii="仿宋" w:hAnsi="仿宋" w:eastAsia="仿宋" w:cs="仿宋"/>
                <w:b/>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w:t>
            </w:r>
          </w:p>
        </w:tc>
        <w:tc>
          <w:tcPr>
            <w:tcW w:w="3683" w:type="dxa"/>
          </w:tcPr>
          <w:p>
            <w:pPr>
              <w:jc w:val="center"/>
              <w:rPr>
                <w:rFonts w:ascii="仿宋" w:hAnsi="仿宋" w:eastAsia="仿宋" w:cs="仿宋"/>
                <w:b/>
                <w:color w:val="000000" w:themeColor="text1"/>
                <w:kern w:val="0"/>
                <w:sz w:val="32"/>
                <w:szCs w:val="32"/>
                <w:highlight w:val="none"/>
              </w:rPr>
            </w:pPr>
          </w:p>
        </w:tc>
        <w:tc>
          <w:tcPr>
            <w:tcW w:w="3546" w:type="dxa"/>
          </w:tcPr>
          <w:p>
            <w:pPr>
              <w:jc w:val="center"/>
              <w:rPr>
                <w:rFonts w:ascii="仿宋" w:hAnsi="仿宋" w:eastAsia="仿宋" w:cs="仿宋"/>
                <w:b/>
                <w:color w:val="000000" w:themeColor="text1"/>
                <w:kern w:val="0"/>
                <w:sz w:val="32"/>
                <w:szCs w:val="32"/>
                <w:highlight w:val="none"/>
              </w:rPr>
            </w:pPr>
          </w:p>
        </w:tc>
        <w:tc>
          <w:tcPr>
            <w:tcW w:w="1276" w:type="dxa"/>
          </w:tcPr>
          <w:p>
            <w:pPr>
              <w:jc w:val="center"/>
              <w:rPr>
                <w:rFonts w:ascii="仿宋" w:hAnsi="仿宋" w:eastAsia="仿宋" w:cs="仿宋"/>
                <w:b/>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p>
        </w:tc>
        <w:tc>
          <w:tcPr>
            <w:tcW w:w="3683" w:type="dxa"/>
          </w:tcPr>
          <w:p>
            <w:pPr>
              <w:jc w:val="center"/>
              <w:rPr>
                <w:rFonts w:ascii="仿宋" w:hAnsi="仿宋" w:eastAsia="仿宋" w:cs="仿宋"/>
                <w:b/>
                <w:color w:val="000000" w:themeColor="text1"/>
                <w:kern w:val="0"/>
                <w:sz w:val="32"/>
                <w:szCs w:val="32"/>
                <w:highlight w:val="none"/>
              </w:rPr>
            </w:pPr>
          </w:p>
        </w:tc>
        <w:tc>
          <w:tcPr>
            <w:tcW w:w="3546" w:type="dxa"/>
          </w:tcPr>
          <w:p>
            <w:pPr>
              <w:jc w:val="center"/>
              <w:rPr>
                <w:rFonts w:ascii="仿宋" w:hAnsi="仿宋" w:eastAsia="仿宋" w:cs="仿宋"/>
                <w:b/>
                <w:color w:val="000000" w:themeColor="text1"/>
                <w:kern w:val="0"/>
                <w:sz w:val="32"/>
                <w:szCs w:val="32"/>
                <w:highlight w:val="none"/>
              </w:rPr>
            </w:pPr>
          </w:p>
        </w:tc>
        <w:tc>
          <w:tcPr>
            <w:tcW w:w="1276" w:type="dxa"/>
          </w:tcPr>
          <w:p>
            <w:pPr>
              <w:jc w:val="center"/>
              <w:rPr>
                <w:rFonts w:ascii="仿宋" w:hAnsi="仿宋" w:eastAsia="仿宋" w:cs="仿宋"/>
                <w:b/>
                <w:color w:val="000000" w:themeColor="text1"/>
                <w:kern w:val="0"/>
                <w:sz w:val="32"/>
                <w:szCs w:val="32"/>
                <w:highlight w:val="none"/>
              </w:rPr>
            </w:pPr>
          </w:p>
        </w:tc>
      </w:tr>
    </w:tbl>
    <w:p>
      <w:pPr>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投标人保证：除商务技术偏离表列出的偏离外，投标人响应招标文件的全部要求</w:t>
      </w: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jc w:val="center"/>
        <w:rPr>
          <w:rFonts w:ascii="仿宋" w:hAnsi="仿宋" w:eastAsia="仿宋" w:cs="仿宋"/>
          <w:b/>
          <w:color w:val="000000" w:themeColor="text1"/>
          <w:kern w:val="0"/>
          <w:sz w:val="32"/>
          <w:szCs w:val="32"/>
          <w:highlight w:val="none"/>
        </w:rPr>
      </w:pPr>
    </w:p>
    <w:p>
      <w:pPr>
        <w:ind w:firstLine="2891" w:firstLineChars="900"/>
        <w:rPr>
          <w:rFonts w:ascii="仿宋" w:hAnsi="仿宋" w:eastAsia="仿宋" w:cs="仿宋"/>
          <w:b/>
          <w:bCs/>
          <w:color w:val="000000" w:themeColor="text1"/>
          <w:sz w:val="32"/>
          <w:szCs w:val="32"/>
          <w:highlight w:val="none"/>
        </w:rPr>
      </w:pPr>
    </w:p>
    <w:p>
      <w:pPr>
        <w:ind w:firstLine="2891" w:firstLineChars="900"/>
        <w:rPr>
          <w:rFonts w:ascii="仿宋" w:hAnsi="仿宋" w:eastAsia="仿宋" w:cs="仿宋"/>
          <w:b/>
          <w:bCs/>
          <w:color w:val="000000" w:themeColor="text1"/>
          <w:sz w:val="32"/>
          <w:szCs w:val="32"/>
          <w:highlight w:val="none"/>
        </w:rPr>
      </w:pPr>
    </w:p>
    <w:p>
      <w:pPr>
        <w:ind w:firstLine="2891" w:firstLineChars="900"/>
        <w:rPr>
          <w:rFonts w:ascii="仿宋" w:hAnsi="仿宋" w:eastAsia="仿宋" w:cs="仿宋"/>
          <w:b/>
          <w:bCs/>
          <w:color w:val="000000" w:themeColor="text1"/>
          <w:sz w:val="32"/>
          <w:szCs w:val="32"/>
          <w:highlight w:val="none"/>
        </w:rPr>
      </w:pPr>
    </w:p>
    <w:p>
      <w:pPr>
        <w:ind w:firstLine="2891" w:firstLineChars="900"/>
        <w:rPr>
          <w:rFonts w:ascii="仿宋" w:hAnsi="仿宋" w:eastAsia="仿宋" w:cs="仿宋"/>
          <w:b/>
          <w:bCs/>
          <w:color w:val="000000" w:themeColor="text1"/>
          <w:sz w:val="32"/>
          <w:szCs w:val="32"/>
          <w:highlight w:val="none"/>
        </w:rPr>
      </w:pPr>
    </w:p>
    <w:p>
      <w:pPr>
        <w:ind w:firstLine="2891" w:firstLineChars="900"/>
        <w:rPr>
          <w:rFonts w:ascii="仿宋" w:hAnsi="仿宋" w:eastAsia="仿宋" w:cs="仿宋"/>
          <w:b/>
          <w:bCs/>
          <w:color w:val="000000" w:themeColor="text1"/>
          <w:sz w:val="32"/>
          <w:szCs w:val="32"/>
          <w:highlight w:val="none"/>
        </w:rPr>
      </w:pPr>
    </w:p>
    <w:p>
      <w:pPr>
        <w:ind w:firstLine="2891" w:firstLineChars="900"/>
        <w:rPr>
          <w:rFonts w:ascii="仿宋" w:hAnsi="仿宋" w:eastAsia="仿宋" w:cs="仿宋"/>
          <w:b/>
          <w:bCs/>
          <w:color w:val="000000" w:themeColor="text1"/>
          <w:sz w:val="32"/>
          <w:szCs w:val="32"/>
          <w:highlight w:val="none"/>
        </w:rPr>
      </w:pPr>
    </w:p>
    <w:p>
      <w:pPr>
        <w:ind w:firstLine="2891" w:firstLineChars="900"/>
        <w:rPr>
          <w:rFonts w:ascii="仿宋" w:hAnsi="仿宋" w:eastAsia="仿宋" w:cs="仿宋"/>
          <w:b/>
          <w:color w:val="000000" w:themeColor="text1"/>
          <w:kern w:val="0"/>
          <w:sz w:val="32"/>
          <w:szCs w:val="32"/>
          <w:highlight w:val="none"/>
        </w:rPr>
      </w:pPr>
    </w:p>
    <w:p>
      <w:pPr>
        <w:ind w:firstLine="2891" w:firstLineChars="900"/>
        <w:rPr>
          <w:rFonts w:ascii="仿宋" w:hAnsi="仿宋" w:eastAsia="仿宋" w:cs="仿宋"/>
          <w:b/>
          <w:color w:val="000000" w:themeColor="text1"/>
          <w:kern w:val="0"/>
          <w:sz w:val="32"/>
          <w:szCs w:val="32"/>
          <w:highlight w:val="none"/>
        </w:rPr>
      </w:pPr>
    </w:p>
    <w:p>
      <w:pPr>
        <w:ind w:firstLine="2891" w:firstLineChars="900"/>
        <w:rPr>
          <w:rFonts w:ascii="仿宋" w:hAnsi="仿宋" w:eastAsia="仿宋" w:cs="仿宋"/>
          <w:b/>
          <w:color w:val="000000" w:themeColor="text1"/>
          <w:kern w:val="0"/>
          <w:sz w:val="32"/>
          <w:szCs w:val="32"/>
          <w:highlight w:val="none"/>
        </w:rPr>
      </w:pPr>
    </w:p>
    <w:p>
      <w:pPr>
        <w:ind w:firstLine="2891" w:firstLineChars="900"/>
        <w:rPr>
          <w:rFonts w:ascii="仿宋" w:hAnsi="仿宋" w:eastAsia="仿宋" w:cs="仿宋"/>
          <w:b/>
          <w:color w:val="000000" w:themeColor="text1"/>
          <w:kern w:val="0"/>
          <w:sz w:val="32"/>
          <w:szCs w:val="32"/>
          <w:highlight w:val="none"/>
        </w:rPr>
      </w:pPr>
    </w:p>
    <w:p>
      <w:pPr>
        <w:ind w:firstLine="2891" w:firstLineChars="900"/>
        <w:rPr>
          <w:rFonts w:ascii="仿宋" w:hAnsi="仿宋" w:eastAsia="仿宋" w:cs="仿宋"/>
          <w:b/>
          <w:color w:val="000000" w:themeColor="text1"/>
          <w:kern w:val="0"/>
          <w:sz w:val="32"/>
          <w:szCs w:val="32"/>
          <w:highlight w:val="none"/>
        </w:rPr>
      </w:pPr>
    </w:p>
    <w:p>
      <w:pPr>
        <w:ind w:firstLine="2891" w:firstLineChars="900"/>
        <w:rPr>
          <w:rFonts w:ascii="仿宋" w:hAnsi="仿宋" w:eastAsia="仿宋" w:cs="仿宋"/>
          <w:b/>
          <w:color w:val="000000" w:themeColor="text1"/>
          <w:kern w:val="0"/>
          <w:sz w:val="32"/>
          <w:szCs w:val="32"/>
          <w:highlight w:val="none"/>
        </w:rPr>
      </w:pPr>
    </w:p>
    <w:p>
      <w:pPr>
        <w:pStyle w:val="2"/>
        <w:ind w:firstLine="643"/>
        <w:rPr>
          <w:rFonts w:ascii="仿宋" w:hAnsi="仿宋" w:eastAsia="仿宋" w:cs="仿宋"/>
          <w:b/>
          <w:color w:val="000000" w:themeColor="text1"/>
          <w:kern w:val="0"/>
          <w:sz w:val="32"/>
          <w:szCs w:val="32"/>
          <w:highlight w:val="none"/>
        </w:rPr>
      </w:pPr>
    </w:p>
    <w:p>
      <w:pPr>
        <w:rPr>
          <w:color w:val="000000" w:themeColor="text1"/>
          <w:highlight w:val="none"/>
        </w:rPr>
      </w:pPr>
    </w:p>
    <w:p>
      <w:pPr>
        <w:ind w:firstLine="2891" w:firstLineChars="900"/>
        <w:rPr>
          <w:rFonts w:ascii="仿宋" w:hAnsi="仿宋" w:eastAsia="仿宋" w:cs="仿宋"/>
          <w:b/>
          <w:color w:val="000000" w:themeColor="text1"/>
          <w:kern w:val="0"/>
          <w:sz w:val="32"/>
          <w:szCs w:val="32"/>
          <w:highlight w:val="none"/>
        </w:rPr>
      </w:pPr>
    </w:p>
    <w:p>
      <w:pPr>
        <w:rPr>
          <w:color w:val="000000" w:themeColor="text1"/>
          <w:highlight w:val="none"/>
        </w:rPr>
      </w:pPr>
    </w:p>
    <w:p>
      <w:pPr>
        <w:ind w:firstLine="1911" w:firstLineChars="595"/>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kern w:val="0"/>
          <w:sz w:val="32"/>
          <w:szCs w:val="32"/>
          <w:highlight w:val="none"/>
        </w:rPr>
        <w:t>七、</w:t>
      </w:r>
      <w:r>
        <w:rPr>
          <w:rFonts w:hint="eastAsia" w:ascii="仿宋" w:hAnsi="仿宋" w:eastAsia="仿宋" w:cs="仿宋"/>
          <w:b/>
          <w:color w:val="000000" w:themeColor="text1"/>
          <w:kern w:val="0"/>
          <w:sz w:val="32"/>
          <w:szCs w:val="32"/>
          <w:highlight w:val="none"/>
          <w:lang w:val="zh-CN"/>
        </w:rPr>
        <w:t>政府采购供应商廉洁自律承诺书</w:t>
      </w: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建德市综合行政执法局、浙江求是工程咨询监理有限公司</w:t>
      </w:r>
      <w:r>
        <w:rPr>
          <w:rFonts w:hint="eastAsia" w:ascii="仿宋" w:hAnsi="仿宋" w:eastAsia="仿宋" w:cs="仿宋"/>
          <w:color w:val="000000" w:themeColor="text1"/>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我单位响应你</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好处；</w:t>
      </w:r>
    </w:p>
    <w:p>
      <w:pPr>
        <w:autoSpaceDE w:val="0"/>
        <w:autoSpaceDN w:val="0"/>
        <w:spacing w:line="360" w:lineRule="auto"/>
        <w:ind w:left="481" w:leftChars="229"/>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六、严格遵守《</w:t>
      </w:r>
      <w:r>
        <w:rPr>
          <w:rFonts w:hint="eastAsia" w:ascii="仿宋" w:hAnsi="仿宋" w:eastAsia="仿宋" w:cs="仿宋"/>
          <w:color w:val="000000" w:themeColor="text1"/>
          <w:sz w:val="24"/>
          <w:highlight w:val="none"/>
          <w:lang w:val="zh-CN"/>
        </w:rPr>
        <w:t>中华人民共和国</w:t>
      </w:r>
      <w:r>
        <w:rPr>
          <w:rFonts w:hint="eastAsia" w:ascii="仿宋" w:hAnsi="仿宋" w:eastAsia="仿宋" w:cs="仿宋"/>
          <w:color w:val="000000" w:themeColor="text1"/>
          <w:kern w:val="0"/>
          <w:sz w:val="24"/>
          <w:highlight w:val="none"/>
          <w:lang w:val="zh-CN"/>
        </w:rPr>
        <w:t>政府采购法》《</w:t>
      </w:r>
      <w:r>
        <w:rPr>
          <w:rFonts w:hint="eastAsia" w:ascii="仿宋" w:hAnsi="仿宋" w:eastAsia="仿宋" w:cs="仿宋"/>
          <w:color w:val="000000" w:themeColor="text1"/>
          <w:sz w:val="24"/>
          <w:highlight w:val="none"/>
          <w:lang w:val="zh-CN"/>
        </w:rPr>
        <w:t>中华人民共和国</w:t>
      </w:r>
      <w:r>
        <w:rPr>
          <w:rFonts w:hint="eastAsia" w:ascii="仿宋" w:hAnsi="仿宋" w:eastAsia="仿宋" w:cs="仿宋"/>
          <w:color w:val="000000" w:themeColor="text1"/>
          <w:kern w:val="0"/>
          <w:sz w:val="24"/>
          <w:highlight w:val="none"/>
          <w:lang w:val="zh-CN"/>
        </w:rPr>
        <w:t>招标投标</w:t>
      </w:r>
    </w:p>
    <w:p>
      <w:pPr>
        <w:autoSpaceDE w:val="0"/>
        <w:autoSpaceDN w:val="0"/>
        <w:spacing w:line="360" w:lineRule="auto"/>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法》</w:t>
      </w:r>
      <w:r>
        <w:rPr>
          <w:rFonts w:hint="eastAsia" w:ascii="仿宋" w:hAnsi="仿宋" w:eastAsia="仿宋" w:cs="仿宋"/>
          <w:color w:val="000000" w:themeColor="text1"/>
          <w:sz w:val="24"/>
          <w:highlight w:val="none"/>
          <w:lang w:val="zh-CN"/>
        </w:rPr>
        <w:t>《中华人民共和国民法典》</w:t>
      </w:r>
      <w:r>
        <w:rPr>
          <w:rFonts w:hint="eastAsia" w:ascii="仿宋" w:hAnsi="仿宋" w:eastAsia="仿宋" w:cs="仿宋"/>
          <w:color w:val="000000" w:themeColor="text1"/>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如违反上述承诺，你</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rPr>
        <w:t>单位</w:t>
      </w:r>
      <w:r>
        <w:rPr>
          <w:rFonts w:hint="eastAsia" w:ascii="仿宋" w:hAnsi="仿宋" w:eastAsia="仿宋" w:cs="仿宋"/>
          <w:color w:val="000000" w:themeColor="text1"/>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000000" w:themeColor="text1"/>
          <w:kern w:val="0"/>
          <w:sz w:val="24"/>
          <w:highlight w:val="none"/>
          <w:lang w:val="zh-CN"/>
        </w:rPr>
      </w:pPr>
    </w:p>
    <w:p>
      <w:pPr>
        <w:autoSpaceDE w:val="0"/>
        <w:autoSpaceDN w:val="0"/>
        <w:spacing w:line="360" w:lineRule="auto"/>
        <w:ind w:left="2"/>
        <w:jc w:val="left"/>
        <w:rPr>
          <w:rFonts w:ascii="仿宋" w:hAnsi="仿宋" w:eastAsia="仿宋" w:cs="仿宋"/>
          <w:color w:val="000000" w:themeColor="text1"/>
          <w:kern w:val="0"/>
          <w:sz w:val="24"/>
          <w:highlight w:val="none"/>
          <w:lang w:val="zh-CN"/>
        </w:rPr>
      </w:pPr>
    </w:p>
    <w:p>
      <w:pPr>
        <w:autoSpaceDE w:val="0"/>
        <w:autoSpaceDN w:val="0"/>
        <w:spacing w:line="360" w:lineRule="auto"/>
        <w:ind w:left="2"/>
        <w:jc w:val="left"/>
        <w:rPr>
          <w:rFonts w:ascii="仿宋" w:hAnsi="仿宋" w:eastAsia="仿宋" w:cs="仿宋"/>
          <w:color w:val="000000" w:themeColor="text1"/>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投标人名称（</w:t>
      </w:r>
      <w:r>
        <w:rPr>
          <w:rFonts w:hint="eastAsia" w:ascii="仿宋" w:hAnsi="仿宋" w:eastAsia="仿宋" w:cs="仿宋"/>
          <w:color w:val="000000" w:themeColor="text1"/>
          <w:sz w:val="24"/>
          <w:highlight w:val="none"/>
        </w:rPr>
        <w:t>电子签名</w:t>
      </w:r>
      <w:r>
        <w:rPr>
          <w:rFonts w:hint="eastAsia" w:ascii="仿宋" w:hAnsi="仿宋" w:eastAsia="仿宋" w:cs="仿宋"/>
          <w:color w:val="000000" w:themeColor="text1"/>
          <w:kern w:val="0"/>
          <w:sz w:val="24"/>
          <w:highlight w:val="none"/>
          <w:lang w:val="zh-CN"/>
        </w:rPr>
        <w:t xml:space="preserve">）：                                                                                                                                                                                                               </w:t>
      </w:r>
    </w:p>
    <w:p>
      <w:pPr>
        <w:spacing w:line="360" w:lineRule="auto"/>
        <w:ind w:left="4620" w:leftChars="2200"/>
        <w:rPr>
          <w:rFonts w:ascii="仿宋" w:hAnsi="仿宋" w:eastAsia="仿宋" w:cs="仿宋"/>
          <w:b/>
          <w:bCs/>
          <w:color w:val="000000" w:themeColor="text1"/>
          <w:sz w:val="24"/>
          <w:highlight w:val="none"/>
        </w:rPr>
      </w:pPr>
      <w:r>
        <w:rPr>
          <w:rFonts w:hint="eastAsia" w:ascii="仿宋" w:hAnsi="仿宋" w:eastAsia="仿宋" w:cs="仿宋"/>
          <w:color w:val="000000" w:themeColor="text1"/>
          <w:kern w:val="0"/>
          <w:sz w:val="24"/>
          <w:highlight w:val="none"/>
          <w:lang w:val="zh-CN"/>
        </w:rPr>
        <w:t>日期</w:t>
      </w: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zh-CN"/>
        </w:rPr>
        <w:t xml:space="preserve">   年   月   日</w:t>
      </w:r>
    </w:p>
    <w:p>
      <w:pPr>
        <w:spacing w:line="360" w:lineRule="auto"/>
        <w:jc w:val="center"/>
        <w:rPr>
          <w:rFonts w:ascii="仿宋" w:hAnsi="仿宋" w:eastAsia="仿宋" w:cs="仿宋"/>
          <w:b/>
          <w:bCs/>
          <w:color w:val="000000" w:themeColor="text1"/>
          <w:sz w:val="24"/>
          <w:highlight w:val="none"/>
        </w:rPr>
        <w:sectPr>
          <w:headerReference r:id="rId9" w:type="first"/>
          <w:footerReference r:id="rId11" w:type="first"/>
          <w:headerReference r:id="rId8" w:type="default"/>
          <w:footerReference r:id="rId10" w:type="default"/>
          <w:pgSz w:w="11905" w:h="16838"/>
          <w:pgMar w:top="1247" w:right="1701" w:bottom="1247" w:left="1701" w:header="851" w:footer="850" w:gutter="0"/>
          <w:cols w:space="0" w:num="1"/>
          <w:docGrid w:linePitch="312" w:charSpace="0"/>
        </w:sectPr>
      </w:pPr>
    </w:p>
    <w:p>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报价文件部分</w:t>
      </w:r>
    </w:p>
    <w:p>
      <w:pPr>
        <w:spacing w:line="360" w:lineRule="auto"/>
        <w:jc w:val="center"/>
        <w:outlineLvl w:val="0"/>
        <w:rPr>
          <w:rFonts w:ascii="仿宋" w:hAnsi="仿宋" w:eastAsia="仿宋" w:cs="仿宋"/>
          <w:b/>
          <w:color w:val="000000" w:themeColor="text1"/>
          <w:kern w:val="0"/>
          <w:sz w:val="36"/>
          <w:szCs w:val="36"/>
          <w:highlight w:val="none"/>
        </w:rPr>
      </w:pPr>
      <w:r>
        <w:rPr>
          <w:rFonts w:hint="eastAsia" w:ascii="仿宋" w:hAnsi="仿宋" w:eastAsia="仿宋" w:cs="仿宋"/>
          <w:b/>
          <w:color w:val="000000" w:themeColor="text1"/>
          <w:kern w:val="0"/>
          <w:sz w:val="36"/>
          <w:szCs w:val="36"/>
          <w:highlight w:val="none"/>
        </w:rPr>
        <w:t>目录</w:t>
      </w:r>
    </w:p>
    <w:p>
      <w:pPr>
        <w:spacing w:line="360" w:lineRule="auto"/>
        <w:jc w:val="center"/>
        <w:outlineLvl w:val="0"/>
        <w:rPr>
          <w:rFonts w:ascii="仿宋" w:hAnsi="仿宋" w:eastAsia="仿宋" w:cs="仿宋"/>
          <w:b/>
          <w:color w:val="000000" w:themeColor="text1"/>
          <w:kern w:val="0"/>
          <w:sz w:val="36"/>
          <w:szCs w:val="36"/>
          <w:highlight w:val="none"/>
        </w:rPr>
      </w:pP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（1）开标一览表（报价表）……………………………………………（页码）</w:t>
      </w:r>
    </w:p>
    <w:p>
      <w:pPr>
        <w:pStyle w:val="80"/>
        <w:rPr>
          <w:color w:val="000000" w:themeColor="text1"/>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snapToGrid w:val="0"/>
        <w:spacing w:line="360" w:lineRule="auto"/>
        <w:ind w:right="480"/>
        <w:jc w:val="center"/>
        <w:rPr>
          <w:rFonts w:ascii="仿宋" w:hAnsi="仿宋" w:eastAsia="仿宋" w:cs="仿宋"/>
          <w:b/>
          <w:color w:val="000000" w:themeColor="text1"/>
          <w:kern w:val="0"/>
          <w:sz w:val="32"/>
          <w:szCs w:val="32"/>
          <w:highlight w:val="none"/>
        </w:rPr>
      </w:pPr>
    </w:p>
    <w:p>
      <w:pPr>
        <w:pStyle w:val="693"/>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pPr>
        <w:pStyle w:val="693"/>
        <w:keepNext w:val="0"/>
        <w:pageBreakBefore w:val="0"/>
        <w:tabs>
          <w:tab w:val="clear" w:pos="720"/>
        </w:tabs>
        <w:snapToGrid w:val="0"/>
        <w:spacing w:before="120" w:after="120"/>
        <w:outlineLvl w:val="9"/>
        <w:rPr>
          <w:rFonts w:ascii="仿宋" w:hAnsi="仿宋" w:eastAsia="仿宋" w:cs="仿宋"/>
          <w:color w:val="000000" w:themeColor="text1"/>
          <w:kern w:val="2"/>
          <w:sz w:val="32"/>
          <w:szCs w:val="32"/>
          <w:highlight w:val="none"/>
        </w:rPr>
      </w:pPr>
      <w:r>
        <w:rPr>
          <w:rFonts w:hint="eastAsia" w:ascii="仿宋" w:hAnsi="仿宋" w:eastAsia="仿宋" w:cs="仿宋"/>
          <w:color w:val="000000" w:themeColor="text1"/>
          <w:kern w:val="2"/>
          <w:sz w:val="32"/>
          <w:szCs w:val="32"/>
          <w:highlight w:val="none"/>
        </w:rPr>
        <w:t>一、开标一览表（报价表）</w:t>
      </w:r>
    </w:p>
    <w:p>
      <w:pPr>
        <w:snapToGrid w:val="0"/>
        <w:spacing w:line="360" w:lineRule="auto"/>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sz w:val="24"/>
          <w:highlight w:val="none"/>
        </w:rPr>
        <w:t>建德市综合行政执法局、浙江求是工程咨询监理有限公司</w:t>
      </w:r>
      <w:r>
        <w:rPr>
          <w:rFonts w:hint="eastAsia" w:ascii="仿宋" w:hAnsi="仿宋" w:eastAsia="仿宋" w:cs="仿宋"/>
          <w:color w:val="000000" w:themeColor="text1"/>
          <w:kern w:val="0"/>
          <w:sz w:val="24"/>
          <w:highlight w:val="none"/>
          <w:lang w:val="zh-CN"/>
        </w:rPr>
        <w:t>：</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rPr>
        <w:t>新安江主城区及洋安新城雨水管渠清疏养护及检测采购项目</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 xml:space="preserve">标项  </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kern w:val="0"/>
          <w:sz w:val="24"/>
          <w:highlight w:val="none"/>
          <w:lang w:val="zh-CN"/>
        </w:rPr>
        <w:t>【招标编号：</w:t>
      </w:r>
      <w:r>
        <w:rPr>
          <w:rFonts w:hint="eastAsia" w:ascii="仿宋" w:hAnsi="仿宋" w:eastAsia="仿宋" w:cs="仿宋"/>
          <w:color w:val="000000" w:themeColor="text1"/>
          <w:sz w:val="24"/>
          <w:highlight w:val="none"/>
        </w:rPr>
        <w:t>JD2022BF-0】的实施</w:t>
      </w:r>
      <w:r>
        <w:rPr>
          <w:rFonts w:hint="eastAsia" w:ascii="仿宋" w:hAnsi="仿宋" w:eastAsia="仿宋" w:cs="仿宋"/>
          <w:color w:val="000000" w:themeColor="text1"/>
          <w:kern w:val="0"/>
          <w:sz w:val="24"/>
          <w:highlight w:val="none"/>
          <w:lang w:val="zh-CN"/>
        </w:rPr>
        <w:t>。</w:t>
      </w:r>
    </w:p>
    <w:p>
      <w:pPr>
        <w:spacing w:line="360" w:lineRule="auto"/>
        <w:jc w:val="center"/>
        <w:rPr>
          <w:rFonts w:ascii="仿宋" w:hAnsi="仿宋" w:eastAsia="仿宋" w:cs="仿宋"/>
          <w:color w:val="000000" w:themeColor="text1"/>
          <w:kern w:val="0"/>
          <w:sz w:val="24"/>
          <w:highlight w:val="none"/>
          <w:lang w:val="zh-CN"/>
        </w:rPr>
      </w:pPr>
      <w:r>
        <w:rPr>
          <w:rFonts w:hint="eastAsia" w:ascii="仿宋" w:hAnsi="仿宋" w:eastAsia="仿宋" w:cs="仿宋"/>
          <w:b/>
          <w:color w:val="000000" w:themeColor="text1"/>
          <w:kern w:val="0"/>
          <w:sz w:val="24"/>
          <w:highlight w:val="none"/>
          <w:lang w:val="zh-CN"/>
        </w:rPr>
        <w:t>开标一览表（报价表）(单位均为人民币元)</w:t>
      </w:r>
    </w:p>
    <w:tbl>
      <w:tblPr>
        <w:tblStyle w:val="63"/>
        <w:tblW w:w="13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411"/>
        <w:gridCol w:w="863"/>
        <w:gridCol w:w="1068"/>
        <w:gridCol w:w="230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5"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序号</w:t>
            </w:r>
          </w:p>
        </w:tc>
        <w:tc>
          <w:tcPr>
            <w:tcW w:w="4411"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名称</w:t>
            </w:r>
          </w:p>
        </w:tc>
        <w:tc>
          <w:tcPr>
            <w:tcW w:w="863"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rPr>
              <w:t>数量</w:t>
            </w:r>
          </w:p>
        </w:tc>
        <w:tc>
          <w:tcPr>
            <w:tcW w:w="1068" w:type="dxa"/>
            <w:vAlign w:val="center"/>
          </w:tcPr>
          <w:p>
            <w:pPr>
              <w:spacing w:line="360" w:lineRule="auto"/>
              <w:jc w:val="center"/>
              <w:rPr>
                <w:rFonts w:ascii="仿宋_GB2312" w:hAnsi="仿宋" w:eastAsia="仿宋_GB2312"/>
                <w:b/>
                <w:color w:val="000000" w:themeColor="text1"/>
                <w:sz w:val="24"/>
                <w:highlight w:val="none"/>
              </w:rPr>
            </w:pPr>
            <w:r>
              <w:rPr>
                <w:rFonts w:hint="eastAsia" w:ascii="仿宋_GB2312" w:hAnsi="仿宋" w:eastAsia="仿宋_GB2312"/>
                <w:b/>
                <w:color w:val="000000" w:themeColor="text1"/>
                <w:sz w:val="24"/>
                <w:highlight w:val="none"/>
              </w:rPr>
              <w:t>单位</w:t>
            </w:r>
          </w:p>
        </w:tc>
        <w:tc>
          <w:tcPr>
            <w:tcW w:w="2300" w:type="dxa"/>
            <w:vAlign w:val="center"/>
          </w:tcPr>
          <w:p>
            <w:pPr>
              <w:spacing w:line="360" w:lineRule="auto"/>
              <w:jc w:val="center"/>
              <w:rPr>
                <w:rFonts w:ascii="仿宋_GB2312" w:hAnsi="仿宋" w:eastAsia="仿宋_GB2312" w:cs="仿宋_GB2312"/>
                <w:b/>
                <w:color w:val="000000" w:themeColor="text1"/>
                <w:sz w:val="24"/>
                <w:highlight w:val="none"/>
              </w:rPr>
            </w:pPr>
            <w:r>
              <w:rPr>
                <w:rFonts w:hint="eastAsia" w:ascii="仿宋_GB2312" w:hAnsi="仿宋" w:eastAsia="仿宋_GB2312"/>
                <w:b/>
                <w:color w:val="000000" w:themeColor="text1"/>
                <w:sz w:val="24"/>
                <w:highlight w:val="none"/>
                <w:lang w:eastAsia="zh-CN"/>
              </w:rPr>
              <w:t>投标</w:t>
            </w:r>
            <w:r>
              <w:rPr>
                <w:rFonts w:hint="eastAsia" w:ascii="仿宋_GB2312" w:hAnsi="仿宋" w:eastAsia="仿宋_GB2312"/>
                <w:b/>
                <w:color w:val="000000" w:themeColor="text1"/>
                <w:sz w:val="24"/>
                <w:highlight w:val="none"/>
              </w:rPr>
              <w:t>总价</w:t>
            </w:r>
          </w:p>
        </w:tc>
        <w:tc>
          <w:tcPr>
            <w:tcW w:w="3900" w:type="dxa"/>
            <w:vAlign w:val="center"/>
          </w:tcPr>
          <w:p>
            <w:pPr>
              <w:spacing w:line="360" w:lineRule="auto"/>
              <w:jc w:val="center"/>
              <w:rPr>
                <w:rFonts w:ascii="仿宋_GB2312" w:hAnsi="仿宋" w:eastAsia="仿宋_GB2312"/>
                <w:b/>
                <w:color w:val="000000" w:themeColor="text1"/>
                <w:sz w:val="24"/>
                <w:highlight w:val="none"/>
              </w:rPr>
            </w:pPr>
            <w:r>
              <w:rPr>
                <w:rFonts w:hint="eastAsia" w:ascii="仿宋_GB2312" w:hAnsi="仿宋" w:eastAsia="仿宋_GB2312"/>
                <w:b/>
                <w:color w:val="000000" w:themeColor="text1"/>
                <w:sz w:val="24"/>
                <w:highlight w:val="none"/>
              </w:rPr>
              <w:t>具体服务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5" w:type="dxa"/>
            <w:vAlign w:val="center"/>
          </w:tcPr>
          <w:p>
            <w:pPr>
              <w:spacing w:line="360" w:lineRule="auto"/>
              <w:jc w:val="center"/>
              <w:rPr>
                <w:rFonts w:ascii="仿宋_GB2312" w:hAnsi="仿宋" w:eastAsia="仿宋_GB2312" w:cs="仿宋_GB2312"/>
                <w:color w:val="000000" w:themeColor="text1"/>
                <w:sz w:val="24"/>
                <w:highlight w:val="none"/>
              </w:rPr>
            </w:pPr>
            <w:r>
              <w:rPr>
                <w:rFonts w:ascii="仿宋_GB2312" w:hAnsi="仿宋" w:eastAsia="仿宋_GB2312" w:cs="仿宋_GB2312"/>
                <w:color w:val="000000" w:themeColor="text1"/>
                <w:sz w:val="24"/>
                <w:highlight w:val="none"/>
              </w:rPr>
              <w:t>1</w:t>
            </w:r>
          </w:p>
        </w:tc>
        <w:tc>
          <w:tcPr>
            <w:tcW w:w="4411"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863"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1068"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2300" w:type="dxa"/>
            <w:vAlign w:val="center"/>
          </w:tcPr>
          <w:p>
            <w:pPr>
              <w:spacing w:line="360" w:lineRule="auto"/>
              <w:jc w:val="center"/>
              <w:rPr>
                <w:rFonts w:ascii="仿宋_GB2312" w:hAnsi="仿宋" w:eastAsia="仿宋_GB2312" w:cs="仿宋_GB2312"/>
                <w:color w:val="000000" w:themeColor="text1"/>
                <w:sz w:val="24"/>
                <w:highlight w:val="none"/>
              </w:rPr>
            </w:pPr>
          </w:p>
        </w:tc>
        <w:tc>
          <w:tcPr>
            <w:tcW w:w="3900" w:type="dxa"/>
            <w:vAlign w:val="center"/>
          </w:tcPr>
          <w:p>
            <w:pPr>
              <w:spacing w:line="360" w:lineRule="auto"/>
              <w:jc w:val="center"/>
              <w:rPr>
                <w:rFonts w:ascii="仿宋_GB2312" w:hAnsi="仿宋" w:eastAsia="仿宋_GB2312"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5" w:type="dxa"/>
            <w:vAlign w:val="center"/>
          </w:tcPr>
          <w:p>
            <w:pPr>
              <w:spacing w:line="360" w:lineRule="auto"/>
              <w:jc w:val="center"/>
              <w:rPr>
                <w:rFonts w:ascii="仿宋_GB2312" w:hAnsi="仿宋" w:eastAsia="仿宋_GB2312" w:cs="仿宋_GB2312"/>
                <w:color w:val="000000" w:themeColor="text1"/>
                <w:sz w:val="24"/>
                <w:highlight w:val="none"/>
              </w:rPr>
            </w:pPr>
            <w:r>
              <w:rPr>
                <w:rFonts w:ascii="仿宋_GB2312" w:hAnsi="仿宋" w:eastAsia="仿宋_GB2312" w:cs="仿宋_GB2312"/>
                <w:color w:val="000000" w:themeColor="text1"/>
                <w:sz w:val="24"/>
                <w:highlight w:val="none"/>
              </w:rPr>
              <w:t>2</w:t>
            </w:r>
          </w:p>
        </w:tc>
        <w:tc>
          <w:tcPr>
            <w:tcW w:w="4411"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863"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1068"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2300" w:type="dxa"/>
            <w:vAlign w:val="center"/>
          </w:tcPr>
          <w:p>
            <w:pPr>
              <w:spacing w:line="360" w:lineRule="auto"/>
              <w:jc w:val="center"/>
              <w:rPr>
                <w:rFonts w:ascii="仿宋_GB2312" w:hAnsi="仿宋" w:eastAsia="仿宋_GB2312" w:cs="仿宋_GB2312"/>
                <w:color w:val="000000" w:themeColor="text1"/>
                <w:sz w:val="24"/>
                <w:highlight w:val="none"/>
              </w:rPr>
            </w:pPr>
          </w:p>
        </w:tc>
        <w:tc>
          <w:tcPr>
            <w:tcW w:w="3900" w:type="dxa"/>
            <w:vAlign w:val="center"/>
          </w:tcPr>
          <w:p>
            <w:pPr>
              <w:spacing w:line="360" w:lineRule="auto"/>
              <w:jc w:val="center"/>
              <w:rPr>
                <w:rFonts w:ascii="仿宋_GB2312" w:hAnsi="仿宋" w:eastAsia="仿宋_GB2312" w:cs="仿宋_GB2312"/>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5" w:type="dxa"/>
            <w:vAlign w:val="center"/>
          </w:tcPr>
          <w:p>
            <w:pPr>
              <w:spacing w:line="360" w:lineRule="auto"/>
              <w:jc w:val="center"/>
              <w:rPr>
                <w:rFonts w:ascii="仿宋_GB2312" w:hAnsi="仿宋" w:eastAsia="仿宋_GB2312" w:cs="仿宋_GB2312"/>
                <w:color w:val="000000" w:themeColor="text1"/>
                <w:sz w:val="24"/>
                <w:highlight w:val="none"/>
              </w:rPr>
            </w:pPr>
            <w:r>
              <w:rPr>
                <w:rFonts w:hint="eastAsia" w:ascii="仿宋_GB2312" w:hAnsi="仿宋" w:eastAsia="仿宋_GB2312" w:cs="仿宋_GB2312"/>
                <w:color w:val="000000" w:themeColor="text1"/>
                <w:sz w:val="24"/>
                <w:highlight w:val="none"/>
              </w:rPr>
              <w:t>…</w:t>
            </w:r>
          </w:p>
        </w:tc>
        <w:tc>
          <w:tcPr>
            <w:tcW w:w="4411"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863"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1068" w:type="dxa"/>
            <w:vAlign w:val="center"/>
          </w:tcPr>
          <w:p>
            <w:pPr>
              <w:snapToGrid w:val="0"/>
              <w:spacing w:line="360" w:lineRule="auto"/>
              <w:jc w:val="center"/>
              <w:rPr>
                <w:rFonts w:ascii="仿宋_GB2312" w:hAnsi="仿宋" w:eastAsia="仿宋_GB2312" w:cs="仿宋_GB2312"/>
                <w:color w:val="000000" w:themeColor="text1"/>
                <w:sz w:val="24"/>
                <w:highlight w:val="none"/>
              </w:rPr>
            </w:pPr>
          </w:p>
        </w:tc>
        <w:tc>
          <w:tcPr>
            <w:tcW w:w="2300" w:type="dxa"/>
            <w:vAlign w:val="center"/>
          </w:tcPr>
          <w:p>
            <w:pPr>
              <w:spacing w:line="360" w:lineRule="auto"/>
              <w:jc w:val="center"/>
              <w:rPr>
                <w:rFonts w:ascii="仿宋_GB2312" w:hAnsi="仿宋" w:eastAsia="仿宋_GB2312" w:cs="仿宋_GB2312"/>
                <w:color w:val="000000" w:themeColor="text1"/>
                <w:sz w:val="24"/>
                <w:highlight w:val="none"/>
              </w:rPr>
            </w:pPr>
          </w:p>
        </w:tc>
        <w:tc>
          <w:tcPr>
            <w:tcW w:w="3900" w:type="dxa"/>
            <w:vAlign w:val="center"/>
          </w:tcPr>
          <w:p>
            <w:pPr>
              <w:spacing w:line="360" w:lineRule="auto"/>
              <w:jc w:val="center"/>
              <w:rPr>
                <w:rFonts w:ascii="仿宋_GB2312" w:hAnsi="仿宋" w:eastAsia="仿宋_GB2312" w:cs="仿宋_GB2312"/>
                <w:color w:val="000000" w:themeColor="text1"/>
                <w:sz w:val="24"/>
                <w:highlight w:val="none"/>
              </w:rPr>
            </w:pPr>
          </w:p>
        </w:tc>
      </w:tr>
    </w:tbl>
    <w:p>
      <w:pPr>
        <w:snapToGrid w:val="0"/>
        <w:spacing w:line="360" w:lineRule="auto"/>
        <w:ind w:left="480"/>
        <w:rPr>
          <w:rFonts w:ascii="仿宋" w:hAnsi="仿宋" w:eastAsia="仿宋" w:cs="仿宋"/>
          <w:b/>
          <w:color w:val="000000" w:themeColor="text1"/>
          <w:kern w:val="0"/>
          <w:sz w:val="24"/>
          <w:highlight w:val="none"/>
          <w:lang w:val="zh-CN"/>
        </w:rPr>
      </w:pPr>
      <w:r>
        <w:rPr>
          <w:rFonts w:hint="eastAsia" w:ascii="仿宋" w:hAnsi="仿宋" w:eastAsia="仿宋" w:cs="仿宋"/>
          <w:b/>
          <w:color w:val="000000" w:themeColor="text1"/>
          <w:kern w:val="0"/>
          <w:sz w:val="24"/>
          <w:highlight w:val="none"/>
          <w:lang w:val="zh-CN"/>
        </w:rPr>
        <w:t>注：</w:t>
      </w:r>
    </w:p>
    <w:p>
      <w:pPr>
        <w:spacing w:line="360" w:lineRule="auto"/>
        <w:ind w:left="-2" w:leftChars="-1"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1.投标人需按本表格式填写，不得自行更改。</w:t>
      </w:r>
    </w:p>
    <w:p>
      <w:pPr>
        <w:spacing w:line="360" w:lineRule="auto"/>
        <w:ind w:firstLine="480" w:firstLineChars="2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2.有关本项目实施所涉及的一切费用均计入报价。</w:t>
      </w:r>
      <w:r>
        <w:rPr>
          <w:rFonts w:hint="eastAsia" w:ascii="仿宋" w:hAnsi="仿宋" w:eastAsia="仿宋" w:cs="仿宋"/>
          <w:b/>
          <w:color w:val="000000" w:themeColor="text1"/>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color w:val="000000" w:themeColor="text1"/>
          <w:kern w:val="0"/>
          <w:sz w:val="24"/>
          <w:highlight w:val="none"/>
          <w:lang w:val="zh-CN"/>
        </w:rPr>
        <w:t>不得出现“0元”“免费赠送”等形式的无偿报价，</w:t>
      </w:r>
      <w:r>
        <w:rPr>
          <w:rFonts w:hint="eastAsia" w:ascii="仿宋" w:hAnsi="仿宋" w:eastAsia="仿宋" w:cs="仿宋"/>
          <w:b/>
          <w:color w:val="000000" w:themeColor="text1"/>
          <w:kern w:val="0"/>
          <w:sz w:val="24"/>
          <w:highlight w:val="none"/>
        </w:rPr>
        <w:t>否则视为</w:t>
      </w:r>
      <w:r>
        <w:rPr>
          <w:rFonts w:hint="eastAsia" w:ascii="仿宋" w:hAnsi="仿宋" w:eastAsia="仿宋" w:cs="仿宋"/>
          <w:b/>
          <w:color w:val="000000" w:themeColor="text1"/>
          <w:sz w:val="24"/>
          <w:highlight w:val="none"/>
        </w:rPr>
        <w:t>投标文件含有采购人不能接受的附加条件的，投标无效</w:t>
      </w:r>
      <w:r>
        <w:rPr>
          <w:rFonts w:hint="eastAsia" w:ascii="仿宋" w:hAnsi="仿宋" w:eastAsia="仿宋" w:cs="仿宋"/>
          <w:b/>
          <w:color w:val="000000" w:themeColor="text1"/>
          <w:kern w:val="0"/>
          <w:sz w:val="24"/>
          <w:highlight w:val="none"/>
          <w:lang w:val="zh-CN"/>
        </w:rPr>
        <w:t>。</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szCs w:val="22"/>
          <w:highlight w:val="none"/>
          <w:lang w:val="zh-CN"/>
        </w:rPr>
        <w:t>5.</w:t>
      </w:r>
      <w:r>
        <w:rPr>
          <w:rFonts w:hint="eastAsia" w:ascii="仿宋" w:hAnsi="仿宋" w:eastAsia="仿宋" w:cs="仿宋"/>
          <w:color w:val="000000" w:themeColor="text1"/>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3"/>
        <w:keepNext w:val="0"/>
        <w:pageBreakBefore w:val="0"/>
        <w:tabs>
          <w:tab w:val="clear" w:pos="720"/>
        </w:tabs>
        <w:snapToGrid w:val="0"/>
        <w:spacing w:before="120" w:after="120"/>
        <w:jc w:val="both"/>
        <w:outlineLvl w:val="9"/>
        <w:rPr>
          <w:rFonts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rPr>
        <w:sectPr>
          <w:pgSz w:w="16838" w:h="11905" w:orient="landscape"/>
          <w:pgMar w:top="1814" w:right="1474" w:bottom="1814" w:left="1474" w:header="851" w:footer="850" w:gutter="0"/>
          <w:cols w:space="0" w:num="1"/>
          <w:docGrid w:linePitch="312" w:charSpace="0"/>
        </w:sectPr>
      </w:pPr>
    </w:p>
    <w:p>
      <w:pPr>
        <w:tabs>
          <w:tab w:val="left" w:pos="8085"/>
        </w:tabs>
        <w:spacing w:line="360" w:lineRule="auto"/>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政府采购支持中小企业信用融资相关事项通知</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widowControl/>
        <w:spacing w:line="440" w:lineRule="exact"/>
        <w:ind w:firstLine="482"/>
        <w:rPr>
          <w:rFonts w:ascii="宋体" w:hAnsi="宋体" w:cs="宋体"/>
          <w:color w:val="000000" w:themeColor="text1"/>
          <w:szCs w:val="21"/>
          <w:highlight w:val="none"/>
        </w:rPr>
      </w:pPr>
      <w:r>
        <w:rPr>
          <w:rFonts w:hint="eastAsia" w:ascii="宋体" w:hAnsi="宋体" w:cs="宋体"/>
          <w:b/>
          <w:bCs/>
          <w:color w:val="000000" w:themeColor="text1"/>
          <w:kern w:val="0"/>
          <w:sz w:val="24"/>
          <w:highlight w:val="none"/>
        </w:rPr>
        <w:t>一、适用对象</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凡已在浙江政府采购网上注册入库，并取得建德市政府采购合同的中小企业供应商（以下简称“供应商”），均可申请政府采购信用融资。</w:t>
      </w:r>
    </w:p>
    <w:p>
      <w:pPr>
        <w:widowControl/>
        <w:spacing w:line="440" w:lineRule="exact"/>
        <w:ind w:firstLine="482"/>
        <w:rPr>
          <w:rFonts w:ascii="宋体" w:hAnsi="宋体" w:cs="宋体"/>
          <w:color w:val="000000" w:themeColor="text1"/>
          <w:szCs w:val="21"/>
          <w:highlight w:val="none"/>
        </w:rPr>
      </w:pPr>
      <w:r>
        <w:rPr>
          <w:rFonts w:hint="eastAsia" w:ascii="宋体" w:hAnsi="宋体" w:cs="宋体"/>
          <w:b/>
          <w:bCs/>
          <w:color w:val="000000" w:themeColor="text1"/>
          <w:kern w:val="0"/>
          <w:sz w:val="24"/>
          <w:highlight w:val="none"/>
        </w:rPr>
        <w:t>二、政府采购信用融资操作流程：</w:t>
      </w:r>
    </w:p>
    <w:p>
      <w:pPr>
        <w:widowControl/>
        <w:spacing w:line="440" w:lineRule="exact"/>
        <w:ind w:firstLine="96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（一）线上融资模式（政采云）：</w:t>
      </w:r>
    </w:p>
    <w:p>
      <w:pPr>
        <w:widowControl/>
        <w:spacing w:line="440" w:lineRule="exact"/>
        <w:ind w:firstLine="96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操作路劲：登录政采云平台—金融服务中心—融资贷款。</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　　1.供应商根据合作银行提供的方案，自行选择金融产品，并办理开户等手续；</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　　2.采购合同签订后，供应商在“政采云”平台向合作银行发出融资申请。</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　　3.审批通过后，办理放贷手续。</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　　（二）线下融资模式：</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　　1.供应商根据合作银行提供的方案，自行选择金融产品，向合作银行提出信用资格预审，并办理开户等手续；</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　　2.采购合同签订后，供应商向合作银行发出融资申请；</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　　3.合作银行受理申请后，供应商提供审批材料。合作银行应对申请信用融资的供应商及备案的政府采购合同信息进行核对和审查；</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　　4.审批通过后，合作银行应按照合作备忘录中约定的审批放款期限和优惠利率及时予以放款。</w:t>
      </w:r>
    </w:p>
    <w:p>
      <w:pPr>
        <w:pStyle w:val="6"/>
        <w:keepNext w:val="0"/>
        <w:keepLines w:val="0"/>
        <w:widowControl/>
        <w:tabs>
          <w:tab w:val="clear" w:pos="425"/>
        </w:tabs>
        <w:spacing w:line="440" w:lineRule="exact"/>
        <w:ind w:firstLine="960"/>
        <w:rPr>
          <w:rFonts w:ascii="宋体" w:hAnsi="宋体" w:eastAsia="宋体" w:cs="宋体"/>
          <w:color w:val="000000" w:themeColor="text1"/>
          <w:highlight w:val="none"/>
        </w:rPr>
      </w:pPr>
      <w:r>
        <w:rPr>
          <w:rFonts w:hint="eastAsia" w:ascii="宋体" w:hAnsi="宋体" w:eastAsia="宋体" w:cs="宋体"/>
          <w:b w:val="0"/>
          <w:bCs w:val="0"/>
          <w:color w:val="000000" w:themeColor="text1"/>
          <w:sz w:val="24"/>
          <w:szCs w:val="24"/>
          <w:highlight w:val="none"/>
        </w:rPr>
        <w:t>（三）杭州e融平台申请融资</w:t>
      </w:r>
    </w:p>
    <w:p>
      <w:pPr>
        <w:pStyle w:val="6"/>
        <w:keepNext w:val="0"/>
        <w:keepLines w:val="0"/>
        <w:widowControl/>
        <w:tabs>
          <w:tab w:val="clear" w:pos="425"/>
        </w:tabs>
        <w:spacing w:line="440" w:lineRule="exact"/>
        <w:ind w:firstLine="960"/>
        <w:rPr>
          <w:rFonts w:ascii="宋体" w:hAnsi="宋体" w:eastAsia="宋体" w:cs="宋体"/>
          <w:color w:val="000000" w:themeColor="text1"/>
          <w:highlight w:val="none"/>
        </w:rPr>
      </w:pPr>
      <w:r>
        <w:rPr>
          <w:rFonts w:hint="eastAsia" w:ascii="宋体" w:hAnsi="宋体" w:eastAsia="宋体" w:cs="宋体"/>
          <w:b w:val="0"/>
          <w:bCs w:val="0"/>
          <w:color w:val="000000" w:themeColor="text1"/>
          <w:sz w:val="24"/>
          <w:szCs w:val="24"/>
          <w:highlight w:val="none"/>
        </w:rPr>
        <w:t>供应商通过杭州e融平台政采贷专区，自行选择金融产品，按规定手续办理贷款流程。</w:t>
      </w:r>
    </w:p>
    <w:p>
      <w:pPr>
        <w:widowControl/>
        <w:spacing w:line="440" w:lineRule="exact"/>
        <w:ind w:firstLine="482"/>
        <w:rPr>
          <w:rFonts w:ascii="宋体" w:hAnsi="宋体" w:cs="宋体"/>
          <w:color w:val="000000" w:themeColor="text1"/>
          <w:szCs w:val="21"/>
          <w:highlight w:val="none"/>
        </w:rPr>
      </w:pPr>
      <w:r>
        <w:rPr>
          <w:rFonts w:hint="eastAsia" w:ascii="宋体" w:hAnsi="宋体" w:cs="宋体"/>
          <w:b/>
          <w:bCs/>
          <w:color w:val="000000" w:themeColor="text1"/>
          <w:kern w:val="0"/>
          <w:sz w:val="24"/>
          <w:highlight w:val="none"/>
        </w:rPr>
        <w:t>三、注意事项</w:t>
      </w:r>
    </w:p>
    <w:p>
      <w:pPr>
        <w:widowControl/>
        <w:spacing w:line="440" w:lineRule="exact"/>
        <w:ind w:firstLine="480"/>
        <w:rPr>
          <w:rFonts w:ascii="宋体" w:hAnsi="宋体" w:cs="宋体"/>
          <w:color w:val="000000" w:themeColor="text1"/>
          <w:szCs w:val="21"/>
          <w:highlight w:val="none"/>
        </w:rPr>
      </w:pPr>
      <w:r>
        <w:rPr>
          <w:rFonts w:hint="eastAsia" w:ascii="宋体" w:hAnsi="宋体" w:cs="宋体"/>
          <w:color w:val="000000" w:themeColor="text1"/>
          <w:kern w:val="0"/>
          <w:sz w:val="24"/>
          <w:highlight w:val="none"/>
        </w:rPr>
        <w:t>1、对拟用于信用融资的政府采购合同，供应商在签订合同时应当在合同中注明融资银行名称及账号，作为在该银行的唯一收款账号。</w:t>
      </w:r>
    </w:p>
    <w:p>
      <w:pPr>
        <w:spacing w:line="440" w:lineRule="exact"/>
        <w:ind w:firstLine="480" w:firstLineChars="200"/>
        <w:rPr>
          <w:rFonts w:hint="eastAsia" w:ascii="宋体" w:hAnsi="宋体" w:cs="宋体"/>
          <w:color w:val="000000" w:themeColor="text1"/>
          <w:kern w:val="0"/>
          <w:sz w:val="24"/>
          <w:highlight w:val="none"/>
        </w:rPr>
      </w:pPr>
      <w:r>
        <w:rPr>
          <w:rFonts w:hint="eastAsia" w:ascii="宋体" w:hAnsi="宋体" w:cs="宋体"/>
          <w:color w:val="000000" w:themeColor="text1"/>
          <w:kern w:val="0"/>
          <w:sz w:val="24"/>
          <w:highlight w:val="none"/>
        </w:rPr>
        <w:t>2、供应商弄虚作假或以伪造政府采购合同等方式违规获取政府采购信用融资，或不及时还款，或出现其他违反规定情形的，按融资合同约定承担违约责任；涉嫌犯罪的，移送司法机关处理。</w:t>
      </w:r>
    </w:p>
    <w:p>
      <w:pPr>
        <w:pStyle w:val="27"/>
        <w:rPr>
          <w:color w:val="000000" w:themeColor="text1"/>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rPr>
      </w:pPr>
    </w:p>
    <w:p>
      <w:pPr>
        <w:pStyle w:val="693"/>
        <w:keepNext w:val="0"/>
        <w:pageBreakBefore w:val="0"/>
        <w:tabs>
          <w:tab w:val="clear" w:pos="720"/>
        </w:tabs>
        <w:snapToGrid w:val="0"/>
        <w:spacing w:before="120" w:after="120"/>
        <w:ind w:firstLine="643"/>
        <w:outlineLvl w:val="9"/>
        <w:rPr>
          <w:rFonts w:ascii="仿宋" w:hAnsi="仿宋" w:eastAsia="仿宋" w:cs="仿宋"/>
          <w:color w:val="000000" w:themeColor="text1"/>
          <w:sz w:val="32"/>
          <w:szCs w:val="32"/>
          <w:highlight w:val="none"/>
        </w:rPr>
      </w:pPr>
      <w:r>
        <w:rPr>
          <w:rFonts w:hint="eastAsia" w:ascii="仿宋" w:hAnsi="仿宋" w:eastAsia="仿宋" w:cs="仿宋"/>
          <w:color w:val="000000" w:themeColor="text1"/>
          <w:kern w:val="2"/>
          <w:sz w:val="32"/>
          <w:szCs w:val="32"/>
          <w:highlight w:val="none"/>
        </w:rPr>
        <w:t>二、</w:t>
      </w:r>
      <w:r>
        <w:rPr>
          <w:rFonts w:hint="eastAsia" w:ascii="仿宋" w:hAnsi="仿宋" w:eastAsia="仿宋" w:cs="仿宋"/>
          <w:color w:val="000000" w:themeColor="text1"/>
          <w:sz w:val="32"/>
          <w:szCs w:val="32"/>
          <w:highlight w:val="none"/>
        </w:rPr>
        <w:t>中小企业声明函</w:t>
      </w:r>
    </w:p>
    <w:p>
      <w:pPr>
        <w:widowControl/>
        <w:spacing w:line="360" w:lineRule="auto"/>
        <w:ind w:firstLine="120" w:firstLineChars="50"/>
        <w:jc w:val="lef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3"/>
        <w:keepNext w:val="0"/>
        <w:pageBreakBefore w:val="0"/>
        <w:tabs>
          <w:tab w:val="clear" w:pos="720"/>
        </w:tabs>
        <w:snapToGrid w:val="0"/>
        <w:spacing w:before="120" w:after="120"/>
        <w:ind w:firstLine="643"/>
        <w:outlineLvl w:val="9"/>
        <w:rPr>
          <w:rFonts w:ascii="仿宋" w:hAnsi="仿宋" w:eastAsia="仿宋" w:cs="仿宋"/>
          <w:b w:val="0"/>
          <w:color w:val="000000" w:themeColor="text1"/>
          <w:sz w:val="32"/>
          <w:szCs w:val="32"/>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spacing w:line="360" w:lineRule="auto"/>
        <w:ind w:right="420" w:firstLine="3614" w:firstLineChars="1000"/>
        <w:rPr>
          <w:rFonts w:ascii="仿宋" w:hAnsi="仿宋" w:eastAsia="仿宋" w:cs="仿宋"/>
          <w:b/>
          <w:color w:val="000000" w:themeColor="text1"/>
          <w:kern w:val="0"/>
          <w:sz w:val="36"/>
          <w:szCs w:val="36"/>
          <w:highlight w:val="none"/>
        </w:rPr>
      </w:pPr>
    </w:p>
    <w:p>
      <w:pPr>
        <w:pStyle w:val="5"/>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highlight w:val="none"/>
        </w:rPr>
      </w:pPr>
      <w:bookmarkStart w:id="548" w:name="_Toc465665161"/>
      <w:r>
        <w:rPr>
          <w:rFonts w:hint="eastAsia" w:ascii="仿宋" w:hAnsi="仿宋" w:eastAsia="仿宋" w:cs="仿宋"/>
          <w:color w:val="000000" w:themeColor="text1"/>
          <w:highlight w:val="none"/>
        </w:rPr>
        <w:t>附件</w:t>
      </w:r>
      <w:bookmarkEnd w:id="548"/>
    </w:p>
    <w:p>
      <w:pPr>
        <w:spacing w:line="360" w:lineRule="auto"/>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附件1：</w:t>
      </w:r>
    </w:p>
    <w:p>
      <w:pPr>
        <w:spacing w:line="360" w:lineRule="auto"/>
        <w:jc w:val="center"/>
        <w:rPr>
          <w:rFonts w:ascii="仿宋" w:hAnsi="仿宋" w:eastAsia="仿宋" w:cs="仿宋"/>
          <w:b/>
          <w:color w:val="000000" w:themeColor="text1"/>
          <w:spacing w:val="6"/>
          <w:sz w:val="32"/>
          <w:szCs w:val="32"/>
          <w:highlight w:val="none"/>
        </w:rPr>
      </w:pPr>
      <w:bookmarkStart w:id="549" w:name="OLE_LINK13"/>
      <w:bookmarkStart w:id="550" w:name="OLE_LINK14"/>
      <w:r>
        <w:rPr>
          <w:rFonts w:hint="eastAsia" w:ascii="仿宋" w:hAnsi="仿宋" w:eastAsia="仿宋" w:cs="仿宋"/>
          <w:b/>
          <w:color w:val="000000" w:themeColor="text1"/>
          <w:spacing w:val="6"/>
          <w:sz w:val="32"/>
          <w:szCs w:val="32"/>
          <w:highlight w:val="none"/>
        </w:rPr>
        <w:t>残疾人福利性单位声明函</w:t>
      </w:r>
    </w:p>
    <w:bookmarkEnd w:id="549"/>
    <w:bookmarkEnd w:id="550"/>
    <w:p>
      <w:pPr>
        <w:spacing w:line="360" w:lineRule="auto"/>
        <w:rPr>
          <w:rFonts w:ascii="仿宋" w:hAnsi="仿宋" w:eastAsia="仿宋" w:cs="仿宋"/>
          <w:b/>
          <w:color w:val="000000" w:themeColor="text1"/>
          <w:spacing w:val="6"/>
          <w:sz w:val="30"/>
          <w:szCs w:val="30"/>
          <w:highlight w:val="none"/>
        </w:rPr>
      </w:pP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000000" w:themeColor="text1"/>
          <w:sz w:val="24"/>
          <w:highlight w:val="none"/>
        </w:rPr>
      </w:pPr>
    </w:p>
    <w:p>
      <w:pPr>
        <w:spacing w:line="360" w:lineRule="auto"/>
        <w:ind w:firstLine="480" w:firstLineChars="200"/>
        <w:rPr>
          <w:rFonts w:ascii="仿宋" w:hAnsi="仿宋" w:eastAsia="仿宋" w:cs="仿宋"/>
          <w:color w:val="000000" w:themeColor="text1"/>
          <w:sz w:val="24"/>
          <w:highlight w:val="none"/>
        </w:rPr>
      </w:pPr>
    </w:p>
    <w:p>
      <w:pPr>
        <w:tabs>
          <w:tab w:val="left" w:pos="4860"/>
        </w:tabs>
        <w:spacing w:line="360" w:lineRule="auto"/>
        <w:ind w:right="1560" w:firstLine="480" w:firstLineChars="200"/>
        <w:jc w:val="center"/>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投标人名称（电子签名）</w:t>
      </w:r>
      <w:r>
        <w:rPr>
          <w:rFonts w:hint="eastAsia" w:ascii="仿宋" w:hAnsi="仿宋" w:eastAsia="仿宋" w:cs="仿宋"/>
          <w:color w:val="000000" w:themeColor="text1"/>
          <w:sz w:val="24"/>
          <w:highlight w:val="none"/>
        </w:rPr>
        <w:t>：</w:t>
      </w:r>
    </w:p>
    <w:p>
      <w:pPr>
        <w:tabs>
          <w:tab w:val="left" w:pos="4860"/>
        </w:tabs>
        <w:spacing w:line="360" w:lineRule="auto"/>
        <w:ind w:right="1560" w:firstLine="480" w:firstLineChars="200"/>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日  期：</w:t>
      </w:r>
    </w:p>
    <w:p>
      <w:pPr>
        <w:spacing w:line="360" w:lineRule="auto"/>
        <w:ind w:firstLine="480" w:firstLineChars="200"/>
        <w:rPr>
          <w:rFonts w:ascii="仿宋" w:hAnsi="仿宋" w:eastAsia="仿宋" w:cs="仿宋"/>
          <w:color w:val="000000" w:themeColor="text1"/>
          <w:sz w:val="24"/>
          <w:highlight w:val="none"/>
        </w:rPr>
      </w:pPr>
    </w:p>
    <w:p>
      <w:pPr>
        <w:spacing w:line="360" w:lineRule="auto"/>
        <w:ind w:firstLine="420" w:firstLineChars="200"/>
        <w:rPr>
          <w:rFonts w:ascii="仿宋" w:hAnsi="仿宋" w:eastAsia="仿宋" w:cs="仿宋"/>
          <w:color w:val="000000" w:themeColor="text1"/>
          <w:highlight w:val="none"/>
        </w:rPr>
      </w:pPr>
    </w:p>
    <w:p>
      <w:pPr>
        <w:spacing w:line="360" w:lineRule="auto"/>
        <w:ind w:firstLine="420" w:firstLineChars="200"/>
        <w:rPr>
          <w:rFonts w:ascii="仿宋" w:hAnsi="仿宋" w:eastAsia="仿宋" w:cs="仿宋"/>
          <w:color w:val="000000" w:themeColor="text1"/>
          <w:highlight w:val="none"/>
        </w:rPr>
      </w:pPr>
    </w:p>
    <w:p>
      <w:pPr>
        <w:spacing w:line="360" w:lineRule="auto"/>
        <w:ind w:firstLine="420" w:firstLineChars="200"/>
        <w:rPr>
          <w:rFonts w:ascii="仿宋" w:hAnsi="仿宋" w:eastAsia="仿宋" w:cs="仿宋"/>
          <w:color w:val="000000" w:themeColor="text1"/>
          <w:highlight w:val="none"/>
        </w:rPr>
      </w:pPr>
    </w:p>
    <w:p>
      <w:pPr>
        <w:spacing w:line="360" w:lineRule="auto"/>
        <w:ind w:firstLine="420" w:firstLineChars="200"/>
        <w:rPr>
          <w:rFonts w:ascii="仿宋" w:hAnsi="仿宋" w:eastAsia="仿宋" w:cs="仿宋"/>
          <w:color w:val="000000" w:themeColor="text1"/>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jc w:val="left"/>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附件2：质疑函范本及制作说明</w:t>
      </w:r>
    </w:p>
    <w:p>
      <w:pPr>
        <w:spacing w:line="360" w:lineRule="auto"/>
        <w:jc w:val="center"/>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质疑函范本</w:t>
      </w:r>
    </w:p>
    <w:p>
      <w:pPr>
        <w:snapToGrid w:val="0"/>
        <w:spacing w:before="240" w:beforeLines="100"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一、质疑供应商基本信息</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质疑供应商：</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地址：邮编：</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联系人：联系电话：</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授权代表：</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联系电话：</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地址： 邮编：</w:t>
      </w:r>
    </w:p>
    <w:p>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二、质疑项目基本情况</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质疑项目的名称：</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质疑项目的编号：包号：</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采购人名称：</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采购文件获取日期：</w:t>
      </w:r>
    </w:p>
    <w:p>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三、质疑事项具体内容</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质疑事项1：</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事实依据：</w:t>
      </w:r>
    </w:p>
    <w:p>
      <w:pPr>
        <w:snapToGrid w:val="0"/>
        <w:spacing w:line="360" w:lineRule="auto"/>
        <w:rPr>
          <w:rFonts w:ascii="仿宋" w:hAnsi="仿宋" w:eastAsia="仿宋" w:cs="仿宋"/>
          <w:color w:val="000000" w:themeColor="text1"/>
          <w:sz w:val="24"/>
          <w:highlight w:val="none"/>
        </w:rPr>
      </w:pP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法律依据：</w:t>
      </w:r>
    </w:p>
    <w:p>
      <w:pPr>
        <w:snapToGrid w:val="0"/>
        <w:spacing w:line="360" w:lineRule="auto"/>
        <w:rPr>
          <w:rFonts w:ascii="仿宋" w:hAnsi="仿宋" w:eastAsia="仿宋" w:cs="仿宋"/>
          <w:color w:val="000000" w:themeColor="text1"/>
          <w:sz w:val="24"/>
          <w:highlight w:val="none"/>
          <w:u w:val="dotted"/>
        </w:rPr>
      </w:pP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质疑事项2</w:t>
      </w:r>
    </w:p>
    <w:p>
      <w:pPr>
        <w:snapToGrid w:val="0"/>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pPr>
        <w:snapToGrid w:val="0"/>
        <w:spacing w:line="360" w:lineRule="auto"/>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四、与质疑事项相关的质疑请求</w:t>
      </w:r>
    </w:p>
    <w:p>
      <w:pPr>
        <w:snapToGrid w:val="0"/>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请求：</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签字(签章)：                   公章：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日期：    </w:t>
      </w:r>
    </w:p>
    <w:p>
      <w:pPr>
        <w:spacing w:line="360" w:lineRule="auto"/>
        <w:jc w:val="center"/>
        <w:rPr>
          <w:rFonts w:ascii="仿宋" w:hAnsi="仿宋" w:eastAsia="仿宋" w:cs="仿宋"/>
          <w:b/>
          <w:bCs/>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质疑函制作说明：</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5.质疑函的质疑请求应与质疑事项相关。</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000000" w:themeColor="text1"/>
          <w:sz w:val="30"/>
          <w:szCs w:val="30"/>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pStyle w:val="2"/>
        <w:rPr>
          <w:rFonts w:ascii="仿宋" w:hAnsi="仿宋" w:eastAsia="仿宋" w:cs="仿宋"/>
          <w:b/>
          <w:color w:val="000000" w:themeColor="text1"/>
          <w:spacing w:val="6"/>
          <w:sz w:val="32"/>
          <w:szCs w:val="32"/>
          <w:highlight w:val="none"/>
        </w:rPr>
      </w:pPr>
    </w:p>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center"/>
        <w:rPr>
          <w:rFonts w:ascii="仿宋" w:hAnsi="仿宋" w:eastAsia="仿宋" w:cs="仿宋"/>
          <w:b/>
          <w:color w:val="000000" w:themeColor="text1"/>
          <w:spacing w:val="6"/>
          <w:sz w:val="32"/>
          <w:szCs w:val="32"/>
          <w:highlight w:val="none"/>
        </w:rPr>
      </w:pPr>
    </w:p>
    <w:p>
      <w:pPr>
        <w:spacing w:line="360" w:lineRule="auto"/>
        <w:jc w:val="left"/>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附件3：投诉书范本及制作说明</w:t>
      </w:r>
    </w:p>
    <w:p>
      <w:pPr>
        <w:spacing w:line="360" w:lineRule="auto"/>
        <w:jc w:val="center"/>
        <w:rPr>
          <w:rFonts w:ascii="仿宋" w:hAnsi="仿宋" w:eastAsia="仿宋" w:cs="仿宋"/>
          <w:b/>
          <w:color w:val="000000" w:themeColor="text1"/>
          <w:sz w:val="24"/>
          <w:highlight w:val="none"/>
        </w:rPr>
      </w:pPr>
    </w:p>
    <w:p>
      <w:pPr>
        <w:spacing w:line="360" w:lineRule="auto"/>
        <w:jc w:val="center"/>
        <w:rPr>
          <w:rFonts w:ascii="仿宋" w:hAnsi="仿宋" w:eastAsia="仿宋" w:cs="仿宋"/>
          <w:b/>
          <w:color w:val="000000" w:themeColor="text1"/>
          <w:spacing w:val="6"/>
          <w:sz w:val="32"/>
          <w:szCs w:val="32"/>
          <w:highlight w:val="none"/>
        </w:rPr>
      </w:pPr>
      <w:r>
        <w:rPr>
          <w:rFonts w:hint="eastAsia" w:ascii="仿宋" w:hAnsi="仿宋" w:eastAsia="仿宋" w:cs="仿宋"/>
          <w:b/>
          <w:color w:val="000000" w:themeColor="text1"/>
          <w:spacing w:val="6"/>
          <w:sz w:val="32"/>
          <w:szCs w:val="32"/>
          <w:highlight w:val="none"/>
        </w:rPr>
        <w:t>投诉书范本</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一、投诉相关主体基本情况</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投诉人：</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     址：邮编：</w:t>
      </w:r>
    </w:p>
    <w:p>
      <w:pPr>
        <w:tabs>
          <w:tab w:val="left" w:pos="6510"/>
        </w:tabs>
        <w:spacing w:line="360" w:lineRule="auto"/>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法定代表人/主要负责人：</w:t>
      </w:r>
    </w:p>
    <w:p>
      <w:pPr>
        <w:tabs>
          <w:tab w:val="left" w:pos="6510"/>
        </w:tabs>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联系电话：</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授权代表：联系电话</w:t>
      </w:r>
      <w:r>
        <w:rPr>
          <w:rFonts w:hint="eastAsia" w:ascii="仿宋" w:hAnsi="仿宋" w:eastAsia="仿宋" w:cs="仿宋"/>
          <w:color w:val="000000" w:themeColor="text1"/>
          <w:sz w:val="24"/>
          <w:highlight w:val="none"/>
          <w:u w:val="dotted"/>
        </w:rPr>
        <w:t xml:space="preserve">：                  </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地     址：邮编：</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被投诉人1：</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     址：邮编：</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联系人：联系电话：</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被投诉人2</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相关供应商：</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地     址：邮编：</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联系人：联系电话：</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二、投诉项目基本情况</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采购项目名称：</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采购项目编号：包号：</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采购人名称：</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代理机构名称：</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采购文件公告:</w:t>
      </w:r>
      <w:r>
        <w:rPr>
          <w:rFonts w:hint="eastAsia" w:ascii="仿宋" w:hAnsi="仿宋" w:eastAsia="仿宋" w:cs="仿宋"/>
          <w:color w:val="000000" w:themeColor="text1"/>
          <w:sz w:val="24"/>
          <w:highlight w:val="none"/>
          <w:u w:val="dotted"/>
        </w:rPr>
        <w:t xml:space="preserve">是/否 </w:t>
      </w:r>
      <w:r>
        <w:rPr>
          <w:rFonts w:hint="eastAsia" w:ascii="仿宋" w:hAnsi="仿宋" w:eastAsia="仿宋" w:cs="仿宋"/>
          <w:color w:val="000000" w:themeColor="text1"/>
          <w:sz w:val="24"/>
          <w:highlight w:val="none"/>
        </w:rPr>
        <w:t>公告期限：</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采购结果公告:</w:t>
      </w:r>
      <w:r>
        <w:rPr>
          <w:rFonts w:hint="eastAsia" w:ascii="仿宋" w:hAnsi="仿宋" w:eastAsia="仿宋" w:cs="仿宋"/>
          <w:color w:val="000000" w:themeColor="text1"/>
          <w:sz w:val="24"/>
          <w:highlight w:val="none"/>
          <w:u w:val="dotted"/>
        </w:rPr>
        <w:t xml:space="preserve">是/否 </w:t>
      </w:r>
      <w:r>
        <w:rPr>
          <w:rFonts w:hint="eastAsia" w:ascii="仿宋" w:hAnsi="仿宋" w:eastAsia="仿宋" w:cs="仿宋"/>
          <w:color w:val="000000" w:themeColor="text1"/>
          <w:sz w:val="24"/>
          <w:highlight w:val="none"/>
        </w:rPr>
        <w:t>公告期限：</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三、质疑基本情况</w:t>
      </w:r>
    </w:p>
    <w:p>
      <w:pPr>
        <w:spacing w:line="360" w:lineRule="auto"/>
        <w:ind w:firstLine="480" w:firstLineChars="200"/>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投诉人于年月日,向提出质疑，质疑事项为：</w:t>
      </w:r>
    </w:p>
    <w:p>
      <w:pPr>
        <w:spacing w:line="360" w:lineRule="auto"/>
        <w:rPr>
          <w:rFonts w:ascii="仿宋" w:hAnsi="仿宋" w:eastAsia="仿宋" w:cs="仿宋"/>
          <w:color w:val="000000" w:themeColor="text1"/>
          <w:sz w:val="24"/>
          <w:highlight w:val="none"/>
          <w:u w:val="dotted"/>
        </w:rPr>
      </w:pPr>
    </w:p>
    <w:p>
      <w:pPr>
        <w:spacing w:line="360" w:lineRule="auto"/>
        <w:ind w:firstLine="360" w:firstLineChars="1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dotted"/>
        </w:rPr>
        <w:t>采购人/代理机构</w:t>
      </w:r>
      <w:r>
        <w:rPr>
          <w:rFonts w:hint="eastAsia" w:ascii="仿宋" w:hAnsi="仿宋" w:eastAsia="仿宋" w:cs="仿宋"/>
          <w:color w:val="000000" w:themeColor="text1"/>
          <w:sz w:val="24"/>
          <w:highlight w:val="none"/>
        </w:rPr>
        <w:t>于年月日,就质疑事项作出了答复/没有在法定期限内作出答复。</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四、投诉事项具体内容</w:t>
      </w: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投诉事项 1：</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事实依据：</w:t>
      </w:r>
    </w:p>
    <w:p>
      <w:pPr>
        <w:spacing w:line="360" w:lineRule="auto"/>
        <w:rPr>
          <w:rFonts w:ascii="仿宋" w:hAnsi="仿宋" w:eastAsia="仿宋" w:cs="仿宋"/>
          <w:color w:val="000000" w:themeColor="text1"/>
          <w:sz w:val="24"/>
          <w:highlight w:val="none"/>
          <w:u w:val="dotted"/>
        </w:rPr>
      </w:pPr>
    </w:p>
    <w:p>
      <w:pPr>
        <w:spacing w:line="360" w:lineRule="auto"/>
        <w:rPr>
          <w:rFonts w:ascii="仿宋" w:hAnsi="仿宋" w:eastAsia="仿宋" w:cs="仿宋"/>
          <w:color w:val="000000" w:themeColor="text1"/>
          <w:sz w:val="24"/>
          <w:highlight w:val="none"/>
          <w:u w:val="single"/>
        </w:rPr>
      </w:pPr>
      <w:r>
        <w:rPr>
          <w:rFonts w:hint="eastAsia" w:ascii="仿宋" w:hAnsi="仿宋" w:eastAsia="仿宋" w:cs="仿宋"/>
          <w:color w:val="000000" w:themeColor="text1"/>
          <w:sz w:val="24"/>
          <w:highlight w:val="none"/>
        </w:rPr>
        <w:t>法律依据：</w:t>
      </w:r>
    </w:p>
    <w:p>
      <w:pPr>
        <w:spacing w:line="360" w:lineRule="auto"/>
        <w:rPr>
          <w:rFonts w:ascii="仿宋" w:hAnsi="仿宋" w:eastAsia="仿宋" w:cs="仿宋"/>
          <w:color w:val="000000" w:themeColor="text1"/>
          <w:sz w:val="24"/>
          <w:highlight w:val="none"/>
          <w:u w:val="dotted"/>
        </w:rPr>
      </w:pP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投诉事项2</w:t>
      </w:r>
    </w:p>
    <w:p>
      <w:pPr>
        <w:spacing w:line="360" w:lineRule="auto"/>
        <w:rPr>
          <w:rFonts w:ascii="仿宋" w:hAnsi="仿宋" w:eastAsia="仿宋" w:cs="仿宋"/>
          <w:color w:val="000000" w:themeColor="text1"/>
          <w:sz w:val="24"/>
          <w:highlight w:val="none"/>
          <w:u w:val="dotted"/>
        </w:rPr>
      </w:pPr>
      <w:r>
        <w:rPr>
          <w:rFonts w:hint="eastAsia" w:ascii="仿宋" w:hAnsi="仿宋" w:eastAsia="仿宋" w:cs="仿宋"/>
          <w:color w:val="000000" w:themeColor="text1"/>
          <w:sz w:val="24"/>
          <w:highlight w:val="none"/>
        </w:rPr>
        <w:t>……</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五、与投诉事项相关的投诉请求</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请求：</w:t>
      </w:r>
    </w:p>
    <w:p>
      <w:pPr>
        <w:spacing w:line="360" w:lineRule="auto"/>
        <w:rPr>
          <w:rFonts w:ascii="仿宋" w:hAnsi="仿宋" w:eastAsia="仿宋" w:cs="仿宋"/>
          <w:color w:val="000000" w:themeColor="text1"/>
          <w:sz w:val="24"/>
          <w:highlight w:val="none"/>
          <w:u w:val="single"/>
        </w:rPr>
      </w:pP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签字(签章)：                   公章：                      </w:t>
      </w: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日期：    </w:t>
      </w: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p>
    <w:p>
      <w:pPr>
        <w:spacing w:line="360" w:lineRule="auto"/>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投诉书制作说明：</w:t>
      </w:r>
    </w:p>
    <w:p>
      <w:pPr>
        <w:widowControl/>
        <w:spacing w:line="360" w:lineRule="auto"/>
        <w:ind w:firstLine="480" w:firstLineChars="200"/>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6.投诉书的投诉请求应与投诉事项相关。</w:t>
      </w:r>
    </w:p>
    <w:p>
      <w:pPr>
        <w:widowControl/>
        <w:spacing w:line="360" w:lineRule="auto"/>
        <w:ind w:firstLine="480" w:firstLineChars="200"/>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000000" w:themeColor="text1"/>
          <w:sz w:val="24"/>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bCs/>
          <w:color w:val="000000" w:themeColor="text1"/>
          <w:sz w:val="32"/>
          <w:szCs w:val="32"/>
          <w:highlight w:val="none"/>
        </w:rPr>
      </w:pPr>
      <w:r>
        <w:rPr>
          <w:rFonts w:hint="eastAsia" w:ascii="仿宋" w:hAnsi="仿宋" w:eastAsia="仿宋" w:cs="仿宋"/>
          <w:b/>
          <w:color w:val="000000" w:themeColor="text1"/>
          <w:spacing w:val="6"/>
          <w:sz w:val="32"/>
          <w:szCs w:val="32"/>
          <w:highlight w:val="none"/>
        </w:rPr>
        <w:t>附件4：</w:t>
      </w:r>
      <w:r>
        <w:rPr>
          <w:rFonts w:hint="eastAsia" w:ascii="仿宋" w:hAnsi="仿宋" w:eastAsia="仿宋" w:cs="仿宋"/>
          <w:b/>
          <w:bCs/>
          <w:color w:val="000000" w:themeColor="text1"/>
          <w:sz w:val="32"/>
          <w:szCs w:val="32"/>
          <w:highlight w:val="none"/>
        </w:rPr>
        <w:t>业务专用章使用说明函</w:t>
      </w:r>
    </w:p>
    <w:p>
      <w:pPr>
        <w:spacing w:line="360" w:lineRule="auto"/>
        <w:rPr>
          <w:rFonts w:ascii="仿宋" w:hAnsi="仿宋" w:eastAsia="仿宋" w:cs="仿宋"/>
          <w:color w:val="000000" w:themeColor="text1"/>
          <w:sz w:val="24"/>
          <w:highlight w:val="none"/>
          <w:u w:val="single"/>
        </w:rPr>
      </w:pP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u w:val="single"/>
        </w:rPr>
        <w:t>建德市综合行政执法局、浙江求是工程咨询监理有限公司</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kern w:val="0"/>
          <w:sz w:val="24"/>
          <w:highlight w:val="none"/>
          <w:lang w:val="zh-CN"/>
        </w:rPr>
        <w:t>我方</w:t>
      </w:r>
      <w:r>
        <w:rPr>
          <w:rFonts w:hint="eastAsia" w:ascii="仿宋" w:hAnsi="仿宋" w:eastAsia="仿宋" w:cs="仿宋"/>
          <w:color w:val="000000" w:themeColor="text1"/>
          <w:sz w:val="24"/>
          <w:highlight w:val="none"/>
        </w:rPr>
        <w:t>(投标人全称)是中华人民共和国依法登记注册的合法企业，</w:t>
      </w:r>
      <w:r>
        <w:rPr>
          <w:rFonts w:hint="eastAsia" w:ascii="仿宋" w:hAnsi="仿宋" w:eastAsia="仿宋" w:cs="仿宋"/>
          <w:bCs/>
          <w:color w:val="000000" w:themeColor="text1"/>
          <w:sz w:val="24"/>
          <w:highlight w:val="none"/>
        </w:rPr>
        <w:t>在参加</w:t>
      </w:r>
      <w:r>
        <w:rPr>
          <w:rFonts w:hint="eastAsia" w:ascii="仿宋" w:hAnsi="仿宋" w:eastAsia="仿宋" w:cs="仿宋"/>
          <w:color w:val="000000" w:themeColor="text1"/>
          <w:sz w:val="24"/>
          <w:highlight w:val="none"/>
        </w:rPr>
        <w:t>你方组织的新安江主城区及洋安新城雨水管渠清疏养护及检测采购项目项目【招标编号：JD2022BF- 】</w:t>
      </w:r>
      <w:r>
        <w:rPr>
          <w:rFonts w:hint="eastAsia" w:ascii="仿宋" w:hAnsi="仿宋" w:eastAsia="仿宋" w:cs="仿宋"/>
          <w:bCs/>
          <w:color w:val="000000" w:themeColor="text1"/>
          <w:sz w:val="24"/>
          <w:highlight w:val="none"/>
        </w:rPr>
        <w:t>投标活动中作如下说明：</w:t>
      </w:r>
      <w:r>
        <w:rPr>
          <w:rFonts w:hint="eastAsia" w:ascii="仿宋" w:hAnsi="仿宋" w:eastAsia="仿宋" w:cs="仿宋"/>
          <w:color w:val="000000" w:themeColor="text1"/>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特此说明。</w:t>
      </w:r>
    </w:p>
    <w:p>
      <w:pPr>
        <w:spacing w:line="360" w:lineRule="auto"/>
        <w:ind w:firstLine="494"/>
        <w:rPr>
          <w:rFonts w:ascii="仿宋" w:hAnsi="仿宋" w:eastAsia="仿宋" w:cs="仿宋"/>
          <w:color w:val="000000" w:themeColor="text1"/>
          <w:sz w:val="24"/>
          <w:highlight w:val="none"/>
        </w:rPr>
      </w:pPr>
    </w:p>
    <w:p>
      <w:pPr>
        <w:spacing w:line="360" w:lineRule="auto"/>
        <w:ind w:firstLine="494"/>
        <w:rPr>
          <w:rFonts w:ascii="仿宋" w:hAnsi="仿宋" w:eastAsia="仿宋" w:cs="仿宋"/>
          <w:color w:val="000000" w:themeColor="text1"/>
          <w:sz w:val="24"/>
          <w:highlight w:val="none"/>
        </w:rPr>
      </w:pPr>
    </w:p>
    <w:p>
      <w:pPr>
        <w:spacing w:line="360" w:lineRule="auto"/>
        <w:ind w:firstLine="494"/>
        <w:rPr>
          <w:rFonts w:ascii="仿宋" w:hAnsi="仿宋" w:eastAsia="仿宋" w:cs="仿宋"/>
          <w:color w:val="000000" w:themeColor="text1"/>
          <w:sz w:val="24"/>
          <w:highlight w:val="none"/>
        </w:rPr>
      </w:pPr>
    </w:p>
    <w:p>
      <w:pPr>
        <w:spacing w:line="360" w:lineRule="auto"/>
        <w:ind w:firstLine="494"/>
        <w:rPr>
          <w:rFonts w:ascii="仿宋" w:hAnsi="仿宋" w:eastAsia="仿宋" w:cs="仿宋"/>
          <w:color w:val="000000" w:themeColor="text1"/>
          <w:sz w:val="24"/>
          <w:highlight w:val="none"/>
        </w:rPr>
      </w:pPr>
    </w:p>
    <w:p>
      <w:pPr>
        <w:spacing w:line="360" w:lineRule="auto"/>
        <w:ind w:right="480" w:firstLine="3840" w:firstLineChars="16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投标单位（法定名称章）：</w:t>
      </w:r>
    </w:p>
    <w:p>
      <w:pPr>
        <w:ind w:right="1440" w:firstLine="494"/>
        <w:jc w:val="center"/>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日期：     年   月     日</w:t>
      </w:r>
    </w:p>
    <w:p>
      <w:pPr>
        <w:rPr>
          <w:rFonts w:ascii="仿宋" w:hAnsi="仿宋" w:eastAsia="仿宋" w:cs="仿宋"/>
          <w:color w:val="000000" w:themeColor="text1"/>
          <w:sz w:val="24"/>
          <w:highlight w:val="none"/>
        </w:rPr>
      </w:pPr>
      <w:r>
        <w:rPr>
          <w:rFonts w:hint="eastAsia" w:ascii="仿宋" w:hAnsi="仿宋" w:eastAsia="仿宋" w:cs="仿宋"/>
          <w:b/>
          <w:bCs/>
          <w:color w:val="000000" w:themeColor="text1"/>
          <w:sz w:val="24"/>
          <w:highlight w:val="none"/>
        </w:rPr>
        <w:t>附：</w:t>
      </w:r>
    </w:p>
    <w:p>
      <w:pPr>
        <w:spacing w:line="360" w:lineRule="auto"/>
        <w:rPr>
          <w:rFonts w:ascii="仿宋" w:hAnsi="仿宋" w:eastAsia="仿宋" w:cs="仿宋"/>
          <w:bCs/>
          <w:color w:val="000000" w:themeColor="text1"/>
          <w:sz w:val="24"/>
          <w:highlight w:val="none"/>
        </w:rPr>
      </w:pPr>
      <w:r>
        <w:rPr>
          <w:rFonts w:ascii="仿宋" w:hAnsi="仿宋" w:eastAsia="仿宋" w:cs="仿宋"/>
          <w:b/>
          <w:bCs/>
          <w:color w:val="000000" w:themeColor="text1"/>
          <w:sz w:val="24"/>
          <w:highlight w:val="none"/>
        </w:rPr>
        <w:pict>
          <v:rect id="Rectangle 17" o:spid="_x0000_s1027" o:spt="1" style="position:absolute;left:0pt;margin-left:238.9pt;margin-top:28.05pt;height:177.45pt;width:212.95pt;z-index:-251656192;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focussize="0,0"/>
            <v:stroke miterlimit="2"/>
            <v:imagedata o:title=""/>
            <o:lock v:ext="edit"/>
            <v:textbox>
              <w:txbxContent>
                <w:p>
                  <w:pPr>
                    <w:jc w:val="center"/>
                  </w:pPr>
                </w:p>
              </w:txbxContent>
            </v:textbox>
          </v:rect>
        </w:pict>
      </w:r>
      <w:r>
        <w:rPr>
          <w:rFonts w:ascii="仿宋" w:hAnsi="仿宋" w:eastAsia="仿宋" w:cs="仿宋"/>
          <w:b/>
          <w:bCs/>
          <w:color w:val="000000" w:themeColor="text1"/>
          <w:sz w:val="24"/>
          <w:highlight w:val="none"/>
        </w:rPr>
        <w:pict>
          <v:rect id="Rectangle 16" o:spid="_x0000_s1026" o:spt="1" style="position:absolute;left:0pt;margin-left:-7.2pt;margin-top:30.3pt;height:177.45pt;width:208.5pt;z-index:-251655168;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focussize="0,0"/>
            <v:stroke miterlimit="2"/>
            <v:imagedata o:title=""/>
            <o:lock v:ext="edit"/>
            <v:textbox>
              <w:txbxContent>
                <w:p>
                  <w:pPr>
                    <w:jc w:val="center"/>
                  </w:pPr>
                </w:p>
              </w:txbxContent>
            </v:textbox>
          </v:rect>
        </w:pict>
      </w:r>
      <w:r>
        <w:rPr>
          <w:rFonts w:hint="eastAsia" w:ascii="仿宋" w:hAnsi="仿宋" w:eastAsia="仿宋" w:cs="仿宋"/>
          <w:color w:val="000000" w:themeColor="text1"/>
          <w:sz w:val="24"/>
          <w:highlight w:val="none"/>
        </w:rPr>
        <w:t>投标单位法定名称章（印模）                投标单位“XX专用章”（印模）</w:t>
      </w: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color w:val="000000" w:themeColor="text1"/>
          <w:spacing w:val="6"/>
          <w:sz w:val="32"/>
          <w:szCs w:val="32"/>
          <w:highlight w:val="none"/>
        </w:rPr>
      </w:pPr>
    </w:p>
    <w:p>
      <w:pPr>
        <w:autoSpaceDE w:val="0"/>
        <w:autoSpaceDN w:val="0"/>
        <w:jc w:val="center"/>
        <w:rPr>
          <w:rFonts w:ascii="仿宋" w:hAnsi="仿宋" w:eastAsia="仿宋" w:cs="仿宋"/>
          <w:b/>
          <w:bCs/>
          <w:color w:val="000000" w:themeColor="text1"/>
          <w:sz w:val="32"/>
          <w:szCs w:val="32"/>
          <w:highlight w:val="none"/>
        </w:rPr>
      </w:pPr>
      <w:r>
        <w:rPr>
          <w:rFonts w:hint="eastAsia" w:ascii="仿宋" w:hAnsi="仿宋" w:eastAsia="仿宋" w:cs="仿宋"/>
          <w:b/>
          <w:color w:val="000000" w:themeColor="text1"/>
          <w:spacing w:val="6"/>
          <w:sz w:val="32"/>
          <w:szCs w:val="32"/>
          <w:highlight w:val="none"/>
        </w:rPr>
        <w:t>附件5：</w:t>
      </w:r>
      <w:r>
        <w:rPr>
          <w:rFonts w:hint="eastAsia" w:ascii="仿宋" w:hAnsi="仿宋" w:eastAsia="仿宋" w:cs="仿宋"/>
          <w:b/>
          <w:color w:val="000000" w:themeColor="text1"/>
          <w:sz w:val="32"/>
          <w:szCs w:val="32"/>
          <w:highlight w:val="none"/>
        </w:rPr>
        <w:t>中小企业声明函</w:t>
      </w:r>
    </w:p>
    <w:p>
      <w:pPr>
        <w:spacing w:line="360" w:lineRule="auto"/>
        <w:jc w:val="center"/>
        <w:rPr>
          <w:rFonts w:ascii="仿宋" w:hAnsi="仿宋" w:eastAsia="仿宋" w:cs="仿宋"/>
          <w:color w:val="000000" w:themeColor="text1"/>
          <w:sz w:val="24"/>
          <w:highlight w:val="none"/>
          <w:u w:val="single"/>
        </w:rPr>
      </w:pPr>
    </w:p>
    <w:p>
      <w:pPr>
        <w:spacing w:line="360" w:lineRule="auto"/>
        <w:jc w:val="center"/>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中小企业声明函（货物）</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本公司（联合体）郑重声明，根据《政府采购促进中小企业发展管理办法》（财库﹝2020﹞46 号）的规定，本公司（联合体）参加 （单位名称） 的 新安江主城区及洋安新城雨水管渠清疏养护及检测采购项目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u w:val="single"/>
        </w:rPr>
        <w:t>（标的名称）</w:t>
      </w:r>
      <w:r>
        <w:rPr>
          <w:rFonts w:hint="eastAsia" w:ascii="仿宋" w:hAnsi="仿宋" w:eastAsia="仿宋" w:cs="仿宋"/>
          <w:color w:val="000000" w:themeColor="text1"/>
          <w:sz w:val="24"/>
          <w:highlight w:val="none"/>
        </w:rPr>
        <w:t xml:space="preserve"> ，属于 </w:t>
      </w:r>
      <w:r>
        <w:rPr>
          <w:rFonts w:hint="eastAsia" w:ascii="仿宋" w:hAnsi="仿宋" w:eastAsia="仿宋" w:cs="仿宋"/>
          <w:color w:val="000000" w:themeColor="text1"/>
          <w:sz w:val="24"/>
          <w:highlight w:val="none"/>
          <w:u w:val="single"/>
        </w:rPr>
        <w:t>（采购文件中明确的所属行业）</w:t>
      </w:r>
      <w:r>
        <w:rPr>
          <w:rFonts w:hint="eastAsia" w:ascii="仿宋" w:hAnsi="仿宋" w:eastAsia="仿宋" w:cs="仿宋"/>
          <w:color w:val="000000" w:themeColor="text1"/>
          <w:sz w:val="24"/>
          <w:highlight w:val="none"/>
        </w:rPr>
        <w:t>行业 ；制造商为</w:t>
      </w:r>
      <w:r>
        <w:rPr>
          <w:rFonts w:hint="eastAsia" w:ascii="仿宋" w:hAnsi="仿宋" w:eastAsia="仿宋" w:cs="仿宋"/>
          <w:color w:val="000000" w:themeColor="text1"/>
          <w:sz w:val="24"/>
          <w:highlight w:val="none"/>
          <w:u w:val="single"/>
        </w:rPr>
        <w:t xml:space="preserve"> （企业名称）</w:t>
      </w:r>
      <w:r>
        <w:rPr>
          <w:rFonts w:hint="eastAsia" w:ascii="仿宋" w:hAnsi="仿宋" w:eastAsia="仿宋" w:cs="仿宋"/>
          <w:color w:val="000000" w:themeColor="text1"/>
          <w:sz w:val="24"/>
          <w:highlight w:val="none"/>
        </w:rPr>
        <w:t xml:space="preserve"> ，从业人员人，营业收入为万元，资产总额为万元，属于</w:t>
      </w:r>
      <w:r>
        <w:rPr>
          <w:rFonts w:hint="eastAsia" w:ascii="仿宋" w:hAnsi="仿宋" w:eastAsia="仿宋" w:cs="仿宋"/>
          <w:color w:val="000000" w:themeColor="text1"/>
          <w:sz w:val="24"/>
          <w:highlight w:val="none"/>
          <w:u w:val="single"/>
        </w:rPr>
        <w:t xml:space="preserve"> （中型企业、小型企业、微型企业）</w:t>
      </w:r>
      <w:r>
        <w:rPr>
          <w:rFonts w:hint="eastAsia" w:ascii="仿宋" w:hAnsi="仿宋" w:eastAsia="仿宋" w:cs="仿宋"/>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u w:val="single"/>
        </w:rPr>
        <w:t>（标的名称）</w:t>
      </w:r>
      <w:r>
        <w:rPr>
          <w:rFonts w:hint="eastAsia" w:ascii="仿宋" w:hAnsi="仿宋" w:eastAsia="仿宋" w:cs="仿宋"/>
          <w:color w:val="000000" w:themeColor="text1"/>
          <w:sz w:val="24"/>
          <w:highlight w:val="none"/>
        </w:rPr>
        <w:t xml:space="preserve"> ，属于 </w:t>
      </w:r>
      <w:r>
        <w:rPr>
          <w:rFonts w:hint="eastAsia" w:ascii="仿宋" w:hAnsi="仿宋" w:eastAsia="仿宋" w:cs="仿宋"/>
          <w:color w:val="000000" w:themeColor="text1"/>
          <w:sz w:val="24"/>
          <w:highlight w:val="none"/>
          <w:u w:val="single"/>
        </w:rPr>
        <w:t>（采购文件中明确的所属行业）</w:t>
      </w:r>
      <w:r>
        <w:rPr>
          <w:rFonts w:hint="eastAsia" w:ascii="仿宋" w:hAnsi="仿宋" w:eastAsia="仿宋" w:cs="仿宋"/>
          <w:color w:val="000000" w:themeColor="text1"/>
          <w:sz w:val="24"/>
          <w:highlight w:val="none"/>
        </w:rPr>
        <w:t>行业 ；制造商为</w:t>
      </w:r>
      <w:r>
        <w:rPr>
          <w:rFonts w:hint="eastAsia" w:ascii="仿宋" w:hAnsi="仿宋" w:eastAsia="仿宋" w:cs="仿宋"/>
          <w:color w:val="000000" w:themeColor="text1"/>
          <w:sz w:val="24"/>
          <w:highlight w:val="none"/>
          <w:u w:val="single"/>
        </w:rPr>
        <w:t xml:space="preserve"> （企业名称）</w:t>
      </w:r>
      <w:r>
        <w:rPr>
          <w:rFonts w:hint="eastAsia" w:ascii="仿宋" w:hAnsi="仿宋" w:eastAsia="仿宋" w:cs="仿宋"/>
          <w:color w:val="000000" w:themeColor="text1"/>
          <w:sz w:val="24"/>
          <w:highlight w:val="none"/>
        </w:rPr>
        <w:t xml:space="preserve"> ，从业人员人，营业收入为万元，资产总额为万元，属于</w:t>
      </w:r>
      <w:r>
        <w:rPr>
          <w:rFonts w:hint="eastAsia" w:ascii="仿宋" w:hAnsi="仿宋" w:eastAsia="仿宋" w:cs="仿宋"/>
          <w:color w:val="000000" w:themeColor="text1"/>
          <w:sz w:val="24"/>
          <w:highlight w:val="none"/>
          <w:u w:val="single"/>
        </w:rPr>
        <w:t xml:space="preserve"> （中型企业、小型企业、微型企业）</w:t>
      </w:r>
      <w:r>
        <w:rPr>
          <w:rFonts w:hint="eastAsia" w:ascii="仿宋" w:hAnsi="仿宋" w:eastAsia="仿宋" w:cs="仿宋"/>
          <w:color w:val="000000" w:themeColor="text1"/>
          <w:sz w:val="24"/>
          <w:highlight w:val="none"/>
        </w:rPr>
        <w:t xml:space="preserve"> ；</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lang w:val="zh-CN"/>
        </w:rPr>
        <w:t>投标人名称(电子签名)：</w:t>
      </w:r>
    </w:p>
    <w:p>
      <w:pPr>
        <w:snapToGrid w:val="0"/>
        <w:spacing w:line="360" w:lineRule="auto"/>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日期</w:t>
      </w:r>
      <w:r>
        <w:rPr>
          <w:rFonts w:hint="eastAsia" w:ascii="仿宋" w:hAnsi="仿宋" w:eastAsia="仿宋" w:cs="仿宋"/>
          <w:color w:val="000000" w:themeColor="text1"/>
          <w:kern w:val="0"/>
          <w:sz w:val="24"/>
          <w:highlight w:val="none"/>
        </w:rPr>
        <w:t xml:space="preserve">：  年  </w:t>
      </w:r>
      <w:r>
        <w:rPr>
          <w:rFonts w:hint="eastAsia" w:ascii="仿宋" w:hAnsi="仿宋" w:eastAsia="仿宋" w:cs="仿宋"/>
          <w:color w:val="000000" w:themeColor="text1"/>
          <w:kern w:val="0"/>
          <w:sz w:val="24"/>
          <w:highlight w:val="none"/>
          <w:lang w:val="zh-CN"/>
        </w:rPr>
        <w:t>月日</w:t>
      </w:r>
    </w:p>
    <w:p>
      <w:pPr>
        <w:spacing w:line="360" w:lineRule="auto"/>
        <w:jc w:val="left"/>
        <w:rPr>
          <w:rFonts w:ascii="仿宋" w:hAnsi="仿宋" w:eastAsia="仿宋" w:cs="仿宋"/>
          <w:color w:val="000000" w:themeColor="text1"/>
          <w:sz w:val="18"/>
          <w:szCs w:val="18"/>
          <w:highlight w:val="none"/>
        </w:rPr>
      </w:pPr>
      <w:r>
        <w:rPr>
          <w:rFonts w:hint="eastAsia" w:ascii="仿宋" w:hAnsi="仿宋" w:eastAsia="仿宋" w:cs="仿宋"/>
          <w:color w:val="000000" w:themeColor="text1"/>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仿宋"/>
          <w:b/>
          <w:color w:val="000000" w:themeColor="text1"/>
          <w:sz w:val="32"/>
          <w:szCs w:val="32"/>
          <w:highlight w:val="none"/>
        </w:rPr>
      </w:pPr>
    </w:p>
    <w:p>
      <w:pPr>
        <w:pStyle w:val="80"/>
        <w:rPr>
          <w:color w:val="000000" w:themeColor="text1"/>
          <w:highlight w:val="none"/>
        </w:rPr>
      </w:pPr>
    </w:p>
    <w:p>
      <w:pPr>
        <w:spacing w:line="360" w:lineRule="auto"/>
        <w:jc w:val="center"/>
        <w:rPr>
          <w:rFonts w:ascii="仿宋" w:hAnsi="仿宋" w:eastAsia="仿宋" w:cs="仿宋"/>
          <w:b/>
          <w:color w:val="000000" w:themeColor="text1"/>
          <w:sz w:val="32"/>
          <w:szCs w:val="32"/>
          <w:highlight w:val="none"/>
        </w:rPr>
      </w:pPr>
      <w:r>
        <w:rPr>
          <w:rFonts w:hint="eastAsia" w:ascii="仿宋" w:hAnsi="仿宋" w:eastAsia="仿宋" w:cs="仿宋"/>
          <w:b/>
          <w:color w:val="000000" w:themeColor="text1"/>
          <w:sz w:val="32"/>
          <w:szCs w:val="32"/>
          <w:highlight w:val="none"/>
        </w:rPr>
        <w:t>中小企业声明函（工程、服务）</w:t>
      </w:r>
    </w:p>
    <w:p>
      <w:pPr>
        <w:spacing w:line="360" w:lineRule="auto"/>
        <w:rPr>
          <w:rFonts w:ascii="仿宋" w:hAnsi="仿宋" w:eastAsia="仿宋" w:cs="仿宋"/>
          <w:color w:val="000000" w:themeColor="text1"/>
          <w:highlight w:val="none"/>
        </w:rPr>
      </w:pPr>
    </w:p>
    <w:p>
      <w:pPr>
        <w:spacing w:line="360" w:lineRule="auto"/>
        <w:ind w:firstLine="360" w:firstLineChars="15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本公司（联合体）郑重声明，根据《政府采购促进中小企业发展管理办法》（财库﹝2020﹞46 号）的规定，本公司（联合体）参加 （单位名称） 的 新安江主城区及洋安新城雨水管渠清疏养护及检测采购项目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u w:val="single"/>
        </w:rPr>
        <w:t>（标的名称）</w:t>
      </w:r>
      <w:r>
        <w:rPr>
          <w:rFonts w:hint="eastAsia" w:ascii="仿宋" w:hAnsi="仿宋" w:eastAsia="仿宋" w:cs="仿宋"/>
          <w:color w:val="000000" w:themeColor="text1"/>
          <w:sz w:val="24"/>
          <w:highlight w:val="none"/>
        </w:rPr>
        <w:t xml:space="preserve">，属于 </w:t>
      </w:r>
      <w:r>
        <w:rPr>
          <w:rFonts w:hint="eastAsia" w:ascii="仿宋" w:hAnsi="仿宋" w:eastAsia="仿宋" w:cs="仿宋"/>
          <w:color w:val="000000" w:themeColor="text1"/>
          <w:sz w:val="24"/>
          <w:highlight w:val="none"/>
          <w:u w:val="single"/>
        </w:rPr>
        <w:t>（采购文件中明确的所属行业）</w:t>
      </w:r>
      <w:r>
        <w:rPr>
          <w:rFonts w:hint="eastAsia" w:ascii="仿宋" w:hAnsi="仿宋" w:eastAsia="仿宋" w:cs="仿宋"/>
          <w:color w:val="000000" w:themeColor="text1"/>
          <w:sz w:val="24"/>
          <w:highlight w:val="none"/>
        </w:rPr>
        <w:t xml:space="preserve"> ；承建（承接）企业为 </w:t>
      </w:r>
      <w:r>
        <w:rPr>
          <w:rFonts w:hint="eastAsia" w:ascii="仿宋" w:hAnsi="仿宋" w:eastAsia="仿宋" w:cs="仿宋"/>
          <w:color w:val="000000" w:themeColor="text1"/>
          <w:sz w:val="24"/>
          <w:highlight w:val="none"/>
          <w:u w:val="single"/>
        </w:rPr>
        <w:t>（企业名称）</w:t>
      </w:r>
      <w:r>
        <w:rPr>
          <w:rFonts w:hint="eastAsia" w:ascii="仿宋" w:hAnsi="仿宋" w:eastAsia="仿宋" w:cs="仿宋"/>
          <w:color w:val="000000" w:themeColor="text1"/>
          <w:sz w:val="24"/>
          <w:highlight w:val="none"/>
        </w:rPr>
        <w:t xml:space="preserve"> ，从业人员人，营业收入为万元，资产总额为万元属于</w:t>
      </w:r>
      <w:r>
        <w:rPr>
          <w:rFonts w:hint="eastAsia" w:ascii="仿宋" w:hAnsi="仿宋" w:eastAsia="仿宋" w:cs="仿宋"/>
          <w:color w:val="000000" w:themeColor="text1"/>
          <w:sz w:val="24"/>
          <w:highlight w:val="none"/>
          <w:u w:val="single"/>
        </w:rPr>
        <w:t xml:space="preserve"> （中型企业、小型企业、微型企业） </w:t>
      </w:r>
      <w:r>
        <w:rPr>
          <w:rFonts w:hint="eastAsia" w:ascii="仿宋" w:hAnsi="仿宋" w:eastAsia="仿宋" w:cs="仿宋"/>
          <w:color w:val="000000" w:themeColor="text1"/>
          <w:sz w:val="24"/>
          <w:highlight w:val="none"/>
        </w:rPr>
        <w:t>；</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r>
        <w:rPr>
          <w:rFonts w:hint="eastAsia" w:ascii="仿宋" w:hAnsi="仿宋" w:eastAsia="仿宋" w:cs="仿宋"/>
          <w:color w:val="000000" w:themeColor="text1"/>
          <w:sz w:val="24"/>
          <w:highlight w:val="none"/>
          <w:u w:val="single"/>
        </w:rPr>
        <w:t>（标的名称）</w:t>
      </w:r>
      <w:r>
        <w:rPr>
          <w:rFonts w:hint="eastAsia" w:ascii="仿宋" w:hAnsi="仿宋" w:eastAsia="仿宋" w:cs="仿宋"/>
          <w:color w:val="000000" w:themeColor="text1"/>
          <w:sz w:val="24"/>
          <w:highlight w:val="none"/>
        </w:rPr>
        <w:t xml:space="preserve">，属于 </w:t>
      </w:r>
      <w:r>
        <w:rPr>
          <w:rFonts w:hint="eastAsia" w:ascii="仿宋" w:hAnsi="仿宋" w:eastAsia="仿宋" w:cs="仿宋"/>
          <w:color w:val="000000" w:themeColor="text1"/>
          <w:sz w:val="24"/>
          <w:highlight w:val="none"/>
          <w:u w:val="single"/>
        </w:rPr>
        <w:t>（采购文件中明确的所属行业）</w:t>
      </w:r>
      <w:r>
        <w:rPr>
          <w:rFonts w:hint="eastAsia" w:ascii="仿宋" w:hAnsi="仿宋" w:eastAsia="仿宋" w:cs="仿宋"/>
          <w:color w:val="000000" w:themeColor="text1"/>
          <w:sz w:val="24"/>
          <w:highlight w:val="none"/>
        </w:rPr>
        <w:t xml:space="preserve"> ；承建（承接）企业为 </w:t>
      </w:r>
      <w:r>
        <w:rPr>
          <w:rFonts w:hint="eastAsia" w:ascii="仿宋" w:hAnsi="仿宋" w:eastAsia="仿宋" w:cs="仿宋"/>
          <w:color w:val="000000" w:themeColor="text1"/>
          <w:sz w:val="24"/>
          <w:highlight w:val="none"/>
          <w:u w:val="single"/>
        </w:rPr>
        <w:t>（企业名称）</w:t>
      </w:r>
      <w:r>
        <w:rPr>
          <w:rFonts w:hint="eastAsia" w:ascii="仿宋" w:hAnsi="仿宋" w:eastAsia="仿宋" w:cs="仿宋"/>
          <w:color w:val="000000" w:themeColor="text1"/>
          <w:sz w:val="24"/>
          <w:highlight w:val="none"/>
        </w:rPr>
        <w:t xml:space="preserve"> ，从业人员人，营业收入为万元，资产总额为万元属于</w:t>
      </w:r>
      <w:r>
        <w:rPr>
          <w:rFonts w:hint="eastAsia" w:ascii="仿宋" w:hAnsi="仿宋" w:eastAsia="仿宋" w:cs="仿宋"/>
          <w:color w:val="000000" w:themeColor="text1"/>
          <w:sz w:val="24"/>
          <w:highlight w:val="none"/>
          <w:u w:val="single"/>
        </w:rPr>
        <w:t xml:space="preserve"> （中型企业、小型企业、微型企业） </w:t>
      </w:r>
      <w:r>
        <w:rPr>
          <w:rFonts w:hint="eastAsia" w:ascii="仿宋" w:hAnsi="仿宋" w:eastAsia="仿宋" w:cs="仿宋"/>
          <w:color w:val="000000" w:themeColor="text1"/>
          <w:sz w:val="24"/>
          <w:highlight w:val="none"/>
        </w:rPr>
        <w:t>；</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投标人名称（电子签名）：</w:t>
      </w:r>
    </w:p>
    <w:p>
      <w:pPr>
        <w:spacing w:line="360" w:lineRule="auto"/>
        <w:ind w:right="1120" w:firstLine="4680" w:firstLineChars="195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日 期：</w:t>
      </w:r>
    </w:p>
    <w:p>
      <w:pPr>
        <w:spacing w:line="360" w:lineRule="auto"/>
        <w:ind w:firstLine="310" w:firstLineChars="147"/>
        <w:jc w:val="left"/>
        <w:rPr>
          <w:rFonts w:ascii="仿宋" w:hAnsi="仿宋" w:eastAsia="仿宋" w:cs="仿宋"/>
          <w:b/>
          <w:color w:val="000000" w:themeColor="text1"/>
          <w:szCs w:val="21"/>
          <w:highlight w:val="none"/>
        </w:rPr>
      </w:pPr>
      <w:r>
        <w:rPr>
          <w:rFonts w:hint="eastAsia" w:ascii="仿宋" w:hAnsi="仿宋" w:eastAsia="仿宋" w:cs="仿宋"/>
          <w:b/>
          <w:color w:val="000000" w:themeColor="text1"/>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000000" w:themeColor="text1"/>
          <w:sz w:val="24"/>
          <w:highlight w:val="none"/>
        </w:rPr>
      </w:pPr>
    </w:p>
    <w:p>
      <w:pPr>
        <w:spacing w:line="360" w:lineRule="auto"/>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exact"/>
        <w:jc w:val="center"/>
        <w:rPr>
          <w:rFonts w:ascii="仿宋" w:hAnsi="仿宋" w:eastAsia="仿宋" w:cs="仿宋"/>
          <w:b/>
          <w:color w:val="000000" w:themeColor="text1"/>
          <w:spacing w:val="6"/>
          <w:sz w:val="32"/>
          <w:szCs w:val="32"/>
          <w:highlight w:val="none"/>
        </w:rPr>
      </w:pPr>
    </w:p>
    <w:p>
      <w:pPr>
        <w:spacing w:line="360" w:lineRule="exact"/>
        <w:jc w:val="center"/>
        <w:rPr>
          <w:rFonts w:ascii="仿宋" w:hAnsi="仿宋" w:eastAsia="仿宋" w:cs="仿宋"/>
          <w:b/>
          <w:color w:val="000000" w:themeColor="text1"/>
          <w:kern w:val="0"/>
          <w:sz w:val="32"/>
          <w:szCs w:val="32"/>
          <w:highlight w:val="none"/>
          <w:lang w:val="zh-CN"/>
        </w:rPr>
      </w:pPr>
      <w:r>
        <w:rPr>
          <w:rFonts w:hint="eastAsia" w:ascii="仿宋" w:hAnsi="仿宋" w:eastAsia="仿宋" w:cs="仿宋"/>
          <w:b/>
          <w:color w:val="000000" w:themeColor="text1"/>
          <w:spacing w:val="6"/>
          <w:sz w:val="32"/>
          <w:szCs w:val="32"/>
          <w:highlight w:val="none"/>
        </w:rPr>
        <w:t>附件6：</w:t>
      </w:r>
      <w:r>
        <w:rPr>
          <w:rFonts w:hint="eastAsia" w:ascii="仿宋" w:hAnsi="仿宋" w:eastAsia="仿宋" w:cs="仿宋"/>
          <w:b/>
          <w:color w:val="000000" w:themeColor="text1"/>
          <w:kern w:val="0"/>
          <w:sz w:val="32"/>
          <w:szCs w:val="32"/>
          <w:highlight w:val="none"/>
          <w:lang w:val="zh-CN"/>
        </w:rPr>
        <w:t>联合协议</w:t>
      </w:r>
    </w:p>
    <w:p>
      <w:pPr>
        <w:widowControl/>
        <w:spacing w:line="360" w:lineRule="exact"/>
        <w:ind w:firstLine="482" w:firstLineChars="200"/>
        <w:jc w:val="left"/>
        <w:rPr>
          <w:rFonts w:ascii="仿宋" w:hAnsi="仿宋" w:eastAsia="仿宋" w:cs="仿宋"/>
          <w:b/>
          <w:color w:val="000000" w:themeColor="text1"/>
          <w:sz w:val="24"/>
          <w:highlight w:val="none"/>
        </w:rPr>
      </w:pPr>
      <w:r>
        <w:rPr>
          <w:rFonts w:hint="eastAsia" w:ascii="仿宋" w:hAnsi="仿宋" w:eastAsia="仿宋" w:cs="仿宋"/>
          <w:b/>
          <w:color w:val="000000" w:themeColor="text1"/>
          <w:sz w:val="24"/>
          <w:highlight w:val="none"/>
        </w:rPr>
        <w:t>（以联合体形式投标的，提供联合协议；本项目不接受联合体投标或者投标人不以联合体形式投标的，则不需要提供）</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（联合体所有成员名称）</w:t>
      </w:r>
      <w:r>
        <w:rPr>
          <w:rFonts w:hint="eastAsia" w:ascii="仿宋" w:hAnsi="仿宋" w:eastAsia="仿宋" w:cs="仿宋"/>
          <w:color w:val="000000" w:themeColor="text1"/>
          <w:kern w:val="0"/>
          <w:sz w:val="24"/>
          <w:highlight w:val="none"/>
        </w:rPr>
        <w:t>自愿</w:t>
      </w:r>
      <w:r>
        <w:rPr>
          <w:rFonts w:hint="eastAsia" w:ascii="仿宋" w:hAnsi="仿宋" w:eastAsia="仿宋" w:cs="仿宋"/>
          <w:color w:val="000000" w:themeColor="text1"/>
          <w:kern w:val="0"/>
          <w:sz w:val="24"/>
          <w:highlight w:val="none"/>
          <w:lang w:val="zh-CN"/>
        </w:rPr>
        <w:t>组成一个联合体，以一个投标人的身份</w:t>
      </w:r>
      <w:r>
        <w:rPr>
          <w:rFonts w:hint="eastAsia" w:ascii="仿宋" w:hAnsi="仿宋" w:eastAsia="仿宋" w:cs="仿宋"/>
          <w:color w:val="000000" w:themeColor="text1"/>
          <w:kern w:val="0"/>
          <w:sz w:val="24"/>
          <w:highlight w:val="none"/>
        </w:rPr>
        <w:t>参加</w:t>
      </w:r>
      <w:r>
        <w:rPr>
          <w:rFonts w:hint="eastAsia" w:ascii="仿宋" w:hAnsi="仿宋" w:eastAsia="仿宋" w:cs="仿宋"/>
          <w:color w:val="000000" w:themeColor="text1"/>
          <w:sz w:val="24"/>
          <w:highlight w:val="none"/>
        </w:rPr>
        <w:t>建德全域旅游宣传营销采购项目【招标编号：JD2022BF-】</w:t>
      </w:r>
      <w:r>
        <w:rPr>
          <w:rFonts w:hint="eastAsia" w:ascii="仿宋" w:hAnsi="仿宋" w:eastAsia="仿宋" w:cs="仿宋"/>
          <w:color w:val="000000" w:themeColor="text1"/>
          <w:kern w:val="0"/>
          <w:sz w:val="24"/>
          <w:highlight w:val="none"/>
          <w:lang w:val="zh-CN"/>
        </w:rPr>
        <w:t xml:space="preserve">投标。 </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一、各方一致决定，</w:t>
      </w:r>
      <w:r>
        <w:rPr>
          <w:rFonts w:hint="eastAsia" w:ascii="仿宋" w:hAnsi="仿宋" w:eastAsia="仿宋" w:cs="仿宋"/>
          <w:color w:val="000000" w:themeColor="text1"/>
          <w:kern w:val="0"/>
          <w:sz w:val="24"/>
          <w:highlight w:val="none"/>
          <w:u w:val="single"/>
        </w:rPr>
        <w:t>（某联合体成员名称）</w:t>
      </w:r>
      <w:r>
        <w:rPr>
          <w:rFonts w:hint="eastAsia" w:ascii="仿宋" w:hAnsi="仿宋" w:eastAsia="仿宋" w:cs="仿宋"/>
          <w:color w:val="000000" w:themeColor="text1"/>
          <w:kern w:val="0"/>
          <w:sz w:val="24"/>
          <w:highlight w:val="none"/>
        </w:rPr>
        <w:t>为联合体</w:t>
      </w:r>
      <w:r>
        <w:rPr>
          <w:rFonts w:hint="eastAsia" w:ascii="仿宋" w:hAnsi="仿宋" w:eastAsia="仿宋" w:cs="仿宋"/>
          <w:color w:val="000000" w:themeColor="text1"/>
          <w:kern w:val="0"/>
          <w:sz w:val="24"/>
          <w:highlight w:val="none"/>
          <w:lang w:val="zh-CN"/>
        </w:rPr>
        <w:t>牵头人</w:t>
      </w:r>
      <w:r>
        <w:rPr>
          <w:rFonts w:hint="eastAsia" w:ascii="仿宋" w:hAnsi="仿宋" w:eastAsia="仿宋" w:cs="仿宋"/>
          <w:color w:val="000000" w:themeColor="text1"/>
          <w:sz w:val="24"/>
          <w:highlight w:val="none"/>
        </w:rPr>
        <w:t>，代表所有联合体成员负责投标和合同实施阶段的主办、协调工作</w:t>
      </w:r>
      <w:r>
        <w:rPr>
          <w:rFonts w:hint="eastAsia" w:ascii="仿宋" w:hAnsi="仿宋" w:eastAsia="仿宋" w:cs="仿宋"/>
          <w:color w:val="000000" w:themeColor="text1"/>
          <w:kern w:val="0"/>
          <w:sz w:val="24"/>
          <w:highlight w:val="none"/>
          <w:lang w:val="zh-CN"/>
        </w:rPr>
        <w:t>。</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w:t>
      </w:r>
      <w:r>
        <w:rPr>
          <w:rFonts w:hint="eastAsia" w:ascii="仿宋" w:hAnsi="仿宋" w:eastAsia="仿宋" w:cs="仿宋"/>
          <w:color w:val="000000" w:themeColor="text1"/>
          <w:sz w:val="24"/>
          <w:highlight w:val="none"/>
        </w:rPr>
        <w:t>所有联合体成员各方签署授权书，授权书载明的</w:t>
      </w:r>
      <w:r>
        <w:rPr>
          <w:rFonts w:hint="eastAsia" w:ascii="仿宋" w:hAnsi="仿宋" w:eastAsia="仿宋" w:cs="仿宋"/>
          <w:color w:val="000000" w:themeColor="text1"/>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三、本次联合投标中，分工如下：</w:t>
      </w:r>
    </w:p>
    <w:p>
      <w:pPr>
        <w:snapToGrid w:val="0"/>
        <w:spacing w:line="360" w:lineRule="exact"/>
        <w:ind w:firstLine="576"/>
        <w:rPr>
          <w:rFonts w:ascii="仿宋" w:hAnsi="仿宋" w:eastAsia="仿宋" w:cs="仿宋"/>
          <w:color w:val="000000" w:themeColor="text1"/>
          <w:kern w:val="0"/>
          <w:sz w:val="24"/>
          <w:highlight w:val="none"/>
          <w:lang w:val="zh-CN"/>
        </w:rPr>
      </w:pPr>
      <w:bookmarkStart w:id="551" w:name="_Hlk101134295"/>
      <w:r>
        <w:rPr>
          <w:rFonts w:hint="eastAsia" w:ascii="仿宋" w:hAnsi="仿宋" w:eastAsia="仿宋" w:cs="仿宋"/>
          <w:color w:val="000000" w:themeColor="text1"/>
          <w:kern w:val="0"/>
          <w:sz w:val="24"/>
          <w:highlight w:val="none"/>
          <w:u w:val="single"/>
        </w:rPr>
        <w:t>（联合体成员1）</w:t>
      </w:r>
      <w:r>
        <w:rPr>
          <w:rFonts w:hint="eastAsia" w:ascii="仿宋" w:hAnsi="仿宋" w:eastAsia="仿宋" w:cs="仿宋"/>
          <w:color w:val="000000" w:themeColor="text1"/>
          <w:kern w:val="0"/>
          <w:sz w:val="24"/>
          <w:highlight w:val="none"/>
          <w:lang w:val="zh-CN"/>
        </w:rPr>
        <w:t>承担的工作和义务为：；</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（联合体成员2）</w:t>
      </w:r>
      <w:r>
        <w:rPr>
          <w:rFonts w:hint="eastAsia" w:ascii="仿宋" w:hAnsi="仿宋" w:eastAsia="仿宋" w:cs="仿宋"/>
          <w:color w:val="000000" w:themeColor="text1"/>
          <w:kern w:val="0"/>
          <w:sz w:val="24"/>
          <w:highlight w:val="none"/>
          <w:lang w:val="zh-CN"/>
        </w:rPr>
        <w:t>承担的工作和义务为：；</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w:t>
      </w:r>
    </w:p>
    <w:bookmarkEnd w:id="551"/>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四、联合体成员中小企业合同份额。</w:t>
      </w:r>
    </w:p>
    <w:p>
      <w:pPr>
        <w:snapToGrid w:val="0"/>
        <w:spacing w:line="360" w:lineRule="exact"/>
        <w:ind w:firstLine="576"/>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w:t>
      </w:r>
      <w:r>
        <w:rPr>
          <w:rFonts w:hint="eastAsia" w:ascii="仿宋" w:hAnsi="仿宋" w:eastAsia="仿宋" w:cs="仿宋"/>
          <w:color w:val="000000" w:themeColor="text1"/>
          <w:kern w:val="0"/>
          <w:sz w:val="24"/>
          <w:highlight w:val="none"/>
          <w:u w:val="single"/>
        </w:rPr>
        <w:t>（联合体成员X,……）</w:t>
      </w:r>
      <w:r>
        <w:rPr>
          <w:rFonts w:hint="eastAsia" w:ascii="仿宋" w:hAnsi="仿宋" w:eastAsia="仿宋" w:cs="仿宋"/>
          <w:color w:val="000000" w:themeColor="text1"/>
          <w:kern w:val="0"/>
          <w:sz w:val="24"/>
          <w:highlight w:val="none"/>
        </w:rPr>
        <w:t>提供的全部货物由小微企业制造，其合同份额占到合同总金额%以上；</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color w:val="000000" w:themeColor="text1"/>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000000" w:themeColor="text1"/>
          <w:kern w:val="0"/>
          <w:sz w:val="24"/>
          <w:highlight w:val="none"/>
        </w:rPr>
        <w:t>6</w:t>
      </w:r>
      <w:r>
        <w:rPr>
          <w:rFonts w:hint="eastAsia" w:ascii="仿宋" w:hAnsi="仿宋" w:eastAsia="仿宋" w:cs="仿宋"/>
          <w:b/>
          <w:color w:val="000000" w:themeColor="text1"/>
          <w:kern w:val="0"/>
          <w:sz w:val="24"/>
          <w:highlight w:val="none"/>
          <w:lang w:val="zh-CN"/>
        </w:rPr>
        <w:t>%的扣除。供应商</w:t>
      </w:r>
      <w:r>
        <w:rPr>
          <w:rFonts w:hint="eastAsia" w:ascii="仿宋" w:hAnsi="仿宋" w:eastAsia="仿宋" w:cs="仿宋"/>
          <w:b/>
          <w:color w:val="000000" w:themeColor="text1"/>
          <w:sz w:val="24"/>
          <w:highlight w:val="none"/>
        </w:rPr>
        <w:t>拟享受以上价格扣除政策的，填写有关内容。</w:t>
      </w:r>
      <w:r>
        <w:rPr>
          <w:rFonts w:hint="eastAsia" w:ascii="仿宋" w:hAnsi="仿宋" w:eastAsia="仿宋" w:cs="仿宋"/>
          <w:b/>
          <w:color w:val="000000" w:themeColor="text1"/>
          <w:kern w:val="0"/>
          <w:sz w:val="24"/>
          <w:highlight w:val="none"/>
          <w:lang w:val="zh-CN"/>
        </w:rPr>
        <w:t>）</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sz w:val="24"/>
          <w:highlight w:val="none"/>
        </w:rPr>
        <w:t>2、中小企业合同金额达到%，小微企业合同金额达到%</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bCs/>
          <w:color w:val="000000" w:themeColor="text1"/>
          <w:kern w:val="0"/>
          <w:sz w:val="24"/>
          <w:highlight w:val="none"/>
          <w:lang w:val="zh-CN"/>
        </w:rPr>
        <w:t>（</w:t>
      </w:r>
      <w:r>
        <w:rPr>
          <w:rFonts w:hint="eastAsia" w:ascii="仿宋" w:hAnsi="仿宋" w:eastAsia="仿宋" w:cs="仿宋"/>
          <w:b/>
          <w:bCs/>
          <w:color w:val="000000" w:themeColor="text1"/>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rPr>
        <w:t>）</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五、如果中标，</w:t>
      </w:r>
      <w:r>
        <w:rPr>
          <w:rFonts w:hint="eastAsia" w:ascii="仿宋" w:hAnsi="仿宋" w:eastAsia="仿宋" w:cs="仿宋"/>
          <w:color w:val="000000" w:themeColor="text1"/>
          <w:sz w:val="24"/>
          <w:highlight w:val="none"/>
        </w:rPr>
        <w:t>联合体各成员方共同与采购人签订合同，并就采购合同约定的事项对采购人承担连带责任。</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六、有关本次联合投标的其他事宜：</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1、联合体各方不再单独参加或者与其他供应商另外组成联合体参加同一合同项下的政府采购活动。</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2、联合体中有同类资质的各方按照联合体分工承担相同工作的，按照资质等级较低的供应商确定资质等级。</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3、本协议提交采购人、采购机构后，联合体各方不得以任何形式对上述内容进行修改或撤销。</w:t>
      </w:r>
    </w:p>
    <w:p>
      <w:pPr>
        <w:snapToGrid w:val="0"/>
        <w:spacing w:line="360" w:lineRule="exact"/>
        <w:jc w:val="righ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联合体成员名称(电子签名/公章)：</w:t>
      </w:r>
    </w:p>
    <w:p>
      <w:pPr>
        <w:snapToGrid w:val="0"/>
        <w:spacing w:line="400" w:lineRule="exact"/>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日期：  年  月   日</w:t>
      </w:r>
    </w:p>
    <w:p>
      <w:pPr>
        <w:spacing w:line="400" w:lineRule="exact"/>
        <w:ind w:right="42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注：按本格式和要求提供。</w:t>
      </w:r>
    </w:p>
    <w:p>
      <w:pPr>
        <w:autoSpaceDE w:val="0"/>
        <w:autoSpaceDN w:val="0"/>
        <w:jc w:val="center"/>
        <w:rPr>
          <w:rFonts w:ascii="仿宋" w:hAnsi="仿宋" w:eastAsia="仿宋" w:cs="仿宋"/>
          <w:b/>
          <w:color w:val="000000" w:themeColor="text1"/>
          <w:spacing w:val="6"/>
          <w:sz w:val="32"/>
          <w:szCs w:val="32"/>
          <w:highlight w:val="none"/>
        </w:rPr>
      </w:pPr>
    </w:p>
    <w:p>
      <w:pPr>
        <w:snapToGrid w:val="0"/>
        <w:spacing w:line="360" w:lineRule="exact"/>
        <w:ind w:firstLine="3666" w:firstLineChars="1100"/>
        <w:rPr>
          <w:rFonts w:ascii="仿宋" w:hAnsi="仿宋" w:eastAsia="仿宋" w:cs="仿宋"/>
          <w:b/>
          <w:color w:val="000000" w:themeColor="text1"/>
          <w:spacing w:val="6"/>
          <w:sz w:val="32"/>
          <w:szCs w:val="32"/>
          <w:highlight w:val="none"/>
        </w:rPr>
      </w:pPr>
    </w:p>
    <w:p>
      <w:pPr>
        <w:snapToGrid w:val="0"/>
        <w:spacing w:line="360" w:lineRule="exact"/>
        <w:ind w:firstLine="3666" w:firstLineChars="1100"/>
        <w:rPr>
          <w:rFonts w:ascii="仿宋" w:hAnsi="仿宋" w:eastAsia="仿宋" w:cs="仿宋"/>
          <w:b/>
          <w:color w:val="000000" w:themeColor="text1"/>
          <w:kern w:val="0"/>
          <w:sz w:val="32"/>
          <w:szCs w:val="32"/>
          <w:highlight w:val="none"/>
        </w:rPr>
      </w:pPr>
      <w:r>
        <w:rPr>
          <w:rFonts w:hint="eastAsia" w:ascii="仿宋" w:hAnsi="仿宋" w:eastAsia="仿宋" w:cs="仿宋"/>
          <w:b/>
          <w:color w:val="000000" w:themeColor="text1"/>
          <w:spacing w:val="6"/>
          <w:sz w:val="32"/>
          <w:szCs w:val="32"/>
          <w:highlight w:val="none"/>
        </w:rPr>
        <w:t>附件7：</w:t>
      </w:r>
      <w:r>
        <w:rPr>
          <w:rFonts w:hint="eastAsia" w:ascii="仿宋" w:hAnsi="仿宋" w:eastAsia="仿宋" w:cs="仿宋"/>
          <w:b/>
          <w:color w:val="000000" w:themeColor="text1"/>
          <w:kern w:val="0"/>
          <w:sz w:val="32"/>
          <w:szCs w:val="32"/>
          <w:highlight w:val="none"/>
        </w:rPr>
        <w:t>分包意向协议</w:t>
      </w:r>
    </w:p>
    <w:p>
      <w:pPr>
        <w:widowControl/>
        <w:spacing w:line="360" w:lineRule="exact"/>
        <w:ind w:firstLine="120" w:firstLineChars="50"/>
        <w:jc w:val="left"/>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r>
        <w:rPr>
          <w:rFonts w:hint="eastAsia" w:ascii="仿宋" w:hAnsi="仿宋" w:eastAsia="仿宋" w:cs="仿宋"/>
          <w:b/>
          <w:color w:val="000000" w:themeColor="text1"/>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rPr>
        <w:t>）</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lang w:val="zh-CN"/>
        </w:rPr>
        <w:t>若成为</w:t>
      </w:r>
      <w:r>
        <w:rPr>
          <w:rFonts w:hint="eastAsia" w:ascii="仿宋" w:hAnsi="仿宋" w:eastAsia="仿宋" w:cs="仿宋"/>
          <w:color w:val="000000" w:themeColor="text1"/>
          <w:sz w:val="24"/>
          <w:highlight w:val="none"/>
        </w:rPr>
        <w:t>建德全域旅游宣传营销采购项目【招标编号：JD2022BF-】</w:t>
      </w:r>
      <w:r>
        <w:rPr>
          <w:rFonts w:hint="eastAsia" w:ascii="仿宋" w:hAnsi="仿宋" w:eastAsia="仿宋" w:cs="仿宋"/>
          <w:color w:val="000000" w:themeColor="text1"/>
          <w:kern w:val="0"/>
          <w:sz w:val="24"/>
          <w:highlight w:val="none"/>
          <w:lang w:val="zh-CN"/>
        </w:rPr>
        <w:t>的中标供应商，将依法采取分包方式履行合同。</w:t>
      </w: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rPr>
        <w:t>与</w:t>
      </w:r>
      <w:r>
        <w:rPr>
          <w:rFonts w:hint="eastAsia" w:ascii="仿宋" w:hAnsi="仿宋" w:eastAsia="仿宋" w:cs="仿宋"/>
          <w:color w:val="000000" w:themeColor="text1"/>
          <w:kern w:val="0"/>
          <w:sz w:val="24"/>
          <w:highlight w:val="none"/>
          <w:u w:val="single"/>
        </w:rPr>
        <w:t>（所有分包供应商名称）</w:t>
      </w:r>
      <w:r>
        <w:rPr>
          <w:rFonts w:hint="eastAsia" w:ascii="仿宋" w:hAnsi="仿宋" w:eastAsia="仿宋" w:cs="仿宋"/>
          <w:color w:val="000000" w:themeColor="text1"/>
          <w:kern w:val="0"/>
          <w:sz w:val="24"/>
          <w:highlight w:val="none"/>
        </w:rPr>
        <w:t>达成分包意向协议</w:t>
      </w:r>
      <w:r>
        <w:rPr>
          <w:rFonts w:hint="eastAsia" w:ascii="仿宋" w:hAnsi="仿宋" w:eastAsia="仿宋" w:cs="仿宋"/>
          <w:color w:val="000000" w:themeColor="text1"/>
          <w:kern w:val="0"/>
          <w:sz w:val="24"/>
          <w:highlight w:val="none"/>
          <w:lang w:val="zh-CN"/>
        </w:rPr>
        <w:t xml:space="preserve">。 </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一、分包标的及数量</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u w:val="single"/>
        </w:rPr>
        <w:t>（投标人名称）</w:t>
      </w:r>
      <w:r>
        <w:rPr>
          <w:rFonts w:hint="eastAsia" w:ascii="仿宋" w:hAnsi="仿宋" w:eastAsia="仿宋" w:cs="仿宋"/>
          <w:color w:val="000000" w:themeColor="text1"/>
          <w:kern w:val="0"/>
          <w:sz w:val="24"/>
          <w:highlight w:val="none"/>
          <w:lang w:val="zh-CN"/>
        </w:rPr>
        <w:t>将</w:t>
      </w:r>
      <w:r>
        <w:rPr>
          <w:rFonts w:hint="eastAsia" w:ascii="仿宋" w:hAnsi="仿宋" w:eastAsia="仿宋" w:cs="仿宋"/>
          <w:color w:val="000000" w:themeColor="text1"/>
          <w:kern w:val="0"/>
          <w:sz w:val="24"/>
          <w:highlight w:val="none"/>
          <w:u w:val="single"/>
        </w:rPr>
        <w:t xml:space="preserve">  XX工作内容   </w:t>
      </w:r>
      <w:r>
        <w:rPr>
          <w:rFonts w:hint="eastAsia" w:ascii="仿宋" w:hAnsi="仿宋" w:eastAsia="仿宋" w:cs="仿宋"/>
          <w:color w:val="000000" w:themeColor="text1"/>
          <w:sz w:val="24"/>
          <w:highlight w:val="none"/>
        </w:rPr>
        <w:t>分包给</w:t>
      </w:r>
      <w:r>
        <w:rPr>
          <w:rFonts w:hint="eastAsia" w:ascii="仿宋" w:hAnsi="仿宋" w:eastAsia="仿宋" w:cs="仿宋"/>
          <w:color w:val="000000" w:themeColor="text1"/>
          <w:kern w:val="0"/>
          <w:sz w:val="24"/>
          <w:highlight w:val="none"/>
          <w:u w:val="single"/>
        </w:rPr>
        <w:t>（分包供应商1名称）</w:t>
      </w:r>
      <w:r>
        <w:rPr>
          <w:rFonts w:hint="eastAsia" w:ascii="仿宋" w:hAnsi="仿宋" w:eastAsia="仿宋" w:cs="仿宋"/>
          <w:color w:val="000000" w:themeColor="text1"/>
          <w:kern w:val="0"/>
          <w:sz w:val="24"/>
          <w:highlight w:val="none"/>
          <w:lang w:val="zh-CN"/>
        </w:rPr>
        <w:t>，</w:t>
      </w:r>
      <w:r>
        <w:rPr>
          <w:rFonts w:hint="eastAsia" w:ascii="仿宋" w:hAnsi="仿宋" w:eastAsia="仿宋" w:cs="仿宋"/>
          <w:color w:val="000000" w:themeColor="text1"/>
          <w:kern w:val="0"/>
          <w:sz w:val="24"/>
          <w:highlight w:val="none"/>
          <w:u w:val="single"/>
        </w:rPr>
        <w:t>（分包供应商1名称），</w:t>
      </w:r>
      <w:r>
        <w:rPr>
          <w:rFonts w:hint="eastAsia" w:ascii="仿宋" w:hAnsi="仿宋" w:eastAsia="仿宋" w:cs="仿宋"/>
          <w:color w:val="000000" w:themeColor="text1"/>
          <w:kern w:val="0"/>
          <w:sz w:val="24"/>
          <w:highlight w:val="none"/>
          <w:lang w:val="zh-CN"/>
        </w:rPr>
        <w:t>具备承</w:t>
      </w:r>
      <w:r>
        <w:rPr>
          <w:rFonts w:hint="eastAsia" w:ascii="仿宋" w:hAnsi="仿宋" w:eastAsia="仿宋" w:cs="仿宋"/>
          <w:color w:val="000000" w:themeColor="text1"/>
          <w:kern w:val="0"/>
          <w:sz w:val="24"/>
          <w:highlight w:val="none"/>
        </w:rPr>
        <w:t>担</w:t>
      </w:r>
      <w:r>
        <w:rPr>
          <w:rFonts w:hint="eastAsia" w:ascii="仿宋" w:hAnsi="仿宋" w:eastAsia="仿宋" w:cs="仿宋"/>
          <w:color w:val="000000" w:themeColor="text1"/>
          <w:kern w:val="0"/>
          <w:sz w:val="24"/>
          <w:highlight w:val="none"/>
          <w:u w:val="single"/>
          <w:lang w:val="zh-CN"/>
        </w:rPr>
        <w:t>XX工作内容</w:t>
      </w:r>
      <w:r>
        <w:rPr>
          <w:rFonts w:hint="eastAsia" w:ascii="仿宋" w:hAnsi="仿宋" w:eastAsia="仿宋" w:cs="仿宋"/>
          <w:color w:val="000000" w:themeColor="text1"/>
          <w:kern w:val="0"/>
          <w:sz w:val="24"/>
          <w:highlight w:val="none"/>
          <w:lang w:val="zh-CN"/>
        </w:rPr>
        <w:t>相应资质条件且不得再次分包；</w:t>
      </w:r>
    </w:p>
    <w:p>
      <w:pPr>
        <w:pStyle w:val="6"/>
        <w:spacing w:line="360" w:lineRule="exact"/>
        <w:ind w:left="863" w:leftChars="411" w:firstLine="0"/>
        <w:rPr>
          <w:rFonts w:ascii="仿宋" w:eastAsia="仿宋" w:cs="仿宋"/>
          <w:color w:val="000000" w:themeColor="text1"/>
          <w:kern w:val="0"/>
          <w:sz w:val="24"/>
          <w:szCs w:val="24"/>
          <w:highlight w:val="none"/>
        </w:rPr>
      </w:pPr>
      <w:r>
        <w:rPr>
          <w:rFonts w:hint="eastAsia" w:ascii="仿宋" w:eastAsia="仿宋" w:cs="仿宋"/>
          <w:color w:val="000000" w:themeColor="text1"/>
          <w:kern w:val="0"/>
          <w:sz w:val="24"/>
          <w:szCs w:val="24"/>
          <w:highlight w:val="none"/>
        </w:rPr>
        <w:t>……</w:t>
      </w: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二、分包供应商中小企业合同份额</w:t>
      </w:r>
    </w:p>
    <w:p>
      <w:pPr>
        <w:snapToGrid w:val="0"/>
        <w:spacing w:line="360" w:lineRule="exact"/>
        <w:ind w:firstLine="576"/>
        <w:rPr>
          <w:rFonts w:ascii="仿宋" w:hAnsi="仿宋" w:eastAsia="仿宋" w:cs="仿宋"/>
          <w:b/>
          <w:color w:val="000000" w:themeColor="text1"/>
          <w:kern w:val="0"/>
          <w:sz w:val="24"/>
          <w:highlight w:val="none"/>
          <w:lang w:val="zh-CN"/>
        </w:rPr>
      </w:pPr>
      <w:r>
        <w:rPr>
          <w:rFonts w:hint="eastAsia" w:ascii="仿宋" w:hAnsi="仿宋" w:eastAsia="仿宋" w:cs="仿宋"/>
          <w:color w:val="000000" w:themeColor="text1"/>
          <w:kern w:val="0"/>
          <w:sz w:val="24"/>
          <w:highlight w:val="none"/>
        </w:rPr>
        <w:t>1、</w:t>
      </w:r>
      <w:r>
        <w:rPr>
          <w:rFonts w:hint="eastAsia" w:ascii="仿宋" w:hAnsi="仿宋" w:eastAsia="仿宋" w:cs="仿宋"/>
          <w:color w:val="000000" w:themeColor="text1"/>
          <w:kern w:val="0"/>
          <w:sz w:val="24"/>
          <w:highlight w:val="none"/>
          <w:u w:val="single"/>
        </w:rPr>
        <w:t>（分包供应商X,……）提供的货物全部由小微企业制造，</w:t>
      </w:r>
      <w:r>
        <w:rPr>
          <w:rFonts w:hint="eastAsia" w:ascii="仿宋" w:hAnsi="仿宋" w:eastAsia="仿宋" w:cs="仿宋"/>
          <w:color w:val="000000" w:themeColor="text1"/>
          <w:kern w:val="0"/>
          <w:sz w:val="24"/>
          <w:highlight w:val="none"/>
        </w:rPr>
        <w:t>其合同份额占到合同总金额%以上</w:t>
      </w:r>
      <w:r>
        <w:rPr>
          <w:rFonts w:hint="eastAsia" w:ascii="仿宋" w:hAnsi="仿宋" w:eastAsia="仿宋" w:cs="仿宋"/>
          <w:color w:val="000000" w:themeColor="text1"/>
          <w:highlight w:val="none"/>
        </w:rPr>
        <w:t>。</w:t>
      </w:r>
      <w:r>
        <w:rPr>
          <w:rFonts w:hint="eastAsia" w:ascii="仿宋" w:hAnsi="仿宋" w:eastAsia="仿宋" w:cs="仿宋"/>
          <w:b/>
          <w:color w:val="000000" w:themeColor="text1"/>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000000" w:themeColor="text1"/>
          <w:kern w:val="0"/>
          <w:sz w:val="24"/>
          <w:highlight w:val="none"/>
        </w:rPr>
        <w:t>6</w:t>
      </w:r>
      <w:r>
        <w:rPr>
          <w:rFonts w:hint="eastAsia" w:ascii="仿宋" w:hAnsi="仿宋" w:eastAsia="仿宋" w:cs="仿宋"/>
          <w:b/>
          <w:color w:val="000000" w:themeColor="text1"/>
          <w:kern w:val="0"/>
          <w:sz w:val="24"/>
          <w:highlight w:val="none"/>
          <w:lang w:val="zh-CN"/>
        </w:rPr>
        <w:t>%的扣除。供应商</w:t>
      </w:r>
      <w:r>
        <w:rPr>
          <w:rFonts w:hint="eastAsia" w:ascii="仿宋" w:hAnsi="仿宋" w:eastAsia="仿宋" w:cs="仿宋"/>
          <w:b/>
          <w:color w:val="000000" w:themeColor="text1"/>
          <w:sz w:val="24"/>
          <w:highlight w:val="none"/>
        </w:rPr>
        <w:t>拟享受以上价格扣除政策的，填写有关内容。</w:t>
      </w:r>
      <w:r>
        <w:rPr>
          <w:rFonts w:hint="eastAsia" w:ascii="仿宋" w:hAnsi="仿宋" w:eastAsia="仿宋" w:cs="仿宋"/>
          <w:b/>
          <w:color w:val="000000" w:themeColor="text1"/>
          <w:kern w:val="0"/>
          <w:sz w:val="24"/>
          <w:highlight w:val="none"/>
          <w:lang w:val="zh-CN"/>
        </w:rPr>
        <w:t>）</w:t>
      </w:r>
    </w:p>
    <w:p>
      <w:pPr>
        <w:spacing w:line="360" w:lineRule="exact"/>
        <w:ind w:firstLine="480" w:firstLineChars="200"/>
        <w:rPr>
          <w:rFonts w:ascii="仿宋" w:hAnsi="仿宋" w:eastAsia="仿宋" w:cs="仿宋"/>
          <w:b/>
          <w:bCs/>
          <w:color w:val="000000" w:themeColor="text1"/>
          <w:kern w:val="0"/>
          <w:sz w:val="24"/>
          <w:highlight w:val="none"/>
          <w:lang w:val="zh-CN"/>
        </w:rPr>
      </w:pPr>
      <w:r>
        <w:rPr>
          <w:rFonts w:hint="eastAsia" w:ascii="仿宋" w:hAnsi="仿宋" w:eastAsia="仿宋" w:cs="仿宋"/>
          <w:color w:val="000000" w:themeColor="text1"/>
          <w:sz w:val="24"/>
          <w:highlight w:val="none"/>
        </w:rPr>
        <w:t>2、</w:t>
      </w:r>
      <w:bookmarkStart w:id="552" w:name="_Hlk101133173"/>
      <w:r>
        <w:rPr>
          <w:rFonts w:hint="eastAsia" w:ascii="仿宋" w:hAnsi="仿宋" w:eastAsia="仿宋" w:cs="仿宋"/>
          <w:color w:val="000000" w:themeColor="text1"/>
          <w:sz w:val="24"/>
          <w:highlight w:val="none"/>
        </w:rPr>
        <w:t>中小企业合同金额达到%，小微企业合同金额达到%</w:t>
      </w:r>
      <w:r>
        <w:rPr>
          <w:rFonts w:hint="eastAsia" w:ascii="仿宋" w:hAnsi="仿宋" w:eastAsia="仿宋" w:cs="仿宋"/>
          <w:color w:val="000000" w:themeColor="text1"/>
          <w:kern w:val="0"/>
          <w:sz w:val="24"/>
          <w:highlight w:val="none"/>
          <w:lang w:val="zh-CN"/>
        </w:rPr>
        <w:t>。</w:t>
      </w:r>
      <w:r>
        <w:rPr>
          <w:rFonts w:hint="eastAsia" w:ascii="仿宋" w:hAnsi="仿宋" w:eastAsia="仿宋" w:cs="仿宋"/>
          <w:b/>
          <w:bCs/>
          <w:color w:val="000000" w:themeColor="text1"/>
          <w:kern w:val="0"/>
          <w:sz w:val="24"/>
          <w:highlight w:val="none"/>
          <w:lang w:val="zh-CN"/>
        </w:rPr>
        <w:t>（</w:t>
      </w:r>
      <w:r>
        <w:rPr>
          <w:rFonts w:hint="eastAsia" w:ascii="仿宋" w:hAnsi="仿宋" w:eastAsia="仿宋" w:cs="仿宋"/>
          <w:b/>
          <w:bCs/>
          <w:color w:val="000000" w:themeColor="text1"/>
          <w:sz w:val="24"/>
          <w:highlight w:val="none"/>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rPr>
        <w:t>分包意向协议</w:t>
      </w:r>
      <w:r>
        <w:rPr>
          <w:rFonts w:hint="eastAsia" w:ascii="仿宋" w:hAnsi="仿宋" w:eastAsia="仿宋" w:cs="仿宋"/>
          <w:b/>
          <w:bCs/>
          <w:color w:val="000000" w:themeColor="text1"/>
          <w:sz w:val="24"/>
          <w:highlight w:val="none"/>
        </w:rPr>
        <w:t>中中小企业、小微企业合同金额应当达到的比例要求填写。</w:t>
      </w:r>
      <w:r>
        <w:rPr>
          <w:rFonts w:hint="eastAsia" w:ascii="仿宋" w:hAnsi="仿宋" w:eastAsia="仿宋" w:cs="仿宋"/>
          <w:b/>
          <w:bCs/>
          <w:color w:val="000000" w:themeColor="text1"/>
          <w:kern w:val="0"/>
          <w:sz w:val="24"/>
          <w:highlight w:val="none"/>
          <w:lang w:val="zh-CN"/>
        </w:rPr>
        <w:t>）</w:t>
      </w:r>
      <w:bookmarkEnd w:id="552"/>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三、分包工作履行期限、地点、方式</w:t>
      </w:r>
    </w:p>
    <w:p>
      <w:pPr>
        <w:snapToGrid w:val="0"/>
        <w:spacing w:line="360" w:lineRule="exact"/>
        <w:ind w:firstLine="576"/>
        <w:rPr>
          <w:rFonts w:ascii="仿宋" w:hAnsi="仿宋" w:eastAsia="仿宋" w:cs="仿宋"/>
          <w:color w:val="000000" w:themeColor="text1"/>
          <w:highlight w:val="none"/>
          <w:u w:val="single"/>
        </w:rPr>
      </w:pP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四、质量</w:t>
      </w:r>
    </w:p>
    <w:p>
      <w:pPr>
        <w:snapToGrid w:val="0"/>
        <w:spacing w:line="360" w:lineRule="exact"/>
        <w:ind w:firstLine="576"/>
        <w:rPr>
          <w:rFonts w:ascii="仿宋" w:hAnsi="仿宋" w:eastAsia="仿宋" w:cs="仿宋"/>
          <w:color w:val="000000" w:themeColor="text1"/>
          <w:kern w:val="0"/>
          <w:sz w:val="24"/>
          <w:highlight w:val="none"/>
          <w:lang w:val="zh-CN"/>
        </w:rPr>
      </w:pP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五、价款或者报酬</w:t>
      </w:r>
    </w:p>
    <w:p>
      <w:pPr>
        <w:snapToGrid w:val="0"/>
        <w:spacing w:line="360" w:lineRule="exact"/>
        <w:ind w:left="573" w:leftChars="273"/>
        <w:rPr>
          <w:rFonts w:ascii="仿宋" w:hAnsi="仿宋" w:eastAsia="仿宋" w:cs="仿宋"/>
          <w:color w:val="000000" w:themeColor="text1"/>
          <w:kern w:val="0"/>
          <w:sz w:val="24"/>
          <w:highlight w:val="none"/>
          <w:lang w:val="zh-CN"/>
        </w:rPr>
      </w:pPr>
    </w:p>
    <w:p>
      <w:pPr>
        <w:snapToGrid w:val="0"/>
        <w:spacing w:line="360" w:lineRule="exact"/>
        <w:ind w:left="573" w:leftChars="273"/>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六、违约责任</w:t>
      </w:r>
    </w:p>
    <w:p>
      <w:pPr>
        <w:snapToGrid w:val="0"/>
        <w:spacing w:line="360" w:lineRule="exact"/>
        <w:ind w:firstLine="576"/>
        <w:rPr>
          <w:rFonts w:ascii="仿宋" w:hAnsi="仿宋" w:eastAsia="仿宋" w:cs="仿宋"/>
          <w:color w:val="000000" w:themeColor="text1"/>
          <w:kern w:val="0"/>
          <w:sz w:val="24"/>
          <w:highlight w:val="none"/>
          <w:lang w:val="zh-CN"/>
        </w:rPr>
      </w:pPr>
    </w:p>
    <w:p>
      <w:pPr>
        <w:snapToGrid w:val="0"/>
        <w:spacing w:line="360" w:lineRule="exact"/>
        <w:ind w:firstLine="576"/>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七、争议解决的办法</w:t>
      </w:r>
    </w:p>
    <w:p>
      <w:pPr>
        <w:snapToGrid w:val="0"/>
        <w:spacing w:line="360" w:lineRule="exact"/>
        <w:ind w:firstLine="576"/>
        <w:rPr>
          <w:rFonts w:ascii="仿宋" w:hAnsi="仿宋" w:eastAsia="仿宋" w:cs="仿宋"/>
          <w:color w:val="000000" w:themeColor="text1"/>
          <w:kern w:val="0"/>
          <w:sz w:val="24"/>
          <w:highlight w:val="none"/>
          <w:lang w:val="zh-CN"/>
        </w:rPr>
      </w:pPr>
    </w:p>
    <w:p>
      <w:pPr>
        <w:snapToGrid w:val="0"/>
        <w:spacing w:line="360" w:lineRule="exact"/>
        <w:ind w:left="5758" w:leftChars="342" w:hanging="5040" w:hangingChars="210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投标人名称(电子签名)：分包供应商名称：</w:t>
      </w:r>
    </w:p>
    <w:p>
      <w:pPr>
        <w:snapToGrid w:val="0"/>
        <w:spacing w:line="360" w:lineRule="exact"/>
        <w:ind w:firstLine="5760" w:firstLineChars="2400"/>
        <w:rPr>
          <w:rFonts w:ascii="仿宋" w:hAnsi="仿宋" w:eastAsia="仿宋" w:cs="仿宋"/>
          <w:color w:val="000000" w:themeColor="text1"/>
          <w:highlight w:val="none"/>
        </w:rPr>
      </w:pPr>
      <w:r>
        <w:rPr>
          <w:rFonts w:hint="eastAsia" w:ascii="仿宋" w:hAnsi="仿宋" w:eastAsia="仿宋" w:cs="仿宋"/>
          <w:color w:val="000000" w:themeColor="text1"/>
          <w:kern w:val="0"/>
          <w:sz w:val="24"/>
          <w:highlight w:val="none"/>
          <w:lang w:val="zh-CN"/>
        </w:rPr>
        <w:t>……</w:t>
      </w:r>
    </w:p>
    <w:p>
      <w:pPr>
        <w:adjustRightInd/>
        <w:spacing w:line="360" w:lineRule="exact"/>
        <w:jc w:val="center"/>
        <w:outlineLvl w:val="0"/>
        <w:rPr>
          <w:rFonts w:ascii="仿宋" w:hAnsi="仿宋" w:eastAsia="仿宋" w:cs="仿宋"/>
          <w:color w:val="000000" w:themeColor="text1"/>
          <w:kern w:val="0"/>
          <w:sz w:val="24"/>
          <w:highlight w:val="none"/>
          <w:lang w:val="zh-CN"/>
        </w:rPr>
      </w:pPr>
      <w:r>
        <w:rPr>
          <w:rFonts w:hint="eastAsia" w:ascii="仿宋" w:hAnsi="仿宋" w:eastAsia="仿宋" w:cs="仿宋"/>
          <w:color w:val="000000" w:themeColor="text1"/>
          <w:kern w:val="0"/>
          <w:sz w:val="24"/>
          <w:highlight w:val="none"/>
          <w:lang w:val="zh-CN"/>
        </w:rPr>
        <w:t xml:space="preserve">                                        日期：  年  月   日</w:t>
      </w:r>
    </w:p>
    <w:p>
      <w:pPr>
        <w:adjustRightInd/>
        <w:spacing w:line="360" w:lineRule="exact"/>
        <w:jc w:val="center"/>
        <w:outlineLvl w:val="0"/>
        <w:rPr>
          <w:rFonts w:ascii="仿宋" w:hAnsi="仿宋" w:eastAsia="仿宋" w:cs="仿宋"/>
          <w:b/>
          <w:color w:val="000000" w:themeColor="text1"/>
          <w:sz w:val="36"/>
          <w:szCs w:val="20"/>
          <w:highlight w:val="none"/>
        </w:rPr>
      </w:pPr>
    </w:p>
    <w:p>
      <w:pPr>
        <w:pStyle w:val="6"/>
        <w:spacing w:line="360" w:lineRule="exact"/>
        <w:rPr>
          <w:color w:val="000000" w:themeColor="text1"/>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w:pict>
        <v:shape id="_x0000_s3079" o:spid="_x0000_s307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rP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3078" o:spid="_x0000_s307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szCs w:val="24"/>
      </w:rPr>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path/>
          <v:fill on="f" focussize="0,0"/>
          <v:stroke on="f" weight="0.5pt" joinstyle="miter"/>
          <v:imagedata o:title=""/>
          <o:lock v:ext="edit"/>
          <v:textbox inset="0mm,0mm,0mm,0mm" style="mso-fit-shape-to-text:t;">
            <w:txbxContent>
              <w:p>
                <w:pPr>
                  <w:pStyle w:val="43"/>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73"/>
      </w:rPr>
    </w:pPr>
    <w:r>
      <w:fldChar w:fldCharType="begin"/>
    </w:r>
    <w:r>
      <w:rPr>
        <w:rStyle w:val="73"/>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p>
  <w:p>
    <w:pPr>
      <w:pStyle w:val="44"/>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47BF1"/>
    <w:multiLevelType w:val="singleLevel"/>
    <w:tmpl w:val="94847BF1"/>
    <w:lvl w:ilvl="0" w:tentative="0">
      <w:start w:val="1"/>
      <w:numFmt w:val="chineseCounting"/>
      <w:suff w:val="space"/>
      <w:lvlText w:val="%1、"/>
      <w:lvlJc w:val="left"/>
      <w:pPr>
        <w:ind w:left="448" w:firstLine="0"/>
      </w:pPr>
      <w:rPr>
        <w:rFonts w:hint="eastAsia"/>
      </w:rPr>
    </w:lvl>
  </w:abstractNum>
  <w:abstractNum w:abstractNumId="1">
    <w:nsid w:val="D85BFE9E"/>
    <w:multiLevelType w:val="singleLevel"/>
    <w:tmpl w:val="D85BFE9E"/>
    <w:lvl w:ilvl="0" w:tentative="0">
      <w:start w:val="4"/>
      <w:numFmt w:val="chineseCounting"/>
      <w:suff w:val="space"/>
      <w:lvlText w:val="第%1部分"/>
      <w:lvlJc w:val="left"/>
      <w:rPr>
        <w:rFonts w:hint="eastAsia"/>
      </w:rPr>
    </w:lvl>
  </w:abstractNum>
  <w:abstractNum w:abstractNumId="2">
    <w:nsid w:val="E2AE03C7"/>
    <w:multiLevelType w:val="singleLevel"/>
    <w:tmpl w:val="E2AE03C7"/>
    <w:lvl w:ilvl="0" w:tentative="0">
      <w:start w:val="2"/>
      <w:numFmt w:val="chineseCounting"/>
      <w:suff w:val="nothing"/>
      <w:lvlText w:val="%1、"/>
      <w:lvlJc w:val="left"/>
      <w:rPr>
        <w:rFonts w:hint="eastAsia"/>
      </w:rPr>
    </w:lvl>
  </w:abstractNum>
  <w:abstractNum w:abstractNumId="3">
    <w:nsid w:val="2AA4118D"/>
    <w:multiLevelType w:val="multilevel"/>
    <w:tmpl w:val="2AA4118D"/>
    <w:lvl w:ilvl="0" w:tentative="0">
      <w:start w:val="1"/>
      <w:numFmt w:val="chineseCountingThousand"/>
      <w:suff w:val="space"/>
      <w:lvlText w:val="%1、"/>
      <w:lvlJc w:val="left"/>
      <w:pPr>
        <w:ind w:left="420" w:hanging="420"/>
      </w:pPr>
      <w:rPr>
        <w:rFonts w:hint="eastAsia"/>
        <w:snapToGrid w:val="0"/>
        <w:spacing w:val="20"/>
        <w:kern w:val="0"/>
        <w:position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5C50F0"/>
    <w:multiLevelType w:val="multilevel"/>
    <w:tmpl w:val="395C50F0"/>
    <w:lvl w:ilvl="0" w:tentative="0">
      <w:start w:val="1"/>
      <w:numFmt w:val="decimal"/>
      <w:pStyle w:val="81"/>
      <w:isLgl/>
      <w:lvlText w:val="%1."/>
      <w:lvlJc w:val="left"/>
      <w:pPr>
        <w:tabs>
          <w:tab w:val="left" w:pos="425"/>
        </w:tabs>
        <w:ind w:left="425" w:hanging="425"/>
      </w:pPr>
      <w:rPr>
        <w:rFonts w:hint="eastAsia" w:eastAsia="黑体"/>
        <w:b w:val="0"/>
        <w:i w:val="0"/>
        <w:sz w:val="32"/>
      </w:rPr>
    </w:lvl>
    <w:lvl w:ilvl="1" w:tentative="0">
      <w:start w:val="1"/>
      <w:numFmt w:val="decimal"/>
      <w:lvlRestart w:val="0"/>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hjY2NhNDY1YzBmOTJmNzAwZDE0MTQwNGM4OGE0Zj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6EB"/>
    <w:rsid w:val="00007CAA"/>
    <w:rsid w:val="00010FE9"/>
    <w:rsid w:val="0001122F"/>
    <w:rsid w:val="00011A4B"/>
    <w:rsid w:val="00012251"/>
    <w:rsid w:val="0001337C"/>
    <w:rsid w:val="000138C4"/>
    <w:rsid w:val="00013C1F"/>
    <w:rsid w:val="00013F31"/>
    <w:rsid w:val="000140D8"/>
    <w:rsid w:val="00014530"/>
    <w:rsid w:val="00014BBC"/>
    <w:rsid w:val="000150EE"/>
    <w:rsid w:val="00015317"/>
    <w:rsid w:val="000168D8"/>
    <w:rsid w:val="000170C8"/>
    <w:rsid w:val="000173F4"/>
    <w:rsid w:val="00020287"/>
    <w:rsid w:val="000202FE"/>
    <w:rsid w:val="00020458"/>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65A"/>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361"/>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938"/>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9AA"/>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C7DFF"/>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54A"/>
    <w:rsid w:val="000E1956"/>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0C62"/>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31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B37"/>
    <w:rsid w:val="001D7280"/>
    <w:rsid w:val="001E17E3"/>
    <w:rsid w:val="001E2052"/>
    <w:rsid w:val="001E2492"/>
    <w:rsid w:val="001E257C"/>
    <w:rsid w:val="001E286C"/>
    <w:rsid w:val="001E2F34"/>
    <w:rsid w:val="001E35EE"/>
    <w:rsid w:val="001E4B2C"/>
    <w:rsid w:val="001E507F"/>
    <w:rsid w:val="001E56C2"/>
    <w:rsid w:val="001E59FB"/>
    <w:rsid w:val="001E61CF"/>
    <w:rsid w:val="001E7F81"/>
    <w:rsid w:val="001F0FD1"/>
    <w:rsid w:val="001F1526"/>
    <w:rsid w:val="001F19D1"/>
    <w:rsid w:val="001F1CB9"/>
    <w:rsid w:val="001F1F18"/>
    <w:rsid w:val="001F2F92"/>
    <w:rsid w:val="001F3BCA"/>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2F4C"/>
    <w:rsid w:val="00213478"/>
    <w:rsid w:val="00213A85"/>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5EA"/>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677"/>
    <w:rsid w:val="00266045"/>
    <w:rsid w:val="002660C3"/>
    <w:rsid w:val="00266C21"/>
    <w:rsid w:val="00266DE1"/>
    <w:rsid w:val="00267A92"/>
    <w:rsid w:val="00267E43"/>
    <w:rsid w:val="00270282"/>
    <w:rsid w:val="00270780"/>
    <w:rsid w:val="00270CF6"/>
    <w:rsid w:val="00271097"/>
    <w:rsid w:val="00271C53"/>
    <w:rsid w:val="0027244F"/>
    <w:rsid w:val="00273052"/>
    <w:rsid w:val="002733CD"/>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9F7"/>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A05"/>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552"/>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B88"/>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226"/>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D9D"/>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42B"/>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636"/>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076"/>
    <w:rsid w:val="005C3344"/>
    <w:rsid w:val="005C4E4D"/>
    <w:rsid w:val="005C58F2"/>
    <w:rsid w:val="005C5A97"/>
    <w:rsid w:val="005C5F77"/>
    <w:rsid w:val="005C6AAB"/>
    <w:rsid w:val="005C6D5D"/>
    <w:rsid w:val="005C6FD0"/>
    <w:rsid w:val="005C724D"/>
    <w:rsid w:val="005D01C3"/>
    <w:rsid w:val="005D05FF"/>
    <w:rsid w:val="005D0FB4"/>
    <w:rsid w:val="005D1176"/>
    <w:rsid w:val="005D1747"/>
    <w:rsid w:val="005D266D"/>
    <w:rsid w:val="005D306D"/>
    <w:rsid w:val="005D3327"/>
    <w:rsid w:val="005D46FB"/>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E73E3"/>
    <w:rsid w:val="005F0857"/>
    <w:rsid w:val="005F1470"/>
    <w:rsid w:val="005F15A9"/>
    <w:rsid w:val="005F2807"/>
    <w:rsid w:val="005F2CD5"/>
    <w:rsid w:val="005F3382"/>
    <w:rsid w:val="005F3720"/>
    <w:rsid w:val="005F399D"/>
    <w:rsid w:val="005F4141"/>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C04"/>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4EC"/>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69A"/>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D7F0C"/>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00B"/>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43C"/>
    <w:rsid w:val="00710587"/>
    <w:rsid w:val="007107D5"/>
    <w:rsid w:val="007119DC"/>
    <w:rsid w:val="00711CC7"/>
    <w:rsid w:val="007121CD"/>
    <w:rsid w:val="0071230A"/>
    <w:rsid w:val="0071294A"/>
    <w:rsid w:val="00712BDD"/>
    <w:rsid w:val="00712E1E"/>
    <w:rsid w:val="00712F37"/>
    <w:rsid w:val="00713A6B"/>
    <w:rsid w:val="00713CB5"/>
    <w:rsid w:val="007146BB"/>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11"/>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5B"/>
    <w:rsid w:val="007660EC"/>
    <w:rsid w:val="007662C7"/>
    <w:rsid w:val="00766862"/>
    <w:rsid w:val="007675DD"/>
    <w:rsid w:val="00767F29"/>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9BE"/>
    <w:rsid w:val="00792BC6"/>
    <w:rsid w:val="00792C3F"/>
    <w:rsid w:val="00792EE2"/>
    <w:rsid w:val="00792EFD"/>
    <w:rsid w:val="00793105"/>
    <w:rsid w:val="007931E8"/>
    <w:rsid w:val="00793333"/>
    <w:rsid w:val="00794158"/>
    <w:rsid w:val="00794251"/>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C7F"/>
    <w:rsid w:val="007B0D86"/>
    <w:rsid w:val="007B2355"/>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C81"/>
    <w:rsid w:val="007D2882"/>
    <w:rsid w:val="007D296C"/>
    <w:rsid w:val="007D2C31"/>
    <w:rsid w:val="007D2E50"/>
    <w:rsid w:val="007D3D74"/>
    <w:rsid w:val="007D445F"/>
    <w:rsid w:val="007D48A7"/>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304"/>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CC1"/>
    <w:rsid w:val="00837D3D"/>
    <w:rsid w:val="00837E9B"/>
    <w:rsid w:val="008404AA"/>
    <w:rsid w:val="008406D7"/>
    <w:rsid w:val="0084074F"/>
    <w:rsid w:val="008407BA"/>
    <w:rsid w:val="00840AA3"/>
    <w:rsid w:val="00840AAC"/>
    <w:rsid w:val="00840F34"/>
    <w:rsid w:val="0084101C"/>
    <w:rsid w:val="0084181B"/>
    <w:rsid w:val="00841F29"/>
    <w:rsid w:val="00842139"/>
    <w:rsid w:val="008425CC"/>
    <w:rsid w:val="00842DC2"/>
    <w:rsid w:val="0084357B"/>
    <w:rsid w:val="00844B9D"/>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0EEB"/>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88E"/>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633"/>
    <w:rsid w:val="008872B3"/>
    <w:rsid w:val="00887392"/>
    <w:rsid w:val="00890A64"/>
    <w:rsid w:val="00890C40"/>
    <w:rsid w:val="0089122E"/>
    <w:rsid w:val="008912A7"/>
    <w:rsid w:val="0089183A"/>
    <w:rsid w:val="008920B4"/>
    <w:rsid w:val="008925EB"/>
    <w:rsid w:val="0089275E"/>
    <w:rsid w:val="00892B43"/>
    <w:rsid w:val="008932FF"/>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4BA2"/>
    <w:rsid w:val="008B518E"/>
    <w:rsid w:val="008B527B"/>
    <w:rsid w:val="008B5AB9"/>
    <w:rsid w:val="008B67E6"/>
    <w:rsid w:val="008B69B8"/>
    <w:rsid w:val="008B7042"/>
    <w:rsid w:val="008B770C"/>
    <w:rsid w:val="008C0325"/>
    <w:rsid w:val="008C094A"/>
    <w:rsid w:val="008C1570"/>
    <w:rsid w:val="008C1792"/>
    <w:rsid w:val="008C17B2"/>
    <w:rsid w:val="008C19F2"/>
    <w:rsid w:val="008C1E3E"/>
    <w:rsid w:val="008C2059"/>
    <w:rsid w:val="008C21D0"/>
    <w:rsid w:val="008C2DBC"/>
    <w:rsid w:val="008C3A4E"/>
    <w:rsid w:val="008C5371"/>
    <w:rsid w:val="008C6032"/>
    <w:rsid w:val="008C623D"/>
    <w:rsid w:val="008C65F4"/>
    <w:rsid w:val="008C6683"/>
    <w:rsid w:val="008C6E0C"/>
    <w:rsid w:val="008C7273"/>
    <w:rsid w:val="008C78F8"/>
    <w:rsid w:val="008C7C9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913"/>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BD3"/>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31"/>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531"/>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89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11D"/>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136"/>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406"/>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9B6"/>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1E8"/>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1E3"/>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5FA"/>
    <w:rsid w:val="00C76C0C"/>
    <w:rsid w:val="00C76D87"/>
    <w:rsid w:val="00C76FFC"/>
    <w:rsid w:val="00C774E0"/>
    <w:rsid w:val="00C776BA"/>
    <w:rsid w:val="00C7791E"/>
    <w:rsid w:val="00C81716"/>
    <w:rsid w:val="00C832CB"/>
    <w:rsid w:val="00C83558"/>
    <w:rsid w:val="00C84085"/>
    <w:rsid w:val="00C852DC"/>
    <w:rsid w:val="00C854A8"/>
    <w:rsid w:val="00C85677"/>
    <w:rsid w:val="00C85E17"/>
    <w:rsid w:val="00C868A7"/>
    <w:rsid w:val="00C86ABA"/>
    <w:rsid w:val="00C86BF7"/>
    <w:rsid w:val="00C87164"/>
    <w:rsid w:val="00C8786A"/>
    <w:rsid w:val="00C87BBA"/>
    <w:rsid w:val="00C87BD0"/>
    <w:rsid w:val="00C9008C"/>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9D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5E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493"/>
    <w:rsid w:val="00D04F01"/>
    <w:rsid w:val="00D04F8B"/>
    <w:rsid w:val="00D054EF"/>
    <w:rsid w:val="00D05637"/>
    <w:rsid w:val="00D05BA9"/>
    <w:rsid w:val="00D05E5A"/>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16"/>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4E4F"/>
    <w:rsid w:val="00DA5AFE"/>
    <w:rsid w:val="00DA6152"/>
    <w:rsid w:val="00DA61AB"/>
    <w:rsid w:val="00DA61CD"/>
    <w:rsid w:val="00DA6EE2"/>
    <w:rsid w:val="00DA718A"/>
    <w:rsid w:val="00DA78CF"/>
    <w:rsid w:val="00DA78D5"/>
    <w:rsid w:val="00DA7A89"/>
    <w:rsid w:val="00DA7BF4"/>
    <w:rsid w:val="00DB052F"/>
    <w:rsid w:val="00DB14D3"/>
    <w:rsid w:val="00DB154B"/>
    <w:rsid w:val="00DB1BDC"/>
    <w:rsid w:val="00DB256D"/>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3B4"/>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81A"/>
    <w:rsid w:val="00E36B32"/>
    <w:rsid w:val="00E3797A"/>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0C88"/>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F4B"/>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DDB"/>
    <w:rsid w:val="00EE5FCD"/>
    <w:rsid w:val="00EE63BF"/>
    <w:rsid w:val="00EE6D45"/>
    <w:rsid w:val="00EE6E89"/>
    <w:rsid w:val="00EE7DF2"/>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FB2"/>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3B00"/>
    <w:rsid w:val="00F54E5E"/>
    <w:rsid w:val="00F551DB"/>
    <w:rsid w:val="00F55810"/>
    <w:rsid w:val="00F559BE"/>
    <w:rsid w:val="00F56F7E"/>
    <w:rsid w:val="00F56FEF"/>
    <w:rsid w:val="00F57521"/>
    <w:rsid w:val="00F60938"/>
    <w:rsid w:val="00F60C7E"/>
    <w:rsid w:val="00F60E0A"/>
    <w:rsid w:val="00F61522"/>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C2D"/>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C08"/>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0CB"/>
    <w:rsid w:val="00FC4345"/>
    <w:rsid w:val="00FC444A"/>
    <w:rsid w:val="00FC453D"/>
    <w:rsid w:val="00FC4A89"/>
    <w:rsid w:val="00FC539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3F63"/>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E0E13"/>
    <w:rsid w:val="018B76DE"/>
    <w:rsid w:val="019F7441"/>
    <w:rsid w:val="01B37585"/>
    <w:rsid w:val="01D55165"/>
    <w:rsid w:val="01DF6BF8"/>
    <w:rsid w:val="01EC2C57"/>
    <w:rsid w:val="022E45B2"/>
    <w:rsid w:val="023F2A53"/>
    <w:rsid w:val="024156EE"/>
    <w:rsid w:val="024D1F52"/>
    <w:rsid w:val="026B2E25"/>
    <w:rsid w:val="02824D4D"/>
    <w:rsid w:val="02DC4B10"/>
    <w:rsid w:val="02DD76CE"/>
    <w:rsid w:val="02F36323"/>
    <w:rsid w:val="02F5619C"/>
    <w:rsid w:val="0326446A"/>
    <w:rsid w:val="032D5555"/>
    <w:rsid w:val="0344652A"/>
    <w:rsid w:val="03463A74"/>
    <w:rsid w:val="034F0B7A"/>
    <w:rsid w:val="03604B36"/>
    <w:rsid w:val="036634D2"/>
    <w:rsid w:val="03A22080"/>
    <w:rsid w:val="03B62612"/>
    <w:rsid w:val="03DD35E4"/>
    <w:rsid w:val="04076900"/>
    <w:rsid w:val="041A5A3B"/>
    <w:rsid w:val="042311BA"/>
    <w:rsid w:val="04277401"/>
    <w:rsid w:val="042B157A"/>
    <w:rsid w:val="044F07A2"/>
    <w:rsid w:val="046427EA"/>
    <w:rsid w:val="047900FF"/>
    <w:rsid w:val="048F763B"/>
    <w:rsid w:val="049F330E"/>
    <w:rsid w:val="04AA775C"/>
    <w:rsid w:val="04AF1889"/>
    <w:rsid w:val="04F66F48"/>
    <w:rsid w:val="05251E14"/>
    <w:rsid w:val="0528479B"/>
    <w:rsid w:val="05782918"/>
    <w:rsid w:val="0580326D"/>
    <w:rsid w:val="05860158"/>
    <w:rsid w:val="05A16594"/>
    <w:rsid w:val="05A7762D"/>
    <w:rsid w:val="060E5941"/>
    <w:rsid w:val="06110FAF"/>
    <w:rsid w:val="061708BA"/>
    <w:rsid w:val="06493CA7"/>
    <w:rsid w:val="065A6178"/>
    <w:rsid w:val="066F1CF3"/>
    <w:rsid w:val="06905732"/>
    <w:rsid w:val="06914150"/>
    <w:rsid w:val="06930BB8"/>
    <w:rsid w:val="071E0F8F"/>
    <w:rsid w:val="07245D42"/>
    <w:rsid w:val="07264C62"/>
    <w:rsid w:val="07357052"/>
    <w:rsid w:val="07630750"/>
    <w:rsid w:val="0779354C"/>
    <w:rsid w:val="07885862"/>
    <w:rsid w:val="07A24FCF"/>
    <w:rsid w:val="07B0472D"/>
    <w:rsid w:val="07CC38C1"/>
    <w:rsid w:val="07D1358A"/>
    <w:rsid w:val="08061376"/>
    <w:rsid w:val="083B7514"/>
    <w:rsid w:val="08452D77"/>
    <w:rsid w:val="086401F8"/>
    <w:rsid w:val="087434A7"/>
    <w:rsid w:val="08751CAA"/>
    <w:rsid w:val="087E4C40"/>
    <w:rsid w:val="08D66AD6"/>
    <w:rsid w:val="08DA33A3"/>
    <w:rsid w:val="08E80F13"/>
    <w:rsid w:val="09335624"/>
    <w:rsid w:val="0944690F"/>
    <w:rsid w:val="09535675"/>
    <w:rsid w:val="095F057D"/>
    <w:rsid w:val="09642282"/>
    <w:rsid w:val="09733572"/>
    <w:rsid w:val="09772C16"/>
    <w:rsid w:val="098353B5"/>
    <w:rsid w:val="099E26EF"/>
    <w:rsid w:val="09A92330"/>
    <w:rsid w:val="09B06B87"/>
    <w:rsid w:val="09C13146"/>
    <w:rsid w:val="09E04166"/>
    <w:rsid w:val="0A1C0718"/>
    <w:rsid w:val="0A214355"/>
    <w:rsid w:val="0A3E7710"/>
    <w:rsid w:val="0A5B7E63"/>
    <w:rsid w:val="0A7F7F97"/>
    <w:rsid w:val="0A953C10"/>
    <w:rsid w:val="0A961435"/>
    <w:rsid w:val="0A9B327A"/>
    <w:rsid w:val="0AA374A5"/>
    <w:rsid w:val="0AAB7649"/>
    <w:rsid w:val="0ABC5606"/>
    <w:rsid w:val="0AF040E2"/>
    <w:rsid w:val="0B0C595B"/>
    <w:rsid w:val="0B30404E"/>
    <w:rsid w:val="0B4C6C14"/>
    <w:rsid w:val="0B631A88"/>
    <w:rsid w:val="0B683D45"/>
    <w:rsid w:val="0B6B4077"/>
    <w:rsid w:val="0B7D5D15"/>
    <w:rsid w:val="0B7F3F11"/>
    <w:rsid w:val="0B884417"/>
    <w:rsid w:val="0BA8707A"/>
    <w:rsid w:val="0BAA5C3F"/>
    <w:rsid w:val="0BC10C5A"/>
    <w:rsid w:val="0BF6188C"/>
    <w:rsid w:val="0BF73C91"/>
    <w:rsid w:val="0BFB189F"/>
    <w:rsid w:val="0BFB6F01"/>
    <w:rsid w:val="0BFC7486"/>
    <w:rsid w:val="0C063DA0"/>
    <w:rsid w:val="0C0701CD"/>
    <w:rsid w:val="0C170175"/>
    <w:rsid w:val="0C1D76E7"/>
    <w:rsid w:val="0C5220AE"/>
    <w:rsid w:val="0C571A41"/>
    <w:rsid w:val="0C5C1171"/>
    <w:rsid w:val="0C5E1CBC"/>
    <w:rsid w:val="0C615B50"/>
    <w:rsid w:val="0C7747CF"/>
    <w:rsid w:val="0C790A16"/>
    <w:rsid w:val="0C802428"/>
    <w:rsid w:val="0C8445DA"/>
    <w:rsid w:val="0C87121B"/>
    <w:rsid w:val="0CBC2976"/>
    <w:rsid w:val="0CC007F7"/>
    <w:rsid w:val="0CC149A5"/>
    <w:rsid w:val="0CFE707A"/>
    <w:rsid w:val="0D063BDA"/>
    <w:rsid w:val="0D08375F"/>
    <w:rsid w:val="0D184CFB"/>
    <w:rsid w:val="0D345F2D"/>
    <w:rsid w:val="0D3E25B4"/>
    <w:rsid w:val="0D4A7419"/>
    <w:rsid w:val="0D703A97"/>
    <w:rsid w:val="0D827401"/>
    <w:rsid w:val="0D84094E"/>
    <w:rsid w:val="0D8A00E9"/>
    <w:rsid w:val="0D8D589E"/>
    <w:rsid w:val="0DA01C73"/>
    <w:rsid w:val="0DD63300"/>
    <w:rsid w:val="0DE75511"/>
    <w:rsid w:val="0DF50604"/>
    <w:rsid w:val="0DF702FE"/>
    <w:rsid w:val="0E0332AA"/>
    <w:rsid w:val="0E060E51"/>
    <w:rsid w:val="0E5604B2"/>
    <w:rsid w:val="0E6D5D79"/>
    <w:rsid w:val="0E8F43C2"/>
    <w:rsid w:val="0E911C24"/>
    <w:rsid w:val="0E94462B"/>
    <w:rsid w:val="0E9D0089"/>
    <w:rsid w:val="0EB803EE"/>
    <w:rsid w:val="0ED4462A"/>
    <w:rsid w:val="0EF94D4B"/>
    <w:rsid w:val="0F021BCC"/>
    <w:rsid w:val="0F4958DC"/>
    <w:rsid w:val="0F515DF7"/>
    <w:rsid w:val="0F596BA8"/>
    <w:rsid w:val="0F6248D2"/>
    <w:rsid w:val="0F693536"/>
    <w:rsid w:val="0F7B0511"/>
    <w:rsid w:val="0F7B76D9"/>
    <w:rsid w:val="0F816ACD"/>
    <w:rsid w:val="0F90172D"/>
    <w:rsid w:val="0F9832DB"/>
    <w:rsid w:val="0FBF3FD2"/>
    <w:rsid w:val="0FBF7FF3"/>
    <w:rsid w:val="0FD078A6"/>
    <w:rsid w:val="10001551"/>
    <w:rsid w:val="10251CBC"/>
    <w:rsid w:val="10646583"/>
    <w:rsid w:val="107D4B15"/>
    <w:rsid w:val="108A3C80"/>
    <w:rsid w:val="10A51DDA"/>
    <w:rsid w:val="10C26171"/>
    <w:rsid w:val="10F33360"/>
    <w:rsid w:val="10FC16EA"/>
    <w:rsid w:val="110E10F1"/>
    <w:rsid w:val="110F1D40"/>
    <w:rsid w:val="11187720"/>
    <w:rsid w:val="11266F33"/>
    <w:rsid w:val="118253BD"/>
    <w:rsid w:val="118963A1"/>
    <w:rsid w:val="11A96BF0"/>
    <w:rsid w:val="11C6522A"/>
    <w:rsid w:val="11E07AD1"/>
    <w:rsid w:val="11E104CC"/>
    <w:rsid w:val="11E20309"/>
    <w:rsid w:val="12255233"/>
    <w:rsid w:val="12530213"/>
    <w:rsid w:val="125908B2"/>
    <w:rsid w:val="127723A9"/>
    <w:rsid w:val="12862074"/>
    <w:rsid w:val="12883966"/>
    <w:rsid w:val="129E45B4"/>
    <w:rsid w:val="12CA4E59"/>
    <w:rsid w:val="12D81596"/>
    <w:rsid w:val="13072A44"/>
    <w:rsid w:val="1336135C"/>
    <w:rsid w:val="135F4BE2"/>
    <w:rsid w:val="137D0DEC"/>
    <w:rsid w:val="13904FC3"/>
    <w:rsid w:val="139628D0"/>
    <w:rsid w:val="13982C39"/>
    <w:rsid w:val="139B1A0A"/>
    <w:rsid w:val="139D25C7"/>
    <w:rsid w:val="13AB45E6"/>
    <w:rsid w:val="13BF3CE4"/>
    <w:rsid w:val="141008D8"/>
    <w:rsid w:val="14125FE6"/>
    <w:rsid w:val="14294AD0"/>
    <w:rsid w:val="14395AD0"/>
    <w:rsid w:val="146D271E"/>
    <w:rsid w:val="14982588"/>
    <w:rsid w:val="149A5AD9"/>
    <w:rsid w:val="14A7619D"/>
    <w:rsid w:val="14AD74AF"/>
    <w:rsid w:val="14BA0BCF"/>
    <w:rsid w:val="14CA62B3"/>
    <w:rsid w:val="14D262B5"/>
    <w:rsid w:val="150536C3"/>
    <w:rsid w:val="150953F2"/>
    <w:rsid w:val="150C1963"/>
    <w:rsid w:val="150E679C"/>
    <w:rsid w:val="151447A0"/>
    <w:rsid w:val="15333EEC"/>
    <w:rsid w:val="154A6454"/>
    <w:rsid w:val="156669A8"/>
    <w:rsid w:val="15762120"/>
    <w:rsid w:val="15EC04AB"/>
    <w:rsid w:val="15F84BDE"/>
    <w:rsid w:val="165226B5"/>
    <w:rsid w:val="16A8729C"/>
    <w:rsid w:val="16B33777"/>
    <w:rsid w:val="16BC70A7"/>
    <w:rsid w:val="16BF32B3"/>
    <w:rsid w:val="16C150CB"/>
    <w:rsid w:val="16C6339E"/>
    <w:rsid w:val="17042E02"/>
    <w:rsid w:val="170610F8"/>
    <w:rsid w:val="170A15C8"/>
    <w:rsid w:val="172F2D79"/>
    <w:rsid w:val="17557BEF"/>
    <w:rsid w:val="177220AE"/>
    <w:rsid w:val="17AD3D43"/>
    <w:rsid w:val="17D349C1"/>
    <w:rsid w:val="18283020"/>
    <w:rsid w:val="1830729E"/>
    <w:rsid w:val="1870062C"/>
    <w:rsid w:val="18817102"/>
    <w:rsid w:val="18830A15"/>
    <w:rsid w:val="18852B28"/>
    <w:rsid w:val="188B5321"/>
    <w:rsid w:val="188C79A1"/>
    <w:rsid w:val="18BF5A03"/>
    <w:rsid w:val="18FC2175"/>
    <w:rsid w:val="18FF0241"/>
    <w:rsid w:val="1980756A"/>
    <w:rsid w:val="19932372"/>
    <w:rsid w:val="19A20DD5"/>
    <w:rsid w:val="19AE03F1"/>
    <w:rsid w:val="19C05321"/>
    <w:rsid w:val="19C6079F"/>
    <w:rsid w:val="1A052888"/>
    <w:rsid w:val="1A071A03"/>
    <w:rsid w:val="1A1F16AE"/>
    <w:rsid w:val="1A3B5C77"/>
    <w:rsid w:val="1A455DBC"/>
    <w:rsid w:val="1A48704D"/>
    <w:rsid w:val="1A984BAD"/>
    <w:rsid w:val="1AB8220E"/>
    <w:rsid w:val="1AE364B6"/>
    <w:rsid w:val="1AE4166C"/>
    <w:rsid w:val="1AF06CFB"/>
    <w:rsid w:val="1AF11B8D"/>
    <w:rsid w:val="1B11359C"/>
    <w:rsid w:val="1B2163CC"/>
    <w:rsid w:val="1B2A271F"/>
    <w:rsid w:val="1B3A75C2"/>
    <w:rsid w:val="1B530544"/>
    <w:rsid w:val="1B5D2E87"/>
    <w:rsid w:val="1B713184"/>
    <w:rsid w:val="1B803E31"/>
    <w:rsid w:val="1BA209CF"/>
    <w:rsid w:val="1BB4777D"/>
    <w:rsid w:val="1BD75AB8"/>
    <w:rsid w:val="1BEC5C5E"/>
    <w:rsid w:val="1C0459C2"/>
    <w:rsid w:val="1C1B3B4A"/>
    <w:rsid w:val="1C5348DD"/>
    <w:rsid w:val="1C88086E"/>
    <w:rsid w:val="1C8E668E"/>
    <w:rsid w:val="1C9D24FF"/>
    <w:rsid w:val="1D266CE1"/>
    <w:rsid w:val="1D3963AF"/>
    <w:rsid w:val="1D4F1E7E"/>
    <w:rsid w:val="1D4F4289"/>
    <w:rsid w:val="1D5E5FA2"/>
    <w:rsid w:val="1D6A673C"/>
    <w:rsid w:val="1D8F18A8"/>
    <w:rsid w:val="1D9247AE"/>
    <w:rsid w:val="1DB567EC"/>
    <w:rsid w:val="1DF51A98"/>
    <w:rsid w:val="1E3D060F"/>
    <w:rsid w:val="1E3F7D2E"/>
    <w:rsid w:val="1E4134E4"/>
    <w:rsid w:val="1E5062B3"/>
    <w:rsid w:val="1E51534F"/>
    <w:rsid w:val="1E523514"/>
    <w:rsid w:val="1E714A66"/>
    <w:rsid w:val="1E802593"/>
    <w:rsid w:val="1E82212B"/>
    <w:rsid w:val="1E932E17"/>
    <w:rsid w:val="1EA703CC"/>
    <w:rsid w:val="1EB7330C"/>
    <w:rsid w:val="1F0A0FF3"/>
    <w:rsid w:val="1F5771FF"/>
    <w:rsid w:val="1FE425EA"/>
    <w:rsid w:val="1FE4496A"/>
    <w:rsid w:val="1FE868A9"/>
    <w:rsid w:val="1FFE0D76"/>
    <w:rsid w:val="20034907"/>
    <w:rsid w:val="20173E4B"/>
    <w:rsid w:val="20364749"/>
    <w:rsid w:val="204E48BC"/>
    <w:rsid w:val="205801D5"/>
    <w:rsid w:val="206F718E"/>
    <w:rsid w:val="20891E07"/>
    <w:rsid w:val="208921B3"/>
    <w:rsid w:val="20973DEB"/>
    <w:rsid w:val="20A86FEA"/>
    <w:rsid w:val="20B26522"/>
    <w:rsid w:val="20B35C46"/>
    <w:rsid w:val="20B44310"/>
    <w:rsid w:val="20EF6140"/>
    <w:rsid w:val="20F87A83"/>
    <w:rsid w:val="211116EB"/>
    <w:rsid w:val="21442F49"/>
    <w:rsid w:val="214C3C4D"/>
    <w:rsid w:val="21527E50"/>
    <w:rsid w:val="216133FC"/>
    <w:rsid w:val="2187594D"/>
    <w:rsid w:val="21D56769"/>
    <w:rsid w:val="21E52EF3"/>
    <w:rsid w:val="21FB5D7B"/>
    <w:rsid w:val="220129F6"/>
    <w:rsid w:val="220B1C3D"/>
    <w:rsid w:val="221D1D20"/>
    <w:rsid w:val="222039B6"/>
    <w:rsid w:val="22334A87"/>
    <w:rsid w:val="22BE6801"/>
    <w:rsid w:val="233500BF"/>
    <w:rsid w:val="23377FF7"/>
    <w:rsid w:val="2361096D"/>
    <w:rsid w:val="236B425F"/>
    <w:rsid w:val="23836192"/>
    <w:rsid w:val="23901F29"/>
    <w:rsid w:val="239C0061"/>
    <w:rsid w:val="23AA7D54"/>
    <w:rsid w:val="23B908A4"/>
    <w:rsid w:val="23C77352"/>
    <w:rsid w:val="23E95BEF"/>
    <w:rsid w:val="23FD0064"/>
    <w:rsid w:val="24433C55"/>
    <w:rsid w:val="244873E3"/>
    <w:rsid w:val="245375B0"/>
    <w:rsid w:val="24616F00"/>
    <w:rsid w:val="24635DDC"/>
    <w:rsid w:val="24642C0A"/>
    <w:rsid w:val="24771B33"/>
    <w:rsid w:val="24B22173"/>
    <w:rsid w:val="24B95AD9"/>
    <w:rsid w:val="24BE24DA"/>
    <w:rsid w:val="24CF5825"/>
    <w:rsid w:val="24D663E6"/>
    <w:rsid w:val="24D77F2B"/>
    <w:rsid w:val="25191B12"/>
    <w:rsid w:val="252A54DB"/>
    <w:rsid w:val="252B0A60"/>
    <w:rsid w:val="25722411"/>
    <w:rsid w:val="258B00E2"/>
    <w:rsid w:val="25A917A6"/>
    <w:rsid w:val="25A91F14"/>
    <w:rsid w:val="25B72DF6"/>
    <w:rsid w:val="25BE27CC"/>
    <w:rsid w:val="25F74A5C"/>
    <w:rsid w:val="261843A2"/>
    <w:rsid w:val="2628662C"/>
    <w:rsid w:val="262D45DE"/>
    <w:rsid w:val="269E759F"/>
    <w:rsid w:val="26A53EF9"/>
    <w:rsid w:val="26A94201"/>
    <w:rsid w:val="26AC274F"/>
    <w:rsid w:val="26F2561A"/>
    <w:rsid w:val="27044A29"/>
    <w:rsid w:val="271D34C8"/>
    <w:rsid w:val="274E1BDE"/>
    <w:rsid w:val="276142BF"/>
    <w:rsid w:val="27783712"/>
    <w:rsid w:val="27907362"/>
    <w:rsid w:val="27B150B0"/>
    <w:rsid w:val="28333E1D"/>
    <w:rsid w:val="28454BD6"/>
    <w:rsid w:val="28455253"/>
    <w:rsid w:val="28551971"/>
    <w:rsid w:val="285B1C53"/>
    <w:rsid w:val="288B2A44"/>
    <w:rsid w:val="289B166D"/>
    <w:rsid w:val="289F7086"/>
    <w:rsid w:val="28C32028"/>
    <w:rsid w:val="28CC490F"/>
    <w:rsid w:val="28DE40AA"/>
    <w:rsid w:val="29345E77"/>
    <w:rsid w:val="294C65AD"/>
    <w:rsid w:val="29806583"/>
    <w:rsid w:val="298B3C4C"/>
    <w:rsid w:val="29A0362E"/>
    <w:rsid w:val="29D15414"/>
    <w:rsid w:val="29F17253"/>
    <w:rsid w:val="29F26D24"/>
    <w:rsid w:val="29F32E8B"/>
    <w:rsid w:val="2A15033F"/>
    <w:rsid w:val="2A1662C1"/>
    <w:rsid w:val="2A1C7367"/>
    <w:rsid w:val="2A2815FA"/>
    <w:rsid w:val="2A413A5B"/>
    <w:rsid w:val="2A50295E"/>
    <w:rsid w:val="2A6D3510"/>
    <w:rsid w:val="2A6D6092"/>
    <w:rsid w:val="2A7D31F3"/>
    <w:rsid w:val="2A7D76B4"/>
    <w:rsid w:val="2A9974A4"/>
    <w:rsid w:val="2AB96CD1"/>
    <w:rsid w:val="2ABF4A19"/>
    <w:rsid w:val="2B437463"/>
    <w:rsid w:val="2B4A10E3"/>
    <w:rsid w:val="2B5277E5"/>
    <w:rsid w:val="2B7807EE"/>
    <w:rsid w:val="2BAA3B61"/>
    <w:rsid w:val="2BAB52A3"/>
    <w:rsid w:val="2BBB2EAF"/>
    <w:rsid w:val="2BBF00EC"/>
    <w:rsid w:val="2BC37CFD"/>
    <w:rsid w:val="2BCA4992"/>
    <w:rsid w:val="2BD5237F"/>
    <w:rsid w:val="2BD63337"/>
    <w:rsid w:val="2BE536CE"/>
    <w:rsid w:val="2BE758D9"/>
    <w:rsid w:val="2C09049E"/>
    <w:rsid w:val="2C0A653C"/>
    <w:rsid w:val="2C0F02F4"/>
    <w:rsid w:val="2C191F85"/>
    <w:rsid w:val="2C5114D4"/>
    <w:rsid w:val="2C58133E"/>
    <w:rsid w:val="2C6C7DEF"/>
    <w:rsid w:val="2C884958"/>
    <w:rsid w:val="2CA42ED3"/>
    <w:rsid w:val="2CC91630"/>
    <w:rsid w:val="2CE82D6F"/>
    <w:rsid w:val="2CF82366"/>
    <w:rsid w:val="2D343236"/>
    <w:rsid w:val="2D9432FA"/>
    <w:rsid w:val="2D9D410D"/>
    <w:rsid w:val="2DD15014"/>
    <w:rsid w:val="2DF67CC1"/>
    <w:rsid w:val="2DF72DE4"/>
    <w:rsid w:val="2E0220AF"/>
    <w:rsid w:val="2E221675"/>
    <w:rsid w:val="2E4B082A"/>
    <w:rsid w:val="2E5D4E86"/>
    <w:rsid w:val="2E5D790B"/>
    <w:rsid w:val="2E9A3C18"/>
    <w:rsid w:val="2EBB0FEE"/>
    <w:rsid w:val="2EC63002"/>
    <w:rsid w:val="2EC755D8"/>
    <w:rsid w:val="2ED973C6"/>
    <w:rsid w:val="2F0A6B38"/>
    <w:rsid w:val="2F677EE0"/>
    <w:rsid w:val="2F946CCB"/>
    <w:rsid w:val="2FD25781"/>
    <w:rsid w:val="2FFD7934"/>
    <w:rsid w:val="30682246"/>
    <w:rsid w:val="30733ACD"/>
    <w:rsid w:val="308C3862"/>
    <w:rsid w:val="309379D8"/>
    <w:rsid w:val="30A270F7"/>
    <w:rsid w:val="30AE6FB0"/>
    <w:rsid w:val="30D04931"/>
    <w:rsid w:val="30DF1478"/>
    <w:rsid w:val="30EC586F"/>
    <w:rsid w:val="3105779E"/>
    <w:rsid w:val="31112756"/>
    <w:rsid w:val="31694E87"/>
    <w:rsid w:val="317F4AE9"/>
    <w:rsid w:val="319C6071"/>
    <w:rsid w:val="31AC537E"/>
    <w:rsid w:val="31B05D4D"/>
    <w:rsid w:val="31D22987"/>
    <w:rsid w:val="31E3679B"/>
    <w:rsid w:val="31E732FD"/>
    <w:rsid w:val="32517576"/>
    <w:rsid w:val="327C444D"/>
    <w:rsid w:val="328777CC"/>
    <w:rsid w:val="32BE5C2C"/>
    <w:rsid w:val="32D56175"/>
    <w:rsid w:val="32FB6478"/>
    <w:rsid w:val="33263B3F"/>
    <w:rsid w:val="336963EB"/>
    <w:rsid w:val="33816EEB"/>
    <w:rsid w:val="33E34987"/>
    <w:rsid w:val="33EB55CD"/>
    <w:rsid w:val="33EC4C02"/>
    <w:rsid w:val="33F05B15"/>
    <w:rsid w:val="340D2360"/>
    <w:rsid w:val="3410665D"/>
    <w:rsid w:val="34211214"/>
    <w:rsid w:val="34217EB3"/>
    <w:rsid w:val="342E63AB"/>
    <w:rsid w:val="344E5ACA"/>
    <w:rsid w:val="344F3C87"/>
    <w:rsid w:val="34950E68"/>
    <w:rsid w:val="34986E94"/>
    <w:rsid w:val="34AF62C9"/>
    <w:rsid w:val="34B35E9A"/>
    <w:rsid w:val="34CB4388"/>
    <w:rsid w:val="34FA6E12"/>
    <w:rsid w:val="3530056A"/>
    <w:rsid w:val="354B4447"/>
    <w:rsid w:val="35530223"/>
    <w:rsid w:val="356B6B97"/>
    <w:rsid w:val="35715B00"/>
    <w:rsid w:val="358D5588"/>
    <w:rsid w:val="35A14B88"/>
    <w:rsid w:val="35AD556B"/>
    <w:rsid w:val="360D5BA8"/>
    <w:rsid w:val="36140CC0"/>
    <w:rsid w:val="363A3B40"/>
    <w:rsid w:val="365302AE"/>
    <w:rsid w:val="36607A0A"/>
    <w:rsid w:val="366E227C"/>
    <w:rsid w:val="366F2E0D"/>
    <w:rsid w:val="367B6A5C"/>
    <w:rsid w:val="36962041"/>
    <w:rsid w:val="36A74ADA"/>
    <w:rsid w:val="36AD60D5"/>
    <w:rsid w:val="36B224F9"/>
    <w:rsid w:val="36EC0CC9"/>
    <w:rsid w:val="370A20E7"/>
    <w:rsid w:val="371347ED"/>
    <w:rsid w:val="373051DA"/>
    <w:rsid w:val="373F410B"/>
    <w:rsid w:val="376D0FF4"/>
    <w:rsid w:val="37D921E5"/>
    <w:rsid w:val="37EE7094"/>
    <w:rsid w:val="38127283"/>
    <w:rsid w:val="38296C89"/>
    <w:rsid w:val="383002EB"/>
    <w:rsid w:val="384C2463"/>
    <w:rsid w:val="38523722"/>
    <w:rsid w:val="38586797"/>
    <w:rsid w:val="385950D4"/>
    <w:rsid w:val="386817BB"/>
    <w:rsid w:val="389B56ED"/>
    <w:rsid w:val="38BC0149"/>
    <w:rsid w:val="38BD0599"/>
    <w:rsid w:val="38D87D1C"/>
    <w:rsid w:val="394144E6"/>
    <w:rsid w:val="39636459"/>
    <w:rsid w:val="39647F89"/>
    <w:rsid w:val="396B7F6C"/>
    <w:rsid w:val="39A6259B"/>
    <w:rsid w:val="39B417A9"/>
    <w:rsid w:val="39D778FC"/>
    <w:rsid w:val="39FC5695"/>
    <w:rsid w:val="3A006D8E"/>
    <w:rsid w:val="3A331955"/>
    <w:rsid w:val="3A3651E5"/>
    <w:rsid w:val="3A744481"/>
    <w:rsid w:val="3A8C7BEF"/>
    <w:rsid w:val="3A906246"/>
    <w:rsid w:val="3AC93CAC"/>
    <w:rsid w:val="3ACF0215"/>
    <w:rsid w:val="3B2349B7"/>
    <w:rsid w:val="3B3358AC"/>
    <w:rsid w:val="3B410F13"/>
    <w:rsid w:val="3B412780"/>
    <w:rsid w:val="3B4B025B"/>
    <w:rsid w:val="3B4D6624"/>
    <w:rsid w:val="3B616CFF"/>
    <w:rsid w:val="3B6259F6"/>
    <w:rsid w:val="3B976654"/>
    <w:rsid w:val="3BC01EFC"/>
    <w:rsid w:val="3BCA786A"/>
    <w:rsid w:val="3BD31E2F"/>
    <w:rsid w:val="3BF15831"/>
    <w:rsid w:val="3C105946"/>
    <w:rsid w:val="3C471448"/>
    <w:rsid w:val="3C4E3E68"/>
    <w:rsid w:val="3C5F759A"/>
    <w:rsid w:val="3C617A90"/>
    <w:rsid w:val="3C6C525A"/>
    <w:rsid w:val="3C7B3283"/>
    <w:rsid w:val="3C7C37CC"/>
    <w:rsid w:val="3C89015E"/>
    <w:rsid w:val="3CCE23CB"/>
    <w:rsid w:val="3CD17D17"/>
    <w:rsid w:val="3CE73C6B"/>
    <w:rsid w:val="3D3C7F39"/>
    <w:rsid w:val="3D440F09"/>
    <w:rsid w:val="3D4504A0"/>
    <w:rsid w:val="3D8734BB"/>
    <w:rsid w:val="3D9A11D4"/>
    <w:rsid w:val="3DA16D89"/>
    <w:rsid w:val="3DA364BE"/>
    <w:rsid w:val="3DE041CB"/>
    <w:rsid w:val="3DE75EFD"/>
    <w:rsid w:val="3E0D48F6"/>
    <w:rsid w:val="3E1868B4"/>
    <w:rsid w:val="3E377251"/>
    <w:rsid w:val="3E42664B"/>
    <w:rsid w:val="3E5A7334"/>
    <w:rsid w:val="3E6671E3"/>
    <w:rsid w:val="3E7B5D6B"/>
    <w:rsid w:val="3E843E66"/>
    <w:rsid w:val="3E8F51FE"/>
    <w:rsid w:val="3E926F87"/>
    <w:rsid w:val="3E9A59DE"/>
    <w:rsid w:val="3EAD1CD6"/>
    <w:rsid w:val="3EAF4836"/>
    <w:rsid w:val="3EC33DFA"/>
    <w:rsid w:val="3ED7161E"/>
    <w:rsid w:val="3EE029CC"/>
    <w:rsid w:val="3F060E16"/>
    <w:rsid w:val="3F19736B"/>
    <w:rsid w:val="3F1D1096"/>
    <w:rsid w:val="3F2F0234"/>
    <w:rsid w:val="3F4525D1"/>
    <w:rsid w:val="3F6363FE"/>
    <w:rsid w:val="3F6532F2"/>
    <w:rsid w:val="3F756B8F"/>
    <w:rsid w:val="3F8E1B07"/>
    <w:rsid w:val="3F95482B"/>
    <w:rsid w:val="3FE43C82"/>
    <w:rsid w:val="40126F9A"/>
    <w:rsid w:val="4019356B"/>
    <w:rsid w:val="401F27C9"/>
    <w:rsid w:val="403C77B5"/>
    <w:rsid w:val="40592157"/>
    <w:rsid w:val="406E1CAE"/>
    <w:rsid w:val="40764075"/>
    <w:rsid w:val="40827192"/>
    <w:rsid w:val="409812A1"/>
    <w:rsid w:val="40A0133A"/>
    <w:rsid w:val="40C31A53"/>
    <w:rsid w:val="40FF545D"/>
    <w:rsid w:val="410067C8"/>
    <w:rsid w:val="412233B2"/>
    <w:rsid w:val="413A106C"/>
    <w:rsid w:val="415F3C5A"/>
    <w:rsid w:val="418F0D2A"/>
    <w:rsid w:val="41AF32FF"/>
    <w:rsid w:val="41CB5D4C"/>
    <w:rsid w:val="41D01505"/>
    <w:rsid w:val="42474939"/>
    <w:rsid w:val="424C3C57"/>
    <w:rsid w:val="426043A2"/>
    <w:rsid w:val="42613FF3"/>
    <w:rsid w:val="42660D96"/>
    <w:rsid w:val="42722591"/>
    <w:rsid w:val="428667D2"/>
    <w:rsid w:val="42C024C7"/>
    <w:rsid w:val="42CD1CE0"/>
    <w:rsid w:val="42E1381E"/>
    <w:rsid w:val="42ED6459"/>
    <w:rsid w:val="42FE58DD"/>
    <w:rsid w:val="43174B3D"/>
    <w:rsid w:val="43215734"/>
    <w:rsid w:val="434B790E"/>
    <w:rsid w:val="4360274F"/>
    <w:rsid w:val="43977AB6"/>
    <w:rsid w:val="43A3342B"/>
    <w:rsid w:val="43C77C27"/>
    <w:rsid w:val="43DE09EE"/>
    <w:rsid w:val="44002FAD"/>
    <w:rsid w:val="44114BFA"/>
    <w:rsid w:val="449101DD"/>
    <w:rsid w:val="44A96E38"/>
    <w:rsid w:val="44D015D8"/>
    <w:rsid w:val="44DE1391"/>
    <w:rsid w:val="451B225C"/>
    <w:rsid w:val="452410C9"/>
    <w:rsid w:val="45317DFB"/>
    <w:rsid w:val="455C6204"/>
    <w:rsid w:val="456D3CE4"/>
    <w:rsid w:val="4579042C"/>
    <w:rsid w:val="457F0571"/>
    <w:rsid w:val="45851176"/>
    <w:rsid w:val="45BF61BF"/>
    <w:rsid w:val="45C63B94"/>
    <w:rsid w:val="45ED5BF0"/>
    <w:rsid w:val="45F52550"/>
    <w:rsid w:val="460E7DA5"/>
    <w:rsid w:val="462036D5"/>
    <w:rsid w:val="46422483"/>
    <w:rsid w:val="4659254A"/>
    <w:rsid w:val="465B0637"/>
    <w:rsid w:val="465E3F0D"/>
    <w:rsid w:val="466058EA"/>
    <w:rsid w:val="466A16E6"/>
    <w:rsid w:val="46893F2B"/>
    <w:rsid w:val="469824F3"/>
    <w:rsid w:val="46C4686E"/>
    <w:rsid w:val="46DD4053"/>
    <w:rsid w:val="46F907D7"/>
    <w:rsid w:val="4718525B"/>
    <w:rsid w:val="47263C76"/>
    <w:rsid w:val="472C1A81"/>
    <w:rsid w:val="473741FF"/>
    <w:rsid w:val="477B778F"/>
    <w:rsid w:val="47814E49"/>
    <w:rsid w:val="478203EC"/>
    <w:rsid w:val="47B025FA"/>
    <w:rsid w:val="47BB36B5"/>
    <w:rsid w:val="47BF5EE1"/>
    <w:rsid w:val="4800556C"/>
    <w:rsid w:val="480706A9"/>
    <w:rsid w:val="4809698F"/>
    <w:rsid w:val="4811697D"/>
    <w:rsid w:val="482D7546"/>
    <w:rsid w:val="48433EA8"/>
    <w:rsid w:val="48451C58"/>
    <w:rsid w:val="487A3E25"/>
    <w:rsid w:val="488B5503"/>
    <w:rsid w:val="48937E21"/>
    <w:rsid w:val="489A0361"/>
    <w:rsid w:val="48A51C70"/>
    <w:rsid w:val="48B94FF3"/>
    <w:rsid w:val="48E37AAB"/>
    <w:rsid w:val="48FD4B4C"/>
    <w:rsid w:val="48FD539E"/>
    <w:rsid w:val="490A68E0"/>
    <w:rsid w:val="491055FE"/>
    <w:rsid w:val="49186427"/>
    <w:rsid w:val="49320461"/>
    <w:rsid w:val="493A685C"/>
    <w:rsid w:val="495F5B3E"/>
    <w:rsid w:val="496F77D7"/>
    <w:rsid w:val="497654FD"/>
    <w:rsid w:val="497C2B27"/>
    <w:rsid w:val="49B4660E"/>
    <w:rsid w:val="49B64211"/>
    <w:rsid w:val="49DE4839"/>
    <w:rsid w:val="49F6167F"/>
    <w:rsid w:val="4A064FA0"/>
    <w:rsid w:val="4A0A3EF5"/>
    <w:rsid w:val="4A16615C"/>
    <w:rsid w:val="4A38525A"/>
    <w:rsid w:val="4A4424D7"/>
    <w:rsid w:val="4A697CFB"/>
    <w:rsid w:val="4AB82D0F"/>
    <w:rsid w:val="4AEB7664"/>
    <w:rsid w:val="4AFD7C19"/>
    <w:rsid w:val="4B0567D1"/>
    <w:rsid w:val="4B236AAE"/>
    <w:rsid w:val="4B2B6DA4"/>
    <w:rsid w:val="4B35377F"/>
    <w:rsid w:val="4B490FD8"/>
    <w:rsid w:val="4B707271"/>
    <w:rsid w:val="4B711AB2"/>
    <w:rsid w:val="4B9739F7"/>
    <w:rsid w:val="4B990DE3"/>
    <w:rsid w:val="4BAF683C"/>
    <w:rsid w:val="4BEE2503"/>
    <w:rsid w:val="4C1A1980"/>
    <w:rsid w:val="4C245A30"/>
    <w:rsid w:val="4CB6685F"/>
    <w:rsid w:val="4CC367FE"/>
    <w:rsid w:val="4D077F3C"/>
    <w:rsid w:val="4D123355"/>
    <w:rsid w:val="4D1A732B"/>
    <w:rsid w:val="4D2A3B31"/>
    <w:rsid w:val="4D312C52"/>
    <w:rsid w:val="4D6735DB"/>
    <w:rsid w:val="4D687C52"/>
    <w:rsid w:val="4D905305"/>
    <w:rsid w:val="4D964A72"/>
    <w:rsid w:val="4D9C1254"/>
    <w:rsid w:val="4E4F1CA6"/>
    <w:rsid w:val="4E793892"/>
    <w:rsid w:val="4E800872"/>
    <w:rsid w:val="4EC569ED"/>
    <w:rsid w:val="4ECB7419"/>
    <w:rsid w:val="4ED50EA1"/>
    <w:rsid w:val="4EE12B04"/>
    <w:rsid w:val="4EEC050C"/>
    <w:rsid w:val="4F0077EB"/>
    <w:rsid w:val="4F104EC3"/>
    <w:rsid w:val="4F2C47B3"/>
    <w:rsid w:val="4F47354A"/>
    <w:rsid w:val="4F7E1357"/>
    <w:rsid w:val="4F911C54"/>
    <w:rsid w:val="4FA17624"/>
    <w:rsid w:val="4FAB5DFE"/>
    <w:rsid w:val="4FE625E0"/>
    <w:rsid w:val="5021480F"/>
    <w:rsid w:val="504670C4"/>
    <w:rsid w:val="50962ECB"/>
    <w:rsid w:val="50962F12"/>
    <w:rsid w:val="50A215F2"/>
    <w:rsid w:val="50A42E38"/>
    <w:rsid w:val="50A4577F"/>
    <w:rsid w:val="50B73D1F"/>
    <w:rsid w:val="50BD5BC9"/>
    <w:rsid w:val="50C11EEE"/>
    <w:rsid w:val="50CE5197"/>
    <w:rsid w:val="50E97CFC"/>
    <w:rsid w:val="50FA4028"/>
    <w:rsid w:val="510734C7"/>
    <w:rsid w:val="510D65B7"/>
    <w:rsid w:val="511157AB"/>
    <w:rsid w:val="5142540C"/>
    <w:rsid w:val="51466ECA"/>
    <w:rsid w:val="518832C8"/>
    <w:rsid w:val="51971201"/>
    <w:rsid w:val="51A0432A"/>
    <w:rsid w:val="51A86090"/>
    <w:rsid w:val="51B7396D"/>
    <w:rsid w:val="51D874A6"/>
    <w:rsid w:val="51F22A5F"/>
    <w:rsid w:val="522E4CC3"/>
    <w:rsid w:val="5244713B"/>
    <w:rsid w:val="52615633"/>
    <w:rsid w:val="52622FA3"/>
    <w:rsid w:val="527E32DB"/>
    <w:rsid w:val="52977FD4"/>
    <w:rsid w:val="52A25790"/>
    <w:rsid w:val="52A821E0"/>
    <w:rsid w:val="52A96B6F"/>
    <w:rsid w:val="52B45975"/>
    <w:rsid w:val="52D94AA4"/>
    <w:rsid w:val="52E448CC"/>
    <w:rsid w:val="52E67F33"/>
    <w:rsid w:val="52EA3A62"/>
    <w:rsid w:val="52F50BB8"/>
    <w:rsid w:val="53097272"/>
    <w:rsid w:val="53544462"/>
    <w:rsid w:val="5397158E"/>
    <w:rsid w:val="54013861"/>
    <w:rsid w:val="54352A41"/>
    <w:rsid w:val="543C38EE"/>
    <w:rsid w:val="54483D0D"/>
    <w:rsid w:val="54487265"/>
    <w:rsid w:val="544D6070"/>
    <w:rsid w:val="54605E1E"/>
    <w:rsid w:val="548B182B"/>
    <w:rsid w:val="54B3506A"/>
    <w:rsid w:val="54C979E2"/>
    <w:rsid w:val="54CA0D16"/>
    <w:rsid w:val="54D2203E"/>
    <w:rsid w:val="54DD4057"/>
    <w:rsid w:val="54E7490F"/>
    <w:rsid w:val="55016BCB"/>
    <w:rsid w:val="550764A4"/>
    <w:rsid w:val="550B2BF6"/>
    <w:rsid w:val="55214EB5"/>
    <w:rsid w:val="55364EFD"/>
    <w:rsid w:val="554B1D98"/>
    <w:rsid w:val="555D4828"/>
    <w:rsid w:val="555F0CAB"/>
    <w:rsid w:val="557A4C8B"/>
    <w:rsid w:val="557B26D6"/>
    <w:rsid w:val="558931E1"/>
    <w:rsid w:val="55923347"/>
    <w:rsid w:val="55925180"/>
    <w:rsid w:val="55983B1B"/>
    <w:rsid w:val="55A8376B"/>
    <w:rsid w:val="55AF1B1C"/>
    <w:rsid w:val="55DC29B6"/>
    <w:rsid w:val="55DD4241"/>
    <w:rsid w:val="566B6D1E"/>
    <w:rsid w:val="567B4FD7"/>
    <w:rsid w:val="57032A2C"/>
    <w:rsid w:val="570F5219"/>
    <w:rsid w:val="571A20FD"/>
    <w:rsid w:val="57364582"/>
    <w:rsid w:val="575D12B5"/>
    <w:rsid w:val="57610A87"/>
    <w:rsid w:val="577B1140"/>
    <w:rsid w:val="577B7F21"/>
    <w:rsid w:val="577F181B"/>
    <w:rsid w:val="57831D16"/>
    <w:rsid w:val="57921984"/>
    <w:rsid w:val="579737F0"/>
    <w:rsid w:val="57AB7B30"/>
    <w:rsid w:val="57AF5251"/>
    <w:rsid w:val="57B26373"/>
    <w:rsid w:val="57B63F04"/>
    <w:rsid w:val="57CD20C2"/>
    <w:rsid w:val="57D675AB"/>
    <w:rsid w:val="57D95FDD"/>
    <w:rsid w:val="584B3471"/>
    <w:rsid w:val="588964E0"/>
    <w:rsid w:val="58917D2F"/>
    <w:rsid w:val="5894085C"/>
    <w:rsid w:val="58AE4F0C"/>
    <w:rsid w:val="58B85899"/>
    <w:rsid w:val="58E363A9"/>
    <w:rsid w:val="5930071B"/>
    <w:rsid w:val="594B362B"/>
    <w:rsid w:val="595E1678"/>
    <w:rsid w:val="59694BE8"/>
    <w:rsid w:val="596D5BD4"/>
    <w:rsid w:val="597E3DD8"/>
    <w:rsid w:val="598A2EE8"/>
    <w:rsid w:val="598D5E93"/>
    <w:rsid w:val="599D7671"/>
    <w:rsid w:val="59E56370"/>
    <w:rsid w:val="59F80043"/>
    <w:rsid w:val="5A09252F"/>
    <w:rsid w:val="5A0B2778"/>
    <w:rsid w:val="5A134FAF"/>
    <w:rsid w:val="5A2A7C7B"/>
    <w:rsid w:val="5A3E2560"/>
    <w:rsid w:val="5A5D3B6E"/>
    <w:rsid w:val="5A5D684E"/>
    <w:rsid w:val="5A637A76"/>
    <w:rsid w:val="5A6D33BA"/>
    <w:rsid w:val="5A792B1F"/>
    <w:rsid w:val="5A7B63A6"/>
    <w:rsid w:val="5A874767"/>
    <w:rsid w:val="5A9B1541"/>
    <w:rsid w:val="5A9C2C07"/>
    <w:rsid w:val="5AAD6F28"/>
    <w:rsid w:val="5ACD45D4"/>
    <w:rsid w:val="5AD63A24"/>
    <w:rsid w:val="5AF10AFB"/>
    <w:rsid w:val="5B017AC5"/>
    <w:rsid w:val="5B2E1A1D"/>
    <w:rsid w:val="5B843A1C"/>
    <w:rsid w:val="5B873E3F"/>
    <w:rsid w:val="5B8D3163"/>
    <w:rsid w:val="5BD20B76"/>
    <w:rsid w:val="5C02690E"/>
    <w:rsid w:val="5C196DA7"/>
    <w:rsid w:val="5C2A048C"/>
    <w:rsid w:val="5C4A0036"/>
    <w:rsid w:val="5C80234E"/>
    <w:rsid w:val="5C8A680C"/>
    <w:rsid w:val="5C9800BC"/>
    <w:rsid w:val="5CA73DB1"/>
    <w:rsid w:val="5CAC6214"/>
    <w:rsid w:val="5D0C4701"/>
    <w:rsid w:val="5D0F0395"/>
    <w:rsid w:val="5D221076"/>
    <w:rsid w:val="5D2D69AC"/>
    <w:rsid w:val="5D397964"/>
    <w:rsid w:val="5D4A1228"/>
    <w:rsid w:val="5D5A391C"/>
    <w:rsid w:val="5D5F10C0"/>
    <w:rsid w:val="5D736A1E"/>
    <w:rsid w:val="5D891B7B"/>
    <w:rsid w:val="5DAD38EE"/>
    <w:rsid w:val="5E006862"/>
    <w:rsid w:val="5E0207B9"/>
    <w:rsid w:val="5E041912"/>
    <w:rsid w:val="5E1834A1"/>
    <w:rsid w:val="5E261785"/>
    <w:rsid w:val="5E4A7017"/>
    <w:rsid w:val="5E50172C"/>
    <w:rsid w:val="5E552BBA"/>
    <w:rsid w:val="5E611C10"/>
    <w:rsid w:val="5E69089E"/>
    <w:rsid w:val="5E6A4482"/>
    <w:rsid w:val="5E764031"/>
    <w:rsid w:val="5E872C42"/>
    <w:rsid w:val="5EA20CD3"/>
    <w:rsid w:val="5EFC7377"/>
    <w:rsid w:val="5F06174D"/>
    <w:rsid w:val="5F180F96"/>
    <w:rsid w:val="5F3A3602"/>
    <w:rsid w:val="5F6277C6"/>
    <w:rsid w:val="5F6D0B1D"/>
    <w:rsid w:val="5F8D0B82"/>
    <w:rsid w:val="5F8D1984"/>
    <w:rsid w:val="5FCC5339"/>
    <w:rsid w:val="5FE34A5B"/>
    <w:rsid w:val="5FED2E40"/>
    <w:rsid w:val="5FEE0301"/>
    <w:rsid w:val="5FFE1E36"/>
    <w:rsid w:val="60232584"/>
    <w:rsid w:val="607330CE"/>
    <w:rsid w:val="60825176"/>
    <w:rsid w:val="609F2AC4"/>
    <w:rsid w:val="60FA2EE8"/>
    <w:rsid w:val="61054A27"/>
    <w:rsid w:val="61061B60"/>
    <w:rsid w:val="610A52BC"/>
    <w:rsid w:val="611D2366"/>
    <w:rsid w:val="61421856"/>
    <w:rsid w:val="615227C4"/>
    <w:rsid w:val="61654E3F"/>
    <w:rsid w:val="6182292A"/>
    <w:rsid w:val="619F7F92"/>
    <w:rsid w:val="61E0223F"/>
    <w:rsid w:val="61F94C26"/>
    <w:rsid w:val="62000E56"/>
    <w:rsid w:val="62013264"/>
    <w:rsid w:val="620A6751"/>
    <w:rsid w:val="624F3E49"/>
    <w:rsid w:val="62632286"/>
    <w:rsid w:val="6280045C"/>
    <w:rsid w:val="62885958"/>
    <w:rsid w:val="62C175BA"/>
    <w:rsid w:val="62F40B65"/>
    <w:rsid w:val="62FC2CFE"/>
    <w:rsid w:val="63024505"/>
    <w:rsid w:val="635B1DB5"/>
    <w:rsid w:val="63711FED"/>
    <w:rsid w:val="63880DDC"/>
    <w:rsid w:val="638D750D"/>
    <w:rsid w:val="63AC6CC0"/>
    <w:rsid w:val="64055776"/>
    <w:rsid w:val="64240056"/>
    <w:rsid w:val="643E143A"/>
    <w:rsid w:val="64596B4E"/>
    <w:rsid w:val="648B6EEF"/>
    <w:rsid w:val="64B82462"/>
    <w:rsid w:val="64C158BF"/>
    <w:rsid w:val="64CE2EAA"/>
    <w:rsid w:val="65217654"/>
    <w:rsid w:val="653C3090"/>
    <w:rsid w:val="654632D5"/>
    <w:rsid w:val="65854376"/>
    <w:rsid w:val="658767BE"/>
    <w:rsid w:val="65892531"/>
    <w:rsid w:val="66195831"/>
    <w:rsid w:val="662E75B1"/>
    <w:rsid w:val="66342C2E"/>
    <w:rsid w:val="663E784C"/>
    <w:rsid w:val="668B6A45"/>
    <w:rsid w:val="66D954AE"/>
    <w:rsid w:val="66E328B4"/>
    <w:rsid w:val="67135CE8"/>
    <w:rsid w:val="672F3F24"/>
    <w:rsid w:val="673E055F"/>
    <w:rsid w:val="674175FB"/>
    <w:rsid w:val="67551CE3"/>
    <w:rsid w:val="67A22552"/>
    <w:rsid w:val="67B22DCC"/>
    <w:rsid w:val="67BE71AA"/>
    <w:rsid w:val="67D90273"/>
    <w:rsid w:val="67DE5875"/>
    <w:rsid w:val="67E55852"/>
    <w:rsid w:val="67EB1AB4"/>
    <w:rsid w:val="67FA1285"/>
    <w:rsid w:val="68273FF7"/>
    <w:rsid w:val="68551F4F"/>
    <w:rsid w:val="68737AFB"/>
    <w:rsid w:val="687C10C9"/>
    <w:rsid w:val="68840C16"/>
    <w:rsid w:val="68876EFB"/>
    <w:rsid w:val="68884654"/>
    <w:rsid w:val="689F444F"/>
    <w:rsid w:val="68B96DBB"/>
    <w:rsid w:val="68CA2805"/>
    <w:rsid w:val="68E937A3"/>
    <w:rsid w:val="68F47AAE"/>
    <w:rsid w:val="69152A61"/>
    <w:rsid w:val="693E15D3"/>
    <w:rsid w:val="694B39FF"/>
    <w:rsid w:val="69627681"/>
    <w:rsid w:val="6977531D"/>
    <w:rsid w:val="69C935B8"/>
    <w:rsid w:val="69CC2BFF"/>
    <w:rsid w:val="69FD55B8"/>
    <w:rsid w:val="6A025FC0"/>
    <w:rsid w:val="6A0B1C62"/>
    <w:rsid w:val="6A0D2D7A"/>
    <w:rsid w:val="6A1C3BA2"/>
    <w:rsid w:val="6A2406C8"/>
    <w:rsid w:val="6A343766"/>
    <w:rsid w:val="6ADE0BD1"/>
    <w:rsid w:val="6ADF4614"/>
    <w:rsid w:val="6AE55DA2"/>
    <w:rsid w:val="6AE96859"/>
    <w:rsid w:val="6B147746"/>
    <w:rsid w:val="6B24787C"/>
    <w:rsid w:val="6B460C38"/>
    <w:rsid w:val="6B573233"/>
    <w:rsid w:val="6B583B8B"/>
    <w:rsid w:val="6B5B6274"/>
    <w:rsid w:val="6B935D53"/>
    <w:rsid w:val="6BA209EC"/>
    <w:rsid w:val="6BE774E3"/>
    <w:rsid w:val="6C196F71"/>
    <w:rsid w:val="6C226FCB"/>
    <w:rsid w:val="6C31226F"/>
    <w:rsid w:val="6C3C5DDB"/>
    <w:rsid w:val="6C552F0B"/>
    <w:rsid w:val="6C8C67B7"/>
    <w:rsid w:val="6C9D744C"/>
    <w:rsid w:val="6CA04DB4"/>
    <w:rsid w:val="6D167928"/>
    <w:rsid w:val="6D26299B"/>
    <w:rsid w:val="6D3D22B1"/>
    <w:rsid w:val="6D4772EC"/>
    <w:rsid w:val="6D8C543A"/>
    <w:rsid w:val="6D9078AF"/>
    <w:rsid w:val="6DAA3FEF"/>
    <w:rsid w:val="6DC0172B"/>
    <w:rsid w:val="6DCB690C"/>
    <w:rsid w:val="6DD41A5B"/>
    <w:rsid w:val="6DF43C2E"/>
    <w:rsid w:val="6DF51CA3"/>
    <w:rsid w:val="6E1A7C44"/>
    <w:rsid w:val="6E3D6323"/>
    <w:rsid w:val="6E5B0E2F"/>
    <w:rsid w:val="6E7A7E11"/>
    <w:rsid w:val="6E8335BD"/>
    <w:rsid w:val="6E8E12EF"/>
    <w:rsid w:val="6E972936"/>
    <w:rsid w:val="6ED446C5"/>
    <w:rsid w:val="6F294A36"/>
    <w:rsid w:val="6F2A7D94"/>
    <w:rsid w:val="6F441782"/>
    <w:rsid w:val="6F4B6EA3"/>
    <w:rsid w:val="6F8331F1"/>
    <w:rsid w:val="6FAE1A09"/>
    <w:rsid w:val="6FD75BF8"/>
    <w:rsid w:val="6FDB71C5"/>
    <w:rsid w:val="6FF60E7F"/>
    <w:rsid w:val="702B0D6C"/>
    <w:rsid w:val="704847C1"/>
    <w:rsid w:val="707723D0"/>
    <w:rsid w:val="70B12F25"/>
    <w:rsid w:val="70F5661B"/>
    <w:rsid w:val="71360107"/>
    <w:rsid w:val="713B688E"/>
    <w:rsid w:val="7177062A"/>
    <w:rsid w:val="71A2578B"/>
    <w:rsid w:val="71D43752"/>
    <w:rsid w:val="71F1796A"/>
    <w:rsid w:val="72154626"/>
    <w:rsid w:val="72262B5D"/>
    <w:rsid w:val="72283FF7"/>
    <w:rsid w:val="722E7212"/>
    <w:rsid w:val="723A0474"/>
    <w:rsid w:val="7252447F"/>
    <w:rsid w:val="725923E4"/>
    <w:rsid w:val="72864BF7"/>
    <w:rsid w:val="729023FC"/>
    <w:rsid w:val="72C11EB2"/>
    <w:rsid w:val="72E2292C"/>
    <w:rsid w:val="7311773A"/>
    <w:rsid w:val="734D7E6B"/>
    <w:rsid w:val="73867226"/>
    <w:rsid w:val="738B5D82"/>
    <w:rsid w:val="73C0646E"/>
    <w:rsid w:val="73C92407"/>
    <w:rsid w:val="742222F5"/>
    <w:rsid w:val="74476126"/>
    <w:rsid w:val="74706664"/>
    <w:rsid w:val="747F3682"/>
    <w:rsid w:val="748470C9"/>
    <w:rsid w:val="748C0004"/>
    <w:rsid w:val="749C4185"/>
    <w:rsid w:val="75067759"/>
    <w:rsid w:val="752E6DCD"/>
    <w:rsid w:val="75425644"/>
    <w:rsid w:val="7551380D"/>
    <w:rsid w:val="75600BE5"/>
    <w:rsid w:val="7564475C"/>
    <w:rsid w:val="756F4AD9"/>
    <w:rsid w:val="758331B5"/>
    <w:rsid w:val="7583797F"/>
    <w:rsid w:val="75D20F1D"/>
    <w:rsid w:val="75DA2C18"/>
    <w:rsid w:val="75F54412"/>
    <w:rsid w:val="75F83CAD"/>
    <w:rsid w:val="761D08E0"/>
    <w:rsid w:val="765D347C"/>
    <w:rsid w:val="76826699"/>
    <w:rsid w:val="76912506"/>
    <w:rsid w:val="76B826FB"/>
    <w:rsid w:val="76C40651"/>
    <w:rsid w:val="76C87133"/>
    <w:rsid w:val="76CD08D5"/>
    <w:rsid w:val="76DB4B92"/>
    <w:rsid w:val="76F7541E"/>
    <w:rsid w:val="77052AA4"/>
    <w:rsid w:val="77136511"/>
    <w:rsid w:val="77181C27"/>
    <w:rsid w:val="771F2A69"/>
    <w:rsid w:val="77340A39"/>
    <w:rsid w:val="77351FD0"/>
    <w:rsid w:val="77377DC7"/>
    <w:rsid w:val="77472422"/>
    <w:rsid w:val="77690189"/>
    <w:rsid w:val="777B33FD"/>
    <w:rsid w:val="777F31F2"/>
    <w:rsid w:val="77C47EE8"/>
    <w:rsid w:val="77D1700D"/>
    <w:rsid w:val="77DC4DFE"/>
    <w:rsid w:val="77EC04CC"/>
    <w:rsid w:val="785C1A9B"/>
    <w:rsid w:val="786951E9"/>
    <w:rsid w:val="78775729"/>
    <w:rsid w:val="7891184F"/>
    <w:rsid w:val="78A42DB0"/>
    <w:rsid w:val="78A656AB"/>
    <w:rsid w:val="78B2245C"/>
    <w:rsid w:val="78E172CC"/>
    <w:rsid w:val="78EA1D1F"/>
    <w:rsid w:val="78F20AF7"/>
    <w:rsid w:val="7904172F"/>
    <w:rsid w:val="790F7E27"/>
    <w:rsid w:val="792A231A"/>
    <w:rsid w:val="79316829"/>
    <w:rsid w:val="79652BD2"/>
    <w:rsid w:val="797E66A9"/>
    <w:rsid w:val="79A97383"/>
    <w:rsid w:val="79D52F41"/>
    <w:rsid w:val="79E27E8B"/>
    <w:rsid w:val="79F270C7"/>
    <w:rsid w:val="79F850CE"/>
    <w:rsid w:val="79F95DAE"/>
    <w:rsid w:val="79FD443C"/>
    <w:rsid w:val="7A151F6C"/>
    <w:rsid w:val="7A1D1975"/>
    <w:rsid w:val="7A30147C"/>
    <w:rsid w:val="7A3E5150"/>
    <w:rsid w:val="7A4670D6"/>
    <w:rsid w:val="7A531FF2"/>
    <w:rsid w:val="7A534B63"/>
    <w:rsid w:val="7A615382"/>
    <w:rsid w:val="7A67303B"/>
    <w:rsid w:val="7A8B1ECA"/>
    <w:rsid w:val="7AAB1D04"/>
    <w:rsid w:val="7AAC4F5C"/>
    <w:rsid w:val="7AAD2DC8"/>
    <w:rsid w:val="7AB57A3E"/>
    <w:rsid w:val="7ABA4368"/>
    <w:rsid w:val="7AD05746"/>
    <w:rsid w:val="7B0454D9"/>
    <w:rsid w:val="7B257FFD"/>
    <w:rsid w:val="7B343476"/>
    <w:rsid w:val="7B3459C8"/>
    <w:rsid w:val="7B595D09"/>
    <w:rsid w:val="7B5A2978"/>
    <w:rsid w:val="7B5A7E4C"/>
    <w:rsid w:val="7B667AF9"/>
    <w:rsid w:val="7B6E44CB"/>
    <w:rsid w:val="7B7468F8"/>
    <w:rsid w:val="7BEE0103"/>
    <w:rsid w:val="7C0A0FE4"/>
    <w:rsid w:val="7C254906"/>
    <w:rsid w:val="7C484810"/>
    <w:rsid w:val="7C590818"/>
    <w:rsid w:val="7C7C10F6"/>
    <w:rsid w:val="7C853BEA"/>
    <w:rsid w:val="7C881368"/>
    <w:rsid w:val="7C933476"/>
    <w:rsid w:val="7CA91E7F"/>
    <w:rsid w:val="7CE27788"/>
    <w:rsid w:val="7D05310B"/>
    <w:rsid w:val="7D0C32F1"/>
    <w:rsid w:val="7D0C7C28"/>
    <w:rsid w:val="7D0F408D"/>
    <w:rsid w:val="7D1F1E28"/>
    <w:rsid w:val="7D2863F0"/>
    <w:rsid w:val="7D415D2F"/>
    <w:rsid w:val="7D491C6C"/>
    <w:rsid w:val="7D5429C0"/>
    <w:rsid w:val="7D637B59"/>
    <w:rsid w:val="7D6E6D43"/>
    <w:rsid w:val="7D8F646F"/>
    <w:rsid w:val="7DB0109D"/>
    <w:rsid w:val="7DB57A34"/>
    <w:rsid w:val="7DB7148D"/>
    <w:rsid w:val="7DE60973"/>
    <w:rsid w:val="7DEF0916"/>
    <w:rsid w:val="7E02580A"/>
    <w:rsid w:val="7E1E5218"/>
    <w:rsid w:val="7E484F9C"/>
    <w:rsid w:val="7E7C788C"/>
    <w:rsid w:val="7E98255E"/>
    <w:rsid w:val="7E9A4E1F"/>
    <w:rsid w:val="7EA7723A"/>
    <w:rsid w:val="7ECB2067"/>
    <w:rsid w:val="7EF56FBB"/>
    <w:rsid w:val="7F0768EB"/>
    <w:rsid w:val="7F143BEC"/>
    <w:rsid w:val="7F3028ED"/>
    <w:rsid w:val="7F715AF2"/>
    <w:rsid w:val="7F886E69"/>
    <w:rsid w:val="7F995F23"/>
    <w:rsid w:val="7F9F3EA3"/>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25"/>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2"/>
    <w:qFormat/>
    <w:uiPriority w:val="0"/>
    <w:pPr>
      <w:adjustRightInd/>
      <w:spacing w:after="120" w:line="240" w:lineRule="auto"/>
      <w:ind w:left="420" w:leftChars="200" w:firstLine="210"/>
    </w:pPr>
    <w:rPr>
      <w:sz w:val="21"/>
    </w:rPr>
  </w:style>
  <w:style w:type="paragraph" w:styleId="3">
    <w:name w:val="Body Text Indent"/>
    <w:basedOn w:val="1"/>
    <w:next w:val="4"/>
    <w:link w:val="266"/>
    <w:qFormat/>
    <w:uiPriority w:val="0"/>
    <w:pPr>
      <w:spacing w:line="480" w:lineRule="exact"/>
      <w:ind w:firstLine="480" w:firstLineChars="200"/>
    </w:pPr>
    <w:rPr>
      <w:rFonts w:ascii="宋体" w:hAnsi="宋体"/>
      <w:sz w:val="24"/>
    </w:rPr>
  </w:style>
  <w:style w:type="paragraph" w:styleId="4">
    <w:name w:val="Normal Indent"/>
    <w:basedOn w:val="1"/>
    <w:next w:val="3"/>
    <w:link w:val="194"/>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toa heading"/>
    <w:basedOn w:val="1"/>
    <w:next w:val="1"/>
    <w:qFormat/>
    <w:uiPriority w:val="0"/>
    <w:pPr>
      <w:spacing w:before="120"/>
    </w:pPr>
    <w:rPr>
      <w:rFonts w:ascii="Arial"/>
      <w:kern w:val="0"/>
      <w:sz w:val="24"/>
      <w:szCs w:val="20"/>
    </w:rPr>
  </w:style>
  <w:style w:type="paragraph" w:styleId="22">
    <w:name w:val="annotation text"/>
    <w:basedOn w:val="1"/>
    <w:link w:val="345"/>
    <w:qFormat/>
    <w:uiPriority w:val="99"/>
    <w:pPr>
      <w:jc w:val="left"/>
    </w:pPr>
  </w:style>
  <w:style w:type="paragraph" w:styleId="23">
    <w:name w:val="Salutation"/>
    <w:basedOn w:val="1"/>
    <w:next w:val="1"/>
    <w:link w:val="299"/>
    <w:qFormat/>
    <w:uiPriority w:val="0"/>
    <w:rPr>
      <w:rFonts w:ascii="仿宋_GB2312" w:eastAsia="仿宋_GB2312"/>
      <w:sz w:val="28"/>
      <w:szCs w:val="20"/>
    </w:rPr>
  </w:style>
  <w:style w:type="paragraph" w:styleId="24">
    <w:name w:val="Body Text 3"/>
    <w:basedOn w:val="1"/>
    <w:link w:val="331"/>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next w:val="27"/>
    <w:link w:val="431"/>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2"/>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6"/>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2"/>
    <w:qFormat/>
    <w:uiPriority w:val="0"/>
    <w:pPr>
      <w:ind w:left="100" w:leftChars="2500"/>
    </w:pPr>
    <w:rPr>
      <w:rFonts w:ascii="宋体"/>
      <w:sz w:val="24"/>
      <w:szCs w:val="21"/>
      <w:lang w:val="zh-CN"/>
    </w:rPr>
  </w:style>
  <w:style w:type="paragraph" w:styleId="40">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9"/>
    <w:qFormat/>
    <w:uiPriority w:val="0"/>
    <w:rPr>
      <w:sz w:val="18"/>
      <w:szCs w:val="18"/>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4"/>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next w:val="1"/>
    <w:qFormat/>
    <w:uiPriority w:val="0"/>
    <w:pPr>
      <w:spacing w:line="360" w:lineRule="auto"/>
      <w:ind w:firstLine="480" w:firstLineChars="200"/>
    </w:pPr>
    <w:rPr>
      <w:rFonts w:ascii="宋体"/>
      <w:sz w:val="24"/>
      <w:szCs w:val="20"/>
    </w:rPr>
  </w:style>
  <w:style w:type="paragraph" w:customStyle="1" w:styleId="81">
    <w:name w:val="一级标题"/>
    <w:basedOn w:val="5"/>
    <w:qFormat/>
    <w:uiPriority w:val="0"/>
    <w:pPr>
      <w:numPr>
        <w:ilvl w:val="0"/>
        <w:numId w:val="1"/>
      </w:numPr>
      <w:tabs>
        <w:tab w:val="clear" w:pos="425"/>
      </w:tabs>
      <w:jc w:val="left"/>
    </w:pPr>
    <w:rPr>
      <w:rFonts w:ascii="黑体"/>
    </w:rPr>
  </w:style>
  <w:style w:type="paragraph" w:customStyle="1" w:styleId="82">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9"/>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2"/>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4"/>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3"/>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3"/>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5"/>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3"/>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1"/>
    <w:qFormat/>
    <w:uiPriority w:val="0"/>
    <w:rPr>
      <w:b/>
      <w:bCs/>
      <w:kern w:val="2"/>
      <w:sz w:val="24"/>
      <w:szCs w:val="24"/>
    </w:rPr>
  </w:style>
  <w:style w:type="character" w:customStyle="1" w:styleId="309">
    <w:name w:val="正文文本缩进 2 Char"/>
    <w:link w:val="40"/>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7"/>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4"/>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2"/>
    <w:qFormat/>
    <w:uiPriority w:val="0"/>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70"/>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4"/>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6"/>
    <w:qFormat/>
    <w:uiPriority w:val="0"/>
    <w:pPr>
      <w:keepLines w:val="0"/>
      <w:widowControl/>
      <w:tabs>
        <w:tab w:val="left" w:pos="840"/>
        <w:tab w:val="clear" w:pos="425"/>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6"/>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4"/>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6"/>
    <w:qFormat/>
    <w:uiPriority w:val="0"/>
    <w:pPr>
      <w:tabs>
        <w:tab w:val="left" w:pos="0"/>
        <w:tab w:val="clear" w:pos="425"/>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6"/>
    <w:next w:val="1"/>
    <w:qFormat/>
    <w:uiPriority w:val="0"/>
    <w:pPr>
      <w:tabs>
        <w:tab w:val="clear"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6"/>
    <w:next w:val="1"/>
    <w:qFormat/>
    <w:uiPriority w:val="0"/>
    <w:pPr>
      <w:tabs>
        <w:tab w:val="left" w:pos="578"/>
        <w:tab w:val="left" w:pos="900"/>
        <w:tab w:val="left" w:pos="1440"/>
      </w:tabs>
      <w:ind w:left="1440" w:hanging="360"/>
    </w:pPr>
    <w:rPr>
      <w:rFonts w:ascii="仿宋" w:eastAsia="仿宋" w:cs="宋体"/>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5"/>
    <w:qFormat/>
    <w:uiPriority w:val="0"/>
    <w:pPr>
      <w:tabs>
        <w:tab w:val="left" w:pos="840"/>
      </w:tabs>
      <w:adjustRightInd/>
      <w:ind w:left="840" w:hanging="420"/>
    </w:pPr>
  </w:style>
  <w:style w:type="paragraph" w:customStyle="1" w:styleId="627">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5"/>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1"/>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25"/>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z-窗体底端1"/>
    <w:basedOn w:val="1"/>
    <w:next w:val="1"/>
    <w:qFormat/>
    <w:uiPriority w:val="0"/>
    <w:pPr>
      <w:pBdr>
        <w:top w:val="single" w:color="auto" w:sz="6" w:space="1"/>
      </w:pBdr>
      <w:jc w:val="center"/>
    </w:pPr>
    <w:rPr>
      <w:rFonts w:ascii="Arial"/>
      <w:vanish/>
      <w:sz w:val="16"/>
    </w:rPr>
  </w:style>
  <w:style w:type="paragraph" w:customStyle="1" w:styleId="964">
    <w:name w:val="z-窗体底端11"/>
    <w:basedOn w:val="1"/>
    <w:next w:val="1"/>
    <w:qFormat/>
    <w:uiPriority w:val="0"/>
    <w:pPr>
      <w:pBdr>
        <w:top w:val="single" w:color="auto" w:sz="6" w:space="1"/>
      </w:pBdr>
      <w:jc w:val="center"/>
    </w:pPr>
    <w:rPr>
      <w:rFonts w:ascii="Arial"/>
      <w:vanish/>
      <w:sz w:val="16"/>
    </w:rPr>
  </w:style>
  <w:style w:type="paragraph" w:styleId="96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9"/>
    <customShpInfo spid="_x0000_s2050"/>
    <customShpInfo spid="_x0000_s3077"/>
    <customShpInfo spid="_x0000_s3078"/>
    <customShpInfo spid="_x0000_s3075"/>
    <customShpInfo spid="_x0000_s3076"/>
    <customShpInfo spid="_x0000_s3073"/>
    <customShpInfo spid="_x0000_s3074"/>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98910-6063-4752-B158-46043D21164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38951</Words>
  <Characters>41401</Characters>
  <Lines>304</Lines>
  <Paragraphs>85</Paragraphs>
  <TotalTime>38</TotalTime>
  <ScaleCrop>false</ScaleCrop>
  <LinksUpToDate>false</LinksUpToDate>
  <CharactersWithSpaces>43523</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甘卫芬</cp:lastModifiedBy>
  <cp:lastPrinted>2022-08-29T06:11:14Z</cp:lastPrinted>
  <dcterms:modified xsi:type="dcterms:W3CDTF">2022-08-29T06:18:22Z</dcterms:modified>
  <dc:title>杭州市市民卡扩大发卡工程</dc:title>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F1DA93903DA24D0CB8E6113A182FB728</vt:lpwstr>
  </property>
</Properties>
</file>