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7529D">
      <w:pPr>
        <w:spacing w:line="360" w:lineRule="auto"/>
        <w:jc w:val="center"/>
        <w:rPr>
          <w:rFonts w:cs="仿宋_GB2312" w:asciiTheme="minorEastAsia" w:hAnsiTheme="minorEastAsia" w:eastAsiaTheme="minorEastAsia"/>
          <w:b/>
          <w:color w:val="auto"/>
          <w:sz w:val="24"/>
        </w:rPr>
      </w:pPr>
    </w:p>
    <w:p w14:paraId="1D4539ED">
      <w:pPr>
        <w:spacing w:line="360" w:lineRule="auto"/>
        <w:jc w:val="center"/>
        <w:rPr>
          <w:rFonts w:cs="仿宋_GB2312" w:asciiTheme="minorEastAsia" w:hAnsiTheme="minorEastAsia" w:eastAsiaTheme="minorEastAsia"/>
          <w:b/>
          <w:color w:val="auto"/>
          <w:sz w:val="24"/>
        </w:rPr>
      </w:pPr>
    </w:p>
    <w:p w14:paraId="3DB25A90">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52"/>
          <w:szCs w:val="52"/>
          <w:lang w:eastAsia="zh-CN"/>
        </w:rPr>
      </w:pPr>
      <w:r>
        <w:rPr>
          <w:rFonts w:hint="eastAsia" w:cs="仿宋_GB2312" w:asciiTheme="minorEastAsia" w:hAnsiTheme="minorEastAsia" w:eastAsiaTheme="minorEastAsia"/>
          <w:b/>
          <w:color w:val="auto"/>
          <w:sz w:val="52"/>
          <w:szCs w:val="52"/>
          <w:lang w:eastAsia="zh-CN"/>
        </w:rPr>
        <w:t>杭州市临安区第四人民医院2025年职工疗休养项目</w:t>
      </w:r>
    </w:p>
    <w:p w14:paraId="6C20DC5D">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206DCEE1">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330112251480110000011</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260C1CEB">
      <w:pPr>
        <w:snapToGrid w:val="0"/>
        <w:spacing w:line="360" w:lineRule="auto"/>
        <w:jc w:val="center"/>
        <w:rPr>
          <w:rFonts w:hint="eastAsia" w:cs="仿宋_GB2312" w:asciiTheme="minorEastAsia" w:hAnsiTheme="minorEastAsia" w:eastAsiaTheme="minorEastAsia"/>
          <w:sz w:val="32"/>
          <w:szCs w:val="32"/>
          <w:lang w:eastAsia="zh-CN"/>
        </w:rPr>
      </w:pPr>
      <w:r>
        <w:rPr>
          <w:rFonts w:hint="eastAsia" w:ascii="宋体" w:hAnsi="宋体" w:cs="宋体" w:eastAsiaTheme="minorEastAsia"/>
          <w:sz w:val="32"/>
          <w:szCs w:val="32"/>
          <w:lang w:val="en-US" w:eastAsia="zh-CN"/>
        </w:rPr>
        <w:t>采购人：</w:t>
      </w:r>
      <w:r>
        <w:rPr>
          <w:rFonts w:hint="eastAsia" w:ascii="宋体" w:hAnsi="宋体" w:cs="宋体" w:eastAsiaTheme="minorEastAsia"/>
          <w:sz w:val="32"/>
          <w:szCs w:val="32"/>
          <w:lang w:eastAsia="zh-CN"/>
        </w:rPr>
        <w:t>杭州市临安区第四人民医院</w:t>
      </w:r>
    </w:p>
    <w:p w14:paraId="4EBD6EFB">
      <w:pPr>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lang w:val="en-US" w:eastAsia="zh-CN"/>
        </w:rPr>
        <w:t>代理机构：浙江天册工程管理有限公司</w:t>
      </w:r>
    </w:p>
    <w:p w14:paraId="2AA1C14B">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六</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bookmarkEnd w:id="2"/>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u w:val="single"/>
          <w:lang w:eastAsia="zh-CN"/>
        </w:rPr>
        <w:t>杭州市临安区第四人民医院2025年职工疗休养项目</w:t>
      </w:r>
      <w:r>
        <w:rPr>
          <w:rFonts w:hint="eastAsia" w:asciiTheme="minorEastAsia" w:hAnsiTheme="minorEastAsia" w:eastAsiaTheme="minorEastAsia"/>
          <w:color w:val="auto"/>
          <w:sz w:val="24"/>
          <w:u w:val="single"/>
        </w:rPr>
        <w:t>）</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 xml:space="preserve">   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9</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63CAB586">
      <w:pPr>
        <w:pStyle w:val="3"/>
        <w:numPr>
          <w:ilvl w:val="0"/>
          <w:numId w:val="0"/>
        </w:numPr>
        <w:spacing w:line="360" w:lineRule="auto"/>
        <w:ind w:left="432" w:hanging="432"/>
        <w:rPr>
          <w:rFonts w:hint="eastAsia" w:ascii="宋体" w:hAnsi="宋体" w:eastAsia="宋体" w:cs="宋体"/>
          <w:color w:val="auto"/>
          <w:sz w:val="24"/>
          <w:szCs w:val="24"/>
          <w:highlight w:val="none"/>
        </w:rPr>
      </w:pPr>
      <w:bookmarkStart w:id="10" w:name="_Toc28359012"/>
      <w:bookmarkStart w:id="11" w:name="_Toc28359089"/>
      <w:bookmarkStart w:id="12" w:name="_Toc35393629"/>
      <w:bookmarkStart w:id="13" w:name="_Toc35393798"/>
      <w:r>
        <w:rPr>
          <w:rFonts w:hint="eastAsia" w:ascii="宋体" w:hAnsi="宋体" w:eastAsia="宋体" w:cs="宋体"/>
          <w:color w:val="auto"/>
          <w:sz w:val="24"/>
          <w:szCs w:val="24"/>
          <w:highlight w:val="none"/>
        </w:rPr>
        <w:t>一、项目基本情况</w:t>
      </w:r>
      <w:bookmarkEnd w:id="10"/>
      <w:bookmarkEnd w:id="11"/>
      <w:bookmarkEnd w:id="12"/>
      <w:bookmarkEnd w:id="13"/>
    </w:p>
    <w:p w14:paraId="0B33B5E7">
      <w:pPr>
        <w:spacing w:line="360" w:lineRule="auto"/>
        <w:ind w:firstLine="482"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330112251480110000011</w:t>
      </w:r>
      <w:r>
        <w:rPr>
          <w:rFonts w:hint="eastAsia" w:ascii="宋体" w:hAnsi="宋体" w:eastAsia="宋体" w:cs="宋体"/>
          <w:b w:val="0"/>
          <w:bCs/>
          <w:color w:val="auto"/>
          <w:sz w:val="24"/>
          <w:highlight w:val="none"/>
          <w:lang w:val="en-US" w:eastAsia="zh-CN"/>
        </w:rPr>
        <w:t xml:space="preserve"> </w:t>
      </w:r>
    </w:p>
    <w:p w14:paraId="72B7322E">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杭州市临安区第四人民医院2025年职工疗休养项目</w:t>
      </w:r>
    </w:p>
    <w:p w14:paraId="0AAB9A7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6029CDB5">
      <w:pPr>
        <w:spacing w:line="360" w:lineRule="auto"/>
        <w:ind w:firstLine="482" w:firstLineChars="200"/>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1092000</w:t>
      </w:r>
      <w:r>
        <w:rPr>
          <w:rFonts w:hint="eastAsia" w:ascii="宋体" w:hAnsi="宋体" w:eastAsia="宋体" w:cs="宋体"/>
          <w:b/>
          <w:color w:val="auto"/>
          <w:sz w:val="24"/>
          <w:szCs w:val="24"/>
          <w:highlight w:val="none"/>
          <w:lang w:val="en-US" w:eastAsia="zh-CN"/>
        </w:rPr>
        <w:t xml:space="preserve">  </w:t>
      </w:r>
    </w:p>
    <w:p w14:paraId="6316709C">
      <w:pPr>
        <w:spacing w:line="360" w:lineRule="auto"/>
        <w:ind w:firstLine="482" w:firstLineChars="200"/>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1092000</w:t>
      </w:r>
    </w:p>
    <w:p w14:paraId="009B2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4"/>
          <w:highlight w:val="none"/>
        </w:rPr>
        <w:t>采购需求：</w:t>
      </w:r>
      <w:r>
        <w:rPr>
          <w:rFonts w:hint="eastAsia" w:ascii="宋体" w:hAnsi="宋体" w:cs="宋体"/>
          <w:b w:val="0"/>
          <w:bCs/>
          <w:color w:val="auto"/>
          <w:sz w:val="24"/>
          <w:highlight w:val="none"/>
          <w:lang w:val="en-US" w:eastAsia="zh-CN"/>
        </w:rPr>
        <w:t>杭州市临安区第四人民医院2025年职工疗休养项目</w:t>
      </w:r>
      <w:r>
        <w:rPr>
          <w:rFonts w:hint="eastAsia" w:ascii="宋体" w:hAnsi="宋体" w:eastAsia="宋体" w:cs="宋体"/>
          <w:b w:val="0"/>
          <w:bCs/>
          <w:color w:val="auto"/>
          <w:sz w:val="24"/>
          <w:highlight w:val="none"/>
          <w:lang w:val="en-US" w:eastAsia="zh-CN"/>
        </w:rPr>
        <w:t>主要内容：</w:t>
      </w:r>
      <w:r>
        <w:rPr>
          <w:rFonts w:hint="eastAsia" w:ascii="宋体" w:hAnsi="宋体" w:eastAsia="宋体" w:cs="宋体"/>
          <w:color w:val="auto"/>
          <w:kern w:val="2"/>
          <w:sz w:val="24"/>
          <w:szCs w:val="24"/>
          <w:highlight w:val="none"/>
          <w:lang w:val="en-US" w:eastAsia="zh-CN" w:bidi="ar-SA"/>
        </w:rPr>
        <w:t>为了提高职工疗休养活动品质，现对</w:t>
      </w:r>
      <w:r>
        <w:rPr>
          <w:rFonts w:hint="eastAsia" w:ascii="宋体" w:hAnsi="宋体" w:cs="宋体"/>
          <w:color w:val="auto"/>
          <w:kern w:val="2"/>
          <w:sz w:val="24"/>
          <w:szCs w:val="24"/>
          <w:highlight w:val="none"/>
          <w:lang w:val="en-US" w:eastAsia="zh-CN" w:bidi="ar-SA"/>
        </w:rPr>
        <w:t>杭州市临安区第四人民医院</w:t>
      </w:r>
      <w:r>
        <w:rPr>
          <w:rFonts w:hint="eastAsia" w:ascii="宋体" w:hAnsi="宋体" w:eastAsia="宋体" w:cs="宋体"/>
          <w:color w:val="auto"/>
          <w:kern w:val="2"/>
          <w:sz w:val="24"/>
          <w:szCs w:val="24"/>
          <w:highlight w:val="none"/>
          <w:lang w:val="en-US" w:eastAsia="zh-CN" w:bidi="ar-SA"/>
        </w:rPr>
        <w:t>职工疗休养进行招投标，主要包括：</w:t>
      </w:r>
      <w:r>
        <w:rPr>
          <w:rFonts w:hint="eastAsia" w:ascii="宋体" w:hAnsi="宋体" w:cs="宋体"/>
          <w:color w:val="auto"/>
          <w:kern w:val="2"/>
          <w:sz w:val="24"/>
          <w:szCs w:val="24"/>
          <w:highlight w:val="none"/>
          <w:lang w:val="en-US" w:eastAsia="zh-CN" w:bidi="ar-SA"/>
        </w:rPr>
        <w:t>杭州市临安区第四人民医院</w:t>
      </w:r>
      <w:r>
        <w:rPr>
          <w:rFonts w:hint="eastAsia" w:ascii="宋体" w:hAnsi="宋体" w:eastAsia="宋体" w:cs="宋体"/>
          <w:color w:val="auto"/>
          <w:kern w:val="2"/>
          <w:sz w:val="24"/>
          <w:szCs w:val="24"/>
          <w:highlight w:val="none"/>
          <w:lang w:val="en-US" w:eastAsia="zh-CN" w:bidi="ar-SA"/>
        </w:rPr>
        <w:t>职工疗休养路线方案设计、路线方案内全程的交通、住宿、餐饮、疗休养项目、景点门票及相关的专职人员服务、保险等全部服务的具体安排，注重疗与休相结合。本项目分</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个标项，</w:t>
      </w:r>
      <w:r>
        <w:rPr>
          <w:rFonts w:hint="eastAsia" w:ascii="宋体" w:hAnsi="宋体" w:eastAsia="宋体" w:cs="宋体"/>
          <w:b/>
          <w:bCs/>
          <w:color w:val="auto"/>
          <w:kern w:val="2"/>
          <w:sz w:val="24"/>
          <w:szCs w:val="24"/>
          <w:highlight w:val="none"/>
          <w:lang w:val="en-US" w:eastAsia="zh-CN" w:bidi="ar-SA"/>
        </w:rPr>
        <w:t>供应商每个标项均可响应，但只能中一个标项。</w:t>
      </w:r>
    </w:p>
    <w:p w14:paraId="1F865FB4">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标项一</w:t>
      </w:r>
      <w:r>
        <w:rPr>
          <w:rFonts w:hint="eastAsia" w:ascii="宋体" w:hAnsi="宋体" w:cs="宋体"/>
          <w:b/>
          <w:bCs/>
          <w:color w:val="auto"/>
          <w:kern w:val="2"/>
          <w:sz w:val="24"/>
          <w:szCs w:val="24"/>
          <w:highlight w:val="none"/>
          <w:lang w:val="en-US" w:eastAsia="zh-CN" w:bidi="ar-SA"/>
        </w:rPr>
        <w:t>：临[2025]1006号</w:t>
      </w:r>
    </w:p>
    <w:p w14:paraId="1E40ED41">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标项名称:长春长白山五日疗休养</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温州南麂岛五日疗休养</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江西上饶望仙谷、三清山、婺源五日疗休养</w:t>
      </w:r>
      <w:r>
        <w:rPr>
          <w:rFonts w:hint="eastAsia" w:ascii="宋体" w:hAnsi="宋体" w:cs="宋体"/>
          <w:b/>
          <w:bCs/>
          <w:color w:val="auto"/>
          <w:kern w:val="2"/>
          <w:sz w:val="24"/>
          <w:szCs w:val="24"/>
          <w:highlight w:val="none"/>
          <w:lang w:val="en-US" w:eastAsia="zh-CN" w:bidi="ar-SA"/>
        </w:rPr>
        <w:t>+临安本地疗休养</w:t>
      </w:r>
    </w:p>
    <w:p w14:paraId="45DEE08A">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762000</w:t>
      </w:r>
      <w:r>
        <w:rPr>
          <w:rFonts w:hint="eastAsia" w:ascii="宋体" w:hAnsi="宋体" w:eastAsia="宋体" w:cs="宋体"/>
          <w:color w:val="auto"/>
          <w:kern w:val="2"/>
          <w:sz w:val="24"/>
          <w:szCs w:val="24"/>
          <w:highlight w:val="none"/>
          <w:lang w:val="en-US" w:eastAsia="zh-CN" w:bidi="ar-SA"/>
        </w:rPr>
        <w:t xml:space="preserve">  </w:t>
      </w:r>
    </w:p>
    <w:p w14:paraId="2CEABE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3BD17028">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二：临[2025]1008号</w:t>
      </w:r>
    </w:p>
    <w:p w14:paraId="01AB3081">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w:t>
      </w:r>
      <w:r>
        <w:rPr>
          <w:rFonts w:hint="eastAsia" w:ascii="宋体" w:hAnsi="宋体" w:cs="宋体"/>
          <w:b/>
          <w:bCs/>
          <w:color w:val="auto"/>
          <w:kern w:val="2"/>
          <w:sz w:val="24"/>
          <w:szCs w:val="24"/>
          <w:highlight w:val="none"/>
          <w:lang w:val="en-US" w:eastAsia="zh-CN" w:bidi="ar-SA"/>
        </w:rPr>
        <w:t>临安本地疗休养</w:t>
      </w:r>
    </w:p>
    <w:p w14:paraId="7C88E92F">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 xml:space="preserve">150000 </w:t>
      </w:r>
    </w:p>
    <w:p w14:paraId="680454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55E4D00A">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w:t>
      </w:r>
      <w:r>
        <w:rPr>
          <w:rFonts w:hint="eastAsia" w:ascii="宋体" w:hAnsi="宋体" w:cs="宋体"/>
          <w:b/>
          <w:bCs/>
          <w:color w:val="auto"/>
          <w:kern w:val="2"/>
          <w:sz w:val="24"/>
          <w:szCs w:val="24"/>
          <w:highlight w:val="none"/>
          <w:lang w:val="en-US" w:eastAsia="zh-CN" w:bidi="ar-SA"/>
        </w:rPr>
        <w:t>三：临[2025]1007号</w:t>
      </w:r>
    </w:p>
    <w:p w14:paraId="0986670E">
      <w:pPr>
        <w:keepNext w:val="0"/>
        <w:keepLines w:val="0"/>
        <w:pageBreakBefore w:val="0"/>
        <w:widowControl w:val="0"/>
        <w:kinsoku/>
        <w:wordWrap/>
        <w:overflowPunct/>
        <w:topLinePunct w:val="0"/>
        <w:autoSpaceDE/>
        <w:autoSpaceDN/>
        <w:bidi w:val="0"/>
        <w:adjustRightInd w:val="0"/>
        <w:snapToGrid/>
        <w:spacing w:line="360" w:lineRule="auto"/>
        <w:ind w:firstLine="241" w:firstLineChars="1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标项名称:</w:t>
      </w:r>
      <w:r>
        <w:rPr>
          <w:rFonts w:hint="eastAsia" w:ascii="宋体" w:hAnsi="宋体" w:cs="宋体"/>
          <w:b/>
          <w:bCs/>
          <w:color w:val="auto"/>
          <w:kern w:val="2"/>
          <w:sz w:val="24"/>
          <w:szCs w:val="24"/>
          <w:highlight w:val="none"/>
          <w:lang w:val="en-US" w:eastAsia="zh-CN" w:bidi="ar-SA"/>
        </w:rPr>
        <w:t>丽水云和梯田+临安本地疗休养</w:t>
      </w:r>
    </w:p>
    <w:p w14:paraId="11F5BC60">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最高限价（元）: </w:t>
      </w:r>
      <w:r>
        <w:rPr>
          <w:rFonts w:hint="eastAsia" w:ascii="宋体" w:hAnsi="宋体" w:cs="宋体"/>
          <w:color w:val="auto"/>
          <w:kern w:val="2"/>
          <w:sz w:val="24"/>
          <w:szCs w:val="24"/>
          <w:highlight w:val="none"/>
          <w:lang w:val="en-US" w:eastAsia="zh-CN" w:bidi="ar-SA"/>
        </w:rPr>
        <w:t xml:space="preserve"> 180000</w:t>
      </w:r>
      <w:r>
        <w:rPr>
          <w:rFonts w:hint="eastAsia" w:ascii="宋体" w:hAnsi="宋体" w:eastAsia="宋体" w:cs="宋体"/>
          <w:color w:val="auto"/>
          <w:kern w:val="2"/>
          <w:sz w:val="24"/>
          <w:szCs w:val="24"/>
          <w:highlight w:val="none"/>
          <w:lang w:val="en-US" w:eastAsia="zh-CN" w:bidi="ar-SA"/>
        </w:rPr>
        <w:t xml:space="preserve"> </w:t>
      </w:r>
    </w:p>
    <w:p w14:paraId="6E2FC5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简要规格描述或项目基本概况介绍、用途：线路等具体内容和相关要求详见磋商文件“第四部分 采购需求 ”。</w:t>
      </w:r>
    </w:p>
    <w:p w14:paraId="03132D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p>
    <w:p w14:paraId="55E1A1C8">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自合同签订之日起至2025年12月31日止</w:t>
      </w:r>
      <w:r>
        <w:rPr>
          <w:rFonts w:hint="eastAsia" w:asciiTheme="minorEastAsia" w:hAnsiTheme="minorEastAsia" w:eastAsiaTheme="minorEastAsia"/>
          <w:color w:val="auto"/>
          <w:sz w:val="24"/>
          <w:u w:val="single"/>
          <w:lang w:eastAsia="zh-CN"/>
        </w:rPr>
        <w:t>。</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4" w:name="_Toc28359090"/>
      <w:bookmarkStart w:id="15" w:name="_Toc35393630"/>
      <w:bookmarkStart w:id="16" w:name="_Toc28359013"/>
      <w:bookmarkStart w:id="17" w:name="_Toc35393799"/>
      <w:r>
        <w:rPr>
          <w:rFonts w:hint="eastAsia" w:cs="宋体" w:asciiTheme="minorEastAsia" w:hAnsiTheme="minorEastAsia" w:eastAsiaTheme="minorEastAsia"/>
          <w:color w:val="auto"/>
          <w:sz w:val="24"/>
        </w:rPr>
        <w:t>二、申请人的资格要求：</w:t>
      </w:r>
      <w:bookmarkEnd w:id="14"/>
      <w:bookmarkEnd w:id="15"/>
      <w:bookmarkEnd w:id="16"/>
      <w:bookmarkEnd w:id="17"/>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《旅行社业务经营许可证》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《中华人民共和国旅游法》、《浙江省旅游条例》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8" w:name="_Toc28359014"/>
      <w:bookmarkStart w:id="19" w:name="_Toc28359091"/>
      <w:bookmarkStart w:id="20" w:name="_Toc35393800"/>
      <w:bookmarkStart w:id="21" w:name="_Toc35393631"/>
      <w:r>
        <w:rPr>
          <w:rFonts w:hint="eastAsia" w:cs="宋体" w:asciiTheme="minorEastAsia" w:hAnsiTheme="minorEastAsia" w:eastAsiaTheme="minorEastAsia"/>
          <w:color w:val="auto"/>
          <w:sz w:val="24"/>
        </w:rPr>
        <w:t>三、获取（下载）采购文件</w:t>
      </w:r>
      <w:bookmarkEnd w:id="18"/>
      <w:bookmarkEnd w:id="19"/>
      <w:bookmarkEnd w:id="20"/>
      <w:bookmarkEnd w:id="21"/>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8</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3"/>
        <w:numPr>
          <w:ilvl w:val="0"/>
          <w:numId w:val="0"/>
        </w:numPr>
        <w:ind w:left="432" w:hanging="432"/>
        <w:rPr>
          <w:rFonts w:cs="宋体" w:asciiTheme="minorEastAsia" w:hAnsiTheme="minorEastAsia" w:eastAsiaTheme="minorEastAsia"/>
          <w:color w:val="auto"/>
          <w:sz w:val="24"/>
          <w:szCs w:val="24"/>
        </w:rPr>
      </w:pPr>
      <w:bookmarkStart w:id="22" w:name="_Toc28359092"/>
      <w:bookmarkStart w:id="23" w:name="_Toc35393801"/>
      <w:bookmarkStart w:id="24" w:name="_Toc28359015"/>
      <w:bookmarkStart w:id="25" w:name="_Toc35393632"/>
      <w:r>
        <w:rPr>
          <w:rFonts w:hint="eastAsia" w:cs="宋体" w:asciiTheme="minorEastAsia" w:hAnsiTheme="minorEastAsia" w:eastAsiaTheme="minorEastAsia"/>
          <w:color w:val="auto"/>
          <w:sz w:val="24"/>
          <w:szCs w:val="24"/>
        </w:rPr>
        <w:t>四、响应文件提交</w:t>
      </w:r>
      <w:bookmarkEnd w:id="22"/>
      <w:bookmarkEnd w:id="23"/>
      <w:bookmarkEnd w:id="24"/>
      <w:bookmarkEnd w:id="25"/>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 xml:space="preserve"> 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3"/>
        <w:numPr>
          <w:ilvl w:val="0"/>
          <w:numId w:val="0"/>
        </w:numPr>
        <w:ind w:left="432" w:hanging="432"/>
        <w:rPr>
          <w:rFonts w:cs="宋体" w:asciiTheme="minorEastAsia" w:hAnsiTheme="minorEastAsia" w:eastAsiaTheme="minorEastAsia"/>
          <w:color w:val="auto"/>
          <w:sz w:val="24"/>
          <w:szCs w:val="24"/>
        </w:rPr>
      </w:pPr>
      <w:bookmarkStart w:id="26" w:name="_Toc28359016"/>
      <w:bookmarkStart w:id="27" w:name="_Toc35393802"/>
      <w:bookmarkStart w:id="28" w:name="_Toc35393633"/>
      <w:bookmarkStart w:id="29" w:name="_Toc28359093"/>
      <w:r>
        <w:rPr>
          <w:rFonts w:hint="eastAsia" w:cs="宋体" w:asciiTheme="minorEastAsia" w:hAnsiTheme="minorEastAsia" w:eastAsiaTheme="minorEastAsia"/>
          <w:color w:val="auto"/>
          <w:sz w:val="24"/>
          <w:szCs w:val="24"/>
        </w:rPr>
        <w:t>五、响应文件开启</w:t>
      </w:r>
      <w:bookmarkEnd w:id="26"/>
      <w:bookmarkEnd w:id="27"/>
      <w:bookmarkEnd w:id="28"/>
      <w:bookmarkEnd w:id="29"/>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8</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 xml:space="preserve"> 点</w:t>
      </w:r>
      <w:r>
        <w:rPr>
          <w:rFonts w:hint="eastAsia" w:asciiTheme="minorEastAsia" w:hAnsiTheme="minorEastAsia" w:eastAsiaTheme="minorEastAsia"/>
          <w:bCs/>
          <w:color w:val="auto"/>
          <w:sz w:val="24"/>
          <w:u w:val="single"/>
          <w:lang w:val="en-US" w:eastAsia="zh-CN"/>
        </w:rPr>
        <w:t>00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地点：杭州市公共资源交易中心第四开标室[杭州市之江路925号（临江金座2号楼）三楼]），</w:t>
      </w:r>
      <w:r>
        <w:rPr>
          <w:rFonts w:hint="eastAsia" w:cs="宋体" w:asciiTheme="minorEastAsia" w:hAnsiTheme="minorEastAsia" w:eastAsiaTheme="minorEastAsia"/>
          <w:color w:val="auto"/>
          <w:sz w:val="24"/>
        </w:rPr>
        <w:t>政采云平台（https://www.zcygov.cn/）。</w:t>
      </w:r>
    </w:p>
    <w:p w14:paraId="15B00E85">
      <w:pPr>
        <w:pStyle w:val="3"/>
        <w:numPr>
          <w:ilvl w:val="0"/>
          <w:numId w:val="0"/>
        </w:numPr>
        <w:ind w:left="432" w:hanging="432"/>
        <w:rPr>
          <w:rFonts w:cs="宋体" w:asciiTheme="minorEastAsia" w:hAnsiTheme="minorEastAsia" w:eastAsiaTheme="minorEastAsia"/>
          <w:color w:val="auto"/>
          <w:sz w:val="24"/>
          <w:szCs w:val="24"/>
        </w:rPr>
      </w:pPr>
      <w:bookmarkStart w:id="30" w:name="_Toc28359094"/>
      <w:bookmarkStart w:id="31" w:name="_Toc35393634"/>
      <w:bookmarkStart w:id="32" w:name="_Toc35393803"/>
      <w:bookmarkStart w:id="33" w:name="_Toc28359017"/>
      <w:r>
        <w:rPr>
          <w:rFonts w:hint="eastAsia" w:cs="宋体" w:asciiTheme="minorEastAsia" w:hAnsiTheme="minorEastAsia" w:eastAsiaTheme="minorEastAsia"/>
          <w:color w:val="auto"/>
          <w:sz w:val="24"/>
          <w:szCs w:val="24"/>
        </w:rPr>
        <w:t>六、公告期限</w:t>
      </w:r>
      <w:bookmarkEnd w:id="30"/>
      <w:bookmarkEnd w:id="31"/>
      <w:bookmarkEnd w:id="32"/>
      <w:bookmarkEnd w:id="33"/>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3"/>
        <w:numPr>
          <w:ilvl w:val="0"/>
          <w:numId w:val="0"/>
        </w:numPr>
        <w:ind w:left="432" w:hanging="432"/>
        <w:rPr>
          <w:rFonts w:cs="宋体" w:asciiTheme="minorEastAsia" w:hAnsiTheme="minorEastAsia" w:eastAsiaTheme="minorEastAsia"/>
          <w:color w:val="auto"/>
          <w:sz w:val="24"/>
          <w:szCs w:val="24"/>
        </w:rPr>
      </w:pPr>
      <w:bookmarkStart w:id="34" w:name="_Toc35393804"/>
      <w:bookmarkStart w:id="35" w:name="_Toc35393635"/>
      <w:r>
        <w:rPr>
          <w:rFonts w:hint="eastAsia" w:cs="宋体" w:asciiTheme="minorEastAsia" w:hAnsiTheme="minorEastAsia" w:eastAsiaTheme="minorEastAsia"/>
          <w:color w:val="auto"/>
          <w:sz w:val="24"/>
          <w:szCs w:val="24"/>
        </w:rPr>
        <w:t>七、其他补充事宜</w:t>
      </w:r>
      <w:bookmarkEnd w:id="34"/>
      <w:bookmarkEnd w:id="35"/>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3"/>
        <w:numPr>
          <w:ilvl w:val="0"/>
          <w:numId w:val="0"/>
        </w:numPr>
        <w:ind w:left="432" w:hanging="432"/>
        <w:rPr>
          <w:rFonts w:cs="宋体" w:asciiTheme="minorEastAsia" w:hAnsiTheme="minorEastAsia" w:eastAsiaTheme="minorEastAsia"/>
          <w:color w:val="auto"/>
          <w:sz w:val="24"/>
          <w:szCs w:val="24"/>
        </w:rPr>
      </w:pPr>
      <w:bookmarkStart w:id="36" w:name="_Toc35393636"/>
      <w:bookmarkStart w:id="37" w:name="_Toc35393805"/>
      <w:bookmarkStart w:id="38" w:name="_Toc28359095"/>
      <w:bookmarkStart w:id="39"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6"/>
      <w:bookmarkEnd w:id="37"/>
      <w:bookmarkEnd w:id="38"/>
      <w:bookmarkEnd w:id="39"/>
    </w:p>
    <w:p w14:paraId="02ADF847">
      <w:pPr>
        <w:pStyle w:val="3"/>
        <w:numPr>
          <w:ilvl w:val="0"/>
          <w:numId w:val="0"/>
        </w:numPr>
        <w:ind w:left="432" w:hanging="432"/>
        <w:rPr>
          <w:rFonts w:hint="eastAsia" w:ascii="宋体" w:hAnsi="宋体" w:eastAsia="宋体" w:cs="宋体"/>
          <w:color w:val="auto"/>
          <w:sz w:val="24"/>
          <w:szCs w:val="24"/>
          <w:highlight w:val="none"/>
        </w:rPr>
      </w:pPr>
      <w:bookmarkStart w:id="40" w:name="_Toc35393806"/>
      <w:bookmarkStart w:id="41" w:name="_Toc28359096"/>
      <w:bookmarkStart w:id="42" w:name="_Toc35393637"/>
      <w:bookmarkStart w:id="43" w:name="_Toc28359019"/>
      <w:bookmarkStart w:id="44" w:name="_Toc35393807"/>
      <w:bookmarkStart w:id="45" w:name="_Toc35393638"/>
      <w:bookmarkStart w:id="46" w:name="_Toc28359020"/>
      <w:bookmarkStart w:id="47" w:name="_Toc28359097"/>
      <w:r>
        <w:rPr>
          <w:rFonts w:hint="eastAsia" w:ascii="宋体" w:hAnsi="宋体" w:eastAsia="宋体" w:cs="宋体"/>
          <w:color w:val="auto"/>
          <w:sz w:val="24"/>
          <w:szCs w:val="24"/>
          <w:highlight w:val="none"/>
        </w:rPr>
        <w:t>1.采购人信息</w:t>
      </w:r>
      <w:bookmarkEnd w:id="40"/>
      <w:bookmarkEnd w:id="41"/>
      <w:bookmarkEnd w:id="42"/>
      <w:bookmarkEnd w:id="43"/>
      <w:r>
        <w:rPr>
          <w:rFonts w:hint="eastAsia" w:ascii="宋体" w:hAnsi="宋体" w:eastAsia="宋体" w:cs="宋体"/>
          <w:color w:val="auto"/>
          <w:sz w:val="24"/>
          <w:szCs w:val="24"/>
          <w:highlight w:val="none"/>
        </w:rPr>
        <w:t>：</w:t>
      </w:r>
    </w:p>
    <w:p w14:paraId="6CBE9F3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杭州市临安区第四人民医院</w:t>
      </w:r>
    </w:p>
    <w:p w14:paraId="2910E39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杭州市临安区昌化镇滨江南路88号</w:t>
      </w:r>
    </w:p>
    <w:p w14:paraId="0E94A3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21B0E4F2">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翁栋梁</w:t>
      </w:r>
    </w:p>
    <w:p w14:paraId="736B4F8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 xml:space="preserve">0571-23668007  </w:t>
      </w:r>
    </w:p>
    <w:p w14:paraId="6CFE343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裘晓春</w:t>
      </w:r>
    </w:p>
    <w:p w14:paraId="6D5F822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13968029445</w:t>
      </w:r>
      <w:r>
        <w:rPr>
          <w:rFonts w:hint="eastAsia" w:ascii="宋体" w:hAnsi="宋体" w:eastAsia="宋体" w:cs="宋体"/>
          <w:color w:val="auto"/>
          <w:sz w:val="24"/>
          <w:highlight w:val="none"/>
          <w:lang w:val="en-US" w:eastAsia="zh-CN"/>
        </w:rPr>
        <w:t xml:space="preserve"> </w:t>
      </w:r>
    </w:p>
    <w:p w14:paraId="653A869A">
      <w:pPr>
        <w:pStyle w:val="3"/>
        <w:numPr>
          <w:ilvl w:val="0"/>
          <w:numId w:val="0"/>
        </w:numPr>
        <w:ind w:left="432" w:hanging="432"/>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szCs w:val="24"/>
        </w:rPr>
        <w:t>2.采购代理机构信息</w:t>
      </w:r>
      <w:bookmarkEnd w:id="44"/>
      <w:bookmarkEnd w:id="45"/>
      <w:bookmarkEnd w:id="46"/>
      <w:bookmarkEnd w:id="47"/>
      <w:r>
        <w:rPr>
          <w:rFonts w:hint="eastAsia" w:cs="宋体" w:asciiTheme="minorEastAsia" w:hAnsiTheme="minorEastAsia" w:eastAsiaTheme="minorEastAsia"/>
          <w:color w:val="auto"/>
          <w:sz w:val="24"/>
          <w:szCs w:val="24"/>
        </w:rPr>
        <w:t>：</w:t>
      </w:r>
    </w:p>
    <w:p w14:paraId="048C0ED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val="en-US" w:eastAsia="zh-CN"/>
        </w:rPr>
        <w:t>浙江天册工程管理有限公司</w:t>
      </w:r>
      <w:r>
        <w:rPr>
          <w:rFonts w:hint="eastAsia" w:asciiTheme="minorEastAsia" w:hAnsiTheme="minorEastAsia" w:eastAsiaTheme="minorEastAsia"/>
          <w:color w:val="auto"/>
          <w:sz w:val="24"/>
        </w:rPr>
        <w:t xml:space="preserve">             </w:t>
      </w:r>
    </w:p>
    <w:p w14:paraId="7F6E993B">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lang w:val="en-US" w:eastAsia="zh-CN"/>
        </w:rPr>
        <w:t>杭州市临安区筑镜花园99幢103二楼</w:t>
      </w:r>
      <w:r>
        <w:rPr>
          <w:rFonts w:asciiTheme="minorEastAsia" w:hAnsiTheme="minorEastAsia" w:eastAsiaTheme="minorEastAsia"/>
          <w:color w:val="auto"/>
          <w:sz w:val="24"/>
        </w:rPr>
        <w:t xml:space="preserve"> </w:t>
      </w:r>
    </w:p>
    <w:p w14:paraId="6B4AAFD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49F8648">
      <w:pPr>
        <w:spacing w:line="36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朱琴</w:t>
      </w:r>
    </w:p>
    <w:p w14:paraId="7B567A91">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项目联系方式（询问）： </w:t>
      </w:r>
      <w:r>
        <w:rPr>
          <w:rFonts w:hint="eastAsia" w:asciiTheme="minorEastAsia" w:hAnsiTheme="minorEastAsia" w:eastAsiaTheme="minorEastAsia"/>
          <w:color w:val="auto"/>
          <w:sz w:val="24"/>
          <w:lang w:val="en-US" w:eastAsia="zh-CN"/>
        </w:rPr>
        <w:t>13958157600</w:t>
      </w:r>
    </w:p>
    <w:p w14:paraId="2AEB875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Theme="minorEastAsia" w:hAnsiTheme="minorEastAsia" w:eastAsiaTheme="minorEastAsia"/>
          <w:color w:val="auto"/>
          <w:sz w:val="24"/>
          <w:lang w:val="en-US" w:eastAsia="zh-CN"/>
        </w:rPr>
        <w:t>阮工</w:t>
      </w:r>
      <w:r>
        <w:rPr>
          <w:rFonts w:hint="eastAsia" w:asciiTheme="minorEastAsia" w:hAnsiTheme="minorEastAsia" w:eastAsiaTheme="minorEastAsia"/>
          <w:color w:val="auto"/>
          <w:sz w:val="24"/>
        </w:rPr>
        <w:t xml:space="preserve">             </w:t>
      </w:r>
    </w:p>
    <w:p w14:paraId="72BFBE29">
      <w:pPr>
        <w:spacing w:line="360" w:lineRule="auto"/>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 xml:space="preserve">    质疑联系方式：</w:t>
      </w:r>
      <w:r>
        <w:rPr>
          <w:rFonts w:hint="eastAsia" w:asciiTheme="minorEastAsia" w:hAnsiTheme="minorEastAsia" w:eastAsiaTheme="minorEastAsia"/>
          <w:color w:val="auto"/>
          <w:sz w:val="24"/>
          <w:lang w:val="en-US" w:eastAsia="zh-CN"/>
        </w:rPr>
        <w:t xml:space="preserve">19266830098  </w:t>
      </w:r>
    </w:p>
    <w:p w14:paraId="5D934F31">
      <w:pPr>
        <w:spacing w:line="360" w:lineRule="auto"/>
        <w:rPr>
          <w:rFonts w:asciiTheme="minorEastAsia" w:hAnsiTheme="minorEastAsia" w:eastAsiaTheme="minorEastAsia"/>
          <w:b/>
          <w:color w:val="auto"/>
          <w:sz w:val="24"/>
        </w:rPr>
      </w:pPr>
      <w:bookmarkStart w:id="48" w:name="_Toc28359021"/>
      <w:bookmarkStart w:id="49" w:name="_Toc28359098"/>
      <w:bookmarkStart w:id="50" w:name="_Toc35393808"/>
      <w:bookmarkStart w:id="51" w:name="_Toc35393639"/>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bookmarkEnd w:id="48"/>
    <w:bookmarkEnd w:id="49"/>
    <w:bookmarkEnd w:id="50"/>
    <w:bookmarkEnd w:id="51"/>
    <w:p w14:paraId="1CAACB11">
      <w:pPr>
        <w:spacing w:line="360" w:lineRule="auto"/>
        <w:ind w:firstLine="480"/>
        <w:rPr>
          <w:rFonts w:hint="eastAsia" w:ascii="宋体" w:hAnsi="宋体" w:cs="宋体"/>
          <w:sz w:val="24"/>
        </w:rPr>
      </w:pPr>
      <w:r>
        <w:rPr>
          <w:rFonts w:hint="eastAsia" w:ascii="宋体" w:hAnsi="宋体" w:cs="宋体"/>
          <w:sz w:val="24"/>
        </w:rPr>
        <w:t>名    称：杭州市临安区财政局政府采购监督管理科</w:t>
      </w:r>
    </w:p>
    <w:p w14:paraId="565EBF5E">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cs="宋体"/>
          <w:sz w:val="24"/>
          <w:lang w:eastAsia="zh-CN"/>
        </w:rPr>
        <w:t xml:space="preserve">杭州市临安区锦城街道临天路1950号财政大楼411室 </w:t>
      </w:r>
      <w:r>
        <w:rPr>
          <w:rFonts w:hint="eastAsia" w:ascii="宋体" w:hAnsi="宋体" w:cs="宋体"/>
          <w:sz w:val="24"/>
        </w:rPr>
        <w:t xml:space="preserve">  </w:t>
      </w:r>
    </w:p>
    <w:p w14:paraId="0C7E599C">
      <w:pPr>
        <w:spacing w:line="360" w:lineRule="auto"/>
        <w:ind w:firstLine="480"/>
        <w:rPr>
          <w:rFonts w:hint="eastAsia" w:ascii="宋体" w:hAnsi="宋体" w:cs="宋体"/>
          <w:sz w:val="24"/>
        </w:rPr>
      </w:pPr>
      <w:r>
        <w:rPr>
          <w:rFonts w:hint="eastAsia" w:ascii="宋体" w:hAnsi="宋体" w:cs="宋体"/>
          <w:sz w:val="24"/>
        </w:rPr>
        <w:t>传    真：0571-89541600</w:t>
      </w:r>
    </w:p>
    <w:p w14:paraId="1F1BA53E">
      <w:pPr>
        <w:spacing w:line="360" w:lineRule="auto"/>
        <w:ind w:firstLine="480"/>
        <w:rPr>
          <w:rFonts w:hint="default" w:ascii="宋体" w:hAnsi="宋体" w:eastAsia="宋体" w:cs="宋体"/>
          <w:sz w:val="24"/>
          <w:lang w:val="en-US" w:eastAsia="zh-CN"/>
        </w:rPr>
      </w:pPr>
      <w:r>
        <w:rPr>
          <w:rFonts w:hint="eastAsia" w:ascii="宋体" w:hAnsi="宋体" w:cs="宋体"/>
          <w:sz w:val="24"/>
        </w:rPr>
        <w:t>联系人 ：</w:t>
      </w:r>
      <w:r>
        <w:rPr>
          <w:rFonts w:hint="eastAsia" w:ascii="宋体" w:hAnsi="宋体" w:cs="宋体"/>
          <w:sz w:val="24"/>
          <w:lang w:val="en-US" w:eastAsia="zh-CN"/>
        </w:rPr>
        <w:t>王女士</w:t>
      </w:r>
    </w:p>
    <w:p w14:paraId="65E2BCB7">
      <w:pPr>
        <w:spacing w:line="360" w:lineRule="auto"/>
        <w:ind w:firstLine="480" w:firstLineChars="200"/>
        <w:rPr>
          <w:rFonts w:ascii="宋体" w:hAnsi="宋体" w:cs="宋体"/>
          <w:color w:val="auto"/>
          <w:sz w:val="24"/>
        </w:rPr>
      </w:pPr>
      <w:r>
        <w:rPr>
          <w:rFonts w:hint="eastAsia" w:ascii="宋体" w:hAnsi="宋体" w:cs="宋体"/>
          <w:sz w:val="24"/>
        </w:rPr>
        <w:t>监督投诉电话：89541692、89541691、89541697</w:t>
      </w:r>
    </w:p>
    <w:p w14:paraId="659FE672">
      <w:pPr>
        <w:spacing w:line="360" w:lineRule="auto"/>
        <w:ind w:firstLine="480"/>
        <w:rPr>
          <w:rFonts w:ascii="宋体" w:hAnsi="宋体" w:cs="宋体"/>
          <w:color w:val="auto"/>
          <w:sz w:val="24"/>
        </w:rPr>
      </w:pPr>
      <w:r>
        <w:rPr>
          <w:rFonts w:hint="eastAsia" w:ascii="宋体" w:hAnsi="宋体" w:cs="宋体"/>
          <w:color w:val="auto"/>
          <w:sz w:val="24"/>
        </w:rPr>
        <w:t xml:space="preserve"> </w:t>
      </w: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2"/>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2"/>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7"/>
      <w:r>
        <w:rPr>
          <w:rFonts w:hint="eastAsia" w:cs="仿宋_GB2312" w:asciiTheme="minorEastAsia" w:hAnsiTheme="minorEastAsia" w:eastAsiaTheme="minorEastAsia"/>
          <w:b/>
          <w:color w:val="auto"/>
          <w:sz w:val="36"/>
          <w:szCs w:val="20"/>
        </w:rPr>
        <w:t xml:space="preserve">  供应商须知</w:t>
      </w:r>
      <w:bookmarkEnd w:id="8"/>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 xml:space="preserve"> 职工疗休养活动 </w:t>
            </w:r>
            <w:r>
              <w:rPr>
                <w:rFonts w:hint="eastAsia" w:ascii="宋体" w:hAnsi="宋体" w:cs="宋体"/>
                <w:color w:val="auto"/>
                <w:kern w:val="0"/>
                <w:sz w:val="24"/>
              </w:rPr>
              <w:t xml:space="preserve">  ，属于 </w:t>
            </w:r>
            <w:r>
              <w:rPr>
                <w:rFonts w:hint="eastAsia" w:ascii="宋体" w:hAnsi="宋体" w:cs="宋体"/>
                <w:color w:val="auto"/>
                <w:kern w:val="0"/>
                <w:sz w:val="24"/>
                <w:u w:val="single"/>
              </w:rPr>
              <w:t xml:space="preserve"> 租赁和商务服务业 </w:t>
            </w:r>
            <w:r>
              <w:rPr>
                <w:rFonts w:hint="eastAsia" w:ascii="宋体" w:hAnsi="宋体" w:cs="宋体"/>
                <w:color w:val="auto"/>
                <w:kern w:val="0"/>
                <w:sz w:val="24"/>
              </w:rPr>
              <w:t>行业；；</w:t>
            </w:r>
          </w:p>
          <w:p w14:paraId="5D21FD8F">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业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1"/>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7AA733">
            <w:pPr>
              <w:spacing w:line="360" w:lineRule="auto"/>
              <w:rPr>
                <w:rFonts w:cs="宋体" w:asciiTheme="minorEastAsia" w:hAnsiTheme="minorEastAsia" w:eastAsiaTheme="minorEastAsia"/>
                <w:b/>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4712FA">
            <w:pPr>
              <w:spacing w:line="360" w:lineRule="auto"/>
              <w:rPr>
                <w:rFonts w:cs="宋体" w:asciiTheme="minorEastAsia" w:hAnsiTheme="minorEastAsia" w:eastAsiaTheme="minorEastAsia"/>
                <w:b/>
                <w:color w:val="auto"/>
                <w:kern w:val="0"/>
                <w:sz w:val="24"/>
                <w:lang w:val="zh-CN"/>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1"/>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1"/>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1"/>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4"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2"/>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杭州市临安区筑镜花园99幢103二楼</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朱琴13958157600</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每个标段各1家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383127C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代理服务费参照发改价格〔2011〕534号文件、国家发改委计价格〔2002〕1980号文件规定收费,单个采购项目代理服务费不足肆仟元可按肆仟元收取，代理服务收费按差额定率累进法计算。</w:t>
            </w:r>
          </w:p>
          <w:p w14:paraId="76BDEA01">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kern w:val="0"/>
                <w:sz w:val="24"/>
              </w:rPr>
              <w:drawing>
                <wp:inline distT="0" distB="0" distL="114300" distR="114300">
                  <wp:extent cx="3407410" cy="1607820"/>
                  <wp:effectExtent l="0" t="0" r="2540" b="11430"/>
                  <wp:docPr id="20" name="图片 20"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收费标准"/>
                          <pic:cNvPicPr>
                            <a:picLocks noChangeAspect="1"/>
                          </pic:cNvPicPr>
                        </pic:nvPicPr>
                        <pic:blipFill>
                          <a:blip r:embed="rId15"/>
                          <a:stretch>
                            <a:fillRect/>
                          </a:stretch>
                        </pic:blipFill>
                        <pic:spPr>
                          <a:xfrm>
                            <a:off x="0" y="0"/>
                            <a:ext cx="3407410" cy="1607820"/>
                          </a:xfrm>
                          <a:prstGeom prst="rect">
                            <a:avLst/>
                          </a:prstGeom>
                          <a:noFill/>
                          <a:ln>
                            <a:noFill/>
                          </a:ln>
                        </pic:spPr>
                      </pic:pic>
                    </a:graphicData>
                  </a:graphic>
                </wp:inline>
              </w:drawing>
            </w:r>
          </w:p>
          <w:p w14:paraId="01B88F12">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收费对象：本项目代理服务费向</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lang w:val="en" w:eastAsia="zh-CN"/>
              </w:rPr>
              <w:t>收取；</w:t>
            </w:r>
          </w:p>
          <w:p w14:paraId="465C1C0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缴纳时间：中标(成交)结果公示后5个工作日内一次性付清</w:t>
            </w:r>
          </w:p>
          <w:p w14:paraId="5036980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缴纳形式：汇票/支票/电汇/现金</w:t>
            </w:r>
          </w:p>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备注：放弃中标（成交）资格的供应商，须承担本项目招标代理费和专家评审费等费用。</w:t>
            </w:r>
          </w:p>
        </w:tc>
      </w:tr>
      <w:tr w14:paraId="79EE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9BBF4FF">
            <w:pPr>
              <w:snapToGrid w:val="0"/>
              <w:spacing w:line="360" w:lineRule="auto"/>
              <w:jc w:val="center"/>
              <w:rPr>
                <w:rFonts w:hint="eastAsia" w:ascii="宋体" w:hAnsi="宋体" w:cs="宋体"/>
                <w:sz w:val="24"/>
                <w:lang w:val="en-US" w:eastAsia="zh-CN"/>
              </w:rPr>
            </w:pPr>
          </w:p>
          <w:p w14:paraId="2A89C0D3">
            <w:pPr>
              <w:snapToGrid w:val="0"/>
              <w:spacing w:line="360" w:lineRule="auto"/>
              <w:jc w:val="both"/>
              <w:rPr>
                <w:rFonts w:hint="eastAsia" w:ascii="宋体" w:hAnsi="宋体" w:cs="宋体"/>
                <w:sz w:val="24"/>
                <w:lang w:val="en-US" w:eastAsia="zh-CN"/>
              </w:rPr>
            </w:pPr>
          </w:p>
          <w:p w14:paraId="75CB1C98">
            <w:pPr>
              <w:snapToGrid w:val="0"/>
              <w:spacing w:line="360" w:lineRule="auto"/>
              <w:jc w:val="both"/>
              <w:rPr>
                <w:rFonts w:hint="default"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7FD39E8A">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3347C86C">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中标单位需在领取中标通知书时，提供本项目纸质投标文件（资格文件”、“报价文件”和“商务技术文件”）</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份（正本一份，副本</w:t>
            </w: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份）并提供电子投标文件与纸质投标文件内容一致承诺书</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份。</w:t>
            </w:r>
          </w:p>
        </w:tc>
      </w:tr>
    </w:tbl>
    <w:p w14:paraId="0ADF58F7">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2"/>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2"/>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2"/>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2"/>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2"/>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2"/>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2"/>
              <w:spacing w:line="360" w:lineRule="auto"/>
              <w:jc w:val="center"/>
              <w:rPr>
                <w:rFonts w:asciiTheme="minorEastAsia" w:hAnsiTheme="minorEastAsia" w:eastAsiaTheme="minorEastAsia"/>
                <w:color w:val="auto"/>
                <w:sz w:val="24"/>
              </w:rPr>
            </w:pPr>
          </w:p>
        </w:tc>
        <w:tc>
          <w:tcPr>
            <w:tcW w:w="4536" w:type="dxa"/>
            <w:vAlign w:val="center"/>
          </w:tcPr>
          <w:p w14:paraId="494EE5C7">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2"/>
              <w:spacing w:line="360" w:lineRule="auto"/>
              <w:jc w:val="center"/>
              <w:rPr>
                <w:rFonts w:asciiTheme="minorEastAsia" w:hAnsiTheme="minorEastAsia" w:eastAsiaTheme="minorEastAsia"/>
                <w:color w:val="auto"/>
                <w:sz w:val="24"/>
              </w:rPr>
            </w:pPr>
          </w:p>
        </w:tc>
        <w:tc>
          <w:tcPr>
            <w:tcW w:w="4536" w:type="dxa"/>
            <w:vAlign w:val="center"/>
          </w:tcPr>
          <w:p w14:paraId="4B51CE8B">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2"/>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2"/>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2"/>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2"/>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2"/>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2"/>
        <w:spacing w:line="360" w:lineRule="auto"/>
        <w:ind w:firstLine="480" w:firstLineChars="200"/>
        <w:rPr>
          <w:rFonts w:hint="eastAsia" w:ascii="宋体" w:hAnsi="Courier New"/>
          <w:color w:val="auto"/>
          <w:sz w:val="24"/>
          <w:szCs w:val="24"/>
          <w:highlight w:val="none"/>
        </w:rPr>
      </w:pPr>
    </w:p>
    <w:p w14:paraId="1E130716">
      <w:pPr>
        <w:pStyle w:val="32"/>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2"/>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2"/>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2"/>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2"/>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2"/>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2"/>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2"/>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2"/>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2"/>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2"/>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2"/>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2"/>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2"/>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2"/>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2"/>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2"/>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2"/>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2"/>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2"/>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2"/>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每个标段1家  </w:t>
      </w:r>
      <w:r>
        <w:rPr>
          <w:rFonts w:hint="eastAsia" w:asciiTheme="minorEastAsia" w:hAnsiTheme="minorEastAsia" w:eastAsiaTheme="minorEastAsia"/>
          <w:color w:val="auto"/>
          <w:sz w:val="24"/>
          <w:szCs w:val="21"/>
          <w:lang w:val="en-US" w:eastAsia="zh-CN"/>
        </w:rPr>
        <w:t>。</w:t>
      </w:r>
    </w:p>
    <w:p w14:paraId="78DF4B50">
      <w:pPr>
        <w:pStyle w:val="32"/>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2" w:name="_Hlk101184471"/>
      <w:r>
        <w:rPr>
          <w:rFonts w:hint="eastAsia" w:cs="宋体" w:asciiTheme="minorEastAsia" w:hAnsiTheme="minorEastAsia" w:eastAsiaTheme="minorEastAsia"/>
          <w:color w:val="auto"/>
          <w:sz w:val="24"/>
        </w:rPr>
        <w:t>资格审查情况、评审专家抽取规则、符合性审查情况、</w:t>
      </w:r>
      <w:bookmarkEnd w:id="52"/>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3"/>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53" w:name="_Hlt75236011"/>
      <w:bookmarkEnd w:id="53"/>
      <w:bookmarkStart w:id="54" w:name="_Hlt68057669"/>
      <w:bookmarkEnd w:id="54"/>
      <w:bookmarkStart w:id="55" w:name="_Hlt75236290"/>
      <w:bookmarkEnd w:id="55"/>
      <w:bookmarkStart w:id="56" w:name="_Hlt74729768"/>
      <w:bookmarkEnd w:id="56"/>
      <w:bookmarkStart w:id="57" w:name="_Hlt68072990"/>
      <w:bookmarkEnd w:id="57"/>
      <w:bookmarkStart w:id="58" w:name="_Hlt74707468"/>
      <w:bookmarkEnd w:id="58"/>
      <w:bookmarkStart w:id="59" w:name="_Hlt74730295"/>
      <w:bookmarkEnd w:id="59"/>
      <w:bookmarkStart w:id="60" w:name="_Hlt74714665"/>
      <w:bookmarkEnd w:id="60"/>
      <w:bookmarkStart w:id="61" w:name="_Hlt75236101"/>
      <w:bookmarkEnd w:id="61"/>
      <w:bookmarkStart w:id="62" w:name="_Toc164416483"/>
      <w:bookmarkStart w:id="63"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32867278">
      <w:pPr>
        <w:adjustRightInd/>
        <w:spacing w:line="360" w:lineRule="auto"/>
        <w:jc w:val="left"/>
        <w:outlineLvl w:val="0"/>
        <w:rPr>
          <w:rFonts w:cs="仿宋_GB2312" w:asciiTheme="minorEastAsia" w:hAnsiTheme="minorEastAsia" w:eastAsiaTheme="minorEastAsia"/>
          <w:b/>
          <w:color w:val="auto"/>
          <w:sz w:val="36"/>
          <w:szCs w:val="36"/>
          <w:u w:val="single"/>
        </w:rPr>
      </w:pPr>
      <w:r>
        <w:rPr>
          <w:rFonts w:hint="eastAsia" w:asciiTheme="minorEastAsia" w:hAnsiTheme="minorEastAsia" w:eastAsiaTheme="minorEastAsia"/>
          <w:color w:val="auto"/>
          <w:sz w:val="24"/>
          <w:u w:val="single"/>
        </w:rPr>
        <w:t>注：“▲” 系指实质性要求条款， “</w:t>
      </w:r>
      <w:r>
        <w:rPr>
          <w:rFonts w:hint="eastAsia" w:asciiTheme="minorEastAsia" w:hAnsiTheme="minorEastAsia" w:eastAsiaTheme="minorEastAsia"/>
          <w:b/>
          <w:color w:val="auto"/>
          <w:sz w:val="24"/>
          <w:u w:val="single"/>
        </w:rPr>
        <w:t>※</w:t>
      </w:r>
      <w:r>
        <w:rPr>
          <w:rFonts w:hint="eastAsia" w:asciiTheme="minorEastAsia" w:hAnsiTheme="minorEastAsia" w:eastAsiaTheme="minorEastAsia"/>
          <w:color w:val="auto"/>
          <w:sz w:val="24"/>
          <w:u w:val="single"/>
        </w:rPr>
        <w:t>”系指磋商过程中可能实质性变动的内容。</w:t>
      </w:r>
    </w:p>
    <w:p w14:paraId="4A42D7BD">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一、项目概况</w:t>
      </w:r>
    </w:p>
    <w:p w14:paraId="29B505C4">
      <w:pPr>
        <w:tabs>
          <w:tab w:val="left" w:pos="0"/>
        </w:tabs>
        <w:spacing w:line="360" w:lineRule="auto"/>
        <w:ind w:firstLine="480" w:firstLineChars="20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为了提高职工疗休养活动品质，现对</w:t>
      </w:r>
      <w:r>
        <w:rPr>
          <w:rFonts w:hint="eastAsia" w:ascii="宋体" w:hAnsi="宋体" w:cs="宋体"/>
          <w:kern w:val="0"/>
          <w:sz w:val="24"/>
          <w:szCs w:val="20"/>
          <w:lang w:val="en-US" w:eastAsia="zh-CN" w:bidi="ar-SA"/>
        </w:rPr>
        <w:t>杭州市临安区第四人民医院</w:t>
      </w:r>
      <w:r>
        <w:rPr>
          <w:rFonts w:hint="eastAsia" w:ascii="宋体" w:hAnsi="宋体" w:eastAsia="宋体" w:cs="宋体"/>
          <w:kern w:val="0"/>
          <w:sz w:val="24"/>
          <w:szCs w:val="20"/>
          <w:lang w:val="en-US" w:eastAsia="zh-CN" w:bidi="ar-SA"/>
        </w:rPr>
        <w:t>职工疗休养进行</w:t>
      </w:r>
      <w:r>
        <w:rPr>
          <w:rFonts w:hint="eastAsia" w:ascii="宋体" w:hAnsi="宋体" w:cs="宋体"/>
          <w:kern w:val="0"/>
          <w:sz w:val="24"/>
          <w:szCs w:val="20"/>
          <w:lang w:val="en-US" w:eastAsia="zh-CN" w:bidi="ar-SA"/>
        </w:rPr>
        <w:t>服务采购</w:t>
      </w:r>
      <w:r>
        <w:rPr>
          <w:rFonts w:hint="eastAsia" w:ascii="宋体" w:hAnsi="宋体" w:eastAsia="宋体" w:cs="宋体"/>
          <w:kern w:val="0"/>
          <w:sz w:val="24"/>
          <w:szCs w:val="20"/>
          <w:lang w:val="en-US" w:eastAsia="zh-CN" w:bidi="ar-SA"/>
        </w:rPr>
        <w:t>，主要包括：</w:t>
      </w:r>
      <w:r>
        <w:rPr>
          <w:rFonts w:hint="eastAsia" w:ascii="宋体" w:hAnsi="宋体" w:cs="宋体"/>
          <w:kern w:val="0"/>
          <w:sz w:val="24"/>
          <w:szCs w:val="20"/>
          <w:lang w:val="en-US" w:eastAsia="zh-CN" w:bidi="ar-SA"/>
        </w:rPr>
        <w:t>杭州市临安区第四人民医院</w:t>
      </w:r>
      <w:r>
        <w:rPr>
          <w:rFonts w:hint="eastAsia" w:ascii="宋体" w:hAnsi="宋体" w:eastAsia="宋体" w:cs="宋体"/>
          <w:kern w:val="0"/>
          <w:sz w:val="24"/>
          <w:szCs w:val="20"/>
          <w:lang w:val="en-US" w:eastAsia="zh-CN" w:bidi="ar-SA"/>
        </w:rPr>
        <w:t>职工疗休养路线方案设计、路线方案内全程的交通、住宿、餐饮、疗休养项目、景点门票及相关的专职人员服务、保险等全部服务的具体安排，注重疗与休相结合。</w:t>
      </w:r>
    </w:p>
    <w:p w14:paraId="2A3BC727">
      <w:pPr>
        <w:tabs>
          <w:tab w:val="left" w:pos="0"/>
        </w:tabs>
        <w:spacing w:line="360" w:lineRule="auto"/>
        <w:ind w:firstLine="482" w:firstLineChars="20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二、疗休养时间</w:t>
      </w:r>
    </w:p>
    <w:p w14:paraId="311109DB">
      <w:pPr>
        <w:tabs>
          <w:tab w:val="left" w:pos="0"/>
        </w:tabs>
        <w:spacing w:line="360" w:lineRule="auto"/>
        <w:ind w:firstLine="480" w:firstLineChars="200"/>
        <w:rPr>
          <w:rFonts w:hint="eastAsia" w:ascii="宋体" w:hAnsi="宋体" w:eastAsia="宋体" w:cs="宋体"/>
          <w:b w:val="0"/>
          <w:bCs w:val="0"/>
          <w:kern w:val="0"/>
          <w:sz w:val="24"/>
          <w:szCs w:val="20"/>
          <w:lang w:val="en-US" w:eastAsia="zh-CN" w:bidi="ar-SA"/>
        </w:rPr>
      </w:pPr>
      <w:r>
        <w:rPr>
          <w:rFonts w:hint="eastAsia" w:ascii="宋体" w:hAnsi="宋体" w:eastAsia="宋体" w:cs="宋体"/>
          <w:b w:val="0"/>
          <w:bCs w:val="0"/>
          <w:kern w:val="0"/>
          <w:sz w:val="24"/>
          <w:szCs w:val="20"/>
          <w:lang w:val="en-US" w:eastAsia="zh-CN" w:bidi="ar-SA"/>
        </w:rPr>
        <w:t>预计参加疗休养人数</w:t>
      </w:r>
      <w:r>
        <w:rPr>
          <w:rFonts w:hint="eastAsia" w:ascii="宋体" w:hAnsi="宋体" w:cs="宋体"/>
          <w:b w:val="0"/>
          <w:bCs w:val="0"/>
          <w:kern w:val="0"/>
          <w:sz w:val="24"/>
          <w:szCs w:val="20"/>
          <w:lang w:val="en-US" w:eastAsia="zh-CN" w:bidi="ar-SA"/>
        </w:rPr>
        <w:t>364</w:t>
      </w:r>
      <w:r>
        <w:rPr>
          <w:rFonts w:hint="eastAsia" w:ascii="宋体" w:hAnsi="宋体" w:eastAsia="宋体" w:cs="宋体"/>
          <w:b w:val="0"/>
          <w:bCs w:val="0"/>
          <w:kern w:val="0"/>
          <w:sz w:val="24"/>
          <w:szCs w:val="20"/>
          <w:lang w:val="en-US" w:eastAsia="zh-CN" w:bidi="ar-SA"/>
        </w:rPr>
        <w:t>人，人员疗养分批进行；具体人员清单由采购人分配，线路双方协商确定。具体批次和出发时间由采购人视情况而定。</w:t>
      </w:r>
    </w:p>
    <w:tbl>
      <w:tblPr>
        <w:tblStyle w:val="634"/>
        <w:tblW w:w="100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2946"/>
        <w:gridCol w:w="1800"/>
        <w:gridCol w:w="1650"/>
        <w:gridCol w:w="1241"/>
        <w:gridCol w:w="1241"/>
      </w:tblGrid>
      <w:tr w14:paraId="13517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188" w:type="dxa"/>
            <w:tcBorders>
              <w:bottom w:val="single" w:color="auto" w:sz="4" w:space="0"/>
            </w:tcBorders>
            <w:vAlign w:val="center"/>
          </w:tcPr>
          <w:p w14:paraId="3F1D8A96">
            <w:pPr>
              <w:pStyle w:val="223"/>
              <w:spacing w:before="266" w:line="220" w:lineRule="auto"/>
              <w:ind w:left="274"/>
              <w:jc w:val="center"/>
              <w:rPr>
                <w:sz w:val="24"/>
                <w:szCs w:val="24"/>
              </w:rPr>
            </w:pPr>
            <w:r>
              <w:rPr>
                <w:spacing w:val="-6"/>
                <w:sz w:val="24"/>
                <w:szCs w:val="24"/>
                <w14:textOutline w14:w="4358" w14:cap="sq" w14:cmpd="sng">
                  <w14:solidFill>
                    <w14:srgbClr w14:val="000000"/>
                  </w14:solidFill>
                  <w14:prstDash w14:val="solid"/>
                  <w14:bevel/>
                </w14:textOutline>
              </w:rPr>
              <w:t>标项</w:t>
            </w:r>
          </w:p>
        </w:tc>
        <w:tc>
          <w:tcPr>
            <w:tcW w:w="2946" w:type="dxa"/>
            <w:vAlign w:val="center"/>
          </w:tcPr>
          <w:p w14:paraId="4F2C0EBF">
            <w:pPr>
              <w:pStyle w:val="223"/>
              <w:spacing w:before="266" w:line="219" w:lineRule="auto"/>
              <w:ind w:left="716"/>
              <w:jc w:val="center"/>
              <w:rPr>
                <w:sz w:val="24"/>
                <w:szCs w:val="24"/>
              </w:rPr>
            </w:pPr>
            <w:r>
              <w:rPr>
                <w:spacing w:val="-2"/>
                <w:sz w:val="24"/>
                <w:szCs w:val="24"/>
                <w14:textOutline w14:w="4358" w14:cap="sq" w14:cmpd="sng">
                  <w14:solidFill>
                    <w14:srgbClr w14:val="000000"/>
                  </w14:solidFill>
                  <w14:prstDash w14:val="solid"/>
                  <w14:bevel/>
                </w14:textOutline>
              </w:rPr>
              <w:t>标项内容</w:t>
            </w:r>
          </w:p>
        </w:tc>
        <w:tc>
          <w:tcPr>
            <w:tcW w:w="1800" w:type="dxa"/>
            <w:vAlign w:val="center"/>
          </w:tcPr>
          <w:p w14:paraId="2EC37804">
            <w:pPr>
              <w:pStyle w:val="223"/>
              <w:spacing w:before="40" w:line="452" w:lineRule="exact"/>
              <w:ind w:left="121"/>
              <w:jc w:val="center"/>
              <w:rPr>
                <w:sz w:val="24"/>
                <w:szCs w:val="24"/>
              </w:rPr>
            </w:pPr>
            <w:r>
              <w:rPr>
                <w:spacing w:val="-1"/>
                <w:position w:val="15"/>
                <w:sz w:val="24"/>
                <w:szCs w:val="24"/>
                <w14:textOutline w14:w="4358" w14:cap="sq" w14:cmpd="sng">
                  <w14:solidFill>
                    <w14:srgbClr w14:val="000000"/>
                  </w14:solidFill>
                  <w14:prstDash w14:val="solid"/>
                  <w14:bevel/>
                </w14:textOutline>
              </w:rPr>
              <w:t>疗休养费（元/</w:t>
            </w:r>
          </w:p>
          <w:p w14:paraId="209CC37C">
            <w:pPr>
              <w:pStyle w:val="223"/>
              <w:spacing w:line="219" w:lineRule="auto"/>
              <w:ind w:left="184"/>
              <w:jc w:val="center"/>
              <w:rPr>
                <w:sz w:val="24"/>
                <w:szCs w:val="24"/>
              </w:rPr>
            </w:pPr>
            <w:r>
              <w:rPr>
                <w:spacing w:val="-2"/>
                <w:sz w:val="24"/>
                <w:szCs w:val="24"/>
                <w14:textOutline w14:w="4358" w14:cap="sq" w14:cmpd="sng">
                  <w14:solidFill>
                    <w14:srgbClr w14:val="000000"/>
                  </w14:solidFill>
                  <w14:prstDash w14:val="solid"/>
                  <w14:bevel/>
                </w14:textOutline>
              </w:rPr>
              <w:t>人）不作竞争</w:t>
            </w:r>
          </w:p>
        </w:tc>
        <w:tc>
          <w:tcPr>
            <w:tcW w:w="1650" w:type="dxa"/>
            <w:vAlign w:val="center"/>
          </w:tcPr>
          <w:p w14:paraId="268B6A87">
            <w:pPr>
              <w:pStyle w:val="223"/>
              <w:spacing w:before="40" w:line="452" w:lineRule="exact"/>
              <w:ind w:left="161"/>
              <w:jc w:val="center"/>
              <w:rPr>
                <w:sz w:val="24"/>
                <w:szCs w:val="24"/>
              </w:rPr>
            </w:pPr>
            <w:r>
              <w:rPr>
                <w:spacing w:val="-2"/>
                <w:position w:val="15"/>
                <w:sz w:val="24"/>
                <w:szCs w:val="24"/>
                <w14:textOutline w14:w="4358" w14:cap="sq" w14:cmpd="sng">
                  <w14:solidFill>
                    <w14:srgbClr w14:val="000000"/>
                  </w14:solidFill>
                  <w14:prstDash w14:val="solid"/>
                  <w14:bevel/>
                </w14:textOutline>
              </w:rPr>
              <w:t>交通费（元/</w:t>
            </w:r>
          </w:p>
          <w:p w14:paraId="0DE54FB2">
            <w:pPr>
              <w:pStyle w:val="223"/>
              <w:spacing w:line="219" w:lineRule="auto"/>
              <w:ind w:left="118"/>
              <w:jc w:val="center"/>
              <w:rPr>
                <w:sz w:val="24"/>
                <w:szCs w:val="24"/>
              </w:rPr>
            </w:pPr>
            <w:r>
              <w:rPr>
                <w:spacing w:val="-8"/>
                <w:sz w:val="24"/>
                <w:szCs w:val="24"/>
                <w14:textOutline w14:w="4358" w14:cap="sq" w14:cmpd="sng">
                  <w14:solidFill>
                    <w14:srgbClr w14:val="000000"/>
                  </w14:solidFill>
                  <w14:prstDash w14:val="solid"/>
                  <w14:bevel/>
                </w14:textOutline>
              </w:rPr>
              <w:t>人）不作竞争</w:t>
            </w:r>
          </w:p>
        </w:tc>
        <w:tc>
          <w:tcPr>
            <w:tcW w:w="1241" w:type="dxa"/>
            <w:vAlign w:val="center"/>
          </w:tcPr>
          <w:p w14:paraId="42D855C9">
            <w:pPr>
              <w:pStyle w:val="223"/>
              <w:spacing w:before="266" w:line="219" w:lineRule="auto"/>
              <w:jc w:val="center"/>
              <w:rPr>
                <w:sz w:val="24"/>
                <w:szCs w:val="24"/>
              </w:rPr>
            </w:pPr>
            <w:r>
              <w:rPr>
                <w:spacing w:val="-3"/>
                <w:sz w:val="24"/>
                <w:szCs w:val="24"/>
                <w14:textOutline w14:w="4358" w14:cap="sq" w14:cmpd="sng">
                  <w14:solidFill>
                    <w14:srgbClr w14:val="000000"/>
                  </w14:solidFill>
                  <w14:prstDash w14:val="solid"/>
                  <w14:bevel/>
                </w14:textOutline>
              </w:rPr>
              <w:t>预计</w:t>
            </w:r>
            <w:r>
              <w:rPr>
                <w:rFonts w:hint="eastAsia"/>
                <w:spacing w:val="-3"/>
                <w:sz w:val="24"/>
                <w:szCs w:val="24"/>
                <w:lang w:val="en-US" w:eastAsia="zh-CN"/>
                <w14:textOutline w14:w="4358" w14:cap="sq" w14:cmpd="sng">
                  <w14:solidFill>
                    <w14:srgbClr w14:val="000000"/>
                  </w14:solidFill>
                  <w14:prstDash w14:val="solid"/>
                  <w14:bevel/>
                </w14:textOutline>
              </w:rPr>
              <w:t>金额</w:t>
            </w:r>
          </w:p>
        </w:tc>
        <w:tc>
          <w:tcPr>
            <w:tcW w:w="1241" w:type="dxa"/>
            <w:vAlign w:val="center"/>
          </w:tcPr>
          <w:p w14:paraId="17C1C86E">
            <w:pPr>
              <w:pStyle w:val="223"/>
              <w:spacing w:before="266" w:line="219" w:lineRule="auto"/>
              <w:jc w:val="both"/>
              <w:rPr>
                <w:rFonts w:hint="default" w:eastAsia="宋体"/>
                <w:spacing w:val="-3"/>
                <w:sz w:val="24"/>
                <w:szCs w:val="24"/>
                <w:lang w:val="en-US" w:eastAsia="zh-CN"/>
                <w14:textOutline w14:w="4358" w14:cap="sq" w14:cmpd="sng">
                  <w14:solidFill>
                    <w14:srgbClr w14:val="000000"/>
                  </w14:solidFill>
                  <w14:prstDash w14:val="solid"/>
                  <w14:bevel/>
                </w14:textOutline>
              </w:rPr>
            </w:pPr>
            <w:r>
              <w:rPr>
                <w:rFonts w:hint="eastAsia"/>
                <w:spacing w:val="-3"/>
                <w:sz w:val="24"/>
                <w:szCs w:val="24"/>
                <w:lang w:val="en-US" w:eastAsia="zh-CN"/>
                <w14:textOutline w14:w="4358" w14:cap="sq" w14:cmpd="sng">
                  <w14:solidFill>
                    <w14:srgbClr w14:val="000000"/>
                  </w14:solidFill>
                  <w14:prstDash w14:val="solid"/>
                  <w14:bevel/>
                </w14:textOutline>
              </w:rPr>
              <w:t>预计出发时间</w:t>
            </w:r>
          </w:p>
        </w:tc>
      </w:tr>
      <w:tr w14:paraId="59EC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1188" w:type="dxa"/>
            <w:tcBorders>
              <w:top w:val="single" w:color="auto" w:sz="4" w:space="0"/>
              <w:left w:val="single" w:color="auto" w:sz="4" w:space="0"/>
              <w:bottom w:val="single" w:color="auto" w:sz="4" w:space="0"/>
              <w:right w:val="single" w:color="auto" w:sz="4" w:space="0"/>
            </w:tcBorders>
            <w:vAlign w:val="center"/>
          </w:tcPr>
          <w:p w14:paraId="08F841CB">
            <w:pPr>
              <w:pStyle w:val="223"/>
              <w:spacing w:before="78" w:line="220" w:lineRule="auto"/>
              <w:ind w:left="154"/>
              <w:jc w:val="center"/>
              <w:rPr>
                <w:color w:val="auto"/>
                <w:sz w:val="24"/>
                <w:szCs w:val="24"/>
              </w:rPr>
            </w:pPr>
            <w:r>
              <w:rPr>
                <w:color w:val="auto"/>
                <w:sz w:val="24"/>
                <w:szCs w:val="24"/>
              </w:rPr>
              <w:t>标项一</w:t>
            </w:r>
          </w:p>
        </w:tc>
        <w:tc>
          <w:tcPr>
            <w:tcW w:w="2946" w:type="dxa"/>
            <w:tcBorders>
              <w:left w:val="single" w:color="auto" w:sz="4" w:space="0"/>
            </w:tcBorders>
            <w:shd w:val="clear"/>
            <w:vAlign w:val="center"/>
          </w:tcPr>
          <w:p w14:paraId="28AB533B">
            <w:pPr>
              <w:pStyle w:val="223"/>
              <w:spacing w:before="36" w:line="230" w:lineRule="auto"/>
              <w:ind w:right="174" w:rightChars="0" w:firstLine="236" w:firstLineChars="100"/>
              <w:jc w:val="left"/>
              <w:rPr>
                <w:rFonts w:hint="default" w:eastAsia="宋体"/>
                <w:spacing w:val="-2"/>
                <w:sz w:val="24"/>
                <w:szCs w:val="24"/>
                <w:highlight w:val="none"/>
                <w:lang w:val="en-US" w:eastAsia="zh-CN"/>
              </w:rPr>
            </w:pPr>
            <w:r>
              <w:rPr>
                <w:rFonts w:hint="eastAsia"/>
                <w:spacing w:val="-2"/>
                <w:sz w:val="24"/>
                <w:szCs w:val="24"/>
                <w:highlight w:val="none"/>
                <w:lang w:val="en-US" w:eastAsia="zh-CN"/>
              </w:rPr>
              <w:t>路线1长春长白山五</w:t>
            </w:r>
            <w:r>
              <w:rPr>
                <w:rFonts w:hint="eastAsia"/>
                <w:spacing w:val="-2"/>
                <w:sz w:val="24"/>
                <w:szCs w:val="24"/>
                <w:highlight w:val="none"/>
              </w:rPr>
              <w:t>日疗休养</w:t>
            </w:r>
          </w:p>
          <w:p w14:paraId="5B9AAB6F">
            <w:pPr>
              <w:pStyle w:val="223"/>
              <w:spacing w:before="36" w:line="230" w:lineRule="auto"/>
              <w:ind w:left="111" w:leftChars="0" w:right="174" w:rightChars="0" w:firstLine="4" w:firstLineChars="0"/>
              <w:jc w:val="left"/>
              <w:rPr>
                <w:rFonts w:hint="default"/>
                <w:color w:val="auto"/>
                <w:spacing w:val="-5"/>
                <w:sz w:val="24"/>
                <w:szCs w:val="24"/>
                <w:highlight w:val="none"/>
                <w:lang w:val="en-US" w:eastAsia="zh-CN"/>
              </w:rPr>
            </w:pPr>
            <w:r>
              <w:rPr>
                <w:rFonts w:hint="eastAsia"/>
                <w:color w:val="auto"/>
                <w:spacing w:val="-5"/>
                <w:sz w:val="24"/>
                <w:szCs w:val="24"/>
                <w:highlight w:val="none"/>
                <w:lang w:val="en-US" w:eastAsia="zh-CN"/>
              </w:rPr>
              <w:t>路线2：温州南麂岛五日疗休养</w:t>
            </w:r>
          </w:p>
          <w:p w14:paraId="5CB224A3">
            <w:pPr>
              <w:pStyle w:val="223"/>
              <w:spacing w:before="36" w:line="230" w:lineRule="auto"/>
              <w:ind w:left="111" w:leftChars="0" w:right="174" w:rightChars="0" w:firstLine="4" w:firstLineChars="0"/>
              <w:jc w:val="left"/>
              <w:rPr>
                <w:rFonts w:hint="default"/>
                <w:color w:val="auto"/>
                <w:spacing w:val="-5"/>
                <w:sz w:val="24"/>
                <w:szCs w:val="24"/>
                <w:highlight w:val="none"/>
                <w:lang w:val="en-US" w:eastAsia="zh-CN"/>
              </w:rPr>
            </w:pPr>
            <w:r>
              <w:rPr>
                <w:rFonts w:hint="eastAsia"/>
                <w:color w:val="auto"/>
                <w:spacing w:val="-5"/>
                <w:sz w:val="24"/>
                <w:szCs w:val="24"/>
                <w:highlight w:val="none"/>
                <w:lang w:val="en-US" w:eastAsia="zh-CN"/>
              </w:rPr>
              <w:t>路线3：江西上饶望仙谷、三清山、婺源五日疗休养</w:t>
            </w:r>
          </w:p>
          <w:p w14:paraId="1F24F66E">
            <w:pPr>
              <w:pStyle w:val="223"/>
              <w:spacing w:before="36" w:line="230" w:lineRule="auto"/>
              <w:ind w:left="111" w:leftChars="0" w:right="174" w:rightChars="0" w:firstLine="4" w:firstLineChars="0"/>
              <w:jc w:val="left"/>
              <w:rPr>
                <w:rFonts w:hint="eastAsia" w:ascii="Times New Roman" w:hAnsi="Times New Roman" w:eastAsia="宋体" w:cs="Times New Roman"/>
                <w:color w:val="auto"/>
                <w:spacing w:val="-5"/>
                <w:kern w:val="0"/>
                <w:sz w:val="24"/>
                <w:szCs w:val="24"/>
                <w:highlight w:val="none"/>
                <w:lang w:val="en-US" w:eastAsia="zh-CN" w:bidi="ar-SA"/>
              </w:rPr>
            </w:pPr>
            <w:r>
              <w:rPr>
                <w:rFonts w:hint="eastAsia"/>
                <w:color w:val="auto"/>
                <w:spacing w:val="-5"/>
                <w:sz w:val="24"/>
                <w:szCs w:val="24"/>
                <w:highlight w:val="none"/>
                <w:lang w:val="en-US" w:eastAsia="zh-CN"/>
              </w:rPr>
              <w:t>路线4：</w:t>
            </w:r>
            <w:r>
              <w:rPr>
                <w:rFonts w:hint="eastAsia" w:ascii="Times New Roman" w:hAnsi="Times New Roman" w:eastAsia="宋体" w:cs="Times New Roman"/>
                <w:color w:val="auto"/>
                <w:spacing w:val="-5"/>
                <w:kern w:val="0"/>
                <w:sz w:val="24"/>
                <w:szCs w:val="24"/>
                <w:highlight w:val="none"/>
                <w:lang w:val="en-US" w:eastAsia="zh-CN" w:bidi="ar-SA"/>
              </w:rPr>
              <w:t>临安本地民宿游</w:t>
            </w:r>
          </w:p>
        </w:tc>
        <w:tc>
          <w:tcPr>
            <w:tcW w:w="1800" w:type="dxa"/>
            <w:shd w:val="clear" w:color="auto" w:fill="auto"/>
            <w:vAlign w:val="center"/>
          </w:tcPr>
          <w:p w14:paraId="0610E019">
            <w:pPr>
              <w:pStyle w:val="223"/>
              <w:spacing w:before="78" w:line="220" w:lineRule="auto"/>
              <w:jc w:val="center"/>
              <w:rPr>
                <w:rFonts w:ascii="Times New Roman" w:hAnsi="Times New Roman" w:eastAsia="宋体" w:cs="Times New Roman"/>
                <w:color w:val="auto"/>
                <w:kern w:val="0"/>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4E374CDF">
            <w:pPr>
              <w:pStyle w:val="223"/>
              <w:spacing w:before="78" w:line="184" w:lineRule="auto"/>
              <w:jc w:val="center"/>
              <w:rPr>
                <w:rFonts w:hint="default" w:ascii="Times New Roman" w:hAnsi="Times New Roman" w:eastAsia="宋体" w:cs="Times New Roman"/>
                <w:color w:val="auto"/>
                <w:kern w:val="0"/>
                <w:sz w:val="24"/>
                <w:szCs w:val="24"/>
                <w:lang w:val="en-US" w:eastAsia="zh-CN" w:bidi="ar-SA"/>
              </w:rPr>
            </w:pPr>
            <w:r>
              <w:rPr>
                <w:rFonts w:hint="eastAsia" w:cs="Times New Roman"/>
                <w:color w:val="auto"/>
                <w:kern w:val="0"/>
                <w:sz w:val="24"/>
                <w:szCs w:val="24"/>
                <w:lang w:val="en-US" w:eastAsia="zh-CN" w:bidi="ar-SA"/>
              </w:rPr>
              <w:t>/</w:t>
            </w:r>
          </w:p>
        </w:tc>
        <w:tc>
          <w:tcPr>
            <w:tcW w:w="1241" w:type="dxa"/>
            <w:shd w:val="clear" w:color="auto" w:fill="auto"/>
            <w:vAlign w:val="center"/>
          </w:tcPr>
          <w:p w14:paraId="07F05206">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762000</w:t>
            </w:r>
          </w:p>
        </w:tc>
        <w:tc>
          <w:tcPr>
            <w:tcW w:w="1241" w:type="dxa"/>
            <w:vAlign w:val="center"/>
          </w:tcPr>
          <w:p w14:paraId="15DA40E9">
            <w:pPr>
              <w:pStyle w:val="223"/>
              <w:numPr>
                <w:ilvl w:val="0"/>
                <w:numId w:val="0"/>
              </w:numPr>
              <w:spacing w:before="23" w:line="238" w:lineRule="auto"/>
              <w:ind w:left="122" w:leftChars="0" w:right="26" w:rightChars="0"/>
              <w:jc w:val="center"/>
              <w:rPr>
                <w:rFonts w:hint="default"/>
                <w:color w:val="auto"/>
                <w:sz w:val="24"/>
                <w:szCs w:val="24"/>
                <w:lang w:val="en-US" w:eastAsia="zh-CN"/>
              </w:rPr>
            </w:pPr>
            <w:r>
              <w:rPr>
                <w:rFonts w:hint="eastAsia"/>
                <w:color w:val="auto"/>
                <w:spacing w:val="-10"/>
                <w:sz w:val="24"/>
                <w:szCs w:val="24"/>
                <w:lang w:val="en-US" w:eastAsia="zh-CN"/>
              </w:rPr>
              <w:t>至12月</w:t>
            </w:r>
          </w:p>
        </w:tc>
      </w:tr>
      <w:tr w14:paraId="4E637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188" w:type="dxa"/>
            <w:tcBorders>
              <w:top w:val="single" w:color="auto" w:sz="4" w:space="0"/>
              <w:left w:val="single" w:color="auto" w:sz="4" w:space="0"/>
              <w:bottom w:val="single" w:color="auto" w:sz="4" w:space="0"/>
              <w:right w:val="single" w:color="auto" w:sz="4" w:space="0"/>
            </w:tcBorders>
            <w:vAlign w:val="center"/>
          </w:tcPr>
          <w:p w14:paraId="15E75D00">
            <w:pPr>
              <w:spacing w:line="311" w:lineRule="auto"/>
              <w:jc w:val="center"/>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标项二</w:t>
            </w:r>
          </w:p>
        </w:tc>
        <w:tc>
          <w:tcPr>
            <w:tcW w:w="2946" w:type="dxa"/>
            <w:tcBorders>
              <w:left w:val="single" w:color="auto" w:sz="4" w:space="0"/>
            </w:tcBorders>
            <w:shd w:val="clear"/>
            <w:vAlign w:val="center"/>
          </w:tcPr>
          <w:p w14:paraId="35F9419A">
            <w:pPr>
              <w:pStyle w:val="223"/>
              <w:spacing w:line="224" w:lineRule="auto"/>
              <w:ind w:left="154" w:leftChars="0"/>
              <w:jc w:val="center"/>
              <w:rPr>
                <w:rFonts w:hint="default" w:ascii="Times New Roman" w:hAnsi="Times New Roman" w:eastAsia="宋体" w:cs="Times New Roman"/>
                <w:color w:val="auto"/>
                <w:spacing w:val="-5"/>
                <w:kern w:val="0"/>
                <w:sz w:val="24"/>
                <w:szCs w:val="24"/>
                <w:highlight w:val="none"/>
                <w:lang w:val="en-US" w:eastAsia="zh-CN" w:bidi="ar-SA"/>
              </w:rPr>
            </w:pPr>
            <w:r>
              <w:rPr>
                <w:rFonts w:hint="eastAsia" w:ascii="Times New Roman" w:hAnsi="Times New Roman" w:eastAsia="宋体" w:cs="Times New Roman"/>
                <w:color w:val="auto"/>
                <w:spacing w:val="-5"/>
                <w:kern w:val="0"/>
                <w:sz w:val="24"/>
                <w:szCs w:val="24"/>
                <w:highlight w:val="none"/>
                <w:lang w:val="en-US" w:eastAsia="zh-CN" w:bidi="ar-SA"/>
              </w:rPr>
              <w:t>临安本地</w:t>
            </w:r>
            <w:r>
              <w:rPr>
                <w:rFonts w:hint="eastAsia" w:cs="Times New Roman"/>
                <w:color w:val="auto"/>
                <w:spacing w:val="-5"/>
                <w:kern w:val="0"/>
                <w:sz w:val="24"/>
                <w:szCs w:val="24"/>
                <w:highlight w:val="none"/>
                <w:lang w:val="en-US" w:eastAsia="zh-CN" w:bidi="ar-SA"/>
              </w:rPr>
              <w:t>疗休养</w:t>
            </w:r>
          </w:p>
        </w:tc>
        <w:tc>
          <w:tcPr>
            <w:tcW w:w="1800" w:type="dxa"/>
            <w:shd w:val="clear" w:color="auto" w:fill="auto"/>
            <w:vAlign w:val="center"/>
          </w:tcPr>
          <w:p w14:paraId="19ECFF9D">
            <w:pPr>
              <w:spacing w:before="213" w:line="220" w:lineRule="auto"/>
              <w:jc w:val="center"/>
              <w:rPr>
                <w:rFonts w:ascii="Times New Roman" w:hAnsi="Times New Roman" w:eastAsia="宋体" w:cs="Times New Roman"/>
                <w:color w:val="auto"/>
                <w:spacing w:val="-4"/>
                <w:kern w:val="2"/>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7AE65FD3">
            <w:pPr>
              <w:pStyle w:val="223"/>
              <w:spacing w:before="214" w:line="224" w:lineRule="auto"/>
              <w:jc w:val="center"/>
              <w:rPr>
                <w:rFonts w:hint="default" w:ascii="Times New Roman" w:hAnsi="Times New Roman" w:eastAsia="宋体" w:cs="Times New Roman"/>
                <w:color w:val="auto"/>
                <w:kern w:val="0"/>
                <w:sz w:val="24"/>
                <w:szCs w:val="24"/>
                <w:lang w:val="en-US" w:eastAsia="zh-CN" w:bidi="ar-SA"/>
              </w:rPr>
            </w:pPr>
            <w:r>
              <w:rPr>
                <w:rFonts w:hint="eastAsia" w:eastAsia="宋体"/>
                <w:color w:val="auto"/>
                <w:sz w:val="24"/>
                <w:szCs w:val="24"/>
                <w:lang w:val="en-US" w:eastAsia="zh-CN"/>
              </w:rPr>
              <w:t>/</w:t>
            </w:r>
          </w:p>
        </w:tc>
        <w:tc>
          <w:tcPr>
            <w:tcW w:w="1241" w:type="dxa"/>
            <w:shd w:val="clear" w:color="auto" w:fill="auto"/>
            <w:vAlign w:val="center"/>
          </w:tcPr>
          <w:p w14:paraId="5A571C12">
            <w:pPr>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150000</w:t>
            </w:r>
          </w:p>
        </w:tc>
        <w:tc>
          <w:tcPr>
            <w:tcW w:w="1241" w:type="dxa"/>
            <w:shd w:val="clear" w:color="auto" w:fill="auto"/>
            <w:vAlign w:val="center"/>
          </w:tcPr>
          <w:p w14:paraId="0A26A257">
            <w:pPr>
              <w:jc w:val="center"/>
              <w:rPr>
                <w:rFonts w:hint="default" w:ascii="Times New Roman" w:hAnsi="Times New Roman" w:eastAsia="宋体" w:cs="Times New Roman"/>
                <w:color w:val="auto"/>
                <w:spacing w:val="-10"/>
                <w:kern w:val="2"/>
                <w:sz w:val="24"/>
                <w:szCs w:val="24"/>
                <w:lang w:val="en-US" w:eastAsia="zh-CN" w:bidi="ar-SA"/>
              </w:rPr>
            </w:pPr>
            <w:r>
              <w:rPr>
                <w:rFonts w:hint="eastAsia"/>
                <w:color w:val="auto"/>
                <w:spacing w:val="-10"/>
                <w:sz w:val="24"/>
                <w:szCs w:val="24"/>
                <w:lang w:val="en-US" w:eastAsia="zh-CN"/>
              </w:rPr>
              <w:t>至12月</w:t>
            </w:r>
          </w:p>
        </w:tc>
      </w:tr>
      <w:tr w14:paraId="12647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188" w:type="dxa"/>
            <w:tcBorders>
              <w:top w:val="single" w:color="auto" w:sz="4" w:space="0"/>
              <w:left w:val="single" w:color="auto" w:sz="4" w:space="0"/>
              <w:bottom w:val="single" w:color="auto" w:sz="4" w:space="0"/>
              <w:right w:val="single" w:color="auto" w:sz="4" w:space="0"/>
            </w:tcBorders>
            <w:vAlign w:val="center"/>
          </w:tcPr>
          <w:p w14:paraId="0602150D">
            <w:pPr>
              <w:spacing w:line="311"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标项三</w:t>
            </w:r>
          </w:p>
        </w:tc>
        <w:tc>
          <w:tcPr>
            <w:tcW w:w="2946" w:type="dxa"/>
            <w:tcBorders>
              <w:top w:val="single" w:color="auto" w:sz="4" w:space="0"/>
              <w:left w:val="single" w:color="auto" w:sz="4" w:space="0"/>
              <w:bottom w:val="single" w:color="auto" w:sz="4" w:space="0"/>
              <w:right w:val="single" w:color="auto" w:sz="4" w:space="0"/>
            </w:tcBorders>
            <w:shd w:val="clear"/>
            <w:vAlign w:val="center"/>
          </w:tcPr>
          <w:p w14:paraId="60553CE5">
            <w:pPr>
              <w:pStyle w:val="223"/>
              <w:spacing w:line="224" w:lineRule="auto"/>
              <w:ind w:left="154" w:leftChars="0"/>
              <w:jc w:val="center"/>
              <w:rPr>
                <w:rFonts w:hint="default" w:cs="Times New Roman"/>
                <w:color w:val="auto"/>
                <w:spacing w:val="-5"/>
                <w:kern w:val="0"/>
                <w:sz w:val="24"/>
                <w:szCs w:val="24"/>
                <w:highlight w:val="none"/>
                <w:lang w:val="en-US" w:eastAsia="zh-CN" w:bidi="ar-SA"/>
              </w:rPr>
            </w:pPr>
            <w:r>
              <w:rPr>
                <w:rFonts w:hint="eastAsia" w:cs="Times New Roman"/>
                <w:color w:val="auto"/>
                <w:spacing w:val="-5"/>
                <w:kern w:val="0"/>
                <w:sz w:val="24"/>
                <w:szCs w:val="24"/>
                <w:highlight w:val="none"/>
                <w:lang w:val="en-US" w:eastAsia="zh-CN" w:bidi="ar-SA"/>
              </w:rPr>
              <w:t>路线1：丽水云和梯田</w:t>
            </w:r>
          </w:p>
          <w:p w14:paraId="68346FED">
            <w:pPr>
              <w:pStyle w:val="223"/>
              <w:spacing w:line="224" w:lineRule="auto"/>
              <w:ind w:left="154" w:leftChars="0"/>
              <w:jc w:val="center"/>
              <w:rPr>
                <w:rFonts w:hint="eastAsia" w:ascii="Times New Roman" w:hAnsi="Times New Roman" w:eastAsia="宋体" w:cs="Times New Roman"/>
                <w:color w:val="auto"/>
                <w:spacing w:val="-5"/>
                <w:kern w:val="0"/>
                <w:sz w:val="24"/>
                <w:szCs w:val="24"/>
                <w:highlight w:val="none"/>
                <w:lang w:val="en-US" w:eastAsia="zh-CN" w:bidi="ar-SA"/>
              </w:rPr>
            </w:pPr>
            <w:r>
              <w:rPr>
                <w:rFonts w:hint="eastAsia" w:cs="Times New Roman"/>
                <w:color w:val="auto"/>
                <w:spacing w:val="-5"/>
                <w:kern w:val="0"/>
                <w:sz w:val="24"/>
                <w:szCs w:val="24"/>
                <w:highlight w:val="none"/>
                <w:lang w:val="en-US" w:eastAsia="zh-CN" w:bidi="ar-SA"/>
              </w:rPr>
              <w:t>路线2：</w:t>
            </w:r>
            <w:r>
              <w:rPr>
                <w:rFonts w:hint="eastAsia" w:ascii="Times New Roman" w:hAnsi="Times New Roman" w:eastAsia="宋体" w:cs="Times New Roman"/>
                <w:color w:val="auto"/>
                <w:spacing w:val="-5"/>
                <w:kern w:val="0"/>
                <w:sz w:val="24"/>
                <w:szCs w:val="24"/>
                <w:highlight w:val="none"/>
                <w:lang w:val="en-US" w:eastAsia="zh-CN" w:bidi="ar-SA"/>
              </w:rPr>
              <w:t>临安本地民宿游</w:t>
            </w:r>
          </w:p>
        </w:tc>
        <w:tc>
          <w:tcPr>
            <w:tcW w:w="1800" w:type="dxa"/>
            <w:tcBorders>
              <w:left w:val="single" w:color="auto" w:sz="4" w:space="0"/>
            </w:tcBorders>
            <w:shd w:val="clear" w:color="auto" w:fill="auto"/>
            <w:vAlign w:val="center"/>
          </w:tcPr>
          <w:p w14:paraId="386668C5">
            <w:pPr>
              <w:pStyle w:val="223"/>
              <w:spacing w:before="261" w:line="220" w:lineRule="auto"/>
              <w:jc w:val="center"/>
              <w:rPr>
                <w:rFonts w:ascii="Times New Roman" w:hAnsi="Times New Roman" w:eastAsia="宋体" w:cs="Times New Roman"/>
                <w:color w:val="auto"/>
                <w:kern w:val="0"/>
                <w:sz w:val="24"/>
                <w:szCs w:val="24"/>
                <w:lang w:val="en-US" w:eastAsia="zh-CN" w:bidi="ar-SA"/>
              </w:rPr>
            </w:pPr>
            <w:r>
              <w:rPr>
                <w:color w:val="auto"/>
                <w:spacing w:val="-4"/>
                <w:sz w:val="24"/>
                <w:szCs w:val="24"/>
              </w:rPr>
              <w:t>3000</w:t>
            </w:r>
            <w:r>
              <w:rPr>
                <w:color w:val="auto"/>
                <w:spacing w:val="-48"/>
                <w:sz w:val="24"/>
                <w:szCs w:val="24"/>
              </w:rPr>
              <w:t xml:space="preserve"> </w:t>
            </w:r>
            <w:r>
              <w:rPr>
                <w:color w:val="auto"/>
                <w:spacing w:val="-4"/>
                <w:sz w:val="24"/>
                <w:szCs w:val="24"/>
              </w:rPr>
              <w:t>元/人</w:t>
            </w:r>
          </w:p>
        </w:tc>
        <w:tc>
          <w:tcPr>
            <w:tcW w:w="1650" w:type="dxa"/>
            <w:shd w:val="clear" w:color="auto" w:fill="auto"/>
            <w:vAlign w:val="center"/>
          </w:tcPr>
          <w:p w14:paraId="66A3B6DA">
            <w:pPr>
              <w:pStyle w:val="223"/>
              <w:spacing w:before="299" w:line="183" w:lineRule="auto"/>
              <w:jc w:val="center"/>
              <w:rPr>
                <w:rFonts w:hint="default" w:ascii="Times New Roman" w:hAnsi="Times New Roman" w:eastAsia="宋体" w:cs="Times New Roman"/>
                <w:color w:val="auto"/>
                <w:kern w:val="0"/>
                <w:sz w:val="24"/>
                <w:szCs w:val="24"/>
                <w:lang w:val="en-US" w:eastAsia="zh-CN" w:bidi="ar-SA"/>
              </w:rPr>
            </w:pPr>
            <w:r>
              <w:rPr>
                <w:rFonts w:hint="eastAsia"/>
                <w:color w:val="auto"/>
                <w:sz w:val="24"/>
                <w:szCs w:val="24"/>
                <w:lang w:val="en-US" w:eastAsia="zh-CN"/>
              </w:rPr>
              <w:t>/</w:t>
            </w:r>
          </w:p>
        </w:tc>
        <w:tc>
          <w:tcPr>
            <w:tcW w:w="1241" w:type="dxa"/>
            <w:shd w:val="clear" w:color="auto" w:fill="auto"/>
            <w:vAlign w:val="center"/>
          </w:tcPr>
          <w:p w14:paraId="24DD0C97">
            <w:pPr>
              <w:pStyle w:val="223"/>
              <w:numPr>
                <w:ilvl w:val="0"/>
                <w:numId w:val="0"/>
              </w:numPr>
              <w:spacing w:before="23" w:line="238" w:lineRule="auto"/>
              <w:ind w:right="26" w:rightChars="0"/>
              <w:jc w:val="center"/>
              <w:rPr>
                <w:rFonts w:hint="default" w:ascii="Arial" w:hAnsi="Times New Roman" w:eastAsia="宋体" w:cs="Times New Roman"/>
                <w:kern w:val="2"/>
                <w:sz w:val="21"/>
                <w:szCs w:val="24"/>
                <w:lang w:val="en-US" w:eastAsia="zh-CN" w:bidi="ar-SA"/>
              </w:rPr>
            </w:pPr>
            <w:r>
              <w:rPr>
                <w:rFonts w:hint="eastAsia" w:ascii="Arial" w:cs="Times New Roman"/>
                <w:kern w:val="2"/>
                <w:sz w:val="21"/>
                <w:szCs w:val="24"/>
                <w:lang w:val="en-US" w:eastAsia="zh-CN" w:bidi="ar-SA"/>
              </w:rPr>
              <w:t>180000</w:t>
            </w:r>
            <w:bookmarkStart w:id="179" w:name="_GoBack"/>
            <w:bookmarkEnd w:id="179"/>
          </w:p>
        </w:tc>
        <w:tc>
          <w:tcPr>
            <w:tcW w:w="1241" w:type="dxa"/>
            <w:shd w:val="clear" w:color="auto" w:fill="auto"/>
            <w:vAlign w:val="center"/>
          </w:tcPr>
          <w:p w14:paraId="0201B8C9">
            <w:pPr>
              <w:jc w:val="center"/>
              <w:rPr>
                <w:rFonts w:hint="default" w:ascii="Times New Roman" w:hAnsi="Times New Roman" w:eastAsia="宋体" w:cs="Times New Roman"/>
                <w:color w:val="auto"/>
                <w:kern w:val="2"/>
                <w:sz w:val="24"/>
                <w:szCs w:val="24"/>
                <w:lang w:val="en-US" w:eastAsia="zh-CN" w:bidi="ar-SA"/>
              </w:rPr>
            </w:pPr>
            <w:r>
              <w:rPr>
                <w:rFonts w:hint="eastAsia"/>
                <w:color w:val="auto"/>
                <w:spacing w:val="-10"/>
                <w:sz w:val="24"/>
                <w:szCs w:val="24"/>
                <w:lang w:val="en-US" w:eastAsia="zh-CN"/>
              </w:rPr>
              <w:t>至12月</w:t>
            </w:r>
          </w:p>
        </w:tc>
      </w:tr>
      <w:tr w14:paraId="22E55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066" w:type="dxa"/>
            <w:gridSpan w:val="6"/>
            <w:tcBorders>
              <w:top w:val="single" w:color="auto" w:sz="4" w:space="0"/>
              <w:left w:val="single" w:color="auto" w:sz="4" w:space="0"/>
            </w:tcBorders>
            <w:vAlign w:val="center"/>
          </w:tcPr>
          <w:p w14:paraId="3A2F2DFC">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（1）省外线路产生的大交通费用，根据政策结算及具体线路方案另行确认个人承担金额，按实际发生费用支付给成交供应商。</w:t>
            </w:r>
          </w:p>
          <w:p w14:paraId="41F6E5D7">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（2）疗养时间以采购人出发时间为准，原则上出发准备时间不得多于5个工作日。</w:t>
            </w:r>
          </w:p>
          <w:p w14:paraId="70A5E9F7">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（3）由于天气等不可抗拒因素，采购人有权调整疗休养路线，成交供应商应积极配合。</w:t>
            </w:r>
          </w:p>
          <w:p w14:paraId="404A21CC">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w:t>
            </w:r>
            <w:r>
              <w:rPr>
                <w:rFonts w:hint="eastAsia" w:ascii="宋体" w:hAnsi="宋体" w:cs="宋体"/>
                <w:kern w:val="0"/>
                <w:sz w:val="24"/>
                <w:szCs w:val="20"/>
                <w:lang w:val="en-US" w:eastAsia="zh-CN" w:bidi="ar-SA"/>
              </w:rPr>
              <w:t>4</w:t>
            </w:r>
            <w:r>
              <w:rPr>
                <w:rFonts w:hint="eastAsia" w:ascii="宋体" w:hAnsi="宋体" w:eastAsia="宋体" w:cs="宋体"/>
                <w:kern w:val="0"/>
                <w:sz w:val="24"/>
                <w:szCs w:val="20"/>
                <w:lang w:val="en-US" w:eastAsia="zh-CN" w:bidi="ar-SA"/>
              </w:rPr>
              <w:t>）每条线路根据工会文件均要为出行者购买人身意外伤害保险。</w:t>
            </w:r>
          </w:p>
          <w:p w14:paraId="762A1FF0">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cs="宋体"/>
                <w:kern w:val="0"/>
                <w:sz w:val="24"/>
                <w:szCs w:val="20"/>
                <w:lang w:val="en-US" w:eastAsia="zh-CN" w:bidi="ar-SA"/>
              </w:rPr>
              <w:t>（5</w:t>
            </w:r>
            <w:r>
              <w:rPr>
                <w:rFonts w:hint="eastAsia" w:ascii="宋体" w:hAnsi="宋体" w:eastAsia="宋体" w:cs="宋体"/>
                <w:kern w:val="0"/>
                <w:sz w:val="24"/>
                <w:szCs w:val="20"/>
                <w:lang w:val="en-US" w:eastAsia="zh-CN" w:bidi="ar-SA"/>
              </w:rPr>
              <w:t>）上表每条线路出行人数为预计人数，出行人数存在不确定性，最终费用按实际出发人数按实结算。</w:t>
            </w:r>
          </w:p>
          <w:p w14:paraId="7885D3EF">
            <w:pPr>
              <w:tabs>
                <w:tab w:val="left" w:pos="0"/>
              </w:tabs>
              <w:spacing w:line="360" w:lineRule="auto"/>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（7）其他根据工会标准进行。</w:t>
            </w:r>
          </w:p>
        </w:tc>
      </w:tr>
    </w:tbl>
    <w:p w14:paraId="53DE26A5">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三、行程线路</w:t>
      </w:r>
    </w:p>
    <w:p w14:paraId="3180A08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1、组织人员活动、参观游览，行程安排符合人员疗养，在确保安全的前提下力求做到动静结合，贴近需求。</w:t>
      </w:r>
    </w:p>
    <w:p w14:paraId="461F1E6C">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2、行程安排及景区参观路线可根据天气等实际情况征得采购方同意后调整。</w:t>
      </w:r>
    </w:p>
    <w:p w14:paraId="4B728D8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3、线路要求：投标单位须按采购需求提供1条线路1种方案供采购人选择，同时此方案不作为采购人最终选定方案。最终方案中标单位须与采购人沟通后再确认的为准。</w:t>
      </w:r>
    </w:p>
    <w:p w14:paraId="3E9DD8B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4、制定协助旅游的服务方案及旅游出行前的说明。</w:t>
      </w:r>
    </w:p>
    <w:p w14:paraId="29747250">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四、服务标准</w:t>
      </w:r>
    </w:p>
    <w:p w14:paraId="5C43854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1、疗休养组织形式：独立组团，达到成团人数后也可根据实际情况进行调整路线。</w:t>
      </w:r>
    </w:p>
    <w:p w14:paraId="66BC256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2、餐饮安排基本要求：应安排具备正规餐饮经营资质，卫生条件和服务质量符合国家相关法律、法规要求的就餐地点，各线路方案从第一天午餐开始到第五天的午餐期间的早中晚餐原则上均包含在疗休养服务范围内，个别线路因路途特殊情况需要疗休养职工自备的应在线路方案设计中明确。早餐以入住酒店或民宿自助餐标准为准，中、晚餐不低于70元/人/餐。</w:t>
      </w:r>
    </w:p>
    <w:p w14:paraId="5F1D334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3、住宿安排基本要求：不得低于《旅游酒店星级划分及评定》4星酒店或《浙江省民宿评定管理委员会》银宿级民宿（含早）或网评4钻。同批次的疗休养职工应安排在同一酒店，住宿地点的选择应符合线路安排的需要，若团队中出现单男单女，个人不补住房差价，由中标供应商安排并承担，因个人要求单住房，需补交个人房差价（具体以业主需求为准）。</w:t>
      </w:r>
    </w:p>
    <w:p w14:paraId="3DDB466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4、固定景点、收费项目基本要求：固定景点、收费项目的门票、必须的轮渡费用均已含在疗休养总费用内，景点内的二次收费项目、索道等其他费用不含在疗休养总费用内，由职工及家属自行选择消费，但供应商的随团服务人员有责任提前告知或提供咨询，并在行程范围内给予相应的配合。</w:t>
      </w:r>
    </w:p>
    <w:p w14:paraId="7CECFB4A">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5、允许在各路线方案内安排一定的自由活动行程，但不得安排或主动推荐购物和另行付费项目，不得强迫或者变相强迫出行团队成员购物和参加另行付费项目</w:t>
      </w:r>
    </w:p>
    <w:p w14:paraId="531E3D3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6、交通支持基本要求：全程空调旅游车（省外大交通为飞机）。要求车况好，车位充足，空调效果好，司机服务态度好、技术好，确保行程安全。要求三年内新车，按照人数 1：1.2比例配备。每车至少配备 1 名导游，车上需配备矿泉水。</w:t>
      </w:r>
    </w:p>
    <w:p w14:paraId="2AEDBB9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7、导游人员要求：普通话标准清晰，具备导游资格证书，要求具备一定的资历资格和丰富的从业经验，解决旅途中可能出现的突发事件，并给予游客食、宿、行等方面的帮助，不得额外收取小费。</w:t>
      </w:r>
    </w:p>
    <w:p w14:paraId="783F044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8、保险保障基本要求：供应商应按国家相关规定投保旅行社责任险，并为疗休养职工及家属代办至少一份全程的旅游意外保险。路线方案全部行程内（包括安排的自由活动、自费项目）的安全保障措施及各项提醒、告知和必要的应急、补救措施均由供应商负责。</w:t>
      </w:r>
    </w:p>
    <w:p w14:paraId="638C49E6">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9、供应商确定疗休养路线方案后，必须根据《中华人民共和国民法典》、《中华人民共和国旅游法》和《浙江省旅游条例》等有关国内旅游组团的合同范本、旅游服务质量标准等有关法律、规章，与采购人职工及家属签订旅游服务合同，包括但不限于服务承诺、安全承诺等。</w:t>
      </w:r>
    </w:p>
    <w:p w14:paraId="1533755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10、供应商不得以任何理由、任何方式将采购人疗休养职工及家属组团转包给第三方旅游服务机构。</w:t>
      </w:r>
    </w:p>
    <w:p w14:paraId="5D24FA9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11、若有家属随队参加，行前中标供应商须与家属签订协议，相关费用另行与家属方结算。</w:t>
      </w:r>
    </w:p>
    <w:p w14:paraId="2FAA5710">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12、出发前发放《行程安排表》和《注意事项》；</w:t>
      </w:r>
    </w:p>
    <w:p w14:paraId="3458A715">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13、参加疗休养人员名单和个人信息不得外泄；</w:t>
      </w:r>
    </w:p>
    <w:p w14:paraId="1E679FEB">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14、特别提醒：报价须包含交通费、住宿费（附住宿星级）、伙食费（提供参考菜单）、保险费、所列景点门票及相关活动费用等。</w:t>
      </w:r>
    </w:p>
    <w:p w14:paraId="5D27503B">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五、服务期限</w:t>
      </w:r>
    </w:p>
    <w:p w14:paraId="29ACADB8">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自合同签订生效之日起至</w:t>
      </w:r>
      <w:r>
        <w:rPr>
          <w:rFonts w:hint="eastAsia" w:ascii="宋体" w:hAnsi="宋体" w:cs="宋体"/>
          <w:kern w:val="0"/>
          <w:sz w:val="24"/>
          <w:szCs w:val="20"/>
          <w:lang w:val="en-US" w:eastAsia="zh-CN" w:bidi="ar-SA"/>
        </w:rPr>
        <w:t>2025</w:t>
      </w:r>
      <w:r>
        <w:rPr>
          <w:rFonts w:hint="eastAsia" w:ascii="宋体" w:hAnsi="宋体" w:eastAsia="宋体" w:cs="宋体"/>
          <w:kern w:val="0"/>
          <w:sz w:val="24"/>
          <w:szCs w:val="20"/>
          <w:lang w:val="en-US" w:eastAsia="zh-CN" w:bidi="ar-SA"/>
        </w:rPr>
        <w:t>年12月31日止。如遇不可抗力等因素，中标单位应根据采购人的要求延续提供1-2个月的服务，费用标准按原合同规定执行。</w:t>
      </w:r>
    </w:p>
    <w:p w14:paraId="37C12DDA">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六、付款方式</w:t>
      </w:r>
    </w:p>
    <w:p w14:paraId="3FADF86E">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合同履行完成后，经招标人验收合格，根据实际参团人数结算，最终结算价按照实际参加人数*成交单价，按实结算，返程后一个月内付清，具体在合同中明确。</w:t>
      </w:r>
    </w:p>
    <w:p w14:paraId="00B9CF41">
      <w:pPr>
        <w:tabs>
          <w:tab w:val="left" w:pos="0"/>
        </w:tabs>
        <w:spacing w:line="360" w:lineRule="auto"/>
        <w:ind w:firstLine="480"/>
        <w:rPr>
          <w:rFonts w:hint="eastAsia" w:ascii="宋体" w:hAnsi="宋体" w:eastAsia="宋体" w:cs="宋体"/>
          <w:b/>
          <w:bCs/>
          <w:kern w:val="0"/>
          <w:sz w:val="24"/>
          <w:szCs w:val="20"/>
          <w:lang w:val="en-US" w:eastAsia="zh-CN" w:bidi="ar-SA"/>
        </w:rPr>
      </w:pPr>
      <w:r>
        <w:rPr>
          <w:rFonts w:hint="eastAsia" w:ascii="宋体" w:hAnsi="宋体" w:eastAsia="宋体" w:cs="宋体"/>
          <w:b/>
          <w:bCs/>
          <w:kern w:val="0"/>
          <w:sz w:val="24"/>
          <w:szCs w:val="20"/>
          <w:lang w:val="en-US" w:eastAsia="zh-CN" w:bidi="ar-SA"/>
        </w:rPr>
        <w:t>七、补充事项说明</w:t>
      </w:r>
    </w:p>
    <w:p w14:paraId="41AB194C">
      <w:pPr>
        <w:tabs>
          <w:tab w:val="left" w:pos="0"/>
        </w:tabs>
        <w:spacing w:line="360" w:lineRule="auto"/>
        <w:ind w:firstLine="480"/>
        <w:rPr>
          <w:rFonts w:hint="eastAsia" w:ascii="宋体" w:hAnsi="宋体" w:eastAsia="宋体" w:cs="宋体"/>
          <w:b/>
          <w:bCs/>
          <w:kern w:val="0"/>
          <w:sz w:val="24"/>
          <w:szCs w:val="20"/>
          <w:highlight w:val="yellow"/>
          <w:lang w:val="en-US" w:eastAsia="zh-CN" w:bidi="ar-SA"/>
        </w:rPr>
      </w:pPr>
      <w:r>
        <w:rPr>
          <w:rFonts w:hint="eastAsia" w:ascii="仿宋" w:hAnsi="仿宋" w:eastAsia="仿宋" w:cs="仿宋"/>
          <w:b/>
          <w:bCs/>
          <w:kern w:val="0"/>
          <w:sz w:val="24"/>
          <w:szCs w:val="20"/>
          <w:highlight w:val="yellow"/>
          <w:lang w:val="en-US" w:eastAsia="zh-CN" w:bidi="ar-SA"/>
        </w:rPr>
        <w:t>1、▲</w:t>
      </w:r>
      <w:r>
        <w:rPr>
          <w:rFonts w:hint="eastAsia" w:ascii="宋体" w:hAnsi="宋体" w:eastAsia="宋体" w:cs="宋体"/>
          <w:b/>
          <w:bCs/>
          <w:kern w:val="0"/>
          <w:sz w:val="24"/>
          <w:szCs w:val="20"/>
          <w:highlight w:val="yellow"/>
          <w:lang w:val="en-US" w:eastAsia="zh-CN" w:bidi="ar-SA"/>
        </w:rPr>
        <w:t>投标人可投多个标项，但最终只能中一个标项（按标项顺序评审，若投标人已中标标项一，则该中标人不作为后续标项的中标候选人，以此类推）各标项的评标结果按评审后最终总得分格高到低顺序排列。符合招标文件的具体要求且总分最高的为本项目各标项的第一中标候选人。</w:t>
      </w:r>
    </w:p>
    <w:p w14:paraId="41ED70CC">
      <w:pPr>
        <w:tabs>
          <w:tab w:val="left" w:pos="0"/>
        </w:tabs>
        <w:spacing w:line="360" w:lineRule="auto"/>
        <w:ind w:firstLine="480"/>
        <w:rPr>
          <w:rFonts w:hint="default" w:ascii="宋体" w:hAnsi="宋体" w:eastAsia="宋体" w:cs="宋体"/>
          <w:b/>
          <w:bCs/>
          <w:kern w:val="0"/>
          <w:sz w:val="24"/>
          <w:szCs w:val="20"/>
          <w:highlight w:val="yellow"/>
          <w:lang w:val="en-US" w:eastAsia="zh-CN" w:bidi="ar-SA"/>
        </w:rPr>
      </w:pPr>
      <w:r>
        <w:rPr>
          <w:rFonts w:hint="eastAsia" w:ascii="宋体" w:hAnsi="宋体" w:cs="宋体"/>
          <w:b/>
          <w:bCs/>
          <w:kern w:val="0"/>
          <w:sz w:val="24"/>
          <w:szCs w:val="20"/>
          <w:highlight w:val="yellow"/>
          <w:lang w:val="en-US" w:eastAsia="zh-CN" w:bidi="ar-SA"/>
        </w:rPr>
        <w:t>2、报价要求：本项目报价为固定报价(即：3000元/人)，不做报价竞争，报价金额未按固定报价的其响应文件作无效处理。以上价格包含整条线路的吃、住、行及景点门票、导游费（还包括当地导游费）、保险费（旅游全程保险费）、领队费用及其它相关费用等完成本项目的所有费用。</w:t>
      </w:r>
    </w:p>
    <w:p w14:paraId="7C8FCE22">
      <w:pPr>
        <w:adjustRightInd w:val="0"/>
        <w:snapToGrid w:val="0"/>
        <w:spacing w:line="360" w:lineRule="auto"/>
        <w:ind w:firstLine="482" w:firstLineChars="200"/>
        <w:rPr>
          <w:rFonts w:hint="eastAsia" w:ascii="宋体" w:hAnsi="宋体" w:eastAsia="宋体" w:cs="宋体"/>
          <w:b/>
          <w:bCs/>
          <w:color w:val="auto"/>
          <w:sz w:val="24"/>
          <w:lang w:val="en-US" w:eastAsia="zh-CN"/>
        </w:rPr>
      </w:pPr>
      <w:r>
        <w:rPr>
          <w:rFonts w:hint="eastAsia" w:ascii="宋体" w:hAnsi="宋体" w:eastAsia="宋体" w:cs="宋体"/>
          <w:b/>
          <w:bCs/>
          <w:kern w:val="0"/>
          <w:sz w:val="24"/>
          <w:szCs w:val="20"/>
          <w:lang w:val="en-US" w:eastAsia="zh-CN" w:bidi="ar-SA"/>
        </w:rPr>
        <w:t>八、考核及其他要求</w:t>
      </w:r>
    </w:p>
    <w:p w14:paraId="58FBBA72">
      <w:pPr>
        <w:tabs>
          <w:tab w:val="left" w:pos="0"/>
        </w:tabs>
        <w:spacing w:line="360" w:lineRule="auto"/>
        <w:ind w:firstLine="480"/>
        <w:rPr>
          <w:rFonts w:hint="eastAsia" w:ascii="宋体" w:hAnsi="宋体" w:eastAsia="宋体" w:cs="宋体"/>
          <w:kern w:val="0"/>
          <w:sz w:val="24"/>
          <w:szCs w:val="20"/>
          <w:lang w:val="en-US" w:eastAsia="zh-CN" w:bidi="ar-SA"/>
        </w:rPr>
      </w:pPr>
      <w:r>
        <w:rPr>
          <w:rFonts w:hint="eastAsia" w:ascii="宋体" w:hAnsi="宋体" w:eastAsia="宋体" w:cs="宋体"/>
          <w:kern w:val="0"/>
          <w:sz w:val="24"/>
          <w:szCs w:val="20"/>
          <w:lang w:val="en-US" w:eastAsia="zh-CN" w:bidi="ar-SA"/>
        </w:rPr>
        <w:t>1、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p w14:paraId="27965294">
      <w:pPr>
        <w:tabs>
          <w:tab w:val="left" w:pos="0"/>
        </w:tabs>
        <w:spacing w:line="360" w:lineRule="auto"/>
        <w:ind w:firstLine="480"/>
        <w:rPr>
          <w:rFonts w:hint="eastAsia" w:ascii="宋体" w:hAnsi="宋体" w:eastAsia="宋体" w:cs="宋体"/>
          <w:kern w:val="0"/>
          <w:sz w:val="24"/>
          <w:szCs w:val="20"/>
          <w:lang w:val="en-US" w:eastAsia="zh-CN" w:bidi="ar-SA"/>
        </w:rPr>
        <w:sectPr>
          <w:headerReference r:id="rId3" w:type="default"/>
          <w:pgSz w:w="11906" w:h="16838"/>
          <w:pgMar w:top="1531" w:right="1304" w:bottom="1531" w:left="1361" w:header="851" w:footer="60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sz w:val="24"/>
          <w:szCs w:val="20"/>
          <w:lang w:val="en-US" w:eastAsia="zh-CN" w:bidi="ar-SA"/>
        </w:rPr>
        <w:t>2、考核标准：当次满意度平均分高于85分（含），支付当次疗休养费用的100%；当次满意度平均分高于75分（含）低于85分，扣减当次疗休养费用5%；当次满意度平均分低75分，扣减当次疗休养费用10%。</w:t>
      </w:r>
    </w:p>
    <w:p w14:paraId="4C5D3ED6">
      <w:pPr>
        <w:pStyle w:val="15"/>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napToGrid/>
          <w:color w:val="auto"/>
          <w:kern w:val="0"/>
          <w:sz w:val="24"/>
          <w:szCs w:val="20"/>
          <w:lang w:val="en-US" w:eastAsia="zh-CN" w:bidi="ar-SA"/>
        </w:rPr>
        <w:t>《满意度调查表》</w:t>
      </w:r>
    </w:p>
    <w:p w14:paraId="22560DDC">
      <w:pPr>
        <w:pStyle w:val="15"/>
        <w:widowControl/>
        <w:wordWrap/>
        <w:adjustRightInd/>
        <w:snapToGrid/>
        <w:spacing w:line="240" w:lineRule="auto"/>
        <w:ind w:left="0" w:leftChars="0" w:firstLine="0" w:firstLineChars="0"/>
        <w:jc w:val="center"/>
        <w:textAlignment w:val="auto"/>
        <w:rPr>
          <w:rFonts w:hint="eastAsia" w:ascii="宋体" w:hAnsi="宋体" w:eastAsia="宋体" w:cs="宋体"/>
          <w:b/>
          <w:bCs/>
          <w:sz w:val="24"/>
          <w:szCs w:val="24"/>
        </w:rPr>
      </w:pPr>
    </w:p>
    <w:p w14:paraId="6FB0EEE4">
      <w:pPr>
        <w:widowControl w:val="0"/>
        <w:wordWrap/>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感谢您对旅行社的服务情况进行评分反馈。希望您能认真、详实地填写。同时为耽误您的宝贵时间表示歉意。</w:t>
      </w:r>
    </w:p>
    <w:p w14:paraId="391B7980">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为您服务的旅行社名称：                         疗休养线路：</w:t>
      </w:r>
    </w:p>
    <w:p w14:paraId="1C66308A">
      <w:pPr>
        <w:widowControl w:val="0"/>
        <w:wordWrap/>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请根据您的实际感受对以下各项进行评分：</w:t>
      </w:r>
    </w:p>
    <w:tbl>
      <w:tblPr>
        <w:tblStyle w:val="6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4484"/>
        <w:gridCol w:w="1285"/>
        <w:gridCol w:w="811"/>
        <w:gridCol w:w="812"/>
        <w:gridCol w:w="938"/>
      </w:tblGrid>
      <w:tr w14:paraId="461B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8C769CE">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评价内容</w:t>
            </w:r>
          </w:p>
        </w:tc>
        <w:tc>
          <w:tcPr>
            <w:tcW w:w="3846" w:type="dxa"/>
            <w:gridSpan w:val="4"/>
            <w:tcBorders>
              <w:top w:val="single" w:color="auto" w:sz="4" w:space="0"/>
              <w:left w:val="nil"/>
              <w:bottom w:val="single" w:color="auto" w:sz="4" w:space="0"/>
              <w:right w:val="single" w:color="auto" w:sz="4" w:space="0"/>
            </w:tcBorders>
            <w:noWrap w:val="0"/>
            <w:vAlign w:val="center"/>
          </w:tcPr>
          <w:p w14:paraId="64D6AC65">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满意度评分（0-100分）</w:t>
            </w:r>
          </w:p>
        </w:tc>
      </w:tr>
      <w:tr w14:paraId="1238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5A4619C">
            <w:pPr>
              <w:widowControl/>
              <w:spacing w:before="156"/>
              <w:jc w:val="left"/>
              <w:rPr>
                <w:rFonts w:hint="eastAsia" w:ascii="宋体" w:hAnsi="宋体" w:eastAsia="宋体" w:cs="宋体"/>
                <w:color w:val="auto"/>
                <w:kern w:val="0"/>
                <w:sz w:val="21"/>
                <w:szCs w:val="21"/>
                <w:highlight w:val="none"/>
              </w:rPr>
            </w:pPr>
          </w:p>
        </w:tc>
        <w:tc>
          <w:tcPr>
            <w:tcW w:w="1285" w:type="dxa"/>
            <w:tcBorders>
              <w:top w:val="nil"/>
              <w:left w:val="nil"/>
              <w:bottom w:val="single" w:color="auto" w:sz="4" w:space="0"/>
              <w:right w:val="single" w:color="auto" w:sz="4" w:space="0"/>
            </w:tcBorders>
            <w:noWrap w:val="0"/>
            <w:vAlign w:val="center"/>
          </w:tcPr>
          <w:p w14:paraId="27AB63F1">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非常满意</w:t>
            </w:r>
          </w:p>
        </w:tc>
        <w:tc>
          <w:tcPr>
            <w:tcW w:w="811" w:type="dxa"/>
            <w:tcBorders>
              <w:top w:val="nil"/>
              <w:left w:val="nil"/>
              <w:bottom w:val="single" w:color="auto" w:sz="4" w:space="0"/>
              <w:right w:val="single" w:color="auto" w:sz="4" w:space="0"/>
            </w:tcBorders>
            <w:noWrap w:val="0"/>
            <w:vAlign w:val="center"/>
          </w:tcPr>
          <w:p w14:paraId="7D3F8CC1">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w:t>
            </w:r>
          </w:p>
        </w:tc>
        <w:tc>
          <w:tcPr>
            <w:tcW w:w="812" w:type="dxa"/>
            <w:tcBorders>
              <w:top w:val="nil"/>
              <w:left w:val="nil"/>
              <w:bottom w:val="single" w:color="auto" w:sz="4" w:space="0"/>
              <w:right w:val="single" w:color="auto" w:sz="4" w:space="0"/>
            </w:tcBorders>
            <w:noWrap w:val="0"/>
            <w:vAlign w:val="center"/>
          </w:tcPr>
          <w:p w14:paraId="11C8F0A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一般</w:t>
            </w:r>
          </w:p>
        </w:tc>
        <w:tc>
          <w:tcPr>
            <w:tcW w:w="938" w:type="dxa"/>
            <w:tcBorders>
              <w:top w:val="nil"/>
              <w:left w:val="nil"/>
              <w:bottom w:val="single" w:color="auto" w:sz="4" w:space="0"/>
              <w:right w:val="single" w:color="auto" w:sz="4" w:space="0"/>
            </w:tcBorders>
            <w:noWrap w:val="0"/>
            <w:vAlign w:val="center"/>
          </w:tcPr>
          <w:p w14:paraId="76B677C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不满意</w:t>
            </w:r>
          </w:p>
        </w:tc>
      </w:tr>
      <w:tr w14:paraId="0E73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5153" w:type="dxa"/>
            <w:gridSpan w:val="2"/>
            <w:tcBorders>
              <w:top w:val="single" w:color="auto" w:sz="4" w:space="0"/>
              <w:left w:val="single" w:color="auto" w:sz="4" w:space="0"/>
              <w:bottom w:val="single" w:color="auto" w:sz="4" w:space="0"/>
              <w:right w:val="single" w:color="auto" w:sz="4" w:space="0"/>
            </w:tcBorders>
            <w:noWrap w:val="0"/>
            <w:vAlign w:val="center"/>
          </w:tcPr>
          <w:p w14:paraId="3A5CAC86">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285" w:type="dxa"/>
            <w:tcBorders>
              <w:top w:val="nil"/>
              <w:left w:val="nil"/>
              <w:bottom w:val="single" w:color="auto" w:sz="4" w:space="0"/>
              <w:right w:val="single" w:color="auto" w:sz="4" w:space="0"/>
            </w:tcBorders>
            <w:noWrap w:val="0"/>
            <w:vAlign w:val="center"/>
          </w:tcPr>
          <w:p w14:paraId="2AD62A4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811" w:type="dxa"/>
            <w:tcBorders>
              <w:top w:val="nil"/>
              <w:left w:val="nil"/>
              <w:bottom w:val="single" w:color="auto" w:sz="4" w:space="0"/>
              <w:right w:val="single" w:color="auto" w:sz="4" w:space="0"/>
            </w:tcBorders>
            <w:noWrap w:val="0"/>
            <w:vAlign w:val="center"/>
          </w:tcPr>
          <w:p w14:paraId="5C177E9D">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812" w:type="dxa"/>
            <w:tcBorders>
              <w:top w:val="nil"/>
              <w:left w:val="nil"/>
              <w:bottom w:val="single" w:color="auto" w:sz="4" w:space="0"/>
              <w:right w:val="single" w:color="auto" w:sz="4" w:space="0"/>
            </w:tcBorders>
            <w:noWrap w:val="0"/>
            <w:vAlign w:val="center"/>
          </w:tcPr>
          <w:p w14:paraId="71D97B07">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38" w:type="dxa"/>
            <w:tcBorders>
              <w:top w:val="nil"/>
              <w:left w:val="nil"/>
              <w:bottom w:val="single" w:color="auto" w:sz="4" w:space="0"/>
              <w:right w:val="single" w:color="auto" w:sz="4" w:space="0"/>
            </w:tcBorders>
            <w:noWrap w:val="0"/>
            <w:vAlign w:val="center"/>
          </w:tcPr>
          <w:p w14:paraId="292537FC">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p>
        </w:tc>
      </w:tr>
      <w:tr w14:paraId="7370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24A4345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交</w:t>
            </w:r>
          </w:p>
          <w:p w14:paraId="1944D43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通</w:t>
            </w:r>
          </w:p>
          <w:p w14:paraId="7928B42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3B139CDE">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4D62FC5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车况及性能</w:t>
            </w:r>
          </w:p>
        </w:tc>
        <w:tc>
          <w:tcPr>
            <w:tcW w:w="1285" w:type="dxa"/>
            <w:tcBorders>
              <w:top w:val="nil"/>
              <w:left w:val="nil"/>
              <w:bottom w:val="single" w:color="auto" w:sz="4" w:space="0"/>
              <w:right w:val="single" w:color="auto" w:sz="4" w:space="0"/>
            </w:tcBorders>
            <w:noWrap w:val="0"/>
            <w:vAlign w:val="center"/>
          </w:tcPr>
          <w:p w14:paraId="1FA8C5E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68F1D46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6167F84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3C0AA22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B2A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C8613D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33A62BE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到点准时</w:t>
            </w:r>
          </w:p>
        </w:tc>
        <w:tc>
          <w:tcPr>
            <w:tcW w:w="1285" w:type="dxa"/>
            <w:tcBorders>
              <w:top w:val="nil"/>
              <w:left w:val="nil"/>
              <w:bottom w:val="single" w:color="auto" w:sz="4" w:space="0"/>
              <w:right w:val="single" w:color="auto" w:sz="4" w:space="0"/>
            </w:tcBorders>
            <w:noWrap w:val="0"/>
            <w:vAlign w:val="center"/>
          </w:tcPr>
          <w:p w14:paraId="262C9AF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AF3EB4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2B7DD1C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D1A839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A18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0CA23131">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E05D8D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司机态度及技术</w:t>
            </w:r>
          </w:p>
        </w:tc>
        <w:tc>
          <w:tcPr>
            <w:tcW w:w="1285" w:type="dxa"/>
            <w:tcBorders>
              <w:top w:val="nil"/>
              <w:left w:val="nil"/>
              <w:bottom w:val="single" w:color="auto" w:sz="4" w:space="0"/>
              <w:right w:val="single" w:color="auto" w:sz="4" w:space="0"/>
            </w:tcBorders>
            <w:noWrap w:val="0"/>
            <w:vAlign w:val="center"/>
          </w:tcPr>
          <w:p w14:paraId="65B7560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425FCD9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94AAC2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15173FF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29B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3EA7896">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26FB6B8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全程交通衔接及总体满意程度</w:t>
            </w:r>
          </w:p>
        </w:tc>
        <w:tc>
          <w:tcPr>
            <w:tcW w:w="1285" w:type="dxa"/>
            <w:tcBorders>
              <w:top w:val="nil"/>
              <w:left w:val="nil"/>
              <w:bottom w:val="single" w:color="auto" w:sz="4" w:space="0"/>
              <w:right w:val="single" w:color="auto" w:sz="4" w:space="0"/>
            </w:tcBorders>
            <w:noWrap w:val="0"/>
            <w:vAlign w:val="center"/>
          </w:tcPr>
          <w:p w14:paraId="02A7A79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FDDEBB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616CCC4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2F0A096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190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479D460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住</w:t>
            </w:r>
          </w:p>
          <w:p w14:paraId="411F198B">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宿</w:t>
            </w:r>
          </w:p>
          <w:p w14:paraId="35A4B568">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1C4D298A">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5500834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周边环境安全，客房卫生整洁</w:t>
            </w:r>
          </w:p>
        </w:tc>
        <w:tc>
          <w:tcPr>
            <w:tcW w:w="1285" w:type="dxa"/>
            <w:tcBorders>
              <w:top w:val="nil"/>
              <w:left w:val="nil"/>
              <w:bottom w:val="single" w:color="auto" w:sz="4" w:space="0"/>
              <w:right w:val="single" w:color="auto" w:sz="4" w:space="0"/>
            </w:tcBorders>
            <w:noWrap w:val="0"/>
            <w:vAlign w:val="center"/>
          </w:tcPr>
          <w:p w14:paraId="5541E5A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25F8DF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38852F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2E5D89A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52E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5A79C0FA">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7AED732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住宿地点交通便捷</w:t>
            </w:r>
          </w:p>
        </w:tc>
        <w:tc>
          <w:tcPr>
            <w:tcW w:w="1285" w:type="dxa"/>
            <w:tcBorders>
              <w:top w:val="nil"/>
              <w:left w:val="nil"/>
              <w:bottom w:val="single" w:color="auto" w:sz="4" w:space="0"/>
              <w:right w:val="single" w:color="auto" w:sz="4" w:space="0"/>
            </w:tcBorders>
            <w:noWrap w:val="0"/>
            <w:vAlign w:val="center"/>
          </w:tcPr>
          <w:p w14:paraId="584FEF0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B8A37F5">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A83ED9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0B686FD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4AF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97F845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04F3A99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宾馆设施及使用性能</w:t>
            </w:r>
          </w:p>
        </w:tc>
        <w:tc>
          <w:tcPr>
            <w:tcW w:w="1285" w:type="dxa"/>
            <w:tcBorders>
              <w:top w:val="nil"/>
              <w:left w:val="nil"/>
              <w:bottom w:val="single" w:color="auto" w:sz="4" w:space="0"/>
              <w:right w:val="single" w:color="auto" w:sz="4" w:space="0"/>
            </w:tcBorders>
            <w:noWrap w:val="0"/>
            <w:vAlign w:val="center"/>
          </w:tcPr>
          <w:p w14:paraId="738E704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9DD614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783DAF6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579EB3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15F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66FA63E9">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6E921E4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服务水平及态度</w:t>
            </w:r>
          </w:p>
        </w:tc>
        <w:tc>
          <w:tcPr>
            <w:tcW w:w="1285" w:type="dxa"/>
            <w:tcBorders>
              <w:top w:val="nil"/>
              <w:left w:val="nil"/>
              <w:bottom w:val="single" w:color="auto" w:sz="4" w:space="0"/>
              <w:right w:val="single" w:color="auto" w:sz="4" w:space="0"/>
            </w:tcBorders>
            <w:noWrap w:val="0"/>
            <w:vAlign w:val="center"/>
          </w:tcPr>
          <w:p w14:paraId="4498A4B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D3C30C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39297E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544C438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2E2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5F32864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695ACAF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住宿安排总体满意程度</w:t>
            </w:r>
          </w:p>
        </w:tc>
        <w:tc>
          <w:tcPr>
            <w:tcW w:w="1285" w:type="dxa"/>
            <w:tcBorders>
              <w:top w:val="nil"/>
              <w:left w:val="nil"/>
              <w:bottom w:val="single" w:color="auto" w:sz="4" w:space="0"/>
              <w:right w:val="single" w:color="auto" w:sz="4" w:space="0"/>
            </w:tcBorders>
            <w:noWrap w:val="0"/>
            <w:vAlign w:val="center"/>
          </w:tcPr>
          <w:p w14:paraId="36D1804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64C28CD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44FAA9B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19B63C4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833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7786A392">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餐</w:t>
            </w:r>
          </w:p>
          <w:p w14:paraId="7B69DD7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饮</w:t>
            </w:r>
          </w:p>
          <w:p w14:paraId="39DB84D0">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56626CB3">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5D040F1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就餐环境</w:t>
            </w:r>
          </w:p>
        </w:tc>
        <w:tc>
          <w:tcPr>
            <w:tcW w:w="1285" w:type="dxa"/>
            <w:tcBorders>
              <w:top w:val="nil"/>
              <w:left w:val="nil"/>
              <w:bottom w:val="single" w:color="auto" w:sz="4" w:space="0"/>
              <w:right w:val="single" w:color="auto" w:sz="4" w:space="0"/>
            </w:tcBorders>
            <w:noWrap w:val="0"/>
            <w:vAlign w:val="center"/>
          </w:tcPr>
          <w:p w14:paraId="3C6044A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7BA9E9D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2EC5F6B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815C7CF">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2F8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269AEE1F">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5F68D95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菜肴卫生</w:t>
            </w:r>
          </w:p>
        </w:tc>
        <w:tc>
          <w:tcPr>
            <w:tcW w:w="1285" w:type="dxa"/>
            <w:tcBorders>
              <w:top w:val="nil"/>
              <w:left w:val="nil"/>
              <w:bottom w:val="single" w:color="auto" w:sz="4" w:space="0"/>
              <w:right w:val="single" w:color="auto" w:sz="4" w:space="0"/>
            </w:tcBorders>
            <w:noWrap w:val="0"/>
            <w:vAlign w:val="center"/>
          </w:tcPr>
          <w:p w14:paraId="3C33EA8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F260E9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30BDCF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4CE03CD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A71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45F873FE">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4B6872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餐饮安排总体满意程度</w:t>
            </w:r>
          </w:p>
        </w:tc>
        <w:tc>
          <w:tcPr>
            <w:tcW w:w="1285" w:type="dxa"/>
            <w:tcBorders>
              <w:top w:val="nil"/>
              <w:left w:val="nil"/>
              <w:bottom w:val="single" w:color="auto" w:sz="4" w:space="0"/>
              <w:right w:val="single" w:color="auto" w:sz="4" w:space="0"/>
            </w:tcBorders>
            <w:noWrap w:val="0"/>
            <w:vAlign w:val="center"/>
          </w:tcPr>
          <w:p w14:paraId="7937B90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BEDDA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1A0D1CE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3545B16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6B2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0AC7B5C4">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景</w:t>
            </w:r>
          </w:p>
          <w:p w14:paraId="4E491B45">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点</w:t>
            </w:r>
          </w:p>
          <w:p w14:paraId="1C5F1520">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w:t>
            </w:r>
          </w:p>
          <w:p w14:paraId="772A41C4">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排</w:t>
            </w:r>
          </w:p>
        </w:tc>
        <w:tc>
          <w:tcPr>
            <w:tcW w:w="4484" w:type="dxa"/>
            <w:tcBorders>
              <w:top w:val="nil"/>
              <w:left w:val="nil"/>
              <w:bottom w:val="single" w:color="auto" w:sz="4" w:space="0"/>
              <w:right w:val="single" w:color="auto" w:sz="4" w:space="0"/>
            </w:tcBorders>
            <w:noWrap w:val="0"/>
            <w:vAlign w:val="center"/>
          </w:tcPr>
          <w:p w14:paraId="65B7D5F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景点地方特色</w:t>
            </w:r>
          </w:p>
        </w:tc>
        <w:tc>
          <w:tcPr>
            <w:tcW w:w="1285" w:type="dxa"/>
            <w:tcBorders>
              <w:top w:val="nil"/>
              <w:left w:val="nil"/>
              <w:bottom w:val="single" w:color="auto" w:sz="4" w:space="0"/>
              <w:right w:val="single" w:color="auto" w:sz="4" w:space="0"/>
            </w:tcBorders>
            <w:noWrap w:val="0"/>
            <w:vAlign w:val="center"/>
          </w:tcPr>
          <w:p w14:paraId="5CE7F47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30C6827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7A5A57C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6EA617B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D28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63F810F">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486E45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讲解内容完整</w:t>
            </w:r>
          </w:p>
        </w:tc>
        <w:tc>
          <w:tcPr>
            <w:tcW w:w="1285" w:type="dxa"/>
            <w:tcBorders>
              <w:top w:val="nil"/>
              <w:left w:val="nil"/>
              <w:bottom w:val="single" w:color="auto" w:sz="4" w:space="0"/>
              <w:right w:val="single" w:color="auto" w:sz="4" w:space="0"/>
            </w:tcBorders>
            <w:noWrap w:val="0"/>
            <w:vAlign w:val="center"/>
          </w:tcPr>
          <w:p w14:paraId="6B45C06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2CE0649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1AEB14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0F82629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6D4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0C96694C">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142C315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讲解语言美感</w:t>
            </w:r>
          </w:p>
        </w:tc>
        <w:tc>
          <w:tcPr>
            <w:tcW w:w="1285" w:type="dxa"/>
            <w:tcBorders>
              <w:top w:val="nil"/>
              <w:left w:val="nil"/>
              <w:bottom w:val="single" w:color="auto" w:sz="4" w:space="0"/>
              <w:right w:val="single" w:color="auto" w:sz="4" w:space="0"/>
            </w:tcBorders>
            <w:noWrap w:val="0"/>
            <w:vAlign w:val="center"/>
          </w:tcPr>
          <w:p w14:paraId="6BB3C30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1550AD2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1E7EE0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710A592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DDA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75C4AAF8">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nil"/>
              <w:right w:val="single" w:color="auto" w:sz="4" w:space="0"/>
            </w:tcBorders>
            <w:noWrap w:val="0"/>
            <w:vAlign w:val="center"/>
          </w:tcPr>
          <w:p w14:paraId="42FDB4B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景点内时间安排合理</w:t>
            </w:r>
          </w:p>
        </w:tc>
        <w:tc>
          <w:tcPr>
            <w:tcW w:w="1285" w:type="dxa"/>
            <w:tcBorders>
              <w:top w:val="nil"/>
              <w:left w:val="nil"/>
              <w:bottom w:val="nil"/>
              <w:right w:val="single" w:color="auto" w:sz="4" w:space="0"/>
            </w:tcBorders>
            <w:noWrap w:val="0"/>
            <w:vAlign w:val="center"/>
          </w:tcPr>
          <w:p w14:paraId="63327E7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nil"/>
              <w:right w:val="single" w:color="auto" w:sz="4" w:space="0"/>
            </w:tcBorders>
            <w:noWrap w:val="0"/>
            <w:vAlign w:val="center"/>
          </w:tcPr>
          <w:p w14:paraId="7C6D92B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nil"/>
              <w:right w:val="single" w:color="auto" w:sz="4" w:space="0"/>
            </w:tcBorders>
            <w:noWrap w:val="0"/>
            <w:vAlign w:val="center"/>
          </w:tcPr>
          <w:p w14:paraId="58D8298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nil"/>
              <w:right w:val="single" w:color="auto" w:sz="4" w:space="0"/>
            </w:tcBorders>
            <w:noWrap w:val="0"/>
            <w:vAlign w:val="center"/>
          </w:tcPr>
          <w:p w14:paraId="0BB5314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165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restart"/>
            <w:tcBorders>
              <w:top w:val="nil"/>
              <w:left w:val="single" w:color="auto" w:sz="4" w:space="0"/>
              <w:bottom w:val="single" w:color="auto" w:sz="4" w:space="0"/>
              <w:right w:val="single" w:color="auto" w:sz="4" w:space="0"/>
            </w:tcBorders>
            <w:noWrap w:val="0"/>
            <w:vAlign w:val="center"/>
          </w:tcPr>
          <w:p w14:paraId="00C16373">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导</w:t>
            </w:r>
          </w:p>
          <w:p w14:paraId="5808E236">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游</w:t>
            </w:r>
          </w:p>
          <w:p w14:paraId="350305DB">
            <w:pPr>
              <w:widowControl/>
              <w:spacing w:before="156"/>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服</w:t>
            </w:r>
          </w:p>
          <w:p w14:paraId="11E6ECE2">
            <w:pPr>
              <w:widowControl/>
              <w:spacing w:before="15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务</w:t>
            </w:r>
          </w:p>
        </w:tc>
        <w:tc>
          <w:tcPr>
            <w:tcW w:w="4484" w:type="dxa"/>
            <w:tcBorders>
              <w:top w:val="single" w:color="auto" w:sz="4" w:space="0"/>
              <w:left w:val="nil"/>
              <w:bottom w:val="single" w:color="auto" w:sz="4" w:space="0"/>
              <w:right w:val="single" w:color="auto" w:sz="4" w:space="0"/>
            </w:tcBorders>
            <w:noWrap w:val="0"/>
            <w:vAlign w:val="center"/>
          </w:tcPr>
          <w:p w14:paraId="5D5E0259">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佩带有效证件上岗，全程服务不迟到早退</w:t>
            </w:r>
          </w:p>
        </w:tc>
        <w:tc>
          <w:tcPr>
            <w:tcW w:w="1285" w:type="dxa"/>
            <w:tcBorders>
              <w:top w:val="single" w:color="auto" w:sz="4" w:space="0"/>
              <w:left w:val="nil"/>
              <w:bottom w:val="single" w:color="auto" w:sz="4" w:space="0"/>
              <w:right w:val="single" w:color="auto" w:sz="4" w:space="0"/>
            </w:tcBorders>
            <w:noWrap w:val="0"/>
            <w:vAlign w:val="center"/>
          </w:tcPr>
          <w:p w14:paraId="6139556A">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nil"/>
              <w:bottom w:val="single" w:color="auto" w:sz="4" w:space="0"/>
              <w:right w:val="single" w:color="auto" w:sz="4" w:space="0"/>
            </w:tcBorders>
            <w:noWrap w:val="0"/>
            <w:vAlign w:val="center"/>
          </w:tcPr>
          <w:p w14:paraId="6DE6E492">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nil"/>
              <w:bottom w:val="single" w:color="auto" w:sz="4" w:space="0"/>
              <w:right w:val="single" w:color="auto" w:sz="4" w:space="0"/>
            </w:tcBorders>
            <w:noWrap w:val="0"/>
            <w:vAlign w:val="center"/>
          </w:tcPr>
          <w:p w14:paraId="2F454AF6">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nil"/>
              <w:bottom w:val="single" w:color="auto" w:sz="4" w:space="0"/>
              <w:right w:val="single" w:color="auto" w:sz="4" w:space="0"/>
            </w:tcBorders>
            <w:noWrap w:val="0"/>
            <w:vAlign w:val="center"/>
          </w:tcPr>
          <w:p w14:paraId="572E337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C07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nil"/>
              <w:left w:val="single" w:color="auto" w:sz="4" w:space="0"/>
              <w:bottom w:val="single" w:color="auto" w:sz="4" w:space="0"/>
              <w:right w:val="single" w:color="auto" w:sz="4" w:space="0"/>
            </w:tcBorders>
            <w:noWrap w:val="0"/>
            <w:vAlign w:val="center"/>
          </w:tcPr>
          <w:p w14:paraId="3AE004B5">
            <w:pPr>
              <w:widowControl/>
              <w:spacing w:before="156"/>
              <w:jc w:val="left"/>
              <w:rPr>
                <w:rFonts w:hint="eastAsia" w:ascii="宋体" w:hAnsi="宋体" w:eastAsia="宋体" w:cs="宋体"/>
                <w:color w:val="auto"/>
                <w:kern w:val="0"/>
                <w:sz w:val="21"/>
                <w:szCs w:val="21"/>
                <w:highlight w:val="none"/>
              </w:rPr>
            </w:pPr>
          </w:p>
        </w:tc>
        <w:tc>
          <w:tcPr>
            <w:tcW w:w="4484" w:type="dxa"/>
            <w:tcBorders>
              <w:top w:val="nil"/>
              <w:left w:val="nil"/>
              <w:bottom w:val="single" w:color="auto" w:sz="4" w:space="0"/>
              <w:right w:val="single" w:color="auto" w:sz="4" w:space="0"/>
            </w:tcBorders>
            <w:noWrap w:val="0"/>
            <w:vAlign w:val="center"/>
          </w:tcPr>
          <w:p w14:paraId="292D2CC1">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无擅自增减旅游项目或擅自终止导游活动</w:t>
            </w:r>
          </w:p>
        </w:tc>
        <w:tc>
          <w:tcPr>
            <w:tcW w:w="1285" w:type="dxa"/>
            <w:tcBorders>
              <w:top w:val="nil"/>
              <w:left w:val="nil"/>
              <w:bottom w:val="single" w:color="auto" w:sz="4" w:space="0"/>
              <w:right w:val="single" w:color="auto" w:sz="4" w:space="0"/>
            </w:tcBorders>
            <w:noWrap w:val="0"/>
            <w:vAlign w:val="center"/>
          </w:tcPr>
          <w:p w14:paraId="20F96BD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nil"/>
              <w:left w:val="nil"/>
              <w:bottom w:val="single" w:color="auto" w:sz="4" w:space="0"/>
              <w:right w:val="single" w:color="auto" w:sz="4" w:space="0"/>
            </w:tcBorders>
            <w:noWrap w:val="0"/>
            <w:vAlign w:val="center"/>
          </w:tcPr>
          <w:p w14:paraId="5BD2CE8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nil"/>
              <w:left w:val="nil"/>
              <w:bottom w:val="single" w:color="auto" w:sz="4" w:space="0"/>
              <w:right w:val="single" w:color="auto" w:sz="4" w:space="0"/>
            </w:tcBorders>
            <w:noWrap w:val="0"/>
            <w:vAlign w:val="center"/>
          </w:tcPr>
          <w:p w14:paraId="0228A76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nil"/>
              <w:left w:val="nil"/>
              <w:bottom w:val="single" w:color="auto" w:sz="4" w:space="0"/>
              <w:right w:val="single" w:color="auto" w:sz="4" w:space="0"/>
            </w:tcBorders>
            <w:noWrap w:val="0"/>
            <w:vAlign w:val="center"/>
          </w:tcPr>
          <w:p w14:paraId="68AB51C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4F5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1915E4F7">
            <w:pPr>
              <w:widowControl/>
              <w:spacing w:before="156"/>
              <w:jc w:val="left"/>
              <w:rPr>
                <w:rFonts w:hint="eastAsia" w:ascii="宋体" w:hAnsi="宋体" w:eastAsia="宋体" w:cs="宋体"/>
                <w:color w:val="auto"/>
                <w:kern w:val="0"/>
                <w:sz w:val="21"/>
                <w:szCs w:val="21"/>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53C721A3">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对可预见的情况有警示说明及防范措施</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2007580">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1DA15A9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071F271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53C6EF9B">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22A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3F94B42E">
            <w:pPr>
              <w:widowControl/>
              <w:spacing w:before="156"/>
              <w:jc w:val="left"/>
              <w:rPr>
                <w:rFonts w:hint="eastAsia" w:ascii="宋体" w:hAnsi="宋体" w:eastAsia="宋体" w:cs="宋体"/>
                <w:color w:val="auto"/>
                <w:kern w:val="0"/>
                <w:sz w:val="21"/>
                <w:szCs w:val="21"/>
                <w:highlight w:val="none"/>
              </w:rPr>
            </w:pPr>
          </w:p>
        </w:tc>
        <w:tc>
          <w:tcPr>
            <w:tcW w:w="4484" w:type="dxa"/>
            <w:tcBorders>
              <w:top w:val="single" w:color="auto" w:sz="4" w:space="0"/>
              <w:left w:val="single" w:color="auto" w:sz="4" w:space="0"/>
              <w:bottom w:val="single" w:color="auto" w:sz="4" w:space="0"/>
              <w:right w:val="single" w:color="auto" w:sz="4" w:space="0"/>
            </w:tcBorders>
            <w:noWrap w:val="0"/>
            <w:vAlign w:val="center"/>
          </w:tcPr>
          <w:p w14:paraId="49B5155C">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语言表达能力、沟通能力及专业知识掌握</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E2DF6E7">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22406A0D">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5F62F08E">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938" w:type="dxa"/>
            <w:tcBorders>
              <w:top w:val="single" w:color="auto" w:sz="4" w:space="0"/>
              <w:left w:val="single" w:color="auto" w:sz="4" w:space="0"/>
              <w:bottom w:val="single" w:color="auto" w:sz="4" w:space="0"/>
              <w:right w:val="single" w:color="auto" w:sz="4" w:space="0"/>
            </w:tcBorders>
            <w:noWrap w:val="0"/>
            <w:vAlign w:val="center"/>
          </w:tcPr>
          <w:p w14:paraId="4F205B54">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6B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999" w:type="dxa"/>
            <w:gridSpan w:val="6"/>
            <w:tcBorders>
              <w:top w:val="single" w:color="auto" w:sz="4" w:space="0"/>
              <w:left w:val="single" w:color="auto" w:sz="4" w:space="0"/>
              <w:bottom w:val="single" w:color="auto" w:sz="4" w:space="0"/>
              <w:right w:val="single" w:color="auto" w:sz="4" w:space="0"/>
            </w:tcBorders>
            <w:noWrap w:val="0"/>
            <w:vAlign w:val="top"/>
          </w:tcPr>
          <w:p w14:paraId="13108C18">
            <w:pPr>
              <w:widowControl/>
              <w:spacing w:before="15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您需要补充的意见和建议：</w:t>
            </w:r>
          </w:p>
        </w:tc>
      </w:tr>
    </w:tbl>
    <w:p w14:paraId="5AA449B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EA28FE7">
      <w:pPr>
        <w:widowControl/>
        <w:adjustRightInd/>
        <w:jc w:val="left"/>
        <w:rPr>
          <w:rFonts w:hint="eastAsia" w:ascii="宋体" w:hAnsi="宋体" w:eastAsia="宋体" w:cs="宋体"/>
          <w:b/>
          <w:sz w:val="24"/>
          <w:szCs w:val="24"/>
        </w:rPr>
      </w:pPr>
    </w:p>
    <w:p w14:paraId="33FDC414">
      <w:pPr>
        <w:widowControl/>
        <w:adjustRightInd/>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2"/>
      <w:bookmarkEnd w:id="63"/>
      <w:bookmarkStart w:id="64"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65"/>
        <w:gridCol w:w="937"/>
        <w:gridCol w:w="1268"/>
        <w:gridCol w:w="1679"/>
      </w:tblGrid>
      <w:tr w14:paraId="56F9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1567A31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5265" w:type="dxa"/>
            <w:noWrap w:val="0"/>
            <w:vAlign w:val="center"/>
          </w:tcPr>
          <w:p w14:paraId="15F3E37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c>
          <w:tcPr>
            <w:tcW w:w="937" w:type="dxa"/>
            <w:noWrap w:val="0"/>
            <w:vAlign w:val="center"/>
          </w:tcPr>
          <w:p w14:paraId="3C80854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权重</w:t>
            </w:r>
          </w:p>
        </w:tc>
        <w:tc>
          <w:tcPr>
            <w:tcW w:w="1268" w:type="dxa"/>
            <w:noWrap w:val="0"/>
            <w:vAlign w:val="center"/>
          </w:tcPr>
          <w:p w14:paraId="2B04411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主观分/客观分属性</w:t>
            </w:r>
          </w:p>
        </w:tc>
        <w:tc>
          <w:tcPr>
            <w:tcW w:w="1679" w:type="dxa"/>
            <w:noWrap w:val="0"/>
            <w:vAlign w:val="center"/>
          </w:tcPr>
          <w:p w14:paraId="3BE9657B">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磋商文件中评审标准相应的商务技术资料目录</w:t>
            </w:r>
            <w:r>
              <w:rPr>
                <w:rFonts w:hint="eastAsia" w:ascii="宋体" w:hAnsi="宋体" w:eastAsia="宋体" w:cs="宋体"/>
                <w:color w:val="auto"/>
                <w:kern w:val="2"/>
                <w:sz w:val="24"/>
                <w:szCs w:val="24"/>
                <w:highlight w:val="none"/>
                <w:shd w:val="clear" w:color="auto" w:fill="FFFFFF"/>
                <w:lang w:val="en-US" w:eastAsia="zh-CN" w:bidi="ar-SA"/>
              </w:rPr>
              <w:t> *</w:t>
            </w:r>
          </w:p>
        </w:tc>
      </w:tr>
      <w:tr w14:paraId="2DE9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4573F6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5265" w:type="dxa"/>
            <w:noWrap w:val="0"/>
            <w:vAlign w:val="center"/>
          </w:tcPr>
          <w:p w14:paraId="3639055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供应商自202</w:t>
            </w:r>
            <w:r>
              <w:rPr>
                <w:rFonts w:hint="eastAsia" w:ascii="宋体" w:hAnsi="宋体" w:cs="宋体"/>
                <w:color w:val="auto"/>
                <w:szCs w:val="24"/>
                <w:highlight w:val="none"/>
                <w:lang w:val="en-US" w:eastAsia="zh-CN"/>
              </w:rPr>
              <w:t>2</w:t>
            </w:r>
            <w:r>
              <w:rPr>
                <w:rFonts w:hint="eastAsia" w:ascii="宋体" w:hAnsi="宋体" w:eastAsia="宋体" w:cs="宋体"/>
                <w:color w:val="auto"/>
                <w:szCs w:val="24"/>
                <w:highlight w:val="none"/>
                <w:lang w:eastAsia="zh-CN"/>
              </w:rPr>
              <w:t>年1月1日以来（以签订合同时间为准），完成过政府机关事业单位疗休养项目的每个得</w:t>
            </w:r>
            <w:r>
              <w:rPr>
                <w:rFonts w:hint="eastAsia" w:ascii="宋体" w:hAnsi="宋体" w:eastAsia="宋体" w:cs="宋体"/>
                <w:color w:val="auto"/>
                <w:szCs w:val="24"/>
                <w:highlight w:val="none"/>
                <w:lang w:val="en-US" w:eastAsia="zh-CN"/>
              </w:rPr>
              <w:t>0.5</w:t>
            </w:r>
            <w:r>
              <w:rPr>
                <w:rFonts w:hint="eastAsia" w:ascii="宋体" w:hAnsi="宋体" w:eastAsia="宋体" w:cs="宋体"/>
                <w:color w:val="auto"/>
                <w:szCs w:val="24"/>
                <w:highlight w:val="none"/>
                <w:lang w:eastAsia="zh-CN"/>
              </w:rPr>
              <w:t>分，最高得</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lang w:eastAsia="zh-CN"/>
              </w:rPr>
              <w:t>分。</w:t>
            </w:r>
          </w:p>
          <w:p w14:paraId="143C685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Cs w:val="24"/>
                <w:highlight w:val="none"/>
                <w:lang w:eastAsia="zh-CN"/>
              </w:rPr>
              <w:t>（须提供合同</w:t>
            </w:r>
            <w:r>
              <w:rPr>
                <w:rFonts w:hint="eastAsia" w:ascii="宋体" w:hAnsi="宋体" w:eastAsia="宋体" w:cs="宋体"/>
                <w:b/>
                <w:bCs/>
                <w:color w:val="auto"/>
                <w:kern w:val="2"/>
                <w:sz w:val="24"/>
                <w:szCs w:val="24"/>
                <w:highlight w:val="none"/>
                <w:lang w:val="en-US" w:eastAsia="zh-CN" w:bidi="ar-SA"/>
              </w:rPr>
              <w:t>原件扫描</w:t>
            </w:r>
            <w:r>
              <w:rPr>
                <w:rFonts w:hint="eastAsia" w:ascii="宋体" w:hAnsi="宋体" w:eastAsia="宋体" w:cs="宋体"/>
                <w:b/>
                <w:bCs/>
                <w:color w:val="auto"/>
                <w:szCs w:val="24"/>
                <w:highlight w:val="none"/>
                <w:lang w:eastAsia="zh-CN"/>
              </w:rPr>
              <w:t>件，至少包括首页、盖章页，并须能体现相关评审因素，未提供不得分）</w:t>
            </w:r>
          </w:p>
        </w:tc>
        <w:tc>
          <w:tcPr>
            <w:tcW w:w="937" w:type="dxa"/>
            <w:noWrap w:val="0"/>
            <w:vAlign w:val="center"/>
          </w:tcPr>
          <w:p w14:paraId="07D7620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w:t>
            </w:r>
          </w:p>
        </w:tc>
        <w:tc>
          <w:tcPr>
            <w:tcW w:w="1268" w:type="dxa"/>
            <w:noWrap w:val="0"/>
            <w:vAlign w:val="center"/>
          </w:tcPr>
          <w:p w14:paraId="03F0323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AEFCB9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类似项目业绩</w:t>
            </w:r>
          </w:p>
        </w:tc>
      </w:tr>
      <w:tr w14:paraId="6355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0EEFC4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265" w:type="dxa"/>
            <w:noWrap w:val="0"/>
            <w:vAlign w:val="center"/>
          </w:tcPr>
          <w:p w14:paraId="58538575">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1、企业管理制度（0-5分）：根据供应商提供的企业管理制度进行打分，包括经营管理制度、投诉管理制度、危机管理制度等情况进行评分（5/4/3/2/1/0）分</w:t>
            </w:r>
            <w:r>
              <w:rPr>
                <w:rFonts w:hint="eastAsia" w:ascii="宋体" w:hAnsi="宋体" w:eastAsia="宋体" w:cs="宋体"/>
                <w:color w:val="auto"/>
                <w:kern w:val="2"/>
                <w:sz w:val="24"/>
                <w:szCs w:val="24"/>
                <w:highlight w:val="none"/>
                <w:lang w:val="en-US" w:eastAsia="zh-CN" w:bidi="ar-SA"/>
              </w:rPr>
              <w:t>。</w:t>
            </w:r>
          </w:p>
          <w:p w14:paraId="0E6EE465">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内部管理制度（0-5分）：根据供应商提供的内部管理制度进行打分，包括财务管理制度、员工管理制度、合同管理制度等情况进行评分（5/4/3/2/1/0）分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303D56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w:t>
            </w:r>
          </w:p>
        </w:tc>
        <w:tc>
          <w:tcPr>
            <w:tcW w:w="1268" w:type="dxa"/>
            <w:noWrap w:val="0"/>
            <w:vAlign w:val="center"/>
          </w:tcPr>
          <w:p w14:paraId="2F51F42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主</w:t>
            </w:r>
            <w:r>
              <w:rPr>
                <w:rFonts w:hint="eastAsia" w:ascii="宋体" w:hAnsi="宋体" w:eastAsia="宋体" w:cs="宋体"/>
                <w:bCs/>
                <w:color w:val="auto"/>
                <w:kern w:val="2"/>
                <w:sz w:val="24"/>
                <w:szCs w:val="24"/>
                <w:highlight w:val="none"/>
                <w:lang w:val="en-US" w:eastAsia="zh-CN" w:bidi="ar-SA"/>
              </w:rPr>
              <w:t>观分</w:t>
            </w:r>
          </w:p>
        </w:tc>
        <w:tc>
          <w:tcPr>
            <w:tcW w:w="1679" w:type="dxa"/>
            <w:noWrap w:val="0"/>
            <w:vAlign w:val="center"/>
          </w:tcPr>
          <w:p w14:paraId="3096391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、管理制度</w:t>
            </w:r>
          </w:p>
        </w:tc>
      </w:tr>
      <w:tr w14:paraId="6E65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818D34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5265" w:type="dxa"/>
            <w:noWrap w:val="0"/>
            <w:vAlign w:val="center"/>
          </w:tcPr>
          <w:p w14:paraId="71F5597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根据供应商针对本项目提出的质量保障方案进行打分，包括质量管理组织架构、质量监督体系和质量保证措施，确保服务期和服务质量的承诺、接待业务流程及服务操作规范</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9CC26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268" w:type="dxa"/>
            <w:noWrap w:val="0"/>
            <w:vAlign w:val="center"/>
          </w:tcPr>
          <w:p w14:paraId="07C94A10">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B37D3A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、质量保障方案</w:t>
            </w:r>
          </w:p>
        </w:tc>
      </w:tr>
      <w:tr w14:paraId="102A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53D5A605">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265" w:type="dxa"/>
            <w:noWrap w:val="0"/>
            <w:vAlign w:val="center"/>
          </w:tcPr>
          <w:p w14:paraId="7B264F7A">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Cs w:val="24"/>
                <w:highlight w:val="none"/>
                <w:lang w:eastAsia="zh-CN"/>
              </w:rPr>
              <w:t>疗休养线路策划方案</w:t>
            </w:r>
            <w:r>
              <w:rPr>
                <w:rFonts w:hint="eastAsia" w:ascii="宋体" w:hAnsi="宋体" w:eastAsia="宋体" w:cs="宋体"/>
                <w:color w:val="auto"/>
                <w:kern w:val="2"/>
                <w:sz w:val="24"/>
                <w:szCs w:val="24"/>
                <w:highlight w:val="none"/>
                <w:lang w:val="en-US" w:eastAsia="zh-CN" w:bidi="ar-SA"/>
              </w:rPr>
              <w:t>进行打分，包括每条线路的景点介绍、景点特色、行程安排、游玩时间、景点与宾馆之间的车程时间、付费游玩项目</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6B725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21370619">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BA7E4B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、疗休养线路策划方案</w:t>
            </w:r>
          </w:p>
        </w:tc>
      </w:tr>
      <w:tr w14:paraId="2764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6D2FB12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5265" w:type="dxa"/>
            <w:noWrap w:val="0"/>
            <w:vAlign w:val="center"/>
          </w:tcPr>
          <w:p w14:paraId="160A806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提供的住宿</w:t>
            </w:r>
            <w:r>
              <w:rPr>
                <w:rFonts w:hint="eastAsia" w:ascii="宋体" w:hAnsi="宋体" w:eastAsia="宋体" w:cs="宋体"/>
                <w:color w:val="auto"/>
                <w:szCs w:val="24"/>
                <w:highlight w:val="none"/>
                <w:lang w:eastAsia="zh-CN"/>
              </w:rPr>
              <w:t>策划方案</w:t>
            </w:r>
            <w:r>
              <w:rPr>
                <w:rFonts w:hint="eastAsia" w:ascii="宋体" w:hAnsi="宋体" w:eastAsia="宋体" w:cs="宋体"/>
                <w:color w:val="auto"/>
                <w:kern w:val="2"/>
                <w:sz w:val="24"/>
                <w:szCs w:val="24"/>
                <w:highlight w:val="none"/>
                <w:lang w:val="en-US" w:eastAsia="zh-CN" w:bidi="ar-SA"/>
              </w:rPr>
              <w:t>进行打分，包括住宿酒店星级标准、接待能力、房间（房型、朝向、服务、配套设施）、交通条件、周边环境</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EB4C71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776FFF8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194ED6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、住宿策划方案</w:t>
            </w:r>
          </w:p>
        </w:tc>
      </w:tr>
      <w:tr w14:paraId="4D8E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FA721F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5265" w:type="dxa"/>
            <w:noWrap w:val="0"/>
            <w:vAlign w:val="center"/>
          </w:tcPr>
          <w:p w14:paraId="28B1B65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kern w:val="2"/>
                <w:sz w:val="24"/>
                <w:szCs w:val="24"/>
                <w:highlight w:val="none"/>
                <w:lang w:val="en-US" w:eastAsia="zh-CN" w:bidi="ar-SA"/>
              </w:rPr>
              <w:t>提供的餐饮策划方案进行打分，包括用餐标准、用餐环境、菜肴搭配及当地特色</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88CAD0C">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225B31FA">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1278A55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、餐饮策划方案</w:t>
            </w:r>
          </w:p>
        </w:tc>
      </w:tr>
      <w:tr w14:paraId="11C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3984E95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265" w:type="dxa"/>
            <w:noWrap w:val="0"/>
            <w:vAlign w:val="center"/>
          </w:tcPr>
          <w:p w14:paraId="773BA5D0">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rPr>
              <w:t>针对本项目</w:t>
            </w:r>
            <w:r>
              <w:rPr>
                <w:rFonts w:hint="eastAsia" w:ascii="宋体" w:hAnsi="宋体" w:eastAsia="宋体" w:cs="宋体"/>
                <w:color w:val="auto"/>
                <w:kern w:val="2"/>
                <w:sz w:val="24"/>
                <w:szCs w:val="24"/>
                <w:highlight w:val="none"/>
                <w:lang w:val="en-US" w:eastAsia="zh-CN" w:bidi="ar-SA"/>
              </w:rPr>
              <w:t>提供的</w:t>
            </w:r>
            <w:r>
              <w:rPr>
                <w:rFonts w:hint="eastAsia" w:ascii="宋体" w:hAnsi="宋体" w:eastAsia="宋体" w:cs="宋体"/>
                <w:color w:val="auto"/>
                <w:szCs w:val="24"/>
                <w:highlight w:val="none"/>
                <w:lang w:eastAsia="zh-CN"/>
              </w:rPr>
              <w:t>交通策划方案进行打分，包括交通工具配置（车型、座位比、使用年限、外观、内设等）、司机驾龄、车队服务能力、往返接送时间安排及目的地交通方案</w:t>
            </w:r>
            <w:r>
              <w:rPr>
                <w:rFonts w:hint="eastAsia" w:ascii="宋体" w:hAnsi="宋体" w:eastAsia="宋体" w:cs="宋体"/>
                <w:color w:val="auto"/>
                <w:sz w:val="24"/>
                <w:szCs w:val="24"/>
                <w:highlight w:val="none"/>
                <w:lang w:val="en-US" w:eastAsia="zh-CN"/>
              </w:rPr>
              <w:t>等情况进行评分（6/5/4/3/2/1/0）分</w:t>
            </w:r>
            <w:r>
              <w:rPr>
                <w:rFonts w:hint="eastAsia" w:ascii="宋体" w:hAnsi="宋体" w:eastAsia="宋体" w:cs="宋体"/>
                <w:color w:val="auto"/>
                <w:kern w:val="2"/>
                <w:sz w:val="24"/>
                <w:szCs w:val="24"/>
                <w:highlight w:val="none"/>
                <w:lang w:val="en-US" w:eastAsia="zh-CN" w:bidi="ar-SA"/>
              </w:rPr>
              <w:t>。</w:t>
            </w:r>
          </w:p>
          <w:p w14:paraId="441933F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注：供应商可提供交通工具图片、行驶证、购置发票（租赁车辆提供租赁协议或合同）、司机驾驶证等辅助资料。</w:t>
            </w:r>
          </w:p>
        </w:tc>
        <w:tc>
          <w:tcPr>
            <w:tcW w:w="937" w:type="dxa"/>
            <w:noWrap w:val="0"/>
            <w:vAlign w:val="center"/>
          </w:tcPr>
          <w:p w14:paraId="3A0F395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6</w:t>
            </w:r>
          </w:p>
        </w:tc>
        <w:tc>
          <w:tcPr>
            <w:tcW w:w="1268" w:type="dxa"/>
            <w:noWrap w:val="0"/>
            <w:vAlign w:val="center"/>
          </w:tcPr>
          <w:p w14:paraId="7F7B75C3">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74A7D2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sz w:val="24"/>
                <w:szCs w:val="24"/>
                <w:highlight w:val="none"/>
              </w:rPr>
              <w:t>交通策划方案</w:t>
            </w:r>
          </w:p>
        </w:tc>
      </w:tr>
      <w:tr w14:paraId="07DA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67C266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5265" w:type="dxa"/>
            <w:noWrap w:val="0"/>
            <w:vAlign w:val="center"/>
          </w:tcPr>
          <w:p w14:paraId="6DAAFCC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1、日常投诉处理方案（0-4分）：</w:t>
            </w: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szCs w:val="24"/>
                <w:highlight w:val="none"/>
                <w:lang w:eastAsia="zh-CN"/>
              </w:rPr>
              <w:t>提供的</w:t>
            </w:r>
            <w:r>
              <w:rPr>
                <w:rFonts w:hint="eastAsia" w:ascii="宋体" w:hAnsi="宋体" w:eastAsia="宋体" w:cs="宋体"/>
                <w:color w:val="auto"/>
                <w:szCs w:val="24"/>
                <w:highlight w:val="none"/>
                <w:lang w:val="en-US" w:eastAsia="zh-CN"/>
              </w:rPr>
              <w:t>日常投诉处理方案进行打分</w:t>
            </w:r>
            <w:r>
              <w:rPr>
                <w:rFonts w:hint="eastAsia" w:ascii="宋体" w:hAnsi="宋体" w:eastAsia="宋体" w:cs="宋体"/>
                <w:color w:val="auto"/>
                <w:sz w:val="24"/>
                <w:szCs w:val="24"/>
                <w:highlight w:val="none"/>
                <w:lang w:val="en-US" w:eastAsia="zh-CN"/>
              </w:rPr>
              <w:t>（4/3/2/1/0）分</w:t>
            </w:r>
            <w:r>
              <w:rPr>
                <w:rFonts w:hint="eastAsia" w:ascii="宋体" w:hAnsi="宋体" w:eastAsia="宋体" w:cs="宋体"/>
                <w:color w:val="auto"/>
                <w:kern w:val="2"/>
                <w:sz w:val="24"/>
                <w:szCs w:val="24"/>
                <w:highlight w:val="none"/>
                <w:lang w:val="en-US" w:eastAsia="zh-CN" w:bidi="ar-SA"/>
              </w:rPr>
              <w:t>。</w:t>
            </w:r>
          </w:p>
          <w:p w14:paraId="6F0CACEB">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2、日常纠纷处理方案</w:t>
            </w:r>
            <w:r>
              <w:rPr>
                <w:rFonts w:hint="eastAsia" w:ascii="宋体" w:hAnsi="宋体" w:eastAsia="宋体" w:cs="宋体"/>
                <w:color w:val="auto"/>
                <w:szCs w:val="24"/>
                <w:highlight w:val="none"/>
                <w:lang w:val="en-US" w:eastAsia="zh-CN"/>
              </w:rPr>
              <w:t>（0-4分）：</w:t>
            </w:r>
            <w:r>
              <w:rPr>
                <w:rFonts w:hint="eastAsia" w:ascii="宋体" w:hAnsi="宋体" w:eastAsia="宋体" w:cs="宋体"/>
                <w:color w:val="auto"/>
                <w:kern w:val="2"/>
                <w:sz w:val="24"/>
                <w:szCs w:val="24"/>
                <w:highlight w:val="none"/>
                <w:lang w:val="en-US" w:eastAsia="zh-CN" w:bidi="ar-SA"/>
              </w:rPr>
              <w:t>根据供应商针对本项目提供的日常纠纷处理方案进行打分</w:t>
            </w:r>
            <w:r>
              <w:rPr>
                <w:rFonts w:hint="eastAsia" w:ascii="宋体" w:hAnsi="宋体" w:eastAsia="宋体" w:cs="宋体"/>
                <w:color w:val="auto"/>
                <w:sz w:val="24"/>
                <w:szCs w:val="24"/>
                <w:highlight w:val="none"/>
                <w:lang w:val="en-US" w:eastAsia="zh-CN"/>
              </w:rPr>
              <w:t>（4/3/2/1/0）分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68C37181">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8</w:t>
            </w:r>
          </w:p>
        </w:tc>
        <w:tc>
          <w:tcPr>
            <w:tcW w:w="1268" w:type="dxa"/>
            <w:noWrap w:val="0"/>
            <w:vAlign w:val="center"/>
          </w:tcPr>
          <w:p w14:paraId="45CD44D7">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34697CC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lang w:val="en-US" w:eastAsia="zh-CN"/>
              </w:rPr>
              <w:t>、日常投诉纠纷处理</w:t>
            </w:r>
          </w:p>
        </w:tc>
      </w:tr>
      <w:tr w14:paraId="7A7B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756CC88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5265" w:type="dxa"/>
            <w:noWrap w:val="0"/>
            <w:vAlign w:val="center"/>
          </w:tcPr>
          <w:p w14:paraId="4688E9F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rPr>
              <w:t>根据</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提供的</w:t>
            </w:r>
            <w:r>
              <w:rPr>
                <w:rFonts w:hint="eastAsia" w:ascii="宋体" w:hAnsi="宋体" w:eastAsia="宋体" w:cs="宋体"/>
                <w:color w:val="auto"/>
                <w:szCs w:val="24"/>
                <w:highlight w:val="none"/>
              </w:rPr>
              <w:t>人员配置</w:t>
            </w:r>
            <w:r>
              <w:rPr>
                <w:rFonts w:hint="eastAsia" w:ascii="宋体" w:hAnsi="宋体" w:eastAsia="宋体" w:cs="宋体"/>
                <w:color w:val="auto"/>
                <w:szCs w:val="24"/>
                <w:highlight w:val="none"/>
                <w:lang w:eastAsia="zh-CN"/>
              </w:rPr>
              <w:t>方案</w:t>
            </w:r>
            <w:r>
              <w:rPr>
                <w:rFonts w:hint="eastAsia" w:ascii="宋体" w:hAnsi="宋体" w:eastAsia="宋体" w:cs="宋体"/>
                <w:color w:val="auto"/>
                <w:szCs w:val="24"/>
                <w:highlight w:val="none"/>
              </w:rPr>
              <w:t>进行打分，包括岗位职责、上岗标准、工作规范、人员素质</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7669BB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5</w:t>
            </w:r>
          </w:p>
        </w:tc>
        <w:tc>
          <w:tcPr>
            <w:tcW w:w="1268" w:type="dxa"/>
            <w:noWrap w:val="0"/>
            <w:vAlign w:val="center"/>
          </w:tcPr>
          <w:p w14:paraId="36604A9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05EFBDE2">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lang w:val="en-US" w:eastAsia="zh-CN"/>
              </w:rPr>
              <w:t>、人员配置情况</w:t>
            </w:r>
          </w:p>
        </w:tc>
      </w:tr>
      <w:tr w14:paraId="084D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14:paraId="2654268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5265" w:type="dxa"/>
            <w:noWrap w:val="0"/>
            <w:vAlign w:val="center"/>
          </w:tcPr>
          <w:p w14:paraId="604023B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1、售后服务方案（</w:t>
            </w:r>
            <w:r>
              <w:rPr>
                <w:rFonts w:hint="eastAsia" w:ascii="宋体" w:hAnsi="宋体" w:eastAsia="宋体" w:cs="宋体"/>
                <w:color w:val="auto"/>
                <w:szCs w:val="24"/>
                <w:highlight w:val="none"/>
                <w:lang w:val="en-US" w:eastAsia="zh-CN"/>
              </w:rPr>
              <w:t>0-5分</w:t>
            </w:r>
            <w:r>
              <w:rPr>
                <w:rFonts w:hint="eastAsia" w:ascii="宋体" w:hAnsi="宋体" w:eastAsia="宋体" w:cs="宋体"/>
                <w:color w:val="auto"/>
                <w:szCs w:val="24"/>
                <w:highlight w:val="none"/>
                <w:lang w:eastAsia="zh-CN"/>
              </w:rPr>
              <w:t>）：根据供应商</w:t>
            </w:r>
            <w:r>
              <w:rPr>
                <w:rFonts w:hint="eastAsia" w:ascii="宋体" w:hAnsi="宋体" w:eastAsia="宋体" w:cs="宋体"/>
                <w:color w:val="auto"/>
                <w:szCs w:val="24"/>
                <w:highlight w:val="none"/>
                <w:lang w:val="en-US" w:eastAsia="zh-CN"/>
              </w:rPr>
              <w:t>针对本项目</w:t>
            </w:r>
            <w:r>
              <w:rPr>
                <w:rFonts w:hint="eastAsia" w:ascii="宋体" w:hAnsi="宋体" w:eastAsia="宋体" w:cs="宋体"/>
                <w:color w:val="auto"/>
                <w:szCs w:val="24"/>
                <w:highlight w:val="none"/>
                <w:lang w:eastAsia="zh-CN"/>
              </w:rPr>
              <w:t>提供的售后服务方案进行打分，包括服务能力、技术支持能力、售后服务承诺</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p w14:paraId="79353EEC">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2、服务响应方案（0-</w:t>
            </w:r>
            <w:r>
              <w:rPr>
                <w:rFonts w:hint="eastAsia" w:ascii="宋体" w:hAnsi="宋体" w:cs="宋体"/>
                <w:color w:val="auto"/>
                <w:szCs w:val="24"/>
                <w:highlight w:val="none"/>
                <w:lang w:val="en-US" w:eastAsia="zh-CN"/>
              </w:rPr>
              <w:t>4</w:t>
            </w:r>
            <w:r>
              <w:rPr>
                <w:rFonts w:hint="eastAsia" w:ascii="宋体" w:hAnsi="宋体" w:eastAsia="宋体" w:cs="宋体"/>
                <w:color w:val="auto"/>
                <w:szCs w:val="24"/>
                <w:highlight w:val="none"/>
                <w:lang w:val="en-US" w:eastAsia="zh-CN"/>
              </w:rPr>
              <w:t>分</w:t>
            </w:r>
            <w:r>
              <w:rPr>
                <w:rFonts w:hint="eastAsia" w:ascii="宋体" w:hAnsi="宋体" w:eastAsia="宋体" w:cs="宋体"/>
                <w:color w:val="auto"/>
                <w:szCs w:val="24"/>
                <w:highlight w:val="none"/>
                <w:lang w:eastAsia="zh-CN"/>
              </w:rPr>
              <w:t>）：根据供应商是否能够提供完善、快速的服务，满足采购人相关要求，实现“全方位、高品质、快速度”的服务标准</w:t>
            </w:r>
            <w:r>
              <w:rPr>
                <w:rFonts w:hint="eastAsia" w:ascii="宋体" w:hAnsi="宋体" w:eastAsia="宋体" w:cs="宋体"/>
                <w:color w:val="auto"/>
                <w:sz w:val="24"/>
                <w:szCs w:val="24"/>
                <w:highlight w:val="none"/>
                <w:lang w:val="en-US" w:eastAsia="zh-CN"/>
              </w:rPr>
              <w:t>等情况进行评分（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067F1DF4">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68" w:type="dxa"/>
            <w:noWrap w:val="0"/>
            <w:vAlign w:val="center"/>
          </w:tcPr>
          <w:p w14:paraId="3AEEDBD5">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536CF428">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十、售后服务方案</w:t>
            </w:r>
          </w:p>
        </w:tc>
      </w:tr>
      <w:tr w14:paraId="0B76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8" w:type="dxa"/>
            <w:noWrap w:val="0"/>
            <w:vAlign w:val="center"/>
          </w:tcPr>
          <w:p w14:paraId="6B24741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5265" w:type="dxa"/>
            <w:noWrap w:val="0"/>
            <w:vAlign w:val="center"/>
          </w:tcPr>
          <w:p w14:paraId="01D5DDE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服务承诺</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0-</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分）：根据</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提供</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服务承诺</w:t>
            </w:r>
            <w:r>
              <w:rPr>
                <w:rFonts w:hint="eastAsia" w:ascii="宋体" w:hAnsi="宋体" w:eastAsia="宋体" w:cs="宋体"/>
                <w:color w:val="auto"/>
                <w:szCs w:val="24"/>
                <w:highlight w:val="none"/>
              </w:rPr>
              <w:t>进行打分,包括增值（特色）服务、优惠措施</w:t>
            </w:r>
            <w:r>
              <w:rPr>
                <w:rFonts w:hint="eastAsia" w:ascii="宋体" w:hAnsi="宋体" w:eastAsia="宋体" w:cs="宋体"/>
                <w:color w:val="auto"/>
                <w:sz w:val="24"/>
                <w:szCs w:val="24"/>
                <w:highlight w:val="none"/>
                <w:lang w:val="en-US" w:eastAsia="zh-CN"/>
              </w:rPr>
              <w:t>等情况进行评分（5/4/3/2/1/0）分</w:t>
            </w:r>
            <w:r>
              <w:rPr>
                <w:rFonts w:hint="eastAsia" w:ascii="宋体" w:hAnsi="宋体" w:eastAsia="宋体" w:cs="宋体"/>
                <w:color w:val="auto"/>
                <w:kern w:val="2"/>
                <w:sz w:val="24"/>
                <w:szCs w:val="24"/>
                <w:highlight w:val="none"/>
                <w:lang w:val="en-US" w:eastAsia="zh-CN" w:bidi="ar-SA"/>
              </w:rPr>
              <w:t>。</w:t>
            </w:r>
          </w:p>
          <w:p w14:paraId="3B060F91">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2、承诺全程不进购物点（0-2分）：供应商针对各线路承诺全程不进购物点的，得2分。</w:t>
            </w:r>
            <w:r>
              <w:rPr>
                <w:rFonts w:hint="eastAsia" w:ascii="宋体" w:hAnsi="宋体" w:eastAsia="宋体" w:cs="宋体"/>
                <w:b/>
                <w:bCs/>
                <w:color w:val="auto"/>
                <w:szCs w:val="24"/>
                <w:highlight w:val="none"/>
                <w:lang w:val="en-US" w:eastAsia="zh-CN"/>
              </w:rPr>
              <w:t>（须提供承诺函，格式自拟，未提供不得分）</w:t>
            </w:r>
          </w:p>
        </w:tc>
        <w:tc>
          <w:tcPr>
            <w:tcW w:w="937" w:type="dxa"/>
            <w:noWrap w:val="0"/>
            <w:vAlign w:val="center"/>
          </w:tcPr>
          <w:p w14:paraId="7E2997C7">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7</w:t>
            </w:r>
          </w:p>
        </w:tc>
        <w:tc>
          <w:tcPr>
            <w:tcW w:w="1268" w:type="dxa"/>
            <w:noWrap w:val="0"/>
            <w:vAlign w:val="center"/>
          </w:tcPr>
          <w:p w14:paraId="4AA1A20F">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679" w:type="dxa"/>
            <w:noWrap w:val="0"/>
            <w:vAlign w:val="center"/>
          </w:tcPr>
          <w:p w14:paraId="0987B276">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、服务承诺</w:t>
            </w:r>
          </w:p>
        </w:tc>
      </w:tr>
      <w:tr w14:paraId="597C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5FDB55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5265" w:type="dxa"/>
            <w:noWrap w:val="0"/>
            <w:vAlign w:val="center"/>
          </w:tcPr>
          <w:p w14:paraId="4629BC0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（1）承诺本旅游单位的企业责任保险保额400万及以上的得2分</w:t>
            </w:r>
            <w:r>
              <w:rPr>
                <w:rFonts w:hint="eastAsia" w:ascii="宋体" w:hAnsi="宋体" w:eastAsia="宋体" w:cs="宋体"/>
                <w:b/>
                <w:bCs/>
                <w:color w:val="auto"/>
                <w:sz w:val="24"/>
                <w:lang w:val="en-US" w:eastAsia="zh-CN"/>
              </w:rPr>
              <w:t>（须提供承诺书，格式自拟，未提供不得分）</w:t>
            </w:r>
            <w:r>
              <w:rPr>
                <w:rFonts w:hint="eastAsia" w:ascii="宋体" w:hAnsi="宋体" w:eastAsia="宋体" w:cs="宋体"/>
                <w:color w:val="auto"/>
                <w:sz w:val="24"/>
                <w:lang w:val="en-US" w:eastAsia="zh-CN"/>
              </w:rPr>
              <w:t xml:space="preserve">； </w:t>
            </w:r>
          </w:p>
          <w:p w14:paraId="2C8EF94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（2）承诺为游客提供人身意外伤害保险，每人保额在100万元以上的得2分。</w:t>
            </w:r>
            <w:r>
              <w:rPr>
                <w:rFonts w:hint="eastAsia" w:ascii="宋体" w:hAnsi="宋体" w:eastAsia="宋体" w:cs="宋体"/>
                <w:b/>
                <w:bCs/>
                <w:color w:val="auto"/>
                <w:sz w:val="24"/>
                <w:lang w:val="en-US" w:eastAsia="zh-CN"/>
              </w:rPr>
              <w:t>（须提供承诺书，格式自拟，未提供不得分）</w:t>
            </w:r>
            <w:r>
              <w:rPr>
                <w:rFonts w:hint="eastAsia" w:ascii="宋体" w:hAnsi="宋体" w:eastAsia="宋体" w:cs="宋体"/>
                <w:color w:val="auto"/>
                <w:sz w:val="24"/>
                <w:lang w:val="en-US" w:eastAsia="zh-CN"/>
              </w:rPr>
              <w:t xml:space="preserve">； </w:t>
            </w:r>
          </w:p>
          <w:p w14:paraId="428898D6">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b/>
                <w:bCs/>
                <w:color w:val="auto"/>
                <w:sz w:val="24"/>
                <w:lang w:val="en-US" w:eastAsia="zh-CN"/>
              </w:rPr>
            </w:pPr>
            <w:r>
              <w:rPr>
                <w:rFonts w:hint="eastAsia" w:ascii="宋体" w:hAnsi="宋体" w:eastAsia="宋体" w:cs="宋体"/>
                <w:color w:val="auto"/>
                <w:sz w:val="24"/>
                <w:lang w:val="en-US" w:eastAsia="zh-CN"/>
              </w:rPr>
              <w:t>（3）承诺小额赔款先行赔付的（200元及以下）得2分；（</w:t>
            </w:r>
            <w:r>
              <w:rPr>
                <w:rFonts w:hint="eastAsia" w:ascii="宋体" w:hAnsi="宋体" w:eastAsia="宋体" w:cs="宋体"/>
                <w:b/>
                <w:bCs/>
                <w:color w:val="auto"/>
                <w:sz w:val="24"/>
                <w:lang w:val="en-US" w:eastAsia="zh-CN"/>
              </w:rPr>
              <w:t xml:space="preserve">须提供承诺书，格式自拟，未提供不得分） </w:t>
            </w:r>
          </w:p>
          <w:p w14:paraId="49B5411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lang w:val="en-US" w:eastAsia="zh-CN"/>
              </w:rPr>
              <w:t>注：每个承诺得</w:t>
            </w: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分，最多得</w:t>
            </w:r>
            <w:r>
              <w:rPr>
                <w:rFonts w:hint="eastAsia" w:ascii="宋体" w:hAnsi="宋体" w:cs="宋体"/>
                <w:color w:val="auto"/>
                <w:sz w:val="24"/>
                <w:lang w:val="en-US" w:eastAsia="zh-CN"/>
              </w:rPr>
              <w:t>6</w:t>
            </w:r>
            <w:r>
              <w:rPr>
                <w:rFonts w:hint="eastAsia" w:ascii="宋体" w:hAnsi="宋体" w:eastAsia="宋体" w:cs="宋体"/>
                <w:color w:val="auto"/>
                <w:sz w:val="24"/>
                <w:lang w:val="en-US" w:eastAsia="zh-CN"/>
              </w:rPr>
              <w:t>分，不承诺不得分。</w:t>
            </w:r>
          </w:p>
        </w:tc>
        <w:tc>
          <w:tcPr>
            <w:tcW w:w="937" w:type="dxa"/>
            <w:noWrap w:val="0"/>
            <w:vAlign w:val="center"/>
          </w:tcPr>
          <w:p w14:paraId="468F25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6</w:t>
            </w:r>
          </w:p>
        </w:tc>
        <w:tc>
          <w:tcPr>
            <w:tcW w:w="1268" w:type="dxa"/>
            <w:noWrap w:val="0"/>
            <w:vAlign w:val="center"/>
          </w:tcPr>
          <w:p w14:paraId="76F50954">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客观分</w:t>
            </w:r>
          </w:p>
        </w:tc>
        <w:tc>
          <w:tcPr>
            <w:tcW w:w="1679" w:type="dxa"/>
            <w:noWrap w:val="0"/>
            <w:vAlign w:val="center"/>
          </w:tcPr>
          <w:p w14:paraId="4B27635F">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保险保障</w:t>
            </w:r>
          </w:p>
        </w:tc>
      </w:tr>
      <w:tr w14:paraId="386F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8" w:type="dxa"/>
            <w:noWrap w:val="0"/>
            <w:vAlign w:val="center"/>
          </w:tcPr>
          <w:p w14:paraId="32CC057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5265" w:type="dxa"/>
            <w:noWrap w:val="0"/>
            <w:vAlign w:val="center"/>
          </w:tcPr>
          <w:p w14:paraId="6836B363">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1、自然灾害应急预案（0-4分）：根据供应商针对本项目提供的自然灾害应急预案进行打分，包括服务过程中临时性、突发性、特殊性、紧急性等应急事件的应急处理方案和措施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szCs w:val="24"/>
                <w:highlight w:val="none"/>
                <w:lang w:val="en-US" w:eastAsia="zh-CN"/>
              </w:rPr>
              <w:t>。</w:t>
            </w:r>
          </w:p>
          <w:p w14:paraId="3486350D">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2、疾病应急预案（0-4分）：根据供应商针对本项目提供的疾病应急预案进行打分，包括服务过程中临时性、突发性、特殊性、紧急性等应急事件的应急处理方案和措施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kern w:val="2"/>
                <w:sz w:val="24"/>
                <w:szCs w:val="24"/>
                <w:highlight w:val="none"/>
                <w:lang w:val="en-US" w:eastAsia="zh-CN" w:bidi="ar-SA"/>
              </w:rPr>
              <w:t>。</w:t>
            </w:r>
          </w:p>
          <w:p w14:paraId="2489558F">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Cs w:val="24"/>
                <w:highlight w:val="none"/>
                <w:lang w:val="en-US" w:eastAsia="zh-CN"/>
              </w:rPr>
              <w:t>3、交通突发状况应急预案（0-4分）：根据供应商针对本项目提供的交通突发状况应急预案进行打分，包括服务过程中临时性、突发性、特殊性、紧急性等应急事件的应急处理方案和措施</w:t>
            </w:r>
            <w:r>
              <w:rPr>
                <w:rFonts w:hint="eastAsia" w:ascii="宋体" w:hAnsi="宋体" w:eastAsia="宋体" w:cs="宋体"/>
                <w:color w:val="auto"/>
                <w:sz w:val="24"/>
                <w:szCs w:val="24"/>
                <w:highlight w:val="none"/>
                <w:lang w:val="en-US" w:eastAsia="zh-CN"/>
              </w:rPr>
              <w:t>等情况进行评分（4/3/2/1/0）分</w:t>
            </w:r>
            <w:r>
              <w:rPr>
                <w:rFonts w:hint="eastAsia" w:ascii="宋体" w:hAnsi="宋体" w:eastAsia="宋体" w:cs="宋体"/>
                <w:color w:val="auto"/>
                <w:szCs w:val="24"/>
                <w:highlight w:val="none"/>
                <w:lang w:val="en-US" w:eastAsia="zh-CN"/>
              </w:rPr>
              <w:t>。</w:t>
            </w:r>
          </w:p>
        </w:tc>
        <w:tc>
          <w:tcPr>
            <w:tcW w:w="937" w:type="dxa"/>
            <w:noWrap w:val="0"/>
            <w:vAlign w:val="center"/>
          </w:tcPr>
          <w:p w14:paraId="2C39FBA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12</w:t>
            </w:r>
          </w:p>
        </w:tc>
        <w:tc>
          <w:tcPr>
            <w:tcW w:w="1268" w:type="dxa"/>
            <w:noWrap w:val="0"/>
            <w:vAlign w:val="center"/>
          </w:tcPr>
          <w:p w14:paraId="7C56C8C8">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59D3E61">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、应急处理方案</w:t>
            </w:r>
          </w:p>
        </w:tc>
      </w:tr>
      <w:tr w14:paraId="41B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74C04650">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5265" w:type="dxa"/>
            <w:noWrap w:val="0"/>
            <w:vAlign w:val="center"/>
          </w:tcPr>
          <w:p w14:paraId="3F09E3D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Cs w:val="24"/>
                <w:highlight w:val="none"/>
                <w:lang w:val="en-US" w:eastAsia="zh-CN"/>
              </w:rPr>
              <w:t>根据供应商针对本项目提供的培训方案进行打分，包括完善的培训方案、培训计划、培训内容、培训计划落实的保障措施</w:t>
            </w:r>
            <w:r>
              <w:rPr>
                <w:rFonts w:hint="eastAsia" w:ascii="宋体" w:hAnsi="宋体" w:eastAsia="宋体" w:cs="宋体"/>
                <w:color w:val="auto"/>
                <w:sz w:val="24"/>
                <w:szCs w:val="24"/>
                <w:highlight w:val="none"/>
                <w:lang w:val="en-US" w:eastAsia="zh-CN"/>
              </w:rPr>
              <w:t>等情况进行评分（3/2/1/0）分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1F17C18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365F4076">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24EA7B07">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、人员培训方案</w:t>
            </w:r>
          </w:p>
        </w:tc>
      </w:tr>
      <w:tr w14:paraId="2D2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8" w:type="dxa"/>
            <w:noWrap w:val="0"/>
            <w:vAlign w:val="center"/>
          </w:tcPr>
          <w:p w14:paraId="4146D8CA">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5265" w:type="dxa"/>
            <w:noWrap w:val="0"/>
            <w:vAlign w:val="center"/>
          </w:tcPr>
          <w:p w14:paraId="171DAA54">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1、重点和难点分析（0-2分）：根据供应商针对本项目实施过程中可能遇到的重点和难点分析进行打分</w:t>
            </w:r>
            <w:r>
              <w:rPr>
                <w:rFonts w:hint="eastAsia" w:ascii="宋体" w:hAnsi="宋体" w:eastAsia="宋体" w:cs="宋体"/>
                <w:color w:val="auto"/>
                <w:sz w:val="24"/>
                <w:szCs w:val="24"/>
                <w:highlight w:val="none"/>
                <w:lang w:val="en-US" w:eastAsia="zh-CN"/>
              </w:rPr>
              <w:t>（2/1/0）分</w:t>
            </w:r>
            <w:r>
              <w:rPr>
                <w:rFonts w:hint="eastAsia" w:ascii="宋体" w:hAnsi="宋体" w:eastAsia="宋体" w:cs="宋体"/>
                <w:color w:val="auto"/>
                <w:kern w:val="2"/>
                <w:sz w:val="24"/>
                <w:szCs w:val="24"/>
                <w:highlight w:val="none"/>
                <w:lang w:val="en-US" w:eastAsia="zh-CN" w:bidi="ar-SA"/>
              </w:rPr>
              <w:t>。</w:t>
            </w:r>
          </w:p>
          <w:p w14:paraId="282622C1">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2、解决措施（0-2分）：根据供应商针对重点和难点分析提供的解决措施进行打分</w:t>
            </w:r>
            <w:r>
              <w:rPr>
                <w:rFonts w:hint="eastAsia" w:ascii="宋体" w:hAnsi="宋体" w:eastAsia="宋体" w:cs="宋体"/>
                <w:color w:val="auto"/>
                <w:sz w:val="24"/>
                <w:szCs w:val="24"/>
                <w:highlight w:val="none"/>
                <w:lang w:val="en-US" w:eastAsia="zh-CN"/>
              </w:rPr>
              <w:t>（2/1/0）分</w:t>
            </w:r>
            <w:r>
              <w:rPr>
                <w:rFonts w:hint="eastAsia" w:ascii="宋体" w:hAnsi="宋体" w:eastAsia="宋体" w:cs="宋体"/>
                <w:color w:val="auto"/>
                <w:kern w:val="2"/>
                <w:sz w:val="24"/>
                <w:szCs w:val="24"/>
                <w:highlight w:val="none"/>
                <w:lang w:val="en-US" w:eastAsia="zh-CN" w:bidi="ar-SA"/>
              </w:rPr>
              <w:t>。</w:t>
            </w:r>
          </w:p>
        </w:tc>
        <w:tc>
          <w:tcPr>
            <w:tcW w:w="937" w:type="dxa"/>
            <w:noWrap w:val="0"/>
            <w:vAlign w:val="center"/>
          </w:tcPr>
          <w:p w14:paraId="408EE9A3">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4</w:t>
            </w:r>
          </w:p>
        </w:tc>
        <w:tc>
          <w:tcPr>
            <w:tcW w:w="1268" w:type="dxa"/>
            <w:noWrap w:val="0"/>
            <w:vAlign w:val="center"/>
          </w:tcPr>
          <w:p w14:paraId="3DECC51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78F220DA">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、重难点分析及解决措施</w:t>
            </w:r>
          </w:p>
        </w:tc>
      </w:tr>
      <w:tr w14:paraId="6211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591B330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5265" w:type="dxa"/>
            <w:noWrap w:val="0"/>
            <w:vAlign w:val="center"/>
          </w:tcPr>
          <w:p w14:paraId="1354EB38">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根据供应商针对本项目提供的供应商与地接社的合作计划方案进行打分</w:t>
            </w:r>
            <w:r>
              <w:rPr>
                <w:rFonts w:hint="eastAsia" w:ascii="宋体" w:hAnsi="宋体" w:eastAsia="宋体" w:cs="宋体"/>
                <w:color w:val="auto"/>
                <w:sz w:val="24"/>
                <w:szCs w:val="24"/>
                <w:highlight w:val="none"/>
                <w:lang w:val="en-US" w:eastAsia="zh-CN"/>
              </w:rPr>
              <w:t>（3/2/1/0）分。</w:t>
            </w:r>
          </w:p>
        </w:tc>
        <w:tc>
          <w:tcPr>
            <w:tcW w:w="937" w:type="dxa"/>
            <w:noWrap w:val="0"/>
            <w:vAlign w:val="center"/>
          </w:tcPr>
          <w:p w14:paraId="2A24230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44E72ACF">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638A339F">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、地接社的合作计划方案</w:t>
            </w:r>
          </w:p>
        </w:tc>
      </w:tr>
      <w:tr w14:paraId="252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4F71314D">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265" w:type="dxa"/>
            <w:noWrap w:val="0"/>
            <w:vAlign w:val="center"/>
          </w:tcPr>
          <w:p w14:paraId="234EA137">
            <w:pPr>
              <w:pStyle w:val="393"/>
              <w:keepNext w:val="0"/>
              <w:keepLines w:val="0"/>
              <w:pageBreakBefore w:val="0"/>
              <w:widowControl w:val="0"/>
              <w:kinsoku/>
              <w:wordWrap/>
              <w:overflowPunct/>
              <w:topLinePunct w:val="0"/>
              <w:autoSpaceDE/>
              <w:autoSpaceDN/>
              <w:bidi w:val="0"/>
              <w:adjustRightInd w:val="0"/>
              <w:snapToGrid/>
              <w:spacing w:before="0" w:line="460" w:lineRule="exact"/>
              <w:ind w:left="0" w:leftChars="0" w:firstLine="0" w:firstLineChars="0"/>
              <w:jc w:val="left"/>
              <w:textAlignment w:val="auto"/>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根据供应商提供的针对本项目的配套增值服务进行打分，</w:t>
            </w:r>
            <w:r>
              <w:rPr>
                <w:rFonts w:hint="eastAsia" w:ascii="宋体" w:hAnsi="宋体" w:cs="宋体"/>
                <w:color w:val="auto"/>
                <w:szCs w:val="24"/>
                <w:highlight w:val="none"/>
                <w:lang w:val="en-US" w:eastAsia="zh-CN"/>
              </w:rPr>
              <w:t>要求在原本套餐以外的增值服务内容，</w:t>
            </w:r>
            <w:r>
              <w:rPr>
                <w:rFonts w:hint="eastAsia" w:ascii="宋体" w:hAnsi="宋体" w:eastAsia="宋体" w:cs="宋体"/>
                <w:color w:val="auto"/>
                <w:szCs w:val="24"/>
                <w:highlight w:val="none"/>
                <w:lang w:val="en-US" w:eastAsia="zh-CN"/>
              </w:rPr>
              <w:t>每提供一条得1分，本项最高3分。</w:t>
            </w:r>
          </w:p>
        </w:tc>
        <w:tc>
          <w:tcPr>
            <w:tcW w:w="937" w:type="dxa"/>
            <w:noWrap w:val="0"/>
            <w:vAlign w:val="center"/>
          </w:tcPr>
          <w:p w14:paraId="428E18F6">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c>
          <w:tcPr>
            <w:tcW w:w="1268" w:type="dxa"/>
            <w:noWrap w:val="0"/>
            <w:vAlign w:val="center"/>
          </w:tcPr>
          <w:p w14:paraId="5C94F9D1">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1679" w:type="dxa"/>
            <w:noWrap w:val="0"/>
            <w:vAlign w:val="center"/>
          </w:tcPr>
          <w:p w14:paraId="38E127EE">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十七、增值服务</w:t>
            </w:r>
          </w:p>
        </w:tc>
      </w:tr>
      <w:tr w14:paraId="7785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8" w:type="dxa"/>
            <w:noWrap w:val="0"/>
            <w:vAlign w:val="center"/>
          </w:tcPr>
          <w:p w14:paraId="5008C539">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8</w:t>
            </w:r>
          </w:p>
        </w:tc>
        <w:tc>
          <w:tcPr>
            <w:tcW w:w="5265" w:type="dxa"/>
            <w:noWrap w:val="0"/>
            <w:vAlign w:val="center"/>
          </w:tcPr>
          <w:p w14:paraId="4D1DA7B9">
            <w:pPr>
              <w:keepNext w:val="0"/>
              <w:keepLines w:val="0"/>
              <w:pageBreakBefore w:val="0"/>
              <w:widowControl w:val="0"/>
              <w:kinsoku/>
              <w:wordWrap/>
              <w:overflowPunct/>
              <w:topLinePunct w:val="0"/>
              <w:autoSpaceDE/>
              <w:autoSpaceDN/>
              <w:bidi w:val="0"/>
              <w:adjustRightInd w:val="0"/>
              <w:spacing w:before="0"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本项目执行国家统一定价标准和采用固定价格，其价格不列为评审因素，各供应商</w:t>
            </w:r>
            <w:r>
              <w:rPr>
                <w:rFonts w:hint="eastAsia" w:ascii="宋体" w:hAnsi="宋体" w:cs="宋体"/>
                <w:color w:val="auto"/>
                <w:kern w:val="2"/>
                <w:sz w:val="24"/>
                <w:szCs w:val="24"/>
                <w:highlight w:val="none"/>
                <w:lang w:val="en-US" w:eastAsia="zh-CN" w:bidi="ar-SA"/>
              </w:rPr>
              <w:t>根据采购需求中各标项预算金额，足额填报此项</w:t>
            </w:r>
            <w:r>
              <w:rPr>
                <w:rFonts w:hint="eastAsia" w:ascii="宋体" w:hAnsi="宋体" w:eastAsia="宋体" w:cs="宋体"/>
                <w:color w:val="auto"/>
                <w:kern w:val="2"/>
                <w:sz w:val="24"/>
                <w:szCs w:val="24"/>
                <w:highlight w:val="none"/>
                <w:lang w:val="en-US" w:eastAsia="zh-CN" w:bidi="ar-SA"/>
              </w:rPr>
              <w:t>报价，价格不作竞争。</w:t>
            </w:r>
          </w:p>
        </w:tc>
        <w:tc>
          <w:tcPr>
            <w:tcW w:w="937" w:type="dxa"/>
            <w:noWrap w:val="0"/>
            <w:vAlign w:val="center"/>
          </w:tcPr>
          <w:p w14:paraId="054C50FB">
            <w:pPr>
              <w:keepNext w:val="0"/>
              <w:keepLines w:val="0"/>
              <w:pageBreakBefore w:val="0"/>
              <w:kinsoku/>
              <w:wordWrap/>
              <w:overflowPunct/>
              <w:topLinePunct w:val="0"/>
              <w:autoSpaceDE/>
              <w:autoSpaceDN/>
              <w:bidi w:val="0"/>
              <w:adjustRightInd w:val="0"/>
              <w:spacing w:line="440" w:lineRule="exact"/>
              <w:jc w:val="center"/>
              <w:textAlignment w:val="auto"/>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0</w:t>
            </w:r>
          </w:p>
        </w:tc>
        <w:tc>
          <w:tcPr>
            <w:tcW w:w="1268" w:type="dxa"/>
            <w:noWrap w:val="0"/>
            <w:vAlign w:val="center"/>
          </w:tcPr>
          <w:p w14:paraId="51ABBCAE">
            <w:pPr>
              <w:keepNext w:val="0"/>
              <w:keepLines w:val="0"/>
              <w:pageBreakBefore w:val="0"/>
              <w:widowControl w:val="0"/>
              <w:kinsoku/>
              <w:wordWrap/>
              <w:overflowPunct/>
              <w:topLinePunct w:val="0"/>
              <w:autoSpaceDE/>
              <w:autoSpaceDN/>
              <w:bidi w:val="0"/>
              <w:adjustRightInd w:val="0"/>
              <w:snapToGrid w:val="0"/>
              <w:spacing w:before="0" w:line="440" w:lineRule="exact"/>
              <w:ind w:firstLine="0" w:firstLineChars="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w:t>
            </w:r>
          </w:p>
        </w:tc>
        <w:tc>
          <w:tcPr>
            <w:tcW w:w="1679" w:type="dxa"/>
            <w:noWrap w:val="0"/>
            <w:vAlign w:val="center"/>
          </w:tcPr>
          <w:p w14:paraId="6E77DC85">
            <w:pPr>
              <w:keepNext w:val="0"/>
              <w:keepLines w:val="0"/>
              <w:pageBreakBefore w:val="0"/>
              <w:numPr>
                <w:ilvl w:val="0"/>
                <w:numId w:val="0"/>
              </w:numPr>
              <w:kinsoku/>
              <w:wordWrap/>
              <w:overflowPunct/>
              <w:topLinePunct w:val="0"/>
              <w:autoSpaceDE/>
              <w:autoSpaceDN/>
              <w:bidi w:val="0"/>
              <w:adjustRightInd w:val="0"/>
              <w:spacing w:line="440" w:lineRule="exact"/>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4"/>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65" w:name="第五部分"/>
      <w:bookmarkStart w:id="66"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67" w:name="_Toc22967"/>
      <w:bookmarkStart w:id="68" w:name="_Toc28855"/>
      <w:bookmarkStart w:id="69" w:name="_Toc19273"/>
      <w:bookmarkStart w:id="70" w:name="_Toc20421"/>
      <w:bookmarkStart w:id="71" w:name="_Toc15367"/>
      <w:r>
        <w:rPr>
          <w:rFonts w:ascii="宋体" w:hAnsi="宋体"/>
          <w:b/>
          <w:color w:val="auto"/>
          <w:sz w:val="24"/>
        </w:rPr>
        <w:t xml:space="preserve">1.1 </w:t>
      </w:r>
      <w:r>
        <w:rPr>
          <w:rFonts w:hint="eastAsia" w:ascii="宋体" w:hAnsi="宋体"/>
          <w:b/>
          <w:color w:val="auto"/>
          <w:sz w:val="24"/>
        </w:rPr>
        <w:t>合同组成部分</w:t>
      </w:r>
      <w:bookmarkEnd w:id="67"/>
      <w:bookmarkEnd w:id="68"/>
      <w:bookmarkEnd w:id="69"/>
      <w:bookmarkEnd w:id="70"/>
      <w:bookmarkEnd w:id="71"/>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72" w:name="_Toc6773"/>
      <w:bookmarkStart w:id="73" w:name="_Toc6311"/>
      <w:bookmarkStart w:id="74" w:name="_Toc18585"/>
      <w:bookmarkStart w:id="75" w:name="_Toc22185"/>
      <w:bookmarkStart w:id="76" w:name="_Toc2918"/>
      <w:r>
        <w:rPr>
          <w:rFonts w:ascii="宋体" w:hAnsi="宋体"/>
          <w:b/>
          <w:color w:val="auto"/>
          <w:sz w:val="24"/>
        </w:rPr>
        <w:t xml:space="preserve">1.2 </w:t>
      </w:r>
      <w:r>
        <w:rPr>
          <w:rFonts w:hint="eastAsia" w:ascii="宋体" w:hAnsi="宋体"/>
          <w:b/>
          <w:color w:val="auto"/>
          <w:sz w:val="24"/>
        </w:rPr>
        <w:t>标的</w:t>
      </w:r>
      <w:bookmarkEnd w:id="72"/>
      <w:bookmarkEnd w:id="73"/>
      <w:bookmarkEnd w:id="74"/>
      <w:bookmarkEnd w:id="75"/>
      <w:bookmarkEnd w:id="76"/>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77" w:name="_Toc13918"/>
      <w:bookmarkStart w:id="78" w:name="_Toc1386"/>
      <w:bookmarkStart w:id="79" w:name="_Toc4929"/>
      <w:bookmarkStart w:id="80" w:name="_Toc21124"/>
      <w:bookmarkStart w:id="81"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7"/>
      <w:bookmarkEnd w:id="78"/>
      <w:bookmarkEnd w:id="79"/>
      <w:bookmarkEnd w:id="80"/>
      <w:bookmarkEnd w:id="81"/>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82" w:name="_Toc14993"/>
      <w:bookmarkStart w:id="83" w:name="_Toc30506"/>
      <w:bookmarkStart w:id="84" w:name="_Toc30158"/>
      <w:bookmarkStart w:id="85" w:name="_Toc26916"/>
      <w:bookmarkStart w:id="86"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2"/>
    <w:bookmarkEnd w:id="83"/>
    <w:bookmarkEnd w:id="84"/>
    <w:bookmarkEnd w:id="85"/>
    <w:bookmarkEnd w:id="86"/>
    <w:p w14:paraId="028AAC60">
      <w:pPr>
        <w:pStyle w:val="630"/>
        <w:spacing w:before="0" w:beforeAutospacing="0" w:after="0" w:afterAutospacing="0" w:line="360" w:lineRule="auto"/>
        <w:ind w:firstLine="480"/>
        <w:rPr>
          <w:b/>
          <w:color w:val="auto"/>
        </w:rPr>
      </w:pPr>
      <w:bookmarkStart w:id="87" w:name="_Toc10340"/>
      <w:bookmarkStart w:id="88" w:name="_Toc1814"/>
      <w:bookmarkStart w:id="89" w:name="_Toc22618"/>
      <w:bookmarkStart w:id="90" w:name="_Toc11108"/>
      <w:bookmarkStart w:id="91" w:name="_Toc8772"/>
      <w:bookmarkStart w:id="92" w:name="_Toc31421"/>
      <w:bookmarkStart w:id="93" w:name="_Toc4760"/>
      <w:bookmarkStart w:id="94" w:name="_Toc3625"/>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7"/>
      <w:bookmarkEnd w:id="88"/>
      <w:bookmarkEnd w:id="89"/>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0"/>
      <w:bookmarkEnd w:id="91"/>
      <w:bookmarkEnd w:id="92"/>
      <w:bookmarkEnd w:id="93"/>
      <w:bookmarkEnd w:id="94"/>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95" w:name="_Toc2375"/>
      <w:bookmarkStart w:id="96" w:name="_Toc3079"/>
      <w:bookmarkStart w:id="97" w:name="_Toc5698"/>
      <w:bookmarkStart w:id="98" w:name="_Toc24662"/>
      <w:bookmarkStart w:id="99" w:name="_Toc8586"/>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5"/>
      <w:bookmarkEnd w:id="96"/>
      <w:bookmarkEnd w:id="97"/>
      <w:bookmarkEnd w:id="98"/>
      <w:bookmarkEnd w:id="99"/>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0" w:name="_Toc26807"/>
      <w:bookmarkStart w:id="101" w:name="_Toc18683"/>
      <w:bookmarkStart w:id="102" w:name="_Toc30329"/>
      <w:bookmarkStart w:id="103" w:name="_Toc9497"/>
      <w:bookmarkStart w:id="104"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0"/>
    <w:bookmarkEnd w:id="101"/>
    <w:bookmarkEnd w:id="102"/>
    <w:bookmarkEnd w:id="103"/>
    <w:bookmarkEnd w:id="104"/>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429095BF">
      <w:pPr>
        <w:autoSpaceDE w:val="0"/>
        <w:autoSpaceDN w:val="0"/>
        <w:spacing w:line="560" w:lineRule="exact"/>
        <w:rPr>
          <w:rFonts w:ascii="宋体" w:hAnsi="宋体"/>
          <w:color w:val="auto"/>
          <w:sz w:val="24"/>
          <w:lang w:val="zh-CN"/>
        </w:rPr>
      </w:pP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0266BFE5">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468929F8">
      <w:pPr>
        <w:widowControl/>
        <w:spacing w:line="560" w:lineRule="exact"/>
        <w:jc w:val="left"/>
        <w:rPr>
          <w:rFonts w:ascii="宋体" w:hAnsi="宋体"/>
          <w:b/>
          <w:color w:val="auto"/>
          <w:sz w:val="24"/>
        </w:rPr>
      </w:pP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05" w:name="_Toc25079"/>
      <w:bookmarkStart w:id="106" w:name="_Toc19680"/>
      <w:bookmarkStart w:id="107" w:name="_Toc31297"/>
      <w:bookmarkStart w:id="108" w:name="_Toc5228"/>
      <w:bookmarkStart w:id="109" w:name="_Toc14021"/>
      <w:r>
        <w:rPr>
          <w:rFonts w:ascii="宋体" w:hAnsi="宋体"/>
          <w:b/>
          <w:color w:val="auto"/>
          <w:sz w:val="24"/>
        </w:rPr>
        <w:t>2.1 定义</w:t>
      </w:r>
      <w:bookmarkEnd w:id="105"/>
      <w:bookmarkEnd w:id="106"/>
      <w:bookmarkEnd w:id="107"/>
      <w:bookmarkEnd w:id="108"/>
      <w:bookmarkEnd w:id="109"/>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0" w:name="_Toc23289"/>
      <w:bookmarkStart w:id="111" w:name="_Toc16752"/>
      <w:bookmarkStart w:id="112" w:name="_Toc3769"/>
      <w:bookmarkStart w:id="113" w:name="_Toc31402"/>
      <w:bookmarkStart w:id="114" w:name="_Toc19539"/>
      <w:r>
        <w:rPr>
          <w:rFonts w:ascii="宋体" w:hAnsi="宋体"/>
          <w:b/>
          <w:color w:val="auto"/>
          <w:sz w:val="24"/>
        </w:rPr>
        <w:t>2.2 技术规范</w:t>
      </w:r>
      <w:bookmarkEnd w:id="110"/>
      <w:bookmarkEnd w:id="111"/>
      <w:bookmarkEnd w:id="112"/>
      <w:bookmarkEnd w:id="113"/>
      <w:bookmarkEnd w:id="114"/>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15" w:name="_Toc27945"/>
      <w:bookmarkStart w:id="116" w:name="_Toc13673"/>
      <w:bookmarkStart w:id="117" w:name="_Toc12412"/>
      <w:bookmarkStart w:id="118" w:name="_Toc4133"/>
      <w:bookmarkStart w:id="119" w:name="_Toc9161"/>
      <w:r>
        <w:rPr>
          <w:rFonts w:ascii="宋体" w:hAnsi="宋体"/>
          <w:b/>
          <w:color w:val="auto"/>
          <w:sz w:val="24"/>
        </w:rPr>
        <w:t>2.3 知识产权</w:t>
      </w:r>
      <w:bookmarkEnd w:id="115"/>
      <w:bookmarkEnd w:id="116"/>
      <w:bookmarkEnd w:id="117"/>
      <w:bookmarkEnd w:id="118"/>
      <w:bookmarkEnd w:id="119"/>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0" w:name="_Toc22011"/>
      <w:bookmarkStart w:id="121" w:name="_Toc32670"/>
      <w:bookmarkStart w:id="122" w:name="_Toc15447"/>
      <w:bookmarkStart w:id="123" w:name="_Toc26555"/>
      <w:bookmarkStart w:id="124" w:name="_Toc31233"/>
      <w:r>
        <w:rPr>
          <w:rFonts w:ascii="宋体" w:hAnsi="宋体"/>
          <w:b/>
          <w:color w:val="auto"/>
          <w:sz w:val="24"/>
        </w:rPr>
        <w:t>2.5 结算方式和付款条件</w:t>
      </w:r>
      <w:bookmarkEnd w:id="120"/>
      <w:bookmarkEnd w:id="121"/>
      <w:bookmarkEnd w:id="122"/>
      <w:bookmarkEnd w:id="123"/>
      <w:bookmarkEnd w:id="124"/>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25" w:name="_Toc30507"/>
      <w:bookmarkStart w:id="126" w:name="_Toc18990"/>
      <w:bookmarkStart w:id="127" w:name="_Toc16163"/>
      <w:bookmarkStart w:id="128" w:name="_Toc13154"/>
      <w:bookmarkStart w:id="129" w:name="_Toc13467"/>
      <w:r>
        <w:rPr>
          <w:rFonts w:ascii="宋体" w:hAnsi="宋体"/>
          <w:b/>
          <w:color w:val="auto"/>
          <w:sz w:val="24"/>
        </w:rPr>
        <w:t>2.6 技术资料和保密义务</w:t>
      </w:r>
      <w:bookmarkEnd w:id="125"/>
      <w:bookmarkEnd w:id="126"/>
      <w:bookmarkEnd w:id="127"/>
      <w:bookmarkEnd w:id="128"/>
      <w:bookmarkEnd w:id="129"/>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0" w:name="_Toc19069"/>
      <w:r>
        <w:rPr>
          <w:rFonts w:ascii="宋体" w:hAnsi="宋体"/>
          <w:b/>
          <w:color w:val="auto"/>
          <w:sz w:val="24"/>
        </w:rPr>
        <w:t xml:space="preserve">2.7 </w:t>
      </w:r>
      <w:r>
        <w:rPr>
          <w:rFonts w:hint="eastAsia" w:ascii="宋体" w:hAnsi="宋体"/>
          <w:b/>
          <w:color w:val="auto"/>
          <w:sz w:val="24"/>
        </w:rPr>
        <w:t>质量保证</w:t>
      </w:r>
      <w:bookmarkEnd w:id="130"/>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1" w:name="_Toc22267"/>
      <w:r>
        <w:rPr>
          <w:rFonts w:ascii="宋体" w:hAnsi="宋体"/>
          <w:b/>
          <w:color w:val="auto"/>
          <w:sz w:val="24"/>
        </w:rPr>
        <w:t xml:space="preserve">2.8 </w:t>
      </w:r>
      <w:r>
        <w:rPr>
          <w:rFonts w:hint="eastAsia" w:ascii="宋体" w:hAnsi="宋体"/>
          <w:b/>
          <w:color w:val="auto"/>
          <w:sz w:val="24"/>
        </w:rPr>
        <w:t>延迟履行</w:t>
      </w:r>
      <w:bookmarkEnd w:id="131"/>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32" w:name="_Toc10611"/>
      <w:r>
        <w:rPr>
          <w:rFonts w:ascii="宋体" w:hAnsi="宋体"/>
          <w:b/>
          <w:color w:val="auto"/>
          <w:sz w:val="24"/>
        </w:rPr>
        <w:t xml:space="preserve">2.9 </w:t>
      </w:r>
      <w:r>
        <w:rPr>
          <w:rFonts w:hint="eastAsia" w:ascii="宋体" w:hAnsi="宋体"/>
          <w:b/>
          <w:color w:val="auto"/>
          <w:sz w:val="24"/>
        </w:rPr>
        <w:t>合同变更</w:t>
      </w:r>
      <w:bookmarkEnd w:id="132"/>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33" w:name="_Toc26689"/>
      <w:bookmarkStart w:id="134" w:name="_Toc21830"/>
      <w:bookmarkStart w:id="135" w:name="_Toc23368"/>
      <w:bookmarkStart w:id="136" w:name="_Toc10663"/>
      <w:bookmarkStart w:id="137" w:name="_Toc42"/>
      <w:r>
        <w:rPr>
          <w:rFonts w:ascii="宋体" w:hAnsi="宋体"/>
          <w:b/>
          <w:color w:val="auto"/>
          <w:sz w:val="24"/>
        </w:rPr>
        <w:t>2.10 合同转让和分包</w:t>
      </w:r>
      <w:bookmarkEnd w:id="133"/>
      <w:bookmarkEnd w:id="134"/>
      <w:bookmarkEnd w:id="135"/>
      <w:bookmarkEnd w:id="136"/>
      <w:bookmarkEnd w:id="137"/>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38" w:name="_Toc4720"/>
      <w:bookmarkStart w:id="139" w:name="_Toc32494"/>
      <w:bookmarkStart w:id="140" w:name="_Toc14371"/>
      <w:bookmarkStart w:id="141" w:name="_Toc25571"/>
      <w:bookmarkStart w:id="142" w:name="_Toc26633"/>
      <w:r>
        <w:rPr>
          <w:rFonts w:ascii="宋体" w:hAnsi="宋体"/>
          <w:b/>
          <w:color w:val="auto"/>
          <w:sz w:val="24"/>
        </w:rPr>
        <w:t>2.11 不可抗力</w:t>
      </w:r>
      <w:bookmarkEnd w:id="138"/>
      <w:bookmarkEnd w:id="139"/>
      <w:bookmarkEnd w:id="140"/>
      <w:bookmarkEnd w:id="141"/>
      <w:bookmarkEnd w:id="142"/>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43" w:name="_Toc24465"/>
      <w:bookmarkStart w:id="144" w:name="_Toc25783"/>
      <w:bookmarkStart w:id="145" w:name="_Toc14115"/>
      <w:bookmarkStart w:id="146" w:name="_Toc3638"/>
      <w:bookmarkStart w:id="147" w:name="_Toc23854"/>
      <w:r>
        <w:rPr>
          <w:rFonts w:ascii="宋体" w:hAnsi="宋体"/>
          <w:b/>
          <w:color w:val="auto"/>
          <w:sz w:val="24"/>
        </w:rPr>
        <w:t>2.12 税费</w:t>
      </w:r>
      <w:bookmarkEnd w:id="143"/>
      <w:bookmarkEnd w:id="144"/>
      <w:bookmarkEnd w:id="145"/>
      <w:bookmarkEnd w:id="146"/>
      <w:bookmarkEnd w:id="147"/>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48" w:name="_Toc7315"/>
      <w:bookmarkStart w:id="149" w:name="_Toc26883"/>
      <w:bookmarkStart w:id="150" w:name="_Toc30105"/>
      <w:bookmarkStart w:id="151" w:name="_Toc25525"/>
      <w:bookmarkStart w:id="152" w:name="_Toc14814"/>
      <w:r>
        <w:rPr>
          <w:rFonts w:ascii="宋体" w:hAnsi="宋体"/>
          <w:b/>
          <w:color w:val="auto"/>
          <w:sz w:val="24"/>
        </w:rPr>
        <w:t>2.13 乙方破产</w:t>
      </w:r>
      <w:bookmarkEnd w:id="148"/>
      <w:bookmarkEnd w:id="149"/>
      <w:bookmarkEnd w:id="150"/>
      <w:bookmarkEnd w:id="151"/>
      <w:bookmarkEnd w:id="152"/>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53" w:name="_Toc2016"/>
      <w:bookmarkStart w:id="154" w:name="_Toc1123"/>
      <w:bookmarkStart w:id="155" w:name="_Toc23323"/>
      <w:r>
        <w:rPr>
          <w:rFonts w:ascii="宋体" w:hAnsi="宋体"/>
          <w:b/>
          <w:color w:val="auto"/>
          <w:sz w:val="24"/>
        </w:rPr>
        <w:t>2.14 合同中止、终止</w:t>
      </w:r>
      <w:bookmarkEnd w:id="153"/>
      <w:bookmarkEnd w:id="154"/>
      <w:bookmarkEnd w:id="155"/>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56" w:name="_Toc1969"/>
      <w:bookmarkStart w:id="157" w:name="_Toc14525"/>
      <w:bookmarkStart w:id="158" w:name="_Toc17363"/>
      <w:r>
        <w:rPr>
          <w:rFonts w:ascii="宋体" w:hAnsi="宋体"/>
          <w:b/>
          <w:color w:val="auto"/>
          <w:sz w:val="24"/>
        </w:rPr>
        <w:t>2.15 检验和验收</w:t>
      </w:r>
      <w:bookmarkEnd w:id="156"/>
      <w:bookmarkEnd w:id="157"/>
      <w:bookmarkEnd w:id="158"/>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59" w:name="_Toc2308"/>
      <w:bookmarkStart w:id="160" w:name="_Toc31892"/>
      <w:bookmarkStart w:id="161" w:name="_Toc9808"/>
      <w:bookmarkStart w:id="162" w:name="_Toc25198"/>
      <w:bookmarkStart w:id="163" w:name="_Toc12666"/>
      <w:r>
        <w:rPr>
          <w:rFonts w:ascii="宋体" w:hAnsi="宋体"/>
          <w:b/>
          <w:color w:val="auto"/>
          <w:sz w:val="24"/>
        </w:rPr>
        <w:t>2.16 通知和送达</w:t>
      </w:r>
      <w:bookmarkEnd w:id="159"/>
      <w:bookmarkEnd w:id="160"/>
      <w:bookmarkEnd w:id="161"/>
      <w:bookmarkEnd w:id="162"/>
      <w:bookmarkEnd w:id="163"/>
    </w:p>
    <w:p w14:paraId="53F924AC">
      <w:pPr>
        <w:spacing w:line="560" w:lineRule="exact"/>
        <w:ind w:firstLine="480" w:firstLineChars="200"/>
        <w:rPr>
          <w:rFonts w:ascii="宋体" w:hAnsi="宋体"/>
          <w:color w:val="auto"/>
          <w:sz w:val="24"/>
        </w:rPr>
      </w:pPr>
      <w:bookmarkStart w:id="164" w:name="_Toc27674"/>
      <w:bookmarkStart w:id="165"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4"/>
      <w:bookmarkEnd w:id="165"/>
    </w:p>
    <w:p w14:paraId="6CB0F3AB">
      <w:pPr>
        <w:spacing w:line="560" w:lineRule="exact"/>
        <w:ind w:firstLine="482" w:firstLineChars="200"/>
        <w:outlineLvl w:val="0"/>
        <w:rPr>
          <w:rFonts w:ascii="宋体" w:hAnsi="宋体"/>
          <w:b/>
          <w:color w:val="auto"/>
          <w:sz w:val="24"/>
        </w:rPr>
      </w:pPr>
      <w:bookmarkStart w:id="166" w:name="_Toc12254"/>
      <w:bookmarkStart w:id="167" w:name="_Toc5063"/>
      <w:bookmarkStart w:id="168" w:name="_Toc28906"/>
      <w:bookmarkStart w:id="169" w:name="_Toc27644"/>
      <w:bookmarkStart w:id="170" w:name="_Toc20808"/>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6"/>
      <w:bookmarkEnd w:id="167"/>
      <w:bookmarkEnd w:id="168"/>
      <w:bookmarkEnd w:id="169"/>
      <w:bookmarkEnd w:id="170"/>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4708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2D797">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4549C1F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FAC7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C475C1">
            <w:pPr>
              <w:spacing w:line="360" w:lineRule="auto"/>
              <w:rPr>
                <w:rFonts w:ascii="宋体" w:hAnsi="宋体" w:cs="宋体"/>
                <w:color w:val="auto"/>
                <w:sz w:val="24"/>
              </w:rPr>
            </w:pPr>
            <w:r>
              <w:rPr>
                <w:rFonts w:hint="eastAsia" w:ascii="宋体" w:hAnsi="宋体" w:cs="宋体"/>
                <w:color w:val="auto"/>
                <w:sz w:val="24"/>
              </w:rPr>
              <w:t>1.3.2</w:t>
            </w:r>
          </w:p>
        </w:tc>
        <w:tc>
          <w:tcPr>
            <w:tcW w:w="4464" w:type="pct"/>
            <w:shd w:val="clear" w:color="auto" w:fill="auto"/>
            <w:vAlign w:val="center"/>
          </w:tcPr>
          <w:p w14:paraId="51DEF471">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0015E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4156E">
            <w:pPr>
              <w:spacing w:line="360" w:lineRule="auto"/>
              <w:rPr>
                <w:rFonts w:ascii="宋体" w:hAnsi="宋体" w:cs="宋体"/>
                <w:color w:val="auto"/>
                <w:sz w:val="24"/>
              </w:rPr>
            </w:pPr>
            <w:r>
              <w:rPr>
                <w:rFonts w:hint="eastAsia" w:ascii="宋体" w:hAnsi="宋体" w:cs="宋体"/>
                <w:color w:val="auto"/>
                <w:sz w:val="24"/>
              </w:rPr>
              <w:t>1.4.2</w:t>
            </w:r>
          </w:p>
        </w:tc>
        <w:tc>
          <w:tcPr>
            <w:tcW w:w="4464" w:type="pct"/>
            <w:shd w:val="clear" w:color="auto" w:fill="auto"/>
            <w:vAlign w:val="center"/>
          </w:tcPr>
          <w:p w14:paraId="07CACE8D">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3B93B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6B14B6">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shd w:val="clear" w:color="auto" w:fill="auto"/>
            <w:vAlign w:val="center"/>
          </w:tcPr>
          <w:p w14:paraId="1548CB24">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19FCF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10FF78">
            <w:pPr>
              <w:spacing w:line="360" w:lineRule="auto"/>
              <w:rPr>
                <w:rFonts w:ascii="宋体" w:hAnsi="宋体" w:cs="宋体"/>
                <w:color w:val="auto"/>
                <w:sz w:val="24"/>
              </w:rPr>
            </w:pPr>
            <w:r>
              <w:rPr>
                <w:rFonts w:hint="eastAsia" w:ascii="宋体" w:hAnsi="宋体" w:cs="宋体"/>
                <w:color w:val="auto"/>
                <w:sz w:val="24"/>
              </w:rPr>
              <w:t>1.5.2</w:t>
            </w:r>
          </w:p>
        </w:tc>
        <w:tc>
          <w:tcPr>
            <w:tcW w:w="4464" w:type="pct"/>
            <w:shd w:val="clear" w:color="auto" w:fill="auto"/>
            <w:vAlign w:val="center"/>
          </w:tcPr>
          <w:p w14:paraId="5E59728A">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0B28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0DAA036">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shd w:val="clear" w:color="auto" w:fill="auto"/>
            <w:vAlign w:val="center"/>
          </w:tcPr>
          <w:p w14:paraId="0375C90C">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14:paraId="329F1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A7F263">
            <w:pPr>
              <w:spacing w:line="360" w:lineRule="auto"/>
              <w:rPr>
                <w:rFonts w:ascii="宋体" w:hAnsi="宋体" w:cs="宋体"/>
                <w:color w:val="auto"/>
                <w:sz w:val="24"/>
              </w:rPr>
            </w:pPr>
            <w:r>
              <w:rPr>
                <w:rFonts w:hint="eastAsia" w:ascii="宋体" w:hAnsi="宋体" w:cs="宋体"/>
                <w:color w:val="auto"/>
                <w:sz w:val="24"/>
              </w:rPr>
              <w:t>1.6.2</w:t>
            </w:r>
          </w:p>
        </w:tc>
        <w:tc>
          <w:tcPr>
            <w:tcW w:w="4464" w:type="pct"/>
            <w:shd w:val="clear" w:color="auto" w:fill="auto"/>
            <w:vAlign w:val="center"/>
          </w:tcPr>
          <w:p w14:paraId="167459DC">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付款方式：</w:t>
            </w:r>
            <w:r>
              <w:rPr>
                <w:rFonts w:hint="eastAsia" w:ascii="宋体" w:hAnsi="宋体" w:eastAsia="宋体" w:cs="宋体"/>
                <w:color w:val="auto"/>
                <w:sz w:val="24"/>
                <w:highlight w:val="none"/>
              </w:rPr>
              <w:t>合同履行完成后，经招标人验收合格，根据实际参团人数结算，最终结算价按照实际参加人数*成交单价，按实结算，返程后一个月内付清，具体在合同中明确。</w:t>
            </w:r>
          </w:p>
        </w:tc>
      </w:tr>
      <w:tr w14:paraId="4588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4E2F47">
            <w:pPr>
              <w:spacing w:line="360" w:lineRule="auto"/>
              <w:rPr>
                <w:rFonts w:ascii="宋体" w:hAnsi="宋体" w:cs="宋体"/>
                <w:color w:val="auto"/>
                <w:sz w:val="24"/>
              </w:rPr>
            </w:pPr>
            <w:r>
              <w:rPr>
                <w:rFonts w:hint="eastAsia" w:ascii="宋体" w:hAnsi="宋体" w:cs="宋体"/>
                <w:color w:val="auto"/>
                <w:sz w:val="24"/>
              </w:rPr>
              <w:t>1.7.1</w:t>
            </w:r>
          </w:p>
        </w:tc>
        <w:tc>
          <w:tcPr>
            <w:tcW w:w="4464" w:type="pct"/>
            <w:shd w:val="clear" w:color="auto" w:fill="auto"/>
            <w:vAlign w:val="center"/>
          </w:tcPr>
          <w:p w14:paraId="405C4C93">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 xml:space="preserve">自合同签订生效之日起至 </w:t>
            </w:r>
            <w:r>
              <w:rPr>
                <w:rFonts w:hint="eastAsia" w:ascii="宋体" w:hAnsi="宋体" w:cs="宋体"/>
                <w:color w:val="auto"/>
                <w:sz w:val="24"/>
                <w:highlight w:val="none"/>
                <w:lang w:eastAsia="zh-CN"/>
              </w:rPr>
              <w:t>2025</w:t>
            </w:r>
            <w:r>
              <w:rPr>
                <w:rFonts w:hint="eastAsia" w:ascii="宋体" w:hAnsi="宋体" w:eastAsia="宋体" w:cs="宋体"/>
                <w:color w:val="auto"/>
                <w:sz w:val="24"/>
                <w:highlight w:val="none"/>
              </w:rPr>
              <w:t xml:space="preserve"> 年 12 月 31 日止或（分批）完成约定疗休养人数</w:t>
            </w:r>
            <w:r>
              <w:rPr>
                <w:rFonts w:hint="eastAsia" w:ascii="宋体" w:hAnsi="宋体" w:cs="宋体"/>
                <w:color w:val="auto"/>
                <w:sz w:val="24"/>
                <w:highlight w:val="none"/>
                <w:lang w:eastAsia="zh-CN"/>
              </w:rPr>
              <w:t>。</w:t>
            </w:r>
          </w:p>
        </w:tc>
      </w:tr>
      <w:tr w14:paraId="20D2A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F908A6">
            <w:pPr>
              <w:spacing w:line="360" w:lineRule="auto"/>
              <w:rPr>
                <w:rFonts w:ascii="宋体" w:hAnsi="宋体" w:cs="宋体"/>
                <w:color w:val="auto"/>
                <w:sz w:val="24"/>
              </w:rPr>
            </w:pPr>
            <w:r>
              <w:rPr>
                <w:rFonts w:hint="eastAsia" w:ascii="宋体" w:hAnsi="宋体" w:cs="宋体"/>
                <w:color w:val="auto"/>
                <w:sz w:val="24"/>
              </w:rPr>
              <w:t>1.7.2</w:t>
            </w:r>
          </w:p>
        </w:tc>
        <w:tc>
          <w:tcPr>
            <w:tcW w:w="4464" w:type="pct"/>
            <w:shd w:val="clear" w:color="auto" w:fill="auto"/>
            <w:vAlign w:val="center"/>
          </w:tcPr>
          <w:p w14:paraId="578488ED">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指定疗休养线路</w:t>
            </w:r>
          </w:p>
        </w:tc>
      </w:tr>
      <w:tr w14:paraId="4584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378EFF">
            <w:pPr>
              <w:spacing w:line="360" w:lineRule="auto"/>
              <w:rPr>
                <w:rFonts w:ascii="宋体" w:hAnsi="宋体" w:cs="宋体"/>
                <w:color w:val="auto"/>
                <w:sz w:val="24"/>
              </w:rPr>
            </w:pPr>
            <w:r>
              <w:rPr>
                <w:rFonts w:hint="eastAsia" w:ascii="宋体" w:hAnsi="宋体" w:cs="宋体"/>
                <w:color w:val="auto"/>
                <w:sz w:val="24"/>
              </w:rPr>
              <w:t>1.7.3</w:t>
            </w:r>
          </w:p>
        </w:tc>
        <w:tc>
          <w:tcPr>
            <w:tcW w:w="4464" w:type="pct"/>
            <w:shd w:val="clear" w:color="auto" w:fill="auto"/>
            <w:vAlign w:val="center"/>
          </w:tcPr>
          <w:p w14:paraId="3F76D27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提供现场服务</w:t>
            </w:r>
          </w:p>
        </w:tc>
      </w:tr>
      <w:tr w14:paraId="244D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02096A">
            <w:pPr>
              <w:spacing w:line="360" w:lineRule="auto"/>
              <w:rPr>
                <w:rFonts w:ascii="宋体" w:hAnsi="宋体" w:cs="宋体"/>
                <w:color w:val="auto"/>
                <w:sz w:val="24"/>
              </w:rPr>
            </w:pPr>
            <w:r>
              <w:rPr>
                <w:rFonts w:hint="eastAsia" w:ascii="宋体" w:hAnsi="宋体" w:cs="宋体"/>
                <w:color w:val="auto"/>
                <w:sz w:val="24"/>
              </w:rPr>
              <w:t>1.7.4.1</w:t>
            </w:r>
          </w:p>
        </w:tc>
        <w:tc>
          <w:tcPr>
            <w:tcW w:w="4464" w:type="pct"/>
            <w:shd w:val="clear" w:color="auto" w:fill="auto"/>
            <w:vAlign w:val="center"/>
          </w:tcPr>
          <w:p w14:paraId="719D975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6763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F7E7653">
            <w:pPr>
              <w:spacing w:line="360" w:lineRule="auto"/>
              <w:rPr>
                <w:rFonts w:ascii="宋体" w:hAnsi="宋体" w:cs="宋体"/>
                <w:color w:val="auto"/>
                <w:sz w:val="24"/>
              </w:rPr>
            </w:pPr>
            <w:r>
              <w:rPr>
                <w:rFonts w:hint="eastAsia" w:ascii="宋体" w:hAnsi="宋体" w:cs="宋体"/>
                <w:color w:val="auto"/>
                <w:sz w:val="24"/>
              </w:rPr>
              <w:t>1.7.4.2</w:t>
            </w:r>
          </w:p>
        </w:tc>
        <w:tc>
          <w:tcPr>
            <w:tcW w:w="4464" w:type="pct"/>
            <w:shd w:val="clear" w:color="auto" w:fill="auto"/>
            <w:vAlign w:val="center"/>
          </w:tcPr>
          <w:p w14:paraId="1FE5A67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72F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EC36017">
            <w:pPr>
              <w:spacing w:line="360" w:lineRule="auto"/>
              <w:rPr>
                <w:rFonts w:ascii="宋体" w:hAnsi="宋体" w:cs="宋体"/>
                <w:color w:val="auto"/>
                <w:sz w:val="24"/>
              </w:rPr>
            </w:pPr>
            <w:r>
              <w:rPr>
                <w:rFonts w:hint="eastAsia" w:ascii="宋体" w:hAnsi="宋体" w:cs="宋体"/>
                <w:color w:val="auto"/>
                <w:sz w:val="24"/>
              </w:rPr>
              <w:t>1.7.4.3</w:t>
            </w:r>
          </w:p>
        </w:tc>
        <w:tc>
          <w:tcPr>
            <w:tcW w:w="4464" w:type="pct"/>
            <w:shd w:val="clear" w:color="auto" w:fill="auto"/>
            <w:vAlign w:val="center"/>
          </w:tcPr>
          <w:p w14:paraId="7AE1023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F6C5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32E44B">
            <w:pPr>
              <w:spacing w:line="360" w:lineRule="auto"/>
              <w:rPr>
                <w:rFonts w:ascii="宋体" w:hAnsi="宋体" w:cs="宋体"/>
                <w:color w:val="auto"/>
                <w:sz w:val="24"/>
              </w:rPr>
            </w:pPr>
            <w:r>
              <w:rPr>
                <w:rFonts w:hint="eastAsia" w:ascii="宋体" w:hAnsi="宋体" w:cs="宋体"/>
                <w:color w:val="auto"/>
                <w:sz w:val="24"/>
              </w:rPr>
              <w:t>1.8.7</w:t>
            </w:r>
          </w:p>
        </w:tc>
        <w:tc>
          <w:tcPr>
            <w:tcW w:w="4464" w:type="pct"/>
            <w:shd w:val="clear" w:color="auto" w:fill="auto"/>
            <w:vAlign w:val="center"/>
          </w:tcPr>
          <w:p w14:paraId="6D9C784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0CD4D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0C404F">
            <w:pPr>
              <w:spacing w:line="360" w:lineRule="auto"/>
              <w:rPr>
                <w:rFonts w:ascii="宋体" w:hAnsi="宋体" w:cs="宋体"/>
                <w:color w:val="auto"/>
                <w:sz w:val="24"/>
              </w:rPr>
            </w:pPr>
            <w:r>
              <w:rPr>
                <w:rFonts w:hint="eastAsia" w:ascii="宋体" w:hAnsi="宋体" w:cs="宋体"/>
                <w:color w:val="auto"/>
                <w:sz w:val="24"/>
              </w:rPr>
              <w:t>1.9.1</w:t>
            </w:r>
          </w:p>
        </w:tc>
        <w:tc>
          <w:tcPr>
            <w:tcW w:w="4464" w:type="pct"/>
            <w:shd w:val="clear" w:color="auto" w:fill="auto"/>
            <w:vAlign w:val="center"/>
          </w:tcPr>
          <w:p w14:paraId="6886BC0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3DFF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A5F4E1">
            <w:pPr>
              <w:spacing w:line="360" w:lineRule="auto"/>
              <w:rPr>
                <w:rFonts w:ascii="宋体" w:hAnsi="宋体" w:cs="宋体"/>
                <w:color w:val="auto"/>
                <w:sz w:val="24"/>
              </w:rPr>
            </w:pPr>
            <w:r>
              <w:rPr>
                <w:rFonts w:hint="eastAsia" w:ascii="宋体" w:hAnsi="宋体" w:cs="宋体"/>
                <w:color w:val="auto"/>
                <w:sz w:val="24"/>
              </w:rPr>
              <w:t>1.9.2</w:t>
            </w:r>
          </w:p>
        </w:tc>
        <w:tc>
          <w:tcPr>
            <w:tcW w:w="4464" w:type="pct"/>
            <w:shd w:val="clear" w:color="auto" w:fill="auto"/>
            <w:vAlign w:val="center"/>
          </w:tcPr>
          <w:p w14:paraId="14C9B31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3CE23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8F78DD">
            <w:pPr>
              <w:spacing w:line="360" w:lineRule="auto"/>
              <w:rPr>
                <w:rFonts w:ascii="宋体" w:hAnsi="宋体" w:cs="宋体"/>
                <w:color w:val="auto"/>
                <w:sz w:val="24"/>
              </w:rPr>
            </w:pPr>
            <w:r>
              <w:rPr>
                <w:rFonts w:hint="eastAsia" w:ascii="宋体" w:hAnsi="宋体" w:cs="宋体"/>
                <w:color w:val="auto"/>
                <w:sz w:val="24"/>
              </w:rPr>
              <w:t>2.3.2</w:t>
            </w:r>
          </w:p>
        </w:tc>
        <w:tc>
          <w:tcPr>
            <w:tcW w:w="4464" w:type="pct"/>
            <w:shd w:val="clear" w:color="auto" w:fill="auto"/>
            <w:vAlign w:val="center"/>
          </w:tcPr>
          <w:p w14:paraId="3FE4007C">
            <w:pPr>
              <w:spacing w:line="360" w:lineRule="auto"/>
              <w:ind w:left="-420" w:leftChars="-200" w:right="-420" w:rightChars="-20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688CC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44C69A">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shd w:val="clear" w:color="auto" w:fill="auto"/>
            <w:vAlign w:val="center"/>
          </w:tcPr>
          <w:p w14:paraId="581ADA4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结算方式和付款条件：合同履行完成后，经招标人验收合格，根据实际参团人数结算，最终结算价按照实际参加人数*成交单价，按实结算，返程后一个月内付清，具体在合同中明确。。</w:t>
            </w:r>
          </w:p>
        </w:tc>
      </w:tr>
      <w:tr w14:paraId="28CE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ACFD6B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shd w:val="clear" w:color="auto" w:fill="auto"/>
            <w:vAlign w:val="center"/>
          </w:tcPr>
          <w:p w14:paraId="55B17D6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因不可抗力致使合同有变更必要的，双方当事人应在 30 日内以书面形式变更合同</w:t>
            </w:r>
          </w:p>
        </w:tc>
      </w:tr>
      <w:tr w14:paraId="26B9C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F1CBF2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shd w:val="clear" w:color="auto" w:fill="auto"/>
            <w:vAlign w:val="top"/>
          </w:tcPr>
          <w:p w14:paraId="6C6C13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 15 日内以书面形式通知对方</w:t>
            </w:r>
          </w:p>
          <w:p w14:paraId="7F3E2558">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当事人，并在 15 日内，将有关部门出具的证明文件送达对方当事人。</w:t>
            </w:r>
          </w:p>
        </w:tc>
      </w:tr>
      <w:tr w14:paraId="6B585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29967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shd w:val="clear" w:color="auto" w:fill="auto"/>
            <w:vAlign w:val="center"/>
          </w:tcPr>
          <w:p w14:paraId="1A53CF9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考核方式：每次完成疗养服务回程时，导游发放《满意度调查表》，出行职工对本次出行计划、酒店、就餐等情况进行满意度评分并填写《满意度调查表》（调查表选项填写不全或赋分不在设定范围的无效），满意度调查结果由导游（或中标供应商代表）和职工代表签字留存并当场宣布，招标人根据满意度平均分确认当次疗休养费用。</w:t>
            </w:r>
          </w:p>
        </w:tc>
      </w:tr>
      <w:tr w14:paraId="44919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423F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shd w:val="clear" w:color="auto" w:fill="auto"/>
            <w:vAlign w:val="center"/>
          </w:tcPr>
          <w:p w14:paraId="76557939">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考核标准：当次满意度平均分高于85分（含），支付当次疗休养费用的100%；当次满意度平均分高于75分（含）低于85分，扣减当次疗休养费用5%；当次满意度平均分低75分，扣减当次疗休养费用10%。</w:t>
            </w:r>
          </w:p>
        </w:tc>
      </w:tr>
      <w:tr w14:paraId="0A4F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99DA8E6">
            <w:pPr>
              <w:spacing w:line="360" w:lineRule="auto"/>
              <w:rPr>
                <w:rFonts w:ascii="宋体" w:hAnsi="宋体" w:cs="宋体"/>
                <w:color w:val="auto"/>
                <w:sz w:val="24"/>
              </w:rPr>
            </w:pPr>
            <w:r>
              <w:rPr>
                <w:rFonts w:hint="eastAsia" w:ascii="宋体" w:hAnsi="宋体" w:cs="宋体"/>
                <w:color w:val="auto"/>
                <w:sz w:val="24"/>
              </w:rPr>
              <w:t>2.19</w:t>
            </w:r>
          </w:p>
        </w:tc>
        <w:tc>
          <w:tcPr>
            <w:tcW w:w="4464" w:type="pct"/>
            <w:shd w:val="clear" w:color="auto" w:fill="auto"/>
            <w:vAlign w:val="top"/>
          </w:tcPr>
          <w:p w14:paraId="499456B6">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本合同一式四份，双方各执二份</w:t>
            </w:r>
          </w:p>
        </w:tc>
      </w:tr>
    </w:tbl>
    <w:p w14:paraId="2B14D196">
      <w:pPr>
        <w:spacing w:line="360" w:lineRule="auto"/>
        <w:ind w:left="-420" w:leftChars="-200" w:right="-420" w:rightChars="-200" w:firstLine="480" w:firstLineChars="200"/>
        <w:rPr>
          <w:rFonts w:ascii="宋体" w:hAnsi="宋体" w:cs="宋体"/>
          <w:color w:val="auto"/>
          <w:sz w:val="24"/>
        </w:rPr>
      </w:pPr>
    </w:p>
    <w:p w14:paraId="1D8396E3">
      <w:pPr>
        <w:spacing w:line="360" w:lineRule="auto"/>
        <w:ind w:firstLine="562" w:firstLineChars="200"/>
        <w:jc w:val="center"/>
        <w:rPr>
          <w:rFonts w:asciiTheme="minorEastAsia" w:hAnsiTheme="minorEastAsia" w:eastAsiaTheme="minorEastAsia"/>
          <w:b/>
          <w:color w:val="auto"/>
          <w:sz w:val="28"/>
          <w:szCs w:val="28"/>
        </w:rPr>
      </w:pPr>
    </w:p>
    <w:p w14:paraId="5A5C4EDB">
      <w:pPr>
        <w:snapToGrid w:val="0"/>
        <w:spacing w:line="360" w:lineRule="auto"/>
        <w:jc w:val="center"/>
        <w:outlineLvl w:val="0"/>
        <w:rPr>
          <w:rFonts w:hint="eastAsia" w:cs="仿宋_GB2312" w:asciiTheme="minorEastAsia" w:hAnsiTheme="minorEastAsia" w:eastAsiaTheme="minorEastAsia"/>
          <w:b/>
          <w:color w:val="auto"/>
          <w:sz w:val="36"/>
          <w:szCs w:val="20"/>
        </w:rPr>
      </w:pPr>
    </w:p>
    <w:p w14:paraId="1AC65889">
      <w:pPr>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5"/>
      <w:r>
        <w:rPr>
          <w:rFonts w:hint="eastAsia" w:cs="仿宋_GB2312" w:asciiTheme="minorEastAsia" w:hAnsiTheme="minorEastAsia" w:eastAsiaTheme="minorEastAsia"/>
          <w:b/>
          <w:color w:val="auto"/>
          <w:sz w:val="36"/>
          <w:szCs w:val="20"/>
        </w:rPr>
        <w:t xml:space="preserve">  </w:t>
      </w:r>
      <w:bookmarkEnd w:id="66"/>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(职务、职称)为全权代表，参加贵方组织的（项目名称）【项目编号：（采购编号）】的有关活动，并对此项目进行响应。为此：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1"/>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1"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1"/>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2"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2"/>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3"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3"/>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5" w:type="first"/>
          <w:footerReference r:id="rId8" w:type="first"/>
          <w:headerReference r:id="rId4" w:type="default"/>
          <w:footerReference r:id="rId6" w:type="default"/>
          <w:footerReference r:id="rId7"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rPr>
        <w:t>（项目名称）</w:t>
      </w:r>
      <w:r>
        <w:rPr>
          <w:rFonts w:hint="eastAsia" w:cs="仿宋_GB2312" w:asciiTheme="minorEastAsia" w:hAnsiTheme="minorEastAsia" w:eastAsiaTheme="minorEastAsia"/>
          <w:color w:val="auto"/>
          <w:kern w:val="0"/>
          <w:sz w:val="24"/>
          <w:lang w:val="zh-CN"/>
        </w:rPr>
        <w:t>【项目编号：（采购编号）】政府采购响应的一切事项，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rPr>
        <w:t>（项目名称）【项目编号：（采购编号）】</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3"/>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2"/>
              <w:spacing w:line="360" w:lineRule="auto"/>
              <w:jc w:val="center"/>
              <w:rPr>
                <w:rFonts w:cs="仿宋_GB2312" w:asciiTheme="minorEastAsia" w:hAnsiTheme="minorEastAsia" w:eastAsiaTheme="minorEastAsia"/>
                <w:color w:val="auto"/>
                <w:sz w:val="24"/>
              </w:rPr>
            </w:pPr>
          </w:p>
        </w:tc>
        <w:tc>
          <w:tcPr>
            <w:tcW w:w="1900" w:type="dxa"/>
          </w:tcPr>
          <w:p w14:paraId="4F3E0BEE">
            <w:pPr>
              <w:pStyle w:val="32"/>
              <w:spacing w:line="360" w:lineRule="auto"/>
              <w:jc w:val="center"/>
              <w:rPr>
                <w:rFonts w:cs="仿宋_GB2312" w:asciiTheme="minorEastAsia" w:hAnsiTheme="minorEastAsia" w:eastAsiaTheme="minorEastAsia"/>
                <w:color w:val="auto"/>
                <w:sz w:val="24"/>
              </w:rPr>
            </w:pPr>
          </w:p>
        </w:tc>
        <w:tc>
          <w:tcPr>
            <w:tcW w:w="1800" w:type="dxa"/>
          </w:tcPr>
          <w:p w14:paraId="34E051D9">
            <w:pPr>
              <w:pStyle w:val="32"/>
              <w:spacing w:line="360" w:lineRule="auto"/>
              <w:jc w:val="center"/>
              <w:rPr>
                <w:rFonts w:cs="仿宋_GB2312" w:asciiTheme="minorEastAsia" w:hAnsiTheme="minorEastAsia" w:eastAsiaTheme="minorEastAsia"/>
                <w:color w:val="auto"/>
                <w:sz w:val="24"/>
              </w:rPr>
            </w:pPr>
          </w:p>
        </w:tc>
        <w:tc>
          <w:tcPr>
            <w:tcW w:w="2880" w:type="dxa"/>
          </w:tcPr>
          <w:p w14:paraId="2BC47641">
            <w:pPr>
              <w:pStyle w:val="32"/>
              <w:spacing w:line="360" w:lineRule="auto"/>
              <w:jc w:val="center"/>
              <w:rPr>
                <w:rFonts w:cs="仿宋_GB2312" w:asciiTheme="minorEastAsia" w:hAnsiTheme="minorEastAsia" w:eastAsiaTheme="minorEastAsia"/>
                <w:color w:val="auto"/>
                <w:sz w:val="24"/>
              </w:rPr>
            </w:pPr>
          </w:p>
        </w:tc>
        <w:tc>
          <w:tcPr>
            <w:tcW w:w="1332" w:type="dxa"/>
          </w:tcPr>
          <w:p w14:paraId="6B34937C">
            <w:pPr>
              <w:pStyle w:val="32"/>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2"/>
              <w:spacing w:line="360" w:lineRule="auto"/>
              <w:jc w:val="center"/>
              <w:rPr>
                <w:rFonts w:cs="仿宋_GB2312" w:asciiTheme="minorEastAsia" w:hAnsiTheme="minorEastAsia" w:eastAsiaTheme="minorEastAsia"/>
                <w:color w:val="auto"/>
                <w:sz w:val="24"/>
              </w:rPr>
            </w:pPr>
          </w:p>
        </w:tc>
        <w:tc>
          <w:tcPr>
            <w:tcW w:w="1900" w:type="dxa"/>
          </w:tcPr>
          <w:p w14:paraId="45455C94">
            <w:pPr>
              <w:pStyle w:val="32"/>
              <w:spacing w:line="360" w:lineRule="auto"/>
              <w:jc w:val="center"/>
              <w:rPr>
                <w:rFonts w:cs="仿宋_GB2312" w:asciiTheme="minorEastAsia" w:hAnsiTheme="minorEastAsia" w:eastAsiaTheme="minorEastAsia"/>
                <w:color w:val="auto"/>
                <w:sz w:val="24"/>
              </w:rPr>
            </w:pPr>
          </w:p>
        </w:tc>
        <w:tc>
          <w:tcPr>
            <w:tcW w:w="1800" w:type="dxa"/>
          </w:tcPr>
          <w:p w14:paraId="5D93ADB1">
            <w:pPr>
              <w:pStyle w:val="32"/>
              <w:spacing w:line="360" w:lineRule="auto"/>
              <w:jc w:val="center"/>
              <w:rPr>
                <w:rFonts w:cs="仿宋_GB2312" w:asciiTheme="minorEastAsia" w:hAnsiTheme="minorEastAsia" w:eastAsiaTheme="minorEastAsia"/>
                <w:color w:val="auto"/>
                <w:sz w:val="24"/>
              </w:rPr>
            </w:pPr>
          </w:p>
        </w:tc>
        <w:tc>
          <w:tcPr>
            <w:tcW w:w="2880" w:type="dxa"/>
          </w:tcPr>
          <w:p w14:paraId="6A070FEB">
            <w:pPr>
              <w:pStyle w:val="32"/>
              <w:spacing w:line="360" w:lineRule="auto"/>
              <w:jc w:val="center"/>
              <w:rPr>
                <w:rFonts w:cs="仿宋_GB2312" w:asciiTheme="minorEastAsia" w:hAnsiTheme="minorEastAsia" w:eastAsiaTheme="minorEastAsia"/>
                <w:color w:val="auto"/>
                <w:sz w:val="24"/>
              </w:rPr>
            </w:pPr>
          </w:p>
        </w:tc>
        <w:tc>
          <w:tcPr>
            <w:tcW w:w="1332" w:type="dxa"/>
          </w:tcPr>
          <w:p w14:paraId="7B10F6F5">
            <w:pPr>
              <w:pStyle w:val="32"/>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2"/>
              <w:spacing w:line="360" w:lineRule="auto"/>
              <w:jc w:val="center"/>
              <w:rPr>
                <w:rFonts w:cs="仿宋_GB2312" w:asciiTheme="minorEastAsia" w:hAnsiTheme="minorEastAsia" w:eastAsiaTheme="minorEastAsia"/>
                <w:color w:val="auto"/>
                <w:sz w:val="24"/>
              </w:rPr>
            </w:pPr>
          </w:p>
        </w:tc>
        <w:tc>
          <w:tcPr>
            <w:tcW w:w="1900" w:type="dxa"/>
          </w:tcPr>
          <w:p w14:paraId="288D92EB">
            <w:pPr>
              <w:pStyle w:val="32"/>
              <w:spacing w:line="360" w:lineRule="auto"/>
              <w:jc w:val="center"/>
              <w:rPr>
                <w:rFonts w:cs="仿宋_GB2312" w:asciiTheme="minorEastAsia" w:hAnsiTheme="minorEastAsia" w:eastAsiaTheme="minorEastAsia"/>
                <w:color w:val="auto"/>
                <w:sz w:val="24"/>
              </w:rPr>
            </w:pPr>
          </w:p>
        </w:tc>
        <w:tc>
          <w:tcPr>
            <w:tcW w:w="1800" w:type="dxa"/>
          </w:tcPr>
          <w:p w14:paraId="585357CB">
            <w:pPr>
              <w:pStyle w:val="32"/>
              <w:spacing w:line="360" w:lineRule="auto"/>
              <w:jc w:val="center"/>
              <w:rPr>
                <w:rFonts w:cs="仿宋_GB2312" w:asciiTheme="minorEastAsia" w:hAnsiTheme="minorEastAsia" w:eastAsiaTheme="minorEastAsia"/>
                <w:color w:val="auto"/>
                <w:sz w:val="24"/>
              </w:rPr>
            </w:pPr>
          </w:p>
        </w:tc>
        <w:tc>
          <w:tcPr>
            <w:tcW w:w="2880" w:type="dxa"/>
          </w:tcPr>
          <w:p w14:paraId="573D3395">
            <w:pPr>
              <w:pStyle w:val="32"/>
              <w:spacing w:line="360" w:lineRule="auto"/>
              <w:jc w:val="center"/>
              <w:rPr>
                <w:rFonts w:cs="仿宋_GB2312" w:asciiTheme="minorEastAsia" w:hAnsiTheme="minorEastAsia" w:eastAsiaTheme="minorEastAsia"/>
                <w:color w:val="auto"/>
                <w:sz w:val="24"/>
              </w:rPr>
            </w:pPr>
          </w:p>
        </w:tc>
        <w:tc>
          <w:tcPr>
            <w:tcW w:w="1332" w:type="dxa"/>
          </w:tcPr>
          <w:p w14:paraId="5BFCE30E">
            <w:pPr>
              <w:pStyle w:val="32"/>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2"/>
              <w:spacing w:line="360" w:lineRule="auto"/>
              <w:jc w:val="center"/>
              <w:rPr>
                <w:rFonts w:cs="仿宋_GB2312" w:asciiTheme="minorEastAsia" w:hAnsiTheme="minorEastAsia" w:eastAsiaTheme="minorEastAsia"/>
                <w:color w:val="auto"/>
                <w:sz w:val="24"/>
              </w:rPr>
            </w:pPr>
          </w:p>
        </w:tc>
        <w:tc>
          <w:tcPr>
            <w:tcW w:w="1900" w:type="dxa"/>
          </w:tcPr>
          <w:p w14:paraId="23194971">
            <w:pPr>
              <w:pStyle w:val="32"/>
              <w:spacing w:line="360" w:lineRule="auto"/>
              <w:jc w:val="center"/>
              <w:rPr>
                <w:rFonts w:cs="仿宋_GB2312" w:asciiTheme="minorEastAsia" w:hAnsiTheme="minorEastAsia" w:eastAsiaTheme="minorEastAsia"/>
                <w:color w:val="auto"/>
                <w:sz w:val="24"/>
              </w:rPr>
            </w:pPr>
          </w:p>
        </w:tc>
        <w:tc>
          <w:tcPr>
            <w:tcW w:w="1800" w:type="dxa"/>
          </w:tcPr>
          <w:p w14:paraId="6BFDB07E">
            <w:pPr>
              <w:pStyle w:val="32"/>
              <w:spacing w:line="360" w:lineRule="auto"/>
              <w:jc w:val="center"/>
              <w:rPr>
                <w:rFonts w:cs="仿宋_GB2312" w:asciiTheme="minorEastAsia" w:hAnsiTheme="minorEastAsia" w:eastAsiaTheme="minorEastAsia"/>
                <w:color w:val="auto"/>
                <w:sz w:val="24"/>
              </w:rPr>
            </w:pPr>
          </w:p>
        </w:tc>
        <w:tc>
          <w:tcPr>
            <w:tcW w:w="2880" w:type="dxa"/>
          </w:tcPr>
          <w:p w14:paraId="06A284D4">
            <w:pPr>
              <w:pStyle w:val="32"/>
              <w:spacing w:line="360" w:lineRule="auto"/>
              <w:jc w:val="center"/>
              <w:rPr>
                <w:rFonts w:cs="仿宋_GB2312" w:asciiTheme="minorEastAsia" w:hAnsiTheme="minorEastAsia" w:eastAsiaTheme="minorEastAsia"/>
                <w:color w:val="auto"/>
                <w:sz w:val="24"/>
              </w:rPr>
            </w:pPr>
          </w:p>
        </w:tc>
        <w:tc>
          <w:tcPr>
            <w:tcW w:w="1332" w:type="dxa"/>
          </w:tcPr>
          <w:p w14:paraId="0E226CE9">
            <w:pPr>
              <w:pStyle w:val="32"/>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2"/>
              <w:spacing w:line="360" w:lineRule="auto"/>
              <w:jc w:val="center"/>
              <w:rPr>
                <w:rFonts w:cs="仿宋_GB2312" w:asciiTheme="minorEastAsia" w:hAnsiTheme="minorEastAsia" w:eastAsiaTheme="minorEastAsia"/>
                <w:color w:val="auto"/>
                <w:sz w:val="24"/>
              </w:rPr>
            </w:pPr>
          </w:p>
        </w:tc>
        <w:tc>
          <w:tcPr>
            <w:tcW w:w="1900" w:type="dxa"/>
          </w:tcPr>
          <w:p w14:paraId="7CDA8FDA">
            <w:pPr>
              <w:pStyle w:val="32"/>
              <w:spacing w:line="360" w:lineRule="auto"/>
              <w:jc w:val="center"/>
              <w:rPr>
                <w:rFonts w:cs="仿宋_GB2312" w:asciiTheme="minorEastAsia" w:hAnsiTheme="minorEastAsia" w:eastAsiaTheme="minorEastAsia"/>
                <w:color w:val="auto"/>
                <w:sz w:val="24"/>
              </w:rPr>
            </w:pPr>
          </w:p>
        </w:tc>
        <w:tc>
          <w:tcPr>
            <w:tcW w:w="1800" w:type="dxa"/>
          </w:tcPr>
          <w:p w14:paraId="04467D2A">
            <w:pPr>
              <w:pStyle w:val="32"/>
              <w:spacing w:line="360" w:lineRule="auto"/>
              <w:jc w:val="center"/>
              <w:rPr>
                <w:rFonts w:cs="仿宋_GB2312" w:asciiTheme="minorEastAsia" w:hAnsiTheme="minorEastAsia" w:eastAsiaTheme="minorEastAsia"/>
                <w:color w:val="auto"/>
                <w:sz w:val="24"/>
              </w:rPr>
            </w:pPr>
          </w:p>
        </w:tc>
        <w:tc>
          <w:tcPr>
            <w:tcW w:w="2880" w:type="dxa"/>
          </w:tcPr>
          <w:p w14:paraId="377B2673">
            <w:pPr>
              <w:pStyle w:val="32"/>
              <w:spacing w:line="360" w:lineRule="auto"/>
              <w:jc w:val="center"/>
              <w:rPr>
                <w:rFonts w:cs="仿宋_GB2312" w:asciiTheme="minorEastAsia" w:hAnsiTheme="minorEastAsia" w:eastAsiaTheme="minorEastAsia"/>
                <w:color w:val="auto"/>
                <w:sz w:val="24"/>
              </w:rPr>
            </w:pPr>
          </w:p>
        </w:tc>
        <w:tc>
          <w:tcPr>
            <w:tcW w:w="1332" w:type="dxa"/>
          </w:tcPr>
          <w:p w14:paraId="3BE51CF0">
            <w:pPr>
              <w:pStyle w:val="32"/>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2"/>
              <w:spacing w:line="360" w:lineRule="auto"/>
              <w:rPr>
                <w:rFonts w:cs="仿宋_GB2312" w:asciiTheme="minorEastAsia" w:hAnsiTheme="minorEastAsia" w:eastAsiaTheme="minorEastAsia"/>
                <w:color w:val="auto"/>
                <w:sz w:val="24"/>
              </w:rPr>
            </w:pPr>
          </w:p>
        </w:tc>
        <w:tc>
          <w:tcPr>
            <w:tcW w:w="1900" w:type="dxa"/>
          </w:tcPr>
          <w:p w14:paraId="43EEAD2E">
            <w:pPr>
              <w:pStyle w:val="32"/>
              <w:spacing w:line="360" w:lineRule="auto"/>
              <w:jc w:val="center"/>
              <w:rPr>
                <w:rFonts w:cs="仿宋_GB2312" w:asciiTheme="minorEastAsia" w:hAnsiTheme="minorEastAsia" w:eastAsiaTheme="minorEastAsia"/>
                <w:color w:val="auto"/>
                <w:sz w:val="24"/>
              </w:rPr>
            </w:pPr>
          </w:p>
        </w:tc>
        <w:tc>
          <w:tcPr>
            <w:tcW w:w="1800" w:type="dxa"/>
          </w:tcPr>
          <w:p w14:paraId="2633FF68">
            <w:pPr>
              <w:pStyle w:val="32"/>
              <w:spacing w:line="360" w:lineRule="auto"/>
              <w:jc w:val="center"/>
              <w:rPr>
                <w:rFonts w:cs="仿宋_GB2312" w:asciiTheme="minorEastAsia" w:hAnsiTheme="minorEastAsia" w:eastAsiaTheme="minorEastAsia"/>
                <w:color w:val="auto"/>
                <w:sz w:val="24"/>
              </w:rPr>
            </w:pPr>
          </w:p>
        </w:tc>
        <w:tc>
          <w:tcPr>
            <w:tcW w:w="2880" w:type="dxa"/>
          </w:tcPr>
          <w:p w14:paraId="566C5169">
            <w:pPr>
              <w:pStyle w:val="32"/>
              <w:spacing w:line="360" w:lineRule="auto"/>
              <w:jc w:val="center"/>
              <w:rPr>
                <w:rFonts w:cs="仿宋_GB2312" w:asciiTheme="minorEastAsia" w:hAnsiTheme="minorEastAsia" w:eastAsiaTheme="minorEastAsia"/>
                <w:color w:val="auto"/>
                <w:sz w:val="24"/>
              </w:rPr>
            </w:pPr>
          </w:p>
        </w:tc>
        <w:tc>
          <w:tcPr>
            <w:tcW w:w="1332" w:type="dxa"/>
          </w:tcPr>
          <w:p w14:paraId="680771E7">
            <w:pPr>
              <w:pStyle w:val="32"/>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2"/>
              <w:spacing w:line="360" w:lineRule="auto"/>
              <w:jc w:val="center"/>
              <w:rPr>
                <w:rFonts w:cs="仿宋_GB2312" w:asciiTheme="minorEastAsia" w:hAnsiTheme="minorEastAsia" w:eastAsiaTheme="minorEastAsia"/>
                <w:color w:val="auto"/>
                <w:sz w:val="24"/>
              </w:rPr>
            </w:pPr>
          </w:p>
        </w:tc>
        <w:tc>
          <w:tcPr>
            <w:tcW w:w="1900" w:type="dxa"/>
          </w:tcPr>
          <w:p w14:paraId="73C593D1">
            <w:pPr>
              <w:pStyle w:val="32"/>
              <w:spacing w:line="360" w:lineRule="auto"/>
              <w:jc w:val="center"/>
              <w:rPr>
                <w:rFonts w:cs="仿宋_GB2312" w:asciiTheme="minorEastAsia" w:hAnsiTheme="minorEastAsia" w:eastAsiaTheme="minorEastAsia"/>
                <w:color w:val="auto"/>
                <w:sz w:val="24"/>
              </w:rPr>
            </w:pPr>
          </w:p>
        </w:tc>
        <w:tc>
          <w:tcPr>
            <w:tcW w:w="1800" w:type="dxa"/>
          </w:tcPr>
          <w:p w14:paraId="50F516DE">
            <w:pPr>
              <w:pStyle w:val="32"/>
              <w:spacing w:line="360" w:lineRule="auto"/>
              <w:jc w:val="center"/>
              <w:rPr>
                <w:rFonts w:cs="仿宋_GB2312" w:asciiTheme="minorEastAsia" w:hAnsiTheme="minorEastAsia" w:eastAsiaTheme="minorEastAsia"/>
                <w:color w:val="auto"/>
                <w:sz w:val="24"/>
              </w:rPr>
            </w:pPr>
          </w:p>
        </w:tc>
        <w:tc>
          <w:tcPr>
            <w:tcW w:w="2880" w:type="dxa"/>
          </w:tcPr>
          <w:p w14:paraId="17FB997C">
            <w:pPr>
              <w:pStyle w:val="32"/>
              <w:spacing w:line="360" w:lineRule="auto"/>
              <w:jc w:val="center"/>
              <w:rPr>
                <w:rFonts w:cs="仿宋_GB2312" w:asciiTheme="minorEastAsia" w:hAnsiTheme="minorEastAsia" w:eastAsiaTheme="minorEastAsia"/>
                <w:color w:val="auto"/>
                <w:sz w:val="24"/>
              </w:rPr>
            </w:pPr>
          </w:p>
        </w:tc>
        <w:tc>
          <w:tcPr>
            <w:tcW w:w="1332" w:type="dxa"/>
          </w:tcPr>
          <w:p w14:paraId="51DBF068">
            <w:pPr>
              <w:pStyle w:val="32"/>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10" w:type="first"/>
          <w:footerReference r:id="rId13" w:type="first"/>
          <w:headerReference r:id="rId9" w:type="default"/>
          <w:footerReference r:id="rId11" w:type="default"/>
          <w:footerReference r:id="rId12"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（采购人）、（采购代理机构）</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rPr>
        <w:t>（项目名称）【项目编号：（采购编号）】</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4"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4"/>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（采购人）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（项目名称）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（采购人）、（采购代理机构）：</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贵方组织的（项目名称）【项目编号：（采购编号）】</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rPr>
        <w:t xml:space="preserve">（采购人）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（项目</w:t>
      </w:r>
      <w:r>
        <w:rPr>
          <w:rFonts w:hint="eastAsia" w:cs="宋体" w:asciiTheme="minorEastAsia" w:hAnsiTheme="minorEastAsia" w:eastAsiaTheme="minorEastAsia"/>
          <w:color w:val="auto"/>
          <w:sz w:val="24"/>
          <w:u w:val="single"/>
        </w:rPr>
        <w:t xml:space="preserve">名称）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310E86E7">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506020202030204"/>
    <w:charset w:val="00"/>
    <w:family w:val="swiss"/>
    <w:pitch w:val="default"/>
    <w:sig w:usb0="00000287"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AMGDT"/>
    <w:panose1 w:val="00000000000000000000"/>
    <w:charset w:val="00"/>
    <w:family w:val="swiss"/>
    <w:pitch w:val="default"/>
    <w:sig w:usb0="00000000" w:usb1="00000000" w:usb2="00000000" w:usb3="00000000" w:csb0="00000011" w:csb1="00000000"/>
  </w:font>
  <w:font w:name="AMGDT">
    <w:panose1 w:val="02000400000000000000"/>
    <w:charset w:val="00"/>
    <w:family w:val="auto"/>
    <w:pitch w:val="default"/>
    <w:sig w:usb0="80000003" w:usb1="1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MGD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AMGD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38"/>
      <w:framePr w:wrap="around" w:vAnchor="text" w:hAnchor="margin" w:xAlign="right" w:y="1"/>
      <w:rPr>
        <w:rStyle w:val="64"/>
      </w:rPr>
    </w:pPr>
    <w:r>
      <w:fldChar w:fldCharType="begin"/>
    </w:r>
    <w:r>
      <w:rPr>
        <w:rStyle w:val="64"/>
      </w:rPr>
      <w:instrText xml:space="preserve">PAGE  </w:instrText>
    </w:r>
    <w:r>
      <w:fldChar w:fldCharType="end"/>
    </w:r>
  </w:p>
  <w:p w14:paraId="3F34B944">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38"/>
      <w:framePr w:wrap="around" w:vAnchor="text" w:hAnchor="margin" w:xAlign="right" w:y="1"/>
      <w:rPr>
        <w:rStyle w:val="64"/>
      </w:rPr>
    </w:pPr>
    <w:r>
      <w:fldChar w:fldCharType="begin"/>
    </w:r>
    <w:r>
      <w:rPr>
        <w:rStyle w:val="64"/>
      </w:rPr>
      <w:instrText xml:space="preserve">PAGE  </w:instrText>
    </w:r>
    <w:r>
      <w:fldChar w:fldCharType="end"/>
    </w:r>
  </w:p>
  <w:p w14:paraId="49CD9CF1">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5" w:name="_Toc36110187"/>
    <w:bookmarkStart w:id="176" w:name="_Toc91899912"/>
    <w:bookmarkStart w:id="177" w:name="_Toc131845147"/>
    <w:bookmarkStart w:id="178" w:name="_Toc164085800"/>
    <w:r>
      <w:rPr>
        <w:rFonts w:hint="eastAsia" w:ascii="仿宋_GB2312" w:eastAsia="仿宋_GB2312"/>
        <w:kern w:val="0"/>
        <w:szCs w:val="21"/>
      </w:rPr>
      <w:t xml:space="preserve"> 页</w:t>
    </w:r>
    <w:bookmarkEnd w:id="175"/>
    <w:bookmarkEnd w:id="176"/>
    <w:bookmarkEnd w:id="177"/>
    <w:bookmarkEnd w:id="17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BD6E">
    <w:pPr>
      <w:pStyle w:val="39"/>
      <w:jc w:val="right"/>
    </w:pPr>
    <w:r>
      <w:rPr>
        <w:rFonts w:hint="eastAsia" w:ascii="仿宋" w:hAnsi="仿宋" w:eastAsia="仿宋" w:cs="仿宋"/>
        <w:b w:val="0"/>
        <w:bCs/>
        <w:kern w:val="2"/>
        <w:sz w:val="20"/>
        <w:szCs w:val="20"/>
        <w:u w:val="none"/>
        <w:lang w:val="en-US" w:eastAsia="zh-CN" w:bidi="ar-SA"/>
      </w:rPr>
      <w:t>杭州市临安区第四人民医院2025年职工疗休养项目竞争性磋商文件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7"/>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39"/>
      <w:jc w:val="right"/>
      <w:rPr>
        <w:rFonts w:eastAsia="仿宋_GB2312"/>
      </w:rPr>
    </w:pPr>
    <w:r>
      <w:rPr>
        <w:rFonts w:hint="eastAsia" w:eastAsia="仿宋_GB2312"/>
        <w:i/>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39"/>
      <w:jc w:val="right"/>
      <w:rPr>
        <w:rFonts w:eastAsia="仿宋_GB2312"/>
      </w:rPr>
    </w:pPr>
    <w:r>
      <w:rPr>
        <w:rFonts w:hint="eastAsia" w:eastAsia="仿宋_GB2312"/>
        <w:i/>
        <w:iCs/>
      </w:rPr>
      <w:t>杭州市政府采购竞争性磋商文件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39"/>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757B17"/>
    <w:rsid w:val="02DA0C0E"/>
    <w:rsid w:val="03DD35E4"/>
    <w:rsid w:val="057E1A70"/>
    <w:rsid w:val="063D27B5"/>
    <w:rsid w:val="065A6178"/>
    <w:rsid w:val="074E5106"/>
    <w:rsid w:val="075562B7"/>
    <w:rsid w:val="078202B8"/>
    <w:rsid w:val="07841109"/>
    <w:rsid w:val="07F6164B"/>
    <w:rsid w:val="087A1B7A"/>
    <w:rsid w:val="096B2097"/>
    <w:rsid w:val="0A5B7E63"/>
    <w:rsid w:val="0ACD4199"/>
    <w:rsid w:val="0C87121B"/>
    <w:rsid w:val="0CF85DDF"/>
    <w:rsid w:val="0DF702FE"/>
    <w:rsid w:val="0E3F698B"/>
    <w:rsid w:val="0F21508F"/>
    <w:rsid w:val="0F816ACD"/>
    <w:rsid w:val="0FB94501"/>
    <w:rsid w:val="10B047CF"/>
    <w:rsid w:val="10FC16EA"/>
    <w:rsid w:val="118963A1"/>
    <w:rsid w:val="123B251C"/>
    <w:rsid w:val="127723A9"/>
    <w:rsid w:val="13072A44"/>
    <w:rsid w:val="132F6A72"/>
    <w:rsid w:val="13A61E65"/>
    <w:rsid w:val="145044FA"/>
    <w:rsid w:val="186742B0"/>
    <w:rsid w:val="1B2A271F"/>
    <w:rsid w:val="1B890139"/>
    <w:rsid w:val="1D266CE1"/>
    <w:rsid w:val="1D3963AF"/>
    <w:rsid w:val="1E714A66"/>
    <w:rsid w:val="1FE868A9"/>
    <w:rsid w:val="211E26D6"/>
    <w:rsid w:val="21283D08"/>
    <w:rsid w:val="25B440B3"/>
    <w:rsid w:val="25BD776E"/>
    <w:rsid w:val="25DF1DCD"/>
    <w:rsid w:val="26355A5B"/>
    <w:rsid w:val="2AA1365A"/>
    <w:rsid w:val="2C74353F"/>
    <w:rsid w:val="2DC46415"/>
    <w:rsid w:val="2DD15014"/>
    <w:rsid w:val="2FB44A0F"/>
    <w:rsid w:val="2FD25781"/>
    <w:rsid w:val="307C3A1B"/>
    <w:rsid w:val="319C6071"/>
    <w:rsid w:val="31A905EB"/>
    <w:rsid w:val="322E1CFE"/>
    <w:rsid w:val="326A47D9"/>
    <w:rsid w:val="32DB72BE"/>
    <w:rsid w:val="342E63AB"/>
    <w:rsid w:val="343D0FE8"/>
    <w:rsid w:val="345D260B"/>
    <w:rsid w:val="34D643A8"/>
    <w:rsid w:val="365302AE"/>
    <w:rsid w:val="37F142D2"/>
    <w:rsid w:val="39A13F14"/>
    <w:rsid w:val="3B6608BD"/>
    <w:rsid w:val="3B6A5AD3"/>
    <w:rsid w:val="3B79C5FC"/>
    <w:rsid w:val="3C5F759A"/>
    <w:rsid w:val="3D5C78D4"/>
    <w:rsid w:val="3FFF72A6"/>
    <w:rsid w:val="418720A1"/>
    <w:rsid w:val="42103979"/>
    <w:rsid w:val="42E1381E"/>
    <w:rsid w:val="43FB717C"/>
    <w:rsid w:val="451E447A"/>
    <w:rsid w:val="45345B76"/>
    <w:rsid w:val="45B44352"/>
    <w:rsid w:val="47307808"/>
    <w:rsid w:val="486F747C"/>
    <w:rsid w:val="4AC62A0B"/>
    <w:rsid w:val="4BC220C2"/>
    <w:rsid w:val="4D861CF6"/>
    <w:rsid w:val="4E4D5946"/>
    <w:rsid w:val="4EDD03B5"/>
    <w:rsid w:val="51A0432A"/>
    <w:rsid w:val="527140E5"/>
    <w:rsid w:val="5292508F"/>
    <w:rsid w:val="52A96B6F"/>
    <w:rsid w:val="536B0DBB"/>
    <w:rsid w:val="545735C7"/>
    <w:rsid w:val="54DD7412"/>
    <w:rsid w:val="550764A4"/>
    <w:rsid w:val="551926E0"/>
    <w:rsid w:val="553D0290"/>
    <w:rsid w:val="561279B9"/>
    <w:rsid w:val="56515F3B"/>
    <w:rsid w:val="5676E2BD"/>
    <w:rsid w:val="572B71CA"/>
    <w:rsid w:val="57E958DA"/>
    <w:rsid w:val="58AE4F0C"/>
    <w:rsid w:val="5A2A7C7B"/>
    <w:rsid w:val="5A673865"/>
    <w:rsid w:val="5BE02A4F"/>
    <w:rsid w:val="5C80234E"/>
    <w:rsid w:val="5E261785"/>
    <w:rsid w:val="5FCC5339"/>
    <w:rsid w:val="5FE70807"/>
    <w:rsid w:val="60E53485"/>
    <w:rsid w:val="61054A27"/>
    <w:rsid w:val="611D2366"/>
    <w:rsid w:val="612A3574"/>
    <w:rsid w:val="62885958"/>
    <w:rsid w:val="63053881"/>
    <w:rsid w:val="64CE2EAA"/>
    <w:rsid w:val="662E75B1"/>
    <w:rsid w:val="66342C2E"/>
    <w:rsid w:val="663E784C"/>
    <w:rsid w:val="67500FDF"/>
    <w:rsid w:val="685867EC"/>
    <w:rsid w:val="6CC70A2D"/>
    <w:rsid w:val="6E8E12EF"/>
    <w:rsid w:val="71830048"/>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7FDB0D0F"/>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3"/>
    <w:qFormat/>
    <w:uiPriority w:val="99"/>
    <w:pPr>
      <w:jc w:val="left"/>
    </w:pPr>
  </w:style>
  <w:style w:type="paragraph" w:styleId="20">
    <w:name w:val="Salutation"/>
    <w:basedOn w:val="1"/>
    <w:next w:val="1"/>
    <w:link w:val="481"/>
    <w:qFormat/>
    <w:uiPriority w:val="0"/>
    <w:rPr>
      <w:rFonts w:ascii="仿宋_GB2312" w:eastAsia="仿宋_GB2312"/>
      <w:sz w:val="28"/>
      <w:szCs w:val="20"/>
    </w:rPr>
  </w:style>
  <w:style w:type="paragraph" w:styleId="21">
    <w:name w:val="Body Text 3"/>
    <w:basedOn w:val="1"/>
    <w:link w:val="580"/>
    <w:qFormat/>
    <w:uiPriority w:val="0"/>
    <w:pPr>
      <w:jc w:val="center"/>
    </w:pPr>
    <w:rPr>
      <w:szCs w:val="20"/>
    </w:rPr>
  </w:style>
  <w:style w:type="paragraph" w:styleId="22">
    <w:name w:val="Body Text"/>
    <w:basedOn w:val="1"/>
    <w:next w:val="23"/>
    <w:link w:val="51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4"/>
    <w:qFormat/>
    <w:uiPriority w:val="0"/>
    <w:pPr>
      <w:ind w:firstLine="420"/>
    </w:pPr>
    <w:rPr>
      <w:szCs w:val="20"/>
    </w:rPr>
  </w:style>
  <w:style w:type="paragraph" w:styleId="24">
    <w:name w:val="Body Text Indent"/>
    <w:basedOn w:val="1"/>
    <w:link w:val="47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8"/>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7"/>
    <w:qFormat/>
    <w:uiPriority w:val="0"/>
    <w:pPr>
      <w:ind w:left="100" w:leftChars="2500"/>
    </w:pPr>
    <w:rPr>
      <w:rFonts w:ascii="宋体"/>
      <w:sz w:val="24"/>
      <w:szCs w:val="21"/>
      <w:lang w:val="zh-CN"/>
    </w:rPr>
  </w:style>
  <w:style w:type="paragraph" w:styleId="36">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7">
    <w:name w:val="Balloon Text"/>
    <w:basedOn w:val="1"/>
    <w:link w:val="614"/>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5"/>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4"/>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6"/>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4"/>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2"/>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2"/>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9"/>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8"/>
    <w:qFormat/>
    <w:uiPriority w:val="0"/>
    <w:rPr>
      <w:b/>
      <w:bCs/>
      <w:kern w:val="2"/>
      <w:sz w:val="24"/>
      <w:szCs w:val="24"/>
    </w:rPr>
  </w:style>
  <w:style w:type="character" w:customStyle="1" w:styleId="481">
    <w:name w:val="称呼 Char"/>
    <w:link w:val="20"/>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6"/>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0"/>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3"/>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2"/>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9"/>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6"/>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1"/>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5"/>
    <w:qFormat/>
    <w:uiPriority w:val="0"/>
    <w:rPr>
      <w:rFonts w:ascii="宋体"/>
      <w:kern w:val="2"/>
      <w:sz w:val="24"/>
      <w:szCs w:val="21"/>
      <w:lang w:val="zh-CN"/>
    </w:rPr>
  </w:style>
  <w:style w:type="character" w:customStyle="1" w:styleId="598">
    <w:name w:val="标题 4 Char"/>
    <w:link w:val="5"/>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7"/>
    <w:qFormat/>
    <w:uiPriority w:val="0"/>
    <w:rPr>
      <w:rFonts w:ascii="Arial" w:hAnsi="Arial" w:eastAsia="黑体"/>
      <w:b/>
      <w:bCs/>
      <w:kern w:val="2"/>
      <w:sz w:val="24"/>
      <w:szCs w:val="24"/>
    </w:rPr>
  </w:style>
  <w:style w:type="character" w:customStyle="1" w:styleId="612">
    <w:name w:val="正文缩进 Char2"/>
    <w:link w:val="15"/>
    <w:qFormat/>
    <w:uiPriority w:val="0"/>
    <w:rPr>
      <w:rFonts w:ascii="宋体" w:eastAsia="宋体"/>
      <w:snapToGrid w:val="0"/>
      <w:color w:val="000000"/>
      <w:kern w:val="28"/>
      <w:sz w:val="28"/>
      <w:lang w:val="en-US" w:eastAsia="zh-CN" w:bidi="ar-SA"/>
    </w:rPr>
  </w:style>
  <w:style w:type="character" w:customStyle="1" w:styleId="613">
    <w:name w:val="批注文字 Char1"/>
    <w:link w:val="19"/>
    <w:qFormat/>
    <w:uiPriority w:val="99"/>
    <w:rPr>
      <w:kern w:val="2"/>
      <w:sz w:val="21"/>
      <w:szCs w:val="24"/>
    </w:rPr>
  </w:style>
  <w:style w:type="character" w:customStyle="1" w:styleId="614">
    <w:name w:val="批注框文本 Char"/>
    <w:link w:val="37"/>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TOC1"/>
    <w:basedOn w:val="1"/>
    <w:next w:val="1"/>
    <w:autoRedefine/>
    <w:qFormat/>
    <w:uiPriority w:val="0"/>
    <w:pPr>
      <w:widowControl/>
      <w:autoSpaceDE/>
      <w:autoSpaceDN/>
      <w:spacing w:after="100" w:line="259" w:lineRule="auto"/>
      <w:jc w:val="both"/>
      <w:textAlignment w:val="baseline"/>
    </w:pPr>
    <w:rPr>
      <w:rFonts w:ascii="等线" w:hAnsi="等线" w:eastAsia="等线"/>
      <w:kern w:val="2"/>
      <w:sz w:val="22"/>
      <w:szCs w:val="22"/>
      <w:lang w:val="en-US" w:eastAsia="zh-CN" w:bidi="ar-SA"/>
    </w:rPr>
  </w:style>
  <w:style w:type="table" w:customStyle="1" w:styleId="6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10992</Words>
  <Characters>11806</Characters>
  <Lines>379</Lines>
  <Paragraphs>106</Paragraphs>
  <TotalTime>3</TotalTime>
  <ScaleCrop>false</ScaleCrop>
  <LinksUpToDate>false</LinksUpToDate>
  <CharactersWithSpaces>12191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朱琴</cp:lastModifiedBy>
  <cp:lastPrinted>2021-10-23T18:37:00Z</cp:lastPrinted>
  <dcterms:modified xsi:type="dcterms:W3CDTF">2025-06-26T01:29:28Z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2C60FEEB360847829306A427EF63868B_13</vt:lpwstr>
  </property>
  <property fmtid="{D5CDD505-2E9C-101B-9397-08002B2CF9AE}" pid="4" name="KSOTemplateDocerSaveRecord">
    <vt:lpwstr>eyJoZGlkIjoiZTk1NDUzMmY2OTQ0Y2RmNjM5YjY3ZGU5NGJlMzQ3OGYiLCJ1c2VySWQiOiIxNTExMzQ0NTc0In0=</vt:lpwstr>
  </property>
</Properties>
</file>