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hint="eastAsia" w:ascii="宋体" w:hAnsi="宋体"/>
          <w:b/>
          <w:color w:val="auto"/>
          <w:sz w:val="36"/>
          <w:szCs w:val="36"/>
          <w:highlight w:val="none"/>
          <w:lang w:eastAsia="zh-CN"/>
        </w:rPr>
      </w:pPr>
      <w:r>
        <w:rPr>
          <w:rFonts w:hint="eastAsia" w:ascii="宋体" w:hAnsi="宋体"/>
          <w:b/>
          <w:color w:val="auto"/>
          <w:sz w:val="36"/>
          <w:szCs w:val="36"/>
          <w:highlight w:val="none"/>
          <w:lang w:eastAsia="zh-CN"/>
        </w:rPr>
        <w:t>大下姜“三茶”统筹共富产业策划方案编制服务项目</w:t>
      </w:r>
    </w:p>
    <w:p>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公开招标（非政府采购）</w:t>
      </w:r>
    </w:p>
    <w:p>
      <w:pPr>
        <w:spacing w:line="360" w:lineRule="auto"/>
        <w:jc w:val="center"/>
        <w:rPr>
          <w:rFonts w:ascii="仿宋" w:eastAsia="仿宋" w:cs="仿宋"/>
          <w:b/>
          <w:color w:val="auto"/>
          <w:sz w:val="32"/>
          <w:szCs w:val="32"/>
          <w:highlight w:val="none"/>
        </w:rPr>
      </w:pPr>
      <w:r>
        <w:rPr>
          <w:rFonts w:hint="eastAsia" w:ascii="宋体" w:hAnsi="宋体"/>
          <w:b/>
          <w:color w:val="auto"/>
          <w:sz w:val="32"/>
          <w:szCs w:val="32"/>
          <w:highlight w:val="none"/>
        </w:rPr>
        <w:t>（电子招投标）</w:t>
      </w:r>
    </w:p>
    <w:p>
      <w:pPr>
        <w:spacing w:line="360" w:lineRule="auto"/>
        <w:rPr>
          <w:rFonts w:ascii="宋体" w:hAnsi="宋体" w:cs="宋体"/>
          <w:b/>
          <w:color w:val="auto"/>
          <w:sz w:val="44"/>
          <w:szCs w:val="44"/>
          <w:highlight w:val="none"/>
        </w:rPr>
      </w:pPr>
    </w:p>
    <w:p>
      <w:pPr>
        <w:spacing w:line="360" w:lineRule="auto"/>
        <w:rPr>
          <w:rFonts w:ascii="宋体" w:hAnsi="宋体" w:cs="宋体"/>
          <w:b/>
          <w:color w:val="auto"/>
          <w:sz w:val="44"/>
          <w:szCs w:val="44"/>
          <w:highlight w:val="none"/>
        </w:rPr>
      </w:pPr>
    </w:p>
    <w:p>
      <w:pPr>
        <w:spacing w:line="1100" w:lineRule="exact"/>
        <w:jc w:val="center"/>
        <w:rPr>
          <w:rFonts w:ascii="宋体" w:cs="宋体"/>
          <w:b/>
          <w:bCs/>
          <w:color w:val="auto"/>
          <w:sz w:val="80"/>
          <w:szCs w:val="80"/>
          <w:highlight w:val="none"/>
        </w:rPr>
      </w:pPr>
      <w:r>
        <w:rPr>
          <w:rFonts w:hint="eastAsia" w:ascii="宋体" w:cs="宋体"/>
          <w:b/>
          <w:bCs/>
          <w:color w:val="auto"/>
          <w:sz w:val="80"/>
          <w:szCs w:val="80"/>
          <w:highlight w:val="none"/>
        </w:rPr>
        <w:t>招</w:t>
      </w:r>
    </w:p>
    <w:p>
      <w:pPr>
        <w:spacing w:line="1100" w:lineRule="exact"/>
        <w:jc w:val="center"/>
        <w:rPr>
          <w:rFonts w:ascii="宋体" w:cs="宋体"/>
          <w:b/>
          <w:bCs/>
          <w:color w:val="auto"/>
          <w:sz w:val="80"/>
          <w:szCs w:val="80"/>
          <w:highlight w:val="none"/>
        </w:rPr>
      </w:pPr>
      <w:r>
        <w:rPr>
          <w:rFonts w:hint="eastAsia" w:ascii="宋体" w:cs="宋体"/>
          <w:b/>
          <w:bCs/>
          <w:color w:val="auto"/>
          <w:sz w:val="80"/>
          <w:szCs w:val="80"/>
          <w:highlight w:val="none"/>
        </w:rPr>
        <w:t>标</w:t>
      </w:r>
    </w:p>
    <w:p>
      <w:pPr>
        <w:spacing w:line="1100" w:lineRule="exact"/>
        <w:jc w:val="center"/>
        <w:rPr>
          <w:rFonts w:ascii="宋体" w:cs="宋体"/>
          <w:b/>
          <w:bCs/>
          <w:color w:val="auto"/>
          <w:sz w:val="80"/>
          <w:szCs w:val="80"/>
          <w:highlight w:val="none"/>
        </w:rPr>
      </w:pPr>
      <w:r>
        <w:rPr>
          <w:rFonts w:hint="eastAsia" w:ascii="宋体" w:cs="宋体"/>
          <w:b/>
          <w:bCs/>
          <w:color w:val="auto"/>
          <w:sz w:val="80"/>
          <w:szCs w:val="80"/>
          <w:highlight w:val="none"/>
        </w:rPr>
        <w:t>文</w:t>
      </w:r>
    </w:p>
    <w:p>
      <w:pPr>
        <w:widowControl/>
        <w:spacing w:line="360" w:lineRule="auto"/>
        <w:ind w:left="527" w:right="527"/>
        <w:jc w:val="center"/>
        <w:rPr>
          <w:rFonts w:ascii="宋体" w:cs="宋体"/>
          <w:b/>
          <w:bCs/>
          <w:color w:val="auto"/>
          <w:sz w:val="80"/>
          <w:szCs w:val="80"/>
          <w:highlight w:val="none"/>
        </w:rPr>
      </w:pPr>
      <w:r>
        <w:rPr>
          <w:rFonts w:hint="eastAsia" w:ascii="宋体" w:cs="宋体"/>
          <w:b/>
          <w:bCs/>
          <w:color w:val="auto"/>
          <w:sz w:val="80"/>
          <w:szCs w:val="80"/>
          <w:highlight w:val="none"/>
        </w:rPr>
        <w:t>件</w:t>
      </w:r>
    </w:p>
    <w:p>
      <w:pPr>
        <w:widowControl/>
        <w:spacing w:line="520" w:lineRule="exact"/>
        <w:ind w:left="527" w:right="527"/>
        <w:jc w:val="center"/>
        <w:rPr>
          <w:rFonts w:ascii="仿宋" w:eastAsia="仿宋" w:cs="仿宋"/>
          <w:b/>
          <w:color w:val="auto"/>
          <w:sz w:val="24"/>
          <w:highlight w:val="none"/>
        </w:rPr>
      </w:pPr>
    </w:p>
    <w:p>
      <w:pPr>
        <w:widowControl/>
        <w:spacing w:line="520" w:lineRule="exact"/>
        <w:ind w:left="527" w:right="527"/>
        <w:jc w:val="center"/>
        <w:rPr>
          <w:rFonts w:ascii="仿宋" w:eastAsia="仿宋" w:cs="仿宋"/>
          <w:b/>
          <w:color w:val="auto"/>
          <w:sz w:val="24"/>
          <w:highlight w:val="none"/>
        </w:rPr>
      </w:pPr>
    </w:p>
    <w:p>
      <w:pPr>
        <w:widowControl/>
        <w:spacing w:line="520" w:lineRule="exact"/>
        <w:ind w:left="527" w:right="527"/>
        <w:jc w:val="center"/>
        <w:rPr>
          <w:rFonts w:ascii="仿宋" w:eastAsia="仿宋" w:cs="仿宋"/>
          <w:b/>
          <w:color w:val="auto"/>
          <w:sz w:val="32"/>
          <w:szCs w:val="32"/>
          <w:highlight w:val="none"/>
        </w:rPr>
      </w:pPr>
      <w:r>
        <w:rPr>
          <w:rFonts w:hint="eastAsia" w:ascii="仿宋" w:eastAsia="仿宋" w:cs="仿宋"/>
          <w:b/>
          <w:color w:val="auto"/>
          <w:sz w:val="32"/>
          <w:szCs w:val="32"/>
          <w:highlight w:val="none"/>
        </w:rPr>
        <w:t>（项目编号：HF2024003 ）</w:t>
      </w:r>
    </w:p>
    <w:p>
      <w:pPr>
        <w:pStyle w:val="5"/>
        <w:ind w:left="0" w:firstLine="0"/>
        <w:jc w:val="center"/>
        <w:rPr>
          <w:rFonts w:ascii="宋体" w:hAnsi="Times New Roman" w:eastAsia="宋体" w:cs="宋体"/>
          <w:b w:val="0"/>
          <w:bCs w:val="0"/>
          <w:color w:val="auto"/>
          <w:highlight w:val="none"/>
          <w:lang w:val="en-US"/>
        </w:rPr>
      </w:pPr>
      <w:r>
        <w:rPr>
          <w:rFonts w:hint="eastAsia" w:ascii="宋体" w:hAnsi="Times New Roman" w:eastAsia="宋体" w:cs="宋体"/>
          <w:b w:val="0"/>
          <w:bCs w:val="0"/>
          <w:color w:val="auto"/>
          <w:highlight w:val="none"/>
          <w:lang w:val="en-US"/>
        </w:rPr>
        <w:t>淳安县两山生态资源经营开发有限公司</w:t>
      </w:r>
    </w:p>
    <w:p>
      <w:pPr>
        <w:spacing w:line="520" w:lineRule="exact"/>
        <w:jc w:val="center"/>
        <w:rPr>
          <w:rFonts w:ascii="宋体" w:cs="宋体"/>
          <w:color w:val="auto"/>
          <w:sz w:val="32"/>
          <w:szCs w:val="32"/>
          <w:highlight w:val="none"/>
        </w:rPr>
      </w:pPr>
      <w:r>
        <w:rPr>
          <w:rFonts w:hint="eastAsia" w:ascii="宋体" w:cs="宋体"/>
          <w:color w:val="auto"/>
          <w:sz w:val="32"/>
          <w:szCs w:val="32"/>
          <w:highlight w:val="none"/>
        </w:rPr>
        <w:t>浙江华夏工程管理有限公司</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7"/>
        <w:gridCol w:w="5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6" w:hRule="atLeast"/>
          <w:jc w:val="center"/>
        </w:trPr>
        <w:tc>
          <w:tcPr>
            <w:tcW w:w="5137" w:type="dxa"/>
          </w:tcPr>
          <w:p>
            <w:pPr>
              <w:autoSpaceDE w:val="0"/>
              <w:spacing w:after="100" w:afterAutospacing="1"/>
              <w:jc w:val="left"/>
              <w:rPr>
                <w:rFonts w:ascii="宋体" w:hAnsi="宋体"/>
                <w:b/>
                <w:bCs/>
                <w:color w:val="auto"/>
                <w:kern w:val="0"/>
                <w:sz w:val="36"/>
                <w:szCs w:val="36"/>
                <w:highlight w:val="none"/>
              </w:rPr>
            </w:pPr>
            <w:r>
              <w:rPr>
                <w:rFonts w:hint="eastAsia" w:ascii="宋体" w:hAnsi="宋体"/>
                <w:b/>
                <w:bCs/>
                <w:color w:val="auto"/>
                <w:kern w:val="0"/>
                <w:sz w:val="36"/>
                <w:szCs w:val="36"/>
                <w:highlight w:val="none"/>
              </w:rPr>
              <w:t>采购单位确认（公章）：该采购文件已经我单位审核确认。</w:t>
            </w:r>
          </w:p>
          <w:p>
            <w:pPr>
              <w:autoSpaceDE w:val="0"/>
              <w:spacing w:after="100" w:afterAutospacing="1"/>
              <w:jc w:val="left"/>
              <w:rPr>
                <w:color w:val="auto"/>
                <w:highlight w:val="none"/>
              </w:rPr>
            </w:pPr>
            <w:r>
              <w:rPr>
                <w:rFonts w:hint="eastAsia" w:ascii="宋体" w:hAnsi="宋体"/>
                <w:b/>
                <w:bCs/>
                <w:color w:val="auto"/>
                <w:kern w:val="0"/>
                <w:sz w:val="36"/>
                <w:szCs w:val="36"/>
                <w:highlight w:val="none"/>
              </w:rPr>
              <w:t>经办人（签名）：</w:t>
            </w:r>
          </w:p>
          <w:p>
            <w:pPr>
              <w:pStyle w:val="970"/>
              <w:rPr>
                <w:color w:val="auto"/>
                <w:highlight w:val="none"/>
              </w:rPr>
            </w:pPr>
          </w:p>
          <w:p>
            <w:pPr>
              <w:autoSpaceDE w:val="0"/>
              <w:spacing w:after="100" w:afterAutospacing="1"/>
              <w:jc w:val="left"/>
              <w:rPr>
                <w:rFonts w:ascii="宋体" w:hAnsi="宋体"/>
                <w:b/>
                <w:bCs/>
                <w:color w:val="auto"/>
                <w:kern w:val="0"/>
                <w:sz w:val="36"/>
                <w:szCs w:val="36"/>
                <w:highlight w:val="none"/>
              </w:rPr>
            </w:pPr>
            <w:r>
              <w:rPr>
                <w:rFonts w:hint="eastAsia" w:ascii="宋体" w:hAnsi="宋体"/>
                <w:b/>
                <w:bCs/>
                <w:color w:val="auto"/>
                <w:kern w:val="0"/>
                <w:sz w:val="36"/>
                <w:szCs w:val="36"/>
                <w:highlight w:val="none"/>
              </w:rPr>
              <w:t>日期：2024年</w:t>
            </w:r>
            <w:r>
              <w:rPr>
                <w:rFonts w:hint="eastAsia" w:ascii="宋体" w:hAnsi="宋体"/>
                <w:b/>
                <w:bCs/>
                <w:color w:val="auto"/>
                <w:kern w:val="0"/>
                <w:sz w:val="36"/>
                <w:szCs w:val="36"/>
                <w:highlight w:val="none"/>
                <w:lang w:val="en-US" w:eastAsia="zh-CN"/>
              </w:rPr>
              <w:t>2</w:t>
            </w:r>
            <w:r>
              <w:rPr>
                <w:rFonts w:hint="eastAsia" w:ascii="宋体" w:hAnsi="宋体"/>
                <w:b/>
                <w:bCs/>
                <w:color w:val="auto"/>
                <w:kern w:val="0"/>
                <w:sz w:val="36"/>
                <w:szCs w:val="36"/>
                <w:highlight w:val="none"/>
              </w:rPr>
              <w:t>月</w:t>
            </w:r>
            <w:r>
              <w:rPr>
                <w:rFonts w:hint="eastAsia" w:ascii="宋体" w:hAnsi="宋体"/>
                <w:b/>
                <w:bCs/>
                <w:color w:val="auto"/>
                <w:kern w:val="0"/>
                <w:sz w:val="36"/>
                <w:szCs w:val="36"/>
                <w:highlight w:val="none"/>
                <w:lang w:val="en-US" w:eastAsia="zh-CN"/>
              </w:rPr>
              <w:t>4</w:t>
            </w:r>
            <w:r>
              <w:rPr>
                <w:rFonts w:hint="eastAsia" w:ascii="宋体" w:hAnsi="宋体"/>
                <w:b/>
                <w:bCs/>
                <w:color w:val="auto"/>
                <w:kern w:val="0"/>
                <w:sz w:val="36"/>
                <w:szCs w:val="36"/>
                <w:highlight w:val="none"/>
              </w:rPr>
              <w:t>日</w:t>
            </w:r>
          </w:p>
        </w:tc>
        <w:tc>
          <w:tcPr>
            <w:tcW w:w="5047" w:type="dxa"/>
          </w:tcPr>
          <w:p>
            <w:pPr>
              <w:autoSpaceDE w:val="0"/>
              <w:spacing w:after="100" w:afterAutospacing="1" w:line="240" w:lineRule="atLeast"/>
              <w:jc w:val="left"/>
              <w:rPr>
                <w:rFonts w:ascii="宋体" w:hAnsi="宋体"/>
                <w:b/>
                <w:bCs/>
                <w:color w:val="auto"/>
                <w:kern w:val="0"/>
                <w:sz w:val="36"/>
                <w:szCs w:val="36"/>
                <w:highlight w:val="none"/>
              </w:rPr>
            </w:pPr>
            <w:r>
              <w:rPr>
                <w:rFonts w:hint="eastAsia" w:ascii="宋体" w:hAnsi="宋体"/>
                <w:b/>
                <w:bCs/>
                <w:color w:val="auto"/>
                <w:kern w:val="0"/>
                <w:sz w:val="36"/>
                <w:szCs w:val="36"/>
                <w:highlight w:val="none"/>
              </w:rPr>
              <w:t>代理机构审批（公章）：同意发布</w:t>
            </w:r>
          </w:p>
          <w:p>
            <w:pPr>
              <w:autoSpaceDE w:val="0"/>
              <w:spacing w:after="100" w:afterAutospacing="1" w:line="240" w:lineRule="atLeast"/>
              <w:jc w:val="left"/>
              <w:rPr>
                <w:color w:val="auto"/>
                <w:highlight w:val="none"/>
              </w:rPr>
            </w:pPr>
            <w:r>
              <w:rPr>
                <w:rFonts w:hint="eastAsia" w:ascii="宋体" w:hAnsi="宋体"/>
                <w:b/>
                <w:bCs/>
                <w:color w:val="auto"/>
                <w:kern w:val="0"/>
                <w:sz w:val="36"/>
                <w:szCs w:val="36"/>
                <w:highlight w:val="none"/>
              </w:rPr>
              <w:t>经办人（签名）：</w:t>
            </w:r>
          </w:p>
          <w:p>
            <w:pPr>
              <w:pStyle w:val="970"/>
              <w:rPr>
                <w:color w:val="auto"/>
                <w:highlight w:val="none"/>
              </w:rPr>
            </w:pPr>
          </w:p>
          <w:p>
            <w:pPr>
              <w:autoSpaceDE w:val="0"/>
              <w:spacing w:after="100" w:afterAutospacing="1" w:line="240" w:lineRule="atLeast"/>
              <w:jc w:val="left"/>
              <w:rPr>
                <w:rFonts w:ascii="宋体" w:hAnsi="宋体"/>
                <w:b/>
                <w:bCs/>
                <w:color w:val="auto"/>
                <w:kern w:val="0"/>
                <w:sz w:val="36"/>
                <w:szCs w:val="36"/>
                <w:highlight w:val="none"/>
              </w:rPr>
            </w:pPr>
            <w:r>
              <w:rPr>
                <w:rFonts w:hint="eastAsia" w:ascii="宋体" w:hAnsi="宋体"/>
                <w:b/>
                <w:bCs/>
                <w:color w:val="auto"/>
                <w:kern w:val="0"/>
                <w:sz w:val="36"/>
                <w:szCs w:val="36"/>
                <w:highlight w:val="none"/>
              </w:rPr>
              <w:t>日期：2024年</w:t>
            </w:r>
            <w:r>
              <w:rPr>
                <w:rFonts w:hint="eastAsia" w:ascii="宋体" w:hAnsi="宋体"/>
                <w:b/>
                <w:bCs/>
                <w:color w:val="auto"/>
                <w:kern w:val="0"/>
                <w:sz w:val="36"/>
                <w:szCs w:val="36"/>
                <w:highlight w:val="none"/>
                <w:lang w:val="en-US" w:eastAsia="zh-CN"/>
              </w:rPr>
              <w:t>2</w:t>
            </w:r>
            <w:r>
              <w:rPr>
                <w:rFonts w:hint="eastAsia" w:ascii="宋体" w:hAnsi="宋体"/>
                <w:b/>
                <w:bCs/>
                <w:color w:val="auto"/>
                <w:kern w:val="0"/>
                <w:sz w:val="36"/>
                <w:szCs w:val="36"/>
                <w:highlight w:val="none"/>
              </w:rPr>
              <w:t>月</w:t>
            </w:r>
            <w:r>
              <w:rPr>
                <w:rFonts w:hint="eastAsia" w:ascii="宋体" w:hAnsi="宋体"/>
                <w:b/>
                <w:bCs/>
                <w:color w:val="auto"/>
                <w:kern w:val="0"/>
                <w:sz w:val="36"/>
                <w:szCs w:val="36"/>
                <w:highlight w:val="none"/>
                <w:lang w:val="en-US" w:eastAsia="zh-CN"/>
              </w:rPr>
              <w:t>4</w:t>
            </w:r>
            <w:r>
              <w:rPr>
                <w:rFonts w:hint="eastAsia" w:ascii="宋体" w:hAnsi="宋体"/>
                <w:b/>
                <w:bCs/>
                <w:color w:val="auto"/>
                <w:kern w:val="0"/>
                <w:sz w:val="36"/>
                <w:szCs w:val="36"/>
                <w:highlight w:val="none"/>
              </w:rPr>
              <w:t>日</w:t>
            </w:r>
          </w:p>
        </w:tc>
      </w:tr>
    </w:tbl>
    <w:p>
      <w:pPr>
        <w:spacing w:line="520" w:lineRule="exact"/>
        <w:jc w:val="center"/>
        <w:rPr>
          <w:rFonts w:ascii="仿宋" w:eastAsia="仿宋" w:cs="仿宋"/>
          <w:color w:val="auto"/>
          <w:sz w:val="24"/>
          <w:highlight w:val="none"/>
        </w:rPr>
      </w:pPr>
    </w:p>
    <w:p>
      <w:pPr>
        <w:jc w:val="center"/>
        <w:rPr>
          <w:rFonts w:ascii="仿宋" w:eastAsia="仿宋" w:cs="仿宋"/>
          <w:color w:val="auto"/>
          <w:sz w:val="24"/>
          <w:highlight w:val="none"/>
        </w:rPr>
        <w:sectPr>
          <w:headerReference r:id="rId3" w:type="default"/>
          <w:footerReference r:id="rId4" w:type="default"/>
          <w:pgSz w:w="11906" w:h="16838"/>
          <w:pgMar w:top="1134" w:right="1134" w:bottom="851" w:left="1134" w:header="680" w:footer="680" w:gutter="0"/>
          <w:pgNumType w:start="1"/>
          <w:cols w:space="720" w:num="1"/>
          <w:docGrid w:type="lines" w:linePitch="312" w:charSpace="0"/>
        </w:sectPr>
      </w:pPr>
    </w:p>
    <w:p>
      <w:pPr>
        <w:spacing w:line="360" w:lineRule="auto"/>
        <w:jc w:val="both"/>
        <w:rPr>
          <w:rFonts w:ascii="宋体" w:hAnsi="宋体" w:cs="宋体"/>
          <w:b/>
          <w:color w:val="auto"/>
          <w:sz w:val="48"/>
          <w:szCs w:val="48"/>
          <w:highlight w:val="none"/>
        </w:rPr>
      </w:pPr>
    </w:p>
    <w:p>
      <w:pPr>
        <w:spacing w:line="360" w:lineRule="auto"/>
        <w:rPr>
          <w:rFonts w:ascii="宋体" w:hAnsi="宋体" w:cs="宋体"/>
          <w:b/>
          <w:color w:val="auto"/>
          <w:sz w:val="48"/>
          <w:szCs w:val="48"/>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0" w:name="_Hlt91233176"/>
      <w:bookmarkEnd w:id="0"/>
      <w:bookmarkStart w:id="1"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bookmarkStart w:id="447" w:name="_GoBack"/>
      <w:bookmarkEnd w:id="447"/>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2" w:name="第一部分"/>
      <w:r>
        <w:rPr>
          <w:rFonts w:hint="eastAsia" w:ascii="宋体" w:hAnsi="宋体" w:cs="宋体"/>
          <w:b/>
          <w:color w:val="auto"/>
          <w:sz w:val="36"/>
          <w:szCs w:val="36"/>
          <w:highlight w:val="none"/>
        </w:rPr>
        <w:br w:type="page"/>
      </w:r>
      <w:bookmarkEnd w:id="1"/>
      <w:bookmarkEnd w:id="2"/>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lang w:eastAsia="zh-CN"/>
        </w:rPr>
        <w:t>大下姜“三茶”统筹共富产业策划方案编制服务项目</w:t>
      </w:r>
      <w:r>
        <w:rPr>
          <w:rFonts w:hint="eastAsia" w:asciiTheme="minorEastAsia" w:hAnsiTheme="minorEastAsia" w:eastAsiaTheme="minorEastAsia"/>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cs="Times New Roman" w:asciiTheme="minorEastAsia" w:hAnsiTheme="minorEastAsia" w:eastAsiaTheme="minorEastAsia"/>
          <w:snapToGrid/>
          <w:color w:val="auto"/>
          <w:kern w:val="2"/>
          <w:sz w:val="24"/>
          <w:szCs w:val="24"/>
          <w:highlight w:val="none"/>
        </w:rPr>
        <w:t>https://</w:t>
      </w:r>
      <w:r>
        <w:rPr>
          <w:rStyle w:val="77"/>
          <w:rFonts w:hint="eastAsia" w:cs="Times New Roman" w:asciiTheme="minorEastAsia" w:hAnsiTheme="minorEastAsia" w:eastAsiaTheme="minorEastAsia"/>
          <w:snapToGrid/>
          <w:color w:val="auto"/>
          <w:kern w:val="2"/>
          <w:sz w:val="24"/>
          <w:szCs w:val="24"/>
          <w:highlight w:val="none"/>
        </w:rPr>
        <w:t>www.lecaiyun.com</w:t>
      </w:r>
      <w:r>
        <w:rPr>
          <w:rStyle w:val="77"/>
          <w:rFonts w:cs="Times New Roman" w:asciiTheme="minorEastAsia" w:hAnsiTheme="minorEastAsia" w:eastAsiaTheme="minorEastAsia"/>
          <w:snapToGrid/>
          <w:color w:val="auto"/>
          <w:kern w:val="2"/>
          <w:sz w:val="24"/>
          <w:szCs w:val="24"/>
          <w:highlight w:val="none"/>
        </w:rPr>
        <w:t>）获取（下载）招标文件，并于</w:t>
      </w:r>
      <w:r>
        <w:rPr>
          <w:rStyle w:val="77"/>
          <w:rFonts w:hint="eastAsia" w:cs="Times New Roman" w:asciiTheme="minorEastAsia" w:hAnsiTheme="minorEastAsia" w:eastAsiaTheme="minorEastAsia"/>
          <w:snapToGrid/>
          <w:color w:val="auto"/>
          <w:kern w:val="2"/>
          <w:sz w:val="24"/>
          <w:szCs w:val="24"/>
          <w:highlight w:val="none"/>
        </w:rPr>
        <w:t>2024</w:t>
      </w:r>
      <w:r>
        <w:rPr>
          <w:rStyle w:val="77"/>
          <w:rFonts w:cs="Times New Roman" w:asciiTheme="minorEastAsia" w:hAnsiTheme="minorEastAsia" w:eastAsiaTheme="minorEastAsia"/>
          <w:snapToGrid/>
          <w:color w:val="auto"/>
          <w:kern w:val="2"/>
          <w:sz w:val="24"/>
          <w:szCs w:val="24"/>
          <w:highlight w:val="none"/>
        </w:rPr>
        <w:t>年</w:t>
      </w:r>
      <w:r>
        <w:rPr>
          <w:rStyle w:val="77"/>
          <w:rFonts w:hint="eastAsia" w:cs="Times New Roman" w:asciiTheme="minorEastAsia" w:hAnsiTheme="minorEastAsia" w:eastAsiaTheme="minorEastAsia"/>
          <w:snapToGrid/>
          <w:color w:val="auto"/>
          <w:kern w:val="2"/>
          <w:sz w:val="24"/>
          <w:szCs w:val="24"/>
          <w:highlight w:val="none"/>
          <w:lang w:val="en-US" w:eastAsia="zh-CN"/>
        </w:rPr>
        <w:t>2</w:t>
      </w:r>
      <w:r>
        <w:rPr>
          <w:rStyle w:val="77"/>
          <w:rFonts w:hint="eastAsia" w:cs="Times New Roman" w:asciiTheme="minorEastAsia" w:hAnsiTheme="minorEastAsia" w:eastAsiaTheme="minorEastAsia"/>
          <w:snapToGrid/>
          <w:color w:val="auto"/>
          <w:kern w:val="2"/>
          <w:sz w:val="24"/>
          <w:szCs w:val="24"/>
          <w:highlight w:val="none"/>
        </w:rPr>
        <w:t>月</w:t>
      </w:r>
      <w:r>
        <w:rPr>
          <w:rStyle w:val="77"/>
          <w:rFonts w:hint="eastAsia" w:cs="Times New Roman" w:asciiTheme="minorEastAsia" w:hAnsiTheme="minorEastAsia" w:eastAsiaTheme="minorEastAsia"/>
          <w:snapToGrid/>
          <w:color w:val="auto"/>
          <w:kern w:val="2"/>
          <w:sz w:val="24"/>
          <w:szCs w:val="24"/>
          <w:highlight w:val="none"/>
          <w:lang w:val="en-US" w:eastAsia="zh-CN"/>
        </w:rPr>
        <w:t>27</w:t>
      </w:r>
      <w:r>
        <w:rPr>
          <w:rStyle w:val="77"/>
          <w:rFonts w:hint="eastAsia" w:cs="Times New Roman" w:asciiTheme="minorEastAsia" w:hAnsiTheme="minorEastAsia" w:eastAsiaTheme="minorEastAsia"/>
          <w:snapToGrid/>
          <w:color w:val="auto"/>
          <w:kern w:val="2"/>
          <w:sz w:val="24"/>
          <w:szCs w:val="24"/>
          <w:highlight w:val="none"/>
        </w:rPr>
        <w:t>日</w:t>
      </w:r>
      <w:r>
        <w:rPr>
          <w:rStyle w:val="77"/>
          <w:rFonts w:hint="eastAsia" w:cs="Times New Roman" w:asciiTheme="minorEastAsia" w:hAnsiTheme="minorEastAsia" w:eastAsiaTheme="minorEastAsia"/>
          <w:snapToGrid/>
          <w:color w:val="auto"/>
          <w:kern w:val="2"/>
          <w:sz w:val="24"/>
          <w:szCs w:val="24"/>
          <w:highlight w:val="none"/>
          <w:lang w:val="en-US" w:eastAsia="zh-CN"/>
        </w:rPr>
        <w:t>14</w:t>
      </w:r>
      <w:r>
        <w:rPr>
          <w:rStyle w:val="77"/>
          <w:rFonts w:hint="eastAsia" w:cs="Times New Roman" w:asciiTheme="minorEastAsia" w:hAnsiTheme="minorEastAsia" w:eastAsiaTheme="minorEastAsia"/>
          <w:snapToGrid/>
          <w:color w:val="auto"/>
          <w:kern w:val="2"/>
          <w:sz w:val="24"/>
          <w:szCs w:val="24"/>
          <w:highlight w:val="none"/>
        </w:rPr>
        <w:t>点 30分</w:t>
      </w:r>
      <w:r>
        <w:rPr>
          <w:rStyle w:val="77"/>
          <w:rFonts w:hint="eastAsia" w:cs="Times New Roman" w:asciiTheme="minorEastAsia" w:hAnsiTheme="minorEastAsia" w:eastAsiaTheme="minorEastAsia"/>
          <w:bCs/>
          <w:snapToGrid/>
          <w:color w:val="auto"/>
          <w:kern w:val="2"/>
          <w:sz w:val="24"/>
          <w:szCs w:val="24"/>
          <w:highlight w:val="none"/>
        </w:rPr>
        <w:t>00秒</w:t>
      </w:r>
      <w:r>
        <w:rPr>
          <w:rStyle w:val="77"/>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项目编号：HF2024003</w:t>
      </w:r>
    </w:p>
    <w:p>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项目名称：</w:t>
      </w:r>
      <w:r>
        <w:rPr>
          <w:rFonts w:hint="eastAsia" w:asciiTheme="minorEastAsia" w:hAnsiTheme="minorEastAsia" w:eastAsiaTheme="minorEastAsia"/>
          <w:color w:val="auto"/>
          <w:sz w:val="24"/>
          <w:highlight w:val="none"/>
          <w:lang w:eastAsia="zh-CN"/>
        </w:rPr>
        <w:t>大下姜“三茶”统筹共富产业策划方案编制服务项目</w:t>
      </w:r>
      <w:r>
        <w:rPr>
          <w:rFonts w:hint="eastAsia" w:ascii="宋体" w:hAnsi="宋体" w:cs="宋体"/>
          <w:color w:val="auto"/>
          <w:sz w:val="24"/>
          <w:highlight w:val="none"/>
        </w:rPr>
        <w:t xml:space="preserve">   </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    预算金额（元）：</w:t>
      </w:r>
      <w:r>
        <w:rPr>
          <w:rFonts w:hint="eastAsia" w:ascii="宋体" w:hAnsi="宋体" w:cs="宋体"/>
          <w:color w:val="auto"/>
          <w:sz w:val="24"/>
          <w:highlight w:val="none"/>
          <w:u w:val="none"/>
        </w:rPr>
        <w:t>800000.00</w:t>
      </w:r>
      <w:r>
        <w:rPr>
          <w:rFonts w:ascii="宋体" w:hAnsi="宋体" w:cs="宋体"/>
          <w:color w:val="auto"/>
          <w:sz w:val="24"/>
          <w:highlight w:val="none"/>
        </w:rPr>
        <w:t>元</w:t>
      </w:r>
    </w:p>
    <w:p>
      <w:pPr>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最高限价（元）</w:t>
      </w:r>
      <w:r>
        <w:rPr>
          <w:rFonts w:hint="eastAsia" w:asciiTheme="minorEastAsia" w:hAnsiTheme="minorEastAsia" w:eastAsiaTheme="minorEastAsia"/>
          <w:color w:val="auto"/>
          <w:sz w:val="24"/>
          <w:highlight w:val="none"/>
        </w:rPr>
        <w:t>：</w:t>
      </w:r>
      <w:r>
        <w:rPr>
          <w:rFonts w:hint="eastAsia" w:ascii="宋体" w:hAnsi="宋体" w:cs="宋体"/>
          <w:color w:val="auto"/>
          <w:sz w:val="24"/>
          <w:highlight w:val="none"/>
          <w:u w:val="none"/>
        </w:rPr>
        <w:t>800000.00</w:t>
      </w:r>
      <w:r>
        <w:rPr>
          <w:rFonts w:ascii="宋体" w:hAnsi="宋体" w:cs="宋体"/>
          <w:color w:val="auto"/>
          <w:sz w:val="24"/>
          <w:highlight w:val="none"/>
        </w:rPr>
        <w:t>元</w:t>
      </w:r>
    </w:p>
    <w:p>
      <w:pPr>
        <w:pStyle w:val="17"/>
        <w:spacing w:line="360" w:lineRule="auto"/>
        <w:ind w:firstLine="480"/>
        <w:rPr>
          <w:rFonts w:asciiTheme="minorEastAsia" w:hAnsiTheme="minorEastAsia" w:eastAsiaTheme="minorEastAsia"/>
          <w:snapToGrid/>
          <w:color w:val="auto"/>
          <w:kern w:val="2"/>
          <w:sz w:val="24"/>
          <w:szCs w:val="24"/>
          <w:highlight w:val="none"/>
        </w:rPr>
      </w:pPr>
      <w:r>
        <w:rPr>
          <w:rFonts w:hint="eastAsia" w:asciiTheme="minorEastAsia" w:hAnsiTheme="minorEastAsia" w:eastAsiaTheme="minorEastAsia"/>
          <w:b/>
          <w:bCs/>
          <w:snapToGrid/>
          <w:color w:val="auto"/>
          <w:kern w:val="2"/>
          <w:sz w:val="24"/>
          <w:szCs w:val="24"/>
          <w:highlight w:val="none"/>
        </w:rPr>
        <w:t>采购需求：</w:t>
      </w:r>
      <w:r>
        <w:rPr>
          <w:rFonts w:hint="eastAsia" w:asciiTheme="minorEastAsia" w:hAnsiTheme="minorEastAsia" w:eastAsiaTheme="minorEastAsia"/>
          <w:snapToGrid/>
          <w:color w:val="auto"/>
          <w:kern w:val="2"/>
          <w:sz w:val="24"/>
          <w:szCs w:val="24"/>
          <w:highlight w:val="none"/>
        </w:rPr>
        <w:t xml:space="preserve"> </w:t>
      </w:r>
      <w:r>
        <w:rPr>
          <w:rFonts w:hint="eastAsia" w:asciiTheme="minorEastAsia" w:hAnsiTheme="minorEastAsia" w:eastAsiaTheme="minorEastAsia"/>
          <w:snapToGrid/>
          <w:color w:val="auto"/>
          <w:kern w:val="2"/>
          <w:sz w:val="24"/>
          <w:szCs w:val="24"/>
          <w:highlight w:val="none"/>
          <w:lang w:eastAsia="zh-CN"/>
        </w:rPr>
        <w:t>大下姜“三茶”统筹共富产业策划方案编制服务项目</w:t>
      </w:r>
      <w:r>
        <w:rPr>
          <w:rFonts w:hint="eastAsia" w:asciiTheme="minorEastAsia" w:hAnsiTheme="minorEastAsia" w:eastAsiaTheme="minorEastAsia"/>
          <w:snapToGrid/>
          <w:color w:val="auto"/>
          <w:kern w:val="2"/>
          <w:sz w:val="24"/>
          <w:szCs w:val="24"/>
          <w:highlight w:val="none"/>
        </w:rPr>
        <w:t>，主要内容：具体以招标文件第三部分采购需求为准，供应商可点击本公告下方“浏览采购文件”查看采购需求。</w:t>
      </w:r>
    </w:p>
    <w:p>
      <w:pPr>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合同履约期限：</w:t>
      </w:r>
      <w:r>
        <w:rPr>
          <w:rFonts w:hint="eastAsia" w:ascii="宋体" w:hAnsi="宋体" w:cs="宋体"/>
          <w:color w:val="auto"/>
          <w:sz w:val="24"/>
          <w:highlight w:val="none"/>
        </w:rPr>
        <w:t>委托方提供修改调整意见后20日历天内提交中间成果审查；中间成果审查后，根据会议纪要，20日历天内完成正式成果。（具体进度要求以采购人的实际要求为准）。</w:t>
      </w:r>
    </w:p>
    <w:p>
      <w:pPr>
        <w:pStyle w:val="1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00A8"/>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251167394"/>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00FE"/>
          </w:r>
        </w:sdtContent>
      </w:sdt>
      <w:r>
        <w:rPr>
          <w:rFonts w:hint="eastAsia" w:hAnsi="宋体" w:cs="宋体"/>
          <w:b/>
          <w:color w:val="auto"/>
          <w:sz w:val="24"/>
          <w:highlight w:val="none"/>
        </w:rPr>
        <w:t>否</w:t>
      </w:r>
      <w:r>
        <w:rPr>
          <w:rFonts w:hint="eastAsia" w:hAnsi="宋体" w:cs="宋体"/>
          <w:color w:val="auto"/>
          <w:kern w:val="0"/>
          <w:sz w:val="24"/>
          <w:highlight w:val="none"/>
        </w:rPr>
        <w:t>。</w:t>
      </w:r>
      <w:r>
        <w:rPr>
          <w:rFonts w:hint="eastAsia" w:hAnsi="宋体" w:cs="宋体"/>
          <w:b/>
          <w:bCs/>
          <w:color w:val="auto"/>
          <w:kern w:val="0"/>
          <w:sz w:val="24"/>
          <w:highlight w:val="none"/>
        </w:rPr>
        <w:t>（</w:t>
      </w:r>
      <w:r>
        <w:rPr>
          <w:rFonts w:hint="eastAsia" w:hAnsi="宋体" w:cs="宋体"/>
          <w:b/>
          <w:bCs/>
          <w:color w:val="auto"/>
          <w:kern w:val="0"/>
          <w:sz w:val="24"/>
          <w:highlight w:val="none"/>
          <w:lang w:val="zh-CN"/>
        </w:rPr>
        <w:t>联合体中有同类资质的各方按照联合体分工承担相同工作的，按照资质等级较低的供应商确定资质等级。</w:t>
      </w:r>
      <w:r>
        <w:rPr>
          <w:rFonts w:hint="eastAsia" w:hAnsi="宋体" w:cs="宋体"/>
          <w:b/>
          <w:bCs/>
          <w:color w:val="auto"/>
          <w:kern w:val="0"/>
          <w:sz w:val="24"/>
          <w:highlight w:val="none"/>
        </w:rPr>
        <w:t>）</w:t>
      </w:r>
    </w:p>
    <w:p>
      <w:pPr>
        <w:numPr>
          <w:ilvl w:val="0"/>
          <w:numId w:val="1"/>
        </w:numPr>
        <w:spacing w:line="360" w:lineRule="auto"/>
        <w:rPr>
          <w:rFonts w:ascii="宋体" w:hAnsi="宋体" w:cs="宋体"/>
          <w:b/>
          <w:color w:val="auto"/>
          <w:sz w:val="24"/>
          <w:highlight w:val="none"/>
        </w:rPr>
      </w:pPr>
      <w:bookmarkStart w:id="10" w:name="_Hlk101132948"/>
      <w:r>
        <w:rPr>
          <w:rFonts w:hint="eastAsia" w:ascii="宋体" w:hAnsi="宋体" w:cs="宋体"/>
          <w:b/>
          <w:color w:val="auto"/>
          <w:sz w:val="24"/>
          <w:highlight w:val="none"/>
        </w:rPr>
        <w:t>申请人的资格要求</w:t>
      </w:r>
      <w:bookmarkEnd w:id="10"/>
      <w:r>
        <w:rPr>
          <w:rFonts w:hint="eastAsia" w:ascii="宋体" w:hAnsi="宋体" w:cs="宋体"/>
          <w:b/>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ascii="宋体" w:hAnsi="宋体" w:cs="宋体"/>
          <w:color w:val="auto"/>
          <w:sz w:val="24"/>
          <w:highlight w:val="none"/>
          <w:lang w:val="zh-CN"/>
        </w:rPr>
        <w:t>参加采购活动前三年内，在经营活动中没有重大违法记录</w:t>
      </w:r>
      <w:r>
        <w:rPr>
          <w:rFonts w:hint="eastAsia" w:ascii="宋体" w:hAnsi="宋体" w:cs="宋体"/>
          <w:color w:val="auto"/>
          <w:sz w:val="24"/>
          <w:highlight w:val="none"/>
          <w:lang w:val="zh-CN"/>
        </w:rPr>
        <w:t>（包括在本平台交易中无串标、提供虚假资料等记录）</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6、未被“信用中国”（www.creditchina.gov.cn)、中国政府采购网（www.ccgp.gov.cn）列入失信被执行人、重大税收违法失信主体名单、政府采购严重违法失信行为记录名单；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7、法律、行政法规规定的其他条件；</w:t>
      </w:r>
    </w:p>
    <w:p>
      <w:pPr>
        <w:snapToGrid w:val="0"/>
        <w:spacing w:line="360" w:lineRule="auto"/>
        <w:ind w:firstLine="482" w:firstLineChars="200"/>
        <w:rPr>
          <w:rFonts w:ascii="宋体" w:hAnsi="宋体" w:cs="宋体"/>
          <w:color w:val="auto"/>
          <w:sz w:val="24"/>
          <w:highlight w:val="none"/>
          <w:u w:val="single"/>
        </w:rPr>
      </w:pPr>
      <w:r>
        <w:rPr>
          <w:rFonts w:hint="eastAsia" w:ascii="宋体" w:hAnsi="宋体" w:cs="宋体"/>
          <w:b/>
          <w:bCs/>
          <w:color w:val="auto"/>
          <w:sz w:val="24"/>
          <w:highlight w:val="none"/>
        </w:rPr>
        <w:t>8、本项目的特定资格要求：</w:t>
      </w:r>
      <w:sdt>
        <w:sdtPr>
          <w:rPr>
            <w:rFonts w:hint="default" w:ascii="宋体" w:hAnsi="宋体" w:cs="宋体"/>
            <w:b/>
            <w:bCs/>
            <w:color w:val="auto"/>
            <w:sz w:val="24"/>
            <w:highlight w:val="none"/>
            <w:lang w:val="en-US"/>
          </w:rPr>
          <w:id w:val="-381326745"/>
        </w:sdtPr>
        <w:sdtEndPr>
          <w:rPr>
            <w:rFonts w:hint="eastAsia" w:ascii="宋体" w:hAnsi="宋体" w:cs="宋体"/>
            <w:b/>
            <w:bCs/>
            <w:color w:val="auto"/>
            <w:sz w:val="24"/>
            <w:highlight w:val="none"/>
            <w:lang w:val="en-US"/>
          </w:rPr>
        </w:sdtEndPr>
        <w:sdtContent>
          <w:r>
            <w:rPr>
              <w:rFonts w:hint="eastAsia" w:ascii="宋体" w:hAnsi="宋体" w:cs="宋体"/>
              <w:b/>
              <w:bCs/>
              <w:color w:val="auto"/>
              <w:sz w:val="24"/>
              <w:highlight w:val="none"/>
              <w:lang w:val="en-US" w:eastAsia="zh-CN"/>
            </w:rPr>
            <w:t>具有城乡规划编制乙级及以上资质。</w:t>
          </w:r>
        </w:sdtContent>
      </w:sdt>
    </w:p>
    <w:p>
      <w:pPr>
        <w:snapToGrid w:val="0"/>
        <w:spacing w:line="360" w:lineRule="auto"/>
        <w:ind w:firstLine="480" w:firstLineChars="200"/>
        <w:rPr>
          <w:rFonts w:ascii="宋体" w:hAnsi="宋体" w:cs="宋体"/>
          <w:snapToGrid w:val="0"/>
          <w:color w:val="auto"/>
          <w:kern w:val="28"/>
          <w:sz w:val="24"/>
          <w:szCs w:val="20"/>
          <w:highlight w:val="none"/>
        </w:rPr>
      </w:pPr>
      <w:r>
        <w:rPr>
          <w:rFonts w:hint="eastAsia" w:ascii="宋体" w:hAnsi="宋体" w:cs="宋体"/>
          <w:color w:val="auto"/>
          <w:sz w:val="24"/>
          <w:highlight w:val="none"/>
        </w:rPr>
        <w:t>9、以联合体形式投标的，提供联合协议(本项目不接受联合体投标或者投标人不以</w:t>
      </w:r>
      <w:r>
        <w:rPr>
          <w:rFonts w:hint="eastAsia" w:ascii="宋体" w:hAnsi="宋体" w:cs="宋体"/>
          <w:snapToGrid w:val="0"/>
          <w:color w:val="auto"/>
          <w:kern w:val="28"/>
          <w:sz w:val="24"/>
          <w:szCs w:val="20"/>
          <w:highlight w:val="none"/>
        </w:rPr>
        <w:t>联合体形式投标的，则不需要提供)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b w:val="0"/>
          <w:bCs/>
          <w:color w:val="auto"/>
          <w:sz w:val="24"/>
          <w:highlight w:val="none"/>
        </w:rPr>
        <w:t>乐</w:t>
      </w:r>
      <w:r>
        <w:rPr>
          <w:rFonts w:hint="eastAsia" w:ascii="宋体" w:hAnsi="宋体" w:cs="宋体"/>
          <w:color w:val="auto"/>
          <w:sz w:val="24"/>
          <w:highlight w:val="none"/>
        </w:rPr>
        <w:t>采云平台（</w:t>
      </w:r>
      <w:r>
        <w:rPr>
          <w:rStyle w:val="77"/>
          <w:rFonts w:hint="eastAsia" w:cs="Times New Roman" w:asciiTheme="minorEastAsia" w:hAnsiTheme="minorEastAsia" w:eastAsiaTheme="minorEastAsia"/>
          <w:snapToGrid/>
          <w:color w:val="auto"/>
          <w:kern w:val="2"/>
          <w:sz w:val="24"/>
          <w:szCs w:val="24"/>
          <w:highlight w:val="none"/>
        </w:rPr>
        <w:t>www.lecaiyun.com/</w:t>
      </w:r>
      <w:r>
        <w:rPr>
          <w:rFonts w:hint="eastAsia" w:ascii="宋体" w:hAnsi="宋体" w:cs="宋体"/>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供应商登录乐采云平台</w:t>
      </w:r>
      <w:r>
        <w:rPr>
          <w:rStyle w:val="77"/>
          <w:rFonts w:hint="eastAsia" w:cs="Times New Roman" w:asciiTheme="minorEastAsia" w:hAnsiTheme="minorEastAsia" w:eastAsiaTheme="minorEastAsia"/>
          <w:snapToGrid/>
          <w:color w:val="auto"/>
          <w:kern w:val="2"/>
          <w:sz w:val="24"/>
          <w:szCs w:val="24"/>
          <w:highlight w:val="none"/>
        </w:rPr>
        <w:t>www.lecaiyun.com</w:t>
      </w:r>
      <w:r>
        <w:rPr>
          <w:color w:val="auto"/>
          <w:highlight w:val="none"/>
        </w:rPr>
        <w:fldChar w:fldCharType="begin"/>
      </w:r>
      <w:r>
        <w:rPr>
          <w:color w:val="auto"/>
          <w:highlight w:val="none"/>
        </w:rPr>
        <w:instrText xml:space="preserve"> HYPERLINK "http://www.qdh.gov.cn/ggzyjyw/index.html_x0005_在线申请获取采购文件（进入“项目采购”应用，在获取采购文件菜单中选择项目，申请获取采购文件）。" </w:instrText>
      </w:r>
      <w:r>
        <w:rPr>
          <w:color w:val="auto"/>
          <w:highlight w:val="none"/>
        </w:rPr>
        <w:fldChar w:fldCharType="separate"/>
      </w:r>
      <w:r>
        <w:rPr>
          <w:rFonts w:hint="eastAsia" w:ascii="宋体" w:hAnsi="宋体" w:cs="宋体"/>
          <w:b/>
          <w:bCs/>
          <w:color w:val="auto"/>
          <w:sz w:val="24"/>
          <w:highlight w:val="none"/>
        </w:rPr>
        <w:t>在线申请获取采购文件（进入“项目采购”应用，在获取采购文件菜单中选择项目，申请获取采购文件）</w:t>
      </w:r>
      <w:r>
        <w:rPr>
          <w:rStyle w:val="77"/>
          <w:rFonts w:hint="eastAsia" w:ascii="宋体" w:hAnsi="宋体" w:cs="宋体"/>
          <w:color w:val="auto"/>
          <w:sz w:val="24"/>
          <w:highlight w:val="none"/>
        </w:rPr>
        <w:t>。</w:t>
      </w:r>
      <w:r>
        <w:rPr>
          <w:rStyle w:val="77"/>
          <w:rFonts w:hint="eastAsia" w:ascii="宋体" w:hAnsi="宋体" w:cs="宋体"/>
          <w:color w:val="auto"/>
          <w:sz w:val="24"/>
          <w:highlight w:val="none"/>
        </w:rPr>
        <w:fldChar w:fldCharType="end"/>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2024年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点30分00秒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乐采云平台（</w:t>
      </w:r>
      <w:r>
        <w:rPr>
          <w:rStyle w:val="77"/>
          <w:rFonts w:hint="eastAsia" w:cs="Times New Roman" w:asciiTheme="minorEastAsia" w:hAnsiTheme="minorEastAsia" w:eastAsiaTheme="minorEastAsia"/>
          <w:snapToGrid/>
          <w:color w:val="auto"/>
          <w:kern w:val="2"/>
          <w:sz w:val="24"/>
          <w:szCs w:val="24"/>
          <w:highlight w:val="none"/>
        </w:rPr>
        <w:t>www.lecaiyun.com</w:t>
      </w:r>
      <w:r>
        <w:rPr>
          <w:rFonts w:hint="eastAsia" w:ascii="宋体" w:hAnsi="宋体" w:cs="宋体"/>
          <w:color w:val="auto"/>
          <w:sz w:val="24"/>
          <w:highlight w:val="none"/>
        </w:rPr>
        <w:t xml:space="preserve">）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2024年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 xml:space="preserve"> 点 30分00秒</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w:t>
      </w:r>
      <w:r>
        <w:rPr>
          <w:rFonts w:hint="eastAsia" w:ascii="宋体" w:hAnsi="宋体" w:cs="宋体"/>
          <w:color w:val="auto"/>
          <w:sz w:val="24"/>
          <w:highlight w:val="none"/>
          <w:lang w:val="zh-CN"/>
        </w:rPr>
        <w:t>乐采云平台</w:t>
      </w:r>
      <w:r>
        <w:rPr>
          <w:rFonts w:hint="eastAsia" w:ascii="宋体" w:hAnsi="宋体" w:cs="宋体"/>
          <w:color w:val="auto"/>
          <w:sz w:val="24"/>
          <w:highlight w:val="none"/>
        </w:rPr>
        <w:t>（</w:t>
      </w:r>
      <w:r>
        <w:rPr>
          <w:rStyle w:val="77"/>
          <w:rFonts w:hint="eastAsia" w:cs="Times New Roman" w:asciiTheme="minorEastAsia" w:hAnsiTheme="minorEastAsia" w:eastAsiaTheme="minorEastAsia"/>
          <w:snapToGrid/>
          <w:color w:val="auto"/>
          <w:kern w:val="2"/>
          <w:sz w:val="24"/>
          <w:szCs w:val="24"/>
          <w:highlight w:val="none"/>
        </w:rPr>
        <w:t>www.lecaiyun.com</w:t>
      </w:r>
      <w:r>
        <w:rPr>
          <w:rFonts w:hint="eastAsia" w:ascii="宋体" w:hAnsi="宋体" w:cs="宋体"/>
          <w:color w:val="auto"/>
          <w:sz w:val="24"/>
          <w:highlight w:val="none"/>
        </w:rPr>
        <w:t>）”</w:t>
      </w:r>
      <w:r>
        <w:rPr>
          <w:rFonts w:hint="eastAsia" w:ascii="宋体" w:hAnsi="宋体" w:cs="宋体"/>
          <w:color w:val="auto"/>
          <w:sz w:val="24"/>
          <w:highlight w:val="none"/>
          <w:lang w:val="zh-CN"/>
        </w:rPr>
        <w:t>实行在线开标响应。</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业主单位的纪检监察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其他事项：（1）电子招投标的说明：①电子招投标：本项目以数据电文形式，依托“乐采云平台（www.lecaiyun.com）”进行招投标活动，不接受纸质投标文件；②投标准备：注册账号--点击“商家注册（https://middle.lecaiyun.com/v-settle-front/enter/accountNew?settleCategory=1&amp;entranceType=150&amp;utm=luban.luban-PC-3677.ct001.10.cfc25940300e11eea83497f4ab63b17d），进行供应商资料填写；申领CA数字证书---申领流程详见“浙江政府采购网-下载专区-电子交易客户端-CA驱动和申领流程”（https://zfcg.czt.zj.gov.cn/luban/detail?parentId=600030&amp;articleId=8usMobfHBXp2GJnjOIZ0EA%3D%3D&amp;utm=luban.luban-PC-37000.979-pc-websitegroup-zhejiang-secondPage-front.3.01412d50301111eea4a9272df37c6142）；安装“乐采云电子交易客户端”----前往“浙江企业采购信息服务网-在线下载-电子交易客户端”进行下载安装（https://b.zhengcaiyun.cn/luban/category?parentId=550045&amp;childrenCode=qicaiCategory17&amp;utm=luban.luban-PC-39026.959-pc-websitegroup-navBar-front.8.233654f0300f11ee9e63571a3f42cf10，若已安装政采云电子交易客户端，无需重新安装乐采云电子交易客户端，乐采云和政采云电子交易客户端可通用）；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乐采云平台”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未在电子交易平台传输递交投标文件的，投标无效；⑩具体操作指南：详见:乐采云平台“服务中心-帮助文档-项目采购-电子招投标操作指南-供应商”。（2）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kern w:val="0"/>
          <w:sz w:val="24"/>
          <w:highlight w:val="none"/>
        </w:rPr>
        <w:t>淳安县两山生态资源经营开发有限公司</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lang w:val="zh-CN"/>
        </w:rPr>
        <w:t>淳安县千岛湖镇阳光路688号</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项目经办人：胡昊        联系电话：15088729598</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名称：浙江华夏工程管理有限公司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lang w:val="zh-CN"/>
        </w:rPr>
        <w:t>淳安县千岛湖镇曙光路131号2楼</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项目联系人（询问）：余洁群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w:t>
      </w:r>
      <w:r>
        <w:rPr>
          <w:rFonts w:hint="eastAsia" w:ascii="宋体" w:hAnsi="宋体" w:cs="宋体"/>
          <w:color w:val="auto"/>
          <w:kern w:val="0"/>
          <w:sz w:val="24"/>
          <w:highlight w:val="none"/>
        </w:rPr>
        <w:t>0571-65089223</w:t>
      </w:r>
      <w:r>
        <w:rPr>
          <w:rFonts w:hint="eastAsia" w:ascii="宋体" w:hAnsi="宋体" w:cs="宋体"/>
          <w:color w:val="auto"/>
          <w:sz w:val="24"/>
          <w:highlight w:val="none"/>
        </w:rPr>
        <w:t xml:space="preserve"> </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3.采购单位纪检监察部门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w:t>
      </w:r>
      <w:r>
        <w:rPr>
          <w:rFonts w:hint="eastAsia" w:ascii="宋体" w:hAnsi="宋体" w:cs="宋体"/>
          <w:color w:val="auto"/>
          <w:kern w:val="0"/>
          <w:sz w:val="24"/>
          <w:highlight w:val="none"/>
        </w:rPr>
        <w:t>淳安县新安江生态开发集团有限公司</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pacing w:val="-6"/>
          <w:kern w:val="0"/>
          <w:sz w:val="24"/>
          <w:highlight w:val="none"/>
        </w:rPr>
        <w:t xml:space="preserve"> </w:t>
      </w:r>
      <w:r>
        <w:rPr>
          <w:rFonts w:hint="eastAsia" w:ascii="宋体" w:hAnsi="宋体" w:cs="宋体"/>
          <w:color w:val="auto"/>
          <w:kern w:val="0"/>
          <w:sz w:val="24"/>
          <w:highlight w:val="none"/>
        </w:rPr>
        <w:t>淳安县千岛湖镇排岭南路55号</w:t>
      </w:r>
      <w:r>
        <w:rPr>
          <w:rFonts w:hint="eastAsia" w:ascii="宋体" w:hAnsi="宋体" w:cs="宋体"/>
          <w:color w:val="auto"/>
          <w:spacing w:val="-6"/>
          <w:kern w:val="0"/>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 ：</w:t>
      </w:r>
      <w:r>
        <w:rPr>
          <w:rFonts w:hint="eastAsia" w:ascii="宋体" w:hAnsi="宋体"/>
          <w:color w:val="auto"/>
          <w:sz w:val="24"/>
          <w:highlight w:val="none"/>
        </w:rPr>
        <w:t>黄武祥</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监督投诉电话：</w:t>
      </w:r>
      <w:r>
        <w:rPr>
          <w:rFonts w:hint="eastAsia" w:ascii="宋体" w:hAnsi="宋体"/>
          <w:color w:val="auto"/>
          <w:sz w:val="24"/>
          <w:highlight w:val="none"/>
        </w:rPr>
        <w:t>0571-64813881</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若对项目采购电子交易系统操作有疑问，可登录乐采云（https://www.lecaiyun.com/），点击右侧咨询小采，获取采小蜜智能服务管家帮助，或拨打政采云有限公司服务热线95763获取热线服务帮助。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3"/>
        <w:spacing w:line="360" w:lineRule="auto"/>
        <w:rPr>
          <w:rFonts w:hAnsi="宋体" w:cs="宋体"/>
          <w:snapToGrid/>
          <w:color w:val="auto"/>
          <w:sz w:val="24"/>
          <w:szCs w:val="24"/>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r>
        <w:rPr>
          <w:rFonts w:hint="eastAsia" w:hAnsi="宋体" w:cs="宋体"/>
          <w:b/>
          <w:color w:val="auto"/>
          <w:sz w:val="36"/>
          <w:szCs w:val="20"/>
          <w:highlight w:val="none"/>
        </w:rPr>
        <w:t xml:space="preserve">       </w:t>
      </w:r>
    </w:p>
    <w:p>
      <w:pPr>
        <w:pStyle w:val="5"/>
        <w:rPr>
          <w:rFonts w:ascii="宋体"/>
          <w:snapToGrid w:val="0"/>
          <w:color w:val="auto"/>
          <w:highlight w:val="none"/>
        </w:rPr>
      </w:pPr>
      <w:r>
        <w:rPr>
          <w:color w:val="auto"/>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7"/>
      <w:r>
        <w:rPr>
          <w:rFonts w:hint="eastAsia" w:ascii="宋体" w:hAnsi="宋体" w:cs="宋体"/>
          <w:b/>
          <w:color w:val="auto"/>
          <w:sz w:val="36"/>
          <w:szCs w:val="20"/>
          <w:highlight w:val="none"/>
        </w:rPr>
        <w:t xml:space="preserve"> 投标人须知</w:t>
      </w:r>
      <w:bookmarkEnd w:id="8"/>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928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8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8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8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8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ascii="Wingdings" w:hAnsi="Wingdings" w:cs="宋体"/>
                <w:color w:val="auto"/>
                <w:kern w:val="0"/>
                <w:sz w:val="24"/>
                <w:highlight w:val="none"/>
              </w:rPr>
              <w:sym w:font="Wingdings" w:char="00A8"/>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r>
              <w:rPr>
                <w:rFonts w:ascii="Wingdings" w:hAnsi="Wingdings" w:cs="宋体"/>
                <w:color w:val="auto"/>
                <w:kern w:val="0"/>
                <w:sz w:val="24"/>
                <w:highlight w:val="none"/>
              </w:rPr>
              <w:sym w:font="Wingdings" w:char="00FE"/>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5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8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ascii="Wingdings" w:hAnsi="Wingdings" w:eastAsia="MS Gothic" w:cs="宋体"/>
                <w:color w:val="auto"/>
                <w:kern w:val="0"/>
                <w:sz w:val="24"/>
                <w:highlight w:val="none"/>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8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026831988"/>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sym w:font="Wingdings" w:char="0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222254168"/>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sym w:font="Wingdings" w:char="00A8"/>
                </w:r>
              </w:sdtContent>
            </w:sdt>
            <w:r>
              <w:rPr>
                <w:rFonts w:hint="eastAsia" w:ascii="宋体" w:hAnsi="宋体" w:cs="宋体"/>
                <w:color w:val="auto"/>
                <w:kern w:val="0"/>
                <w:sz w:val="24"/>
                <w:highlight w:val="none"/>
              </w:rPr>
              <w:t>B要求提供。</w:t>
            </w:r>
          </w:p>
          <w:p>
            <w:pPr>
              <w:numPr>
                <w:ilvl w:val="0"/>
                <w:numId w:val="2"/>
              </w:numPr>
              <w:spacing w:line="360" w:lineRule="auto"/>
              <w:rPr>
                <w:rFonts w:ascii="宋体" w:hAnsi="宋体" w:cs="宋体"/>
                <w:b/>
                <w:bCs/>
                <w:color w:val="auto"/>
                <w:kern w:val="0"/>
                <w:sz w:val="24"/>
                <w:highlight w:val="none"/>
                <w:u w:val="single"/>
              </w:rPr>
            </w:pPr>
            <w:r>
              <w:rPr>
                <w:rFonts w:hint="eastAsia" w:ascii="宋体" w:hAnsi="宋体" w:cs="宋体"/>
                <w:b/>
                <w:bCs/>
                <w:snapToGrid w:val="0"/>
                <w:color w:val="auto"/>
                <w:kern w:val="28"/>
                <w:sz w:val="24"/>
                <w:highlight w:val="none"/>
              </w:rPr>
              <w:t>样品：</w:t>
            </w:r>
            <w:r>
              <w:rPr>
                <w:rFonts w:hint="eastAsia" w:ascii="宋体" w:hAnsi="宋体" w:cs="宋体"/>
                <w:b/>
                <w:bCs/>
                <w:color w:val="auto"/>
                <w:sz w:val="24"/>
                <w:highlight w:val="none"/>
                <w:u w:val="single"/>
              </w:rPr>
              <w:t xml:space="preserve">          </w:t>
            </w:r>
            <w:r>
              <w:rPr>
                <w:rFonts w:hint="eastAsia" w:ascii="宋体" w:hAnsi="宋体" w:cs="宋体"/>
                <w:b/>
                <w:bCs/>
                <w:color w:val="auto"/>
                <w:kern w:val="0"/>
                <w:sz w:val="24"/>
                <w:highlight w:val="none"/>
                <w:u w:val="single"/>
              </w:rPr>
              <w:t>。</w:t>
            </w:r>
          </w:p>
          <w:p>
            <w:pPr>
              <w:numPr>
                <w:ilvl w:val="0"/>
                <w:numId w:val="2"/>
              </w:numPr>
              <w:spacing w:line="360" w:lineRule="auto"/>
              <w:rPr>
                <w:rFonts w:ascii="宋体" w:hAnsi="宋体" w:cs="宋体"/>
                <w:color w:val="auto"/>
                <w:kern w:val="0"/>
                <w:sz w:val="24"/>
                <w:highlight w:val="none"/>
              </w:rPr>
            </w:pP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snapToGrid w:val="0"/>
                <w:color w:val="auto"/>
                <w:kern w:val="28"/>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sym w:font="Wingdings" w:char="00A8"/>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（5）</w:t>
            </w:r>
            <w:r>
              <w:rPr>
                <w:rFonts w:hint="eastAsia" w:ascii="宋体" w:hAnsi="宋体" w:cs="宋体"/>
                <w:b/>
                <w:bCs/>
                <w:color w:val="auto"/>
                <w:sz w:val="24"/>
                <w:highlight w:val="none"/>
                <w:u w:val="single"/>
              </w:rPr>
              <w:t>提供样品的时间：</w:t>
            </w:r>
            <w:r>
              <w:rPr>
                <w:rFonts w:hint="eastAsia" w:ascii="仿宋_GB2312" w:hAnsi="仿宋" w:eastAsia="仿宋_GB2312"/>
                <w:b/>
                <w:bCs/>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8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8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ascii="Wingdings" w:hAnsi="Wingdings" w:eastAsia="MS Gothic" w:cs="宋体"/>
                <w:color w:val="auto"/>
                <w:kern w:val="0"/>
                <w:sz w:val="24"/>
                <w:highlight w:val="none"/>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813"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6"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813"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8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开标一览表（报价表）是报价的唯一载体，如投标人在乐采购云平台填写的投标报价与投标文件报价文件中开标一览表（报价表）不一致的，以报价文件中开标一览表（报价表）为准。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813" w:type="dxa"/>
            <w:tcBorders>
              <w:top w:val="single" w:color="000000" w:sz="8" w:space="0"/>
              <w:left w:val="single" w:color="000000" w:sz="2" w:space="0"/>
              <w:bottom w:val="single" w:color="auto" w:sz="4" w:space="0"/>
              <w:right w:val="single" w:color="000000" w:sz="8" w:space="0"/>
            </w:tcBorders>
            <w:vAlign w:val="center"/>
          </w:tcPr>
          <w:p>
            <w:pPr>
              <w:pStyle w:val="33"/>
              <w:snapToGrid w:val="0"/>
              <w:spacing w:before="120" w:after="120" w:line="360" w:lineRule="auto"/>
              <w:rPr>
                <w:rFonts w:hAnsi="宋体" w:cs="宋体"/>
                <w:color w:val="auto"/>
                <w:kern w:val="28"/>
                <w:sz w:val="24"/>
                <w:szCs w:val="24"/>
                <w:highlight w:val="none"/>
              </w:rPr>
            </w:pPr>
            <w:r>
              <w:rPr>
                <w:rFonts w:hint="eastAsia" w:hAnsi="宋体" w:cs="宋体"/>
                <w:color w:val="auto"/>
                <w:kern w:val="28"/>
                <w:sz w:val="24"/>
                <w:szCs w:val="24"/>
                <w:highlight w:val="none"/>
              </w:rPr>
              <w:t>本项目实行电子投标。</w:t>
            </w:r>
          </w:p>
          <w:p>
            <w:pPr>
              <w:pStyle w:val="33"/>
              <w:snapToGrid w:val="0"/>
              <w:spacing w:before="120" w:after="120" w:line="360" w:lineRule="auto"/>
              <w:ind w:firstLine="360" w:firstLineChars="150"/>
              <w:rPr>
                <w:rFonts w:hAnsi="宋体" w:cs="宋体"/>
                <w:color w:val="auto"/>
                <w:kern w:val="28"/>
                <w:sz w:val="24"/>
                <w:szCs w:val="24"/>
                <w:highlight w:val="none"/>
              </w:rPr>
            </w:pPr>
            <w:r>
              <w:rPr>
                <w:rFonts w:hint="eastAsia" w:hAnsi="宋体" w:cs="宋体"/>
                <w:color w:val="auto"/>
                <w:kern w:val="28"/>
                <w:sz w:val="24"/>
                <w:szCs w:val="24"/>
                <w:highlight w:val="none"/>
              </w:rPr>
              <w:t>1.供应商应准备电子投标文件、以介质存储的数据电文形式的备份投标文件两类：</w:t>
            </w:r>
          </w:p>
          <w:p>
            <w:pPr>
              <w:pStyle w:val="33"/>
              <w:snapToGrid w:val="0"/>
              <w:spacing w:before="120" w:after="120" w:line="360" w:lineRule="auto"/>
              <w:ind w:firstLine="240" w:firstLineChars="100"/>
              <w:rPr>
                <w:rFonts w:hAnsi="宋体" w:cs="宋体"/>
                <w:color w:val="auto"/>
                <w:kern w:val="28"/>
                <w:sz w:val="24"/>
                <w:szCs w:val="24"/>
                <w:highlight w:val="none"/>
              </w:rPr>
            </w:pPr>
            <w:r>
              <w:rPr>
                <w:rFonts w:hint="eastAsia" w:hAnsi="宋体" w:cs="宋体"/>
                <w:color w:val="auto"/>
                <w:kern w:val="28"/>
                <w:sz w:val="24"/>
                <w:szCs w:val="24"/>
                <w:highlight w:val="none"/>
              </w:rPr>
              <w:t>（1）电子投标文件，按乐采云平台项目采购-电子招投标操作指南及本招标文件要求递交。</w:t>
            </w:r>
          </w:p>
          <w:p>
            <w:pPr>
              <w:pStyle w:val="33"/>
              <w:snapToGrid w:val="0"/>
              <w:spacing w:before="120" w:after="120" w:line="360" w:lineRule="auto"/>
              <w:ind w:firstLine="240" w:firstLineChars="100"/>
              <w:rPr>
                <w:rFonts w:hAnsi="宋体" w:cs="宋体"/>
                <w:color w:val="auto"/>
                <w:kern w:val="28"/>
                <w:sz w:val="24"/>
                <w:szCs w:val="24"/>
                <w:highlight w:val="none"/>
              </w:rPr>
            </w:pPr>
            <w:r>
              <w:rPr>
                <w:rFonts w:hint="eastAsia" w:hAnsi="宋体" w:cs="宋体"/>
                <w:color w:val="auto"/>
                <w:kern w:val="28"/>
                <w:sz w:val="24"/>
                <w:szCs w:val="24"/>
                <w:highlight w:val="none"/>
              </w:rPr>
              <w:t>（2）以介质存储的数据电文形式的备份投标文件：按乐采云平台项目采购-电子招投标操作指南制作备份投标文件（后缀名为.bfbs），在投标截止时间前以电子邮件形式递交至(zjzxca@126.com)。</w:t>
            </w:r>
          </w:p>
          <w:p>
            <w:pPr>
              <w:snapToGrid w:val="0"/>
              <w:spacing w:line="360" w:lineRule="auto"/>
              <w:ind w:firstLine="240" w:firstLineChars="1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（3）投标文件启用顺序和效力。投标文件的启用，按先后顺位分别为电子投标文件、以介质存储的数据电文形式的备份投标文件。顺位在先的投标文件已按时解密的，备份投标文件自动失效。</w:t>
            </w:r>
          </w:p>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▲未传输递交电子投标文件的，投标无效。</w:t>
            </w:r>
          </w:p>
          <w:p>
            <w:pPr>
              <w:pStyle w:val="33"/>
              <w:spacing w:line="360" w:lineRule="auto"/>
              <w:rPr>
                <w:rFonts w:hAnsi="宋体" w:cs="宋体"/>
                <w:color w:val="auto"/>
                <w:kern w:val="28"/>
                <w:sz w:val="24"/>
                <w:highlight w:val="none"/>
              </w:rPr>
            </w:pPr>
            <w:r>
              <w:rPr>
                <w:rFonts w:hint="eastAsia" w:hAnsi="宋体" w:cs="宋体"/>
                <w:color w:val="auto"/>
                <w:kern w:val="28"/>
                <w:sz w:val="24"/>
                <w:highlight w:val="none"/>
              </w:rPr>
              <w:t>▲未按规定提供相应的备份投标文件，造成项目开评标活动无法进行下去的，投标无效。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8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right w:val="single" w:color="auto" w:sz="4" w:space="0"/>
            </w:tcBorders>
            <w:vAlign w:val="center"/>
          </w:tcPr>
          <w:p>
            <w:pPr>
              <w:snapToGrid w:val="0"/>
              <w:spacing w:line="360" w:lineRule="auto"/>
              <w:jc w:val="center"/>
              <w:rPr>
                <w:rFonts w:ascii="宋体" w:hAnsi="宋体" w:cs="宋体"/>
                <w:b/>
                <w:color w:val="auto"/>
                <w:sz w:val="24"/>
                <w:highlight w:val="none"/>
              </w:rPr>
            </w:pPr>
          </w:p>
        </w:tc>
        <w:tc>
          <w:tcPr>
            <w:tcW w:w="68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bCs/>
                <w:snapToGrid w:val="0"/>
                <w:color w:val="auto"/>
                <w:kern w:val="28"/>
                <w:sz w:val="24"/>
                <w:highlight w:val="none"/>
              </w:rPr>
            </w:pPr>
            <w:sdt>
              <w:sdtPr>
                <w:rPr>
                  <w:rFonts w:hint="eastAsia" w:cs="Arial" w:asciiTheme="minorEastAsia" w:hAnsiTheme="minorEastAsia" w:eastAsiaTheme="minorEastAsia"/>
                  <w:b/>
                  <w:bCs/>
                  <w:color w:val="auto"/>
                  <w:kern w:val="0"/>
                  <w:sz w:val="24"/>
                  <w:highlight w:val="none"/>
                </w:rPr>
                <w:id w:val="-1"/>
              </w:sdtPr>
              <w:sdtEndPr>
                <w:rPr>
                  <w:rFonts w:hint="eastAsia" w:cs="Arial" w:asciiTheme="minorEastAsia" w:hAnsiTheme="minorEastAsia" w:eastAsiaTheme="minorEastAsia"/>
                  <w:b/>
                  <w:bCs/>
                  <w:color w:val="auto"/>
                  <w:kern w:val="0"/>
                  <w:sz w:val="24"/>
                  <w:highlight w:val="none"/>
                </w:rPr>
              </w:sdtEndPr>
              <w:sdtContent>
                <w:sdt>
                  <w:sdtPr>
                    <w:rPr>
                      <w:rFonts w:hint="eastAsia" w:cs="Arial" w:asciiTheme="minorEastAsia" w:hAnsiTheme="minorEastAsia" w:eastAsiaTheme="minorEastAsia"/>
                      <w:b/>
                      <w:bCs/>
                      <w:color w:val="auto"/>
                      <w:kern w:val="0"/>
                      <w:sz w:val="24"/>
                      <w:highlight w:val="none"/>
                    </w:rPr>
                    <w:id w:val="1052570136"/>
                  </w:sdtPr>
                  <w:sdtEndPr>
                    <w:rPr>
                      <w:rFonts w:hint="eastAsia" w:cs="Arial" w:asciiTheme="minorEastAsia" w:hAnsiTheme="minorEastAsia" w:eastAsiaTheme="minorEastAsia"/>
                      <w:b/>
                      <w:bCs/>
                      <w:color w:val="auto"/>
                      <w:kern w:val="0"/>
                      <w:sz w:val="24"/>
                      <w:highlight w:val="none"/>
                    </w:rPr>
                  </w:sdtEndPr>
                  <w:sdtContent>
                    <w:r>
                      <w:rPr>
                        <w:rFonts w:hint="eastAsia" w:cs="Arial" w:asciiTheme="minorEastAsia" w:hAnsiTheme="minorEastAsia" w:eastAsiaTheme="minorEastAsia"/>
                        <w:b/>
                        <w:bCs/>
                        <w:color w:val="auto"/>
                        <w:kern w:val="0"/>
                        <w:sz w:val="24"/>
                        <w:highlight w:val="none"/>
                      </w:rPr>
                      <w:sym w:font="Wingdings" w:char="00FE"/>
                    </w:r>
                  </w:sdtContent>
                </w:sdt>
              </w:sdtContent>
            </w:sdt>
            <w:r>
              <w:rPr>
                <w:rFonts w:hint="eastAsia" w:ascii="宋体" w:hAnsi="宋体" w:cs="宋体"/>
                <w:b/>
                <w:bCs/>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508408587"/>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00A8"/>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0" w:hRule="atLeast"/>
          <w:tblHeader/>
        </w:trPr>
        <w:tc>
          <w:tcPr>
            <w:tcW w:w="629" w:type="dxa"/>
            <w:vMerge w:val="continue"/>
            <w:tcBorders>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right w:val="single" w:color="auto" w:sz="4" w:space="0"/>
            </w:tcBorders>
            <w:vAlign w:val="center"/>
          </w:tcPr>
          <w:p>
            <w:pPr>
              <w:snapToGrid w:val="0"/>
              <w:spacing w:line="360" w:lineRule="auto"/>
              <w:jc w:val="center"/>
              <w:rPr>
                <w:rFonts w:ascii="宋体" w:hAnsi="宋体" w:cs="宋体"/>
                <w:b/>
                <w:color w:val="auto"/>
                <w:sz w:val="24"/>
                <w:highlight w:val="none"/>
              </w:rPr>
            </w:pPr>
          </w:p>
        </w:tc>
        <w:tc>
          <w:tcPr>
            <w:tcW w:w="6813" w:type="dxa"/>
            <w:tcBorders>
              <w:top w:val="single" w:color="auto" w:sz="4" w:space="0"/>
              <w:left w:val="single" w:color="auto" w:sz="4" w:space="0"/>
              <w:bottom w:val="single" w:color="auto" w:sz="4" w:space="0"/>
              <w:right w:val="single" w:color="auto" w:sz="4" w:space="0"/>
            </w:tcBorders>
            <w:vAlign w:val="center"/>
          </w:tcPr>
          <w:p>
            <w:pPr>
              <w:spacing w:line="360" w:lineRule="auto"/>
              <w:rPr>
                <w:rFonts w:cs="Arial" w:asciiTheme="minorEastAsia" w:hAnsiTheme="minorEastAsia" w:eastAsiaTheme="minorEastAsia"/>
                <w:color w:val="auto"/>
                <w:kern w:val="0"/>
                <w:sz w:val="24"/>
                <w:highlight w:val="none"/>
              </w:rPr>
            </w:pPr>
            <w:r>
              <w:rPr>
                <w:rFonts w:hint="eastAsia" w:ascii="宋体" w:hAnsi="宋体"/>
                <w:color w:val="auto"/>
                <w:sz w:val="24"/>
                <w:highlight w:val="none"/>
              </w:rPr>
              <w:t>本招标文件的解释权属于采购单位和委托代理机构。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5"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auto"/>
                <w:sz w:val="24"/>
                <w:highlight w:val="none"/>
              </w:rPr>
            </w:pPr>
          </w:p>
        </w:tc>
        <w:tc>
          <w:tcPr>
            <w:tcW w:w="68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auto"/>
                <w:sz w:val="24"/>
                <w:highlight w:val="none"/>
              </w:rPr>
            </w:pPr>
            <w:r>
              <w:rPr>
                <w:rFonts w:ascii="宋体" w:hAnsi="宋体" w:cs="宋体"/>
                <w:b/>
                <w:bCs/>
                <w:color w:val="auto"/>
                <w:sz w:val="24"/>
                <w:highlight w:val="none"/>
              </w:rPr>
              <w:t>如发现投标单位提供虚假材料、围标串标等违法违规行为参与我县国有企业采购投标活动的，无论中标与否，将取消该投标单位在本平台三年的投标资格。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招标代理服务费</w:t>
            </w:r>
          </w:p>
        </w:tc>
        <w:tc>
          <w:tcPr>
            <w:tcW w:w="6813" w:type="dxa"/>
            <w:tcBorders>
              <w:top w:val="single" w:color="auto" w:sz="4" w:space="0"/>
              <w:left w:val="single" w:color="auto" w:sz="4" w:space="0"/>
              <w:bottom w:val="single" w:color="auto" w:sz="4" w:space="0"/>
              <w:right w:val="single" w:color="auto" w:sz="4" w:space="0"/>
            </w:tcBorders>
            <w:vAlign w:val="center"/>
          </w:tcPr>
          <w:p>
            <w:pPr>
              <w:pStyle w:val="25"/>
              <w:rPr>
                <w:rFonts w:hAnsi="宋体"/>
                <w:color w:val="auto"/>
                <w:highlight w:val="none"/>
              </w:rPr>
            </w:pPr>
            <w:r>
              <w:rPr>
                <w:rFonts w:hint="eastAsia" w:hAnsi="宋体"/>
                <w:color w:val="auto"/>
                <w:highlight w:val="none"/>
              </w:rPr>
              <w:t>本项目的招标代理服务费由中标人一次性向招标代理机构交付，由淳安县产权经纪有限公司统一代收。本项目根据淳国资办[2021]32号文《淳安县国有资产监督管理办公室关于明确国有产权交易、货物与服务采购收费标准及费用分配的通知》收取招标代理费（收费附表见附件</w:t>
            </w:r>
            <w:r>
              <w:rPr>
                <w:rFonts w:hint="eastAsia" w:hAnsi="宋体"/>
                <w:color w:val="auto"/>
                <w:highlight w:val="none"/>
                <w:lang w:val="en-US"/>
              </w:rPr>
              <w:t>6</w:t>
            </w:r>
            <w:r>
              <w:rPr>
                <w:rFonts w:hint="eastAsia" w:hAnsi="宋体"/>
                <w:color w:val="auto"/>
                <w:highlight w:val="none"/>
              </w:rPr>
              <w:t>），其余按实收取,本项目采购评审费由采购单位支付。</w:t>
            </w:r>
          </w:p>
          <w:p>
            <w:pPr>
              <w:pStyle w:val="25"/>
              <w:rPr>
                <w:rFonts w:hAnsi="宋体" w:cs="宋体"/>
                <w:color w:val="auto"/>
                <w:kern w:val="28"/>
                <w:szCs w:val="24"/>
                <w:highlight w:val="none"/>
                <w:lang w:val="en-US"/>
              </w:rPr>
            </w:pPr>
            <w:r>
              <w:rPr>
                <w:rFonts w:hint="eastAsia" w:hAnsi="宋体" w:cs="宋体"/>
                <w:color w:val="auto"/>
                <w:kern w:val="28"/>
                <w:szCs w:val="24"/>
                <w:highlight w:val="none"/>
                <w:lang w:val="en-US"/>
              </w:rPr>
              <w:t>户名：淳安县产权经纪有限公司</w:t>
            </w:r>
          </w:p>
          <w:p>
            <w:pPr>
              <w:pStyle w:val="25"/>
              <w:rPr>
                <w:rFonts w:hAnsi="宋体" w:cs="宋体"/>
                <w:color w:val="auto"/>
                <w:kern w:val="28"/>
                <w:szCs w:val="24"/>
                <w:highlight w:val="none"/>
                <w:lang w:val="en-US"/>
              </w:rPr>
            </w:pPr>
            <w:r>
              <w:rPr>
                <w:rFonts w:hint="eastAsia" w:hAnsi="宋体" w:cs="宋体"/>
                <w:color w:val="auto"/>
                <w:kern w:val="28"/>
                <w:szCs w:val="24"/>
                <w:highlight w:val="none"/>
                <w:lang w:val="en-US"/>
              </w:rPr>
              <w:t>开户行：淳安农村商业银行股份有限公司南山支行宏山分理处</w:t>
            </w:r>
          </w:p>
          <w:p>
            <w:pPr>
              <w:pStyle w:val="25"/>
              <w:rPr>
                <w:rFonts w:hAnsi="宋体" w:cs="宋体"/>
                <w:color w:val="auto"/>
                <w:kern w:val="28"/>
                <w:szCs w:val="24"/>
                <w:highlight w:val="none"/>
                <w:lang w:val="en-US"/>
              </w:rPr>
            </w:pPr>
            <w:r>
              <w:rPr>
                <w:rFonts w:hint="eastAsia" w:hAnsi="宋体" w:cs="宋体"/>
                <w:color w:val="auto"/>
                <w:kern w:val="28"/>
                <w:szCs w:val="24"/>
                <w:highlight w:val="none"/>
                <w:lang w:val="en-US"/>
              </w:rPr>
              <w:t>账号：201000141262838   </w:t>
            </w:r>
          </w:p>
          <w:p>
            <w:pPr>
              <w:pStyle w:val="25"/>
              <w:rPr>
                <w:rFonts w:hAnsi="宋体" w:cs="宋体"/>
                <w:color w:val="auto"/>
                <w:kern w:val="28"/>
                <w:szCs w:val="24"/>
                <w:highlight w:val="none"/>
                <w:lang w:val="en-US"/>
              </w:rPr>
            </w:pPr>
            <w:r>
              <w:rPr>
                <w:rFonts w:hint="eastAsia" w:hAnsi="宋体" w:cs="宋体"/>
                <w:color w:val="auto"/>
                <w:kern w:val="28"/>
                <w:szCs w:val="24"/>
                <w:highlight w:val="none"/>
                <w:lang w:val="en-US"/>
              </w:rPr>
              <w:t>行号：402331008495</w:t>
            </w:r>
          </w:p>
          <w:p>
            <w:pPr>
              <w:pStyle w:val="25"/>
              <w:rPr>
                <w:rFonts w:asciiTheme="minorEastAsia" w:hAnsiTheme="minorEastAsia" w:eastAsiaTheme="minorEastAsia"/>
                <w:color w:val="auto"/>
                <w:kern w:val="0"/>
                <w:highlight w:val="none"/>
              </w:rPr>
            </w:pPr>
            <w:r>
              <w:rPr>
                <w:rFonts w:hint="eastAsia" w:hAnsi="宋体" w:cs="宋体"/>
                <w:color w:val="auto"/>
                <w:kern w:val="28"/>
                <w:szCs w:val="24"/>
                <w:highlight w:val="none"/>
                <w:lang w:val="en-US"/>
              </w:rPr>
              <w:t>联系人：</w:t>
            </w:r>
            <w:r>
              <w:rPr>
                <w:rFonts w:hAnsi="宋体" w:cs="宋体"/>
                <w:color w:val="auto"/>
                <w:szCs w:val="24"/>
                <w:highlight w:val="none"/>
              </w:rPr>
              <w:t>江旭琴</w:t>
            </w:r>
            <w:r>
              <w:rPr>
                <w:rFonts w:hint="eastAsia" w:hAnsi="宋体" w:cs="宋体"/>
                <w:color w:val="auto"/>
                <w:kern w:val="28"/>
                <w:szCs w:val="24"/>
                <w:highlight w:val="none"/>
                <w:lang w:val="en-US"/>
              </w:rPr>
              <w:t xml:space="preserve">     联系电话：0571-64880506</w:t>
            </w:r>
          </w:p>
        </w:tc>
      </w:tr>
    </w:tbl>
    <w:p>
      <w:pPr>
        <w:snapToGrid w:val="0"/>
        <w:spacing w:line="360" w:lineRule="auto"/>
        <w:jc w:val="center"/>
        <w:rPr>
          <w:rFonts w:ascii="宋体" w:hAnsi="宋体" w:cs="宋体"/>
          <w:b/>
          <w:color w:val="auto"/>
          <w:sz w:val="32"/>
          <w:szCs w:val="20"/>
          <w:highlight w:val="none"/>
        </w:rPr>
      </w:pPr>
    </w:p>
    <w:bookmarkEnd w:id="9"/>
    <w:p>
      <w:pPr>
        <w:adjustRightInd/>
        <w:spacing w:line="360" w:lineRule="auto"/>
        <w:ind w:firstLine="3845" w:firstLineChars="1197"/>
        <w:outlineLvl w:val="0"/>
        <w:rPr>
          <w:rFonts w:ascii="宋体" w:hAnsi="宋体" w:cs="宋体"/>
          <w:b/>
          <w:color w:val="auto"/>
          <w:sz w:val="32"/>
          <w:szCs w:val="20"/>
          <w:highlight w:val="none"/>
        </w:rPr>
      </w:pPr>
      <w:bookmarkStart w:id="11" w:name="_Toc164416483"/>
      <w:bookmarkStart w:id="12" w:name="第三部分"/>
    </w:p>
    <w:p>
      <w:pPr>
        <w:adjustRightInd/>
        <w:spacing w:line="360" w:lineRule="auto"/>
        <w:ind w:firstLine="3845" w:firstLineChars="1197"/>
        <w:outlineLvl w:val="0"/>
        <w:rPr>
          <w:rFonts w:ascii="宋体" w:hAnsi="宋体" w:cs="宋体"/>
          <w:b/>
          <w:color w:val="auto"/>
          <w:sz w:val="32"/>
          <w:szCs w:val="20"/>
          <w:highlight w:val="none"/>
        </w:rPr>
      </w:pPr>
    </w:p>
    <w:p>
      <w:pPr>
        <w:adjustRightInd/>
        <w:spacing w:line="360" w:lineRule="auto"/>
        <w:ind w:firstLine="3845" w:firstLineChars="1197"/>
        <w:outlineLvl w:val="0"/>
        <w:rPr>
          <w:rFonts w:ascii="宋体" w:hAnsi="宋体" w:cs="宋体"/>
          <w:b/>
          <w:color w:val="auto"/>
          <w:sz w:val="32"/>
          <w:szCs w:val="20"/>
          <w:highlight w:val="none"/>
        </w:rPr>
      </w:pPr>
    </w:p>
    <w:p>
      <w:pPr>
        <w:pStyle w:val="62"/>
        <w:ind w:firstLine="0"/>
        <w:rPr>
          <w:color w:val="auto"/>
          <w:highlight w:val="none"/>
        </w:rPr>
      </w:pPr>
    </w:p>
    <w:p>
      <w:pPr>
        <w:rPr>
          <w:rFonts w:ascii="宋体" w:hAnsi="宋体" w:cs="宋体"/>
          <w:b/>
          <w:color w:val="auto"/>
          <w:sz w:val="32"/>
          <w:szCs w:val="20"/>
          <w:highlight w:val="none"/>
        </w:rPr>
      </w:pPr>
      <w:r>
        <w:rPr>
          <w:rFonts w:hint="eastAsia" w:ascii="宋体" w:hAnsi="宋体" w:cs="宋体"/>
          <w:b/>
          <w:color w:val="auto"/>
          <w:sz w:val="32"/>
          <w:szCs w:val="20"/>
          <w:highlight w:val="none"/>
        </w:rPr>
        <w:br w:type="page"/>
      </w:r>
    </w:p>
    <w:p>
      <w:pPr>
        <w:adjustRightInd/>
        <w:spacing w:line="360" w:lineRule="auto"/>
        <w:ind w:firstLine="3845" w:firstLineChars="1197"/>
        <w:outlineLvl w:val="0"/>
        <w:rPr>
          <w:color w:val="auto"/>
          <w:highlight w:val="none"/>
        </w:rPr>
      </w:pPr>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5）。</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2.6“电子交易平台”系指本项目采购活动所依托的乐采云平台（https://www.lecaiyun.com/）。</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adjustRightInd/>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3. 询问、质疑、投诉</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供应商质疑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7"/>
        <w:spacing w:line="360" w:lineRule="auto"/>
        <w:ind w:firstLine="480" w:firstLineChars="200"/>
        <w:rPr>
          <w:rFonts w:hAnsi="宋体" w:cs="宋体"/>
          <w:snapToGrid/>
          <w:color w:val="auto"/>
          <w:kern w:val="2"/>
          <w:sz w:val="24"/>
          <w:highlight w:val="none"/>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snapToGrid/>
          <w:color w:val="auto"/>
          <w:kern w:val="2"/>
          <w:sz w:val="24"/>
          <w:highlight w:val="none"/>
        </w:rPr>
        <w:t>.2.1对招标文件提出质疑的，质疑期限为供应商获得招标文件之日或者招标文件公告期限届满之日起计算。</w:t>
      </w:r>
    </w:p>
    <w:p>
      <w:pPr>
        <w:pStyle w:val="33"/>
        <w:spacing w:line="360" w:lineRule="auto"/>
        <w:ind w:left="479" w:leftChars="228"/>
        <w:rPr>
          <w:rFonts w:hAnsi="宋体" w:cs="宋体"/>
          <w:color w:val="auto"/>
          <w:sz w:val="24"/>
          <w:highlight w:val="none"/>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sz w:val="24"/>
          <w:highlight w:val="none"/>
        </w:rPr>
        <w:t>.2.2对采购过程提出质疑的，质疑期限为各采购程序环节结束之日起计算。</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sz w:val="24"/>
          <w:highlight w:val="none"/>
        </w:rPr>
        <w:t>.2.3对采购结果提出质疑的，质疑期限自采购结果公告期限届满之日起计算。</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w:t>
      </w:r>
      <w:r>
        <w:rPr>
          <w:rFonts w:hint="eastAsia" w:hAnsi="宋体" w:cs="宋体"/>
          <w:color w:val="auto"/>
          <w:sz w:val="24"/>
          <w:highlight w:val="none"/>
        </w:rPr>
        <w:t>供应商提出质疑应当提交质疑函和必要的证明材料。质疑函应当包括下列内容：</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.3.1供应商的姓名或者名称、地址、邮编、联系人及联系电话；</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.3.2质疑项目的名称、编号；</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.3.3具体、明确的质疑事项和与质疑事项相关的请求；</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.3.4事实依据；</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.3.5必要的法律依据；</w:t>
      </w:r>
    </w:p>
    <w:p>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rPr>
        <w:t>3</w:t>
      </w:r>
      <w:r>
        <w:rPr>
          <w:rFonts w:hint="eastAsia" w:hAnsi="宋体" w:cs="宋体"/>
          <w:color w:val="auto"/>
          <w:kern w:val="0"/>
          <w:sz w:val="24"/>
          <w:highlight w:val="none"/>
          <w:lang w:val="zh-CN"/>
        </w:rPr>
        <w:t>.</w:t>
      </w:r>
      <w:r>
        <w:rPr>
          <w:rFonts w:hint="eastAsia" w:hAnsi="宋体" w:cs="宋体"/>
          <w:color w:val="auto"/>
          <w:kern w:val="0"/>
          <w:sz w:val="24"/>
          <w:highlight w:val="none"/>
        </w:rPr>
        <w:t>2</w:t>
      </w:r>
      <w:r>
        <w:rPr>
          <w:rFonts w:hint="eastAsia" w:hAnsi="宋体" w:cs="宋体"/>
          <w:color w:val="auto"/>
          <w:kern w:val="0"/>
          <w:sz w:val="24"/>
          <w:highlight w:val="none"/>
          <w:lang w:val="zh-CN"/>
        </w:rPr>
        <w:t>.3.6提出质疑的日期。</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质疑函范本及制作说明详见附件3。</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w:t>
      </w:r>
      <w:r>
        <w:rPr>
          <w:rFonts w:hint="eastAsia"/>
          <w:color w:val="auto"/>
          <w:highlight w:val="none"/>
          <w:lang w:val="zh-CN"/>
        </w:rPr>
        <w:t>.</w:t>
      </w:r>
      <w:r>
        <w:rPr>
          <w:rFonts w:hint="eastAsia"/>
          <w:color w:val="auto"/>
          <w:highlight w:val="none"/>
        </w:rPr>
        <w:t>2.4对同一采购程序环节的质疑，供应商须在法定质疑期内一次性提出。</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w:t>
      </w:r>
      <w:r>
        <w:rPr>
          <w:rFonts w:hint="eastAsia"/>
          <w:color w:val="auto"/>
          <w:highlight w:val="none"/>
          <w:lang w:val="zh-CN"/>
        </w:rPr>
        <w:t>.</w:t>
      </w:r>
      <w:r>
        <w:rPr>
          <w:rFonts w:hint="eastAsia"/>
          <w:color w:val="auto"/>
          <w:highlight w:val="none"/>
        </w:rPr>
        <w:t>2.5采购人或者采购代理机构应当在收到供应商的书面质疑后七个工作日内作出答复，并以书面形式通知质疑供应商和其他与质疑处理结果有利害关系的采购当事人，但答复的内容不得涉及商业秘密。</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w:t>
      </w:r>
      <w:r>
        <w:rPr>
          <w:rFonts w:hint="eastAsia"/>
          <w:color w:val="auto"/>
          <w:highlight w:val="none"/>
          <w:lang w:val="zh-CN"/>
        </w:rPr>
        <w:t>.</w:t>
      </w:r>
      <w:r>
        <w:rPr>
          <w:rFonts w:hint="eastAsia"/>
          <w:color w:val="auto"/>
          <w:highlight w:val="none"/>
        </w:rPr>
        <w:t>2.6询问或者质疑事项可能影响采购结果的，采购人应当暂停签订合同，已经签订合同的，应当中止履行合同。</w:t>
      </w:r>
    </w:p>
    <w:p>
      <w:pPr>
        <w:pStyle w:val="894"/>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rPr>
        <w:t>3.3</w:t>
      </w:r>
      <w:r>
        <w:rPr>
          <w:rFonts w:hint="eastAsia"/>
          <w:color w:val="auto"/>
          <w:highlight w:val="none"/>
          <w:lang w:val="zh-CN"/>
        </w:rPr>
        <w:t>供应商投诉</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3.3.1质疑供应商对采购人、采购代理机构的答复不满意或者采购人、采购代理机构未在规定的时间内作出答复的，可以在答复期满后十五个工作日内向采购单位纪检监察部门提出投诉。</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3.3.</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3.3.3供应商投诉应当有明确的请求和必要的证明材料。</w:t>
      </w:r>
    </w:p>
    <w:p>
      <w:pPr>
        <w:pStyle w:val="89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3.3.4 以联合体形式参加采购活动的，其投诉应当由组成联合体的所有供应商共同提出。</w:t>
      </w:r>
    </w:p>
    <w:p>
      <w:pPr>
        <w:pStyle w:val="894"/>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3.3.5投诉书范本及制作说明详见附件4。</w:t>
      </w:r>
    </w:p>
    <w:p>
      <w:pPr>
        <w:pStyle w:val="138"/>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4．招标文件的构成</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4.1 招标文件包括下列文件及附件：</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4.1.1招标公告；</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4.1.2投标人须知；</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4.1.3采购需求；</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4.1.4评标办法；</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4.1.5拟签订的合同文本；</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4.1.6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 招标文件的澄清、修改</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5.1已获取招标文件的潜在投标人，若有问题需要澄清，应于投标截止时间前，以书面形式向采购代理机构提出。</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5.2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7.开标前答疑会或现场考察</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8.投标保证金</w:t>
      </w:r>
    </w:p>
    <w:p>
      <w:pPr>
        <w:pStyle w:val="1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9.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10.1.1符合参加采购活动应当具备的一般条件的承诺函；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w:t>
      </w:r>
      <w:r>
        <w:rPr>
          <w:rFonts w:ascii="宋体" w:hAnsi="宋体" w:cs="宋体"/>
          <w:color w:val="auto"/>
          <w:sz w:val="24"/>
          <w:highlight w:val="none"/>
        </w:rPr>
        <w:t>.1.2</w:t>
      </w:r>
      <w:bookmarkStart w:id="13" w:name="_Hlk101259339"/>
      <w:r>
        <w:rPr>
          <w:rFonts w:hint="eastAsia" w:ascii="宋体" w:hAnsi="宋体" w:cs="宋体"/>
          <w:snapToGrid w:val="0"/>
          <w:color w:val="auto"/>
          <w:kern w:val="28"/>
          <w:sz w:val="24"/>
          <w:szCs w:val="20"/>
          <w:highlight w:val="none"/>
        </w:rPr>
        <w:t>联合协议</w:t>
      </w:r>
      <w:bookmarkEnd w:id="13"/>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10.1.</w:t>
      </w:r>
      <w:r>
        <w:rPr>
          <w:rFonts w:ascii="宋体" w:hAnsi="宋体" w:cs="宋体"/>
          <w:color w:val="auto"/>
          <w:sz w:val="24"/>
          <w:highlight w:val="none"/>
        </w:rPr>
        <w:t>3</w:t>
      </w:r>
      <w:r>
        <w:rPr>
          <w:rFonts w:hint="eastAsia" w:ascii="宋体" w:hAnsi="宋体" w:cs="宋体"/>
          <w:color w:val="auto"/>
          <w:sz w:val="24"/>
          <w:highlight w:val="none"/>
        </w:rPr>
        <w:t>落实采购政策需满足的资格要求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10</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10.2.5评标标准相应的商务技术资料；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10.2.6投标标的清单；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10.2.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rPr>
        <w:t>10</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rPr>
        <w:t>0</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color w:val="auto"/>
          <w:highlight w:val="none"/>
        </w:rPr>
      </w:pPr>
      <w:r>
        <w:rPr>
          <w:rFonts w:hint="eastAsia" w:ascii="宋体" w:hAnsi="宋体" w:cs="宋体"/>
          <w:color w:val="auto"/>
          <w:sz w:val="24"/>
          <w:highlight w:val="none"/>
        </w:rPr>
        <w:t>10.3.1开标一览表（报价表）。</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38"/>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11</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.2投标人进行电子投标应安装客户端软件—“</w:t>
      </w:r>
      <w:r>
        <w:rPr>
          <w:rFonts w:hint="eastAsia" w:ascii="宋体" w:hAnsi="宋体" w:cs="宋体"/>
          <w:color w:val="auto"/>
          <w:kern w:val="0"/>
          <w:sz w:val="24"/>
          <w:highlight w:val="none"/>
        </w:rPr>
        <w:t>乐采云</w:t>
      </w:r>
      <w:r>
        <w:rPr>
          <w:rFonts w:hint="eastAsia" w:ascii="宋体" w:hAnsi="宋体" w:cs="宋体"/>
          <w:color w:val="auto"/>
          <w:kern w:val="0"/>
          <w:sz w:val="24"/>
          <w:highlight w:val="none"/>
          <w:lang w:val="zh-CN"/>
        </w:rPr>
        <w:t>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.3使用“乐采云电子交易客户端”需要提前申领CA数字证书，申领流程请自行前往“浙江政府采购网-下载专区-电子交易客户端-CA驱动和申领流程”进行查阅。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12.投标文件的签署、盖章</w:t>
      </w:r>
    </w:p>
    <w:p>
      <w:pPr>
        <w:pStyle w:val="138"/>
        <w:snapToGrid w:val="0"/>
        <w:spacing w:before="0"/>
        <w:ind w:firstLine="480"/>
        <w:rPr>
          <w:rFonts w:ascii="宋体" w:hAnsi="宋体" w:cs="宋体"/>
          <w:b/>
          <w:color w:val="auto"/>
          <w:highlight w:val="none"/>
        </w:rPr>
      </w:pPr>
      <w:r>
        <w:rPr>
          <w:rFonts w:hint="eastAsia" w:ascii="宋体" w:hAnsi="宋体" w:cs="宋体"/>
          <w:color w:val="auto"/>
          <w:szCs w:val="24"/>
          <w:highlight w:val="none"/>
        </w:rPr>
        <w:t>12.1投标文件按照招标文件第六部分格式要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12.2为确保网上操作合法、有效和安全，投标人应当在投标截止时间前完成在“乐采云平台”的身份认证，确保在电子投标过程中能够对相关数据电文进行加密和使用电子签名。</w:t>
      </w:r>
    </w:p>
    <w:p>
      <w:pPr>
        <w:pStyle w:val="138"/>
        <w:snapToGrid w:val="0"/>
        <w:spacing w:before="0"/>
        <w:ind w:firstLine="480"/>
        <w:rPr>
          <w:rFonts w:ascii="宋体" w:hAnsi="宋体" w:cs="宋体"/>
          <w:color w:val="auto"/>
          <w:szCs w:val="24"/>
          <w:highlight w:val="none"/>
        </w:rPr>
      </w:pPr>
      <w:r>
        <w:rPr>
          <w:rFonts w:hint="eastAsia" w:ascii="宋体" w:hAnsi="宋体" w:cs="宋体"/>
          <w:color w:val="auto"/>
          <w:highlight w:val="none"/>
        </w:rPr>
        <w:t>12.3招标文件对投标文件签署、盖章的要求适用于电子签名。</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13. 投标文件的提交、补充、修改、撤回</w:t>
      </w:r>
    </w:p>
    <w:p>
      <w:pPr>
        <w:pStyle w:val="138"/>
        <w:ind w:firstLine="480"/>
        <w:rPr>
          <w:rFonts w:ascii="宋体" w:hAnsi="宋体" w:cs="宋体"/>
          <w:color w:val="auto"/>
          <w:szCs w:val="24"/>
          <w:highlight w:val="none"/>
        </w:rPr>
      </w:pPr>
      <w:r>
        <w:rPr>
          <w:rFonts w:hint="eastAsia" w:ascii="宋体" w:hAnsi="宋体" w:cs="宋体"/>
          <w:color w:val="auto"/>
          <w:szCs w:val="24"/>
          <w:highlight w:val="none"/>
        </w:rPr>
        <w:t>13.1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13.2电子交易平台收到投标文件，将妥善保存并即时向供应商发出确认回执通知。在投标截止时间前，除供应商补充、修改或者撤回投标文件外，任何单位和个人不得解密或提取投标文件。</w:t>
      </w:r>
    </w:p>
    <w:p>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13.3采购人、采购代理机构可以视情况延长投标文件提交的截止时间。在上述情况下，采购代理机构与投标人以前在投标截止期方面的全部权利、责任和义务，将适用于延长至新的投标截止期。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14.备份投标文件</w:t>
      </w:r>
    </w:p>
    <w:p>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14.1投标人在电子交易平台传输递交投标文件后，还可以在投标截止时间前直接提交或者以电子邮件方式递交备份投标文件1份，</w:t>
      </w:r>
      <w:r>
        <w:rPr>
          <w:rFonts w:hint="eastAsia" w:hAnsi="宋体" w:cs="宋体"/>
          <w:b/>
          <w:color w:val="auto"/>
          <w:sz w:val="24"/>
          <w:szCs w:val="24"/>
          <w:highlight w:val="none"/>
        </w:rPr>
        <w:t>但采购人、采购代理机构不强制或变相强制投标人提交备份投标文件。</w:t>
      </w:r>
    </w:p>
    <w:p>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14.2以介质存储的数据电文形式的备份投标文件：按乐采云平台项目采购-电子招投标操作指南制作备份投标文件（后缀名为.bfbs），在投标截止时间前以电子邮件形式递交至(</w:t>
      </w:r>
      <w:r>
        <w:rPr>
          <w:rFonts w:hint="eastAsia" w:hAnsi="宋体" w:cs="宋体"/>
          <w:color w:val="auto"/>
          <w:kern w:val="28"/>
          <w:sz w:val="24"/>
          <w:szCs w:val="24"/>
          <w:highlight w:val="none"/>
        </w:rPr>
        <w:t>zjzxca@126.com</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14.3直接提交备份投标文件的，投标人应于投标截止时间前在招标公告中载明的开标地点将备份投标文件提交给采购代理机构，采购代理机构将拒绝接受逾期送达的备份投标文件。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14.4投标人仅提交备份投标文件，未在电子交易平台传输递交投标文件的，投标无效。</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15.投标文件的无效处理</w:t>
      </w:r>
    </w:p>
    <w:p>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16.1投标有效期为从提交投标文件的截止之日起90天。▲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38"/>
        <w:spacing w:before="0"/>
        <w:ind w:firstLine="480"/>
        <w:rPr>
          <w:rFonts w:ascii="宋体" w:hAnsi="宋体" w:cs="宋体"/>
          <w:color w:val="auto"/>
          <w:highlight w:val="none"/>
        </w:rPr>
      </w:pPr>
      <w:r>
        <w:rPr>
          <w:rFonts w:hint="eastAsia" w:ascii="宋体" w:hAnsi="宋体" w:cs="宋体"/>
          <w:color w:val="auto"/>
          <w:highlight w:val="none"/>
        </w:rPr>
        <w:t>16.2投标文件合格投递后，自投标截止日期起，在投标有效期内有效。</w:t>
      </w:r>
    </w:p>
    <w:p>
      <w:pPr>
        <w:pStyle w:val="138"/>
        <w:spacing w:before="0"/>
        <w:ind w:firstLine="480"/>
        <w:rPr>
          <w:rFonts w:ascii="宋体" w:hAnsi="宋体" w:cs="宋体"/>
          <w:color w:val="auto"/>
          <w:highlight w:val="none"/>
        </w:rPr>
      </w:pPr>
      <w:r>
        <w:rPr>
          <w:rFonts w:hint="eastAsia" w:ascii="宋体" w:hAnsi="宋体" w:cs="宋体"/>
          <w:color w:val="auto"/>
          <w:highlight w:val="none"/>
        </w:rPr>
        <w:t>16.3在原定投标有效期满之前，如果出现特殊情况，采购代理机构可以以书面形式通知投标人延长投标有效期。投标人同意延长的，不得要求或被允许修改其投标文件，投标人拒绝延长的，其投标无效。</w:t>
      </w:r>
    </w:p>
    <w:p>
      <w:pPr>
        <w:pStyle w:val="138"/>
        <w:spacing w:before="0"/>
        <w:ind w:firstLine="643"/>
        <w:rPr>
          <w:rFonts w:ascii="宋体" w:hAnsi="宋体" w:cs="宋体"/>
          <w:b/>
          <w:color w:val="auto"/>
          <w:sz w:val="32"/>
          <w:highlight w:val="none"/>
        </w:rPr>
      </w:pPr>
    </w:p>
    <w:p>
      <w:pPr>
        <w:pStyle w:val="138"/>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64"/>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17.开标</w:t>
      </w:r>
      <w:r>
        <w:rPr>
          <w:rFonts w:hint="eastAsia" w:ascii="宋体" w:hAnsi="宋体" w:cs="宋体"/>
          <w:color w:val="auto"/>
          <w:sz w:val="24"/>
          <w:highlight w:val="none"/>
        </w:rPr>
        <w:t xml:space="preserve"> </w:t>
      </w:r>
    </w:p>
    <w:p>
      <w:pPr>
        <w:pStyle w:val="564"/>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17.1采购代理机构按照招标文件规定的时间通过电子交易平台组织开标，所有投标人均应当准时在线参加。投标人不足3家的，不得开标。</w:t>
      </w:r>
    </w:p>
    <w:p>
      <w:pPr>
        <w:pStyle w:val="564"/>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17.2开标时，电子交易平台按开标时间自动提取所有投标文件。采购代理机构依托电子交易平台发起开始解密指令，投标人按照平台提示和招标文件的规定在半小时内完成在线解密。</w:t>
      </w:r>
    </w:p>
    <w:p>
      <w:pPr>
        <w:pStyle w:val="564"/>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17.3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18、资格审查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18.1</w:t>
      </w:r>
      <w:r>
        <w:rPr>
          <w:rFonts w:hint="eastAsia" w:ascii="宋体" w:hAnsi="宋体" w:cs="宋体"/>
          <w:color w:val="auto"/>
          <w:sz w:val="24"/>
          <w:highlight w:val="none"/>
        </w:rPr>
        <w:t>采购人或采购代理机构依据法律法规和招标文件的规定，对投标人的资格进行审查。</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18.2投标人未按照招标文件要求提供与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18.</w:t>
      </w:r>
      <w:r>
        <w:rPr>
          <w:rFonts w:hint="eastAsia" w:ascii="宋体" w:hAnsi="宋体" w:cs="宋体"/>
          <w:color w:val="auto"/>
          <w:highlight w:val="none"/>
        </w:rPr>
        <w:t>3对未通过资格审查的投标人，采购人或采购代理机构告知其未通过的原因。</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18.</w:t>
      </w:r>
      <w:r>
        <w:rPr>
          <w:rFonts w:hint="eastAsia" w:ascii="宋体" w:hAnsi="宋体" w:cs="宋体"/>
          <w:color w:val="auto"/>
          <w:highlight w:val="none"/>
        </w:rPr>
        <w:t>4合格投标人不足3家的，不再评标。</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19、信用信息查询</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19.1信用信息查询渠道及截止时间：采购代理机构将在资格审查时通过“信用中国”网站(www.creditchina.gov.cn)、中国政府采购网(www.ccgp.gov.cn)渠道查询投标人接受资格审查时的信用记录。</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19.2信用信息查询记录和证据留存的具体方式：现场查询的投标人的信用记录、查询结果经确认后将与采购文件一起存档。</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19.3信用信息的使用规则：经查询列入失信被执行人名单、重大税收违法案件当事人名单、政府采购严重违法失信行为记录名单的投标人将被拒绝参与采购活动。</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19.4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8"/>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4" w:name="_Toc91899903"/>
      <w:r>
        <w:rPr>
          <w:rFonts w:hint="eastAsia" w:ascii="宋体" w:hAnsi="宋体" w:cs="宋体"/>
          <w:b/>
          <w:color w:val="auto"/>
          <w:sz w:val="24"/>
          <w:highlight w:val="none"/>
        </w:rPr>
        <w:t>20.</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3"/>
        <w:spacing w:line="360" w:lineRule="auto"/>
        <w:ind w:left="479" w:hanging="479" w:hangingChars="199"/>
        <w:rPr>
          <w:rFonts w:cs="宋体"/>
          <w:b/>
          <w:color w:val="auto"/>
          <w:highlight w:val="none"/>
        </w:rPr>
      </w:pPr>
      <w:r>
        <w:rPr>
          <w:rFonts w:hint="eastAsia" w:cs="宋体"/>
          <w:b/>
          <w:color w:val="auto"/>
          <w:highlight w:val="none"/>
        </w:rPr>
        <w:t>21. 确定中标供应商</w:t>
      </w:r>
    </w:p>
    <w:p>
      <w:pPr>
        <w:pStyle w:val="13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22.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22.1自中标人确定之日起2个工作日内，采购代理机构通过电子交易平台向中标人发出中标通知书，同时编制发布采购结果公告。采购代理机构也可以以纸质形式进行中标通知。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22.2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22.3公告期限为1个工作日。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3"/>
        <w:spacing w:line="360" w:lineRule="auto"/>
        <w:ind w:left="479" w:hanging="479" w:hangingChars="199"/>
        <w:rPr>
          <w:rFonts w:cs="宋体"/>
          <w:b/>
          <w:color w:val="auto"/>
          <w:highlight w:val="none"/>
        </w:rPr>
      </w:pPr>
      <w:r>
        <w:rPr>
          <w:rFonts w:hint="eastAsia" w:cs="宋体"/>
          <w:b/>
          <w:color w:val="auto"/>
          <w:highlight w:val="none"/>
        </w:rPr>
        <w:t xml:space="preserve">23. </w:t>
      </w:r>
      <w:r>
        <w:rPr>
          <w:rFonts w:hint="eastAsia" w:cs="宋体"/>
          <w:color w:val="auto"/>
          <w:highlight w:val="none"/>
        </w:rPr>
        <w:t>合同主要条款详见第五部分拟签订的合同文本。</w:t>
      </w:r>
    </w:p>
    <w:p>
      <w:pPr>
        <w:pStyle w:val="3"/>
        <w:spacing w:line="360" w:lineRule="auto"/>
        <w:ind w:left="479" w:hanging="479" w:hangingChars="199"/>
        <w:rPr>
          <w:rFonts w:cs="宋体"/>
          <w:b/>
          <w:color w:val="auto"/>
          <w:highlight w:val="none"/>
        </w:rPr>
      </w:pPr>
      <w:r>
        <w:rPr>
          <w:rFonts w:hint="eastAsia" w:cs="宋体"/>
          <w:b/>
          <w:color w:val="auto"/>
          <w:highlight w:val="none"/>
        </w:rPr>
        <w:t>24.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24.1</w:t>
      </w:r>
      <w:r>
        <w:rPr>
          <w:rFonts w:hint="eastAsia" w:ascii="宋体" w:hAnsi="宋体" w:cs="宋体"/>
          <w:color w:val="auto"/>
          <w:kern w:val="0"/>
          <w:sz w:val="24"/>
          <w:highlight w:val="none"/>
        </w:rPr>
        <w:t xml:space="preserve"> 采购人与中标人应当在中标通知书发出之日起三十日内，按照招标文件确定的事项签订采购合同。鼓励有条件的采购人视情缩减采购合同签订时限，提高采购效率，杜绝“冷、硬、横、推”等不当行为。除不可抗力等特殊情况外，原则上应当在中标通知书发出之日起10个工作日内，与中标供应商按照采购文件确定的事项签订采购合同。</w:t>
      </w:r>
    </w:p>
    <w:p>
      <w:pPr>
        <w:pStyle w:val="13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rPr>
        <w:t>4</w:t>
      </w:r>
      <w:r>
        <w:rPr>
          <w:rFonts w:hint="eastAsia" w:ascii="宋体" w:hAnsi="宋体" w:cs="宋体"/>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24.3如签订合同并生效后，供应商无故拒绝或延期，除按照合同条款处理外，列入不良行为记录一次，并给予通报。</w:t>
      </w:r>
    </w:p>
    <w:p>
      <w:pPr>
        <w:pStyle w:val="138"/>
        <w:snapToGrid w:val="0"/>
        <w:spacing w:before="0"/>
        <w:ind w:firstLine="480"/>
        <w:rPr>
          <w:color w:val="auto"/>
          <w:highlight w:val="none"/>
        </w:rPr>
      </w:pPr>
      <w:r>
        <w:rPr>
          <w:rFonts w:hint="eastAsia" w:ascii="宋体" w:hAnsi="宋体" w:cs="宋体"/>
          <w:color w:val="auto"/>
          <w:highlight w:val="none"/>
        </w:rPr>
        <w:t>24.4中标供应商拒绝与采购人签订合同的，采购人可以按照评审报告推荐的中标或者成交候选人名单排序，确定下一候选人为中标供应商，也可以重新开展采购活动。</w:t>
      </w: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38"/>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hint="eastAsia" w:ascii="宋体" w:hAnsi="宋体" w:cs="宋体"/>
          <w:b/>
          <w:bCs/>
          <w:color w:val="auto"/>
          <w:szCs w:val="24"/>
          <w:highlight w:val="none"/>
        </w:rPr>
        <w:t>5</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25.1电子交易平台发生故障而无法登录访问的； </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25.2电子交易平台应用或数据库出现错误，不能进行正常操作的；</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25.3电子交易平台发现严重安全漏洞，有潜在泄密危险的；</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25.4病毒发作导致不能进行正常操作的； </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25.5其他无法保证电子交易的公平、公正和安全的情况。</w:t>
      </w:r>
    </w:p>
    <w:p>
      <w:pPr>
        <w:pStyle w:val="13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26.出现以上情形，不影响采购公平、公正性的，采购组织机构可以待上述情形消除后继续组织电子交易活动，也可以决定某些环节以纸质形式进行；影响或可能影响采购公平、公正性的，应当重新采购。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w:t>
      </w:r>
    </w:p>
    <w:bookmarkEnd w:id="14"/>
    <w:p>
      <w:pPr>
        <w:tabs>
          <w:tab w:val="left" w:pos="0"/>
        </w:tabs>
        <w:spacing w:line="360" w:lineRule="auto"/>
        <w:ind w:firstLine="480"/>
        <w:rPr>
          <w:rFonts w:ascii="宋体" w:hAnsi="宋体" w:cs="宋体"/>
          <w:color w:val="auto"/>
          <w:kern w:val="0"/>
          <w:sz w:val="24"/>
          <w:highlight w:val="none"/>
        </w:rPr>
        <w:sectPr>
          <w:headerReference r:id="rId6" w:type="first"/>
          <w:footerReference r:id="rId9" w:type="first"/>
          <w:headerReference r:id="rId5" w:type="default"/>
          <w:footerReference r:id="rId7" w:type="default"/>
          <w:footerReference r:id="rId8" w:type="even"/>
          <w:pgSz w:w="11906" w:h="16838"/>
          <w:pgMar w:top="680" w:right="1418" w:bottom="468" w:left="1418" w:header="851" w:footer="992" w:gutter="0"/>
          <w:cols w:space="720" w:num="1"/>
          <w:titlePg/>
          <w:docGrid w:linePitch="312" w:charSpace="0"/>
        </w:sectPr>
      </w:pPr>
      <w:bookmarkStart w:id="15" w:name="_Hlt74707468"/>
      <w:bookmarkEnd w:id="15"/>
      <w:bookmarkStart w:id="16" w:name="_Hlt74730295"/>
      <w:bookmarkEnd w:id="16"/>
      <w:bookmarkStart w:id="17" w:name="_Hlt68057669"/>
      <w:bookmarkEnd w:id="17"/>
      <w:bookmarkStart w:id="18" w:name="_Hlt74714665"/>
      <w:bookmarkEnd w:id="18"/>
      <w:bookmarkStart w:id="19" w:name="_Hlt68072998"/>
      <w:bookmarkEnd w:id="19"/>
      <w:bookmarkStart w:id="20" w:name="_Hlt75236290"/>
      <w:bookmarkEnd w:id="20"/>
      <w:bookmarkStart w:id="21" w:name="_Hlt75236101"/>
      <w:bookmarkEnd w:id="21"/>
      <w:bookmarkStart w:id="22" w:name="_Hlt68072990"/>
      <w:bookmarkEnd w:id="22"/>
      <w:bookmarkStart w:id="23" w:name="_Hlt75236011"/>
      <w:bookmarkEnd w:id="23"/>
      <w:bookmarkStart w:id="24" w:name="_Hlt74729768"/>
      <w:bookmarkEnd w:id="24"/>
      <w:bookmarkStart w:id="25" w:name="_Hlt68403820"/>
      <w:bookmarkEnd w:id="25"/>
      <w:bookmarkStart w:id="26" w:name="_Hlt68073093"/>
      <w:bookmarkEnd w:id="26"/>
    </w:p>
    <w:bookmarkEnd w:id="11"/>
    <w:bookmarkEnd w:id="12"/>
    <w:p>
      <w:pPr>
        <w:numPr>
          <w:ilvl w:val="0"/>
          <w:numId w:val="3"/>
        </w:num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 xml:space="preserve">  采购需求</w:t>
      </w:r>
    </w:p>
    <w:p>
      <w:pPr>
        <w:numPr>
          <w:ilvl w:val="0"/>
          <w:numId w:val="4"/>
        </w:numPr>
        <w:autoSpaceDE w:val="0"/>
        <w:autoSpaceDN w:val="0"/>
        <w:spacing w:line="360" w:lineRule="auto"/>
        <w:ind w:firstLine="482"/>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规划背景</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项目位于</w:t>
      </w:r>
      <w:bookmarkStart w:id="28" w:name="_Hlk156209684"/>
      <w:bookmarkStart w:id="29" w:name="_Hlk156212393"/>
      <w:r>
        <w:rPr>
          <w:rFonts w:hint="eastAsia" w:ascii="宋体" w:hAnsi="宋体" w:cs="宋体"/>
          <w:color w:val="auto"/>
          <w:sz w:val="24"/>
          <w:highlight w:val="none"/>
        </w:rPr>
        <w:t>杭州市淳安县</w:t>
      </w:r>
      <w:bookmarkEnd w:id="28"/>
      <w:r>
        <w:rPr>
          <w:rFonts w:hint="eastAsia" w:ascii="宋体" w:hAnsi="宋体" w:cs="宋体"/>
          <w:color w:val="auto"/>
          <w:sz w:val="24"/>
          <w:highlight w:val="none"/>
        </w:rPr>
        <w:t>大下姜乡村振兴联合体核心，大下姜茶旅融合抱团共富</w:t>
      </w:r>
      <w:bookmarkEnd w:id="29"/>
      <w:bookmarkStart w:id="30" w:name="_Hlk156223590"/>
      <w:r>
        <w:rPr>
          <w:rFonts w:hint="eastAsia" w:ascii="宋体" w:hAnsi="宋体" w:cs="宋体"/>
          <w:color w:val="auto"/>
          <w:sz w:val="24"/>
          <w:highlight w:val="none"/>
        </w:rPr>
        <w:t>及周边下姜-白马文旅联动</w:t>
      </w:r>
      <w:bookmarkEnd w:id="30"/>
      <w:r>
        <w:rPr>
          <w:rFonts w:hint="eastAsia" w:ascii="宋体" w:hAnsi="宋体" w:cs="宋体"/>
          <w:color w:val="auto"/>
          <w:sz w:val="24"/>
          <w:highlight w:val="none"/>
        </w:rPr>
        <w:t>两大产业板块。</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大下姜乡村振兴联合体成立于2019年6月，按照“跳出下姜、发展下姜”理念，以下姜村为示范引领，联动周边镇村，构建大下姜“一核窗口、四区共建、十源共富”党建联建发展格局，打造践行“绿水青山就是金山银山”理念样板地、新时代“先富帮后富、区域共同富”先行地和引领中国式现代化山区县区域发展示范地，下姜村于2023年10月19日被评为“世界最佳旅游乡村”。</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抢抓国储林项目建设政策为契机，探索“国储林+”共富机制和路径，创新驱动大下姜高质量发展，在淳杨沿线打造具有标识性的旅游目的地产品，实现以旅促茶、以茶兴业、以茶富民，促进大下姜区域乡村振兴和共同富裕。</w:t>
      </w:r>
    </w:p>
    <w:p>
      <w:pPr>
        <w:numPr>
          <w:ilvl w:val="0"/>
          <w:numId w:val="4"/>
        </w:numPr>
        <w:autoSpaceDE w:val="0"/>
        <w:autoSpaceDN w:val="0"/>
        <w:spacing w:line="360" w:lineRule="auto"/>
        <w:ind w:firstLine="482"/>
        <w:rPr>
          <w:rFonts w:ascii="宋体" w:hAnsi="宋体" w:cs="宋体"/>
          <w:b/>
          <w:bCs/>
          <w:color w:val="auto"/>
          <w:sz w:val="28"/>
          <w:szCs w:val="28"/>
          <w:highlight w:val="none"/>
        </w:rPr>
      </w:pPr>
      <w:r>
        <w:rPr>
          <w:rFonts w:hint="eastAsia" w:ascii="宋体" w:hAnsi="宋体" w:cs="宋体"/>
          <w:b/>
          <w:bCs/>
          <w:color w:val="auto"/>
          <w:sz w:val="28"/>
          <w:szCs w:val="28"/>
          <w:highlight w:val="none"/>
        </w:rPr>
        <w:t>规划范围</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位于杭州市淳安县大下姜乡村振兴联合体范围，其中，茶旅融合抱团共富板块位于塔山村北部，南至淳杨路，规划占地面积约3300亩；下姜-白马文旅联动板块主要包括“最后一课”网红小学、大峡谷景区、白马乳洞山景区、白马旅游共富基地（白马小学）、白马老乡政府地块、白马度假区地块。</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本次工作深度为</w:t>
      </w:r>
      <w:bookmarkStart w:id="31" w:name="_Hlk156308115"/>
      <w:r>
        <w:rPr>
          <w:rFonts w:hint="eastAsia" w:ascii="宋体" w:hAnsi="宋体" w:cs="宋体"/>
          <w:color w:val="auto"/>
          <w:sz w:val="24"/>
          <w:highlight w:val="none"/>
        </w:rPr>
        <w:t>茶旅融合抱团共富板块整体策划暨核心区（亲水寨地块）概念规划、下姜-白马文旅联动板块旅游提升策划</w:t>
      </w:r>
      <w:bookmarkEnd w:id="31"/>
      <w:r>
        <w:rPr>
          <w:rFonts w:hint="eastAsia" w:ascii="宋体" w:hAnsi="宋体" w:cs="宋体"/>
          <w:color w:val="auto"/>
          <w:sz w:val="24"/>
          <w:highlight w:val="none"/>
        </w:rPr>
        <w:t>。</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注：上述规划范围详见附图</w:t>
      </w:r>
    </w:p>
    <w:p>
      <w:pPr>
        <w:spacing w:line="360" w:lineRule="auto"/>
        <w:jc w:val="center"/>
        <w:rPr>
          <w:rFonts w:ascii="宋体" w:hAnsi="宋体" w:cs="宋体"/>
          <w:color w:val="auto"/>
          <w:sz w:val="24"/>
          <w:highlight w:val="none"/>
        </w:rPr>
      </w:pPr>
    </w:p>
    <w:p>
      <w:pPr>
        <w:pStyle w:val="2"/>
        <w:ind w:left="0" w:leftChars="0" w:firstLine="0" w:firstLineChars="0"/>
        <w:jc w:val="center"/>
        <w:rPr>
          <w:rFonts w:hint="eastAsia"/>
          <w:color w:val="auto"/>
          <w:highlight w:val="none"/>
        </w:rPr>
      </w:pPr>
      <w:r>
        <w:rPr>
          <w:color w:val="auto"/>
          <w:highlight w:val="none"/>
        </w:rPr>
        <w:drawing>
          <wp:inline distT="0" distB="0" distL="0" distR="0">
            <wp:extent cx="4986020" cy="352742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4986056" cy="3528000"/>
                    </a:xfrm>
                    <a:prstGeom prst="rect">
                      <a:avLst/>
                    </a:prstGeom>
                  </pic:spPr>
                </pic:pic>
              </a:graphicData>
            </a:graphic>
          </wp:inline>
        </w:drawing>
      </w:r>
    </w:p>
    <w:p>
      <w:pPr>
        <w:pStyle w:val="60"/>
        <w:spacing w:line="360" w:lineRule="auto"/>
        <w:rPr>
          <w:rFonts w:ascii="宋体" w:hAnsi="宋体" w:cs="宋体"/>
          <w:color w:val="auto"/>
          <w:szCs w:val="24"/>
          <w:highlight w:val="none"/>
        </w:rPr>
      </w:pPr>
      <w:r>
        <w:rPr>
          <w:rFonts w:hint="eastAsia" w:ascii="宋体" w:hAnsi="宋体" w:cs="宋体"/>
          <w:color w:val="auto"/>
          <w:szCs w:val="24"/>
          <w:highlight w:val="none"/>
        </w:rPr>
        <w:drawing>
          <wp:inline distT="0" distB="0" distL="114300" distR="114300">
            <wp:extent cx="4986020" cy="3527425"/>
            <wp:effectExtent l="0" t="0" r="508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rcRect t="37" b="37"/>
                    <a:stretch>
                      <a:fillRect/>
                    </a:stretch>
                  </pic:blipFill>
                  <pic:spPr>
                    <a:xfrm>
                      <a:off x="0" y="0"/>
                      <a:ext cx="4986613" cy="3528000"/>
                    </a:xfrm>
                    <a:prstGeom prst="rect">
                      <a:avLst/>
                    </a:prstGeom>
                    <a:noFill/>
                    <a:ln>
                      <a:noFill/>
                    </a:ln>
                  </pic:spPr>
                </pic:pic>
              </a:graphicData>
            </a:graphic>
          </wp:inline>
        </w:drawing>
      </w:r>
    </w:p>
    <w:p>
      <w:pPr>
        <w:numPr>
          <w:ilvl w:val="0"/>
          <w:numId w:val="4"/>
        </w:numPr>
        <w:autoSpaceDE w:val="0"/>
        <w:autoSpaceDN w:val="0"/>
        <w:spacing w:line="360" w:lineRule="auto"/>
        <w:ind w:firstLine="482"/>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主要内容</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3.1 茶旅融合抱团共富板块整体策划暨核心区（亲水寨地块）概念规划</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3.1.1 项目理解与认识</w:t>
      </w:r>
    </w:p>
    <w:p>
      <w:pPr>
        <w:autoSpaceDE w:val="0"/>
        <w:autoSpaceDN w:val="0"/>
        <w:spacing w:line="360" w:lineRule="auto"/>
        <w:ind w:firstLine="480" w:firstLineChars="200"/>
        <w:jc w:val="left"/>
        <w:rPr>
          <w:rFonts w:ascii="宋体" w:hAnsi="宋体" w:cs="宋体"/>
          <w:b/>
          <w:bCs/>
          <w:color w:val="auto"/>
          <w:sz w:val="24"/>
          <w:highlight w:val="none"/>
        </w:rPr>
      </w:pPr>
      <w:r>
        <w:rPr>
          <w:rFonts w:hint="eastAsia" w:ascii="宋体" w:hAnsi="宋体" w:cs="宋体"/>
          <w:color w:val="auto"/>
          <w:sz w:val="24"/>
          <w:highlight w:val="none"/>
        </w:rPr>
        <w:t>对基地区位、交通、上位规划、区域旅游业发展动态等未来发展趋势进行综合研判。结合淳安县当前经济社会发展背景、发展政策和地方发展诉求，深入挖掘地域文化要素，对规划背景进行系统分析与解读。</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分析现状特征及问题。结合现状照片等，对规划区内自然资源本底、现状建设、规划条件、现状交通等情况进行分析，为规划设计方案提供基础。</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3.1.2 项目整体定位</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1）目标定位</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结合基地发展优势与外部机遇，围绕市场需求，融入在地文化主题，提出项目发展的总体定位。包括主题定位、功能定位、客群定位等。</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2）发展策略</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针对核心问题，围绕目标定位，结合案例分析等，提出基地业态与设计提升的整体策略导向。</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3）功能策划</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围绕目标与策略，提出功能业态策划总体思路与具体业态产品体系。</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3.1.3 分区业态策划</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结合功能分区与业态布局，细化组团节点设计，提出引擎业态、核心业态、辅助业态等</w:t>
      </w:r>
      <w:bookmarkStart w:id="32" w:name="_Hlk156226944"/>
      <w:r>
        <w:rPr>
          <w:rFonts w:hint="eastAsia" w:ascii="宋体" w:hAnsi="宋体" w:cs="宋体"/>
          <w:color w:val="auto"/>
          <w:sz w:val="24"/>
          <w:highlight w:val="none"/>
        </w:rPr>
        <w:t>各类业态的内容策划、空间意向与指标建议</w:t>
      </w:r>
      <w:bookmarkEnd w:id="32"/>
      <w:r>
        <w:rPr>
          <w:rFonts w:hint="eastAsia" w:ascii="宋体" w:hAnsi="宋体" w:cs="宋体"/>
          <w:color w:val="auto"/>
          <w:sz w:val="24"/>
          <w:highlight w:val="none"/>
        </w:rPr>
        <w:t>。基于实施可操作性和近期发展诉求，针对项目未来分期实施推进提出合理化建议。</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3.1.4 核心区（亲水寨地块）概念规划</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结合场地现状分析，围绕场地空间与文化特色，提出本次规划的设计理念与方案空间形态生成策略，形成本次概念规划设计的总平面图及三维形态表达图，梳理提出项目开发的核心技术经济指标、建筑风貌控制要求与建议，完善地块概念阶段相关图纸绘制。</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整体形成国际时尚、活力多元，具有在地文化特色的空间氛围。</w:t>
      </w:r>
    </w:p>
    <w:p>
      <w:pPr>
        <w:autoSpaceDE w:val="0"/>
        <w:autoSpaceDN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3.2 下姜-白马文旅联动板块旅游提升策划</w:t>
      </w:r>
    </w:p>
    <w:p>
      <w:pPr>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明确区域内“最后一课”网红小学、大峡谷景区、白马乳洞山景区、白马旅游共富基地（白马小学）、白马老乡政府地块、白马度假区地块的资源特色、发展现状等信息，结合旅游发展目标，提出各个景区的内容策划、空间意向与指标建议，深化打磨下姜—白马精品旅游线路，积极创建4A景区。</w:t>
      </w:r>
    </w:p>
    <w:p>
      <w:pPr>
        <w:numPr>
          <w:ilvl w:val="0"/>
          <w:numId w:val="4"/>
        </w:numPr>
        <w:autoSpaceDE w:val="0"/>
        <w:autoSpaceDN w:val="0"/>
        <w:spacing w:line="360" w:lineRule="auto"/>
        <w:ind w:firstLine="482"/>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成果要求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规划成果应包含有关的图纸与阐述性文字（可以用PPT方式加以融合呈现），说明本次概念性规划设计的相关分析、设计及其他必要的内容，包括但不仅限于以下内容：</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4.1 图纸由现状图、规划图等部分组成。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1）现状图：包括区位图、土地使用现状图、现状特色景观资源分析图等。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2）规划图：包括空间结构规划图</w:t>
      </w:r>
      <w:bookmarkStart w:id="33" w:name="_Hlk156224553"/>
      <w:r>
        <w:rPr>
          <w:rFonts w:hint="eastAsia" w:ascii="宋体" w:hAnsi="宋体" w:cs="宋体"/>
          <w:color w:val="auto"/>
          <w:sz w:val="24"/>
          <w:highlight w:val="none"/>
        </w:rPr>
        <w:t>；</w:t>
      </w:r>
      <w:bookmarkEnd w:id="33"/>
      <w:r>
        <w:rPr>
          <w:rFonts w:hint="eastAsia" w:ascii="宋体" w:hAnsi="宋体" w:cs="宋体"/>
          <w:color w:val="auto"/>
          <w:sz w:val="24"/>
          <w:highlight w:val="none"/>
        </w:rPr>
        <w:t>土地使用规划图；交通动线规划图；业态功能分区图；业态内容策划、空间意向与指标建议；重点地块总平面图、效果图（张数根据实际情况确定）、建筑风貌控制等。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3）分析图：其它能够反映设计意图的分析图。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4）其他图纸按采购人要求提供（如需）。</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4.2 规划说明（阐述性文字）∶对产品策划提升及初步概念规划的相关分析、设计内容的陈述和解释，宜采用图文对照PPT格式。主要内容如下∶</w:t>
      </w:r>
    </w:p>
    <w:p>
      <w:pPr>
        <w:numPr>
          <w:ilvl w:val="0"/>
          <w:numId w:val="5"/>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概况，包括规划背景、区位、交通、规划范围、面积等。</w:t>
      </w:r>
    </w:p>
    <w:p>
      <w:pPr>
        <w:numPr>
          <w:ilvl w:val="0"/>
          <w:numId w:val="5"/>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现状，包括土地使用现状、建设现状、特色资源等。</w:t>
      </w:r>
    </w:p>
    <w:p>
      <w:pPr>
        <w:numPr>
          <w:ilvl w:val="0"/>
          <w:numId w:val="5"/>
        </w:numPr>
        <w:spacing w:line="360" w:lineRule="auto"/>
        <w:ind w:left="6" w:firstLine="414"/>
        <w:rPr>
          <w:rFonts w:ascii="宋体" w:hAnsi="宋体" w:cs="宋体"/>
          <w:color w:val="auto"/>
          <w:sz w:val="24"/>
          <w:highlight w:val="none"/>
        </w:rPr>
      </w:pPr>
      <w:r>
        <w:rPr>
          <w:rFonts w:hint="eastAsia" w:ascii="宋体" w:hAnsi="宋体" w:cs="宋体"/>
          <w:color w:val="auto"/>
          <w:sz w:val="24"/>
          <w:highlight w:val="none"/>
        </w:rPr>
        <w:t>项目定位。</w:t>
      </w:r>
    </w:p>
    <w:p>
      <w:pPr>
        <w:numPr>
          <w:ilvl w:val="0"/>
          <w:numId w:val="5"/>
        </w:numPr>
        <w:spacing w:line="360" w:lineRule="auto"/>
        <w:ind w:left="6" w:firstLine="414"/>
        <w:rPr>
          <w:rFonts w:ascii="宋体" w:hAnsi="宋体" w:cs="宋体"/>
          <w:color w:val="auto"/>
          <w:sz w:val="24"/>
          <w:highlight w:val="none"/>
        </w:rPr>
      </w:pPr>
      <w:r>
        <w:rPr>
          <w:rFonts w:hint="eastAsia" w:ascii="宋体" w:hAnsi="宋体" w:cs="宋体"/>
          <w:color w:val="auto"/>
          <w:sz w:val="24"/>
          <w:highlight w:val="none"/>
        </w:rPr>
        <w:t>功能业态与产品体系。</w:t>
      </w:r>
    </w:p>
    <w:p>
      <w:pPr>
        <w:numPr>
          <w:ilvl w:val="0"/>
          <w:numId w:val="5"/>
        </w:numPr>
        <w:spacing w:line="360" w:lineRule="auto"/>
        <w:ind w:left="6" w:firstLine="414"/>
        <w:rPr>
          <w:rFonts w:ascii="宋体" w:hAnsi="宋体" w:cs="宋体"/>
          <w:color w:val="auto"/>
          <w:sz w:val="24"/>
          <w:highlight w:val="none"/>
        </w:rPr>
      </w:pPr>
      <w:r>
        <w:rPr>
          <w:rFonts w:hint="eastAsia" w:ascii="宋体" w:hAnsi="宋体" w:cs="宋体"/>
          <w:color w:val="auto"/>
          <w:sz w:val="24"/>
          <w:highlight w:val="none"/>
        </w:rPr>
        <w:t>规划方案，包括业态功能分区、土地使用与功能设施布局、交通动线、重点地块概念设计方案等的设计内容。</w:t>
      </w:r>
    </w:p>
    <w:p>
      <w:pPr>
        <w:numPr>
          <w:ilvl w:val="0"/>
          <w:numId w:val="5"/>
        </w:numPr>
        <w:spacing w:line="360" w:lineRule="auto"/>
        <w:ind w:left="6" w:firstLine="414"/>
        <w:rPr>
          <w:rFonts w:ascii="宋体" w:hAnsi="宋体" w:cs="宋体"/>
          <w:color w:val="auto"/>
          <w:sz w:val="24"/>
          <w:highlight w:val="none"/>
        </w:rPr>
      </w:pPr>
      <w:r>
        <w:rPr>
          <w:rFonts w:hint="eastAsia" w:ascii="宋体" w:hAnsi="宋体" w:cs="宋体"/>
          <w:color w:val="auto"/>
          <w:sz w:val="24"/>
          <w:highlight w:val="none"/>
        </w:rPr>
        <w:t>核心业态与产品策划。</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4.3 各阶段成果及最终成果：</w:t>
      </w:r>
    </w:p>
    <w:p>
      <w:pPr>
        <w:numPr>
          <w:ilvl w:val="0"/>
          <w:numId w:val="6"/>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包括《</w:t>
      </w:r>
      <w:r>
        <w:rPr>
          <w:rFonts w:hint="eastAsia" w:ascii="宋体" w:hAnsi="宋体" w:cs="宋体"/>
          <w:color w:val="auto"/>
          <w:sz w:val="24"/>
          <w:highlight w:val="none"/>
          <w:lang w:eastAsia="zh-CN"/>
        </w:rPr>
        <w:t>大下姜“三茶”统筹共富产业策划方案编制服务项目</w:t>
      </w:r>
      <w:r>
        <w:rPr>
          <w:rFonts w:hint="eastAsia" w:ascii="宋体" w:hAnsi="宋体" w:cs="宋体"/>
          <w:color w:val="auto"/>
          <w:sz w:val="24"/>
          <w:highlight w:val="none"/>
        </w:rPr>
        <w:t>》完整的设计成果。采用A3格式纸质文本，打印8套；</w:t>
      </w:r>
    </w:p>
    <w:p>
      <w:pPr>
        <w:numPr>
          <w:ilvl w:val="0"/>
          <w:numId w:val="6"/>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未经加密的设计成果电子文件（word、jpg、pdf、cad、ppt格式等）、汇报演示文件一套（PDF格式）。</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4.4 成果提交时间节点要求：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委托方提供修改调整意见后20日历天内提交中间成果审查；中间成果审查后，根据会议纪要，20日历天内完成正式成果。（具体进度要求以采购人的实际要求为准）</w:t>
      </w:r>
    </w:p>
    <w:p>
      <w:pPr>
        <w:numPr>
          <w:ilvl w:val="0"/>
          <w:numId w:val="4"/>
        </w:numPr>
        <w:autoSpaceDE w:val="0"/>
        <w:autoSpaceDN w:val="0"/>
        <w:spacing w:line="360" w:lineRule="auto"/>
        <w:ind w:firstLine="482"/>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商务要求</w:t>
      </w:r>
    </w:p>
    <w:p>
      <w:pPr>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5.1本项目投标报价实行固定总价包干，投标报价应为承包完成本次服务所需的招标代理服务费、现场踏勘、资料收集整体、数据调查分析、工作大纲编制、调研报告、方案和所有设计、会务费、餐费、住宿费、最终报告的编制、印刷、咨询费、风险费、保险、利润、规费、税金、政策性文件规定及合同包含的所有风险、责任等所有费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5.2中标后，采购人如需补充完善及最终确认方案，中标人应按采购人需求实施，但中标价不再增加。参与和本项目实施涉及的全部成本和费用，中标人应在报价中结合自身风险综合考虑。</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5.3验收质量要求：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须按上级文件规定的工作规范、规程操作，并通过采购人验收。在验收过程中发现有质量、技术等问题，中标人应负责按照采购人的要求采取处理措施直至验收合格为止，并承担由此发生的一切费用和损失。</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5.4付款方式：</w:t>
      </w:r>
    </w:p>
    <w:p>
      <w:pPr>
        <w:numPr>
          <w:ilvl w:val="0"/>
          <w:numId w:val="7"/>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本项目自合同生效后7个工作日内，采购人向中标人支付合同价款的30%作为预付款；</w:t>
      </w:r>
    </w:p>
    <w:p>
      <w:pPr>
        <w:numPr>
          <w:ilvl w:val="0"/>
          <w:numId w:val="7"/>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中标人提供评审稿并通过相关审查后7个工作日内，支付合同价款的40%；</w:t>
      </w:r>
    </w:p>
    <w:p>
      <w:pPr>
        <w:numPr>
          <w:ilvl w:val="0"/>
          <w:numId w:val="7"/>
        </w:numPr>
        <w:spacing w:line="360" w:lineRule="auto"/>
        <w:ind w:left="5" w:firstLine="415"/>
        <w:rPr>
          <w:rFonts w:ascii="宋体" w:hAnsi="宋体" w:cs="宋体"/>
          <w:color w:val="auto"/>
          <w:sz w:val="24"/>
          <w:highlight w:val="none"/>
        </w:rPr>
      </w:pPr>
      <w:r>
        <w:rPr>
          <w:rFonts w:hint="eastAsia" w:ascii="宋体" w:hAnsi="宋体" w:cs="宋体"/>
          <w:color w:val="auto"/>
          <w:sz w:val="24"/>
          <w:highlight w:val="none"/>
        </w:rPr>
        <w:t>中标人提交最终成果后7个工作日内，支付至合同价款的100%。</w:t>
      </w:r>
    </w:p>
    <w:p>
      <w:pPr>
        <w:spacing w:line="360" w:lineRule="auto"/>
        <w:ind w:firstLine="354"/>
        <w:rPr>
          <w:rFonts w:ascii="宋体" w:hAnsi="宋体" w:cs="宋体"/>
          <w:b/>
          <w:color w:val="auto"/>
          <w:sz w:val="36"/>
          <w:szCs w:val="36"/>
          <w:highlight w:val="none"/>
        </w:rPr>
      </w:pPr>
      <w:r>
        <w:rPr>
          <w:rFonts w:hint="eastAsia" w:ascii="宋体" w:hAnsi="宋体" w:cs="宋体"/>
          <w:b/>
          <w:color w:val="auto"/>
          <w:kern w:val="0"/>
          <w:sz w:val="24"/>
          <w:highlight w:val="none"/>
          <w:lang w:bidi="ar"/>
        </w:rPr>
        <w:t>注：1、采购人于收到中标人开具的正式税务发票后7个工作日内予以支付相应合同价款。由违约引起的经济扣罚，直接在进度款中扣除。</w:t>
      </w:r>
    </w:p>
    <w:p>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4" w:name="_Toc184314478"/>
      <w:bookmarkEnd w:id="34"/>
      <w:bookmarkStart w:id="35" w:name="_Toc184308106"/>
      <w:bookmarkEnd w:id="35"/>
      <w:bookmarkStart w:id="36" w:name="_Toc184312115"/>
      <w:bookmarkEnd w:id="36"/>
      <w:bookmarkStart w:id="37" w:name="_Toc184313238"/>
      <w:bookmarkEnd w:id="37"/>
      <w:bookmarkStart w:id="38" w:name="_Toc184310309"/>
      <w:bookmarkEnd w:id="38"/>
      <w:bookmarkStart w:id="39" w:name="_Toc184312086"/>
      <w:bookmarkEnd w:id="39"/>
      <w:bookmarkStart w:id="40" w:name="_Toc184314443"/>
      <w:bookmarkEnd w:id="40"/>
      <w:bookmarkStart w:id="41" w:name="_Toc184313294"/>
      <w:bookmarkEnd w:id="41"/>
      <w:bookmarkStart w:id="42" w:name="_Toc184312121"/>
      <w:bookmarkEnd w:id="42"/>
      <w:bookmarkStart w:id="43" w:name="_Toc184308107"/>
      <w:bookmarkEnd w:id="43"/>
      <w:bookmarkStart w:id="44" w:name="_Toc184314434"/>
      <w:bookmarkEnd w:id="44"/>
      <w:bookmarkStart w:id="45" w:name="_Toc184313284"/>
      <w:bookmarkEnd w:id="45"/>
      <w:bookmarkStart w:id="46" w:name="_Toc184310307"/>
      <w:bookmarkEnd w:id="46"/>
      <w:bookmarkStart w:id="47" w:name="_Toc184312114"/>
      <w:bookmarkEnd w:id="47"/>
      <w:bookmarkStart w:id="48" w:name="_Toc184313245"/>
      <w:bookmarkEnd w:id="48"/>
      <w:bookmarkStart w:id="49" w:name="_Toc184312116"/>
      <w:bookmarkEnd w:id="49"/>
      <w:bookmarkStart w:id="50" w:name="_Toc184310295"/>
      <w:bookmarkEnd w:id="50"/>
      <w:bookmarkStart w:id="51" w:name="_Toc184308089"/>
      <w:bookmarkEnd w:id="51"/>
      <w:bookmarkStart w:id="52" w:name="_Toc184312096"/>
      <w:bookmarkEnd w:id="52"/>
      <w:bookmarkStart w:id="53" w:name="_Toc184308055"/>
      <w:bookmarkEnd w:id="53"/>
      <w:bookmarkStart w:id="54" w:name="_Toc184312099"/>
      <w:bookmarkEnd w:id="54"/>
      <w:bookmarkStart w:id="55" w:name="_Toc184310334"/>
      <w:bookmarkEnd w:id="55"/>
      <w:bookmarkStart w:id="56" w:name="_Toc184310335"/>
      <w:bookmarkEnd w:id="56"/>
      <w:bookmarkStart w:id="57" w:name="_Toc184308040"/>
      <w:bookmarkEnd w:id="57"/>
      <w:bookmarkStart w:id="58" w:name="_Toc184313268"/>
      <w:bookmarkEnd w:id="58"/>
      <w:bookmarkStart w:id="59" w:name="_Toc184314416"/>
      <w:bookmarkEnd w:id="59"/>
      <w:bookmarkStart w:id="60" w:name="_Toc184312098"/>
      <w:bookmarkEnd w:id="60"/>
      <w:bookmarkStart w:id="61" w:name="_Toc184312137"/>
      <w:bookmarkEnd w:id="61"/>
      <w:bookmarkStart w:id="62" w:name="_Toc184310293"/>
      <w:bookmarkEnd w:id="62"/>
      <w:bookmarkStart w:id="63" w:name="_Toc184308039"/>
      <w:bookmarkEnd w:id="63"/>
      <w:bookmarkStart w:id="64" w:name="_Toc184314436"/>
      <w:bookmarkEnd w:id="64"/>
      <w:bookmarkStart w:id="65" w:name="_Toc184313272"/>
      <w:bookmarkEnd w:id="65"/>
      <w:bookmarkStart w:id="66" w:name="_Toc184310325"/>
      <w:bookmarkEnd w:id="66"/>
      <w:bookmarkStart w:id="67" w:name="_Toc184314444"/>
      <w:bookmarkEnd w:id="67"/>
      <w:bookmarkStart w:id="68" w:name="_Toc184312119"/>
      <w:bookmarkEnd w:id="68"/>
      <w:bookmarkStart w:id="69" w:name="_Toc184312082"/>
      <w:bookmarkEnd w:id="69"/>
      <w:bookmarkStart w:id="70" w:name="_Toc184308099"/>
      <w:bookmarkEnd w:id="70"/>
      <w:bookmarkStart w:id="71" w:name="_Toc184308054"/>
      <w:bookmarkEnd w:id="71"/>
      <w:bookmarkStart w:id="72" w:name="_Toc184312076"/>
      <w:bookmarkEnd w:id="72"/>
      <w:bookmarkStart w:id="73" w:name="_Toc184308083"/>
      <w:bookmarkEnd w:id="73"/>
      <w:bookmarkStart w:id="74" w:name="_Toc184313241"/>
      <w:bookmarkEnd w:id="74"/>
      <w:bookmarkStart w:id="75" w:name="_Toc184313249"/>
      <w:bookmarkEnd w:id="75"/>
      <w:bookmarkStart w:id="76" w:name="_Toc184313293"/>
      <w:bookmarkEnd w:id="76"/>
      <w:bookmarkStart w:id="77" w:name="_Toc184308103"/>
      <w:bookmarkEnd w:id="77"/>
      <w:bookmarkStart w:id="78" w:name="_Toc184313247"/>
      <w:bookmarkEnd w:id="78"/>
      <w:bookmarkStart w:id="79" w:name="_Toc184308094"/>
      <w:bookmarkEnd w:id="79"/>
      <w:bookmarkStart w:id="80" w:name="_Toc184308037"/>
      <w:bookmarkEnd w:id="80"/>
      <w:bookmarkStart w:id="81" w:name="_Toc184313265"/>
      <w:bookmarkEnd w:id="81"/>
      <w:bookmarkStart w:id="82" w:name="_Toc184314415"/>
      <w:bookmarkEnd w:id="82"/>
      <w:bookmarkStart w:id="83" w:name="_Toc184313270"/>
      <w:bookmarkEnd w:id="83"/>
      <w:bookmarkStart w:id="84" w:name="_Toc184308066"/>
      <w:bookmarkEnd w:id="84"/>
      <w:bookmarkStart w:id="85" w:name="_Toc184310302"/>
      <w:bookmarkEnd w:id="85"/>
      <w:bookmarkStart w:id="86" w:name="_Toc184314455"/>
      <w:bookmarkEnd w:id="86"/>
      <w:bookmarkStart w:id="87" w:name="_Toc184312131"/>
      <w:bookmarkEnd w:id="87"/>
      <w:bookmarkStart w:id="88" w:name="_Toc184310288"/>
      <w:bookmarkEnd w:id="88"/>
      <w:bookmarkStart w:id="89" w:name="_Toc184310276"/>
      <w:bookmarkEnd w:id="89"/>
      <w:bookmarkStart w:id="90" w:name="_Toc184312133"/>
      <w:bookmarkEnd w:id="90"/>
      <w:bookmarkStart w:id="91" w:name="_Toc184310319"/>
      <w:bookmarkEnd w:id="91"/>
      <w:bookmarkStart w:id="92" w:name="_Toc184310299"/>
      <w:bookmarkEnd w:id="92"/>
      <w:bookmarkStart w:id="93" w:name="_Toc184313259"/>
      <w:bookmarkEnd w:id="93"/>
      <w:bookmarkStart w:id="94" w:name="_Toc184308059"/>
      <w:bookmarkEnd w:id="94"/>
      <w:bookmarkStart w:id="95" w:name="_Toc184313253"/>
      <w:bookmarkEnd w:id="95"/>
      <w:bookmarkStart w:id="96" w:name="_Toc184314459"/>
      <w:bookmarkEnd w:id="96"/>
      <w:bookmarkStart w:id="97" w:name="_Toc184308046"/>
      <w:bookmarkEnd w:id="97"/>
      <w:bookmarkStart w:id="98" w:name="_Toc184312117"/>
      <w:bookmarkEnd w:id="98"/>
      <w:bookmarkStart w:id="99" w:name="_Toc184310321"/>
      <w:bookmarkEnd w:id="99"/>
      <w:bookmarkStart w:id="100" w:name="_Toc184313254"/>
      <w:bookmarkEnd w:id="100"/>
      <w:bookmarkStart w:id="101" w:name="_Toc184310275"/>
      <w:bookmarkEnd w:id="101"/>
      <w:bookmarkStart w:id="102" w:name="_Toc184314469"/>
      <w:bookmarkEnd w:id="102"/>
      <w:bookmarkStart w:id="103" w:name="_Toc184314462"/>
      <w:bookmarkEnd w:id="103"/>
      <w:bookmarkStart w:id="104" w:name="_Toc184314453"/>
      <w:bookmarkEnd w:id="104"/>
      <w:bookmarkStart w:id="105" w:name="_Toc184310341"/>
      <w:bookmarkEnd w:id="105"/>
      <w:bookmarkStart w:id="106" w:name="_Toc184310274"/>
      <w:bookmarkEnd w:id="106"/>
      <w:bookmarkStart w:id="107" w:name="_Toc184314450"/>
      <w:bookmarkEnd w:id="107"/>
      <w:bookmarkStart w:id="108" w:name="_Toc184314452"/>
      <w:bookmarkEnd w:id="108"/>
      <w:bookmarkStart w:id="109" w:name="_Toc184313251"/>
      <w:bookmarkEnd w:id="109"/>
      <w:bookmarkStart w:id="110" w:name="_Toc184314473"/>
      <w:bookmarkEnd w:id="110"/>
      <w:bookmarkStart w:id="111" w:name="_Toc184308036"/>
      <w:bookmarkEnd w:id="111"/>
      <w:bookmarkStart w:id="112" w:name="_Toc184308071"/>
      <w:bookmarkEnd w:id="112"/>
      <w:bookmarkStart w:id="113" w:name="_Toc184308108"/>
      <w:bookmarkEnd w:id="113"/>
      <w:bookmarkStart w:id="114" w:name="_Toc184314439"/>
      <w:bookmarkEnd w:id="114"/>
      <w:bookmarkStart w:id="115" w:name="_Toc184308081"/>
      <w:bookmarkEnd w:id="115"/>
      <w:bookmarkStart w:id="116" w:name="_Toc184313243"/>
      <w:bookmarkEnd w:id="116"/>
      <w:bookmarkStart w:id="117" w:name="_Toc184313299"/>
      <w:bookmarkEnd w:id="117"/>
      <w:bookmarkStart w:id="118" w:name="_Toc184314474"/>
      <w:bookmarkEnd w:id="118"/>
      <w:bookmarkStart w:id="119" w:name="_Toc184310342"/>
      <w:bookmarkEnd w:id="119"/>
      <w:bookmarkStart w:id="120" w:name="_Toc184314435"/>
      <w:bookmarkEnd w:id="120"/>
      <w:bookmarkStart w:id="121" w:name="_Toc184310287"/>
      <w:bookmarkEnd w:id="121"/>
      <w:bookmarkStart w:id="122" w:name="_Toc184308047"/>
      <w:bookmarkEnd w:id="122"/>
      <w:bookmarkStart w:id="123" w:name="_Toc184312092"/>
      <w:bookmarkEnd w:id="123"/>
      <w:bookmarkStart w:id="124" w:name="_Toc184312077"/>
      <w:bookmarkEnd w:id="124"/>
      <w:bookmarkStart w:id="125" w:name="_Toc184312081"/>
      <w:bookmarkEnd w:id="125"/>
      <w:bookmarkStart w:id="126" w:name="_Toc184314429"/>
      <w:bookmarkEnd w:id="126"/>
      <w:bookmarkStart w:id="127" w:name="_Toc184314482"/>
      <w:bookmarkEnd w:id="127"/>
      <w:bookmarkStart w:id="128" w:name="_Toc184313301"/>
      <w:bookmarkEnd w:id="128"/>
      <w:bookmarkStart w:id="129" w:name="_Toc184312095"/>
      <w:bookmarkEnd w:id="129"/>
      <w:bookmarkStart w:id="130" w:name="_Toc184308085"/>
      <w:bookmarkEnd w:id="130"/>
      <w:bookmarkStart w:id="131" w:name="_Toc184310324"/>
      <w:bookmarkEnd w:id="131"/>
      <w:bookmarkStart w:id="132" w:name="_Toc184308096"/>
      <w:bookmarkEnd w:id="132"/>
      <w:bookmarkStart w:id="133" w:name="_Toc184308051"/>
      <w:bookmarkEnd w:id="133"/>
      <w:bookmarkStart w:id="134" w:name="_Toc184312091"/>
      <w:bookmarkEnd w:id="134"/>
      <w:bookmarkStart w:id="135" w:name="_Toc184312136"/>
      <w:bookmarkEnd w:id="135"/>
      <w:bookmarkStart w:id="136" w:name="_Toc184312078"/>
      <w:bookmarkEnd w:id="136"/>
      <w:bookmarkStart w:id="137" w:name="_Toc184312068"/>
      <w:bookmarkEnd w:id="137"/>
      <w:bookmarkStart w:id="138" w:name="_Toc184308086"/>
      <w:bookmarkEnd w:id="138"/>
      <w:bookmarkStart w:id="139" w:name="_Toc184313266"/>
      <w:bookmarkEnd w:id="139"/>
      <w:bookmarkStart w:id="140" w:name="_Toc184314428"/>
      <w:bookmarkEnd w:id="140"/>
      <w:bookmarkStart w:id="141" w:name="_Toc184313267"/>
      <w:bookmarkEnd w:id="141"/>
      <w:bookmarkStart w:id="142" w:name="_Toc184310315"/>
      <w:bookmarkEnd w:id="142"/>
      <w:bookmarkStart w:id="143" w:name="_Toc184312130"/>
      <w:bookmarkEnd w:id="143"/>
      <w:bookmarkStart w:id="144" w:name="_Toc184313264"/>
      <w:bookmarkEnd w:id="144"/>
      <w:bookmarkStart w:id="145" w:name="_Toc184310330"/>
      <w:bookmarkEnd w:id="145"/>
      <w:bookmarkStart w:id="146" w:name="_Toc184308048"/>
      <w:bookmarkEnd w:id="146"/>
      <w:bookmarkStart w:id="147" w:name="_Toc184310303"/>
      <w:bookmarkEnd w:id="147"/>
      <w:bookmarkStart w:id="148" w:name="_Toc184313305"/>
      <w:bookmarkEnd w:id="148"/>
      <w:bookmarkStart w:id="149" w:name="_Toc184308063"/>
      <w:bookmarkEnd w:id="149"/>
      <w:bookmarkStart w:id="150" w:name="_Toc184310329"/>
      <w:bookmarkEnd w:id="150"/>
      <w:bookmarkStart w:id="151" w:name="_Toc184314437"/>
      <w:bookmarkEnd w:id="151"/>
      <w:bookmarkStart w:id="152" w:name="_Toc184312083"/>
      <w:bookmarkEnd w:id="152"/>
      <w:bookmarkStart w:id="153" w:name="_Toc184314481"/>
      <w:bookmarkEnd w:id="153"/>
      <w:bookmarkStart w:id="154" w:name="_Toc184313288"/>
      <w:bookmarkEnd w:id="154"/>
      <w:bookmarkStart w:id="155" w:name="_Toc184313297"/>
      <w:bookmarkEnd w:id="155"/>
      <w:bookmarkStart w:id="156" w:name="_Toc184313256"/>
      <w:bookmarkEnd w:id="156"/>
      <w:bookmarkStart w:id="157" w:name="_Toc184310285"/>
      <w:bookmarkEnd w:id="157"/>
      <w:bookmarkStart w:id="158" w:name="_Toc184313307"/>
      <w:bookmarkEnd w:id="158"/>
      <w:bookmarkStart w:id="159" w:name="_Toc184308044"/>
      <w:bookmarkEnd w:id="159"/>
      <w:bookmarkStart w:id="160" w:name="_Toc184314476"/>
      <w:bookmarkEnd w:id="160"/>
      <w:bookmarkStart w:id="161" w:name="_Toc184310291"/>
      <w:bookmarkEnd w:id="161"/>
      <w:bookmarkStart w:id="162" w:name="_Toc184310311"/>
      <w:bookmarkEnd w:id="162"/>
      <w:bookmarkStart w:id="163" w:name="_Toc184310294"/>
      <w:bookmarkEnd w:id="163"/>
      <w:bookmarkStart w:id="164" w:name="_Toc184310316"/>
      <w:bookmarkEnd w:id="164"/>
      <w:bookmarkStart w:id="165" w:name="_Toc184312079"/>
      <w:bookmarkEnd w:id="165"/>
      <w:bookmarkStart w:id="166" w:name="_Toc184313273"/>
      <w:bookmarkEnd w:id="166"/>
      <w:bookmarkStart w:id="167" w:name="_Toc184312087"/>
      <w:bookmarkEnd w:id="167"/>
      <w:bookmarkStart w:id="168" w:name="_Toc184310339"/>
      <w:bookmarkEnd w:id="168"/>
      <w:bookmarkStart w:id="169" w:name="_Toc184312134"/>
      <w:bookmarkEnd w:id="169"/>
      <w:bookmarkStart w:id="170" w:name="_Toc184308043"/>
      <w:bookmarkEnd w:id="170"/>
      <w:bookmarkStart w:id="171" w:name="_Toc184308073"/>
      <w:bookmarkEnd w:id="171"/>
      <w:bookmarkStart w:id="172" w:name="_Toc184310272"/>
      <w:bookmarkEnd w:id="172"/>
      <w:bookmarkStart w:id="173" w:name="_Toc184312072"/>
      <w:bookmarkEnd w:id="173"/>
      <w:bookmarkStart w:id="174" w:name="_Toc184313262"/>
      <w:bookmarkEnd w:id="174"/>
      <w:bookmarkStart w:id="175" w:name="_Toc184308095"/>
      <w:bookmarkEnd w:id="175"/>
      <w:bookmarkStart w:id="176" w:name="_Toc184312104"/>
      <w:bookmarkEnd w:id="176"/>
      <w:bookmarkStart w:id="177" w:name="_Toc184312094"/>
      <w:bookmarkEnd w:id="177"/>
      <w:bookmarkStart w:id="178" w:name="_Toc184313308"/>
      <w:bookmarkEnd w:id="178"/>
      <w:bookmarkStart w:id="179" w:name="_Toc184308100"/>
      <w:bookmarkEnd w:id="179"/>
      <w:bookmarkStart w:id="180" w:name="_Toc184310277"/>
      <w:bookmarkEnd w:id="180"/>
      <w:bookmarkStart w:id="181" w:name="_Toc184310278"/>
      <w:bookmarkEnd w:id="181"/>
      <w:bookmarkStart w:id="182" w:name="_Toc184313286"/>
      <w:bookmarkEnd w:id="182"/>
      <w:bookmarkStart w:id="183" w:name="_Toc184314449"/>
      <w:bookmarkEnd w:id="183"/>
      <w:bookmarkStart w:id="184" w:name="_Toc184313275"/>
      <w:bookmarkEnd w:id="184"/>
      <w:bookmarkStart w:id="185" w:name="_Toc184312111"/>
      <w:bookmarkEnd w:id="185"/>
      <w:bookmarkStart w:id="186" w:name="_Toc184312101"/>
      <w:bookmarkEnd w:id="186"/>
      <w:bookmarkStart w:id="187" w:name="_Toc184310273"/>
      <w:bookmarkEnd w:id="187"/>
      <w:bookmarkStart w:id="188" w:name="_Toc184312123"/>
      <w:bookmarkEnd w:id="188"/>
      <w:bookmarkStart w:id="189" w:name="_Toc184312073"/>
      <w:bookmarkEnd w:id="189"/>
      <w:bookmarkStart w:id="190" w:name="_Toc184314414"/>
      <w:bookmarkEnd w:id="190"/>
      <w:bookmarkStart w:id="191" w:name="_Toc184313310"/>
      <w:bookmarkEnd w:id="191"/>
      <w:bookmarkStart w:id="192" w:name="_Toc184313250"/>
      <w:bookmarkEnd w:id="192"/>
      <w:bookmarkStart w:id="193" w:name="_Toc184314412"/>
      <w:bookmarkEnd w:id="193"/>
      <w:bookmarkStart w:id="194" w:name="_Toc184313244"/>
      <w:bookmarkEnd w:id="194"/>
      <w:bookmarkStart w:id="195" w:name="_Toc184308045"/>
      <w:bookmarkEnd w:id="195"/>
      <w:bookmarkStart w:id="196" w:name="_Toc184308070"/>
      <w:bookmarkEnd w:id="196"/>
      <w:bookmarkStart w:id="197" w:name="_Toc184314419"/>
      <w:bookmarkEnd w:id="197"/>
      <w:bookmarkStart w:id="198" w:name="_Toc184313252"/>
      <w:bookmarkEnd w:id="198"/>
      <w:bookmarkStart w:id="199" w:name="_Toc184313240"/>
      <w:bookmarkEnd w:id="199"/>
      <w:bookmarkStart w:id="200" w:name="_Toc184312112"/>
      <w:bookmarkEnd w:id="200"/>
      <w:bookmarkStart w:id="201" w:name="_Toc184314418"/>
      <w:bookmarkEnd w:id="201"/>
      <w:bookmarkStart w:id="202" w:name="_Toc184310286"/>
      <w:bookmarkEnd w:id="202"/>
      <w:bookmarkStart w:id="203" w:name="_Toc184312132"/>
      <w:bookmarkEnd w:id="203"/>
      <w:bookmarkStart w:id="204" w:name="_Toc184308068"/>
      <w:bookmarkEnd w:id="204"/>
      <w:bookmarkStart w:id="205" w:name="_Toc184308075"/>
      <w:bookmarkEnd w:id="205"/>
      <w:bookmarkStart w:id="206" w:name="_Toc184313279"/>
      <w:bookmarkEnd w:id="206"/>
      <w:bookmarkStart w:id="207" w:name="_Toc184308084"/>
      <w:bookmarkEnd w:id="207"/>
      <w:bookmarkStart w:id="208" w:name="_Toc184312100"/>
      <w:bookmarkEnd w:id="208"/>
      <w:bookmarkStart w:id="209" w:name="_Toc184313295"/>
      <w:bookmarkEnd w:id="209"/>
      <w:bookmarkStart w:id="210" w:name="_Toc184314421"/>
      <w:bookmarkEnd w:id="210"/>
      <w:bookmarkStart w:id="211" w:name="_Toc184310282"/>
      <w:bookmarkEnd w:id="211"/>
      <w:bookmarkStart w:id="212" w:name="_Toc184313306"/>
      <w:bookmarkEnd w:id="212"/>
      <w:bookmarkStart w:id="213" w:name="_Toc184313263"/>
      <w:bookmarkEnd w:id="213"/>
      <w:bookmarkStart w:id="214" w:name="_Toc184308064"/>
      <w:bookmarkEnd w:id="214"/>
      <w:bookmarkStart w:id="215" w:name="_Toc184310292"/>
      <w:bookmarkEnd w:id="215"/>
      <w:bookmarkStart w:id="216" w:name="_Toc184310297"/>
      <w:bookmarkEnd w:id="216"/>
      <w:bookmarkStart w:id="217" w:name="_Toc184314470"/>
      <w:bookmarkEnd w:id="217"/>
      <w:bookmarkStart w:id="218" w:name="_Toc184308101"/>
      <w:bookmarkEnd w:id="218"/>
      <w:bookmarkStart w:id="219" w:name="_Toc184312071"/>
      <w:bookmarkEnd w:id="219"/>
      <w:bookmarkStart w:id="220" w:name="_Toc184313278"/>
      <w:bookmarkEnd w:id="220"/>
      <w:bookmarkStart w:id="221" w:name="_Toc184313302"/>
      <w:bookmarkEnd w:id="221"/>
      <w:bookmarkStart w:id="222" w:name="_Toc184308082"/>
      <w:bookmarkEnd w:id="222"/>
      <w:bookmarkStart w:id="223" w:name="_Toc184308050"/>
      <w:bookmarkEnd w:id="223"/>
      <w:bookmarkStart w:id="224" w:name="_Toc184314422"/>
      <w:bookmarkEnd w:id="224"/>
      <w:bookmarkStart w:id="225" w:name="_Toc184313304"/>
      <w:bookmarkEnd w:id="225"/>
      <w:bookmarkStart w:id="226" w:name="_Toc184312128"/>
      <w:bookmarkEnd w:id="226"/>
      <w:bookmarkStart w:id="227" w:name="_Toc184314425"/>
      <w:bookmarkEnd w:id="227"/>
      <w:bookmarkStart w:id="228" w:name="_Toc184308078"/>
      <w:bookmarkEnd w:id="228"/>
      <w:bookmarkStart w:id="229" w:name="_Toc184308041"/>
      <w:bookmarkEnd w:id="229"/>
      <w:bookmarkStart w:id="230" w:name="_Toc184314467"/>
      <w:bookmarkEnd w:id="230"/>
      <w:bookmarkStart w:id="231" w:name="_Toc184314460"/>
      <w:bookmarkEnd w:id="231"/>
      <w:bookmarkStart w:id="232" w:name="_Toc184312097"/>
      <w:bookmarkEnd w:id="232"/>
      <w:bookmarkStart w:id="233" w:name="_Toc184312135"/>
      <w:bookmarkEnd w:id="233"/>
      <w:bookmarkStart w:id="234" w:name="_Toc184313303"/>
      <w:bookmarkEnd w:id="234"/>
      <w:bookmarkStart w:id="235" w:name="_Toc184313309"/>
      <w:bookmarkEnd w:id="235"/>
      <w:bookmarkStart w:id="236" w:name="_Toc184310281"/>
      <w:bookmarkEnd w:id="236"/>
      <w:bookmarkStart w:id="237" w:name="_Toc184313283"/>
      <w:bookmarkEnd w:id="237"/>
      <w:bookmarkStart w:id="238" w:name="_Toc184314430"/>
      <w:bookmarkEnd w:id="238"/>
      <w:bookmarkStart w:id="239" w:name="_Toc184312102"/>
      <w:bookmarkEnd w:id="239"/>
      <w:bookmarkStart w:id="240" w:name="_Toc184308057"/>
      <w:bookmarkEnd w:id="240"/>
      <w:bookmarkStart w:id="241" w:name="_Toc184310318"/>
      <w:bookmarkEnd w:id="241"/>
      <w:bookmarkStart w:id="242" w:name="_Toc184310304"/>
      <w:bookmarkEnd w:id="242"/>
      <w:bookmarkStart w:id="243" w:name="_Toc184312106"/>
      <w:bookmarkEnd w:id="243"/>
      <w:bookmarkStart w:id="244" w:name="_Toc184310279"/>
      <w:bookmarkEnd w:id="244"/>
      <w:bookmarkStart w:id="245" w:name="_Toc184313282"/>
      <w:bookmarkEnd w:id="245"/>
      <w:bookmarkStart w:id="246" w:name="_Toc184314465"/>
      <w:bookmarkEnd w:id="246"/>
      <w:bookmarkStart w:id="247" w:name="_Toc184313292"/>
      <w:bookmarkEnd w:id="247"/>
      <w:bookmarkStart w:id="248" w:name="_Toc184313289"/>
      <w:bookmarkEnd w:id="248"/>
      <w:bookmarkStart w:id="249" w:name="_Toc184312069"/>
      <w:bookmarkEnd w:id="249"/>
      <w:bookmarkStart w:id="250" w:name="_Toc184313285"/>
      <w:bookmarkEnd w:id="250"/>
      <w:bookmarkStart w:id="251" w:name="_Toc184312107"/>
      <w:bookmarkEnd w:id="251"/>
      <w:bookmarkStart w:id="252" w:name="_Toc184308088"/>
      <w:bookmarkEnd w:id="252"/>
      <w:bookmarkStart w:id="253" w:name="_Toc184308053"/>
      <w:bookmarkEnd w:id="253"/>
      <w:bookmarkStart w:id="254" w:name="_Toc184310317"/>
      <w:bookmarkEnd w:id="254"/>
      <w:bookmarkStart w:id="255" w:name="_Toc184314451"/>
      <w:bookmarkEnd w:id="255"/>
      <w:bookmarkStart w:id="256" w:name="_Toc184313276"/>
      <w:bookmarkEnd w:id="256"/>
      <w:bookmarkStart w:id="257" w:name="_Toc184314420"/>
      <w:bookmarkEnd w:id="257"/>
      <w:bookmarkStart w:id="258" w:name="_Toc184314475"/>
      <w:bookmarkEnd w:id="258"/>
      <w:bookmarkStart w:id="259" w:name="_Toc184308093"/>
      <w:bookmarkEnd w:id="259"/>
      <w:bookmarkStart w:id="260" w:name="_Toc184312113"/>
      <w:bookmarkEnd w:id="260"/>
      <w:bookmarkStart w:id="261" w:name="_Toc184313290"/>
      <w:bookmarkEnd w:id="261"/>
      <w:bookmarkStart w:id="262" w:name="_Toc184314456"/>
      <w:bookmarkEnd w:id="262"/>
      <w:bookmarkStart w:id="263" w:name="_Toc184308060"/>
      <w:bookmarkEnd w:id="263"/>
      <w:bookmarkStart w:id="264" w:name="_Toc184312125"/>
      <w:bookmarkEnd w:id="264"/>
      <w:bookmarkStart w:id="265" w:name="_Toc184312085"/>
      <w:bookmarkEnd w:id="265"/>
      <w:bookmarkStart w:id="266" w:name="_Toc184312067"/>
      <w:bookmarkEnd w:id="266"/>
      <w:bookmarkStart w:id="267" w:name="_Toc184310310"/>
      <w:bookmarkEnd w:id="267"/>
      <w:bookmarkStart w:id="268" w:name="_Toc184308072"/>
      <w:bookmarkEnd w:id="268"/>
      <w:bookmarkStart w:id="269" w:name="_Toc184310327"/>
      <w:bookmarkEnd w:id="269"/>
      <w:bookmarkStart w:id="270" w:name="_Toc184314463"/>
      <w:bookmarkEnd w:id="270"/>
      <w:bookmarkStart w:id="271" w:name="_Toc184308087"/>
      <w:bookmarkEnd w:id="271"/>
      <w:bookmarkStart w:id="272" w:name="_Toc184313261"/>
      <w:bookmarkEnd w:id="272"/>
      <w:bookmarkStart w:id="273" w:name="_Toc184310320"/>
      <w:bookmarkEnd w:id="273"/>
      <w:bookmarkStart w:id="274" w:name="_Toc184308038"/>
      <w:bookmarkEnd w:id="274"/>
      <w:bookmarkStart w:id="275" w:name="_Toc184312109"/>
      <w:bookmarkEnd w:id="275"/>
      <w:bookmarkStart w:id="276" w:name="_Toc184308056"/>
      <w:bookmarkEnd w:id="276"/>
      <w:bookmarkStart w:id="277" w:name="_Toc184314441"/>
      <w:bookmarkEnd w:id="277"/>
      <w:bookmarkStart w:id="278" w:name="_Toc184308062"/>
      <w:bookmarkEnd w:id="278"/>
      <w:bookmarkStart w:id="279" w:name="_Toc184314413"/>
      <w:bookmarkEnd w:id="279"/>
      <w:bookmarkStart w:id="280" w:name="_Toc184312122"/>
      <w:bookmarkEnd w:id="280"/>
      <w:bookmarkStart w:id="281" w:name="_Toc184310290"/>
      <w:bookmarkEnd w:id="281"/>
      <w:bookmarkStart w:id="282" w:name="_Toc184312089"/>
      <w:bookmarkEnd w:id="282"/>
      <w:bookmarkStart w:id="283" w:name="_Toc184314426"/>
      <w:bookmarkEnd w:id="283"/>
      <w:bookmarkStart w:id="284" w:name="_Toc184308076"/>
      <w:bookmarkEnd w:id="284"/>
      <w:bookmarkStart w:id="285" w:name="_Toc184314468"/>
      <w:bookmarkEnd w:id="285"/>
      <w:bookmarkStart w:id="286" w:name="_Toc184314458"/>
      <w:bookmarkEnd w:id="286"/>
      <w:bookmarkStart w:id="287" w:name="_Toc184312127"/>
      <w:bookmarkEnd w:id="287"/>
      <w:bookmarkStart w:id="288" w:name="_Toc184312118"/>
      <w:bookmarkEnd w:id="288"/>
      <w:bookmarkStart w:id="289" w:name="_Toc184312108"/>
      <w:bookmarkEnd w:id="289"/>
      <w:bookmarkStart w:id="290" w:name="_Toc184314466"/>
      <w:bookmarkEnd w:id="290"/>
      <w:bookmarkStart w:id="291" w:name="_Toc184308105"/>
      <w:bookmarkEnd w:id="291"/>
      <w:bookmarkStart w:id="292" w:name="_Toc184314477"/>
      <w:bookmarkEnd w:id="292"/>
      <w:bookmarkStart w:id="293" w:name="_Toc184314480"/>
      <w:bookmarkEnd w:id="293"/>
      <w:bookmarkStart w:id="294" w:name="_Toc184314410"/>
      <w:bookmarkEnd w:id="294"/>
      <w:bookmarkStart w:id="295" w:name="_Toc184313257"/>
      <w:bookmarkEnd w:id="295"/>
      <w:bookmarkStart w:id="296" w:name="_Toc184310323"/>
      <w:bookmarkEnd w:id="296"/>
      <w:bookmarkStart w:id="297" w:name="_Toc184310336"/>
      <w:bookmarkEnd w:id="297"/>
      <w:bookmarkStart w:id="298" w:name="_Toc184310312"/>
      <w:bookmarkEnd w:id="298"/>
      <w:bookmarkStart w:id="299" w:name="_Toc184310328"/>
      <w:bookmarkEnd w:id="299"/>
      <w:bookmarkStart w:id="300" w:name="_Toc184314438"/>
      <w:bookmarkEnd w:id="300"/>
      <w:bookmarkStart w:id="301" w:name="_Toc184308042"/>
      <w:bookmarkEnd w:id="301"/>
      <w:bookmarkStart w:id="302" w:name="_Toc184308077"/>
      <w:bookmarkEnd w:id="302"/>
      <w:bookmarkStart w:id="303" w:name="_Toc184312139"/>
      <w:bookmarkEnd w:id="303"/>
      <w:bookmarkStart w:id="304" w:name="_Toc184313271"/>
      <w:bookmarkEnd w:id="304"/>
      <w:bookmarkStart w:id="305" w:name="_Toc184308049"/>
      <w:bookmarkEnd w:id="305"/>
      <w:bookmarkStart w:id="306" w:name="_Toc184314424"/>
      <w:bookmarkEnd w:id="306"/>
      <w:bookmarkStart w:id="307" w:name="_Toc184313287"/>
      <w:bookmarkEnd w:id="307"/>
      <w:bookmarkStart w:id="308" w:name="_Toc184313246"/>
      <w:bookmarkEnd w:id="308"/>
      <w:bookmarkStart w:id="309" w:name="_Toc184310306"/>
      <w:bookmarkEnd w:id="309"/>
      <w:bookmarkStart w:id="310" w:name="_Toc184314427"/>
      <w:bookmarkEnd w:id="310"/>
      <w:bookmarkStart w:id="311" w:name="_Toc184314447"/>
      <w:bookmarkEnd w:id="311"/>
      <w:bookmarkStart w:id="312" w:name="_Toc184314417"/>
      <w:bookmarkEnd w:id="312"/>
      <w:bookmarkStart w:id="313" w:name="_Toc184314471"/>
      <w:bookmarkEnd w:id="313"/>
      <w:bookmarkStart w:id="314" w:name="_Toc184308069"/>
      <w:bookmarkEnd w:id="314"/>
      <w:bookmarkStart w:id="315" w:name="_Toc184312124"/>
      <w:bookmarkEnd w:id="315"/>
      <w:bookmarkStart w:id="316" w:name="_Toc184308061"/>
      <w:bookmarkEnd w:id="316"/>
      <w:bookmarkStart w:id="317" w:name="_Toc184313281"/>
      <w:bookmarkEnd w:id="317"/>
      <w:bookmarkStart w:id="318" w:name="_Toc184308052"/>
      <w:bookmarkEnd w:id="318"/>
      <w:bookmarkStart w:id="319" w:name="_Toc184313277"/>
      <w:bookmarkEnd w:id="319"/>
      <w:bookmarkStart w:id="320" w:name="_Toc184310340"/>
      <w:bookmarkEnd w:id="320"/>
      <w:bookmarkStart w:id="321" w:name="_Toc184314445"/>
      <w:bookmarkEnd w:id="321"/>
      <w:bookmarkStart w:id="322" w:name="_Toc184310301"/>
      <w:bookmarkEnd w:id="322"/>
      <w:bookmarkStart w:id="323" w:name="_Toc184310343"/>
      <w:bookmarkEnd w:id="323"/>
      <w:bookmarkStart w:id="324" w:name="_Toc184310332"/>
      <w:bookmarkEnd w:id="324"/>
      <w:bookmarkStart w:id="325" w:name="_Toc184312129"/>
      <w:bookmarkEnd w:id="325"/>
      <w:bookmarkStart w:id="326" w:name="_Toc184313242"/>
      <w:bookmarkEnd w:id="326"/>
      <w:bookmarkStart w:id="327" w:name="_Toc184308058"/>
      <w:bookmarkEnd w:id="327"/>
      <w:bookmarkStart w:id="328" w:name="_Toc184314464"/>
      <w:bookmarkEnd w:id="328"/>
      <w:bookmarkStart w:id="329" w:name="_Toc184312120"/>
      <w:bookmarkEnd w:id="329"/>
      <w:bookmarkStart w:id="330" w:name="_Toc184310296"/>
      <w:bookmarkEnd w:id="330"/>
      <w:bookmarkStart w:id="331" w:name="_Toc184310314"/>
      <w:bookmarkEnd w:id="331"/>
      <w:bookmarkStart w:id="332" w:name="_Toc184308065"/>
      <w:bookmarkEnd w:id="332"/>
      <w:bookmarkStart w:id="333" w:name="_Toc184313274"/>
      <w:bookmarkEnd w:id="333"/>
      <w:bookmarkStart w:id="334" w:name="_Toc184312075"/>
      <w:bookmarkEnd w:id="334"/>
      <w:bookmarkStart w:id="335" w:name="_Toc184313260"/>
      <w:bookmarkEnd w:id="335"/>
      <w:bookmarkStart w:id="336" w:name="_Toc184314431"/>
      <w:bookmarkEnd w:id="336"/>
      <w:bookmarkStart w:id="337" w:name="_Toc184310280"/>
      <w:bookmarkEnd w:id="337"/>
      <w:bookmarkStart w:id="338" w:name="_Toc184310298"/>
      <w:bookmarkEnd w:id="338"/>
      <w:bookmarkStart w:id="339" w:name="_Toc184310284"/>
      <w:bookmarkEnd w:id="339"/>
      <w:bookmarkStart w:id="340" w:name="_Toc184312070"/>
      <w:bookmarkEnd w:id="340"/>
      <w:bookmarkStart w:id="341" w:name="_Toc184310344"/>
      <w:bookmarkEnd w:id="341"/>
      <w:bookmarkStart w:id="342" w:name="_Toc184312088"/>
      <w:bookmarkEnd w:id="342"/>
      <w:bookmarkStart w:id="343" w:name="_Toc184314472"/>
      <w:bookmarkEnd w:id="343"/>
      <w:bookmarkStart w:id="344" w:name="_Toc184310322"/>
      <w:bookmarkEnd w:id="344"/>
      <w:bookmarkStart w:id="345" w:name="_Toc184308102"/>
      <w:bookmarkEnd w:id="345"/>
      <w:bookmarkStart w:id="346" w:name="_Toc184313280"/>
      <w:bookmarkEnd w:id="346"/>
      <w:bookmarkStart w:id="347" w:name="_Toc184308090"/>
      <w:bookmarkEnd w:id="347"/>
      <w:bookmarkStart w:id="348" w:name="_Toc184310313"/>
      <w:bookmarkEnd w:id="348"/>
      <w:bookmarkStart w:id="349" w:name="_Toc184310283"/>
      <w:bookmarkEnd w:id="349"/>
      <w:bookmarkStart w:id="350" w:name="_Toc184313300"/>
      <w:bookmarkEnd w:id="350"/>
      <w:bookmarkStart w:id="351" w:name="_Toc184308098"/>
      <w:bookmarkEnd w:id="351"/>
      <w:bookmarkStart w:id="352" w:name="_Toc184314423"/>
      <w:bookmarkEnd w:id="352"/>
      <w:bookmarkStart w:id="353" w:name="_Toc184308091"/>
      <w:bookmarkEnd w:id="353"/>
      <w:bookmarkStart w:id="354" w:name="_Toc184313298"/>
      <w:bookmarkEnd w:id="354"/>
      <w:bookmarkStart w:id="355" w:name="_Toc184312138"/>
      <w:bookmarkEnd w:id="355"/>
      <w:bookmarkStart w:id="356" w:name="_Toc184310333"/>
      <w:bookmarkEnd w:id="356"/>
      <w:bookmarkStart w:id="357" w:name="_Toc184313258"/>
      <w:bookmarkEnd w:id="357"/>
      <w:bookmarkStart w:id="358" w:name="_Toc184312080"/>
      <w:bookmarkEnd w:id="358"/>
      <w:bookmarkStart w:id="359" w:name="_Toc184313269"/>
      <w:bookmarkEnd w:id="359"/>
      <w:bookmarkStart w:id="360" w:name="_Toc184310289"/>
      <w:bookmarkEnd w:id="360"/>
      <w:bookmarkStart w:id="361" w:name="_Toc184313239"/>
      <w:bookmarkEnd w:id="361"/>
      <w:bookmarkStart w:id="362" w:name="_Toc184308080"/>
      <w:bookmarkEnd w:id="362"/>
      <w:bookmarkStart w:id="363" w:name="_Toc184312105"/>
      <w:bookmarkEnd w:id="363"/>
      <w:bookmarkStart w:id="364" w:name="_Toc184313255"/>
      <w:bookmarkEnd w:id="364"/>
      <w:bookmarkStart w:id="365" w:name="_Toc184314432"/>
      <w:bookmarkEnd w:id="365"/>
      <w:bookmarkStart w:id="366" w:name="_Toc184312126"/>
      <w:bookmarkEnd w:id="366"/>
      <w:bookmarkStart w:id="367" w:name="_Toc184310308"/>
      <w:bookmarkEnd w:id="367"/>
      <w:bookmarkStart w:id="368" w:name="_Toc184308092"/>
      <w:bookmarkEnd w:id="368"/>
      <w:bookmarkStart w:id="369" w:name="_Toc184314457"/>
      <w:bookmarkEnd w:id="369"/>
      <w:bookmarkStart w:id="370" w:name="_Toc184314454"/>
      <w:bookmarkEnd w:id="370"/>
      <w:bookmarkStart w:id="371" w:name="_Toc184308104"/>
      <w:bookmarkEnd w:id="371"/>
      <w:bookmarkStart w:id="372" w:name="_Toc184312074"/>
      <w:bookmarkEnd w:id="372"/>
      <w:bookmarkStart w:id="373" w:name="_Toc184314411"/>
      <w:bookmarkEnd w:id="373"/>
      <w:bookmarkStart w:id="374" w:name="_Toc184308097"/>
      <w:bookmarkEnd w:id="374"/>
      <w:bookmarkStart w:id="375" w:name="_Toc184314442"/>
      <w:bookmarkEnd w:id="375"/>
      <w:bookmarkStart w:id="376" w:name="_Toc184310300"/>
      <w:bookmarkEnd w:id="376"/>
      <w:bookmarkStart w:id="377" w:name="_Toc184314446"/>
      <w:bookmarkEnd w:id="377"/>
      <w:bookmarkStart w:id="378" w:name="_Toc184310337"/>
      <w:bookmarkEnd w:id="378"/>
      <w:bookmarkStart w:id="379" w:name="_Toc184310326"/>
      <w:bookmarkEnd w:id="379"/>
      <w:bookmarkStart w:id="380" w:name="_Toc184312110"/>
      <w:bookmarkEnd w:id="380"/>
      <w:bookmarkStart w:id="381" w:name="_Toc184308074"/>
      <w:bookmarkEnd w:id="381"/>
      <w:bookmarkStart w:id="382" w:name="_Toc184312103"/>
      <w:bookmarkEnd w:id="382"/>
      <w:bookmarkStart w:id="383" w:name="_Toc184312093"/>
      <w:bookmarkEnd w:id="383"/>
      <w:bookmarkStart w:id="384" w:name="_Toc184314461"/>
      <w:bookmarkEnd w:id="384"/>
      <w:bookmarkStart w:id="385" w:name="_Toc184313296"/>
      <w:bookmarkEnd w:id="385"/>
      <w:bookmarkStart w:id="386" w:name="_Toc184314440"/>
      <w:bookmarkEnd w:id="386"/>
      <w:bookmarkStart w:id="387" w:name="_Toc184314479"/>
      <w:bookmarkEnd w:id="387"/>
      <w:bookmarkStart w:id="388" w:name="_Toc184308079"/>
      <w:bookmarkEnd w:id="388"/>
      <w:bookmarkStart w:id="389" w:name="_Toc184312090"/>
      <w:bookmarkEnd w:id="389"/>
      <w:bookmarkStart w:id="390" w:name="_Toc184313248"/>
      <w:bookmarkEnd w:id="390"/>
      <w:bookmarkStart w:id="391" w:name="_Toc184310331"/>
      <w:bookmarkEnd w:id="391"/>
      <w:bookmarkStart w:id="392" w:name="_Toc184314448"/>
      <w:bookmarkEnd w:id="392"/>
      <w:bookmarkStart w:id="393" w:name="_Toc184314433"/>
      <w:bookmarkEnd w:id="393"/>
      <w:bookmarkStart w:id="394" w:name="_Toc184313291"/>
      <w:bookmarkEnd w:id="394"/>
      <w:bookmarkStart w:id="395" w:name="_Toc184312084"/>
      <w:bookmarkEnd w:id="395"/>
      <w:bookmarkStart w:id="396" w:name="_Toc184310305"/>
      <w:bookmarkEnd w:id="396"/>
      <w:bookmarkStart w:id="397" w:name="_Toc184308067"/>
      <w:bookmarkEnd w:id="397"/>
      <w:bookmarkStart w:id="398" w:name="_Toc184310338"/>
      <w:bookmarkEnd w:id="398"/>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pPr w:leftFromText="180" w:rightFromText="180" w:vertAnchor="text" w:horzAnchor="page" w:tblpXSpec="center" w:tblpY="589"/>
        <w:tblOverlap w:val="never"/>
        <w:tblW w:w="9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5814"/>
        <w:gridCol w:w="722"/>
        <w:gridCol w:w="900"/>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line="46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5814" w:type="dxa"/>
            <w:tcBorders>
              <w:top w:val="single" w:color="auto" w:sz="4" w:space="0"/>
              <w:left w:val="nil"/>
              <w:bottom w:val="single" w:color="auto" w:sz="4" w:space="0"/>
              <w:right w:val="single" w:color="auto" w:sz="4" w:space="0"/>
            </w:tcBorders>
            <w:vAlign w:val="center"/>
          </w:tcPr>
          <w:p>
            <w:pPr>
              <w:spacing w:before="120" w:beforeLines="50" w:after="120" w:afterLines="50" w:line="3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评标标准</w:t>
            </w:r>
          </w:p>
        </w:tc>
        <w:tc>
          <w:tcPr>
            <w:tcW w:w="722" w:type="dxa"/>
            <w:tcBorders>
              <w:top w:val="single" w:color="auto" w:sz="4" w:space="0"/>
              <w:left w:val="nil"/>
              <w:bottom w:val="single" w:color="auto" w:sz="4" w:space="0"/>
              <w:right w:val="single" w:color="auto" w:sz="4" w:space="0"/>
            </w:tcBorders>
            <w:vAlign w:val="center"/>
          </w:tcPr>
          <w:p>
            <w:pPr>
              <w:spacing w:before="120" w:beforeLines="50" w:after="120" w:afterLines="50"/>
              <w:jc w:val="center"/>
              <w:rPr>
                <w:rFonts w:ascii="宋体" w:hAnsi="宋体" w:cs="宋体"/>
                <w:b/>
                <w:bCs/>
                <w:color w:val="auto"/>
                <w:szCs w:val="21"/>
                <w:highlight w:val="none"/>
              </w:rPr>
            </w:pPr>
            <w:r>
              <w:rPr>
                <w:rFonts w:hint="eastAsia" w:ascii="宋体" w:hAnsi="宋体" w:cs="宋体"/>
                <w:b/>
                <w:bCs/>
                <w:color w:val="auto"/>
                <w:szCs w:val="21"/>
                <w:highlight w:val="none"/>
              </w:rPr>
              <w:t>权重</w:t>
            </w:r>
          </w:p>
        </w:tc>
        <w:tc>
          <w:tcPr>
            <w:tcW w:w="900" w:type="dxa"/>
            <w:tcBorders>
              <w:top w:val="single" w:color="auto" w:sz="4" w:space="0"/>
              <w:left w:val="nil"/>
              <w:bottom w:val="single" w:color="auto" w:sz="4" w:space="0"/>
              <w:right w:val="single" w:color="auto" w:sz="4" w:space="0"/>
            </w:tcBorders>
            <w:vAlign w:val="center"/>
          </w:tcPr>
          <w:p>
            <w:pPr>
              <w:spacing w:before="120" w:beforeLines="50" w:after="120" w:afterLines="50"/>
              <w:jc w:val="center"/>
              <w:rPr>
                <w:rFonts w:ascii="宋体" w:hAnsi="宋体" w:cs="宋体"/>
                <w:b/>
                <w:bCs/>
                <w:color w:val="auto"/>
                <w:szCs w:val="21"/>
                <w:highlight w:val="none"/>
              </w:rPr>
            </w:pPr>
            <w:r>
              <w:rPr>
                <w:rFonts w:hint="eastAsia" w:ascii="宋体" w:hAnsi="宋体" w:cs="宋体"/>
                <w:b/>
                <w:color w:val="auto"/>
                <w:szCs w:val="21"/>
                <w:highlight w:val="none"/>
              </w:rPr>
              <w:t>主观分/客观分属性</w:t>
            </w:r>
          </w:p>
        </w:tc>
        <w:tc>
          <w:tcPr>
            <w:tcW w:w="1370" w:type="dxa"/>
            <w:tcBorders>
              <w:top w:val="single" w:color="auto" w:sz="4" w:space="0"/>
              <w:left w:val="nil"/>
              <w:bottom w:val="single" w:color="auto" w:sz="4" w:space="0"/>
              <w:right w:val="single" w:color="auto" w:sz="4" w:space="0"/>
            </w:tcBorders>
            <w:vAlign w:val="center"/>
          </w:tcPr>
          <w:p>
            <w:pPr>
              <w:spacing w:before="120" w:beforeLines="50" w:after="120" w:afterLines="50"/>
              <w:jc w:val="center"/>
              <w:rPr>
                <w:rFonts w:ascii="宋体" w:hAnsi="宋体" w:cs="宋体"/>
                <w:b/>
                <w:bCs/>
                <w:color w:val="auto"/>
                <w:szCs w:val="21"/>
                <w:highlight w:val="none"/>
              </w:rPr>
            </w:pPr>
            <w:r>
              <w:rPr>
                <w:rFonts w:hint="eastAsia" w:ascii="宋体" w:hAnsi="宋体" w:cs="宋体"/>
                <w:b/>
                <w:bCs/>
                <w:color w:val="auto"/>
                <w:szCs w:val="21"/>
                <w:highlight w:val="none"/>
              </w:rPr>
              <w:t>响应文件中评标标准相应的商务技术资料目录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5814" w:type="dxa"/>
            <w:tcBorders>
              <w:top w:val="single" w:color="auto" w:sz="4" w:space="0"/>
              <w:left w:val="nil"/>
              <w:bottom w:val="single" w:color="auto" w:sz="4" w:space="0"/>
              <w:right w:val="single" w:color="auto" w:sz="4" w:space="0"/>
            </w:tcBorders>
            <w:vAlign w:val="center"/>
          </w:tcPr>
          <w:p>
            <w:pPr>
              <w:pStyle w:val="867"/>
              <w:ind w:firstLine="0"/>
              <w:jc w:val="left"/>
              <w:rPr>
                <w:rStyle w:val="981"/>
                <w:rFonts w:ascii="宋体" w:hAnsi="宋体" w:cs="宋体"/>
                <w:color w:val="auto"/>
                <w:kern w:val="0"/>
                <w:szCs w:val="21"/>
                <w:highlight w:val="none"/>
              </w:rPr>
            </w:pPr>
            <w:r>
              <w:rPr>
                <w:rFonts w:hint="eastAsia" w:ascii="宋体" w:hAnsi="宋体" w:cs="宋体"/>
                <w:color w:val="auto"/>
                <w:szCs w:val="21"/>
                <w:highlight w:val="none"/>
              </w:rPr>
              <w:t>根据供应商</w:t>
            </w:r>
            <w:r>
              <w:rPr>
                <w:rStyle w:val="981"/>
                <w:rFonts w:hint="eastAsia" w:ascii="宋体" w:hAnsi="宋体" w:cs="宋体"/>
                <w:color w:val="auto"/>
                <w:kern w:val="0"/>
                <w:szCs w:val="21"/>
                <w:highlight w:val="none"/>
              </w:rPr>
              <w:t>对本项目工作目的、工作重难点、项目发展现状的理解程度进行打分：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①工作目的与工作内容（0-4分）；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②工作重难点（0-4分）；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③项目区位交通分析（0-4分）；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④区域旅游发展格局分析（0-4分）；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⑤项目发展突破点分析（0-4分）。</w:t>
            </w:r>
          </w:p>
        </w:tc>
        <w:tc>
          <w:tcPr>
            <w:tcW w:w="722"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900"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vMerge w:val="restart"/>
            <w:tcBorders>
              <w:top w:val="single" w:color="auto" w:sz="4" w:space="0"/>
              <w:left w:val="nil"/>
              <w:right w:val="single" w:color="auto" w:sz="4" w:space="0"/>
            </w:tcBorders>
            <w:vAlign w:val="center"/>
          </w:tcPr>
          <w:p>
            <w:pPr>
              <w:spacing w:line="276" w:lineRule="auto"/>
              <w:jc w:val="center"/>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编制工作技术方案</w:t>
            </w:r>
          </w:p>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5814" w:type="dxa"/>
            <w:tcBorders>
              <w:top w:val="single" w:color="auto" w:sz="4" w:space="0"/>
              <w:left w:val="nil"/>
              <w:bottom w:val="single" w:color="auto" w:sz="4" w:space="0"/>
              <w:right w:val="single" w:color="auto" w:sz="4" w:space="0"/>
            </w:tcBorders>
            <w:vAlign w:val="center"/>
          </w:tcPr>
          <w:p>
            <w:pPr>
              <w:pStyle w:val="867"/>
              <w:ind w:firstLine="0"/>
              <w:jc w:val="left"/>
              <w:rPr>
                <w:rStyle w:val="981"/>
                <w:rFonts w:ascii="宋体" w:hAnsi="宋体" w:cs="宋体"/>
                <w:color w:val="auto"/>
                <w:kern w:val="0"/>
                <w:szCs w:val="21"/>
                <w:highlight w:val="none"/>
              </w:rPr>
            </w:pPr>
            <w:r>
              <w:rPr>
                <w:rFonts w:hint="eastAsia" w:ascii="宋体" w:hAnsi="宋体" w:cs="宋体"/>
                <w:color w:val="auto"/>
                <w:szCs w:val="21"/>
                <w:highlight w:val="none"/>
              </w:rPr>
              <w:t>根据供应商</w:t>
            </w:r>
            <w:r>
              <w:rPr>
                <w:rStyle w:val="981"/>
                <w:rFonts w:hint="eastAsia" w:ascii="宋体" w:hAnsi="宋体" w:cs="宋体"/>
                <w:color w:val="auto"/>
                <w:kern w:val="0"/>
                <w:szCs w:val="21"/>
                <w:highlight w:val="none"/>
              </w:rPr>
              <w:t>对茶旅融合抱团共富板块整体策划暨核心区（亲水寨地块）规划布局提出相应的技术建议情况进行打分：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①项目理解（0-4分）；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②项目发展定位（0-4分）；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③业态功能体系（0-4分）；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④分区业态策划建议（0-4分）；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⑤项目总体布局规划（0-4分）；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⑥核心区布局规划（0-4分）。</w:t>
            </w:r>
          </w:p>
        </w:tc>
        <w:tc>
          <w:tcPr>
            <w:tcW w:w="722"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24</w:t>
            </w:r>
          </w:p>
        </w:tc>
        <w:tc>
          <w:tcPr>
            <w:tcW w:w="900"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vMerge w:val="continue"/>
            <w:tcBorders>
              <w:left w:val="nil"/>
              <w:right w:val="single" w:color="auto" w:sz="4" w:space="0"/>
            </w:tcBorders>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5814" w:type="dxa"/>
            <w:tcBorders>
              <w:top w:val="single" w:color="auto" w:sz="4" w:space="0"/>
              <w:left w:val="nil"/>
              <w:bottom w:val="single" w:color="auto" w:sz="4" w:space="0"/>
              <w:right w:val="single" w:color="auto" w:sz="4" w:space="0"/>
            </w:tcBorders>
            <w:vAlign w:val="center"/>
          </w:tcPr>
          <w:p>
            <w:pPr>
              <w:jc w:val="left"/>
              <w:rPr>
                <w:rFonts w:ascii="宋体" w:hAnsi="宋体" w:cs="宋体"/>
                <w:color w:val="auto"/>
                <w:szCs w:val="21"/>
                <w:highlight w:val="none"/>
              </w:rPr>
            </w:pPr>
            <w:r>
              <w:rPr>
                <w:rFonts w:hint="eastAsia" w:ascii="宋体" w:hAnsi="宋体" w:cs="宋体"/>
                <w:color w:val="auto"/>
                <w:szCs w:val="21"/>
                <w:highlight w:val="none"/>
              </w:rPr>
              <w:t>根据供应商对下姜-白马文旅联动板块旅游提升策划提出相应的技术建议进行打分：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①项目理解（0-3分）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②项目定位（0-4分）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③</w:t>
            </w:r>
            <w:r>
              <w:rPr>
                <w:rFonts w:hint="eastAsia" w:ascii="宋体" w:hAnsi="宋体" w:cs="宋体"/>
                <w:color w:val="auto"/>
                <w:sz w:val="21"/>
                <w:szCs w:val="21"/>
                <w:highlight w:val="none"/>
              </w:rPr>
              <w:t>规划空间结构</w:t>
            </w:r>
            <w:r>
              <w:rPr>
                <w:rStyle w:val="981"/>
                <w:rFonts w:hint="eastAsia" w:ascii="宋体" w:hAnsi="宋体" w:cs="宋体"/>
                <w:color w:val="auto"/>
                <w:kern w:val="0"/>
                <w:szCs w:val="21"/>
                <w:highlight w:val="none"/>
              </w:rPr>
              <w:t>（0-4分）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④业态功能体系（0-3分）</w:t>
            </w:r>
          </w:p>
          <w:p>
            <w:pPr>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⑤主题旅游动线规划（0-4分）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900"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vMerge w:val="continue"/>
            <w:tcBorders>
              <w:left w:val="nil"/>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5814" w:type="dxa"/>
            <w:tcBorders>
              <w:top w:val="single" w:color="auto" w:sz="4" w:space="0"/>
              <w:left w:val="nil"/>
              <w:bottom w:val="single" w:color="auto" w:sz="4" w:space="0"/>
              <w:right w:val="single" w:color="auto" w:sz="4" w:space="0"/>
            </w:tcBorders>
            <w:vAlign w:val="center"/>
          </w:tcPr>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①项目整体工作阶段及任务划分（0-2分）；</w:t>
            </w:r>
          </w:p>
          <w:p>
            <w:pPr>
              <w:pStyle w:val="867"/>
              <w:ind w:firstLine="0"/>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②项目总体时间进度安排是否合理（0-2分）；</w:t>
            </w:r>
          </w:p>
          <w:p>
            <w:pPr>
              <w:pStyle w:val="867"/>
              <w:ind w:firstLine="0"/>
              <w:jc w:val="left"/>
              <w:rPr>
                <w:rFonts w:ascii="宋体" w:hAnsi="宋体" w:cs="宋体"/>
                <w:b/>
                <w:bCs/>
                <w:color w:val="auto"/>
                <w:sz w:val="21"/>
                <w:szCs w:val="21"/>
                <w:highlight w:val="none"/>
              </w:rPr>
            </w:pPr>
            <w:r>
              <w:rPr>
                <w:rStyle w:val="981"/>
                <w:rFonts w:hint="eastAsia" w:ascii="宋体" w:hAnsi="宋体" w:cs="宋体"/>
                <w:color w:val="auto"/>
                <w:kern w:val="0"/>
                <w:szCs w:val="21"/>
                <w:highlight w:val="none"/>
              </w:rPr>
              <w:t>③各阶段工作内容与阶段性成果是否符合要求（0-2分）。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auto"/>
                <w:szCs w:val="21"/>
                <w:highlight w:val="none"/>
              </w:rPr>
            </w:pPr>
            <w:r>
              <w:rPr>
                <w:rFonts w:hint="eastAsia" w:ascii="宋体" w:hAnsi="宋体" w:cs="宋体"/>
                <w:color w:val="auto"/>
                <w:szCs w:val="21"/>
                <w:highlight w:val="none"/>
                <w:lang w:bidi="ar"/>
              </w:rPr>
              <w:t>工作进度安排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5814" w:type="dxa"/>
            <w:tcBorders>
              <w:top w:val="single" w:color="auto" w:sz="4" w:space="0"/>
              <w:left w:val="nil"/>
              <w:bottom w:val="single" w:color="auto" w:sz="4" w:space="0"/>
              <w:right w:val="single" w:color="auto" w:sz="4" w:space="0"/>
            </w:tcBorders>
            <w:vAlign w:val="center"/>
          </w:tcPr>
          <w:p>
            <w:pPr>
              <w:spacing w:line="276" w:lineRule="auto"/>
              <w:jc w:val="left"/>
              <w:rPr>
                <w:rStyle w:val="129"/>
                <w:rFonts w:ascii="宋体" w:hAnsi="宋体" w:cs="宋体"/>
                <w:color w:val="auto"/>
                <w:sz w:val="21"/>
                <w:szCs w:val="21"/>
                <w:highlight w:val="none"/>
                <w:lang w:bidi="ar"/>
              </w:rPr>
            </w:pPr>
            <w:r>
              <w:rPr>
                <w:rStyle w:val="981"/>
                <w:rFonts w:hint="eastAsia" w:ascii="宋体" w:hAnsi="宋体" w:cs="宋体"/>
                <w:color w:val="auto"/>
                <w:kern w:val="0"/>
                <w:szCs w:val="21"/>
                <w:highlight w:val="none"/>
              </w:rPr>
              <w:t>①</w:t>
            </w:r>
            <w:r>
              <w:rPr>
                <w:rStyle w:val="129"/>
                <w:rFonts w:hint="eastAsia" w:ascii="宋体" w:hAnsi="宋体" w:cs="宋体"/>
                <w:color w:val="auto"/>
                <w:sz w:val="21"/>
                <w:szCs w:val="21"/>
                <w:highlight w:val="none"/>
                <w:lang w:bidi="ar"/>
              </w:rPr>
              <w:t>是否建立完整的质量保障体系制度（0-3分）；</w:t>
            </w:r>
          </w:p>
          <w:p>
            <w:pPr>
              <w:spacing w:line="276" w:lineRule="auto"/>
              <w:jc w:val="left"/>
              <w:rPr>
                <w:rFonts w:ascii="宋体" w:hAnsi="宋体" w:cs="宋体"/>
                <w:b/>
                <w:bCs/>
                <w:color w:val="auto"/>
                <w:szCs w:val="21"/>
                <w:highlight w:val="none"/>
              </w:rPr>
            </w:pPr>
            <w:r>
              <w:rPr>
                <w:rStyle w:val="981"/>
                <w:rFonts w:hint="eastAsia" w:ascii="宋体" w:hAnsi="宋体" w:cs="宋体"/>
                <w:color w:val="auto"/>
                <w:kern w:val="0"/>
                <w:szCs w:val="21"/>
                <w:highlight w:val="none"/>
              </w:rPr>
              <w:t>②</w:t>
            </w:r>
            <w:r>
              <w:rPr>
                <w:rStyle w:val="129"/>
                <w:rFonts w:hint="eastAsia" w:ascii="宋体" w:hAnsi="宋体" w:cs="宋体"/>
                <w:color w:val="auto"/>
                <w:sz w:val="21"/>
                <w:szCs w:val="21"/>
                <w:highlight w:val="none"/>
                <w:lang w:bidi="ar"/>
              </w:rPr>
              <w:t>质量</w:t>
            </w:r>
            <w:r>
              <w:rPr>
                <w:rStyle w:val="320"/>
                <w:rFonts w:cs="宋体"/>
                <w:color w:val="auto"/>
                <w:sz w:val="21"/>
                <w:szCs w:val="21"/>
                <w:highlight w:val="none"/>
                <w:lang w:bidi="ar"/>
              </w:rPr>
              <w:t>保障措施是否完整、具体、合理、可行</w:t>
            </w:r>
            <w:r>
              <w:rPr>
                <w:rStyle w:val="981"/>
                <w:rFonts w:hint="eastAsia" w:ascii="宋体" w:hAnsi="宋体" w:cs="宋体"/>
                <w:color w:val="auto"/>
                <w:kern w:val="0"/>
                <w:szCs w:val="21"/>
                <w:highlight w:val="none"/>
              </w:rPr>
              <w:t>（0-3分）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tcBorders>
              <w:top w:val="single" w:color="auto" w:sz="4" w:space="0"/>
              <w:left w:val="nil"/>
              <w:bottom w:val="single" w:color="auto" w:sz="4" w:space="0"/>
              <w:right w:val="single" w:color="auto" w:sz="4" w:space="0"/>
            </w:tcBorders>
            <w:vAlign w:val="center"/>
          </w:tcPr>
          <w:p>
            <w:pPr>
              <w:spacing w:line="276" w:lineRule="auto"/>
              <w:jc w:val="center"/>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质量保证</w:t>
            </w:r>
          </w:p>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5814" w:type="dxa"/>
            <w:tcBorders>
              <w:top w:val="single" w:color="auto" w:sz="4" w:space="0"/>
              <w:left w:val="nil"/>
              <w:bottom w:val="single" w:color="auto" w:sz="4" w:space="0"/>
              <w:right w:val="single" w:color="auto" w:sz="4" w:space="0"/>
            </w:tcBorders>
            <w:vAlign w:val="center"/>
          </w:tcPr>
          <w:p>
            <w:pPr>
              <w:spacing w:line="276" w:lineRule="auto"/>
              <w:jc w:val="left"/>
              <w:rPr>
                <w:rFonts w:ascii="宋体" w:hAnsi="宋体" w:cs="宋体"/>
                <w:color w:val="auto"/>
                <w:szCs w:val="21"/>
                <w:highlight w:val="none"/>
              </w:rPr>
            </w:pPr>
            <w:r>
              <w:rPr>
                <w:rStyle w:val="981"/>
                <w:rFonts w:hint="eastAsia" w:ascii="宋体" w:hAnsi="宋体" w:cs="宋体"/>
                <w:color w:val="auto"/>
                <w:kern w:val="0"/>
                <w:szCs w:val="21"/>
                <w:highlight w:val="none"/>
              </w:rPr>
              <w:t>①</w:t>
            </w:r>
            <w:r>
              <w:rPr>
                <w:rFonts w:hint="eastAsia" w:ascii="宋体" w:hAnsi="宋体" w:cs="宋体"/>
                <w:color w:val="auto"/>
                <w:szCs w:val="21"/>
                <w:highlight w:val="none"/>
              </w:rPr>
              <w:t>后续服务保障体系是否健全，应对措施是否合理</w:t>
            </w:r>
            <w:r>
              <w:rPr>
                <w:rStyle w:val="981"/>
                <w:rFonts w:hint="eastAsia" w:ascii="宋体" w:hAnsi="宋体" w:cs="宋体"/>
                <w:color w:val="auto"/>
                <w:kern w:val="0"/>
                <w:szCs w:val="21"/>
                <w:highlight w:val="none"/>
              </w:rPr>
              <w:t>（0-3分）；</w:t>
            </w:r>
          </w:p>
          <w:p>
            <w:pPr>
              <w:spacing w:line="276" w:lineRule="auto"/>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②</w:t>
            </w:r>
            <w:r>
              <w:rPr>
                <w:rFonts w:hint="eastAsia" w:ascii="宋体" w:hAnsi="宋体" w:cs="宋体"/>
                <w:color w:val="auto"/>
                <w:szCs w:val="21"/>
                <w:highlight w:val="none"/>
              </w:rPr>
              <w:t>后续服务响应是否及时</w:t>
            </w:r>
            <w:r>
              <w:rPr>
                <w:rStyle w:val="981"/>
                <w:rFonts w:hint="eastAsia" w:ascii="宋体" w:hAnsi="宋体" w:cs="宋体"/>
                <w:color w:val="auto"/>
                <w:kern w:val="0"/>
                <w:szCs w:val="21"/>
                <w:highlight w:val="none"/>
              </w:rPr>
              <w:t>（0-3分）；</w:t>
            </w:r>
          </w:p>
          <w:p>
            <w:pPr>
              <w:rPr>
                <w:rFonts w:ascii="宋体" w:hAnsi="宋体" w:cs="宋体"/>
                <w:b/>
                <w:bCs/>
                <w:color w:val="auto"/>
                <w:szCs w:val="21"/>
                <w:highlight w:val="none"/>
              </w:rPr>
            </w:pPr>
            <w:r>
              <w:rPr>
                <w:rStyle w:val="981"/>
                <w:rFonts w:hint="eastAsia" w:ascii="宋体" w:hAnsi="宋体" w:cs="宋体"/>
                <w:color w:val="auto"/>
                <w:kern w:val="0"/>
                <w:szCs w:val="21"/>
                <w:highlight w:val="none"/>
              </w:rPr>
              <w:t>③</w:t>
            </w:r>
            <w:r>
              <w:rPr>
                <w:rFonts w:hint="eastAsia" w:ascii="宋体" w:hAnsi="宋体" w:cs="宋体"/>
                <w:color w:val="auto"/>
                <w:szCs w:val="21"/>
                <w:highlight w:val="none"/>
              </w:rPr>
              <w:t>后续是否能提供采购方其它增值服务（0-3分）。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tcBorders>
              <w:top w:val="single" w:color="auto" w:sz="4" w:space="0"/>
              <w:left w:val="nil"/>
              <w:bottom w:val="single" w:color="auto" w:sz="4" w:space="0"/>
              <w:right w:val="single" w:color="auto" w:sz="4" w:space="0"/>
            </w:tcBorders>
            <w:vAlign w:val="center"/>
          </w:tcPr>
          <w:p>
            <w:pPr>
              <w:spacing w:line="276" w:lineRule="auto"/>
              <w:jc w:val="center"/>
              <w:rPr>
                <w:rFonts w:ascii="宋体" w:hAnsi="宋体" w:cs="宋体"/>
                <w:color w:val="auto"/>
                <w:szCs w:val="21"/>
                <w:highlight w:val="none"/>
              </w:rPr>
            </w:pPr>
            <w:r>
              <w:rPr>
                <w:rStyle w:val="981"/>
                <w:rFonts w:hint="eastAsia" w:ascii="宋体" w:hAnsi="宋体" w:cs="宋体"/>
                <w:color w:val="auto"/>
                <w:kern w:val="0"/>
                <w:szCs w:val="21"/>
                <w:highlight w:val="none"/>
              </w:rPr>
              <w:t>后续服务承诺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5814" w:type="dxa"/>
            <w:tcBorders>
              <w:top w:val="single" w:color="auto" w:sz="4" w:space="0"/>
              <w:left w:val="nil"/>
              <w:bottom w:val="single" w:color="auto" w:sz="4" w:space="0"/>
              <w:right w:val="single" w:color="auto" w:sz="4" w:space="0"/>
            </w:tcBorders>
            <w:vAlign w:val="center"/>
          </w:tcPr>
          <w:p>
            <w:pPr>
              <w:pStyle w:val="867"/>
              <w:ind w:firstLine="0"/>
              <w:jc w:val="left"/>
              <w:rPr>
                <w:rFonts w:ascii="宋体" w:hAnsi="宋体" w:cs="宋体"/>
                <w:b/>
                <w:bCs/>
                <w:color w:val="auto"/>
                <w:sz w:val="21"/>
                <w:szCs w:val="21"/>
                <w:highlight w:val="none"/>
              </w:rPr>
            </w:pPr>
            <w:r>
              <w:rPr>
                <w:rStyle w:val="981"/>
                <w:rFonts w:hint="eastAsia" w:ascii="宋体" w:hAnsi="宋体" w:cs="宋体"/>
                <w:color w:val="auto"/>
                <w:kern w:val="0"/>
                <w:szCs w:val="21"/>
                <w:highlight w:val="none"/>
              </w:rPr>
              <w:t>自2018年1月1日以来承担过类似项目的规划咨询服务业绩得1分，不提供不得分。须提供相关合同扫描件或复印件。</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主观</w:t>
            </w:r>
          </w:p>
        </w:tc>
        <w:tc>
          <w:tcPr>
            <w:tcW w:w="1370"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5814" w:type="dxa"/>
            <w:tcBorders>
              <w:top w:val="single" w:color="auto" w:sz="4" w:space="0"/>
              <w:left w:val="nil"/>
              <w:bottom w:val="single" w:color="auto" w:sz="4" w:space="0"/>
              <w:right w:val="single" w:color="auto" w:sz="4" w:space="0"/>
            </w:tcBorders>
            <w:vAlign w:val="center"/>
          </w:tcPr>
          <w:p>
            <w:pPr>
              <w:spacing w:line="276" w:lineRule="auto"/>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项目负责人：</w:t>
            </w:r>
          </w:p>
          <w:p>
            <w:pPr>
              <w:rPr>
                <w:rStyle w:val="981"/>
                <w:rFonts w:ascii="宋体" w:hAnsi="宋体" w:cs="宋体"/>
                <w:color w:val="auto"/>
                <w:kern w:val="0"/>
                <w:szCs w:val="21"/>
                <w:highlight w:val="none"/>
              </w:rPr>
            </w:pPr>
            <w:r>
              <w:rPr>
                <w:rStyle w:val="981"/>
                <w:rFonts w:hint="eastAsia" w:ascii="宋体"/>
                <w:color w:val="auto"/>
                <w:kern w:val="0"/>
                <w:highlight w:val="none"/>
              </w:rPr>
              <w:t>拟派项目负责人具有注册城乡规划师或注册咨询工程师（投资）的，得3分。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客观</w:t>
            </w:r>
          </w:p>
        </w:tc>
        <w:tc>
          <w:tcPr>
            <w:tcW w:w="1370" w:type="dxa"/>
            <w:vMerge w:val="restart"/>
            <w:tcBorders>
              <w:top w:val="single" w:color="auto" w:sz="4" w:space="0"/>
              <w:left w:val="nil"/>
              <w:right w:val="single" w:color="auto" w:sz="4" w:space="0"/>
            </w:tcBorders>
            <w:vAlign w:val="center"/>
          </w:tcPr>
          <w:p>
            <w:pPr>
              <w:spacing w:line="276" w:lineRule="auto"/>
              <w:jc w:val="center"/>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技术人力资源保障</w:t>
            </w:r>
          </w:p>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5814" w:type="dxa"/>
            <w:tcBorders>
              <w:top w:val="single" w:color="auto" w:sz="4" w:space="0"/>
              <w:left w:val="nil"/>
              <w:bottom w:val="single" w:color="auto" w:sz="4" w:space="0"/>
              <w:right w:val="single" w:color="auto" w:sz="4" w:space="0"/>
            </w:tcBorders>
            <w:vAlign w:val="center"/>
          </w:tcPr>
          <w:p>
            <w:pPr>
              <w:spacing w:line="276" w:lineRule="auto"/>
              <w:jc w:val="left"/>
              <w:rPr>
                <w:rStyle w:val="981"/>
                <w:rFonts w:ascii="宋体" w:hAnsi="宋体" w:cs="宋体"/>
                <w:color w:val="auto"/>
                <w:kern w:val="0"/>
                <w:szCs w:val="21"/>
                <w:highlight w:val="none"/>
              </w:rPr>
            </w:pPr>
            <w:r>
              <w:rPr>
                <w:rStyle w:val="981"/>
                <w:rFonts w:hint="eastAsia" w:ascii="宋体" w:hAnsi="宋体" w:cs="宋体"/>
                <w:color w:val="auto"/>
                <w:kern w:val="0"/>
                <w:szCs w:val="21"/>
                <w:highlight w:val="none"/>
              </w:rPr>
              <w:t>项目团队：</w:t>
            </w:r>
          </w:p>
          <w:p>
            <w:pPr>
              <w:rPr>
                <w:rFonts w:ascii="宋体" w:hAnsi="宋体" w:cs="宋体"/>
                <w:b/>
                <w:bCs/>
                <w:color w:val="auto"/>
                <w:szCs w:val="21"/>
                <w:highlight w:val="none"/>
              </w:rPr>
            </w:pPr>
            <w:r>
              <w:rPr>
                <w:rFonts w:hint="eastAsia" w:ascii="宋体" w:hAnsi="宋体" w:cs="宋体"/>
                <w:color w:val="auto"/>
                <w:szCs w:val="21"/>
                <w:highlight w:val="none"/>
              </w:rPr>
              <w:t>拟派项目团队成员具备规划专业类中级及以上职称或注册城乡规划师的，每个加1分，最多加3分。</w:t>
            </w:r>
          </w:p>
        </w:tc>
        <w:tc>
          <w:tcPr>
            <w:tcW w:w="722"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900"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客观</w:t>
            </w:r>
          </w:p>
        </w:tc>
        <w:tc>
          <w:tcPr>
            <w:tcW w:w="1370" w:type="dxa"/>
            <w:vMerge w:val="continue"/>
            <w:tcBorders>
              <w:left w:val="nil"/>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5814" w:type="dxa"/>
            <w:tcBorders>
              <w:top w:val="single" w:color="auto" w:sz="4" w:space="0"/>
              <w:left w:val="nil"/>
              <w:bottom w:val="single" w:color="auto" w:sz="4" w:space="0"/>
              <w:right w:val="single" w:color="auto" w:sz="4" w:space="0"/>
            </w:tcBorders>
            <w:vAlign w:val="center"/>
          </w:tcPr>
          <w:p>
            <w:pPr>
              <w:autoSpaceDE w:val="0"/>
              <w:autoSpaceDN w:val="0"/>
              <w:snapToGri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rPr>
              <w:t>满足招标文件要求且投标报价最低的投标报价为评标基准让利幅度，其价格分为满分。其他投标人的价格分统一按照下列公式计算：投标报价得分=（评标基准价/投标报价）×10</w:t>
            </w:r>
            <w:r>
              <w:rPr>
                <w:rFonts w:hint="eastAsia" w:ascii="宋体" w:hAnsi="宋体" w:cs="宋体"/>
                <w:color w:val="auto"/>
                <w:szCs w:val="21"/>
                <w:highlight w:val="none"/>
                <w:lang w:val="zh-CN"/>
              </w:rPr>
              <w:t>%×100</w:t>
            </w:r>
          </w:p>
          <w:p>
            <w:pPr>
              <w:autoSpaceDE w:val="0"/>
              <w:autoSpaceDN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评标过程中，不得去掉报价中的最高报价和最低报价。</w:t>
            </w:r>
          </w:p>
        </w:tc>
        <w:tc>
          <w:tcPr>
            <w:tcW w:w="722" w:type="dxa"/>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10</w:t>
            </w:r>
          </w:p>
        </w:tc>
        <w:tc>
          <w:tcPr>
            <w:tcW w:w="900" w:type="dxa"/>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w:t>
            </w:r>
          </w:p>
        </w:tc>
        <w:tc>
          <w:tcPr>
            <w:tcW w:w="1370" w:type="dxa"/>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w:t>
            </w:r>
          </w:p>
        </w:tc>
      </w:tr>
    </w:tbl>
    <w:p>
      <w:pPr>
        <w:snapToGrid w:val="0"/>
        <w:spacing w:line="360" w:lineRule="auto"/>
        <w:rPr>
          <w:rFonts w:ascii="宋体" w:hAnsi="宋体" w:cs="宋体"/>
          <w:color w:val="auto"/>
          <w:sz w:val="20"/>
          <w:szCs w:val="20"/>
          <w:highlight w:val="none"/>
          <w:shd w:val="clear" w:color="auto" w:fill="FFFFFF"/>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30"/>
          <w:szCs w:val="30"/>
          <w:highlight w:val="none"/>
        </w:rPr>
      </w:pPr>
      <w:r>
        <w:rPr>
          <w:rFonts w:hint="eastAsia" w:ascii="宋体" w:hAnsi="宋体" w:cs="宋体"/>
          <w:b/>
          <w:color w:val="auto"/>
          <w:sz w:val="30"/>
          <w:szCs w:val="30"/>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8"/>
          <w:szCs w:val="28"/>
          <w:highlight w:val="none"/>
        </w:rPr>
      </w:pPr>
      <w:r>
        <w:rPr>
          <w:rFonts w:hint="eastAsia" w:ascii="宋体" w:hAnsi="宋体" w:cs="宋体"/>
          <w:b/>
          <w:color w:val="auto"/>
          <w:sz w:val="28"/>
          <w:szCs w:val="28"/>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28"/>
          <w:szCs w:val="28"/>
          <w:highlight w:val="none"/>
        </w:rPr>
      </w:pPr>
      <w:r>
        <w:rPr>
          <w:rFonts w:hint="eastAsia" w:ascii="宋体" w:hAnsi="宋体" w:cs="宋体"/>
          <w:b/>
          <w:color w:val="auto"/>
          <w:sz w:val="28"/>
          <w:szCs w:val="28"/>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3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w:t>
      </w:r>
      <w:r>
        <w:rPr>
          <w:rFonts w:hint="eastAsia" w:ascii="宋体"/>
          <w:color w:val="auto"/>
          <w:sz w:val="24"/>
          <w:szCs w:val="21"/>
          <w:highlight w:val="none"/>
          <w:lang w:val="zh-CN"/>
        </w:rPr>
        <w:t>按技术得分由高到低顺序排列。</w:t>
      </w:r>
      <w:r>
        <w:rPr>
          <w:rFonts w:hint="eastAsia" w:ascii="宋体" w:hAnsi="宋体" w:cs="宋体"/>
          <w:color w:val="auto"/>
          <w:kern w:val="0"/>
          <w:sz w:val="24"/>
          <w:highlight w:val="none"/>
        </w:rPr>
        <w:t>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3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4.2.4投标文件中承诺的投标有效期少于招标文件中载明的投标有效期的；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4.2.5投标文件出现不是唯一的、有选择性投标报价的；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4.2.9投标人提供虚假材料投标的；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4.2.10投标人有恶意串通、妨碍其他投标人的竞争行为、损害采购人或者其他投标人的合法权益情形的；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4.2.11投标人仅提交备份投标文件，未在电子交易平台传输递交投标文件的，投标无效；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 法律、法规、规章（适用本市的）及省级以上规范性文件（适用本市的）规定的其他无效情形；</w:t>
      </w:r>
    </w:p>
    <w:p>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在采购中，出现下列情形之一的，应予废标：</w:t>
      </w:r>
    </w:p>
    <w:p>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3"/>
        <w:snapToGrid w:val="0"/>
        <w:spacing w:line="360" w:lineRule="auto"/>
        <w:rPr>
          <w:rFonts w:cs="宋体"/>
          <w:color w:val="auto"/>
          <w:highlight w:val="none"/>
        </w:rPr>
      </w:pPr>
      <w:r>
        <w:rPr>
          <w:rFonts w:hint="eastAsia" w:cs="宋体"/>
          <w:color w:val="auto"/>
          <w:highlight w:val="none"/>
        </w:rPr>
        <w:t>5.4因重大变故，采购任务取消的。</w:t>
      </w:r>
    </w:p>
    <w:p>
      <w:pPr>
        <w:pStyle w:val="3"/>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有违法行为，影响或者可能影响中标结果的，依照下列规定处理：</w:t>
      </w:r>
    </w:p>
    <w:p>
      <w:pPr>
        <w:pStyle w:val="3"/>
        <w:snapToGrid w:val="0"/>
        <w:spacing w:line="360" w:lineRule="auto"/>
        <w:rPr>
          <w:rFonts w:cs="宋体"/>
          <w:color w:val="auto"/>
          <w:highlight w:val="none"/>
        </w:rPr>
      </w:pPr>
      <w:r>
        <w:rPr>
          <w:rFonts w:hint="eastAsia" w:cs="宋体"/>
          <w:color w:val="auto"/>
          <w:highlight w:val="none"/>
        </w:rPr>
        <w:t>7.1未确定中标供应商的，终止本次采购活动，重新开展采购活动。</w:t>
      </w:r>
    </w:p>
    <w:p>
      <w:pPr>
        <w:pStyle w:val="3"/>
        <w:snapToGrid w:val="0"/>
        <w:spacing w:line="360" w:lineRule="auto"/>
        <w:rPr>
          <w:rFonts w:cs="宋体"/>
          <w:color w:val="auto"/>
          <w:highlight w:val="none"/>
        </w:rPr>
      </w:pPr>
      <w:r>
        <w:rPr>
          <w:rFonts w:hint="eastAsia" w:cs="宋体"/>
          <w:color w:val="auto"/>
          <w:highlight w:val="none"/>
        </w:rPr>
        <w:t>7.2已确定中标供应商但尚未签订采购合同的，中标结果无效，从合格的中标候选人中另行确定中标供应商；没有合格的中标候选人的，重新开展采购活动。</w:t>
      </w:r>
    </w:p>
    <w:p>
      <w:pPr>
        <w:pStyle w:val="3"/>
        <w:snapToGrid w:val="0"/>
        <w:spacing w:line="360" w:lineRule="auto"/>
        <w:rPr>
          <w:rFonts w:cs="宋体"/>
          <w:color w:val="auto"/>
          <w:highlight w:val="none"/>
        </w:rPr>
      </w:pPr>
      <w:r>
        <w:rPr>
          <w:rFonts w:hint="eastAsia" w:cs="宋体"/>
          <w:color w:val="auto"/>
          <w:highlight w:val="none"/>
        </w:rPr>
        <w:t>7.3采购合同已签订但尚未履行的，撤销合同，从合格的中标候选人中另行确定中标供应商；没有合格的中标候选人的，重新开展采购活动。</w:t>
      </w:r>
    </w:p>
    <w:p>
      <w:pPr>
        <w:pStyle w:val="3"/>
        <w:snapToGrid w:val="0"/>
        <w:spacing w:line="360" w:lineRule="auto"/>
        <w:rPr>
          <w:rFonts w:cs="宋体"/>
          <w:color w:val="auto"/>
          <w:highlight w:val="none"/>
        </w:rPr>
      </w:pPr>
      <w:r>
        <w:rPr>
          <w:rFonts w:hint="eastAsia" w:cs="宋体"/>
          <w:color w:val="auto"/>
          <w:highlight w:val="none"/>
        </w:rPr>
        <w:t>7.4采购合同已经履行，给采购人、供应商造成损失的，由责任人承担赔偿责任。</w:t>
      </w:r>
    </w:p>
    <w:p>
      <w:pPr>
        <w:pStyle w:val="3"/>
        <w:snapToGrid w:val="0"/>
        <w:spacing w:line="360" w:lineRule="auto"/>
        <w:rPr>
          <w:rFonts w:cs="宋体"/>
          <w:color w:val="auto"/>
          <w:highlight w:val="none"/>
        </w:rPr>
      </w:pPr>
      <w:r>
        <w:rPr>
          <w:rFonts w:hint="eastAsia" w:cs="宋体"/>
          <w:color w:val="auto"/>
          <w:highlight w:val="none"/>
        </w:rPr>
        <w:t>7.5采购当事人有其他违反政府采购法或者政府采购法实施条例等法律法规规定的行为，经改正后仍然影响或者可能影响中标结果或者依法被认定为中标无效的，依照7.1-7.4规定处理。</w:t>
      </w:r>
    </w:p>
    <w:p>
      <w:pPr>
        <w:pStyle w:val="3"/>
        <w:snapToGrid w:val="0"/>
        <w:spacing w:line="360" w:lineRule="auto"/>
        <w:ind w:firstLine="0" w:firstLineChars="0"/>
        <w:rPr>
          <w:rFonts w:cs="宋体"/>
          <w:color w:val="auto"/>
          <w:highlight w:val="none"/>
        </w:rPr>
      </w:pPr>
    </w:p>
    <w:bookmarkEnd w:id="27"/>
    <w:p>
      <w:pPr>
        <w:spacing w:line="360" w:lineRule="auto"/>
        <w:ind w:left="720" w:leftChars="343" w:firstLine="1084" w:firstLineChars="300"/>
        <w:outlineLvl w:val="0"/>
        <w:rPr>
          <w:rFonts w:ascii="宋体" w:hAnsi="宋体" w:cs="宋体"/>
          <w:b/>
          <w:color w:val="auto"/>
          <w:sz w:val="36"/>
          <w:szCs w:val="36"/>
          <w:highlight w:val="none"/>
        </w:rPr>
      </w:pPr>
      <w:bookmarkStart w:id="399" w:name="第五部分"/>
      <w:bookmarkStart w:id="400" w:name="_Toc86217003"/>
    </w:p>
    <w:p>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pPr>
        <w:pStyle w:val="706"/>
        <w:ind w:firstLine="2843" w:firstLineChars="1180"/>
        <w:rPr>
          <w:rFonts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pPr>
        <w:spacing w:before="120" w:line="22" w:lineRule="atLeast"/>
        <w:rPr>
          <w:rFonts w:ascii="宋体" w:hAnsi="宋体" w:cs="宋体"/>
          <w:color w:val="auto"/>
          <w:sz w:val="24"/>
          <w:highlight w:val="none"/>
        </w:rPr>
      </w:pPr>
    </w:p>
    <w:p>
      <w:pPr>
        <w:pStyle w:val="5"/>
        <w:ind w:left="0" w:firstLine="0"/>
        <w:rPr>
          <w:rFonts w:ascii="宋体" w:hAnsi="宋体" w:eastAsia="宋体" w:cs="宋体"/>
          <w:color w:val="auto"/>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p>
    <w:p>
      <w:pPr>
        <w:pStyle w:val="606"/>
        <w:spacing w:before="120" w:line="22" w:lineRule="atLeast"/>
        <w:rPr>
          <w:rFonts w:ascii="宋体" w:hAnsi="宋体" w:eastAsia="宋体" w:cs="宋体"/>
          <w:color w:val="auto"/>
          <w:szCs w:val="24"/>
          <w:highlight w:val="none"/>
        </w:rPr>
      </w:pPr>
    </w:p>
    <w:p>
      <w:pPr>
        <w:pStyle w:val="606"/>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kern w:val="0"/>
          <w:sz w:val="24"/>
          <w:highlight w:val="none"/>
        </w:rPr>
        <w:sectPr>
          <w:headerReference r:id="rId10" w:type="default"/>
          <w:footerReference r:id="rId11" w:type="default"/>
          <w:pgSz w:w="11907" w:h="16840"/>
          <w:pgMar w:top="1474" w:right="1814" w:bottom="1474" w:left="1814" w:header="851" w:footer="851" w:gutter="0"/>
          <w:cols w:space="720" w:num="1"/>
        </w:sectPr>
      </w:pPr>
      <w:r>
        <w:rPr>
          <w:rFonts w:hint="eastAsia" w:ascii="宋体" w:hAnsi="宋体" w:cs="宋体"/>
          <w:color w:val="auto"/>
          <w:sz w:val="24"/>
          <w:highlight w:val="none"/>
        </w:rPr>
        <w:t>签订日期：年月日</w:t>
      </w:r>
    </w:p>
    <w:p>
      <w:pPr>
        <w:spacing w:line="560" w:lineRule="exact"/>
        <w:ind w:firstLine="480" w:firstLineChars="200"/>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u w:val="single"/>
        </w:rPr>
        <w:t>（采购人）</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w:t>
      </w:r>
      <w:r>
        <w:rPr>
          <w:rFonts w:hint="eastAsia" w:ascii="宋体" w:hAnsi="宋体"/>
          <w:color w:val="auto"/>
          <w:sz w:val="24"/>
          <w:highlight w:val="none"/>
          <w:u w:val="single"/>
        </w:rPr>
        <w:t>竞争性磋商</w:t>
      </w:r>
      <w:r>
        <w:rPr>
          <w:rFonts w:ascii="宋体" w:hAnsi="宋体"/>
          <w:color w:val="auto"/>
          <w:sz w:val="24"/>
          <w:highlight w:val="none"/>
          <w:u w:val="single"/>
        </w:rPr>
        <w:t xml:space="preserve">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olor w:val="auto"/>
          <w:sz w:val="24"/>
          <w:highlight w:val="none"/>
          <w:u w:val="single"/>
        </w:rPr>
        <w:t>（项目名称、编号）</w:t>
      </w:r>
      <w:r>
        <w:rPr>
          <w:rFonts w:hint="eastAsia" w:ascii="宋体" w:hAnsi="宋体" w:cs="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（采购人）  </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pPr>
        <w:spacing w:line="560" w:lineRule="exact"/>
        <w:ind w:firstLine="482" w:firstLineChars="200"/>
        <w:outlineLvl w:val="0"/>
        <w:rPr>
          <w:rFonts w:ascii="宋体" w:hAnsi="宋体"/>
          <w:color w:val="auto"/>
          <w:sz w:val="24"/>
          <w:highlight w:val="none"/>
        </w:rPr>
      </w:pPr>
      <w:bookmarkStart w:id="401" w:name="_Toc19273"/>
      <w:bookmarkStart w:id="402" w:name="_Toc15367"/>
      <w:bookmarkStart w:id="403" w:name="_Toc20421"/>
      <w:bookmarkStart w:id="404" w:name="_Toc22967"/>
      <w:bookmarkStart w:id="405" w:name="_Toc28855"/>
      <w:r>
        <w:rPr>
          <w:rFonts w:ascii="宋体" w:hAnsi="宋体"/>
          <w:b/>
          <w:color w:val="auto"/>
          <w:sz w:val="24"/>
          <w:highlight w:val="none"/>
        </w:rPr>
        <w:t xml:space="preserve">1.1 </w:t>
      </w:r>
      <w:r>
        <w:rPr>
          <w:rFonts w:hint="eastAsia" w:ascii="宋体" w:hAnsi="宋体"/>
          <w:b/>
          <w:color w:val="auto"/>
          <w:sz w:val="24"/>
          <w:highlight w:val="none"/>
        </w:rPr>
        <w:t>合同组成部分</w:t>
      </w:r>
      <w:bookmarkEnd w:id="401"/>
      <w:bookmarkEnd w:id="402"/>
      <w:bookmarkEnd w:id="403"/>
      <w:bookmarkEnd w:id="404"/>
      <w:bookmarkEnd w:id="405"/>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pPr>
        <w:spacing w:line="560" w:lineRule="exact"/>
        <w:ind w:firstLine="482" w:firstLineChars="200"/>
        <w:outlineLvl w:val="0"/>
        <w:rPr>
          <w:rFonts w:ascii="宋体" w:hAnsi="宋体"/>
          <w:b/>
          <w:color w:val="auto"/>
          <w:sz w:val="24"/>
          <w:highlight w:val="none"/>
        </w:rPr>
      </w:pPr>
      <w:bookmarkStart w:id="406" w:name="_Toc2918"/>
      <w:bookmarkStart w:id="407" w:name="_Toc22185"/>
      <w:bookmarkStart w:id="408" w:name="_Toc6773"/>
      <w:bookmarkStart w:id="409" w:name="_Toc18585"/>
      <w:bookmarkStart w:id="410" w:name="_Toc6311"/>
      <w:r>
        <w:rPr>
          <w:rFonts w:ascii="宋体" w:hAnsi="宋体"/>
          <w:b/>
          <w:color w:val="auto"/>
          <w:sz w:val="24"/>
          <w:highlight w:val="none"/>
        </w:rPr>
        <w:t xml:space="preserve">1.2 </w:t>
      </w:r>
      <w:r>
        <w:rPr>
          <w:rFonts w:hint="eastAsia" w:ascii="宋体" w:hAnsi="宋体"/>
          <w:b/>
          <w:color w:val="auto"/>
          <w:sz w:val="24"/>
          <w:highlight w:val="none"/>
        </w:rPr>
        <w:t>标的</w:t>
      </w:r>
      <w:bookmarkEnd w:id="406"/>
      <w:bookmarkEnd w:id="407"/>
      <w:bookmarkEnd w:id="408"/>
      <w:bookmarkEnd w:id="409"/>
      <w:bookmarkEnd w:id="410"/>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服务内容</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服务标准</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1.2.3 </w:t>
      </w:r>
      <w:r>
        <w:rPr>
          <w:rFonts w:hint="eastAsia" w:ascii="宋体" w:hAnsi="宋体"/>
          <w:color w:val="auto"/>
          <w:sz w:val="24"/>
          <w:highlight w:val="none"/>
        </w:rPr>
        <w:t>技术保障：</w:t>
      </w:r>
      <w:r>
        <w:rPr>
          <w:rFonts w:ascii="宋体" w:hAnsi="宋体"/>
          <w:color w:val="auto"/>
          <w:sz w:val="24"/>
          <w:highlight w:val="none"/>
          <w:u w:val="single"/>
        </w:rPr>
        <w:t xml:space="preserve">　　　　　　　　　                      　      </w:t>
      </w:r>
      <w:r>
        <w:rPr>
          <w:rFonts w:hint="eastAsia" w:ascii="宋体" w:hAnsi="宋体"/>
          <w:color w:val="auto"/>
          <w:sz w:val="24"/>
          <w:highlight w:val="none"/>
          <w:u w:val="single"/>
        </w:rPr>
        <w:t>；</w:t>
      </w:r>
    </w:p>
    <w:p>
      <w:pPr>
        <w:spacing w:line="560" w:lineRule="exact"/>
        <w:ind w:firstLine="480" w:firstLineChars="200"/>
        <w:jc w:val="left"/>
        <w:rPr>
          <w:rFonts w:ascii="宋体" w:hAnsi="宋体"/>
          <w:color w:val="auto"/>
          <w:sz w:val="24"/>
          <w:highlight w:val="none"/>
        </w:rPr>
      </w:pPr>
      <w:r>
        <w:rPr>
          <w:rFonts w:hint="eastAsia" w:ascii="宋体" w:hAnsi="宋体"/>
          <w:color w:val="auto"/>
          <w:sz w:val="24"/>
          <w:highlight w:val="none"/>
        </w:rPr>
        <w:t>1.2.4 服务人员组成：</w:t>
      </w:r>
      <w:r>
        <w:rPr>
          <w:rFonts w:ascii="宋体" w:hAnsi="宋体"/>
          <w:color w:val="auto"/>
          <w:sz w:val="24"/>
          <w:highlight w:val="none"/>
          <w:u w:val="single"/>
        </w:rPr>
        <w:t xml:space="preserve">　　             　      </w:t>
      </w:r>
      <w:r>
        <w:rPr>
          <w:rFonts w:hint="eastAsia" w:ascii="宋体" w:hAnsi="宋体"/>
          <w:color w:val="auto"/>
          <w:sz w:val="24"/>
          <w:highlight w:val="none"/>
        </w:rPr>
        <w:t>；</w:t>
      </w:r>
    </w:p>
    <w:p>
      <w:pPr>
        <w:pStyle w:val="965"/>
        <w:spacing w:before="0" w:beforeAutospacing="0" w:after="0" w:afterAutospacing="0" w:line="360" w:lineRule="auto"/>
        <w:ind w:firstLine="480"/>
        <w:rPr>
          <w:color w:val="auto"/>
          <w:highlight w:val="none"/>
        </w:rPr>
      </w:pPr>
      <w:r>
        <w:rPr>
          <w:rFonts w:hint="eastAsia"/>
          <w:color w:val="auto"/>
          <w:highlight w:val="none"/>
        </w:rPr>
        <w:t>1.2.5合同</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否）涉及货物。若涉及货物的的，则：</w:t>
      </w:r>
    </w:p>
    <w:p>
      <w:pPr>
        <w:spacing w:line="560" w:lineRule="exact"/>
        <w:ind w:firstLine="480" w:firstLineChars="200"/>
        <w:rPr>
          <w:rFonts w:ascii="宋体" w:hAnsi="宋体" w:cs="宋体"/>
          <w:color w:val="auto"/>
          <w:sz w:val="24"/>
          <w:highlight w:val="none"/>
          <w:u w:val="single"/>
        </w:rPr>
      </w:pPr>
      <w:bookmarkStart w:id="411" w:name="_Toc21124"/>
      <w:bookmarkStart w:id="412" w:name="_Toc13918"/>
      <w:bookmarkStart w:id="413" w:name="_Toc1386"/>
      <w:bookmarkStart w:id="414" w:name="_Toc5635"/>
      <w:bookmarkStart w:id="415" w:name="_Toc4929"/>
      <w:r>
        <w:rPr>
          <w:rFonts w:hint="eastAsia" w:ascii="宋体" w:hAnsi="宋体" w:cs="宋体"/>
          <w:color w:val="auto"/>
          <w:sz w:val="24"/>
          <w:highlight w:val="none"/>
        </w:rPr>
        <w:t>1.2.5.1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1.3 价款</w:t>
      </w:r>
      <w:bookmarkEnd w:id="411"/>
      <w:bookmarkEnd w:id="412"/>
      <w:bookmarkEnd w:id="413"/>
      <w:bookmarkEnd w:id="414"/>
      <w:bookmarkEnd w:id="415"/>
    </w:p>
    <w:p>
      <w:pPr>
        <w:spacing w:line="560" w:lineRule="exact"/>
        <w:ind w:firstLine="480" w:firstLineChars="200"/>
        <w:rPr>
          <w:rFonts w:ascii="宋体" w:hAnsi="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条款规定的计价方式计价。</w:t>
      </w:r>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1.3.1总价合同，</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6"/>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pPr>
              <w:pStyle w:val="326"/>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pPr>
              <w:pStyle w:val="326"/>
              <w:spacing w:line="560" w:lineRule="exact"/>
              <w:jc w:val="center"/>
              <w:rPr>
                <w:rFonts w:hAnsi="宋体"/>
                <w:color w:val="auto"/>
                <w:sz w:val="24"/>
                <w:szCs w:val="24"/>
                <w:highlight w:val="none"/>
              </w:rPr>
            </w:pPr>
            <w:r>
              <w:rPr>
                <w:rFonts w:hAnsi="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6"/>
              <w:spacing w:line="560" w:lineRule="exact"/>
              <w:ind w:firstLine="200"/>
              <w:jc w:val="center"/>
              <w:rPr>
                <w:rFonts w:hAnsi="宋体"/>
                <w:color w:val="auto"/>
                <w:sz w:val="24"/>
                <w:szCs w:val="24"/>
                <w:highlight w:val="none"/>
              </w:rPr>
            </w:pPr>
          </w:p>
        </w:tc>
        <w:tc>
          <w:tcPr>
            <w:tcW w:w="3402" w:type="dxa"/>
            <w:vAlign w:val="center"/>
          </w:tcPr>
          <w:p>
            <w:pPr>
              <w:pStyle w:val="326"/>
              <w:spacing w:line="560" w:lineRule="exact"/>
              <w:ind w:firstLine="200"/>
              <w:jc w:val="center"/>
              <w:rPr>
                <w:rFonts w:hAnsi="宋体"/>
                <w:color w:val="auto"/>
                <w:sz w:val="24"/>
                <w:szCs w:val="24"/>
                <w:highlight w:val="none"/>
              </w:rPr>
            </w:pPr>
          </w:p>
        </w:tc>
        <w:tc>
          <w:tcPr>
            <w:tcW w:w="2552" w:type="dxa"/>
            <w:vAlign w:val="center"/>
          </w:tcPr>
          <w:p>
            <w:pPr>
              <w:pStyle w:val="32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6"/>
              <w:spacing w:line="560" w:lineRule="exact"/>
              <w:ind w:firstLine="200"/>
              <w:jc w:val="center"/>
              <w:rPr>
                <w:rFonts w:hAnsi="宋体"/>
                <w:color w:val="auto"/>
                <w:sz w:val="24"/>
                <w:szCs w:val="24"/>
                <w:highlight w:val="none"/>
              </w:rPr>
            </w:pPr>
          </w:p>
        </w:tc>
        <w:tc>
          <w:tcPr>
            <w:tcW w:w="3402" w:type="dxa"/>
            <w:vAlign w:val="center"/>
          </w:tcPr>
          <w:p>
            <w:pPr>
              <w:pStyle w:val="326"/>
              <w:spacing w:line="560" w:lineRule="exact"/>
              <w:ind w:firstLine="200"/>
              <w:jc w:val="center"/>
              <w:rPr>
                <w:rFonts w:hAnsi="宋体"/>
                <w:color w:val="auto"/>
                <w:sz w:val="24"/>
                <w:szCs w:val="24"/>
                <w:highlight w:val="none"/>
              </w:rPr>
            </w:pPr>
          </w:p>
        </w:tc>
        <w:tc>
          <w:tcPr>
            <w:tcW w:w="2552" w:type="dxa"/>
            <w:vAlign w:val="center"/>
          </w:tcPr>
          <w:p>
            <w:pPr>
              <w:pStyle w:val="32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6"/>
              <w:spacing w:line="560" w:lineRule="exact"/>
              <w:ind w:firstLine="200"/>
              <w:jc w:val="center"/>
              <w:rPr>
                <w:rFonts w:hAnsi="宋体"/>
                <w:color w:val="auto"/>
                <w:sz w:val="24"/>
                <w:szCs w:val="24"/>
                <w:highlight w:val="none"/>
              </w:rPr>
            </w:pPr>
          </w:p>
        </w:tc>
        <w:tc>
          <w:tcPr>
            <w:tcW w:w="3402" w:type="dxa"/>
            <w:vAlign w:val="center"/>
          </w:tcPr>
          <w:p>
            <w:pPr>
              <w:pStyle w:val="326"/>
              <w:spacing w:line="560" w:lineRule="exact"/>
              <w:ind w:firstLine="200"/>
              <w:jc w:val="center"/>
              <w:rPr>
                <w:rFonts w:hAnsi="宋体"/>
                <w:color w:val="auto"/>
                <w:sz w:val="24"/>
                <w:szCs w:val="24"/>
                <w:highlight w:val="none"/>
              </w:rPr>
            </w:pPr>
          </w:p>
        </w:tc>
        <w:tc>
          <w:tcPr>
            <w:tcW w:w="2552" w:type="dxa"/>
            <w:vAlign w:val="center"/>
          </w:tcPr>
          <w:p>
            <w:pPr>
              <w:pStyle w:val="32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6"/>
              <w:spacing w:line="560" w:lineRule="exact"/>
              <w:ind w:firstLine="200"/>
              <w:jc w:val="center"/>
              <w:rPr>
                <w:rFonts w:hAnsi="宋体"/>
                <w:color w:val="auto"/>
                <w:sz w:val="24"/>
                <w:szCs w:val="24"/>
                <w:highlight w:val="none"/>
              </w:rPr>
            </w:pPr>
          </w:p>
        </w:tc>
        <w:tc>
          <w:tcPr>
            <w:tcW w:w="3402" w:type="dxa"/>
            <w:vAlign w:val="center"/>
          </w:tcPr>
          <w:p>
            <w:pPr>
              <w:pStyle w:val="326"/>
              <w:spacing w:line="560" w:lineRule="exact"/>
              <w:ind w:firstLine="200"/>
              <w:jc w:val="center"/>
              <w:rPr>
                <w:rFonts w:hAnsi="宋体"/>
                <w:color w:val="auto"/>
                <w:sz w:val="24"/>
                <w:szCs w:val="24"/>
                <w:highlight w:val="none"/>
              </w:rPr>
            </w:pPr>
          </w:p>
        </w:tc>
        <w:tc>
          <w:tcPr>
            <w:tcW w:w="2552" w:type="dxa"/>
            <w:vAlign w:val="center"/>
          </w:tcPr>
          <w:p>
            <w:pPr>
              <w:pStyle w:val="32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603" w:type="dxa"/>
            <w:gridSpan w:val="2"/>
            <w:vAlign w:val="center"/>
          </w:tcPr>
          <w:p>
            <w:pPr>
              <w:pStyle w:val="326"/>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pPr>
              <w:pStyle w:val="326"/>
              <w:spacing w:line="560" w:lineRule="exact"/>
              <w:ind w:firstLine="200"/>
              <w:jc w:val="center"/>
              <w:rPr>
                <w:rFonts w:hAnsi="宋体"/>
                <w:color w:val="auto"/>
                <w:sz w:val="24"/>
                <w:szCs w:val="24"/>
                <w:highlight w:val="none"/>
              </w:rPr>
            </w:pPr>
          </w:p>
        </w:tc>
      </w:tr>
    </w:tbl>
    <w:p>
      <w:pPr>
        <w:spacing w:line="560" w:lineRule="exact"/>
        <w:ind w:firstLine="480" w:firstLineChars="200"/>
        <w:rPr>
          <w:rFonts w:ascii="宋体" w:hAnsi="宋体"/>
          <w:color w:val="auto"/>
          <w:sz w:val="24"/>
          <w:highlight w:val="none"/>
        </w:rPr>
      </w:pPr>
      <w:bookmarkStart w:id="416" w:name="_Toc14993"/>
      <w:bookmarkStart w:id="417" w:name="_Toc3654"/>
      <w:bookmarkStart w:id="418" w:name="_Toc30506"/>
      <w:bookmarkStart w:id="419" w:name="_Toc26916"/>
      <w:bookmarkStart w:id="420" w:name="_Toc30158"/>
      <w:r>
        <w:rPr>
          <w:rFonts w:hint="eastAsia" w:ascii="宋体" w:hAnsi="宋体"/>
          <w:bCs/>
          <w:color w:val="auto"/>
          <w:sz w:val="24"/>
          <w:highlight w:val="none"/>
        </w:rPr>
        <w:t>1.3.2单价合同，本合同单价（含税）标准为：</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服务工作量的计量方式为：</w:t>
      </w:r>
      <w:r>
        <w:rPr>
          <w:rFonts w:hint="eastAsia" w:ascii="宋体" w:hAnsi="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单价合同，在合同履行期间内，根据实际完成的工作量据实结算，但结算总价上限不得超过预算金额或者双方确定的金额￥</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p>
    <w:p>
      <w:pPr>
        <w:pStyle w:val="5"/>
        <w:ind w:left="0" w:firstLine="0"/>
        <w:rPr>
          <w:color w:val="auto"/>
          <w:highlight w:val="none"/>
          <w:lang w:val="en-US"/>
        </w:rPr>
      </w:pPr>
      <w:r>
        <w:rPr>
          <w:rFonts w:hint="eastAsia" w:ascii="宋体" w:hAnsi="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416"/>
    <w:bookmarkEnd w:id="417"/>
    <w:bookmarkEnd w:id="418"/>
    <w:bookmarkEnd w:id="419"/>
    <w:bookmarkEnd w:id="420"/>
    <w:p>
      <w:pPr>
        <w:pStyle w:val="965"/>
        <w:spacing w:before="0" w:beforeAutospacing="0" w:after="0" w:afterAutospacing="0" w:line="360" w:lineRule="auto"/>
        <w:ind w:firstLine="480"/>
        <w:rPr>
          <w:b/>
          <w:color w:val="auto"/>
          <w:highlight w:val="none"/>
        </w:rPr>
      </w:pPr>
      <w:bookmarkStart w:id="421" w:name="_Toc10340"/>
      <w:bookmarkStart w:id="422" w:name="_Toc22618"/>
      <w:bookmarkStart w:id="423" w:name="_Toc1814"/>
      <w:bookmarkStart w:id="424" w:name="_Toc3625"/>
      <w:bookmarkStart w:id="425" w:name="_Toc4760"/>
      <w:bookmarkStart w:id="426" w:name="_Toc31421"/>
      <w:bookmarkStart w:id="427" w:name="_Toc11108"/>
      <w:bookmarkStart w:id="428" w:name="_Toc8772"/>
      <w:r>
        <w:rPr>
          <w:rFonts w:hint="eastAsia"/>
          <w:b/>
          <w:color w:val="auto"/>
          <w:highlight w:val="none"/>
        </w:rPr>
        <w:t>1.4履约保证金</w:t>
      </w:r>
    </w:p>
    <w:p>
      <w:pPr>
        <w:pStyle w:val="965"/>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5"/>
        <w:tabs>
          <w:tab w:val="left" w:pos="0"/>
          <w:tab w:val="clear" w:pos="432"/>
        </w:tabs>
        <w:spacing w:line="560" w:lineRule="exact"/>
        <w:ind w:left="420" w:leftChars="200" w:firstLine="0"/>
        <w:rPr>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21"/>
      <w:bookmarkEnd w:id="422"/>
      <w:bookmarkEnd w:id="423"/>
      <w:r>
        <w:rPr>
          <w:rFonts w:hint="eastAsia" w:ascii="宋体" w:hAnsi="宋体" w:cs="宋体"/>
          <w:b/>
          <w:color w:val="auto"/>
          <w:sz w:val="24"/>
          <w:highlight w:val="none"/>
        </w:rPr>
        <w:t>预付款</w:t>
      </w:r>
    </w:p>
    <w:p>
      <w:pPr>
        <w:pStyle w:val="965"/>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965"/>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65"/>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65"/>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965"/>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7</w:t>
      </w:r>
      <w:r>
        <w:rPr>
          <w:rFonts w:ascii="宋体" w:hAnsi="宋体"/>
          <w:b/>
          <w:color w:val="auto"/>
          <w:sz w:val="24"/>
          <w:highlight w:val="none"/>
        </w:rPr>
        <w:t xml:space="preserve"> 履行期限</w:t>
      </w:r>
      <w:r>
        <w:rPr>
          <w:rFonts w:hint="eastAsia" w:ascii="宋体" w:hAnsi="宋体"/>
          <w:b/>
          <w:color w:val="auto"/>
          <w:sz w:val="24"/>
          <w:highlight w:val="none"/>
        </w:rPr>
        <w:t>、地点和方式</w:t>
      </w:r>
      <w:bookmarkEnd w:id="424"/>
      <w:bookmarkEnd w:id="425"/>
      <w:bookmarkEnd w:id="426"/>
      <w:bookmarkEnd w:id="427"/>
      <w:bookmarkEnd w:id="428"/>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服务交付（实施）的时间（期限）</w:t>
      </w:r>
      <w:r>
        <w:rPr>
          <w:rFonts w:ascii="宋体" w:hAnsi="宋体"/>
          <w:color w:val="auto"/>
          <w:sz w:val="24"/>
          <w:highlight w:val="none"/>
        </w:rPr>
        <w:t>：</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.2 </w:t>
      </w:r>
      <w:r>
        <w:rPr>
          <w:rFonts w:hint="eastAsia" w:ascii="宋体" w:hAnsi="宋体"/>
          <w:color w:val="auto"/>
          <w:sz w:val="24"/>
          <w:highlight w:val="none"/>
        </w:rPr>
        <w:t>服</w:t>
      </w:r>
      <w:r>
        <w:rPr>
          <w:rFonts w:hint="eastAsia" w:ascii="宋体" w:hAnsi="宋体" w:cs="宋体"/>
          <w:color w:val="auto"/>
          <w:sz w:val="24"/>
          <w:highlight w:val="none"/>
        </w:rPr>
        <w:t>务交付（实施）的地点（地域范围）：</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.3 </w:t>
      </w:r>
      <w:r>
        <w:rPr>
          <w:rFonts w:hint="eastAsia" w:ascii="宋体" w:hAnsi="宋体"/>
          <w:color w:val="auto"/>
          <w:sz w:val="24"/>
          <w:highlight w:val="none"/>
        </w:rPr>
        <w:t>服务交付（实施）的方式：</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outlineLvl w:val="0"/>
        <w:rPr>
          <w:rFonts w:ascii="宋体" w:hAnsi="宋体"/>
          <w:bCs/>
          <w:color w:val="auto"/>
          <w:sz w:val="24"/>
          <w:highlight w:val="none"/>
        </w:rPr>
      </w:pPr>
      <w:bookmarkStart w:id="429" w:name="_Toc3079"/>
      <w:bookmarkStart w:id="430" w:name="_Toc5698"/>
      <w:bookmarkStart w:id="431" w:name="_Toc8586"/>
      <w:bookmarkStart w:id="432" w:name="_Toc24662"/>
      <w:bookmarkStart w:id="433" w:name="_Toc2375"/>
      <w:r>
        <w:rPr>
          <w:rFonts w:hint="eastAsia" w:ascii="宋体" w:hAnsi="宋体"/>
          <w:bCs/>
          <w:color w:val="auto"/>
          <w:sz w:val="24"/>
          <w:highlight w:val="none"/>
        </w:rPr>
        <w:t>1.7.4若服务</w:t>
      </w:r>
      <w:r>
        <w:rPr>
          <w:rFonts w:hint="eastAsia"/>
          <w:bCs/>
          <w:color w:val="auto"/>
          <w:sz w:val="24"/>
          <w:highlight w:val="none"/>
        </w:rPr>
        <w:t>涉及货物的，则货物的：</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olor w:val="auto"/>
          <w:sz w:val="24"/>
          <w:highlight w:val="none"/>
          <w:u w:val="single"/>
        </w:rPr>
      </w:pPr>
      <w:r>
        <w:rPr>
          <w:rFonts w:ascii="宋体" w:hAnsi="宋体"/>
          <w:b/>
          <w:color w:val="auto"/>
          <w:sz w:val="24"/>
          <w:highlight w:val="none"/>
        </w:rPr>
        <w:t>1.</w:t>
      </w:r>
      <w:r>
        <w:rPr>
          <w:rFonts w:hint="eastAsia" w:ascii="宋体" w:hAnsi="宋体"/>
          <w:b/>
          <w:color w:val="auto"/>
          <w:sz w:val="24"/>
          <w:highlight w:val="none"/>
        </w:rPr>
        <w:t>8违约责任</w:t>
      </w:r>
      <w:bookmarkEnd w:id="429"/>
      <w:bookmarkEnd w:id="430"/>
      <w:bookmarkEnd w:id="431"/>
      <w:bookmarkEnd w:id="432"/>
      <w:bookmarkEnd w:id="433"/>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交付服务成果或者实施服务</w:t>
      </w:r>
      <w:r>
        <w:rPr>
          <w:rFonts w:ascii="宋体" w:hAnsi="宋体"/>
          <w:color w:val="auto"/>
          <w:sz w:val="24"/>
          <w:highlight w:val="none"/>
        </w:rPr>
        <w:t>，那么甲方可要求乙方支付违约金</w:t>
      </w:r>
      <w:r>
        <w:rPr>
          <w:rFonts w:hint="eastAsia" w:ascii="宋体" w:hAnsi="宋体"/>
          <w:color w:val="auto"/>
          <w:sz w:val="24"/>
          <w:highlight w:val="none"/>
        </w:rPr>
        <w:t>，迟延履行</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hint="eastAsia" w:ascii="宋体" w:hAnsi="宋体"/>
          <w:color w:val="auto"/>
          <w:sz w:val="24"/>
          <w:highlight w:val="none"/>
          <w:u w:val="single"/>
        </w:rPr>
        <w:t>0.05</w:t>
      </w:r>
      <w:r>
        <w:rPr>
          <w:rFonts w:ascii="宋体" w:hAnsi="宋体"/>
          <w:color w:val="auto"/>
          <w:sz w:val="24"/>
          <w:highlight w:val="none"/>
          <w:u w:val="single"/>
        </w:rPr>
        <w:t xml:space="preserve">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pPr>
        <w:pStyle w:val="5"/>
        <w:ind w:left="0" w:firstLine="480" w:firstLineChars="2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3</w:t>
      </w:r>
      <w:r>
        <w:rPr>
          <w:rFonts w:hint="eastAsia" w:ascii="宋体" w:hAnsi="宋体"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color w:val="auto"/>
          <w:sz w:val="24"/>
          <w:highlight w:val="none"/>
        </w:rPr>
        <w:t>；</w:t>
      </w:r>
    </w:p>
    <w:p>
      <w:pPr>
        <w:spacing w:line="560" w:lineRule="exact"/>
        <w:ind w:firstLine="480" w:firstLineChars="200"/>
        <w:rPr>
          <w:rFonts w:ascii="宋体" w:hAnsi="宋体" w:cs="宋体"/>
          <w:color w:val="auto"/>
          <w:sz w:val="24"/>
          <w:highlight w:val="none"/>
        </w:rPr>
      </w:pPr>
      <w:bookmarkStart w:id="434" w:name="_Toc18683"/>
      <w:bookmarkStart w:id="435" w:name="_Toc26807"/>
      <w:bookmarkStart w:id="436" w:name="_Toc30329"/>
      <w:bookmarkStart w:id="437" w:name="_Toc32454"/>
      <w:bookmarkStart w:id="438" w:name="_Toc9497"/>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bookmarkEnd w:id="434"/>
    <w:bookmarkEnd w:id="435"/>
    <w:bookmarkEnd w:id="436"/>
    <w:bookmarkEnd w:id="437"/>
    <w:bookmarkEnd w:id="438"/>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1.9合同争议的解决</w:t>
      </w:r>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2.0 合同生效</w:t>
      </w:r>
    </w:p>
    <w:p>
      <w:pPr>
        <w:spacing w:line="560" w:lineRule="exact"/>
        <w:ind w:firstLine="480" w:firstLineChars="200"/>
        <w:rPr>
          <w:rFonts w:ascii="宋体" w:hAnsi="宋体"/>
          <w:color w:val="auto"/>
          <w:sz w:val="24"/>
          <w:highlight w:val="none"/>
          <w:lang w:val="zh-CN"/>
        </w:rPr>
      </w:pPr>
      <w:r>
        <w:rPr>
          <w:rFonts w:hint="eastAsia" w:ascii="宋体" w:hAnsi="宋体" w:cs="宋体"/>
          <w:color w:val="auto"/>
          <w:sz w:val="24"/>
          <w:highlight w:val="none"/>
        </w:rPr>
        <w:t>本合同自双方当事人盖章签字时生效。</w:t>
      </w:r>
    </w:p>
    <w:p>
      <w:pPr>
        <w:autoSpaceDE w:val="0"/>
        <w:autoSpaceDN w:val="0"/>
        <w:spacing w:line="560" w:lineRule="exact"/>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pPr>
        <w:autoSpaceDE w:val="0"/>
        <w:autoSpaceDN w:val="0"/>
        <w:spacing w:line="560" w:lineRule="exact"/>
        <w:rPr>
          <w:rFonts w:ascii="宋体" w:hAnsi="宋体"/>
          <w:color w:val="auto"/>
          <w:sz w:val="24"/>
          <w:highlight w:val="none"/>
          <w:lang w:val="zh-CN"/>
        </w:rPr>
      </w:pP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 </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 </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r>
        <w:rPr>
          <w:rFonts w:ascii="宋体" w:hAnsi="宋体"/>
          <w:color w:val="auto"/>
          <w:sz w:val="24"/>
          <w:highlight w:val="none"/>
          <w:lang w:val="zh-CN"/>
        </w:rPr>
        <w:t>:</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pPr>
        <w:autoSpaceDE w:val="0"/>
        <w:autoSpaceDN w:val="0"/>
        <w:spacing w:line="560" w:lineRule="exact"/>
        <w:rPr>
          <w:rFonts w:ascii="宋体" w:hAnsi="宋体" w:cs="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pPr>
        <w:pStyle w:val="5"/>
        <w:rPr>
          <w:rFonts w:ascii="宋体" w:hAnsi="宋体" w:cs="宋体"/>
          <w:color w:val="auto"/>
          <w:sz w:val="24"/>
          <w:highlight w:val="none"/>
        </w:rPr>
      </w:pPr>
    </w:p>
    <w:p>
      <w:pPr>
        <w:rPr>
          <w:rFonts w:ascii="宋体" w:hAnsi="宋体" w:cs="宋体"/>
          <w:color w:val="auto"/>
          <w:sz w:val="24"/>
          <w:highlight w:val="none"/>
        </w:rPr>
      </w:pPr>
    </w:p>
    <w:p>
      <w:pPr>
        <w:rPr>
          <w:color w:val="auto"/>
          <w:highlight w:val="none"/>
        </w:rPr>
      </w:pPr>
    </w:p>
    <w:p>
      <w:pPr>
        <w:spacing w:line="360" w:lineRule="auto"/>
        <w:ind w:left="720" w:firstLine="723" w:firstLineChars="200"/>
        <w:outlineLvl w:val="0"/>
        <w:rPr>
          <w:rFonts w:ascii="宋体" w:hAnsi="宋体" w:cs="宋体"/>
          <w:b/>
          <w:color w:val="auto"/>
          <w:sz w:val="36"/>
          <w:szCs w:val="20"/>
          <w:highlight w:val="none"/>
        </w:rPr>
      </w:pPr>
    </w:p>
    <w:p>
      <w:pPr>
        <w:spacing w:line="360" w:lineRule="auto"/>
        <w:ind w:left="720" w:firstLine="723" w:firstLineChars="200"/>
        <w:outlineLvl w:val="0"/>
        <w:rPr>
          <w:rFonts w:ascii="宋体" w:hAnsi="宋体" w:cs="宋体"/>
          <w:b/>
          <w:color w:val="auto"/>
          <w:sz w:val="36"/>
          <w:szCs w:val="20"/>
          <w:highlight w:val="none"/>
        </w:rPr>
      </w:pPr>
    </w:p>
    <w:p>
      <w:pPr>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9"/>
      <w:r>
        <w:rPr>
          <w:rFonts w:hint="eastAsia" w:ascii="宋体" w:hAnsi="宋体" w:cs="宋体"/>
          <w:b/>
          <w:color w:val="auto"/>
          <w:sz w:val="36"/>
          <w:szCs w:val="20"/>
          <w:highlight w:val="none"/>
        </w:rPr>
        <w:t xml:space="preserve"> </w:t>
      </w:r>
      <w:bookmarkEnd w:id="400"/>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（如有）………………………………………………（页码）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）需满足的资格要求（如有）……………………………………（页码）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）本项目的特定资格要求（如有）………………………………（页码）</w:t>
      </w:r>
    </w:p>
    <w:p>
      <w:pPr>
        <w:snapToGrid w:val="0"/>
        <w:spacing w:line="360" w:lineRule="auto"/>
        <w:rPr>
          <w:rFonts w:ascii="宋体" w:hAnsi="宋体" w:cs="宋体"/>
          <w:color w:val="auto"/>
          <w:sz w:val="24"/>
          <w:highlight w:val="none"/>
        </w:rPr>
      </w:pP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u w:val="single"/>
          <w:lang w:eastAsia="zh-CN"/>
        </w:rPr>
        <w:t>大下姜“三茶”统筹共富产业策划方案编制服务项目</w:t>
      </w:r>
      <w:r>
        <w:rPr>
          <w:rFonts w:hint="eastAsia" w:ascii="宋体" w:hAnsi="宋体" w:cs="宋体"/>
          <w:color w:val="auto"/>
          <w:sz w:val="24"/>
          <w:highlight w:val="none"/>
        </w:rPr>
        <w:t>【招标编号：</w:t>
      </w:r>
      <w:r>
        <w:rPr>
          <w:rFonts w:hint="eastAsia" w:ascii="宋体" w:hAnsi="宋体" w:cs="宋体"/>
          <w:color w:val="auto"/>
          <w:sz w:val="24"/>
          <w:highlight w:val="none"/>
          <w:u w:val="single"/>
        </w:rPr>
        <w:t>HF2024003</w:t>
      </w:r>
      <w:r>
        <w:rPr>
          <w:rFonts w:hint="eastAsia" w:asciiTheme="minorEastAsia" w:hAnsiTheme="minorEastAsia" w:eastAsiaTheme="minorEastAsia"/>
          <w:color w:val="auto"/>
          <w:sz w:val="24"/>
          <w:highlight w:val="none"/>
          <w:u w:val="single"/>
        </w:rPr>
        <w:t xml:space="preserve"> </w:t>
      </w:r>
      <w:r>
        <w:rPr>
          <w:rFonts w:hint="eastAsia" w:ascii="宋体" w:hAnsi="宋体" w:cs="宋体"/>
          <w:color w:val="auto"/>
          <w:sz w:val="24"/>
          <w:highlight w:val="none"/>
        </w:rPr>
        <w:t>】采购活动，郑重承诺：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（一）具备以下规定的条件：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ascii="宋体" w:hAnsi="宋体" w:cs="宋体"/>
          <w:color w:val="auto"/>
          <w:sz w:val="24"/>
          <w:highlight w:val="none"/>
          <w:lang w:val="zh-CN"/>
        </w:rPr>
        <w:t>参加采购活动前三年内，在经营活动中没有重大违法记录</w:t>
      </w:r>
      <w:r>
        <w:rPr>
          <w:rFonts w:hint="eastAsia" w:ascii="宋体" w:hAnsi="宋体" w:cs="宋体"/>
          <w:color w:val="auto"/>
          <w:sz w:val="24"/>
          <w:highlight w:val="none"/>
          <w:lang w:val="zh-CN"/>
        </w:rPr>
        <w:t>（包括在本平台交易中无串标、提供虚假资料等记录）</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[以联合体形式投标的，提供联合协议（附件6）；本项目不接受联合体投标或者投标人不以联合体形式投标的，则不需要提供]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（根据招标公告落实需满足的资格要求选择提供相应的材料；未要求的，无需提供）</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要求以联合体形式参加的，提供联合协议（附件4）。</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snapToGrid w:val="0"/>
        <w:spacing w:line="360" w:lineRule="auto"/>
        <w:outlineLvl w:val="0"/>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5"/>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pStyle w:val="25"/>
        <w:rPr>
          <w:rFonts w:hAnsi="宋体" w:cs="宋体"/>
          <w:b/>
          <w:color w:val="auto"/>
          <w:kern w:val="0"/>
          <w:sz w:val="32"/>
          <w:szCs w:val="32"/>
          <w:highlight w:val="none"/>
        </w:rPr>
      </w:pPr>
    </w:p>
    <w:p>
      <w:pPr>
        <w:pStyle w:val="62"/>
        <w:rPr>
          <w:color w:val="auto"/>
          <w:highlight w:val="none"/>
        </w:rPr>
      </w:pPr>
    </w:p>
    <w:p>
      <w:pPr>
        <w:pStyle w:val="2"/>
        <w:ind w:firstLine="643"/>
        <w:rPr>
          <w:rFonts w:cs="宋体"/>
          <w:b/>
          <w:color w:val="auto"/>
          <w:kern w:val="0"/>
          <w:sz w:val="32"/>
          <w:szCs w:val="32"/>
          <w:highlight w:val="none"/>
        </w:rPr>
      </w:pPr>
    </w:p>
    <w:p>
      <w:pPr>
        <w:rPr>
          <w:color w:val="auto"/>
          <w:highlight w:val="none"/>
        </w:rPr>
      </w:pP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u w:val="single"/>
          <w:lang w:eastAsia="zh-CN"/>
        </w:rPr>
        <w:t>大下姜“三茶”统筹共富产业策划方案编制服务项目</w:t>
      </w:r>
      <w:r>
        <w:rPr>
          <w:rFonts w:hint="eastAsia" w:ascii="宋体" w:hAnsi="宋体" w:cs="宋体"/>
          <w:color w:val="auto"/>
          <w:sz w:val="24"/>
          <w:highlight w:val="none"/>
        </w:rPr>
        <w:t>【招标编号：</w:t>
      </w:r>
      <w:r>
        <w:rPr>
          <w:rFonts w:hint="eastAsia" w:ascii="宋体" w:hAnsi="宋体" w:cs="宋体"/>
          <w:color w:val="auto"/>
          <w:sz w:val="24"/>
          <w:highlight w:val="none"/>
          <w:u w:val="single"/>
        </w:rPr>
        <w:t>HF2024003</w:t>
      </w:r>
      <w:r>
        <w:rPr>
          <w:rFonts w:hint="eastAsia" w:asciiTheme="minorEastAsia" w:hAnsiTheme="minorEastAsia" w:eastAsiaTheme="minorEastAsia"/>
          <w:color w:val="auto"/>
          <w:sz w:val="24"/>
          <w:highlight w:val="none"/>
          <w:u w:val="single"/>
        </w:rPr>
        <w:t xml:space="preserve"> </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p>
    <w:p>
      <w:pPr>
        <w:snapToGrid w:val="0"/>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u w:val="single"/>
          <w:lang w:eastAsia="zh-CN"/>
        </w:rPr>
        <w:t>大下姜“三茶”统筹共富产业策划方案编制服务项目</w:t>
      </w:r>
      <w:r>
        <w:rPr>
          <w:rFonts w:hint="eastAsia" w:ascii="宋体" w:hAnsi="宋体" w:cs="宋体"/>
          <w:color w:val="auto"/>
          <w:sz w:val="24"/>
          <w:highlight w:val="none"/>
        </w:rPr>
        <w:t>【招标编号：</w:t>
      </w:r>
      <w:r>
        <w:rPr>
          <w:rFonts w:hint="eastAsia" w:ascii="宋体" w:hAnsi="宋体" w:cs="宋体"/>
          <w:color w:val="auto"/>
          <w:sz w:val="24"/>
          <w:highlight w:val="none"/>
          <w:u w:val="single"/>
        </w:rPr>
        <w:t>HF2024003</w:t>
      </w:r>
      <w:r>
        <w:rPr>
          <w:rFonts w:hint="eastAsia" w:asciiTheme="minorEastAsia" w:hAnsiTheme="minorEastAsia" w:eastAsiaTheme="minorEastAsia"/>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u w:val="single"/>
          <w:lang w:eastAsia="zh-CN"/>
        </w:rPr>
        <w:t>大下姜“三茶”统筹共富产业策划方案编制服务项目</w:t>
      </w:r>
      <w:r>
        <w:rPr>
          <w:rFonts w:hint="eastAsia" w:ascii="宋体" w:hAnsi="宋体" w:cs="宋体"/>
          <w:color w:val="auto"/>
          <w:sz w:val="24"/>
          <w:highlight w:val="none"/>
        </w:rPr>
        <w:t>【招标编号：</w:t>
      </w:r>
      <w:r>
        <w:rPr>
          <w:rFonts w:hint="eastAsia" w:ascii="宋体" w:hAnsi="宋体" w:cs="宋体"/>
          <w:color w:val="auto"/>
          <w:sz w:val="24"/>
          <w:highlight w:val="none"/>
          <w:u w:val="single"/>
        </w:rPr>
        <w:t>HF2024003</w:t>
      </w:r>
      <w:r>
        <w:rPr>
          <w:rFonts w:hint="eastAsia" w:asciiTheme="minorEastAsia" w:hAnsiTheme="minorEastAsia" w:eastAsiaTheme="minorEastAsia"/>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kern w:val="0"/>
          <w:sz w:val="32"/>
          <w:szCs w:val="32"/>
          <w:highlight w:val="none"/>
          <w:lang w:val="zh-CN"/>
        </w:rPr>
      </w:pP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5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56"/>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439"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中标后以分包方式履行合同的，提供分包意向协议(附件7</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39"/>
    <w:p>
      <w:pPr>
        <w:pStyle w:val="5"/>
        <w:ind w:left="0" w:firstLine="0"/>
        <w:rPr>
          <w:color w:val="auto"/>
          <w:highlight w:val="none"/>
          <w:lang w:val="en-US"/>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870"/>
        <w:gridCol w:w="267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870"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672"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87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672"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pPr>
              <w:jc w:val="center"/>
              <w:rPr>
                <w:rFonts w:ascii="宋体" w:hAnsi="宋体" w:cs="宋体"/>
                <w:color w:val="auto"/>
                <w:sz w:val="24"/>
                <w:highlight w:val="none"/>
              </w:rPr>
            </w:pPr>
          </w:p>
          <w:p>
            <w:pPr>
              <w:jc w:val="center"/>
              <w:rPr>
                <w:rFonts w:ascii="宋体" w:hAnsi="宋体" w:cs="宋体"/>
                <w:color w:val="auto"/>
                <w:sz w:val="24"/>
                <w:highlight w:val="none"/>
              </w:rPr>
            </w:pPr>
            <w:r>
              <w:rPr>
                <w:rFonts w:hint="eastAsia" w:ascii="宋体" w:hAnsi="宋体" w:cs="宋体"/>
                <w:color w:val="auto"/>
                <w:sz w:val="24"/>
                <w:highlight w:val="none"/>
              </w:rPr>
              <w:t>见投标文件</w:t>
            </w:r>
          </w:p>
          <w:p>
            <w:pPr>
              <w:jc w:val="cente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870"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672"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pPr>
              <w:jc w:val="cente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87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672"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center"/>
          </w:tcPr>
          <w:p>
            <w:pPr>
              <w:jc w:val="cente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601"/>
        <w:gridCol w:w="1520"/>
        <w:gridCol w:w="1450"/>
        <w:gridCol w:w="1551"/>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序号</w:t>
            </w:r>
          </w:p>
        </w:tc>
        <w:tc>
          <w:tcPr>
            <w:tcW w:w="1369"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名称</w:t>
            </w:r>
          </w:p>
        </w:tc>
        <w:tc>
          <w:tcPr>
            <w:tcW w:w="1601"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服务范围</w:t>
            </w:r>
          </w:p>
        </w:tc>
        <w:tc>
          <w:tcPr>
            <w:tcW w:w="1520"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服务要求</w:t>
            </w:r>
          </w:p>
        </w:tc>
        <w:tc>
          <w:tcPr>
            <w:tcW w:w="1450"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服务时间</w:t>
            </w:r>
          </w:p>
        </w:tc>
        <w:tc>
          <w:tcPr>
            <w:tcW w:w="1551"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服务标准</w:t>
            </w:r>
          </w:p>
        </w:tc>
        <w:tc>
          <w:tcPr>
            <w:tcW w:w="1483" w:type="dxa"/>
            <w:vAlign w:val="center"/>
          </w:tcPr>
          <w:p>
            <w:pPr>
              <w:spacing w:line="360" w:lineRule="auto"/>
              <w:jc w:val="center"/>
              <w:rPr>
                <w:rFonts w:ascii="宋体" w:cs="宋体"/>
                <w:b/>
                <w:color w:val="auto"/>
                <w:sz w:val="24"/>
                <w:highlight w:val="none"/>
              </w:rPr>
            </w:pPr>
          </w:p>
          <w:p>
            <w:pPr>
              <w:spacing w:line="360" w:lineRule="auto"/>
              <w:jc w:val="center"/>
              <w:rPr>
                <w:rFonts w:asci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宋体" w:cs="宋体"/>
                <w:color w:val="auto"/>
                <w:sz w:val="24"/>
                <w:highlight w:val="none"/>
              </w:rPr>
            </w:pPr>
            <w:r>
              <w:rPr>
                <w:rFonts w:ascii="宋体" w:hAnsi="宋体" w:cs="宋体"/>
                <w:color w:val="auto"/>
                <w:sz w:val="24"/>
                <w:highlight w:val="none"/>
              </w:rPr>
              <w:t>1</w:t>
            </w:r>
          </w:p>
        </w:tc>
        <w:tc>
          <w:tcPr>
            <w:tcW w:w="1369" w:type="dxa"/>
            <w:vAlign w:val="center"/>
          </w:tcPr>
          <w:p>
            <w:pPr>
              <w:snapToGrid w:val="0"/>
              <w:spacing w:line="360" w:lineRule="auto"/>
              <w:jc w:val="center"/>
              <w:rPr>
                <w:rFonts w:ascii="宋体" w:cs="宋体"/>
                <w:color w:val="auto"/>
                <w:sz w:val="24"/>
                <w:highlight w:val="none"/>
              </w:rPr>
            </w:pPr>
          </w:p>
        </w:tc>
        <w:tc>
          <w:tcPr>
            <w:tcW w:w="1601" w:type="dxa"/>
            <w:vAlign w:val="center"/>
          </w:tcPr>
          <w:p>
            <w:pPr>
              <w:snapToGrid w:val="0"/>
              <w:spacing w:line="360" w:lineRule="auto"/>
              <w:jc w:val="center"/>
              <w:rPr>
                <w:rFonts w:ascii="宋体" w:cs="宋体"/>
                <w:color w:val="auto"/>
                <w:sz w:val="24"/>
                <w:highlight w:val="none"/>
              </w:rPr>
            </w:pPr>
          </w:p>
        </w:tc>
        <w:tc>
          <w:tcPr>
            <w:tcW w:w="1520" w:type="dxa"/>
            <w:vAlign w:val="center"/>
          </w:tcPr>
          <w:p>
            <w:pPr>
              <w:snapToGrid w:val="0"/>
              <w:spacing w:line="360" w:lineRule="auto"/>
              <w:jc w:val="center"/>
              <w:rPr>
                <w:rFonts w:ascii="宋体" w:cs="宋体"/>
                <w:color w:val="auto"/>
                <w:sz w:val="24"/>
                <w:highlight w:val="none"/>
              </w:rPr>
            </w:pPr>
          </w:p>
        </w:tc>
        <w:tc>
          <w:tcPr>
            <w:tcW w:w="1450" w:type="dxa"/>
            <w:vAlign w:val="center"/>
          </w:tcPr>
          <w:p>
            <w:pPr>
              <w:spacing w:line="360" w:lineRule="auto"/>
              <w:jc w:val="center"/>
              <w:rPr>
                <w:rFonts w:ascii="宋体" w:cs="宋体"/>
                <w:color w:val="auto"/>
                <w:sz w:val="24"/>
                <w:highlight w:val="none"/>
              </w:rPr>
            </w:pPr>
          </w:p>
        </w:tc>
        <w:tc>
          <w:tcPr>
            <w:tcW w:w="1551" w:type="dxa"/>
            <w:vAlign w:val="center"/>
          </w:tcPr>
          <w:p>
            <w:pPr>
              <w:spacing w:line="360" w:lineRule="auto"/>
              <w:jc w:val="center"/>
              <w:rPr>
                <w:rFonts w:ascii="宋体" w:cs="宋体"/>
                <w:color w:val="auto"/>
                <w:sz w:val="24"/>
                <w:highlight w:val="none"/>
              </w:rPr>
            </w:pPr>
          </w:p>
        </w:tc>
        <w:tc>
          <w:tcPr>
            <w:tcW w:w="1483" w:type="dxa"/>
            <w:vAlign w:val="center"/>
          </w:tcPr>
          <w:p>
            <w:pPr>
              <w:spacing w:line="360" w:lineRule="auto"/>
              <w:jc w:val="cente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pPr>
              <w:spacing w:line="360" w:lineRule="auto"/>
              <w:jc w:val="center"/>
              <w:rPr>
                <w:rFonts w:ascii="宋体" w:cs="宋体"/>
                <w:color w:val="auto"/>
                <w:sz w:val="24"/>
                <w:highlight w:val="none"/>
              </w:rPr>
            </w:pPr>
            <w:r>
              <w:rPr>
                <w:rFonts w:ascii="宋体" w:hAnsi="宋体" w:cs="宋体"/>
                <w:color w:val="auto"/>
                <w:sz w:val="24"/>
                <w:highlight w:val="none"/>
              </w:rPr>
              <w:t>2</w:t>
            </w:r>
          </w:p>
        </w:tc>
        <w:tc>
          <w:tcPr>
            <w:tcW w:w="1369" w:type="dxa"/>
            <w:vAlign w:val="center"/>
          </w:tcPr>
          <w:p>
            <w:pPr>
              <w:snapToGrid w:val="0"/>
              <w:spacing w:line="360" w:lineRule="auto"/>
              <w:jc w:val="center"/>
              <w:rPr>
                <w:rFonts w:ascii="宋体" w:cs="宋体"/>
                <w:color w:val="auto"/>
                <w:sz w:val="24"/>
                <w:highlight w:val="none"/>
              </w:rPr>
            </w:pPr>
          </w:p>
        </w:tc>
        <w:tc>
          <w:tcPr>
            <w:tcW w:w="1601" w:type="dxa"/>
            <w:vAlign w:val="center"/>
          </w:tcPr>
          <w:p>
            <w:pPr>
              <w:snapToGrid w:val="0"/>
              <w:spacing w:line="360" w:lineRule="auto"/>
              <w:jc w:val="center"/>
              <w:rPr>
                <w:rFonts w:ascii="宋体" w:cs="宋体"/>
                <w:color w:val="auto"/>
                <w:sz w:val="24"/>
                <w:highlight w:val="none"/>
              </w:rPr>
            </w:pPr>
          </w:p>
        </w:tc>
        <w:tc>
          <w:tcPr>
            <w:tcW w:w="1520" w:type="dxa"/>
            <w:vAlign w:val="center"/>
          </w:tcPr>
          <w:p>
            <w:pPr>
              <w:snapToGrid w:val="0"/>
              <w:spacing w:line="360" w:lineRule="auto"/>
              <w:jc w:val="center"/>
              <w:rPr>
                <w:rFonts w:ascii="宋体" w:cs="宋体"/>
                <w:color w:val="auto"/>
                <w:sz w:val="24"/>
                <w:highlight w:val="none"/>
              </w:rPr>
            </w:pPr>
          </w:p>
        </w:tc>
        <w:tc>
          <w:tcPr>
            <w:tcW w:w="1450" w:type="dxa"/>
            <w:vAlign w:val="center"/>
          </w:tcPr>
          <w:p>
            <w:pPr>
              <w:spacing w:line="360" w:lineRule="auto"/>
              <w:jc w:val="center"/>
              <w:rPr>
                <w:rFonts w:ascii="宋体" w:cs="宋体"/>
                <w:color w:val="auto"/>
                <w:sz w:val="24"/>
                <w:highlight w:val="none"/>
              </w:rPr>
            </w:pPr>
          </w:p>
        </w:tc>
        <w:tc>
          <w:tcPr>
            <w:tcW w:w="1551" w:type="dxa"/>
            <w:vAlign w:val="center"/>
          </w:tcPr>
          <w:p>
            <w:pPr>
              <w:spacing w:line="360" w:lineRule="auto"/>
              <w:jc w:val="center"/>
              <w:rPr>
                <w:rFonts w:ascii="宋体" w:cs="宋体"/>
                <w:color w:val="auto"/>
                <w:sz w:val="24"/>
                <w:highlight w:val="none"/>
              </w:rPr>
            </w:pPr>
          </w:p>
        </w:tc>
        <w:tc>
          <w:tcPr>
            <w:tcW w:w="1483" w:type="dxa"/>
            <w:vAlign w:val="center"/>
          </w:tcPr>
          <w:p>
            <w:pPr>
              <w:spacing w:line="360" w:lineRule="auto"/>
              <w:jc w:val="cente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pPr>
              <w:spacing w:line="360" w:lineRule="auto"/>
              <w:jc w:val="center"/>
              <w:rPr>
                <w:rFonts w:ascii="宋体" w:cs="宋体"/>
                <w:color w:val="auto"/>
                <w:sz w:val="24"/>
                <w:highlight w:val="none"/>
              </w:rPr>
            </w:pPr>
            <w:r>
              <w:rPr>
                <w:rFonts w:hint="eastAsia" w:ascii="宋体" w:hAnsi="宋体" w:cs="宋体"/>
                <w:color w:val="auto"/>
                <w:sz w:val="24"/>
                <w:highlight w:val="none"/>
              </w:rPr>
              <w:t>……</w:t>
            </w:r>
          </w:p>
        </w:tc>
        <w:tc>
          <w:tcPr>
            <w:tcW w:w="1369" w:type="dxa"/>
            <w:vAlign w:val="center"/>
          </w:tcPr>
          <w:p>
            <w:pPr>
              <w:snapToGrid w:val="0"/>
              <w:spacing w:line="360" w:lineRule="auto"/>
              <w:jc w:val="center"/>
              <w:rPr>
                <w:rFonts w:ascii="宋体" w:cs="宋体"/>
                <w:color w:val="auto"/>
                <w:sz w:val="24"/>
                <w:highlight w:val="none"/>
              </w:rPr>
            </w:pPr>
          </w:p>
        </w:tc>
        <w:tc>
          <w:tcPr>
            <w:tcW w:w="1601" w:type="dxa"/>
            <w:vAlign w:val="center"/>
          </w:tcPr>
          <w:p>
            <w:pPr>
              <w:snapToGrid w:val="0"/>
              <w:spacing w:line="360" w:lineRule="auto"/>
              <w:jc w:val="center"/>
              <w:rPr>
                <w:rFonts w:ascii="宋体" w:cs="宋体"/>
                <w:color w:val="auto"/>
                <w:sz w:val="24"/>
                <w:highlight w:val="none"/>
              </w:rPr>
            </w:pPr>
          </w:p>
        </w:tc>
        <w:tc>
          <w:tcPr>
            <w:tcW w:w="1520" w:type="dxa"/>
            <w:vAlign w:val="center"/>
          </w:tcPr>
          <w:p>
            <w:pPr>
              <w:snapToGrid w:val="0"/>
              <w:spacing w:line="360" w:lineRule="auto"/>
              <w:jc w:val="center"/>
              <w:rPr>
                <w:rFonts w:ascii="宋体" w:cs="宋体"/>
                <w:color w:val="auto"/>
                <w:sz w:val="24"/>
                <w:highlight w:val="none"/>
              </w:rPr>
            </w:pPr>
          </w:p>
        </w:tc>
        <w:tc>
          <w:tcPr>
            <w:tcW w:w="1450" w:type="dxa"/>
            <w:vAlign w:val="center"/>
          </w:tcPr>
          <w:p>
            <w:pPr>
              <w:spacing w:line="360" w:lineRule="auto"/>
              <w:jc w:val="center"/>
              <w:rPr>
                <w:rFonts w:ascii="宋体" w:cs="宋体"/>
                <w:color w:val="auto"/>
                <w:sz w:val="24"/>
                <w:highlight w:val="none"/>
              </w:rPr>
            </w:pPr>
          </w:p>
        </w:tc>
        <w:tc>
          <w:tcPr>
            <w:tcW w:w="1551" w:type="dxa"/>
            <w:vAlign w:val="center"/>
          </w:tcPr>
          <w:p>
            <w:pPr>
              <w:spacing w:line="360" w:lineRule="auto"/>
              <w:jc w:val="center"/>
              <w:rPr>
                <w:rFonts w:ascii="宋体" w:cs="宋体"/>
                <w:color w:val="auto"/>
                <w:sz w:val="24"/>
                <w:highlight w:val="none"/>
              </w:rPr>
            </w:pPr>
          </w:p>
        </w:tc>
        <w:tc>
          <w:tcPr>
            <w:tcW w:w="1483" w:type="dxa"/>
            <w:vAlign w:val="center"/>
          </w:tcPr>
          <w:p>
            <w:pPr>
              <w:spacing w:line="360" w:lineRule="auto"/>
              <w:jc w:val="center"/>
              <w:rPr>
                <w:rFonts w:asci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六、严格遵守《中华人民共和国招标投标法》《中华人民共和国民法典》等法律法规，诚实守信，合法经营，坚决抵制各种违法违纪行为。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7"/>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pPr>
        <w:pStyle w:val="697"/>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淳安县两山生态资源经营开发有限公司、浙江华夏工程管理有限公司：</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color w:val="auto"/>
          <w:sz w:val="24"/>
          <w:highlight w:val="none"/>
          <w:u w:val="single"/>
        </w:rPr>
        <w:t xml:space="preserve">   （项目名称）              </w:t>
      </w:r>
      <w:r>
        <w:rPr>
          <w:rFonts w:hint="eastAsia" w:ascii="宋体" w:hAnsi="宋体" w:cs="宋体"/>
          <w:color w:val="auto"/>
          <w:kern w:val="0"/>
          <w:sz w:val="24"/>
          <w:highlight w:val="none"/>
          <w:lang w:val="zh-CN"/>
        </w:rPr>
        <w:t>【招标编号：</w:t>
      </w:r>
      <w:r>
        <w:rPr>
          <w:rFonts w:hint="eastAsia" w:asciiTheme="minorEastAsia" w:hAnsiTheme="minorEastAsia" w:eastAsiaTheme="minorEastAsia"/>
          <w:color w:val="auto"/>
          <w:sz w:val="24"/>
          <w:highlight w:val="none"/>
          <w:u w:val="single"/>
        </w:rPr>
        <w:t xml:space="preserve">          </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04"/>
        <w:gridCol w:w="1904"/>
        <w:gridCol w:w="1904"/>
        <w:gridCol w:w="1904"/>
        <w:gridCol w:w="1904"/>
        <w:gridCol w:w="1904"/>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序号</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名称</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服务范围</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服务要求</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服务时间</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服务标准</w:t>
            </w:r>
          </w:p>
        </w:tc>
        <w:tc>
          <w:tcPr>
            <w:tcW w:w="1904"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服务人数</w:t>
            </w:r>
          </w:p>
        </w:tc>
        <w:tc>
          <w:tcPr>
            <w:tcW w:w="1905" w:type="dxa"/>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41" w:type="dxa"/>
            <w:vAlign w:val="center"/>
          </w:tcPr>
          <w:p>
            <w:pPr>
              <w:spacing w:line="360" w:lineRule="auto"/>
              <w:jc w:val="center"/>
              <w:rPr>
                <w:rFonts w:ascii="宋体" w:cs="宋体"/>
                <w:color w:val="auto"/>
                <w:sz w:val="24"/>
                <w:highlight w:val="none"/>
              </w:rPr>
            </w:pPr>
            <w:r>
              <w:rPr>
                <w:rFonts w:ascii="宋体" w:hAnsi="宋体" w:cs="宋体"/>
                <w:color w:val="auto"/>
                <w:sz w:val="24"/>
                <w:highlight w:val="none"/>
              </w:rPr>
              <w:t>1</w:t>
            </w: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pacing w:line="360" w:lineRule="auto"/>
              <w:jc w:val="center"/>
              <w:rPr>
                <w:rFonts w:ascii="宋体" w:cs="宋体"/>
                <w:color w:val="auto"/>
                <w:sz w:val="24"/>
                <w:highlight w:val="none"/>
              </w:rPr>
            </w:pPr>
          </w:p>
        </w:tc>
        <w:tc>
          <w:tcPr>
            <w:tcW w:w="1905" w:type="dxa"/>
            <w:vAlign w:val="center"/>
          </w:tcPr>
          <w:p>
            <w:pPr>
              <w:spacing w:line="360" w:lineRule="auto"/>
              <w:jc w:val="cente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41" w:type="dxa"/>
            <w:vAlign w:val="center"/>
          </w:tcPr>
          <w:p>
            <w:pPr>
              <w:spacing w:line="360" w:lineRule="auto"/>
              <w:jc w:val="center"/>
              <w:rPr>
                <w:rFonts w:ascii="宋体" w:cs="宋体"/>
                <w:color w:val="auto"/>
                <w:sz w:val="24"/>
                <w:highlight w:val="none"/>
              </w:rPr>
            </w:pPr>
            <w:r>
              <w:rPr>
                <w:rFonts w:hint="eastAsia" w:ascii="宋体" w:hAnsi="宋体" w:cs="宋体"/>
                <w:color w:val="auto"/>
                <w:sz w:val="24"/>
                <w:highlight w:val="none"/>
              </w:rPr>
              <w:t>…</w:t>
            </w: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napToGrid w:val="0"/>
              <w:spacing w:line="360" w:lineRule="auto"/>
              <w:jc w:val="center"/>
              <w:rPr>
                <w:rFonts w:ascii="宋体" w:cs="宋体"/>
                <w:color w:val="auto"/>
                <w:sz w:val="24"/>
                <w:highlight w:val="none"/>
              </w:rPr>
            </w:pPr>
          </w:p>
        </w:tc>
        <w:tc>
          <w:tcPr>
            <w:tcW w:w="1904" w:type="dxa"/>
            <w:vAlign w:val="center"/>
          </w:tcPr>
          <w:p>
            <w:pPr>
              <w:spacing w:line="360" w:lineRule="auto"/>
              <w:jc w:val="center"/>
              <w:rPr>
                <w:rFonts w:ascii="宋体" w:cs="宋体"/>
                <w:color w:val="auto"/>
                <w:sz w:val="24"/>
                <w:highlight w:val="none"/>
              </w:rPr>
            </w:pPr>
          </w:p>
        </w:tc>
        <w:tc>
          <w:tcPr>
            <w:tcW w:w="1905" w:type="dxa"/>
            <w:vAlign w:val="center"/>
          </w:tcPr>
          <w:p>
            <w:pPr>
              <w:spacing w:line="360" w:lineRule="auto"/>
              <w:jc w:val="cente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53" w:type="dxa"/>
            <w:gridSpan w:val="4"/>
            <w:vAlign w:val="center"/>
          </w:tcPr>
          <w:p>
            <w:pPr>
              <w:spacing w:line="360" w:lineRule="auto"/>
              <w:jc w:val="center"/>
              <w:rPr>
                <w:rFonts w:ascii="宋体" w:cs="宋体"/>
                <w:b/>
                <w:color w:val="auto"/>
                <w:sz w:val="24"/>
                <w:highlight w:val="none"/>
              </w:rPr>
            </w:pPr>
            <w:r>
              <w:rPr>
                <w:rFonts w:hint="eastAsia" w:ascii="宋体" w:hAnsi="宋体" w:cs="宋体"/>
                <w:b/>
                <w:color w:val="auto"/>
                <w:sz w:val="24"/>
                <w:highlight w:val="none"/>
                <w:lang w:val="zh-CN"/>
              </w:rPr>
              <w:t>投标报价（小写）</w:t>
            </w:r>
          </w:p>
        </w:tc>
        <w:tc>
          <w:tcPr>
            <w:tcW w:w="7617" w:type="dxa"/>
            <w:gridSpan w:val="4"/>
            <w:vAlign w:val="center"/>
          </w:tcPr>
          <w:p>
            <w:pPr>
              <w:spacing w:line="360" w:lineRule="auto"/>
              <w:jc w:val="center"/>
              <w:rPr>
                <w:rFonts w:asci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53" w:type="dxa"/>
            <w:gridSpan w:val="4"/>
            <w:vAlign w:val="center"/>
          </w:tcPr>
          <w:p>
            <w:pPr>
              <w:spacing w:line="360" w:lineRule="auto"/>
              <w:jc w:val="center"/>
              <w:rPr>
                <w:rFonts w:ascii="宋体" w:cs="宋体"/>
                <w:b/>
                <w:color w:val="auto"/>
                <w:sz w:val="24"/>
                <w:highlight w:val="none"/>
                <w:lang w:val="zh-CN"/>
              </w:rPr>
            </w:pPr>
            <w:r>
              <w:rPr>
                <w:rFonts w:hint="eastAsia" w:ascii="宋体" w:hAnsi="宋体" w:cs="宋体"/>
                <w:b/>
                <w:color w:val="auto"/>
                <w:sz w:val="24"/>
                <w:highlight w:val="none"/>
                <w:lang w:val="zh-CN"/>
              </w:rPr>
              <w:t>投标报价（</w:t>
            </w:r>
            <w:r>
              <w:rPr>
                <w:rFonts w:hint="eastAsia" w:ascii="宋体" w:hAnsi="宋体" w:cs="宋体"/>
                <w:b/>
                <w:color w:val="auto"/>
                <w:sz w:val="24"/>
                <w:highlight w:val="none"/>
              </w:rPr>
              <w:t>大</w:t>
            </w:r>
            <w:r>
              <w:rPr>
                <w:rFonts w:hint="eastAsia" w:ascii="宋体" w:hAnsi="宋体" w:cs="宋体"/>
                <w:b/>
                <w:color w:val="auto"/>
                <w:sz w:val="24"/>
                <w:highlight w:val="none"/>
                <w:lang w:val="zh-CN"/>
              </w:rPr>
              <w:t>写）</w:t>
            </w:r>
          </w:p>
        </w:tc>
        <w:tc>
          <w:tcPr>
            <w:tcW w:w="7617" w:type="dxa"/>
            <w:gridSpan w:val="4"/>
            <w:vAlign w:val="center"/>
          </w:tcPr>
          <w:p>
            <w:pPr>
              <w:spacing w:line="360" w:lineRule="auto"/>
              <w:jc w:val="center"/>
              <w:rPr>
                <w:rFonts w:asci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pStyle w:val="62"/>
        <w:ind w:firstLine="480" w:firstLineChars="200"/>
        <w:rPr>
          <w:rFonts w:hAnsi="宋体" w:cs="宋体"/>
          <w:color w:val="auto"/>
          <w:kern w:val="0"/>
          <w:highlight w:val="none"/>
        </w:rPr>
      </w:pPr>
      <w:r>
        <w:rPr>
          <w:rFonts w:hint="eastAsia" w:hAnsi="宋体" w:cs="宋体"/>
          <w:color w:val="auto"/>
          <w:kern w:val="0"/>
          <w:highlight w:val="none"/>
        </w:rPr>
        <w:t>3、特别提示：采购代理机构将对项目名称和项目编号，中标供应商名称、地址和中标金额，主要中标标的名称、服务内容等予以公示。</w:t>
      </w:r>
    </w:p>
    <w:p>
      <w:pPr>
        <w:pStyle w:val="62"/>
        <w:ind w:firstLine="480" w:firstLineChars="200"/>
        <w:rPr>
          <w:b/>
          <w:bCs/>
          <w:color w:val="auto"/>
          <w:highlight w:val="none"/>
          <w:lang w:val="en-US"/>
        </w:rPr>
        <w:sectPr>
          <w:pgSz w:w="16838" w:h="11906" w:orient="landscape"/>
          <w:pgMar w:top="1418" w:right="1247" w:bottom="1418" w:left="1276" w:header="851" w:footer="992" w:gutter="0"/>
          <w:cols w:space="720" w:num="1"/>
          <w:titlePg/>
          <w:docGrid w:linePitch="312" w:charSpace="0"/>
        </w:sectPr>
      </w:pPr>
      <w:r>
        <w:rPr>
          <w:rFonts w:hint="eastAsia" w:hAnsi="宋体" w:cs="宋体"/>
          <w:color w:val="auto"/>
          <w:kern w:val="0"/>
          <w:highlight w:val="none"/>
          <w:lang w:val="en-US"/>
        </w:rPr>
        <w:t>4、</w:t>
      </w:r>
      <w:r>
        <w:rPr>
          <w:rFonts w:hint="eastAsia" w:hAnsi="宋体" w:cs="宋体"/>
          <w:b/>
          <w:bCs/>
          <w:color w:val="auto"/>
          <w:kern w:val="0"/>
          <w:highlight w:val="none"/>
          <w:lang w:val="en-US"/>
        </w:rPr>
        <w:t>特别说明：</w:t>
      </w:r>
      <w:r>
        <w:rPr>
          <w:rFonts w:hint="eastAsia" w:hAnsi="宋体" w:cs="宋体"/>
          <w:color w:val="auto"/>
          <w:highlight w:val="none"/>
        </w:rPr>
        <w:t>▲</w:t>
      </w:r>
      <w:r>
        <w:rPr>
          <w:rFonts w:hint="eastAsia" w:hAnsi="宋体" w:cs="宋体"/>
          <w:b/>
          <w:bCs/>
          <w:color w:val="auto"/>
          <w:kern w:val="0"/>
          <w:highlight w:val="none"/>
          <w:lang w:val="en-US"/>
        </w:rPr>
        <w:t>供应商报价低于项目预算50%的，应当在报价文件中详细阐述不影响产品质量或者诚信履约的具体原因。</w:t>
      </w:r>
    </w:p>
    <w:p>
      <w:pPr>
        <w:pStyle w:val="4"/>
        <w:keepNext w:val="0"/>
        <w:keepLines w:val="0"/>
        <w:pageBreakBefore/>
        <w:widowControl/>
        <w:spacing w:before="100" w:beforeAutospacing="1" w:after="100" w:afterAutospacing="1" w:line="360" w:lineRule="auto"/>
        <w:ind w:left="0" w:firstLine="3975" w:firstLineChars="900"/>
        <w:rPr>
          <w:rFonts w:ascii="宋体" w:hAnsi="宋体" w:cs="宋体"/>
          <w:color w:val="auto"/>
          <w:highlight w:val="none"/>
        </w:rPr>
      </w:pPr>
      <w:bookmarkStart w:id="440" w:name="_Toc465665161"/>
      <w:r>
        <w:rPr>
          <w:rFonts w:hint="eastAsia" w:ascii="宋体" w:hAnsi="宋体" w:cs="宋体"/>
          <w:color w:val="auto"/>
          <w:highlight w:val="none"/>
        </w:rPr>
        <w:t>附件</w:t>
      </w:r>
      <w:bookmarkEnd w:id="440"/>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附件3：</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淳安县XXXXXXXXXXXXXX、淳安县XXXXXXXXXXXXX代理有限公司：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Theme="minorEastAsia" w:hAnsiTheme="minorEastAsia" w:eastAsiaTheme="minorEastAsia"/>
          <w:color w:val="auto"/>
          <w:sz w:val="24"/>
          <w:highlight w:val="none"/>
          <w:u w:val="single"/>
        </w:rPr>
        <w:t>XXXXXXXXXXXXXXXXX采购项目</w:t>
      </w:r>
      <w:r>
        <w:rPr>
          <w:rFonts w:hint="eastAsia" w:ascii="宋体" w:hAnsi="宋体" w:cs="宋体"/>
          <w:color w:val="auto"/>
          <w:sz w:val="24"/>
          <w:highlight w:val="none"/>
        </w:rPr>
        <w:t>【招标编号：XXXXXXXXXXXXXXXXX】</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附件4：联合协议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Theme="minorEastAsia" w:hAnsiTheme="minorEastAsia" w:eastAsiaTheme="minorEastAsia"/>
          <w:color w:val="auto"/>
          <w:sz w:val="24"/>
          <w:highlight w:val="none"/>
          <w:u w:val="single"/>
        </w:rPr>
        <w:t>XXXXXXXXXXXXXXXXXXX采购项目</w:t>
      </w:r>
      <w:r>
        <w:rPr>
          <w:rFonts w:hint="eastAsia" w:ascii="宋体" w:hAnsi="宋体" w:cs="宋体"/>
          <w:color w:val="auto"/>
          <w:sz w:val="24"/>
          <w:highlight w:val="none"/>
        </w:rPr>
        <w:t>【招标编号：XXXXXXXXXXXXX】</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441"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41"/>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pStyle w:val="5"/>
        <w:rPr>
          <w:color w:val="auto"/>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附件5：分包意向协议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Theme="minorEastAsia" w:hAnsiTheme="minorEastAsia" w:eastAsiaTheme="minorEastAsia"/>
          <w:color w:val="auto"/>
          <w:sz w:val="24"/>
          <w:highlight w:val="none"/>
          <w:u w:val="single"/>
        </w:rPr>
        <w:t>XXXXXXXXXXXXXX采购项目</w:t>
      </w:r>
      <w:r>
        <w:rPr>
          <w:rFonts w:hint="eastAsia" w:ascii="宋体" w:hAnsi="宋体" w:cs="宋体"/>
          <w:color w:val="auto"/>
          <w:sz w:val="24"/>
          <w:highlight w:val="none"/>
        </w:rPr>
        <w:t>【招标编号：</w:t>
      </w:r>
      <w:r>
        <w:rPr>
          <w:rFonts w:hint="eastAsia" w:asciiTheme="minorEastAsia" w:hAnsiTheme="minorEastAsia" w:eastAsiaTheme="minorEastAsia"/>
          <w:color w:val="auto"/>
          <w:sz w:val="24"/>
          <w:highlight w:val="none"/>
        </w:rPr>
        <w:t>XXXXXXXXXXXXXX</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4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42"/>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附件6：收费附表 </w:t>
      </w:r>
    </w:p>
    <w:p>
      <w:pPr>
        <w:ind w:firstLine="723" w:firstLineChars="200"/>
        <w:rPr>
          <w:rFonts w:ascii="宋体" w:hAnsi="宋体"/>
          <w:b/>
          <w:color w:val="auto"/>
          <w:sz w:val="36"/>
          <w:szCs w:val="36"/>
          <w:highlight w:val="none"/>
        </w:rPr>
      </w:pPr>
    </w:p>
    <w:p>
      <w:pPr>
        <w:ind w:firstLine="480" w:firstLineChars="200"/>
        <w:rPr>
          <w:rFonts w:ascii="宋体" w:hAnsi="宋体"/>
          <w:color w:val="auto"/>
          <w:sz w:val="24"/>
          <w:highlight w:val="none"/>
        </w:rPr>
      </w:pPr>
      <w:r>
        <w:rPr>
          <w:rFonts w:hint="eastAsia" w:ascii="宋体" w:hAnsi="宋体"/>
          <w:color w:val="auto"/>
          <w:sz w:val="24"/>
          <w:highlight w:val="none"/>
        </w:rPr>
        <w:t>根据淳国资办[2021]32号文《淳安县国有资产监督管理办公室关于明确国有产权交易、货物与服务采购收费标准及费用分配的通知》收取招标代理费。该收费标准具体收费形式见下表：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980"/>
        <w:gridCol w:w="198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jc w:val="center"/>
        </w:trPr>
        <w:tc>
          <w:tcPr>
            <w:tcW w:w="2448" w:type="dxa"/>
          </w:tcPr>
          <w:p>
            <w:pPr>
              <w:ind w:firstLine="211"/>
              <w:rPr>
                <w:b/>
                <w:color w:val="auto"/>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2540</wp:posOffset>
                      </wp:positionV>
                      <wp:extent cx="1514475" cy="1724025"/>
                      <wp:effectExtent l="3810" t="3175" r="5715" b="6350"/>
                      <wp:wrapNone/>
                      <wp:docPr id="6" name="直接连接符 6"/>
                      <wp:cNvGraphicFramePr/>
                      <a:graphic xmlns:a="http://schemas.openxmlformats.org/drawingml/2006/main">
                        <a:graphicData uri="http://schemas.microsoft.com/office/word/2010/wordprocessingShape">
                          <wps:wsp>
                            <wps:cNvCnPr/>
                            <wps:spPr>
                              <a:xfrm>
                                <a:off x="1075055" y="2675890"/>
                                <a:ext cx="1514475" cy="172402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margin-left:-0.95pt;margin-top:0.2pt;height:135.75pt;width:119.25pt;z-index:251662336;mso-width-relative:page;mso-height-relative:page;" filled="f" stroked="t" coordsize="21600,21600" o:gfxdata="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7LOO7VAAAABwEAAA8AAAAAAAAAAQAgAAAAIgAA&#10;AGRycy9kb3ducmV2LnhtbFBLAQIUABQAAAAIAIdO4kDroV00CwIAAPMDAAAOAAAAAAAAAAEAIAAA&#10;ACQBAABkcnMvZTJvRG9jLnhtbFBLBQYAAAAABgAGAFkBAAChBQAAAAA=&#10;">
                      <v:fill on="f" focussize="0,0"/>
                      <v:stroke color="#457BBA" joinstyle="round"/>
                      <v:imagedata o:title=""/>
                      <o:lock v:ext="edit" aspectratio="f"/>
                    </v:line>
                  </w:pict>
                </mc:Fallback>
              </mc:AlternateContent>
            </w:r>
          </w:p>
          <w:p>
            <w:pPr>
              <w:ind w:firstLine="1004"/>
              <w:rPr>
                <w:b/>
                <w:color w:val="auto"/>
                <w:highlight w:val="none"/>
              </w:rPr>
            </w:pPr>
            <w:r>
              <w:rPr>
                <w:rFonts w:hint="eastAsia"/>
                <w:b/>
                <w:color w:val="auto"/>
                <w:highlight w:val="none"/>
              </w:rPr>
              <w:t>　　　</w:t>
            </w:r>
          </w:p>
          <w:p>
            <w:pPr>
              <w:ind w:firstLine="843" w:firstLineChars="400"/>
              <w:rPr>
                <w:b/>
                <w:color w:val="auto"/>
                <w:highlight w:val="none"/>
              </w:rPr>
            </w:pPr>
            <w:r>
              <w:rPr>
                <w:rFonts w:hint="eastAsia"/>
                <w:b/>
                <w:color w:val="auto"/>
                <w:highlight w:val="none"/>
              </w:rPr>
              <w:t>服务类型</w:t>
            </w:r>
          </w:p>
          <w:p>
            <w:pPr>
              <w:ind w:firstLine="1301" w:firstLineChars="617"/>
              <w:rPr>
                <w:b/>
                <w:color w:val="auto"/>
                <w:highlight w:val="none"/>
              </w:rPr>
            </w:pPr>
          </w:p>
          <w:p>
            <w:pPr>
              <w:ind w:firstLine="1301" w:firstLineChars="617"/>
              <w:rPr>
                <w:b/>
                <w:color w:val="auto"/>
                <w:highlight w:val="none"/>
              </w:rPr>
            </w:pPr>
          </w:p>
          <w:p>
            <w:pPr>
              <w:ind w:firstLine="630" w:firstLineChars="300"/>
              <w:rPr>
                <w:b/>
                <w:color w:val="auto"/>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-31750</wp:posOffset>
                      </wp:positionH>
                      <wp:positionV relativeFrom="paragraph">
                        <wp:posOffset>118745</wp:posOffset>
                      </wp:positionV>
                      <wp:extent cx="1401445" cy="643255"/>
                      <wp:effectExtent l="1905" t="4445" r="6350" b="19050"/>
                      <wp:wrapNone/>
                      <wp:docPr id="5" name="直接连接符 5"/>
                      <wp:cNvGraphicFramePr/>
                      <a:graphic xmlns:a="http://schemas.openxmlformats.org/drawingml/2006/main">
                        <a:graphicData uri="http://schemas.microsoft.com/office/word/2010/wordprocessingShape">
                          <wps:wsp>
                            <wps:cNvCnPr/>
                            <wps:spPr>
                              <a:xfrm>
                                <a:off x="1075055" y="3361690"/>
                                <a:ext cx="1504950" cy="613410"/>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margin-left:-2.5pt;margin-top:9.35pt;height:50.65pt;width:110.35pt;z-index:251661312;mso-width-relative:page;mso-height-relative:page;" filled="f" stroked="t" coordsize="21600,21600" o:gfxdata="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9LXY9YAAAAJAQAADwAAAAAAAAABACAAAAAi&#10;AAAAZHJzL2Rvd25yZXYueG1sUEsBAhQAFAAAAAgAh07iQCsXDVYMAgAA8gMAAA4AAAAAAAAAAQAg&#10;AAAAJQEAAGRycy9lMm9Eb2MueG1sUEsFBgAAAAAGAAYAWQEAAKMFAAAAAA==&#10;">
                      <v:fill on="f" focussize="0,0"/>
                      <v:stroke color="#457BBA" joinstyle="round"/>
                      <v:imagedata o:title=""/>
                      <o:lock v:ext="edit" aspectratio="f"/>
                    </v:line>
                  </w:pict>
                </mc:Fallback>
              </mc:AlternateContent>
            </w:r>
            <w:r>
              <w:rPr>
                <w:rFonts w:hint="eastAsia"/>
                <w:b/>
                <w:color w:val="auto"/>
                <w:highlight w:val="none"/>
              </w:rPr>
              <w:t>费率</w:t>
            </w:r>
          </w:p>
          <w:p>
            <w:pPr>
              <w:ind w:firstLine="1054"/>
              <w:rPr>
                <w:b/>
                <w:color w:val="auto"/>
                <w:highlight w:val="none"/>
              </w:rPr>
            </w:pPr>
            <w:r>
              <w:rPr>
                <w:rFonts w:hint="eastAsia"/>
                <w:b/>
                <w:color w:val="auto"/>
                <w:highlight w:val="none"/>
              </w:rPr>
              <w:t>　　　</w:t>
            </w:r>
          </w:p>
          <w:p>
            <w:pPr>
              <w:ind w:firstLine="1054"/>
              <w:rPr>
                <w:b/>
                <w:color w:val="auto"/>
                <w:highlight w:val="none"/>
              </w:rPr>
            </w:pPr>
            <w:r>
              <w:rPr>
                <w:rFonts w:hint="eastAsia"/>
                <w:b/>
                <w:color w:val="auto"/>
                <w:highlight w:val="none"/>
              </w:rPr>
              <w:t>　　　　</w:t>
            </w:r>
          </w:p>
          <w:p>
            <w:pPr>
              <w:ind w:firstLine="211" w:firstLineChars="100"/>
              <w:rPr>
                <w:b/>
                <w:color w:val="auto"/>
                <w:highlight w:val="none"/>
              </w:rPr>
            </w:pPr>
            <w:r>
              <w:rPr>
                <w:rFonts w:hint="eastAsia"/>
                <w:b/>
                <w:color w:val="auto"/>
                <w:highlight w:val="none"/>
              </w:rPr>
              <w:t>中标金额</w:t>
            </w:r>
          </w:p>
          <w:p>
            <w:pPr>
              <w:ind w:firstLine="211" w:firstLineChars="100"/>
              <w:rPr>
                <w:b/>
                <w:color w:val="auto"/>
                <w:highlight w:val="none"/>
              </w:rPr>
            </w:pPr>
            <w:r>
              <w:rPr>
                <w:rFonts w:hint="eastAsia"/>
                <w:b/>
                <w:color w:val="auto"/>
                <w:highlight w:val="none"/>
              </w:rPr>
              <w:t xml:space="preserve">（万元） </w:t>
            </w:r>
          </w:p>
        </w:tc>
        <w:tc>
          <w:tcPr>
            <w:tcW w:w="1980" w:type="dxa"/>
            <w:vAlign w:val="center"/>
          </w:tcPr>
          <w:p>
            <w:pPr>
              <w:jc w:val="center"/>
              <w:rPr>
                <w:b/>
                <w:color w:val="auto"/>
                <w:highlight w:val="none"/>
              </w:rPr>
            </w:pPr>
            <w:r>
              <w:rPr>
                <w:rFonts w:hint="eastAsia"/>
                <w:b/>
                <w:color w:val="auto"/>
                <w:highlight w:val="none"/>
              </w:rPr>
              <w:t>货物招标</w:t>
            </w:r>
          </w:p>
        </w:tc>
        <w:tc>
          <w:tcPr>
            <w:tcW w:w="1980" w:type="dxa"/>
            <w:vAlign w:val="center"/>
          </w:tcPr>
          <w:p>
            <w:pPr>
              <w:jc w:val="center"/>
              <w:rPr>
                <w:b/>
                <w:color w:val="auto"/>
                <w:highlight w:val="none"/>
              </w:rPr>
            </w:pPr>
            <w:r>
              <w:rPr>
                <w:rFonts w:hint="eastAsia"/>
                <w:b/>
                <w:color w:val="auto"/>
                <w:highlight w:val="none"/>
              </w:rPr>
              <w:t>服务招标</w:t>
            </w:r>
          </w:p>
        </w:tc>
        <w:tc>
          <w:tcPr>
            <w:tcW w:w="1980" w:type="dxa"/>
            <w:vAlign w:val="center"/>
          </w:tcPr>
          <w:p>
            <w:pPr>
              <w:jc w:val="center"/>
              <w:rPr>
                <w:b/>
                <w:color w:val="auto"/>
                <w:highlight w:val="none"/>
              </w:rPr>
            </w:pPr>
            <w:r>
              <w:rPr>
                <w:rFonts w:hint="eastAsia"/>
                <w:b/>
                <w:color w:val="auto"/>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100以下</w:t>
            </w:r>
          </w:p>
        </w:tc>
        <w:tc>
          <w:tcPr>
            <w:tcW w:w="1980" w:type="dxa"/>
          </w:tcPr>
          <w:p>
            <w:pPr>
              <w:jc w:val="center"/>
              <w:rPr>
                <w:color w:val="auto"/>
                <w:highlight w:val="none"/>
              </w:rPr>
            </w:pPr>
            <w:r>
              <w:rPr>
                <w:rFonts w:hint="eastAsia"/>
                <w:color w:val="auto"/>
                <w:highlight w:val="none"/>
              </w:rPr>
              <w:t>1.5%</w:t>
            </w:r>
          </w:p>
        </w:tc>
        <w:tc>
          <w:tcPr>
            <w:tcW w:w="1980" w:type="dxa"/>
          </w:tcPr>
          <w:p>
            <w:pPr>
              <w:jc w:val="center"/>
              <w:rPr>
                <w:color w:val="auto"/>
                <w:highlight w:val="none"/>
              </w:rPr>
            </w:pPr>
            <w:r>
              <w:rPr>
                <w:rFonts w:hint="eastAsia"/>
                <w:color w:val="auto"/>
                <w:highlight w:val="none"/>
              </w:rPr>
              <w:t>1.5%</w:t>
            </w:r>
          </w:p>
        </w:tc>
        <w:tc>
          <w:tcPr>
            <w:tcW w:w="1980" w:type="dxa"/>
          </w:tcPr>
          <w:p>
            <w:pPr>
              <w:jc w:val="center"/>
              <w:rPr>
                <w:color w:val="auto"/>
                <w:highlight w:val="none"/>
              </w:rPr>
            </w:pPr>
            <w:r>
              <w:rPr>
                <w:rFonts w:hint="eastAsia"/>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100-500</w:t>
            </w:r>
          </w:p>
        </w:tc>
        <w:tc>
          <w:tcPr>
            <w:tcW w:w="1980" w:type="dxa"/>
          </w:tcPr>
          <w:p>
            <w:pPr>
              <w:jc w:val="center"/>
              <w:rPr>
                <w:color w:val="auto"/>
                <w:highlight w:val="none"/>
              </w:rPr>
            </w:pPr>
            <w:r>
              <w:rPr>
                <w:rFonts w:hint="eastAsia"/>
                <w:color w:val="auto"/>
                <w:highlight w:val="none"/>
              </w:rPr>
              <w:t>1.1%</w:t>
            </w:r>
          </w:p>
        </w:tc>
        <w:tc>
          <w:tcPr>
            <w:tcW w:w="1980" w:type="dxa"/>
          </w:tcPr>
          <w:p>
            <w:pPr>
              <w:jc w:val="center"/>
              <w:rPr>
                <w:color w:val="auto"/>
                <w:highlight w:val="none"/>
              </w:rPr>
            </w:pPr>
            <w:r>
              <w:rPr>
                <w:rFonts w:hint="eastAsia"/>
                <w:color w:val="auto"/>
                <w:highlight w:val="none"/>
              </w:rPr>
              <w:t>0.85%</w:t>
            </w:r>
          </w:p>
        </w:tc>
        <w:tc>
          <w:tcPr>
            <w:tcW w:w="1980" w:type="dxa"/>
          </w:tcPr>
          <w:p>
            <w:pPr>
              <w:jc w:val="center"/>
              <w:rPr>
                <w:color w:val="auto"/>
                <w:highlight w:val="none"/>
              </w:rPr>
            </w:pPr>
            <w:r>
              <w:rPr>
                <w:rFonts w:hint="eastAsia"/>
                <w:color w:val="auto"/>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500-1000</w:t>
            </w:r>
          </w:p>
        </w:tc>
        <w:tc>
          <w:tcPr>
            <w:tcW w:w="1980" w:type="dxa"/>
          </w:tcPr>
          <w:p>
            <w:pPr>
              <w:jc w:val="center"/>
              <w:rPr>
                <w:color w:val="auto"/>
                <w:highlight w:val="none"/>
              </w:rPr>
            </w:pPr>
            <w:r>
              <w:rPr>
                <w:rFonts w:hint="eastAsia"/>
                <w:color w:val="auto"/>
                <w:highlight w:val="none"/>
              </w:rPr>
              <w:t>0.8%</w:t>
            </w:r>
          </w:p>
        </w:tc>
        <w:tc>
          <w:tcPr>
            <w:tcW w:w="1980" w:type="dxa"/>
          </w:tcPr>
          <w:p>
            <w:pPr>
              <w:jc w:val="center"/>
              <w:rPr>
                <w:color w:val="auto"/>
                <w:highlight w:val="none"/>
              </w:rPr>
            </w:pPr>
            <w:r>
              <w:rPr>
                <w:rFonts w:hint="eastAsia"/>
                <w:color w:val="auto"/>
                <w:highlight w:val="none"/>
              </w:rPr>
              <w:t>0.45%</w:t>
            </w:r>
          </w:p>
        </w:tc>
        <w:tc>
          <w:tcPr>
            <w:tcW w:w="1980" w:type="dxa"/>
          </w:tcPr>
          <w:p>
            <w:pPr>
              <w:jc w:val="center"/>
              <w:rPr>
                <w:color w:val="auto"/>
                <w:highlight w:val="none"/>
              </w:rPr>
            </w:pPr>
            <w:r>
              <w:rPr>
                <w:rFonts w:hint="eastAsia"/>
                <w:color w:val="auto"/>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1000-5000</w:t>
            </w:r>
          </w:p>
        </w:tc>
        <w:tc>
          <w:tcPr>
            <w:tcW w:w="1980" w:type="dxa"/>
          </w:tcPr>
          <w:p>
            <w:pPr>
              <w:jc w:val="center"/>
              <w:rPr>
                <w:color w:val="auto"/>
                <w:highlight w:val="none"/>
              </w:rPr>
            </w:pPr>
            <w:r>
              <w:rPr>
                <w:rFonts w:hint="eastAsia"/>
                <w:color w:val="auto"/>
                <w:highlight w:val="none"/>
              </w:rPr>
              <w:t>0.5%</w:t>
            </w:r>
          </w:p>
        </w:tc>
        <w:tc>
          <w:tcPr>
            <w:tcW w:w="1980" w:type="dxa"/>
          </w:tcPr>
          <w:p>
            <w:pPr>
              <w:jc w:val="center"/>
              <w:rPr>
                <w:color w:val="auto"/>
                <w:highlight w:val="none"/>
              </w:rPr>
            </w:pPr>
            <w:r>
              <w:rPr>
                <w:rFonts w:hint="eastAsia"/>
                <w:color w:val="auto"/>
                <w:highlight w:val="none"/>
              </w:rPr>
              <w:t>0.25%</w:t>
            </w:r>
          </w:p>
        </w:tc>
        <w:tc>
          <w:tcPr>
            <w:tcW w:w="1980" w:type="dxa"/>
          </w:tcPr>
          <w:p>
            <w:pPr>
              <w:jc w:val="center"/>
              <w:rPr>
                <w:color w:val="auto"/>
                <w:highlight w:val="none"/>
              </w:rPr>
            </w:pPr>
            <w:r>
              <w:rPr>
                <w:rFonts w:hint="eastAsia"/>
                <w:color w:val="auto"/>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5000-10000</w:t>
            </w:r>
          </w:p>
        </w:tc>
        <w:tc>
          <w:tcPr>
            <w:tcW w:w="1980" w:type="dxa"/>
          </w:tcPr>
          <w:p>
            <w:pPr>
              <w:jc w:val="center"/>
              <w:rPr>
                <w:color w:val="auto"/>
                <w:highlight w:val="none"/>
              </w:rPr>
            </w:pPr>
            <w:r>
              <w:rPr>
                <w:rFonts w:hint="eastAsia"/>
                <w:color w:val="auto"/>
                <w:highlight w:val="none"/>
              </w:rPr>
              <w:t>0.25%</w:t>
            </w:r>
          </w:p>
        </w:tc>
        <w:tc>
          <w:tcPr>
            <w:tcW w:w="1980" w:type="dxa"/>
          </w:tcPr>
          <w:p>
            <w:pPr>
              <w:jc w:val="center"/>
              <w:rPr>
                <w:color w:val="auto"/>
                <w:highlight w:val="none"/>
              </w:rPr>
            </w:pPr>
            <w:r>
              <w:rPr>
                <w:rFonts w:hint="eastAsia"/>
                <w:color w:val="auto"/>
                <w:highlight w:val="none"/>
              </w:rPr>
              <w:t>0.1%</w:t>
            </w:r>
          </w:p>
        </w:tc>
        <w:tc>
          <w:tcPr>
            <w:tcW w:w="1980" w:type="dxa"/>
          </w:tcPr>
          <w:p>
            <w:pPr>
              <w:jc w:val="center"/>
              <w:rPr>
                <w:color w:val="auto"/>
                <w:highlight w:val="none"/>
              </w:rPr>
            </w:pPr>
            <w:r>
              <w:rPr>
                <w:rFonts w:hint="eastAsia"/>
                <w:color w:val="auto"/>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10000-50000</w:t>
            </w:r>
          </w:p>
        </w:tc>
        <w:tc>
          <w:tcPr>
            <w:tcW w:w="1980" w:type="dxa"/>
          </w:tcPr>
          <w:p>
            <w:pPr>
              <w:jc w:val="center"/>
              <w:rPr>
                <w:color w:val="auto"/>
                <w:highlight w:val="none"/>
              </w:rPr>
            </w:pPr>
            <w:r>
              <w:rPr>
                <w:rFonts w:hint="eastAsia"/>
                <w:color w:val="auto"/>
                <w:highlight w:val="none"/>
              </w:rPr>
              <w:t>0.05%</w:t>
            </w:r>
          </w:p>
        </w:tc>
        <w:tc>
          <w:tcPr>
            <w:tcW w:w="1980" w:type="dxa"/>
          </w:tcPr>
          <w:p>
            <w:pPr>
              <w:jc w:val="center"/>
              <w:rPr>
                <w:color w:val="auto"/>
                <w:highlight w:val="none"/>
              </w:rPr>
            </w:pPr>
            <w:r>
              <w:rPr>
                <w:rFonts w:hint="eastAsia"/>
                <w:color w:val="auto"/>
                <w:highlight w:val="none"/>
              </w:rPr>
              <w:t>0.05%</w:t>
            </w:r>
          </w:p>
        </w:tc>
        <w:tc>
          <w:tcPr>
            <w:tcW w:w="1980" w:type="dxa"/>
          </w:tcPr>
          <w:p>
            <w:pPr>
              <w:jc w:val="center"/>
              <w:rPr>
                <w:color w:val="auto"/>
                <w:highlight w:val="none"/>
              </w:rPr>
            </w:pPr>
            <w:r>
              <w:rPr>
                <w:rFonts w:hint="eastAsia"/>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50000-100000</w:t>
            </w:r>
          </w:p>
        </w:tc>
        <w:tc>
          <w:tcPr>
            <w:tcW w:w="1980" w:type="dxa"/>
          </w:tcPr>
          <w:p>
            <w:pPr>
              <w:jc w:val="center"/>
              <w:rPr>
                <w:color w:val="auto"/>
                <w:highlight w:val="none"/>
              </w:rPr>
            </w:pPr>
            <w:r>
              <w:rPr>
                <w:rFonts w:hint="eastAsia"/>
                <w:color w:val="auto"/>
                <w:highlight w:val="none"/>
              </w:rPr>
              <w:t>0.035%</w:t>
            </w:r>
          </w:p>
        </w:tc>
        <w:tc>
          <w:tcPr>
            <w:tcW w:w="1980" w:type="dxa"/>
          </w:tcPr>
          <w:p>
            <w:pPr>
              <w:jc w:val="center"/>
              <w:rPr>
                <w:color w:val="auto"/>
                <w:highlight w:val="none"/>
              </w:rPr>
            </w:pPr>
            <w:r>
              <w:rPr>
                <w:rFonts w:hint="eastAsia"/>
                <w:color w:val="auto"/>
                <w:highlight w:val="none"/>
              </w:rPr>
              <w:t>0.035%</w:t>
            </w:r>
          </w:p>
        </w:tc>
        <w:tc>
          <w:tcPr>
            <w:tcW w:w="1980" w:type="dxa"/>
          </w:tcPr>
          <w:p>
            <w:pPr>
              <w:jc w:val="center"/>
              <w:rPr>
                <w:color w:val="auto"/>
                <w:highlight w:val="none"/>
              </w:rPr>
            </w:pPr>
            <w:r>
              <w:rPr>
                <w:rFonts w:hint="eastAsia"/>
                <w:color w:val="auto"/>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100000-500000</w:t>
            </w:r>
          </w:p>
        </w:tc>
        <w:tc>
          <w:tcPr>
            <w:tcW w:w="1980" w:type="dxa"/>
          </w:tcPr>
          <w:p>
            <w:pPr>
              <w:jc w:val="center"/>
              <w:rPr>
                <w:color w:val="auto"/>
                <w:highlight w:val="none"/>
              </w:rPr>
            </w:pPr>
            <w:r>
              <w:rPr>
                <w:rFonts w:hint="eastAsia"/>
                <w:color w:val="auto"/>
                <w:highlight w:val="none"/>
              </w:rPr>
              <w:t>0.008%</w:t>
            </w:r>
          </w:p>
        </w:tc>
        <w:tc>
          <w:tcPr>
            <w:tcW w:w="1980" w:type="dxa"/>
          </w:tcPr>
          <w:p>
            <w:pPr>
              <w:jc w:val="center"/>
              <w:rPr>
                <w:color w:val="auto"/>
                <w:highlight w:val="none"/>
              </w:rPr>
            </w:pPr>
            <w:r>
              <w:rPr>
                <w:rFonts w:hint="eastAsia"/>
                <w:color w:val="auto"/>
                <w:highlight w:val="none"/>
              </w:rPr>
              <w:t>0.008%</w:t>
            </w:r>
          </w:p>
        </w:tc>
        <w:tc>
          <w:tcPr>
            <w:tcW w:w="1980" w:type="dxa"/>
          </w:tcPr>
          <w:p>
            <w:pPr>
              <w:jc w:val="center"/>
              <w:rPr>
                <w:color w:val="auto"/>
                <w:highlight w:val="none"/>
              </w:rPr>
            </w:pPr>
            <w:r>
              <w:rPr>
                <w:rFonts w:hint="eastAsia"/>
                <w:color w:val="auto"/>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500000-1000000</w:t>
            </w:r>
          </w:p>
        </w:tc>
        <w:tc>
          <w:tcPr>
            <w:tcW w:w="1980" w:type="dxa"/>
          </w:tcPr>
          <w:p>
            <w:pPr>
              <w:jc w:val="center"/>
              <w:rPr>
                <w:color w:val="auto"/>
                <w:highlight w:val="none"/>
              </w:rPr>
            </w:pPr>
            <w:r>
              <w:rPr>
                <w:rFonts w:hint="eastAsia"/>
                <w:color w:val="auto"/>
                <w:highlight w:val="none"/>
              </w:rPr>
              <w:t>0.006%</w:t>
            </w:r>
          </w:p>
        </w:tc>
        <w:tc>
          <w:tcPr>
            <w:tcW w:w="1980" w:type="dxa"/>
          </w:tcPr>
          <w:p>
            <w:pPr>
              <w:jc w:val="center"/>
              <w:rPr>
                <w:color w:val="auto"/>
                <w:highlight w:val="none"/>
              </w:rPr>
            </w:pPr>
            <w:r>
              <w:rPr>
                <w:rFonts w:hint="eastAsia"/>
                <w:color w:val="auto"/>
                <w:highlight w:val="none"/>
              </w:rPr>
              <w:t>0.006%</w:t>
            </w:r>
          </w:p>
        </w:tc>
        <w:tc>
          <w:tcPr>
            <w:tcW w:w="1980" w:type="dxa"/>
          </w:tcPr>
          <w:p>
            <w:pPr>
              <w:jc w:val="center"/>
              <w:rPr>
                <w:color w:val="auto"/>
                <w:highlight w:val="none"/>
              </w:rPr>
            </w:pPr>
            <w:r>
              <w:rPr>
                <w:rFonts w:hint="eastAsia"/>
                <w:color w:val="auto"/>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tcPr>
          <w:p>
            <w:pPr>
              <w:jc w:val="center"/>
              <w:rPr>
                <w:color w:val="auto"/>
                <w:highlight w:val="none"/>
              </w:rPr>
            </w:pPr>
            <w:r>
              <w:rPr>
                <w:rFonts w:hint="eastAsia"/>
                <w:color w:val="auto"/>
                <w:highlight w:val="none"/>
              </w:rPr>
              <w:t>1000000以上</w:t>
            </w:r>
          </w:p>
        </w:tc>
        <w:tc>
          <w:tcPr>
            <w:tcW w:w="1980" w:type="dxa"/>
          </w:tcPr>
          <w:p>
            <w:pPr>
              <w:jc w:val="center"/>
              <w:rPr>
                <w:color w:val="auto"/>
                <w:highlight w:val="none"/>
              </w:rPr>
            </w:pPr>
            <w:r>
              <w:rPr>
                <w:rFonts w:hint="eastAsia"/>
                <w:color w:val="auto"/>
                <w:highlight w:val="none"/>
              </w:rPr>
              <w:t>0.004%</w:t>
            </w:r>
          </w:p>
        </w:tc>
        <w:tc>
          <w:tcPr>
            <w:tcW w:w="1980" w:type="dxa"/>
          </w:tcPr>
          <w:p>
            <w:pPr>
              <w:jc w:val="center"/>
              <w:rPr>
                <w:color w:val="auto"/>
                <w:highlight w:val="none"/>
              </w:rPr>
            </w:pPr>
            <w:r>
              <w:rPr>
                <w:rFonts w:hint="eastAsia"/>
                <w:color w:val="auto"/>
                <w:highlight w:val="none"/>
              </w:rPr>
              <w:t>0.004%</w:t>
            </w:r>
          </w:p>
        </w:tc>
        <w:tc>
          <w:tcPr>
            <w:tcW w:w="1980" w:type="dxa"/>
          </w:tcPr>
          <w:p>
            <w:pPr>
              <w:jc w:val="center"/>
              <w:rPr>
                <w:color w:val="auto"/>
                <w:highlight w:val="none"/>
              </w:rPr>
            </w:pPr>
            <w:r>
              <w:rPr>
                <w:rFonts w:hint="eastAsia"/>
                <w:color w:val="auto"/>
                <w:highlight w:val="none"/>
              </w:rPr>
              <w:t>0.004%</w:t>
            </w:r>
          </w:p>
        </w:tc>
      </w:tr>
    </w:tbl>
    <w:p>
      <w:pPr>
        <w:ind w:firstLine="420" w:firstLineChars="200"/>
        <w:rPr>
          <w:rFonts w:ascii="宋体" w:hAnsi="宋体"/>
          <w:color w:val="auto"/>
          <w:szCs w:val="21"/>
          <w:highlight w:val="none"/>
        </w:rPr>
      </w:pPr>
      <w:r>
        <w:rPr>
          <w:rFonts w:hint="eastAsia" w:ascii="宋体" w:hAnsi="宋体"/>
          <w:color w:val="auto"/>
          <w:szCs w:val="21"/>
          <w:highlight w:val="none"/>
        </w:rPr>
        <w:t>注：收费标准低于2000元的按2000元收取。</w:t>
      </w:r>
    </w:p>
    <w:p>
      <w:pPr>
        <w:ind w:firstLine="420" w:firstLineChars="200"/>
        <w:rPr>
          <w:rFonts w:ascii="宋体" w:hAnsi="宋体"/>
          <w:color w:val="auto"/>
          <w:szCs w:val="21"/>
          <w:highlight w:val="none"/>
        </w:rPr>
      </w:pPr>
      <w:r>
        <w:rPr>
          <w:rFonts w:hint="eastAsia" w:ascii="宋体" w:hAnsi="宋体"/>
          <w:color w:val="auto"/>
          <w:szCs w:val="21"/>
          <w:highlight w:val="none"/>
        </w:rPr>
        <w:t>例：一项货物采购项目，中标金额6000万元，收费如下：</w:t>
      </w:r>
    </w:p>
    <w:p>
      <w:pPr>
        <w:ind w:firstLine="420" w:firstLineChars="200"/>
        <w:rPr>
          <w:rFonts w:ascii="宋体" w:hAnsi="宋体"/>
          <w:color w:val="auto"/>
          <w:szCs w:val="21"/>
          <w:highlight w:val="none"/>
        </w:rPr>
      </w:pPr>
      <w:r>
        <w:rPr>
          <w:rFonts w:hint="eastAsia" w:ascii="宋体" w:hAnsi="宋体"/>
          <w:color w:val="auto"/>
          <w:szCs w:val="21"/>
          <w:highlight w:val="none"/>
        </w:rPr>
        <w:t>100万元×1.5％＝1.5万元</w:t>
      </w:r>
    </w:p>
    <w:p>
      <w:pPr>
        <w:ind w:firstLine="420" w:firstLineChars="200"/>
        <w:rPr>
          <w:rFonts w:ascii="宋体" w:hAnsi="宋体"/>
          <w:color w:val="auto"/>
          <w:szCs w:val="21"/>
          <w:highlight w:val="none"/>
        </w:rPr>
      </w:pPr>
      <w:r>
        <w:rPr>
          <w:rFonts w:hint="eastAsia" w:ascii="宋体" w:hAnsi="宋体"/>
          <w:color w:val="auto"/>
          <w:szCs w:val="21"/>
          <w:highlight w:val="none"/>
        </w:rPr>
        <w:t>（500-100）万元×1.1％＝4.4万元</w:t>
      </w:r>
    </w:p>
    <w:p>
      <w:pPr>
        <w:ind w:firstLine="420" w:firstLineChars="200"/>
        <w:rPr>
          <w:rFonts w:ascii="宋体" w:hAnsi="宋体"/>
          <w:color w:val="auto"/>
          <w:szCs w:val="21"/>
          <w:highlight w:val="none"/>
        </w:rPr>
      </w:pPr>
      <w:r>
        <w:rPr>
          <w:rFonts w:hint="eastAsia" w:ascii="宋体" w:hAnsi="宋体"/>
          <w:color w:val="auto"/>
          <w:szCs w:val="21"/>
          <w:highlight w:val="none"/>
        </w:rPr>
        <w:t>（1000-500）万元×0.8％=4万元</w:t>
      </w:r>
    </w:p>
    <w:p>
      <w:pPr>
        <w:ind w:firstLine="420" w:firstLineChars="200"/>
        <w:rPr>
          <w:rFonts w:ascii="宋体" w:hAnsi="宋体"/>
          <w:color w:val="auto"/>
          <w:szCs w:val="21"/>
          <w:highlight w:val="none"/>
        </w:rPr>
      </w:pPr>
      <w:r>
        <w:rPr>
          <w:rFonts w:hint="eastAsia" w:ascii="宋体" w:hAnsi="宋体"/>
          <w:color w:val="auto"/>
          <w:szCs w:val="21"/>
          <w:highlight w:val="none"/>
        </w:rPr>
        <w:t>（5000-1000）万元×0.5％=20万元</w:t>
      </w:r>
    </w:p>
    <w:p>
      <w:pPr>
        <w:ind w:firstLine="420" w:firstLineChars="200"/>
        <w:rPr>
          <w:rFonts w:ascii="宋体" w:hAnsi="宋体"/>
          <w:color w:val="auto"/>
          <w:szCs w:val="21"/>
          <w:highlight w:val="none"/>
        </w:rPr>
      </w:pPr>
      <w:r>
        <w:rPr>
          <w:rFonts w:hint="eastAsia" w:ascii="宋体" w:hAnsi="宋体"/>
          <w:color w:val="auto"/>
          <w:szCs w:val="21"/>
          <w:highlight w:val="none"/>
        </w:rPr>
        <w:t>（6000-5000）万元×0.25％=2.5万元</w:t>
      </w:r>
    </w:p>
    <w:p>
      <w:pPr>
        <w:ind w:firstLine="420" w:firstLineChars="200"/>
        <w:rPr>
          <w:rFonts w:ascii="宋体" w:hAnsi="宋体" w:cs="宋体"/>
          <w:b/>
          <w:color w:val="auto"/>
          <w:spacing w:val="6"/>
          <w:sz w:val="32"/>
          <w:szCs w:val="32"/>
          <w:highlight w:val="none"/>
        </w:rPr>
      </w:pPr>
      <w:r>
        <w:rPr>
          <w:rFonts w:hint="eastAsia" w:ascii="宋体" w:hAnsi="宋体"/>
          <w:color w:val="auto"/>
          <w:szCs w:val="21"/>
          <w:highlight w:val="none"/>
        </w:rPr>
        <w:t>合计收费＝1.5+4.4+4+20+2.5＝32.4万元</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150"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150" cy="147955"/>
                      </a:xfrm>
                      <a:prstGeom prst="rect">
                        <a:avLst/>
                      </a:prstGeom>
                      <a:noFill/>
                      <a:ln>
                        <a:noFill/>
                      </a:ln>
                      <a:effectLst/>
                    </wps:spPr>
                    <wps:txbx>
                      <w:txbxContent>
                        <w:p>
                          <w:pPr>
                            <w:pStyle w:val="40"/>
                          </w:pPr>
                          <w:r>
                            <w:rPr>
                              <w:rFonts w:hint="eastAsia" w:ascii="楷体" w:eastAsia="楷体" w:cs="楷体"/>
                            </w:rPr>
                            <w:fldChar w:fldCharType="begin"/>
                          </w:r>
                          <w:r>
                            <w:rPr>
                              <w:rFonts w:hint="eastAsia" w:ascii="楷体" w:eastAsia="楷体" w:cs="楷体"/>
                            </w:rPr>
                            <w:instrText xml:space="preserve"> PAGE  \* MERGEFORMAT </w:instrText>
                          </w:r>
                          <w:r>
                            <w:rPr>
                              <w:rFonts w:hint="eastAsia" w:ascii="楷体" w:eastAsia="楷体" w:cs="楷体"/>
                            </w:rPr>
                            <w:fldChar w:fldCharType="separate"/>
                          </w:r>
                          <w:r>
                            <w:rPr>
                              <w:rFonts w:ascii="楷体" w:eastAsia="楷体" w:cs="楷体"/>
                            </w:rPr>
                            <w:t>1</w:t>
                          </w:r>
                          <w:r>
                            <w:rPr>
                              <w:rFonts w:hint="eastAsia" w:ascii="楷体" w:eastAsia="楷体" w:cs="楷体"/>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4.5pt;mso-position-horizontal:center;mso-position-horizontal-relative:margin;mso-wrap-style:none;z-index:251661312;mso-width-relative:page;mso-height-relative:page;" filled="f" stroked="f" coordsize="21600,21600" o:gfxdata="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0JBs0AAAAAIBAAAPAAAAAAAAAAEAIAAAACIAAABkcnMv&#10;ZG93bnJldi54bWxQSwECFAAUAAAACACHTuJAtbCEuNIBAACkAwAADgAAAAAAAAABACAAAAAfAQAA&#10;ZHJzL2Uyb0RvYy54bWxQSwUGAAAAAAYABgBZAQAAYwUAAAAA&#10;">
              <v:fill on="f" focussize="0,0"/>
              <v:stroke on="f"/>
              <v:imagedata o:title=""/>
              <o:lock v:ext="edit" aspectratio="f"/>
              <v:textbox inset="0mm,0mm,0mm,0mm" style="mso-fit-shape-to-text:t;">
                <w:txbxContent>
                  <w:p>
                    <w:pPr>
                      <w:pStyle w:val="40"/>
                    </w:pPr>
                    <w:r>
                      <w:rPr>
                        <w:rFonts w:hint="eastAsia" w:ascii="楷体" w:eastAsia="楷体" w:cs="楷体"/>
                      </w:rPr>
                      <w:fldChar w:fldCharType="begin"/>
                    </w:r>
                    <w:r>
                      <w:rPr>
                        <w:rFonts w:hint="eastAsia" w:ascii="楷体" w:eastAsia="楷体" w:cs="楷体"/>
                      </w:rPr>
                      <w:instrText xml:space="preserve"> PAGE  \* MERGEFORMAT </w:instrText>
                    </w:r>
                    <w:r>
                      <w:rPr>
                        <w:rFonts w:hint="eastAsia" w:ascii="楷体" w:eastAsia="楷体" w:cs="楷体"/>
                      </w:rPr>
                      <w:fldChar w:fldCharType="separate"/>
                    </w:r>
                    <w:r>
                      <w:rPr>
                        <w:rFonts w:ascii="楷体" w:eastAsia="楷体" w:cs="楷体"/>
                      </w:rPr>
                      <w:t>1</w:t>
                    </w:r>
                    <w:r>
                      <w:rPr>
                        <w:rFonts w:hint="eastAsia" w:ascii="楷体" w:eastAsia="楷体" w:cs="楷体"/>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bookmarkStart w:id="443" w:name="_Toc164085800"/>
    <w:bookmarkStart w:id="444" w:name="_Toc131845147"/>
    <w:bookmarkStart w:id="445" w:name="_Toc36110187"/>
    <w:bookmarkStart w:id="446" w:name="_Toc91899912"/>
    <w:r>
      <w:rPr>
        <w:rFonts w:hint="eastAsia" w:ascii="仿宋_GB2312" w:eastAsia="仿宋_GB2312"/>
        <w:kern w:val="0"/>
        <w:szCs w:val="21"/>
      </w:rPr>
      <w:t xml:space="preserve"> 页</w:t>
    </w:r>
    <w:bookmarkEnd w:id="443"/>
    <w:bookmarkEnd w:id="444"/>
    <w:bookmarkEnd w:id="445"/>
    <w:bookmarkEnd w:id="44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21</w:t>
    </w:r>
    <w:r>
      <w:rPr>
        <w:rFonts w:ascii="仿宋_GB2312" w:eastAsia="仿宋_GB2312"/>
        <w:kern w:val="0"/>
      </w:rPr>
      <w:fldChar w:fldCharType="end"/>
    </w:r>
    <w:r>
      <w:rPr>
        <w:rFonts w:hint="eastAsia" w:ascii="仿宋_GB2312" w:eastAsia="仿宋_GB2312"/>
        <w:kern w:val="0"/>
      </w:rPr>
      <w:t>页共</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55</w:t>
    </w:r>
    <w:r>
      <w:rPr>
        <w:rFonts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1A9BE"/>
    <w:multiLevelType w:val="singleLevel"/>
    <w:tmpl w:val="9CB1A9BE"/>
    <w:lvl w:ilvl="0" w:tentative="0">
      <w:start w:val="1"/>
      <w:numFmt w:val="decimal"/>
      <w:lvlText w:val="%1)"/>
      <w:lvlJc w:val="left"/>
      <w:pPr>
        <w:ind w:left="425" w:hanging="425"/>
      </w:pPr>
      <w:rPr>
        <w:rFonts w:hint="default"/>
      </w:rPr>
    </w:lvl>
  </w:abstractNum>
  <w:abstractNum w:abstractNumId="1">
    <w:nsid w:val="B55A32BA"/>
    <w:multiLevelType w:val="singleLevel"/>
    <w:tmpl w:val="B55A32BA"/>
    <w:lvl w:ilvl="0" w:tentative="0">
      <w:start w:val="2"/>
      <w:numFmt w:val="chineseCounting"/>
      <w:suff w:val="nothing"/>
      <w:lvlText w:val="%1、"/>
      <w:lvlJc w:val="left"/>
      <w:rPr>
        <w:rFonts w:hint="eastAsia"/>
      </w:rPr>
    </w:lvl>
  </w:abstractNum>
  <w:abstractNum w:abstractNumId="2">
    <w:nsid w:val="D45E5C83"/>
    <w:multiLevelType w:val="singleLevel"/>
    <w:tmpl w:val="D45E5C83"/>
    <w:lvl w:ilvl="0" w:tentative="0">
      <w:start w:val="1"/>
      <w:numFmt w:val="decimal"/>
      <w:lvlText w:val="%1)"/>
      <w:lvlJc w:val="left"/>
      <w:pPr>
        <w:ind w:left="425" w:hanging="425"/>
      </w:pPr>
      <w:rPr>
        <w:rFonts w:hint="default"/>
      </w:rPr>
    </w:lvl>
  </w:abstractNum>
  <w:abstractNum w:abstractNumId="3">
    <w:nsid w:val="165A3542"/>
    <w:multiLevelType w:val="singleLevel"/>
    <w:tmpl w:val="165A3542"/>
    <w:lvl w:ilvl="0" w:tentative="0">
      <w:start w:val="3"/>
      <w:numFmt w:val="chineseCounting"/>
      <w:suff w:val="space"/>
      <w:lvlText w:val="第%1部分"/>
      <w:lvlJc w:val="left"/>
      <w:rPr>
        <w:rFonts w:hint="eastAsia"/>
      </w:rPr>
    </w:lvl>
  </w:abstractNum>
  <w:abstractNum w:abstractNumId="4">
    <w:nsid w:val="273B0BF7"/>
    <w:multiLevelType w:val="singleLevel"/>
    <w:tmpl w:val="273B0BF7"/>
    <w:lvl w:ilvl="0" w:tentative="0">
      <w:start w:val="1"/>
      <w:numFmt w:val="decimal"/>
      <w:suff w:val="nothing"/>
      <w:lvlText w:val="（%1）"/>
      <w:lvlJc w:val="left"/>
    </w:lvl>
  </w:abstractNum>
  <w:abstractNum w:abstractNumId="5">
    <w:nsid w:val="40AF1070"/>
    <w:multiLevelType w:val="singleLevel"/>
    <w:tmpl w:val="40AF1070"/>
    <w:lvl w:ilvl="0" w:tentative="0">
      <w:start w:val="1"/>
      <w:numFmt w:val="decimal"/>
      <w:lvlText w:val="%1)"/>
      <w:lvlJc w:val="left"/>
      <w:pPr>
        <w:ind w:left="425" w:hanging="425"/>
      </w:pPr>
      <w:rPr>
        <w:rFonts w:hint="default"/>
      </w:rPr>
    </w:lvl>
  </w:abstractNum>
  <w:abstractNum w:abstractNumId="6">
    <w:nsid w:val="66B86626"/>
    <w:multiLevelType w:val="singleLevel"/>
    <w:tmpl w:val="66B86626"/>
    <w:lvl w:ilvl="0" w:tentative="0">
      <w:start w:val="1"/>
      <w:numFmt w:val="chineseCounting"/>
      <w:suff w:val="nothing"/>
      <w:lvlText w:val="%1、"/>
      <w:lvlJc w:val="left"/>
      <w:pPr>
        <w:ind w:left="-62"/>
      </w:pPr>
      <w:rPr>
        <w:rFonts w:hint="eastAsia"/>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3MDM0ZGUwYjA5MjdhMmJiZjk5NDIwYjJlNDk0NG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C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0056"/>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461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575FB"/>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9E6"/>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139"/>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7F4"/>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23E"/>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9CE"/>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4CC5"/>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87B7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06B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05C9"/>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402"/>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5AA"/>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B64"/>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03B74"/>
    <w:rsid w:val="01D55165"/>
    <w:rsid w:val="01DF6BF8"/>
    <w:rsid w:val="01EC2C57"/>
    <w:rsid w:val="025F0711"/>
    <w:rsid w:val="026B2E25"/>
    <w:rsid w:val="02824D4D"/>
    <w:rsid w:val="02DC4B10"/>
    <w:rsid w:val="02DD76CE"/>
    <w:rsid w:val="02F36323"/>
    <w:rsid w:val="02F5619C"/>
    <w:rsid w:val="0326446A"/>
    <w:rsid w:val="032D5555"/>
    <w:rsid w:val="036634D2"/>
    <w:rsid w:val="03944503"/>
    <w:rsid w:val="03DD35E4"/>
    <w:rsid w:val="04076900"/>
    <w:rsid w:val="041A5A3B"/>
    <w:rsid w:val="042311BA"/>
    <w:rsid w:val="042B157A"/>
    <w:rsid w:val="043C785D"/>
    <w:rsid w:val="047902EA"/>
    <w:rsid w:val="048F763B"/>
    <w:rsid w:val="049F330E"/>
    <w:rsid w:val="04AA775C"/>
    <w:rsid w:val="04AF1889"/>
    <w:rsid w:val="04F66F48"/>
    <w:rsid w:val="04F77256"/>
    <w:rsid w:val="05251E14"/>
    <w:rsid w:val="057B7761"/>
    <w:rsid w:val="05A16594"/>
    <w:rsid w:val="05A7762D"/>
    <w:rsid w:val="05EB1B15"/>
    <w:rsid w:val="060E5941"/>
    <w:rsid w:val="06110FAF"/>
    <w:rsid w:val="06493CA7"/>
    <w:rsid w:val="065A6178"/>
    <w:rsid w:val="066F1CF3"/>
    <w:rsid w:val="06930BB8"/>
    <w:rsid w:val="06E0792B"/>
    <w:rsid w:val="0702176B"/>
    <w:rsid w:val="07245D42"/>
    <w:rsid w:val="07264C62"/>
    <w:rsid w:val="0779354C"/>
    <w:rsid w:val="08061376"/>
    <w:rsid w:val="08253366"/>
    <w:rsid w:val="08452D77"/>
    <w:rsid w:val="086401F8"/>
    <w:rsid w:val="08751CAA"/>
    <w:rsid w:val="087E4C40"/>
    <w:rsid w:val="08A871D0"/>
    <w:rsid w:val="08C571E9"/>
    <w:rsid w:val="08D66AD6"/>
    <w:rsid w:val="08D86946"/>
    <w:rsid w:val="08DA33A3"/>
    <w:rsid w:val="08E80F13"/>
    <w:rsid w:val="09335624"/>
    <w:rsid w:val="0944690F"/>
    <w:rsid w:val="09535675"/>
    <w:rsid w:val="095E7BDD"/>
    <w:rsid w:val="095F057D"/>
    <w:rsid w:val="09642282"/>
    <w:rsid w:val="09733572"/>
    <w:rsid w:val="09772C16"/>
    <w:rsid w:val="098353B5"/>
    <w:rsid w:val="09A92330"/>
    <w:rsid w:val="09B06B87"/>
    <w:rsid w:val="09C13146"/>
    <w:rsid w:val="09E04166"/>
    <w:rsid w:val="0A0D638C"/>
    <w:rsid w:val="0A1C0718"/>
    <w:rsid w:val="0A286D32"/>
    <w:rsid w:val="0A3E7710"/>
    <w:rsid w:val="0A5B7E63"/>
    <w:rsid w:val="0AA374A5"/>
    <w:rsid w:val="0AAB7649"/>
    <w:rsid w:val="0ABC5606"/>
    <w:rsid w:val="0B30404E"/>
    <w:rsid w:val="0B3B32E1"/>
    <w:rsid w:val="0B4B60CB"/>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14386"/>
    <w:rsid w:val="0CC617AC"/>
    <w:rsid w:val="0CE618DF"/>
    <w:rsid w:val="0CFE707A"/>
    <w:rsid w:val="0D063BDA"/>
    <w:rsid w:val="0D08375F"/>
    <w:rsid w:val="0D184CFB"/>
    <w:rsid w:val="0D2D2D0E"/>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3A24D7"/>
    <w:rsid w:val="0F4958DC"/>
    <w:rsid w:val="0F515DF7"/>
    <w:rsid w:val="0F596BA8"/>
    <w:rsid w:val="0F6248D2"/>
    <w:rsid w:val="0F693536"/>
    <w:rsid w:val="0F7B0511"/>
    <w:rsid w:val="0F7B76D9"/>
    <w:rsid w:val="0F816ACD"/>
    <w:rsid w:val="0F840B40"/>
    <w:rsid w:val="0F9832DB"/>
    <w:rsid w:val="0FBF3FD2"/>
    <w:rsid w:val="0FBF7FF3"/>
    <w:rsid w:val="0FE93454"/>
    <w:rsid w:val="10044A9B"/>
    <w:rsid w:val="10646583"/>
    <w:rsid w:val="107D4B15"/>
    <w:rsid w:val="108A3C80"/>
    <w:rsid w:val="10953945"/>
    <w:rsid w:val="10A40E35"/>
    <w:rsid w:val="10C26171"/>
    <w:rsid w:val="10F33360"/>
    <w:rsid w:val="10FC16EA"/>
    <w:rsid w:val="110F1D40"/>
    <w:rsid w:val="11266F33"/>
    <w:rsid w:val="11301FEB"/>
    <w:rsid w:val="114C2338"/>
    <w:rsid w:val="116716FC"/>
    <w:rsid w:val="118963A1"/>
    <w:rsid w:val="11C6522A"/>
    <w:rsid w:val="11E104CC"/>
    <w:rsid w:val="11E20309"/>
    <w:rsid w:val="12255233"/>
    <w:rsid w:val="12457393"/>
    <w:rsid w:val="12530213"/>
    <w:rsid w:val="12587BA7"/>
    <w:rsid w:val="125A6BB2"/>
    <w:rsid w:val="127723A9"/>
    <w:rsid w:val="12862074"/>
    <w:rsid w:val="12883966"/>
    <w:rsid w:val="129220FD"/>
    <w:rsid w:val="12986875"/>
    <w:rsid w:val="129E45B4"/>
    <w:rsid w:val="12D1773B"/>
    <w:rsid w:val="12D81596"/>
    <w:rsid w:val="12ED4785"/>
    <w:rsid w:val="13021765"/>
    <w:rsid w:val="13072A44"/>
    <w:rsid w:val="135B2C24"/>
    <w:rsid w:val="135B70C7"/>
    <w:rsid w:val="135F4BE2"/>
    <w:rsid w:val="138F0B1F"/>
    <w:rsid w:val="139A5ADB"/>
    <w:rsid w:val="139B1A0A"/>
    <w:rsid w:val="139D25C7"/>
    <w:rsid w:val="13BF3CE4"/>
    <w:rsid w:val="140402D7"/>
    <w:rsid w:val="141008D8"/>
    <w:rsid w:val="14125FE6"/>
    <w:rsid w:val="146D271E"/>
    <w:rsid w:val="14982588"/>
    <w:rsid w:val="149A5AD9"/>
    <w:rsid w:val="14A7619D"/>
    <w:rsid w:val="150536C3"/>
    <w:rsid w:val="150C1963"/>
    <w:rsid w:val="151447A0"/>
    <w:rsid w:val="154A6454"/>
    <w:rsid w:val="15762120"/>
    <w:rsid w:val="15E47DE8"/>
    <w:rsid w:val="15EA70AD"/>
    <w:rsid w:val="16064831"/>
    <w:rsid w:val="16A8729C"/>
    <w:rsid w:val="16B33777"/>
    <w:rsid w:val="16BC70A7"/>
    <w:rsid w:val="16C6339E"/>
    <w:rsid w:val="172F2D79"/>
    <w:rsid w:val="17371DE5"/>
    <w:rsid w:val="174636D5"/>
    <w:rsid w:val="17557BEF"/>
    <w:rsid w:val="17D349C1"/>
    <w:rsid w:val="18244F26"/>
    <w:rsid w:val="1830729E"/>
    <w:rsid w:val="1870062C"/>
    <w:rsid w:val="18817102"/>
    <w:rsid w:val="18830A15"/>
    <w:rsid w:val="18852B28"/>
    <w:rsid w:val="188B5321"/>
    <w:rsid w:val="18D84DA8"/>
    <w:rsid w:val="19565056"/>
    <w:rsid w:val="197B7B7C"/>
    <w:rsid w:val="19932372"/>
    <w:rsid w:val="19A20DD5"/>
    <w:rsid w:val="19AE03F1"/>
    <w:rsid w:val="19AF0C44"/>
    <w:rsid w:val="1A071A03"/>
    <w:rsid w:val="1A156A7B"/>
    <w:rsid w:val="1A1F16AE"/>
    <w:rsid w:val="1A2136B6"/>
    <w:rsid w:val="1A3B5C77"/>
    <w:rsid w:val="1A626AD9"/>
    <w:rsid w:val="1A7E355A"/>
    <w:rsid w:val="1A984BAD"/>
    <w:rsid w:val="1AB8220E"/>
    <w:rsid w:val="1AE4166C"/>
    <w:rsid w:val="1AF06CFB"/>
    <w:rsid w:val="1AF11B8D"/>
    <w:rsid w:val="1B11359C"/>
    <w:rsid w:val="1B2A271F"/>
    <w:rsid w:val="1B3C333B"/>
    <w:rsid w:val="1B494B83"/>
    <w:rsid w:val="1B4C7393"/>
    <w:rsid w:val="1B530544"/>
    <w:rsid w:val="1B6865DB"/>
    <w:rsid w:val="1B713184"/>
    <w:rsid w:val="1BA209CF"/>
    <w:rsid w:val="1BB4777D"/>
    <w:rsid w:val="1BD75AB8"/>
    <w:rsid w:val="1C0459C2"/>
    <w:rsid w:val="1C1425F4"/>
    <w:rsid w:val="1C1B3B4A"/>
    <w:rsid w:val="1C88086E"/>
    <w:rsid w:val="1CA058B1"/>
    <w:rsid w:val="1CA33146"/>
    <w:rsid w:val="1CDC0016"/>
    <w:rsid w:val="1CE73468"/>
    <w:rsid w:val="1D266CE1"/>
    <w:rsid w:val="1D3963AF"/>
    <w:rsid w:val="1D6A673C"/>
    <w:rsid w:val="1D6F54DB"/>
    <w:rsid w:val="1D9247AE"/>
    <w:rsid w:val="1DA50519"/>
    <w:rsid w:val="1DAB7439"/>
    <w:rsid w:val="1DB567EC"/>
    <w:rsid w:val="1DDF7CE7"/>
    <w:rsid w:val="1DF51A98"/>
    <w:rsid w:val="1E051CD9"/>
    <w:rsid w:val="1E3D060F"/>
    <w:rsid w:val="1E3F7D2E"/>
    <w:rsid w:val="1E4134E4"/>
    <w:rsid w:val="1E5062B3"/>
    <w:rsid w:val="1E523514"/>
    <w:rsid w:val="1E714A66"/>
    <w:rsid w:val="1E802593"/>
    <w:rsid w:val="1E8B6156"/>
    <w:rsid w:val="1EA703CC"/>
    <w:rsid w:val="1EB7330C"/>
    <w:rsid w:val="1EC65C53"/>
    <w:rsid w:val="1EFE19D9"/>
    <w:rsid w:val="1F0A0FF3"/>
    <w:rsid w:val="1F5771FF"/>
    <w:rsid w:val="1FD52574"/>
    <w:rsid w:val="1FE868A9"/>
    <w:rsid w:val="20034907"/>
    <w:rsid w:val="20173E4B"/>
    <w:rsid w:val="204E48BC"/>
    <w:rsid w:val="208921B3"/>
    <w:rsid w:val="20973DEB"/>
    <w:rsid w:val="20B26522"/>
    <w:rsid w:val="20B44310"/>
    <w:rsid w:val="211116EB"/>
    <w:rsid w:val="216133FC"/>
    <w:rsid w:val="21D20B1C"/>
    <w:rsid w:val="21D56769"/>
    <w:rsid w:val="21E52EF3"/>
    <w:rsid w:val="21FB5D7B"/>
    <w:rsid w:val="22015E94"/>
    <w:rsid w:val="220B1C3D"/>
    <w:rsid w:val="221D1D20"/>
    <w:rsid w:val="22334A87"/>
    <w:rsid w:val="224156DA"/>
    <w:rsid w:val="226E2973"/>
    <w:rsid w:val="227C56E4"/>
    <w:rsid w:val="22BE6801"/>
    <w:rsid w:val="233500BF"/>
    <w:rsid w:val="23377FF7"/>
    <w:rsid w:val="236B425F"/>
    <w:rsid w:val="23836192"/>
    <w:rsid w:val="23901F29"/>
    <w:rsid w:val="239C0061"/>
    <w:rsid w:val="23AC72D4"/>
    <w:rsid w:val="23B908A4"/>
    <w:rsid w:val="23E95BEF"/>
    <w:rsid w:val="23EB4C4B"/>
    <w:rsid w:val="23FD0064"/>
    <w:rsid w:val="24024713"/>
    <w:rsid w:val="24434087"/>
    <w:rsid w:val="245375B0"/>
    <w:rsid w:val="245A4A6F"/>
    <w:rsid w:val="24642C0A"/>
    <w:rsid w:val="2474075E"/>
    <w:rsid w:val="24B22173"/>
    <w:rsid w:val="24B95AD9"/>
    <w:rsid w:val="24BE24DA"/>
    <w:rsid w:val="24CF5825"/>
    <w:rsid w:val="24D663E6"/>
    <w:rsid w:val="24D77F2B"/>
    <w:rsid w:val="250749B9"/>
    <w:rsid w:val="258B00E2"/>
    <w:rsid w:val="25A917A6"/>
    <w:rsid w:val="25B10B02"/>
    <w:rsid w:val="25BE27CC"/>
    <w:rsid w:val="25CA57D2"/>
    <w:rsid w:val="25E92311"/>
    <w:rsid w:val="25F2465F"/>
    <w:rsid w:val="25F74A5C"/>
    <w:rsid w:val="25F948BA"/>
    <w:rsid w:val="2628662C"/>
    <w:rsid w:val="262D45DE"/>
    <w:rsid w:val="267C2AE1"/>
    <w:rsid w:val="26871DC8"/>
    <w:rsid w:val="268C786C"/>
    <w:rsid w:val="26A53EF9"/>
    <w:rsid w:val="26A94201"/>
    <w:rsid w:val="26AC274F"/>
    <w:rsid w:val="27021D65"/>
    <w:rsid w:val="27032D56"/>
    <w:rsid w:val="27044A29"/>
    <w:rsid w:val="271D34C8"/>
    <w:rsid w:val="2759240E"/>
    <w:rsid w:val="276142BF"/>
    <w:rsid w:val="276F4A98"/>
    <w:rsid w:val="27783712"/>
    <w:rsid w:val="27907362"/>
    <w:rsid w:val="27A9467E"/>
    <w:rsid w:val="28325AF1"/>
    <w:rsid w:val="28333E1D"/>
    <w:rsid w:val="2845437F"/>
    <w:rsid w:val="28454BD6"/>
    <w:rsid w:val="28455253"/>
    <w:rsid w:val="28551971"/>
    <w:rsid w:val="285B1C53"/>
    <w:rsid w:val="285C501C"/>
    <w:rsid w:val="289F7086"/>
    <w:rsid w:val="28C32028"/>
    <w:rsid w:val="28CC490F"/>
    <w:rsid w:val="28D278DB"/>
    <w:rsid w:val="28DE40AA"/>
    <w:rsid w:val="29345E77"/>
    <w:rsid w:val="294C65AD"/>
    <w:rsid w:val="29806583"/>
    <w:rsid w:val="298B3C4C"/>
    <w:rsid w:val="29F26D24"/>
    <w:rsid w:val="2A15033F"/>
    <w:rsid w:val="2A1662C1"/>
    <w:rsid w:val="2A1C7367"/>
    <w:rsid w:val="2A2815FA"/>
    <w:rsid w:val="2A6D6092"/>
    <w:rsid w:val="2A7D76B4"/>
    <w:rsid w:val="2AC670C5"/>
    <w:rsid w:val="2B052A32"/>
    <w:rsid w:val="2B410523"/>
    <w:rsid w:val="2B437463"/>
    <w:rsid w:val="2B7807EE"/>
    <w:rsid w:val="2BA50BF7"/>
    <w:rsid w:val="2BBF00EC"/>
    <w:rsid w:val="2BC14B51"/>
    <w:rsid w:val="2BC37CFD"/>
    <w:rsid w:val="2BD5237F"/>
    <w:rsid w:val="2BE536CE"/>
    <w:rsid w:val="2BE758D9"/>
    <w:rsid w:val="2BF346BB"/>
    <w:rsid w:val="2C09049E"/>
    <w:rsid w:val="2C0A653C"/>
    <w:rsid w:val="2C191F85"/>
    <w:rsid w:val="2C7548FE"/>
    <w:rsid w:val="2CE82D6F"/>
    <w:rsid w:val="2D343236"/>
    <w:rsid w:val="2D3C02EB"/>
    <w:rsid w:val="2D575011"/>
    <w:rsid w:val="2DB84065"/>
    <w:rsid w:val="2DD15014"/>
    <w:rsid w:val="2DF72DE4"/>
    <w:rsid w:val="2E0220AF"/>
    <w:rsid w:val="2E494CD9"/>
    <w:rsid w:val="2E4B082A"/>
    <w:rsid w:val="2E5D4E86"/>
    <w:rsid w:val="2E5D790B"/>
    <w:rsid w:val="2E9A3C18"/>
    <w:rsid w:val="2EB806B5"/>
    <w:rsid w:val="2EBB0FEE"/>
    <w:rsid w:val="2EC63002"/>
    <w:rsid w:val="2ECA37FB"/>
    <w:rsid w:val="2F0A6B38"/>
    <w:rsid w:val="2F146650"/>
    <w:rsid w:val="2F495AD7"/>
    <w:rsid w:val="2F70551E"/>
    <w:rsid w:val="2F946CCB"/>
    <w:rsid w:val="2FD25781"/>
    <w:rsid w:val="2FDC745C"/>
    <w:rsid w:val="2FFD7934"/>
    <w:rsid w:val="30733ACD"/>
    <w:rsid w:val="308C3862"/>
    <w:rsid w:val="309379D8"/>
    <w:rsid w:val="30A270F7"/>
    <w:rsid w:val="30DF1478"/>
    <w:rsid w:val="30EC586F"/>
    <w:rsid w:val="3184130A"/>
    <w:rsid w:val="319C6071"/>
    <w:rsid w:val="31AC537E"/>
    <w:rsid w:val="31E3679B"/>
    <w:rsid w:val="31E732FD"/>
    <w:rsid w:val="320E0106"/>
    <w:rsid w:val="324D516E"/>
    <w:rsid w:val="32517576"/>
    <w:rsid w:val="32BE5C2C"/>
    <w:rsid w:val="32DA7E47"/>
    <w:rsid w:val="32DB2E1C"/>
    <w:rsid w:val="32FB6478"/>
    <w:rsid w:val="33263B3F"/>
    <w:rsid w:val="336963EB"/>
    <w:rsid w:val="336B6ED1"/>
    <w:rsid w:val="33816EEB"/>
    <w:rsid w:val="339F4C7D"/>
    <w:rsid w:val="33EB55CD"/>
    <w:rsid w:val="33EC4C02"/>
    <w:rsid w:val="340D2360"/>
    <w:rsid w:val="3410665D"/>
    <w:rsid w:val="34211214"/>
    <w:rsid w:val="342E63AB"/>
    <w:rsid w:val="34784F8C"/>
    <w:rsid w:val="34950E68"/>
    <w:rsid w:val="34986E94"/>
    <w:rsid w:val="34AF62C9"/>
    <w:rsid w:val="34C6000A"/>
    <w:rsid w:val="34CB4388"/>
    <w:rsid w:val="34D6485D"/>
    <w:rsid w:val="34FA6E12"/>
    <w:rsid w:val="351209F1"/>
    <w:rsid w:val="352B085D"/>
    <w:rsid w:val="354D7158"/>
    <w:rsid w:val="358D5588"/>
    <w:rsid w:val="35B2271F"/>
    <w:rsid w:val="35CF507F"/>
    <w:rsid w:val="363A3B40"/>
    <w:rsid w:val="36401AD9"/>
    <w:rsid w:val="365302AE"/>
    <w:rsid w:val="36607A0A"/>
    <w:rsid w:val="366E227C"/>
    <w:rsid w:val="366F2E0D"/>
    <w:rsid w:val="36746F6F"/>
    <w:rsid w:val="367B6A5C"/>
    <w:rsid w:val="36A74ADA"/>
    <w:rsid w:val="36AD60D5"/>
    <w:rsid w:val="36B224F9"/>
    <w:rsid w:val="36DC45F1"/>
    <w:rsid w:val="36EC0CC9"/>
    <w:rsid w:val="373122E8"/>
    <w:rsid w:val="37380DC9"/>
    <w:rsid w:val="373F410B"/>
    <w:rsid w:val="374C03F0"/>
    <w:rsid w:val="376B527C"/>
    <w:rsid w:val="37EE7094"/>
    <w:rsid w:val="38296C89"/>
    <w:rsid w:val="383002EB"/>
    <w:rsid w:val="38586797"/>
    <w:rsid w:val="385D15DF"/>
    <w:rsid w:val="38BC0149"/>
    <w:rsid w:val="38D87D1C"/>
    <w:rsid w:val="3921458E"/>
    <w:rsid w:val="39636459"/>
    <w:rsid w:val="396B7F6C"/>
    <w:rsid w:val="398C10E2"/>
    <w:rsid w:val="39946F33"/>
    <w:rsid w:val="39B417A9"/>
    <w:rsid w:val="39FC5695"/>
    <w:rsid w:val="3A006D8E"/>
    <w:rsid w:val="3A3651E5"/>
    <w:rsid w:val="3A744481"/>
    <w:rsid w:val="3A8C7BEF"/>
    <w:rsid w:val="3A906246"/>
    <w:rsid w:val="3AF161F5"/>
    <w:rsid w:val="3AF81008"/>
    <w:rsid w:val="3B2349B7"/>
    <w:rsid w:val="3B616CFF"/>
    <w:rsid w:val="3B6259F6"/>
    <w:rsid w:val="3B976654"/>
    <w:rsid w:val="3BC01EFC"/>
    <w:rsid w:val="3BCA786A"/>
    <w:rsid w:val="3BCB3FF7"/>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CE0BAE"/>
    <w:rsid w:val="3DD97A46"/>
    <w:rsid w:val="3DE041CB"/>
    <w:rsid w:val="3E0D48F6"/>
    <w:rsid w:val="3E1868B4"/>
    <w:rsid w:val="3E377251"/>
    <w:rsid w:val="3E42664B"/>
    <w:rsid w:val="3E5A7334"/>
    <w:rsid w:val="3E730EFE"/>
    <w:rsid w:val="3E7B5D6B"/>
    <w:rsid w:val="3E843E66"/>
    <w:rsid w:val="3E8F51FE"/>
    <w:rsid w:val="3E926F87"/>
    <w:rsid w:val="3E9A59DE"/>
    <w:rsid w:val="3EAF4836"/>
    <w:rsid w:val="3EB90436"/>
    <w:rsid w:val="3EC33DFA"/>
    <w:rsid w:val="3F060E16"/>
    <w:rsid w:val="3F1D1096"/>
    <w:rsid w:val="3F2F0234"/>
    <w:rsid w:val="3F3F65AD"/>
    <w:rsid w:val="3F6363FE"/>
    <w:rsid w:val="3F756B8F"/>
    <w:rsid w:val="3F95482B"/>
    <w:rsid w:val="4019356B"/>
    <w:rsid w:val="40592157"/>
    <w:rsid w:val="405D2655"/>
    <w:rsid w:val="406E1CAE"/>
    <w:rsid w:val="40A0133A"/>
    <w:rsid w:val="40A06146"/>
    <w:rsid w:val="40AC70B9"/>
    <w:rsid w:val="40C31A53"/>
    <w:rsid w:val="40FF545D"/>
    <w:rsid w:val="410067C8"/>
    <w:rsid w:val="410F49D4"/>
    <w:rsid w:val="417967E7"/>
    <w:rsid w:val="418F0D2A"/>
    <w:rsid w:val="41C55588"/>
    <w:rsid w:val="41D01505"/>
    <w:rsid w:val="42474939"/>
    <w:rsid w:val="424C3C57"/>
    <w:rsid w:val="42613FF3"/>
    <w:rsid w:val="42660D96"/>
    <w:rsid w:val="428667D2"/>
    <w:rsid w:val="42CD1CE0"/>
    <w:rsid w:val="42E1381E"/>
    <w:rsid w:val="42ED6459"/>
    <w:rsid w:val="42FE58DD"/>
    <w:rsid w:val="43174B3D"/>
    <w:rsid w:val="4348021F"/>
    <w:rsid w:val="434B790E"/>
    <w:rsid w:val="4360274F"/>
    <w:rsid w:val="43977AB6"/>
    <w:rsid w:val="43A3342B"/>
    <w:rsid w:val="43C77C27"/>
    <w:rsid w:val="43DE09EE"/>
    <w:rsid w:val="44002FAD"/>
    <w:rsid w:val="441507A1"/>
    <w:rsid w:val="441B1087"/>
    <w:rsid w:val="449101DD"/>
    <w:rsid w:val="44DE1391"/>
    <w:rsid w:val="44F01EAF"/>
    <w:rsid w:val="45184A87"/>
    <w:rsid w:val="451B225C"/>
    <w:rsid w:val="452410C9"/>
    <w:rsid w:val="45317DFB"/>
    <w:rsid w:val="45405D7F"/>
    <w:rsid w:val="45637592"/>
    <w:rsid w:val="456D3CE4"/>
    <w:rsid w:val="456E6B63"/>
    <w:rsid w:val="4579042C"/>
    <w:rsid w:val="457F0571"/>
    <w:rsid w:val="45851176"/>
    <w:rsid w:val="45C63B94"/>
    <w:rsid w:val="460E7DA5"/>
    <w:rsid w:val="46422483"/>
    <w:rsid w:val="4659254A"/>
    <w:rsid w:val="465B0637"/>
    <w:rsid w:val="465E3F0D"/>
    <w:rsid w:val="466A16E6"/>
    <w:rsid w:val="46893F2B"/>
    <w:rsid w:val="46C4686E"/>
    <w:rsid w:val="46D37817"/>
    <w:rsid w:val="46D86BA4"/>
    <w:rsid w:val="477B778F"/>
    <w:rsid w:val="478203EC"/>
    <w:rsid w:val="47B025FA"/>
    <w:rsid w:val="47D20B55"/>
    <w:rsid w:val="47EF15B1"/>
    <w:rsid w:val="4809698F"/>
    <w:rsid w:val="4811697D"/>
    <w:rsid w:val="487A3E25"/>
    <w:rsid w:val="48825CB0"/>
    <w:rsid w:val="488B5503"/>
    <w:rsid w:val="48937E21"/>
    <w:rsid w:val="489A0361"/>
    <w:rsid w:val="48B94FF3"/>
    <w:rsid w:val="48CC18F2"/>
    <w:rsid w:val="48DA72C8"/>
    <w:rsid w:val="48E37AAB"/>
    <w:rsid w:val="48FD4B4C"/>
    <w:rsid w:val="490A68E0"/>
    <w:rsid w:val="491055FE"/>
    <w:rsid w:val="49437E06"/>
    <w:rsid w:val="495F5B3E"/>
    <w:rsid w:val="496F77D7"/>
    <w:rsid w:val="497654FD"/>
    <w:rsid w:val="49B64211"/>
    <w:rsid w:val="49F6167F"/>
    <w:rsid w:val="4A064FA0"/>
    <w:rsid w:val="4A16615C"/>
    <w:rsid w:val="4A3C0AC7"/>
    <w:rsid w:val="4A4424D7"/>
    <w:rsid w:val="4AB82D0F"/>
    <w:rsid w:val="4AD60806"/>
    <w:rsid w:val="4AEA1B36"/>
    <w:rsid w:val="4AEB7664"/>
    <w:rsid w:val="4AFD3FE5"/>
    <w:rsid w:val="4AFD7C19"/>
    <w:rsid w:val="4B0567D1"/>
    <w:rsid w:val="4B236AAE"/>
    <w:rsid w:val="4B4003C5"/>
    <w:rsid w:val="4B707271"/>
    <w:rsid w:val="4B810772"/>
    <w:rsid w:val="4B87527B"/>
    <w:rsid w:val="4B9739F7"/>
    <w:rsid w:val="4BD121C5"/>
    <w:rsid w:val="4BEE2503"/>
    <w:rsid w:val="4C245A30"/>
    <w:rsid w:val="4C871DB8"/>
    <w:rsid w:val="4CAE158F"/>
    <w:rsid w:val="4CB6685F"/>
    <w:rsid w:val="4CC367FE"/>
    <w:rsid w:val="4CE84F2B"/>
    <w:rsid w:val="4D077F3C"/>
    <w:rsid w:val="4D123355"/>
    <w:rsid w:val="4D2A3B31"/>
    <w:rsid w:val="4D312C52"/>
    <w:rsid w:val="4D4128AF"/>
    <w:rsid w:val="4D552081"/>
    <w:rsid w:val="4D905305"/>
    <w:rsid w:val="4D964A72"/>
    <w:rsid w:val="4D97538E"/>
    <w:rsid w:val="4D9C1254"/>
    <w:rsid w:val="4E30647F"/>
    <w:rsid w:val="4E793892"/>
    <w:rsid w:val="4E800872"/>
    <w:rsid w:val="4EAC3D58"/>
    <w:rsid w:val="4EC569ED"/>
    <w:rsid w:val="4ED50EA1"/>
    <w:rsid w:val="4EEC050C"/>
    <w:rsid w:val="4F104EC3"/>
    <w:rsid w:val="4F337FD5"/>
    <w:rsid w:val="4F47354A"/>
    <w:rsid w:val="4F911C54"/>
    <w:rsid w:val="4F9A1DAF"/>
    <w:rsid w:val="4FE625E0"/>
    <w:rsid w:val="501E3C4A"/>
    <w:rsid w:val="50211B71"/>
    <w:rsid w:val="5021480F"/>
    <w:rsid w:val="50962ECB"/>
    <w:rsid w:val="50A42E38"/>
    <w:rsid w:val="50A4577F"/>
    <w:rsid w:val="50B73D1F"/>
    <w:rsid w:val="50BD5BC9"/>
    <w:rsid w:val="50C11EEE"/>
    <w:rsid w:val="50E97CFC"/>
    <w:rsid w:val="50FA4028"/>
    <w:rsid w:val="510D65B7"/>
    <w:rsid w:val="511157AB"/>
    <w:rsid w:val="51283F24"/>
    <w:rsid w:val="5142540C"/>
    <w:rsid w:val="5162713C"/>
    <w:rsid w:val="518832C8"/>
    <w:rsid w:val="519D3C50"/>
    <w:rsid w:val="51A0432A"/>
    <w:rsid w:val="51A0472B"/>
    <w:rsid w:val="51A11B6E"/>
    <w:rsid w:val="51A86090"/>
    <w:rsid w:val="51B7396D"/>
    <w:rsid w:val="51EA144F"/>
    <w:rsid w:val="51F31FFB"/>
    <w:rsid w:val="522E4CC3"/>
    <w:rsid w:val="5244713B"/>
    <w:rsid w:val="526130AB"/>
    <w:rsid w:val="52615633"/>
    <w:rsid w:val="526F4DE4"/>
    <w:rsid w:val="52862CBC"/>
    <w:rsid w:val="52977FD4"/>
    <w:rsid w:val="52A25790"/>
    <w:rsid w:val="52A96B6F"/>
    <w:rsid w:val="52B45975"/>
    <w:rsid w:val="52D94AA4"/>
    <w:rsid w:val="52EA3A62"/>
    <w:rsid w:val="52F50BB8"/>
    <w:rsid w:val="53097272"/>
    <w:rsid w:val="534F55FA"/>
    <w:rsid w:val="53544462"/>
    <w:rsid w:val="5397158E"/>
    <w:rsid w:val="53984811"/>
    <w:rsid w:val="53CF08F5"/>
    <w:rsid w:val="53F22EE5"/>
    <w:rsid w:val="54013861"/>
    <w:rsid w:val="54487265"/>
    <w:rsid w:val="544D6070"/>
    <w:rsid w:val="54605E1E"/>
    <w:rsid w:val="548D462B"/>
    <w:rsid w:val="54B3506A"/>
    <w:rsid w:val="54B92B9F"/>
    <w:rsid w:val="54CA0D16"/>
    <w:rsid w:val="54DD4057"/>
    <w:rsid w:val="54E7490F"/>
    <w:rsid w:val="550764A4"/>
    <w:rsid w:val="550B2BF6"/>
    <w:rsid w:val="55214EB5"/>
    <w:rsid w:val="55364EFD"/>
    <w:rsid w:val="5556086F"/>
    <w:rsid w:val="555D4828"/>
    <w:rsid w:val="55757C92"/>
    <w:rsid w:val="557A4C8B"/>
    <w:rsid w:val="558931E1"/>
    <w:rsid w:val="55923347"/>
    <w:rsid w:val="55925180"/>
    <w:rsid w:val="55983B1B"/>
    <w:rsid w:val="55A8376B"/>
    <w:rsid w:val="55DC29B6"/>
    <w:rsid w:val="55DD4241"/>
    <w:rsid w:val="55F01A8B"/>
    <w:rsid w:val="566B6D1E"/>
    <w:rsid w:val="56835CE6"/>
    <w:rsid w:val="568D58BE"/>
    <w:rsid w:val="568F660A"/>
    <w:rsid w:val="57032A2C"/>
    <w:rsid w:val="570F5219"/>
    <w:rsid w:val="574A05B2"/>
    <w:rsid w:val="575D12B5"/>
    <w:rsid w:val="57610A87"/>
    <w:rsid w:val="577B1140"/>
    <w:rsid w:val="577B7F21"/>
    <w:rsid w:val="577F181B"/>
    <w:rsid w:val="57921984"/>
    <w:rsid w:val="579737F0"/>
    <w:rsid w:val="57AB7B30"/>
    <w:rsid w:val="57AF5251"/>
    <w:rsid w:val="57B26373"/>
    <w:rsid w:val="57B63F04"/>
    <w:rsid w:val="57BD0D84"/>
    <w:rsid w:val="57C71C02"/>
    <w:rsid w:val="57CD20C2"/>
    <w:rsid w:val="57D675AB"/>
    <w:rsid w:val="57D73717"/>
    <w:rsid w:val="57D95FDD"/>
    <w:rsid w:val="58917D2F"/>
    <w:rsid w:val="5894085C"/>
    <w:rsid w:val="58AE4F0C"/>
    <w:rsid w:val="58B85899"/>
    <w:rsid w:val="58E363A9"/>
    <w:rsid w:val="59166304"/>
    <w:rsid w:val="592631A7"/>
    <w:rsid w:val="595E1678"/>
    <w:rsid w:val="596D5BD4"/>
    <w:rsid w:val="597E3DD8"/>
    <w:rsid w:val="59975042"/>
    <w:rsid w:val="59F80043"/>
    <w:rsid w:val="5A09252F"/>
    <w:rsid w:val="5A0B2778"/>
    <w:rsid w:val="5A2A7C7B"/>
    <w:rsid w:val="5A33357F"/>
    <w:rsid w:val="5A3E2560"/>
    <w:rsid w:val="5A5D3B6E"/>
    <w:rsid w:val="5A637A76"/>
    <w:rsid w:val="5A6D33BA"/>
    <w:rsid w:val="5A712B48"/>
    <w:rsid w:val="5A792B1F"/>
    <w:rsid w:val="5A874767"/>
    <w:rsid w:val="5AA85BE2"/>
    <w:rsid w:val="5AAD6F28"/>
    <w:rsid w:val="5AD63A24"/>
    <w:rsid w:val="5B2E1A1D"/>
    <w:rsid w:val="5B4459CD"/>
    <w:rsid w:val="5B843A1C"/>
    <w:rsid w:val="5B873E3F"/>
    <w:rsid w:val="5B984E08"/>
    <w:rsid w:val="5BD92F82"/>
    <w:rsid w:val="5C020D15"/>
    <w:rsid w:val="5C02690E"/>
    <w:rsid w:val="5C196DA7"/>
    <w:rsid w:val="5C2A048C"/>
    <w:rsid w:val="5C657D92"/>
    <w:rsid w:val="5C7560D1"/>
    <w:rsid w:val="5C80234E"/>
    <w:rsid w:val="5C8A680C"/>
    <w:rsid w:val="5D0C4701"/>
    <w:rsid w:val="5D0F0395"/>
    <w:rsid w:val="5D221076"/>
    <w:rsid w:val="5D397964"/>
    <w:rsid w:val="5D5A391C"/>
    <w:rsid w:val="5D5F10C0"/>
    <w:rsid w:val="5D6F2B20"/>
    <w:rsid w:val="5D891B7B"/>
    <w:rsid w:val="5DAD38EE"/>
    <w:rsid w:val="5DE75433"/>
    <w:rsid w:val="5E006862"/>
    <w:rsid w:val="5E0207B9"/>
    <w:rsid w:val="5E1834A1"/>
    <w:rsid w:val="5E23390B"/>
    <w:rsid w:val="5E261785"/>
    <w:rsid w:val="5E302CA5"/>
    <w:rsid w:val="5E3D49CC"/>
    <w:rsid w:val="5E4A7017"/>
    <w:rsid w:val="5E4F5691"/>
    <w:rsid w:val="5E552BBA"/>
    <w:rsid w:val="5E611C10"/>
    <w:rsid w:val="5E7A0F3F"/>
    <w:rsid w:val="5EFC7377"/>
    <w:rsid w:val="5F06174D"/>
    <w:rsid w:val="5F0A577B"/>
    <w:rsid w:val="5F1F7A66"/>
    <w:rsid w:val="5F3A3602"/>
    <w:rsid w:val="5F3A53B0"/>
    <w:rsid w:val="5F45733B"/>
    <w:rsid w:val="5F6277C6"/>
    <w:rsid w:val="5F6D0B1D"/>
    <w:rsid w:val="5F8D0B82"/>
    <w:rsid w:val="5FBD4427"/>
    <w:rsid w:val="5FCC5339"/>
    <w:rsid w:val="5FE34A5B"/>
    <w:rsid w:val="5FFE1E36"/>
    <w:rsid w:val="60232584"/>
    <w:rsid w:val="607330CE"/>
    <w:rsid w:val="60825176"/>
    <w:rsid w:val="609F2AC4"/>
    <w:rsid w:val="60F6604E"/>
    <w:rsid w:val="60FA2EE8"/>
    <w:rsid w:val="61054A27"/>
    <w:rsid w:val="610A52BC"/>
    <w:rsid w:val="611D2366"/>
    <w:rsid w:val="61421856"/>
    <w:rsid w:val="61474CB9"/>
    <w:rsid w:val="615227C4"/>
    <w:rsid w:val="61654E3F"/>
    <w:rsid w:val="6182292A"/>
    <w:rsid w:val="619F7F92"/>
    <w:rsid w:val="61F335F4"/>
    <w:rsid w:val="61F94C26"/>
    <w:rsid w:val="61FF66BD"/>
    <w:rsid w:val="62000E56"/>
    <w:rsid w:val="623923D4"/>
    <w:rsid w:val="624F3E49"/>
    <w:rsid w:val="62632286"/>
    <w:rsid w:val="62784BFA"/>
    <w:rsid w:val="62885958"/>
    <w:rsid w:val="62F40B65"/>
    <w:rsid w:val="62FC2CFE"/>
    <w:rsid w:val="63024505"/>
    <w:rsid w:val="6320666B"/>
    <w:rsid w:val="632B573B"/>
    <w:rsid w:val="634E142A"/>
    <w:rsid w:val="635600A5"/>
    <w:rsid w:val="635B1DB5"/>
    <w:rsid w:val="63711FED"/>
    <w:rsid w:val="63880DDC"/>
    <w:rsid w:val="638D750D"/>
    <w:rsid w:val="63AC6CC0"/>
    <w:rsid w:val="64055776"/>
    <w:rsid w:val="64240056"/>
    <w:rsid w:val="643E143A"/>
    <w:rsid w:val="64491666"/>
    <w:rsid w:val="648B6EEF"/>
    <w:rsid w:val="64C158BF"/>
    <w:rsid w:val="64CE2EAA"/>
    <w:rsid w:val="65130235"/>
    <w:rsid w:val="653C3090"/>
    <w:rsid w:val="65854376"/>
    <w:rsid w:val="658767BE"/>
    <w:rsid w:val="65892531"/>
    <w:rsid w:val="66195831"/>
    <w:rsid w:val="662E75B1"/>
    <w:rsid w:val="66342C2E"/>
    <w:rsid w:val="663E784C"/>
    <w:rsid w:val="667165ED"/>
    <w:rsid w:val="668B6A45"/>
    <w:rsid w:val="668E4106"/>
    <w:rsid w:val="672C7F92"/>
    <w:rsid w:val="672F3F24"/>
    <w:rsid w:val="673E055F"/>
    <w:rsid w:val="67551CE3"/>
    <w:rsid w:val="67A22552"/>
    <w:rsid w:val="67B22DCC"/>
    <w:rsid w:val="67BE71AA"/>
    <w:rsid w:val="67D90273"/>
    <w:rsid w:val="67DE5875"/>
    <w:rsid w:val="67E55852"/>
    <w:rsid w:val="67EB1AB4"/>
    <w:rsid w:val="67FA1285"/>
    <w:rsid w:val="682D666D"/>
    <w:rsid w:val="68551F4F"/>
    <w:rsid w:val="687C10C9"/>
    <w:rsid w:val="68840C16"/>
    <w:rsid w:val="68876EFB"/>
    <w:rsid w:val="68884654"/>
    <w:rsid w:val="689F444F"/>
    <w:rsid w:val="68A660BF"/>
    <w:rsid w:val="68B96DBB"/>
    <w:rsid w:val="68CA2805"/>
    <w:rsid w:val="68DC1286"/>
    <w:rsid w:val="68E937A3"/>
    <w:rsid w:val="69224018"/>
    <w:rsid w:val="693E15D3"/>
    <w:rsid w:val="693E3CEF"/>
    <w:rsid w:val="69627681"/>
    <w:rsid w:val="6977531D"/>
    <w:rsid w:val="69942868"/>
    <w:rsid w:val="69B12712"/>
    <w:rsid w:val="69CC2BFF"/>
    <w:rsid w:val="69E70743"/>
    <w:rsid w:val="69FD55B8"/>
    <w:rsid w:val="6A0B1C62"/>
    <w:rsid w:val="6A2406C8"/>
    <w:rsid w:val="6A3A0C2B"/>
    <w:rsid w:val="6A625F6F"/>
    <w:rsid w:val="6ADE0BD1"/>
    <w:rsid w:val="6AE96859"/>
    <w:rsid w:val="6B147746"/>
    <w:rsid w:val="6B24787C"/>
    <w:rsid w:val="6B573233"/>
    <w:rsid w:val="6B5B6274"/>
    <w:rsid w:val="6B935D53"/>
    <w:rsid w:val="6C196F71"/>
    <w:rsid w:val="6C226FCB"/>
    <w:rsid w:val="6C31226F"/>
    <w:rsid w:val="6C325071"/>
    <w:rsid w:val="6C4D0C9E"/>
    <w:rsid w:val="6C552F0B"/>
    <w:rsid w:val="6C8C67B7"/>
    <w:rsid w:val="6C9D744C"/>
    <w:rsid w:val="6CB344B1"/>
    <w:rsid w:val="6D167928"/>
    <w:rsid w:val="6D26299B"/>
    <w:rsid w:val="6D4772EC"/>
    <w:rsid w:val="6D48131E"/>
    <w:rsid w:val="6D8D6DE8"/>
    <w:rsid w:val="6D9078AF"/>
    <w:rsid w:val="6DAA3FEF"/>
    <w:rsid w:val="6DB620A5"/>
    <w:rsid w:val="6DC0172B"/>
    <w:rsid w:val="6DCB1511"/>
    <w:rsid w:val="6DCB690C"/>
    <w:rsid w:val="6DD41A5B"/>
    <w:rsid w:val="6DF43C2E"/>
    <w:rsid w:val="6DF51CA3"/>
    <w:rsid w:val="6E6B55DB"/>
    <w:rsid w:val="6E8335BD"/>
    <w:rsid w:val="6E8E12EF"/>
    <w:rsid w:val="6E972936"/>
    <w:rsid w:val="6ED446C5"/>
    <w:rsid w:val="6F2A7D94"/>
    <w:rsid w:val="6F334FFC"/>
    <w:rsid w:val="6F8331F1"/>
    <w:rsid w:val="6F9D48C5"/>
    <w:rsid w:val="6FAE1A09"/>
    <w:rsid w:val="6FD75BF8"/>
    <w:rsid w:val="707723D0"/>
    <w:rsid w:val="70F5661B"/>
    <w:rsid w:val="71360107"/>
    <w:rsid w:val="713B688E"/>
    <w:rsid w:val="71D43752"/>
    <w:rsid w:val="71E81282"/>
    <w:rsid w:val="71F1796A"/>
    <w:rsid w:val="72154626"/>
    <w:rsid w:val="72262B5D"/>
    <w:rsid w:val="72283FF7"/>
    <w:rsid w:val="722E7212"/>
    <w:rsid w:val="723A0474"/>
    <w:rsid w:val="725923E4"/>
    <w:rsid w:val="72864BF7"/>
    <w:rsid w:val="729023FC"/>
    <w:rsid w:val="72E164F6"/>
    <w:rsid w:val="72F33FD8"/>
    <w:rsid w:val="73BD0A2D"/>
    <w:rsid w:val="73C0646E"/>
    <w:rsid w:val="73D57012"/>
    <w:rsid w:val="73E80822"/>
    <w:rsid w:val="742222F5"/>
    <w:rsid w:val="74476126"/>
    <w:rsid w:val="74706664"/>
    <w:rsid w:val="747F3682"/>
    <w:rsid w:val="749C4185"/>
    <w:rsid w:val="74B31275"/>
    <w:rsid w:val="75067759"/>
    <w:rsid w:val="75210778"/>
    <w:rsid w:val="75242FB6"/>
    <w:rsid w:val="752E6DCD"/>
    <w:rsid w:val="7551380D"/>
    <w:rsid w:val="75600BE5"/>
    <w:rsid w:val="7564475C"/>
    <w:rsid w:val="7583797F"/>
    <w:rsid w:val="75AE3C6B"/>
    <w:rsid w:val="75D20F1D"/>
    <w:rsid w:val="75DA2C18"/>
    <w:rsid w:val="75F54412"/>
    <w:rsid w:val="761D08E0"/>
    <w:rsid w:val="763E790A"/>
    <w:rsid w:val="765D347C"/>
    <w:rsid w:val="76826699"/>
    <w:rsid w:val="76A42E74"/>
    <w:rsid w:val="76C87133"/>
    <w:rsid w:val="76CD08D5"/>
    <w:rsid w:val="76DB4B92"/>
    <w:rsid w:val="77052AA4"/>
    <w:rsid w:val="77136511"/>
    <w:rsid w:val="77340A39"/>
    <w:rsid w:val="77351FD0"/>
    <w:rsid w:val="77472422"/>
    <w:rsid w:val="777F31F2"/>
    <w:rsid w:val="77886049"/>
    <w:rsid w:val="77BC3493"/>
    <w:rsid w:val="77D1700D"/>
    <w:rsid w:val="77EC04CC"/>
    <w:rsid w:val="77F16124"/>
    <w:rsid w:val="78775729"/>
    <w:rsid w:val="78A42DB0"/>
    <w:rsid w:val="78A656AB"/>
    <w:rsid w:val="78AF5D62"/>
    <w:rsid w:val="78B2245C"/>
    <w:rsid w:val="78CC1378"/>
    <w:rsid w:val="78E172CC"/>
    <w:rsid w:val="78EA1D1F"/>
    <w:rsid w:val="790072D7"/>
    <w:rsid w:val="7904172F"/>
    <w:rsid w:val="790F7E27"/>
    <w:rsid w:val="792A231A"/>
    <w:rsid w:val="79316829"/>
    <w:rsid w:val="797E66A9"/>
    <w:rsid w:val="798518A4"/>
    <w:rsid w:val="79A97383"/>
    <w:rsid w:val="79E27E8B"/>
    <w:rsid w:val="79F850CE"/>
    <w:rsid w:val="79FD443C"/>
    <w:rsid w:val="7A0C374B"/>
    <w:rsid w:val="7A1D1975"/>
    <w:rsid w:val="7A363D39"/>
    <w:rsid w:val="7A3E5150"/>
    <w:rsid w:val="7A4670D6"/>
    <w:rsid w:val="7A534B63"/>
    <w:rsid w:val="7A615382"/>
    <w:rsid w:val="7A67303B"/>
    <w:rsid w:val="7A835A05"/>
    <w:rsid w:val="7AAB1D04"/>
    <w:rsid w:val="7ABA4368"/>
    <w:rsid w:val="7AD05746"/>
    <w:rsid w:val="7B257FFD"/>
    <w:rsid w:val="7B3330BB"/>
    <w:rsid w:val="7B343476"/>
    <w:rsid w:val="7B5A2978"/>
    <w:rsid w:val="7B5A7E4C"/>
    <w:rsid w:val="7B667AF9"/>
    <w:rsid w:val="7B7468F8"/>
    <w:rsid w:val="7BEE0103"/>
    <w:rsid w:val="7C0A0FE4"/>
    <w:rsid w:val="7C254906"/>
    <w:rsid w:val="7C4116D4"/>
    <w:rsid w:val="7C590818"/>
    <w:rsid w:val="7C7C10F6"/>
    <w:rsid w:val="7C853BEA"/>
    <w:rsid w:val="7C881368"/>
    <w:rsid w:val="7C9A79F1"/>
    <w:rsid w:val="7CA0528F"/>
    <w:rsid w:val="7CC77E2B"/>
    <w:rsid w:val="7CD74B2F"/>
    <w:rsid w:val="7CE27788"/>
    <w:rsid w:val="7D0C32F1"/>
    <w:rsid w:val="7D0F408D"/>
    <w:rsid w:val="7D17603D"/>
    <w:rsid w:val="7D2C7534"/>
    <w:rsid w:val="7D491C6C"/>
    <w:rsid w:val="7D5429C0"/>
    <w:rsid w:val="7D6E6D43"/>
    <w:rsid w:val="7D7C4ECA"/>
    <w:rsid w:val="7DB57A34"/>
    <w:rsid w:val="7DD722F0"/>
    <w:rsid w:val="7DE60973"/>
    <w:rsid w:val="7DEF0916"/>
    <w:rsid w:val="7E1E5218"/>
    <w:rsid w:val="7E9A4E1F"/>
    <w:rsid w:val="7EA7723A"/>
    <w:rsid w:val="7EDE145C"/>
    <w:rsid w:val="7EF56FBB"/>
    <w:rsid w:val="7F0768EB"/>
    <w:rsid w:val="7F0D7F93"/>
    <w:rsid w:val="7F143BEC"/>
    <w:rsid w:val="7F2826D7"/>
    <w:rsid w:val="7F6A0F42"/>
    <w:rsid w:val="7F715AF2"/>
    <w:rsid w:val="7F7F6F7C"/>
    <w:rsid w:val="7F886E69"/>
    <w:rsid w:val="7F9D0021"/>
    <w:rsid w:val="7FFA4074"/>
    <w:rsid w:val="BB7FA927"/>
    <w:rsid w:val="BDFB2FDB"/>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9"/>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3"/>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9"/>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4"/>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3"/>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4"/>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28"/>
    <w:autoRedefine/>
    <w:qFormat/>
    <w:uiPriority w:val="0"/>
    <w:pPr>
      <w:adjustRightInd/>
      <w:spacing w:after="120" w:line="240" w:lineRule="auto"/>
      <w:ind w:left="420" w:leftChars="200" w:firstLine="210"/>
    </w:pPr>
    <w:rPr>
      <w:sz w:val="21"/>
    </w:rPr>
  </w:style>
  <w:style w:type="paragraph" w:styleId="3">
    <w:name w:val="Body Text Indent"/>
    <w:basedOn w:val="1"/>
    <w:link w:val="271"/>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3"/>
    <w:link w:val="200"/>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6"/>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9"/>
    <w:autoRedefine/>
    <w:qFormat/>
    <w:uiPriority w:val="0"/>
    <w:pPr>
      <w:shd w:val="clear" w:color="auto" w:fill="000080"/>
    </w:pPr>
  </w:style>
  <w:style w:type="paragraph" w:styleId="21">
    <w:name w:val="annotation text"/>
    <w:basedOn w:val="1"/>
    <w:link w:val="350"/>
    <w:autoRedefine/>
    <w:qFormat/>
    <w:uiPriority w:val="99"/>
    <w:pPr>
      <w:jc w:val="left"/>
    </w:pPr>
  </w:style>
  <w:style w:type="paragraph" w:styleId="22">
    <w:name w:val="Salutation"/>
    <w:basedOn w:val="1"/>
    <w:next w:val="1"/>
    <w:link w:val="304"/>
    <w:autoRedefine/>
    <w:qFormat/>
    <w:uiPriority w:val="0"/>
    <w:rPr>
      <w:rFonts w:ascii="仿宋_GB2312" w:eastAsia="仿宋_GB2312"/>
      <w:sz w:val="28"/>
      <w:szCs w:val="20"/>
    </w:rPr>
  </w:style>
  <w:style w:type="paragraph" w:styleId="23">
    <w:name w:val="Body Text 3"/>
    <w:basedOn w:val="1"/>
    <w:link w:val="336"/>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w:basedOn w:val="1"/>
    <w:link w:val="436"/>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6"/>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2"/>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8"/>
    <w:autoRedefine/>
    <w:qFormat/>
    <w:uiPriority w:val="0"/>
    <w:pPr>
      <w:ind w:left="100" w:leftChars="2500"/>
    </w:pPr>
    <w:rPr>
      <w:rFonts w:ascii="宋体"/>
      <w:sz w:val="24"/>
      <w:szCs w:val="21"/>
      <w:lang w:val="zh-CN"/>
    </w:rPr>
  </w:style>
  <w:style w:type="paragraph" w:styleId="37">
    <w:name w:val="Body Text Indent 2"/>
    <w:basedOn w:val="1"/>
    <w:link w:val="314"/>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7"/>
    <w:autoRedefine/>
    <w:qFormat/>
    <w:uiPriority w:val="0"/>
    <w:rPr>
      <w:lang w:val="zh-CN"/>
    </w:rPr>
  </w:style>
  <w:style w:type="paragraph" w:styleId="39">
    <w:name w:val="Balloon Text"/>
    <w:basedOn w:val="1"/>
    <w:link w:val="195"/>
    <w:autoRedefine/>
    <w:qFormat/>
    <w:uiPriority w:val="0"/>
    <w:rPr>
      <w:sz w:val="18"/>
      <w:szCs w:val="18"/>
    </w:rPr>
  </w:style>
  <w:style w:type="paragraph" w:styleId="40">
    <w:name w:val="footer"/>
    <w:basedOn w:val="1"/>
    <w:link w:val="389"/>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cs="Arial"/>
      <w:sz w:val="24"/>
    </w:rPr>
  </w:style>
  <w:style w:type="paragraph" w:styleId="42">
    <w:name w:val="header"/>
    <w:basedOn w:val="1"/>
    <w:link w:val="398"/>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1"/>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4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
    <w:link w:val="316"/>
    <w:autoRedefine/>
    <w:qFormat/>
    <w:uiPriority w:val="0"/>
    <w:pPr>
      <w:adjustRightInd/>
      <w:spacing w:before="60" w:after="60" w:line="300" w:lineRule="exact"/>
    </w:pPr>
    <w:rPr>
      <w:rFonts w:ascii="Calibri"/>
      <w:color w:val="0000FF"/>
      <w:kern w:val="0"/>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81"/>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8"/>
    <w:autoRedefine/>
    <w:qFormat/>
    <w:uiPriority w:val="0"/>
    <w:pPr>
      <w:spacing w:after="120" w:line="480" w:lineRule="auto"/>
    </w:pPr>
  </w:style>
  <w:style w:type="paragraph" w:styleId="58">
    <w:name w:val="HTML Preformatted"/>
    <w:basedOn w:val="1"/>
    <w:link w:val="3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92"/>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3"/>
    <w:autoRedefine/>
    <w:qFormat/>
    <w:uiPriority w:val="0"/>
    <w:rPr>
      <w:b/>
      <w:bCs/>
    </w:rPr>
  </w:style>
  <w:style w:type="paragraph" w:styleId="62">
    <w:name w:val="Body Text First Indent"/>
    <w:basedOn w:val="25"/>
    <w:next w:val="1"/>
    <w:link w:val="327"/>
    <w:autoRedefine/>
    <w:qFormat/>
    <w:uiPriority w:val="0"/>
    <w:pPr>
      <w:ind w:firstLine="420"/>
    </w:pPr>
    <w:rPr>
      <w:rFonts w:hAnsi="Calibri" w:cs="Times New Roman"/>
      <w:snapToGrid/>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xl53"/>
    <w:basedOn w:val="1"/>
    <w:next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szCs w:val="20"/>
    </w:rPr>
  </w:style>
  <w:style w:type="paragraph" w:customStyle="1" w:styleId="81">
    <w:name w:val="UserStyle_0"/>
    <w:basedOn w:val="82"/>
    <w:next w:val="83"/>
    <w:autoRedefine/>
    <w:qFormat/>
    <w:uiPriority w:val="0"/>
  </w:style>
  <w:style w:type="paragraph" w:customStyle="1" w:styleId="82">
    <w:name w:val="UserStyle_1"/>
    <w:basedOn w:val="1"/>
    <w:autoRedefine/>
    <w:qFormat/>
    <w:uiPriority w:val="0"/>
    <w:pPr>
      <w:snapToGrid w:val="0"/>
      <w:spacing w:before="40" w:after="40"/>
      <w:jc w:val="center"/>
    </w:pPr>
  </w:style>
  <w:style w:type="paragraph" w:customStyle="1" w:styleId="83">
    <w:name w:val="BodyText"/>
    <w:basedOn w:val="1"/>
    <w:next w:val="84"/>
    <w:autoRedefine/>
    <w:qFormat/>
    <w:uiPriority w:val="0"/>
    <w:pPr>
      <w:spacing w:after="120"/>
    </w:pPr>
    <w:rPr>
      <w:sz w:val="28"/>
    </w:rPr>
  </w:style>
  <w:style w:type="paragraph" w:customStyle="1" w:styleId="84">
    <w:name w:val="TOC2"/>
    <w:basedOn w:val="1"/>
    <w:next w:val="1"/>
    <w:autoRedefine/>
    <w:qFormat/>
    <w:uiPriority w:val="0"/>
    <w:pPr>
      <w:tabs>
        <w:tab w:val="right" w:leader="dot" w:pos="8493"/>
      </w:tabs>
      <w:ind w:left="420" w:leftChars="200"/>
    </w:pPr>
    <w:rPr>
      <w:rFonts w:ascii="宋体" w:hAnsi="宋体"/>
      <w:b/>
      <w:bCs/>
      <w:sz w:val="24"/>
      <w:szCs w:val="30"/>
    </w:rPr>
  </w:style>
  <w:style w:type="paragraph" w:customStyle="1" w:styleId="85">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86">
    <w:name w:val="Normal Indent1"/>
    <w:basedOn w:val="1"/>
    <w:autoRedefine/>
    <w:qFormat/>
    <w:uiPriority w:val="7"/>
    <w:pPr>
      <w:ind w:firstLine="420"/>
    </w:pPr>
  </w:style>
  <w:style w:type="paragraph" w:customStyle="1" w:styleId="87">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8">
    <w:name w:val="Default"/>
    <w:link w:val="24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9">
    <w:name w:val="表格非标题文字 Char"/>
    <w:link w:val="90"/>
    <w:autoRedefine/>
    <w:qFormat/>
    <w:uiPriority w:val="0"/>
    <w:rPr>
      <w:rFonts w:ascii="Futura Bk" w:hAnsi="Futura Bk"/>
      <w:kern w:val="2"/>
      <w:sz w:val="18"/>
      <w:szCs w:val="21"/>
      <w:lang w:val="en-US" w:eastAsia="zh-CN" w:bidi="ar-SA"/>
    </w:rPr>
  </w:style>
  <w:style w:type="paragraph" w:customStyle="1" w:styleId="90">
    <w:name w:val="表格非标题文字"/>
    <w:link w:val="8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autoRedefine/>
    <w:qFormat/>
    <w:locked/>
    <w:uiPriority w:val="0"/>
    <w:rPr>
      <w:rFonts w:ascii="宋体" w:hAnsi="宋体"/>
      <w:sz w:val="24"/>
    </w:rPr>
  </w:style>
  <w:style w:type="paragraph" w:customStyle="1" w:styleId="92">
    <w:name w:val="*正文"/>
    <w:basedOn w:val="1"/>
    <w:link w:val="91"/>
    <w:autoRedefine/>
    <w:qFormat/>
    <w:uiPriority w:val="0"/>
    <w:pPr>
      <w:snapToGrid w:val="0"/>
      <w:spacing w:line="360" w:lineRule="auto"/>
      <w:ind w:firstLine="482"/>
      <w:jc w:val="left"/>
    </w:pPr>
    <w:rPr>
      <w:rFonts w:ascii="宋体" w:hAnsi="宋体"/>
      <w:kern w:val="0"/>
      <w:sz w:val="24"/>
      <w:szCs w:val="20"/>
    </w:rPr>
  </w:style>
  <w:style w:type="character" w:customStyle="1" w:styleId="93">
    <w:name w:val="Char Char71"/>
    <w:autoRedefine/>
    <w:semiHidden/>
    <w:qFormat/>
    <w:uiPriority w:val="0"/>
    <w:rPr>
      <w:rFonts w:eastAsia="宋体"/>
      <w:kern w:val="2"/>
      <w:sz w:val="21"/>
      <w:szCs w:val="24"/>
      <w:lang w:val="en-US" w:eastAsia="zh-CN" w:bidi="ar-SA"/>
    </w:rPr>
  </w:style>
  <w:style w:type="character" w:customStyle="1" w:styleId="94">
    <w:name w:val="Char Char6"/>
    <w:autoRedefine/>
    <w:qFormat/>
    <w:uiPriority w:val="0"/>
    <w:rPr>
      <w:rFonts w:eastAsia="宋体"/>
      <w:kern w:val="2"/>
      <w:sz w:val="21"/>
      <w:szCs w:val="24"/>
      <w:lang w:val="en-US" w:eastAsia="zh-CN" w:bidi="ar-SA"/>
    </w:rPr>
  </w:style>
  <w:style w:type="character" w:customStyle="1" w:styleId="95">
    <w:name w:val="正文缩进 Char"/>
    <w:autoRedefine/>
    <w:qFormat/>
    <w:uiPriority w:val="0"/>
    <w:rPr>
      <w:rFonts w:eastAsia="宋体"/>
      <w:kern w:val="2"/>
      <w:sz w:val="21"/>
      <w:lang w:val="en-US" w:eastAsia="zh-CN"/>
    </w:rPr>
  </w:style>
  <w:style w:type="character" w:customStyle="1" w:styleId="9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7">
    <w:name w:val="Char Char28"/>
    <w:autoRedefine/>
    <w:qFormat/>
    <w:uiPriority w:val="6"/>
    <w:rPr>
      <w:rFonts w:ascii="仿宋_GB2312" w:hAnsi="仿宋_GB2312" w:eastAsia="仿宋_GB2312"/>
      <w:kern w:val="1"/>
      <w:sz w:val="28"/>
    </w:rPr>
  </w:style>
  <w:style w:type="character" w:customStyle="1" w:styleId="9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autoRedefine/>
    <w:qFormat/>
    <w:uiPriority w:val="6"/>
    <w:rPr>
      <w:rFonts w:ascii="Times New Roman" w:hAnsi="Times New Roman" w:eastAsia="黑体" w:cs="Times New Roman"/>
      <w:b/>
      <w:kern w:val="0"/>
      <w:sz w:val="24"/>
      <w:szCs w:val="24"/>
    </w:rPr>
  </w:style>
  <w:style w:type="character" w:customStyle="1" w:styleId="100">
    <w:name w:val="U_正文 Char"/>
    <w:link w:val="101"/>
    <w:autoRedefine/>
    <w:qFormat/>
    <w:uiPriority w:val="0"/>
    <w:rPr>
      <w:sz w:val="24"/>
      <w:szCs w:val="24"/>
    </w:rPr>
  </w:style>
  <w:style w:type="paragraph" w:customStyle="1" w:styleId="101">
    <w:name w:val="U_正文"/>
    <w:basedOn w:val="1"/>
    <w:link w:val="100"/>
    <w:autoRedefine/>
    <w:qFormat/>
    <w:uiPriority w:val="0"/>
    <w:pPr>
      <w:adjustRightInd/>
      <w:spacing w:beforeLines="20" w:afterLines="20" w:line="300" w:lineRule="auto"/>
      <w:ind w:firstLine="200" w:firstLineChars="200"/>
    </w:pPr>
    <w:rPr>
      <w:kern w:val="0"/>
      <w:sz w:val="24"/>
    </w:rPr>
  </w:style>
  <w:style w:type="character" w:customStyle="1" w:styleId="102">
    <w:name w:val="HTML 地址 Char1"/>
    <w:autoRedefine/>
    <w:qFormat/>
    <w:uiPriority w:val="0"/>
    <w:rPr>
      <w:rFonts w:ascii="Times New Roman" w:hAnsi="Times New Roman" w:eastAsia="宋体" w:cs="Times New Roman"/>
      <w:i/>
      <w:iCs/>
      <w:szCs w:val="24"/>
    </w:rPr>
  </w:style>
  <w:style w:type="character" w:customStyle="1" w:styleId="103">
    <w:name w:val="批注主题 字符"/>
    <w:link w:val="61"/>
    <w:autoRedefine/>
    <w:qFormat/>
    <w:uiPriority w:val="0"/>
    <w:rPr>
      <w:b/>
      <w:bCs/>
      <w:kern w:val="2"/>
      <w:sz w:val="21"/>
      <w:szCs w:val="24"/>
    </w:rPr>
  </w:style>
  <w:style w:type="character" w:customStyle="1" w:styleId="104">
    <w:name w:val="Char Char51"/>
    <w:autoRedefine/>
    <w:qFormat/>
    <w:uiPriority w:val="0"/>
    <w:rPr>
      <w:rFonts w:ascii="宋体" w:hAnsi="Courier New" w:eastAsia="宋体"/>
      <w:kern w:val="2"/>
      <w:sz w:val="21"/>
      <w:lang w:val="en-US" w:eastAsia="zh-CN"/>
    </w:rPr>
  </w:style>
  <w:style w:type="character" w:customStyle="1" w:styleId="105">
    <w:name w:val="表正文 Char"/>
    <w:autoRedefine/>
    <w:qFormat/>
    <w:uiPriority w:val="0"/>
    <w:rPr>
      <w:rFonts w:ascii="宋体" w:eastAsia="宋体"/>
      <w:snapToGrid w:val="0"/>
      <w:color w:val="000000"/>
      <w:kern w:val="28"/>
      <w:sz w:val="28"/>
      <w:lang w:val="en-US" w:eastAsia="zh-CN" w:bidi="ar-SA"/>
    </w:rPr>
  </w:style>
  <w:style w:type="character" w:customStyle="1" w:styleId="106">
    <w:name w:val="Char Char34"/>
    <w:autoRedefine/>
    <w:qFormat/>
    <w:uiPriority w:val="6"/>
    <w:rPr>
      <w:b/>
      <w:kern w:val="1"/>
      <w:sz w:val="28"/>
      <w:szCs w:val="28"/>
    </w:rPr>
  </w:style>
  <w:style w:type="character" w:customStyle="1" w:styleId="10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autoRedefine/>
    <w:qFormat/>
    <w:uiPriority w:val="0"/>
    <w:rPr>
      <w:rFonts w:ascii="宋体" w:hAnsi="宋体" w:eastAsia="宋体"/>
      <w:kern w:val="2"/>
      <w:sz w:val="24"/>
      <w:lang w:bidi="ar-SA"/>
    </w:rPr>
  </w:style>
  <w:style w:type="paragraph" w:customStyle="1" w:styleId="109">
    <w:name w:val="哈哈正文"/>
    <w:basedOn w:val="1"/>
    <w:link w:val="108"/>
    <w:autoRedefine/>
    <w:qFormat/>
    <w:uiPriority w:val="0"/>
    <w:pPr>
      <w:adjustRightInd/>
      <w:spacing w:line="360" w:lineRule="auto"/>
      <w:ind w:firstLine="200" w:firstLineChars="200"/>
    </w:pPr>
    <w:rPr>
      <w:rFonts w:ascii="宋体" w:hAnsi="宋体"/>
      <w:sz w:val="24"/>
      <w:szCs w:val="20"/>
    </w:rPr>
  </w:style>
  <w:style w:type="character" w:customStyle="1" w:styleId="110">
    <w:name w:val="未处理的提及1"/>
    <w:autoRedefine/>
    <w:qFormat/>
    <w:uiPriority w:val="0"/>
    <w:rPr>
      <w:color w:val="808080"/>
      <w:shd w:val="clear" w:color="auto" w:fill="E6E6E6"/>
    </w:rPr>
  </w:style>
  <w:style w:type="character" w:customStyle="1" w:styleId="111">
    <w:name w:val="txt"/>
    <w:autoRedefine/>
    <w:qFormat/>
    <w:uiPriority w:val="0"/>
    <w:rPr>
      <w:rFonts w:ascii="仿宋_GB2312" w:eastAsia="微软雅黑"/>
      <w:b/>
      <w:kern w:val="2"/>
      <w:sz w:val="32"/>
      <w:szCs w:val="32"/>
      <w:lang w:val="en-US" w:eastAsia="zh-CN" w:bidi="ar-SA"/>
    </w:rPr>
  </w:style>
  <w:style w:type="character" w:customStyle="1" w:styleId="11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3">
    <w:name w:val="Char Char32"/>
    <w:autoRedefine/>
    <w:qFormat/>
    <w:uiPriority w:val="6"/>
    <w:rPr>
      <w:b/>
      <w:kern w:val="1"/>
      <w:sz w:val="24"/>
      <w:szCs w:val="24"/>
    </w:rPr>
  </w:style>
  <w:style w:type="character" w:customStyle="1" w:styleId="114">
    <w:name w:val="PI Char1"/>
    <w:autoRedefine/>
    <w:qFormat/>
    <w:uiPriority w:val="0"/>
    <w:rPr>
      <w:rFonts w:ascii="宋体" w:hAnsi="宋体"/>
      <w:kern w:val="2"/>
      <w:sz w:val="24"/>
      <w:szCs w:val="24"/>
    </w:rPr>
  </w:style>
  <w:style w:type="character" w:customStyle="1" w:styleId="115">
    <w:name w:val="tw4winTerm"/>
    <w:autoRedefine/>
    <w:qFormat/>
    <w:uiPriority w:val="0"/>
    <w:rPr>
      <w:color w:val="0000FF"/>
    </w:rPr>
  </w:style>
  <w:style w:type="character" w:customStyle="1" w:styleId="116">
    <w:name w:val="Footer Char"/>
    <w:autoRedefine/>
    <w:qFormat/>
    <w:locked/>
    <w:uiPriority w:val="0"/>
    <w:rPr>
      <w:rFonts w:eastAsia="宋体"/>
      <w:kern w:val="2"/>
      <w:sz w:val="18"/>
      <w:lang w:val="en-US" w:eastAsia="zh-CN" w:bidi="ar-SA"/>
    </w:rPr>
  </w:style>
  <w:style w:type="character" w:customStyle="1" w:styleId="117">
    <w:name w:val="普通文字 Char Char1"/>
    <w:autoRedefine/>
    <w:qFormat/>
    <w:uiPriority w:val="0"/>
    <w:rPr>
      <w:rFonts w:ascii="宋体" w:hAnsi="Courier New"/>
      <w:kern w:val="2"/>
      <w:sz w:val="21"/>
    </w:rPr>
  </w:style>
  <w:style w:type="character" w:customStyle="1" w:styleId="118">
    <w:name w:val="Char Char101"/>
    <w:autoRedefine/>
    <w:qFormat/>
    <w:uiPriority w:val="6"/>
    <w:rPr>
      <w:rFonts w:ascii="宋体" w:hAnsi="宋体"/>
      <w:kern w:val="2"/>
      <w:sz w:val="21"/>
      <w:szCs w:val="24"/>
      <w:lang w:val="en-US" w:eastAsia="zh-CN"/>
    </w:rPr>
  </w:style>
  <w:style w:type="character" w:customStyle="1" w:styleId="119">
    <w:name w:val="标题 4 Char"/>
    <w:autoRedefine/>
    <w:qFormat/>
    <w:uiPriority w:val="0"/>
    <w:rPr>
      <w:rFonts w:ascii="Arial" w:hAnsi="Arial" w:eastAsia="黑体"/>
      <w:b/>
      <w:kern w:val="2"/>
      <w:sz w:val="28"/>
    </w:rPr>
  </w:style>
  <w:style w:type="character" w:customStyle="1" w:styleId="120">
    <w:name w:val="链接"/>
    <w:autoRedefine/>
    <w:qFormat/>
    <w:uiPriority w:val="0"/>
    <w:rPr>
      <w:color w:val="0000FF"/>
      <w:sz w:val="21"/>
      <w:szCs w:val="21"/>
      <w:u w:val="single"/>
    </w:rPr>
  </w:style>
  <w:style w:type="character" w:customStyle="1" w:styleId="121">
    <w:name w:val="h4 Char"/>
    <w:autoRedefine/>
    <w:qFormat/>
    <w:uiPriority w:val="0"/>
    <w:rPr>
      <w:rFonts w:ascii="Arial" w:hAnsi="Arial" w:eastAsia="黑体"/>
      <w:b/>
      <w:bCs/>
      <w:kern w:val="2"/>
      <w:sz w:val="28"/>
      <w:szCs w:val="28"/>
      <w:lang w:val="zh-CN" w:eastAsia="zh-CN" w:bidi="ar-SA"/>
    </w:rPr>
  </w:style>
  <w:style w:type="character" w:customStyle="1" w:styleId="122">
    <w:name w:val="5正文 Char"/>
    <w:link w:val="123"/>
    <w:autoRedefine/>
    <w:qFormat/>
    <w:uiPriority w:val="0"/>
    <w:rPr>
      <w:rFonts w:ascii="仿宋_GB2312" w:hAnsi="微软雅黑" w:eastAsia="仿宋_GB2312"/>
      <w:sz w:val="28"/>
      <w:szCs w:val="21"/>
    </w:rPr>
  </w:style>
  <w:style w:type="paragraph" w:customStyle="1" w:styleId="123">
    <w:name w:val="5正文"/>
    <w:basedOn w:val="1"/>
    <w:link w:val="12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autoRedefine/>
    <w:qFormat/>
    <w:uiPriority w:val="9"/>
    <w:rPr>
      <w:b/>
      <w:bCs/>
      <w:kern w:val="2"/>
      <w:sz w:val="32"/>
      <w:szCs w:val="32"/>
    </w:rPr>
  </w:style>
  <w:style w:type="character" w:customStyle="1" w:styleId="125">
    <w:name w:val="样式6 Char"/>
    <w:autoRedefine/>
    <w:qFormat/>
    <w:uiPriority w:val="0"/>
    <w:rPr>
      <w:rFonts w:ascii="仿宋_GB2312" w:hAnsi="宋体" w:eastAsia="仿宋_GB2312"/>
      <w:b/>
      <w:bCs/>
      <w:kern w:val="2"/>
      <w:sz w:val="24"/>
      <w:szCs w:val="24"/>
      <w:lang w:val="en-US" w:eastAsia="zh-CN" w:bidi="ar-SA"/>
    </w:rPr>
  </w:style>
  <w:style w:type="character" w:customStyle="1" w:styleId="126">
    <w:name w:val="Char Char14"/>
    <w:autoRedefine/>
    <w:qFormat/>
    <w:uiPriority w:val="6"/>
    <w:rPr>
      <w:rFonts w:ascii="黑体" w:hAnsi="黑体" w:eastAsia="黑体"/>
    </w:rPr>
  </w:style>
  <w:style w:type="character" w:customStyle="1" w:styleId="127">
    <w:name w:val="Heading 2 Hidden Char"/>
    <w:autoRedefine/>
    <w:qFormat/>
    <w:uiPriority w:val="0"/>
    <w:rPr>
      <w:rFonts w:ascii="仿宋_GB2312" w:eastAsia="仿宋_GB2312"/>
      <w:b/>
      <w:bCs/>
      <w:kern w:val="2"/>
      <w:sz w:val="24"/>
      <w:szCs w:val="24"/>
      <w:lang w:val="zh-CN" w:eastAsia="zh-CN" w:bidi="ar-SA"/>
    </w:rPr>
  </w:style>
  <w:style w:type="character" w:customStyle="1" w:styleId="128">
    <w:name w:val="正文文本首行缩进 2 字符"/>
    <w:link w:val="2"/>
    <w:autoRedefine/>
    <w:qFormat/>
    <w:uiPriority w:val="0"/>
    <w:rPr>
      <w:rFonts w:ascii="宋体" w:hAnsi="宋体"/>
      <w:kern w:val="2"/>
      <w:sz w:val="21"/>
      <w:szCs w:val="24"/>
    </w:rPr>
  </w:style>
  <w:style w:type="character" w:customStyle="1" w:styleId="129">
    <w:name w:val="font11"/>
    <w:basedOn w:val="70"/>
    <w:autoRedefine/>
    <w:qFormat/>
    <w:uiPriority w:val="0"/>
    <w:rPr>
      <w:rFonts w:hint="default" w:ascii="Times New Roman" w:hAnsi="Times New Roman" w:cs="Times New Roman"/>
      <w:color w:val="000000"/>
      <w:sz w:val="22"/>
      <w:szCs w:val="22"/>
      <w:u w:val="none"/>
    </w:rPr>
  </w:style>
  <w:style w:type="character" w:customStyle="1" w:styleId="130">
    <w:name w:val="表正文 Char1"/>
    <w:autoRedefine/>
    <w:qFormat/>
    <w:uiPriority w:val="0"/>
    <w:rPr>
      <w:rFonts w:ascii="宋体" w:eastAsia="宋体"/>
      <w:snapToGrid w:val="0"/>
      <w:color w:val="000000"/>
      <w:kern w:val="28"/>
      <w:sz w:val="28"/>
    </w:rPr>
  </w:style>
  <w:style w:type="character" w:customStyle="1" w:styleId="131">
    <w:name w:val="blue1"/>
    <w:basedOn w:val="70"/>
    <w:autoRedefine/>
    <w:qFormat/>
    <w:uiPriority w:val="0"/>
    <w:rPr>
      <w:rFonts w:ascii="Arial" w:hAnsi="Arial" w:eastAsia="黑体" w:cs="Arial"/>
      <w:snapToGrid w:val="0"/>
      <w:kern w:val="0"/>
      <w:szCs w:val="21"/>
    </w:rPr>
  </w:style>
  <w:style w:type="character" w:customStyle="1" w:styleId="132">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33">
    <w:name w:val="标书1 Char"/>
    <w:autoRedefine/>
    <w:qFormat/>
    <w:uiPriority w:val="0"/>
    <w:rPr>
      <w:rFonts w:eastAsia="宋体"/>
      <w:b/>
      <w:bCs/>
      <w:kern w:val="44"/>
      <w:sz w:val="44"/>
      <w:szCs w:val="44"/>
      <w:lang w:val="en-US" w:eastAsia="zh-CN" w:bidi="ar-SA"/>
    </w:rPr>
  </w:style>
  <w:style w:type="character" w:customStyle="1" w:styleId="134">
    <w:name w:val="样式5 Char"/>
    <w:autoRedefine/>
    <w:qFormat/>
    <w:uiPriority w:val="0"/>
    <w:rPr>
      <w:rFonts w:ascii="仿宋_GB2312" w:hAnsi="仿宋" w:eastAsia="仿宋_GB2312"/>
      <w:kern w:val="2"/>
      <w:sz w:val="24"/>
      <w:szCs w:val="24"/>
    </w:rPr>
  </w:style>
  <w:style w:type="character" w:customStyle="1" w:styleId="135">
    <w:name w:val="样式4 Char"/>
    <w:autoRedefine/>
    <w:qFormat/>
    <w:uiPriority w:val="0"/>
    <w:rPr>
      <w:rFonts w:ascii="仿宋_GB2312" w:hAnsi="仿宋" w:eastAsia="仿宋_GB2312"/>
      <w:b/>
      <w:kern w:val="2"/>
      <w:sz w:val="32"/>
      <w:szCs w:val="32"/>
      <w:lang w:bidi="ar-SA"/>
    </w:rPr>
  </w:style>
  <w:style w:type="character" w:customStyle="1" w:styleId="136">
    <w:name w:val="插图说明 Char"/>
    <w:autoRedefine/>
    <w:qFormat/>
    <w:uiPriority w:val="0"/>
    <w:rPr>
      <w:rFonts w:eastAsia="黑体"/>
      <w:sz w:val="24"/>
      <w:lang w:val="en-US" w:eastAsia="zh-CN"/>
    </w:rPr>
  </w:style>
  <w:style w:type="character" w:customStyle="1" w:styleId="137">
    <w:name w:val="正文2 Char Char"/>
    <w:link w:val="138"/>
    <w:autoRedefine/>
    <w:qFormat/>
    <w:uiPriority w:val="0"/>
    <w:rPr>
      <w:rFonts w:eastAsia="宋体"/>
      <w:kern w:val="2"/>
      <w:sz w:val="24"/>
      <w:lang w:val="en-US" w:eastAsia="zh-CN" w:bidi="ar-SA"/>
    </w:rPr>
  </w:style>
  <w:style w:type="paragraph" w:customStyle="1" w:styleId="138">
    <w:name w:val="正文2"/>
    <w:basedOn w:val="1"/>
    <w:link w:val="137"/>
    <w:autoRedefine/>
    <w:qFormat/>
    <w:uiPriority w:val="0"/>
    <w:pPr>
      <w:spacing w:before="156" w:line="360" w:lineRule="auto"/>
      <w:ind w:firstLine="510" w:firstLineChars="200"/>
    </w:pPr>
    <w:rPr>
      <w:sz w:val="24"/>
      <w:szCs w:val="20"/>
    </w:rPr>
  </w:style>
  <w:style w:type="character" w:customStyle="1" w:styleId="139">
    <w:name w:val="Char Char24"/>
    <w:autoRedefine/>
    <w:qFormat/>
    <w:uiPriority w:val="6"/>
    <w:rPr>
      <w:kern w:val="1"/>
      <w:sz w:val="21"/>
    </w:rPr>
  </w:style>
  <w:style w:type="character" w:customStyle="1" w:styleId="140">
    <w:name w:val="副标题 字符"/>
    <w:link w:val="48"/>
    <w:autoRedefine/>
    <w:qFormat/>
    <w:uiPriority w:val="0"/>
    <w:rPr>
      <w:rFonts w:ascii="Arial" w:hAnsi="Arial" w:eastAsia="隶书"/>
      <w:b/>
      <w:bCs/>
      <w:kern w:val="28"/>
      <w:sz w:val="44"/>
      <w:szCs w:val="32"/>
      <w:lang w:val="en-US" w:eastAsia="zh-CN" w:bidi="ar-SA"/>
    </w:rPr>
  </w:style>
  <w:style w:type="character" w:customStyle="1" w:styleId="141">
    <w:name w:val="普通文字 Char1 Char"/>
    <w:autoRedefine/>
    <w:qFormat/>
    <w:uiPriority w:val="0"/>
    <w:rPr>
      <w:rFonts w:ascii="宋体" w:hAnsi="Courier New" w:eastAsia="宋体"/>
      <w:kern w:val="2"/>
      <w:sz w:val="21"/>
      <w:szCs w:val="24"/>
      <w:lang w:val="en-US" w:eastAsia="zh-CN" w:bidi="ar-SA"/>
    </w:rPr>
  </w:style>
  <w:style w:type="character" w:customStyle="1" w:styleId="142">
    <w:name w:val="h3 Char1"/>
    <w:autoRedefine/>
    <w:qFormat/>
    <w:uiPriority w:val="0"/>
    <w:rPr>
      <w:rFonts w:eastAsia="宋体"/>
      <w:b/>
      <w:bCs/>
      <w:kern w:val="2"/>
      <w:sz w:val="32"/>
      <w:szCs w:val="32"/>
      <w:lang w:bidi="ar-SA"/>
    </w:rPr>
  </w:style>
  <w:style w:type="character" w:customStyle="1" w:styleId="143">
    <w:name w:val="标题 Char1"/>
    <w:autoRedefine/>
    <w:qFormat/>
    <w:uiPriority w:val="0"/>
    <w:rPr>
      <w:rFonts w:ascii="Cambria" w:hAnsi="Cambria" w:eastAsia="宋体" w:cs="Times New Roman"/>
      <w:b/>
      <w:bCs/>
      <w:sz w:val="32"/>
      <w:szCs w:val="32"/>
      <w:lang w:bidi="ar-SA"/>
    </w:rPr>
  </w:style>
  <w:style w:type="character" w:customStyle="1" w:styleId="144">
    <w:name w:val="gf正文1 Char"/>
    <w:autoRedefine/>
    <w:qFormat/>
    <w:uiPriority w:val="0"/>
    <w:rPr>
      <w:rFonts w:ascii="宋体" w:hAnsi="宋体" w:eastAsia="宋体" w:cs="宋体"/>
      <w:kern w:val="2"/>
      <w:sz w:val="24"/>
      <w:szCs w:val="24"/>
      <w:lang w:val="en-US" w:eastAsia="zh-CN" w:bidi="ar-SA"/>
    </w:rPr>
  </w:style>
  <w:style w:type="character" w:customStyle="1" w:styleId="145">
    <w:name w:val="正文文本缩进 Char1"/>
    <w:autoRedefine/>
    <w:qFormat/>
    <w:uiPriority w:val="0"/>
    <w:rPr>
      <w:rFonts w:ascii="Calibri" w:hAnsi="Calibri"/>
      <w:sz w:val="28"/>
    </w:rPr>
  </w:style>
  <w:style w:type="character" w:customStyle="1" w:styleId="146">
    <w:name w:val="No Spacing Char"/>
    <w:link w:val="147"/>
    <w:autoRedefine/>
    <w:qFormat/>
    <w:uiPriority w:val="1"/>
    <w:rPr>
      <w:sz w:val="22"/>
      <w:szCs w:val="22"/>
      <w:lang w:val="en-US" w:eastAsia="zh-CN" w:bidi="ar-SA"/>
    </w:rPr>
  </w:style>
  <w:style w:type="paragraph" w:customStyle="1" w:styleId="147">
    <w:name w:val="无间隔1"/>
    <w:link w:val="146"/>
    <w:autoRedefine/>
    <w:qFormat/>
    <w:uiPriority w:val="1"/>
    <w:rPr>
      <w:rFonts w:ascii="Times New Roman" w:hAnsi="Times New Roman" w:eastAsia="宋体" w:cs="Times New Roman"/>
      <w:sz w:val="22"/>
      <w:szCs w:val="22"/>
      <w:lang w:val="en-US" w:eastAsia="zh-CN" w:bidi="ar-SA"/>
    </w:rPr>
  </w:style>
  <w:style w:type="character" w:customStyle="1" w:styleId="148">
    <w:name w:val="样式7 Char"/>
    <w:autoRedefine/>
    <w:qFormat/>
    <w:uiPriority w:val="0"/>
    <w:rPr>
      <w:rFonts w:ascii="仿宋_GB2312" w:hAnsi="仿宋" w:eastAsia="仿宋_GB2312"/>
      <w:b/>
      <w:kern w:val="2"/>
      <w:sz w:val="24"/>
      <w:szCs w:val="24"/>
    </w:rPr>
  </w:style>
  <w:style w:type="character" w:customStyle="1" w:styleId="149">
    <w:name w:val="font12gray1"/>
    <w:autoRedefine/>
    <w:qFormat/>
    <w:uiPriority w:val="0"/>
    <w:rPr>
      <w:rFonts w:ascii="仿宋_GB2312" w:eastAsia="微软雅黑"/>
      <w:b/>
      <w:spacing w:val="300"/>
      <w:kern w:val="2"/>
      <w:sz w:val="18"/>
      <w:szCs w:val="18"/>
      <w:lang w:val="en-US" w:eastAsia="zh-CN" w:bidi="ar-SA"/>
    </w:rPr>
  </w:style>
  <w:style w:type="character" w:customStyle="1" w:styleId="150">
    <w:name w:val="Char Char7"/>
    <w:autoRedefine/>
    <w:semiHidden/>
    <w:qFormat/>
    <w:uiPriority w:val="0"/>
    <w:rPr>
      <w:rFonts w:eastAsia="宋体"/>
      <w:kern w:val="2"/>
      <w:sz w:val="21"/>
      <w:szCs w:val="24"/>
      <w:lang w:val="en-US" w:eastAsia="zh-CN" w:bidi="ar-SA"/>
    </w:rPr>
  </w:style>
  <w:style w:type="character" w:customStyle="1" w:styleId="151">
    <w:name w:val="表名 Char"/>
    <w:autoRedefine/>
    <w:qFormat/>
    <w:uiPriority w:val="0"/>
    <w:rPr>
      <w:rFonts w:eastAsia="宋体"/>
      <w:b/>
      <w:bCs/>
      <w:kern w:val="2"/>
      <w:sz w:val="24"/>
      <w:szCs w:val="24"/>
      <w:lang w:val="en-US" w:eastAsia="zh-CN" w:bidi="ar-SA"/>
    </w:rPr>
  </w:style>
  <w:style w:type="character" w:customStyle="1" w:styleId="152">
    <w:name w:val="Document Map Char"/>
    <w:autoRedefine/>
    <w:qFormat/>
    <w:locked/>
    <w:uiPriority w:val="0"/>
    <w:rPr>
      <w:rFonts w:eastAsia="宋体"/>
      <w:kern w:val="2"/>
      <w:sz w:val="21"/>
      <w:szCs w:val="24"/>
      <w:lang w:val="en-US" w:eastAsia="zh-CN" w:bidi="ar-SA"/>
    </w:rPr>
  </w:style>
  <w:style w:type="character" w:customStyle="1" w:styleId="153">
    <w:name w:val="font41"/>
    <w:autoRedefine/>
    <w:qFormat/>
    <w:uiPriority w:val="0"/>
    <w:rPr>
      <w:rFonts w:hint="eastAsia" w:ascii="仿宋_GB2312" w:eastAsia="仿宋_GB2312" w:cs="仿宋_GB2312"/>
      <w:color w:val="000000"/>
      <w:sz w:val="22"/>
      <w:szCs w:val="22"/>
      <w:u w:val="none"/>
    </w:rPr>
  </w:style>
  <w:style w:type="character" w:customStyle="1" w:styleId="154">
    <w:name w:val="标题 6 字符"/>
    <w:link w:val="9"/>
    <w:autoRedefine/>
    <w:qFormat/>
    <w:uiPriority w:val="0"/>
    <w:rPr>
      <w:rFonts w:ascii="Arial" w:hAnsi="Arial" w:eastAsia="黑体"/>
      <w:b/>
      <w:bCs/>
      <w:kern w:val="2"/>
      <w:sz w:val="24"/>
      <w:szCs w:val="24"/>
    </w:rPr>
  </w:style>
  <w:style w:type="character" w:customStyle="1" w:styleId="155">
    <w:name w:val="纯文本 Char_0"/>
    <w:link w:val="156"/>
    <w:autoRedefine/>
    <w:qFormat/>
    <w:uiPriority w:val="0"/>
    <w:rPr>
      <w:rFonts w:ascii="宋体" w:hAnsi="Courier New"/>
      <w:kern w:val="2"/>
      <w:sz w:val="21"/>
      <w:szCs w:val="21"/>
      <w:lang w:val="en-US" w:eastAsia="zh-CN"/>
    </w:rPr>
  </w:style>
  <w:style w:type="paragraph" w:customStyle="1" w:styleId="156">
    <w:name w:val="纯文本_0_0"/>
    <w:basedOn w:val="157"/>
    <w:link w:val="155"/>
    <w:autoRedefine/>
    <w:qFormat/>
    <w:uiPriority w:val="0"/>
    <w:rPr>
      <w:rFonts w:ascii="宋体" w:hAnsi="Courier New"/>
      <w:szCs w:val="21"/>
    </w:rPr>
  </w:style>
  <w:style w:type="paragraph" w:customStyle="1" w:styleId="15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autoRedefine/>
    <w:qFormat/>
    <w:locked/>
    <w:uiPriority w:val="0"/>
    <w:rPr>
      <w:rFonts w:eastAsia="宋体"/>
      <w:kern w:val="2"/>
      <w:sz w:val="18"/>
      <w:szCs w:val="18"/>
      <w:lang w:val="en-US" w:eastAsia="zh-CN" w:bidi="ar-SA"/>
    </w:rPr>
  </w:style>
  <w:style w:type="character" w:customStyle="1" w:styleId="159">
    <w:name w:val="正文 项目2 Char"/>
    <w:basedOn w:val="160"/>
    <w:autoRedefine/>
    <w:qFormat/>
    <w:uiPriority w:val="0"/>
    <w:rPr>
      <w:rFonts w:ascii="仿宋_GB2312" w:hAnsi="仿宋_GB2312" w:eastAsia="仿宋_GB2312"/>
      <w:kern w:val="2"/>
      <w:sz w:val="24"/>
      <w:lang w:bidi="ar-SA"/>
    </w:rPr>
  </w:style>
  <w:style w:type="character" w:customStyle="1" w:styleId="160">
    <w:name w:val="正文 项目 Char"/>
    <w:autoRedefine/>
    <w:qFormat/>
    <w:uiPriority w:val="0"/>
    <w:rPr>
      <w:rFonts w:ascii="仿宋_GB2312" w:hAnsi="仿宋_GB2312" w:eastAsia="仿宋_GB2312"/>
      <w:kern w:val="2"/>
      <w:sz w:val="24"/>
      <w:lang w:bidi="ar-SA"/>
    </w:rPr>
  </w:style>
  <w:style w:type="character" w:customStyle="1" w:styleId="161">
    <w:name w:val="h Char Char1"/>
    <w:autoRedefine/>
    <w:qFormat/>
    <w:uiPriority w:val="0"/>
    <w:rPr>
      <w:rFonts w:eastAsia="宋体"/>
      <w:kern w:val="2"/>
      <w:sz w:val="18"/>
      <w:szCs w:val="18"/>
      <w:lang w:val="en-US" w:eastAsia="zh-CN" w:bidi="ar-SA"/>
    </w:rPr>
  </w:style>
  <w:style w:type="character" w:customStyle="1" w:styleId="162">
    <w:name w:val="Char Char27"/>
    <w:autoRedefine/>
    <w:qFormat/>
    <w:uiPriority w:val="6"/>
    <w:rPr>
      <w:rFonts w:ascii="宋体" w:hAnsi="宋体" w:eastAsia="宋体"/>
      <w:color w:val="000000"/>
      <w:kern w:val="1"/>
      <w:sz w:val="28"/>
      <w:lang w:val="en-US" w:eastAsia="zh-CN" w:bidi="ar-SA"/>
    </w:rPr>
  </w:style>
  <w:style w:type="character" w:customStyle="1" w:styleId="163">
    <w:name w:val="px14"/>
    <w:autoRedefine/>
    <w:qFormat/>
    <w:uiPriority w:val="0"/>
    <w:rPr>
      <w:rFonts w:ascii="仿宋_GB2312" w:eastAsia="微软雅黑" w:cs="Times New Roman"/>
      <w:b/>
      <w:kern w:val="2"/>
      <w:sz w:val="32"/>
      <w:szCs w:val="32"/>
      <w:lang w:val="en-US" w:eastAsia="zh-CN" w:bidi="ar-SA"/>
    </w:rPr>
  </w:style>
  <w:style w:type="character" w:customStyle="1" w:styleId="164">
    <w:name w:val="HTML 预设格式 Char1"/>
    <w:autoRedefine/>
    <w:qFormat/>
    <w:uiPriority w:val="0"/>
    <w:rPr>
      <w:rFonts w:ascii="Courier New" w:hAnsi="Courier New" w:eastAsia="宋体" w:cs="Courier New"/>
      <w:sz w:val="20"/>
      <w:szCs w:val="20"/>
    </w:rPr>
  </w:style>
  <w:style w:type="character" w:customStyle="1" w:styleId="165">
    <w:name w:val="普通文字 Char1"/>
    <w:autoRedefine/>
    <w:qFormat/>
    <w:uiPriority w:val="0"/>
    <w:rPr>
      <w:rFonts w:ascii="宋体" w:hAnsi="Courier New" w:eastAsia="宋体"/>
      <w:kern w:val="2"/>
      <w:sz w:val="21"/>
      <w:lang w:val="en-US" w:eastAsia="zh-CN"/>
    </w:rPr>
  </w:style>
  <w:style w:type="character" w:customStyle="1" w:styleId="166">
    <w:name w:val="hei16b1"/>
    <w:autoRedefine/>
    <w:qFormat/>
    <w:uiPriority w:val="0"/>
    <w:rPr>
      <w:rFonts w:hint="default" w:ascii="Arial" w:hAnsi="Arial" w:cs="Arial"/>
      <w:b/>
      <w:bCs/>
      <w:color w:val="000000"/>
      <w:sz w:val="24"/>
      <w:szCs w:val="24"/>
    </w:rPr>
  </w:style>
  <w:style w:type="character" w:customStyle="1" w:styleId="167">
    <w:name w:val="正文（绿盟科技） Char"/>
    <w:link w:val="168"/>
    <w:autoRedefine/>
    <w:qFormat/>
    <w:uiPriority w:val="0"/>
    <w:rPr>
      <w:rFonts w:ascii="Arial" w:hAnsi="Arial"/>
      <w:sz w:val="21"/>
      <w:szCs w:val="21"/>
    </w:rPr>
  </w:style>
  <w:style w:type="paragraph" w:customStyle="1" w:styleId="168">
    <w:name w:val="正文（绿盟科技）"/>
    <w:link w:val="167"/>
    <w:autoRedefine/>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autoRedefine/>
    <w:qFormat/>
    <w:uiPriority w:val="6"/>
    <w:rPr>
      <w:rFonts w:ascii="宋体" w:hAnsi="宋体"/>
      <w:i/>
      <w:sz w:val="24"/>
      <w:szCs w:val="24"/>
    </w:rPr>
  </w:style>
  <w:style w:type="character" w:customStyle="1" w:styleId="170">
    <w:name w:val="页脚 Char"/>
    <w:autoRedefine/>
    <w:qFormat/>
    <w:uiPriority w:val="0"/>
    <w:rPr>
      <w:rFonts w:eastAsia="仿宋_GB2312"/>
      <w:kern w:val="2"/>
      <w:sz w:val="18"/>
      <w:lang w:val="en-US" w:eastAsia="zh-CN"/>
    </w:rPr>
  </w:style>
  <w:style w:type="character" w:customStyle="1" w:styleId="171">
    <w:name w:val="批注主题 Char"/>
    <w:autoRedefine/>
    <w:qFormat/>
    <w:uiPriority w:val="0"/>
    <w:rPr>
      <w:rFonts w:eastAsia="宋体"/>
      <w:b/>
      <w:bCs/>
      <w:kern w:val="2"/>
      <w:sz w:val="21"/>
      <w:szCs w:val="24"/>
      <w:lang w:val="en-US" w:eastAsia="zh-CN" w:bidi="ar-SA"/>
    </w:rPr>
  </w:style>
  <w:style w:type="character" w:customStyle="1" w:styleId="172">
    <w:name w:val="Comment Text Char"/>
    <w:autoRedefine/>
    <w:qFormat/>
    <w:locked/>
    <w:uiPriority w:val="0"/>
    <w:rPr>
      <w:rFonts w:ascii="宋体" w:hAnsi="宋体" w:eastAsia="宋体"/>
      <w:kern w:val="2"/>
      <w:sz w:val="24"/>
      <w:lang w:val="en-US" w:eastAsia="zh-CN" w:bidi="ar-SA"/>
    </w:rPr>
  </w:style>
  <w:style w:type="character" w:customStyle="1" w:styleId="173">
    <w:name w:val="标题 2 字符"/>
    <w:autoRedefine/>
    <w:qFormat/>
    <w:uiPriority w:val="1"/>
    <w:rPr>
      <w:rFonts w:ascii="仿宋_GB2312" w:hAnsi="Times New Roman" w:eastAsia="仿宋_GB2312" w:cs="Times New Roman"/>
      <w:b/>
      <w:kern w:val="2"/>
      <w:sz w:val="24"/>
      <w:lang w:val="zh-CN"/>
    </w:rPr>
  </w:style>
  <w:style w:type="character" w:customStyle="1" w:styleId="174">
    <w:name w:val="Char Char72"/>
    <w:autoRedefine/>
    <w:qFormat/>
    <w:uiPriority w:val="0"/>
    <w:rPr>
      <w:rFonts w:eastAsia="宋体"/>
      <w:kern w:val="2"/>
      <w:sz w:val="21"/>
      <w:szCs w:val="24"/>
      <w:lang w:val="en-US" w:eastAsia="zh-CN" w:bidi="ar-SA"/>
    </w:rPr>
  </w:style>
  <w:style w:type="character" w:customStyle="1" w:styleId="175">
    <w:name w:val="正文文本缩进 Char2"/>
    <w:autoRedefine/>
    <w:qFormat/>
    <w:uiPriority w:val="0"/>
    <w:rPr>
      <w:rFonts w:ascii="Times New Roman" w:hAnsi="Times New Roman" w:eastAsia="宋体" w:cs="Times New Roman"/>
      <w:snapToGrid w:val="0"/>
      <w:kern w:val="0"/>
      <w:szCs w:val="24"/>
    </w:rPr>
  </w:style>
  <w:style w:type="character" w:customStyle="1" w:styleId="176">
    <w:name w:val="样式2 Char"/>
    <w:autoRedefine/>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autoRedefine/>
    <w:qFormat/>
    <w:uiPriority w:val="0"/>
    <w:rPr>
      <w:sz w:val="32"/>
    </w:rPr>
  </w:style>
  <w:style w:type="paragraph" w:customStyle="1" w:styleId="178">
    <w:name w:val="表格名称"/>
    <w:basedOn w:val="5"/>
    <w:link w:val="177"/>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autoRedefine/>
    <w:qFormat/>
    <w:uiPriority w:val="0"/>
    <w:rPr>
      <w:rFonts w:eastAsia="宋体"/>
      <w:b/>
      <w:sz w:val="24"/>
      <w:lang w:val="en-GB" w:eastAsia="zh-CN" w:bidi="ar-SA"/>
    </w:rPr>
  </w:style>
  <w:style w:type="character" w:customStyle="1" w:styleId="180">
    <w:name w:val="c7 style3"/>
    <w:autoRedefine/>
    <w:qFormat/>
    <w:uiPriority w:val="0"/>
  </w:style>
  <w:style w:type="character" w:customStyle="1" w:styleId="181">
    <w:name w:val="正文文本 3 Char1"/>
    <w:autoRedefine/>
    <w:semiHidden/>
    <w:qFormat/>
    <w:uiPriority w:val="99"/>
    <w:rPr>
      <w:rFonts w:ascii="Times New Roman" w:hAnsi="Times New Roman" w:eastAsia="宋体" w:cs="Times New Roman"/>
      <w:sz w:val="16"/>
      <w:szCs w:val="16"/>
    </w:rPr>
  </w:style>
  <w:style w:type="character" w:customStyle="1" w:styleId="182">
    <w:name w:val="tw4winInternal"/>
    <w:autoRedefine/>
    <w:qFormat/>
    <w:uiPriority w:val="0"/>
    <w:rPr>
      <w:rFonts w:ascii="Courier New" w:hAnsi="Courier New" w:cs="Courier New"/>
      <w:color w:val="FF0000"/>
      <w:lang w:val="en-US" w:eastAsia="zh-CN"/>
    </w:rPr>
  </w:style>
  <w:style w:type="character" w:customStyle="1" w:styleId="183">
    <w:name w:val="Char Char10"/>
    <w:autoRedefine/>
    <w:semiHidden/>
    <w:qFormat/>
    <w:uiPriority w:val="0"/>
    <w:rPr>
      <w:rFonts w:ascii="宋体" w:hAnsi="宋体"/>
      <w:kern w:val="2"/>
      <w:sz w:val="21"/>
      <w:szCs w:val="24"/>
      <w:lang w:val="en-US" w:eastAsia="zh-CN"/>
    </w:rPr>
  </w:style>
  <w:style w:type="character" w:customStyle="1" w:styleId="184">
    <w:name w:val="shadow11"/>
    <w:autoRedefine/>
    <w:qFormat/>
    <w:uiPriority w:val="0"/>
    <w:rPr>
      <w:color w:val="000000"/>
      <w:sz w:val="21"/>
    </w:rPr>
  </w:style>
  <w:style w:type="character" w:customStyle="1" w:styleId="185">
    <w:name w:val="正文非缩进 Char3"/>
    <w:autoRedefine/>
    <w:qFormat/>
    <w:uiPriority w:val="0"/>
    <w:rPr>
      <w:rFonts w:ascii="宋体" w:eastAsia="宋体"/>
      <w:snapToGrid w:val="0"/>
      <w:color w:val="000000"/>
      <w:kern w:val="28"/>
      <w:sz w:val="28"/>
      <w:lang w:val="en-US" w:eastAsia="zh-CN" w:bidi="ar-SA"/>
    </w:rPr>
  </w:style>
  <w:style w:type="character" w:customStyle="1" w:styleId="186">
    <w:name w:val="Char Char"/>
    <w:autoRedefine/>
    <w:qFormat/>
    <w:uiPriority w:val="0"/>
    <w:rPr>
      <w:rFonts w:ascii="宋体" w:hAnsi="Courier New" w:eastAsia="宋体"/>
      <w:kern w:val="2"/>
      <w:sz w:val="21"/>
      <w:lang w:val="en-US" w:eastAsia="zh-CN" w:bidi="ar-SA"/>
    </w:rPr>
  </w:style>
  <w:style w:type="character" w:customStyle="1" w:styleId="187">
    <w:name w:val="签名 Char1"/>
    <w:autoRedefine/>
    <w:qFormat/>
    <w:uiPriority w:val="0"/>
    <w:rPr>
      <w:rFonts w:ascii="Times New Roman" w:hAnsi="Times New Roman" w:eastAsia="宋体" w:cs="Times New Roman"/>
      <w:szCs w:val="24"/>
    </w:rPr>
  </w:style>
  <w:style w:type="character" w:customStyle="1" w:styleId="188">
    <w:name w:val="日期 字符"/>
    <w:link w:val="36"/>
    <w:autoRedefine/>
    <w:qFormat/>
    <w:uiPriority w:val="0"/>
    <w:rPr>
      <w:rFonts w:ascii="宋体"/>
      <w:kern w:val="2"/>
      <w:sz w:val="24"/>
      <w:szCs w:val="21"/>
      <w:lang w:val="zh-CN"/>
    </w:rPr>
  </w:style>
  <w:style w:type="character" w:customStyle="1" w:styleId="189">
    <w:name w:val="标题 9 字符"/>
    <w:link w:val="12"/>
    <w:autoRedefine/>
    <w:qFormat/>
    <w:uiPriority w:val="0"/>
    <w:rPr>
      <w:rFonts w:ascii="Arial" w:hAnsi="Arial" w:eastAsia="黑体"/>
      <w:kern w:val="2"/>
      <w:sz w:val="21"/>
      <w:szCs w:val="21"/>
    </w:rPr>
  </w:style>
  <w:style w:type="character" w:customStyle="1" w:styleId="190">
    <w:name w:val="Char Char18"/>
    <w:autoRedefine/>
    <w:qFormat/>
    <w:uiPriority w:val="6"/>
    <w:rPr>
      <w:rFonts w:ascii="宋体" w:hAnsi="宋体"/>
      <w:sz w:val="28"/>
    </w:rPr>
  </w:style>
  <w:style w:type="character" w:customStyle="1" w:styleId="191">
    <w:name w:val="批注文字 Char"/>
    <w:autoRedefine/>
    <w:qFormat/>
    <w:uiPriority w:val="0"/>
    <w:rPr>
      <w:kern w:val="2"/>
      <w:sz w:val="21"/>
      <w:szCs w:val="24"/>
    </w:rPr>
  </w:style>
  <w:style w:type="character" w:customStyle="1" w:styleId="192">
    <w:name w:val="Char Char22"/>
    <w:autoRedefine/>
    <w:qFormat/>
    <w:uiPriority w:val="6"/>
    <w:rPr>
      <w:rFonts w:ascii="宋体" w:hAnsi="宋体"/>
      <w:kern w:val="1"/>
      <w:sz w:val="24"/>
      <w:szCs w:val="24"/>
    </w:rPr>
  </w:style>
  <w:style w:type="character" w:customStyle="1" w:styleId="193">
    <w:name w:val="pt141"/>
    <w:autoRedefine/>
    <w:qFormat/>
    <w:uiPriority w:val="0"/>
    <w:rPr>
      <w:color w:val="330066"/>
      <w:sz w:val="22"/>
      <w:szCs w:val="22"/>
    </w:rPr>
  </w:style>
  <w:style w:type="character" w:customStyle="1" w:styleId="194">
    <w:name w:val="正文文本缩进 2 Char1"/>
    <w:autoRedefine/>
    <w:semiHidden/>
    <w:qFormat/>
    <w:uiPriority w:val="99"/>
    <w:rPr>
      <w:rFonts w:ascii="Times New Roman" w:hAnsi="Times New Roman" w:eastAsia="宋体" w:cs="Times New Roman"/>
      <w:szCs w:val="24"/>
    </w:rPr>
  </w:style>
  <w:style w:type="character" w:customStyle="1" w:styleId="195">
    <w:name w:val="批注框文本 字符1"/>
    <w:link w:val="39"/>
    <w:autoRedefine/>
    <w:qFormat/>
    <w:uiPriority w:val="0"/>
    <w:rPr>
      <w:kern w:val="2"/>
      <w:sz w:val="18"/>
      <w:szCs w:val="18"/>
    </w:rPr>
  </w:style>
  <w:style w:type="character" w:customStyle="1" w:styleId="196">
    <w:name w:val="Char Char611"/>
    <w:autoRedefine/>
    <w:qFormat/>
    <w:uiPriority w:val="0"/>
    <w:rPr>
      <w:rFonts w:eastAsia="宋体"/>
      <w:kern w:val="2"/>
      <w:sz w:val="21"/>
      <w:szCs w:val="24"/>
      <w:lang w:val="en-US" w:eastAsia="zh-CN" w:bidi="ar-SA"/>
    </w:rPr>
  </w:style>
  <w:style w:type="character" w:customStyle="1" w:styleId="197">
    <w:name w:val="highlight1"/>
    <w:autoRedefine/>
    <w:qFormat/>
    <w:uiPriority w:val="0"/>
    <w:rPr>
      <w:rFonts w:ascii="仿宋_GB2312" w:eastAsia="微软雅黑"/>
      <w:b/>
      <w:kern w:val="2"/>
      <w:sz w:val="23"/>
      <w:szCs w:val="23"/>
      <w:lang w:val="en-US" w:eastAsia="zh-CN" w:bidi="ar-SA"/>
    </w:rPr>
  </w:style>
  <w:style w:type="character" w:customStyle="1" w:styleId="198">
    <w:name w:val="my正文 Char"/>
    <w:link w:val="199"/>
    <w:autoRedefine/>
    <w:qFormat/>
    <w:locked/>
    <w:uiPriority w:val="0"/>
    <w:rPr>
      <w:rFonts w:ascii="Tahoma" w:hAnsi="Tahoma"/>
      <w:sz w:val="24"/>
      <w:szCs w:val="24"/>
    </w:rPr>
  </w:style>
  <w:style w:type="paragraph" w:customStyle="1" w:styleId="199">
    <w:name w:val="my正文"/>
    <w:basedOn w:val="1"/>
    <w:link w:val="198"/>
    <w:autoRedefine/>
    <w:qFormat/>
    <w:uiPriority w:val="0"/>
    <w:pPr>
      <w:adjustRightInd/>
      <w:spacing w:line="360" w:lineRule="auto"/>
      <w:ind w:firstLine="480" w:firstLineChars="200"/>
    </w:pPr>
    <w:rPr>
      <w:rFonts w:ascii="Tahoma" w:hAnsi="Tahoma"/>
      <w:kern w:val="0"/>
      <w:sz w:val="24"/>
    </w:rPr>
  </w:style>
  <w:style w:type="character" w:customStyle="1" w:styleId="200">
    <w:name w:val="正文缩进 字符2"/>
    <w:link w:val="17"/>
    <w:autoRedefine/>
    <w:qFormat/>
    <w:uiPriority w:val="0"/>
    <w:rPr>
      <w:rFonts w:ascii="宋体" w:eastAsia="宋体"/>
      <w:snapToGrid w:val="0"/>
      <w:color w:val="000000"/>
      <w:kern w:val="28"/>
      <w:sz w:val="28"/>
      <w:lang w:val="en-US" w:eastAsia="zh-CN" w:bidi="ar-SA"/>
    </w:rPr>
  </w:style>
  <w:style w:type="character" w:customStyle="1" w:styleId="201">
    <w:name w:val="Used by Word for text of Help footnotes Char Char1"/>
    <w:autoRedefine/>
    <w:qFormat/>
    <w:uiPriority w:val="0"/>
    <w:rPr>
      <w:color w:val="0000FF"/>
      <w:sz w:val="21"/>
    </w:rPr>
  </w:style>
  <w:style w:type="character" w:customStyle="1" w:styleId="202">
    <w:name w:val="页眉 Char"/>
    <w:autoRedefine/>
    <w:qFormat/>
    <w:uiPriority w:val="0"/>
    <w:rPr>
      <w:rFonts w:eastAsia="仿宋_GB2312"/>
      <w:kern w:val="2"/>
      <w:sz w:val="18"/>
      <w:lang w:val="en-US" w:eastAsia="zh-CN"/>
    </w:rPr>
  </w:style>
  <w:style w:type="character" w:customStyle="1" w:styleId="203">
    <w:name w:val="FA正文 Char Char"/>
    <w:autoRedefine/>
    <w:qFormat/>
    <w:uiPriority w:val="0"/>
    <w:rPr>
      <w:rFonts w:hAnsi="宋体"/>
      <w:kern w:val="2"/>
      <w:sz w:val="24"/>
      <w:lang w:bidi="ar-SA"/>
    </w:rPr>
  </w:style>
  <w:style w:type="character" w:customStyle="1" w:styleId="20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autoRedefine/>
    <w:qFormat/>
    <w:uiPriority w:val="0"/>
    <w:rPr>
      <w:rFonts w:ascii="宋体" w:hAnsi="宋体"/>
      <w:b/>
      <w:bCs/>
      <w:snapToGrid/>
      <w:sz w:val="28"/>
    </w:rPr>
  </w:style>
  <w:style w:type="paragraph" w:customStyle="1" w:styleId="206">
    <w:name w:val="3级"/>
    <w:basedOn w:val="207"/>
    <w:link w:val="205"/>
    <w:autoRedefine/>
    <w:qFormat/>
    <w:uiPriority w:val="0"/>
    <w:pPr>
      <w:ind w:left="0" w:right="466" w:firstLine="288"/>
    </w:pPr>
    <w:rPr>
      <w:rFonts w:hAnsi="宋体"/>
      <w:snapToGrid/>
    </w:rPr>
  </w:style>
  <w:style w:type="paragraph" w:customStyle="1" w:styleId="207">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autoRedefine/>
    <w:qFormat/>
    <w:uiPriority w:val="0"/>
    <w:rPr>
      <w:rFonts w:ascii="仿宋_GB2312" w:eastAsia="微软雅黑"/>
      <w:b/>
      <w:kern w:val="2"/>
      <w:sz w:val="32"/>
      <w:szCs w:val="32"/>
      <w:lang w:val="en-US" w:eastAsia="zh-CN" w:bidi="ar-SA"/>
    </w:rPr>
  </w:style>
  <w:style w:type="character" w:customStyle="1" w:styleId="209">
    <w:name w:val="文档结构图 字符"/>
    <w:link w:val="20"/>
    <w:autoRedefine/>
    <w:qFormat/>
    <w:uiPriority w:val="0"/>
    <w:rPr>
      <w:kern w:val="2"/>
      <w:sz w:val="21"/>
      <w:szCs w:val="24"/>
      <w:shd w:val="clear" w:color="auto" w:fill="000080"/>
    </w:rPr>
  </w:style>
  <w:style w:type="character" w:customStyle="1" w:styleId="210">
    <w:name w:val="H6 Char"/>
    <w:autoRedefine/>
    <w:qFormat/>
    <w:uiPriority w:val="0"/>
    <w:rPr>
      <w:rFonts w:ascii="Arial" w:hAnsi="Arial" w:eastAsia="黑体"/>
      <w:b/>
      <w:bCs/>
      <w:kern w:val="2"/>
      <w:sz w:val="24"/>
      <w:szCs w:val="24"/>
    </w:rPr>
  </w:style>
  <w:style w:type="character" w:customStyle="1" w:styleId="211">
    <w:name w:val="Char Char91"/>
    <w:autoRedefine/>
    <w:qFormat/>
    <w:uiPriority w:val="0"/>
    <w:rPr>
      <w:rFonts w:eastAsia="宋体"/>
      <w:kern w:val="2"/>
      <w:sz w:val="18"/>
      <w:szCs w:val="18"/>
      <w:lang w:val="en-US" w:eastAsia="zh-CN" w:bidi="ar-SA"/>
    </w:rPr>
  </w:style>
  <w:style w:type="character" w:customStyle="1" w:styleId="212">
    <w:name w:val="副标题 Char1"/>
    <w:autoRedefine/>
    <w:qFormat/>
    <w:uiPriority w:val="0"/>
    <w:rPr>
      <w:rFonts w:ascii="Cambria" w:hAnsi="Cambria" w:eastAsia="宋体" w:cs="Times New Roman"/>
      <w:b/>
      <w:bCs/>
      <w:snapToGrid w:val="0"/>
      <w:kern w:val="28"/>
      <w:sz w:val="32"/>
      <w:szCs w:val="32"/>
    </w:rPr>
  </w:style>
  <w:style w:type="character" w:customStyle="1" w:styleId="213">
    <w:name w:val="font61"/>
    <w:autoRedefine/>
    <w:qFormat/>
    <w:uiPriority w:val="0"/>
    <w:rPr>
      <w:rFonts w:hint="eastAsia" w:ascii="仿宋" w:hAnsi="仿宋" w:eastAsia="仿宋" w:cs="仿宋"/>
      <w:color w:val="000000"/>
      <w:sz w:val="20"/>
      <w:szCs w:val="20"/>
      <w:u w:val="none"/>
    </w:rPr>
  </w:style>
  <w:style w:type="character" w:customStyle="1" w:styleId="21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autoRedefine/>
    <w:qFormat/>
    <w:uiPriority w:val="0"/>
    <w:rPr>
      <w:rFonts w:eastAsia="宋体"/>
      <w:b/>
      <w:bCs/>
      <w:kern w:val="2"/>
      <w:sz w:val="21"/>
      <w:szCs w:val="24"/>
      <w:lang w:val="en-US" w:eastAsia="zh-CN" w:bidi="ar-SA"/>
    </w:rPr>
  </w:style>
  <w:style w:type="character" w:customStyle="1" w:styleId="216">
    <w:name w:val="标题 2 Char"/>
    <w:autoRedefine/>
    <w:qFormat/>
    <w:uiPriority w:val="0"/>
    <w:rPr>
      <w:rFonts w:ascii="Arial" w:hAnsi="Arial" w:eastAsia="黑体"/>
      <w:b/>
      <w:kern w:val="2"/>
      <w:sz w:val="32"/>
      <w:lang w:val="en-US" w:eastAsia="zh-CN"/>
    </w:rPr>
  </w:style>
  <w:style w:type="character" w:customStyle="1" w:styleId="217">
    <w:name w:val="maywed421"/>
    <w:autoRedefine/>
    <w:qFormat/>
    <w:uiPriority w:val="0"/>
    <w:rPr>
      <w:color w:val="366FB6"/>
      <w:u w:val="none"/>
    </w:rPr>
  </w:style>
  <w:style w:type="character" w:customStyle="1" w:styleId="218">
    <w:name w:val="正文文本缩进 Char"/>
    <w:autoRedefine/>
    <w:qFormat/>
    <w:uiPriority w:val="0"/>
    <w:rPr>
      <w:rFonts w:ascii="宋体" w:hAnsi="宋体"/>
      <w:kern w:val="2"/>
      <w:sz w:val="24"/>
      <w:szCs w:val="24"/>
    </w:rPr>
  </w:style>
  <w:style w:type="character" w:customStyle="1" w:styleId="219">
    <w:name w:val="Char Char102"/>
    <w:autoRedefine/>
    <w:semiHidden/>
    <w:qFormat/>
    <w:uiPriority w:val="0"/>
    <w:rPr>
      <w:rFonts w:ascii="宋体" w:hAnsi="宋体"/>
      <w:kern w:val="2"/>
      <w:sz w:val="21"/>
      <w:szCs w:val="24"/>
      <w:lang w:val="en-US" w:eastAsia="zh-CN"/>
    </w:rPr>
  </w:style>
  <w:style w:type="character" w:customStyle="1" w:styleId="220">
    <w:name w:val="页眉 Char1"/>
    <w:autoRedefine/>
    <w:qFormat/>
    <w:uiPriority w:val="0"/>
    <w:rPr>
      <w:rFonts w:eastAsia="宋体"/>
      <w:kern w:val="2"/>
      <w:sz w:val="18"/>
      <w:szCs w:val="18"/>
      <w:lang w:val="en-US" w:eastAsia="zh-CN" w:bidi="ar-SA"/>
    </w:rPr>
  </w:style>
  <w:style w:type="character" w:customStyle="1" w:styleId="221">
    <w:name w:val="md"/>
    <w:basedOn w:val="70"/>
    <w:autoRedefine/>
    <w:qFormat/>
    <w:uiPriority w:val="0"/>
    <w:rPr>
      <w:rFonts w:ascii="Arial" w:hAnsi="Arial" w:eastAsia="黑体" w:cs="Arial"/>
      <w:snapToGrid w:val="0"/>
      <w:kern w:val="0"/>
      <w:szCs w:val="21"/>
    </w:rPr>
  </w:style>
  <w:style w:type="character" w:customStyle="1" w:styleId="222">
    <w:name w:val="big1"/>
    <w:autoRedefine/>
    <w:qFormat/>
    <w:uiPriority w:val="0"/>
    <w:rPr>
      <w:rFonts w:hint="eastAsia" w:ascii="宋体" w:hAnsi="宋体" w:eastAsia="宋体"/>
      <w:color w:val="333333"/>
      <w:sz w:val="22"/>
      <w:szCs w:val="22"/>
    </w:rPr>
  </w:style>
  <w:style w:type="character" w:customStyle="1" w:styleId="223">
    <w:name w:val="Char Char311"/>
    <w:autoRedefine/>
    <w:qFormat/>
    <w:uiPriority w:val="0"/>
    <w:rPr>
      <w:rFonts w:eastAsia="宋体"/>
      <w:kern w:val="2"/>
      <w:sz w:val="21"/>
      <w:szCs w:val="24"/>
      <w:lang w:val="en-US" w:eastAsia="zh-CN" w:bidi="ar-SA"/>
    </w:rPr>
  </w:style>
  <w:style w:type="character" w:customStyle="1" w:styleId="224">
    <w:name w:val="Char Char81"/>
    <w:autoRedefine/>
    <w:qFormat/>
    <w:uiPriority w:val="6"/>
    <w:rPr>
      <w:rFonts w:eastAsia="宋体"/>
      <w:b/>
      <w:sz w:val="24"/>
      <w:lang w:val="en-GB" w:eastAsia="zh-CN"/>
    </w:rPr>
  </w:style>
  <w:style w:type="character" w:customStyle="1" w:styleId="225">
    <w:name w:val="样式3 Char"/>
    <w:basedOn w:val="176"/>
    <w:autoRedefine/>
    <w:qFormat/>
    <w:uiPriority w:val="0"/>
    <w:rPr>
      <w:rFonts w:ascii="仿宋_GB2312" w:hAnsi="仿宋" w:eastAsia="仿宋_GB2312" w:cs="仿宋_GB2312"/>
      <w:sz w:val="32"/>
      <w:szCs w:val="30"/>
      <w:lang w:val="zh-CN"/>
    </w:rPr>
  </w:style>
  <w:style w:type="character" w:customStyle="1" w:styleId="226">
    <w:name w:val="HTML 地址 字符"/>
    <w:link w:val="30"/>
    <w:autoRedefine/>
    <w:qFormat/>
    <w:uiPriority w:val="0"/>
    <w:rPr>
      <w:rFonts w:ascii="宋体" w:hAnsi="宋体"/>
      <w:i/>
      <w:iCs/>
      <w:sz w:val="24"/>
      <w:szCs w:val="24"/>
    </w:rPr>
  </w:style>
  <w:style w:type="character" w:customStyle="1" w:styleId="227">
    <w:name w:val="正文首行缩进 2 Char1"/>
    <w:autoRedefine/>
    <w:qFormat/>
    <w:uiPriority w:val="0"/>
    <w:rPr>
      <w:rFonts w:ascii="Times New Roman" w:hAnsi="Times New Roman" w:eastAsia="宋体" w:cs="Times New Roman"/>
      <w:kern w:val="2"/>
      <w:sz w:val="24"/>
      <w:szCs w:val="24"/>
    </w:rPr>
  </w:style>
  <w:style w:type="character" w:customStyle="1" w:styleId="228">
    <w:name w:val="副标题 Char2"/>
    <w:autoRedefine/>
    <w:qFormat/>
    <w:uiPriority w:val="0"/>
    <w:rPr>
      <w:rFonts w:ascii="Cambria" w:hAnsi="Cambria" w:eastAsia="宋体" w:cs="Times New Roman"/>
      <w:b/>
      <w:bCs/>
      <w:snapToGrid w:val="0"/>
      <w:kern w:val="28"/>
      <w:sz w:val="32"/>
      <w:szCs w:val="32"/>
    </w:rPr>
  </w:style>
  <w:style w:type="character" w:customStyle="1" w:styleId="229">
    <w:name w:val="标题4-dyf Char"/>
    <w:link w:val="230"/>
    <w:autoRedefine/>
    <w:qFormat/>
    <w:uiPriority w:val="0"/>
    <w:rPr>
      <w:rFonts w:ascii="Cambria" w:hAnsi="Cambria"/>
      <w:b/>
      <w:bCs/>
      <w:color w:val="000000"/>
      <w:kern w:val="2"/>
      <w:sz w:val="21"/>
      <w:szCs w:val="21"/>
    </w:rPr>
  </w:style>
  <w:style w:type="paragraph" w:customStyle="1" w:styleId="230">
    <w:name w:val="标题4-dyf"/>
    <w:basedOn w:val="7"/>
    <w:link w:val="229"/>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autoRedefine/>
    <w:qFormat/>
    <w:uiPriority w:val="0"/>
    <w:rPr>
      <w:rFonts w:ascii="宋体" w:hAnsi="宋体" w:eastAsia="宋体"/>
      <w:color w:val="333333"/>
      <w:sz w:val="21"/>
      <w:szCs w:val="21"/>
      <w:u w:val="none"/>
    </w:rPr>
  </w:style>
  <w:style w:type="character" w:customStyle="1" w:styleId="232">
    <w:name w:val="冯 Char"/>
    <w:link w:val="233"/>
    <w:autoRedefine/>
    <w:qFormat/>
    <w:uiPriority w:val="0"/>
    <w:rPr>
      <w:rFonts w:ascii="宋体" w:hAnsi="宋体"/>
      <w:color w:val="000000"/>
      <w:sz w:val="24"/>
      <w:szCs w:val="24"/>
    </w:rPr>
  </w:style>
  <w:style w:type="paragraph" w:customStyle="1" w:styleId="233">
    <w:name w:val="冯"/>
    <w:basedOn w:val="1"/>
    <w:link w:val="232"/>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
    <w:autoRedefine/>
    <w:qFormat/>
    <w:locked/>
    <w:uiPriority w:val="0"/>
    <w:rPr>
      <w:rFonts w:eastAsia="宋体"/>
      <w:kern w:val="2"/>
      <w:sz w:val="18"/>
      <w:szCs w:val="18"/>
      <w:lang w:val="en-US" w:eastAsia="zh-CN" w:bidi="ar-SA"/>
    </w:rPr>
  </w:style>
  <w:style w:type="character" w:customStyle="1" w:styleId="235">
    <w:name w:val="Char Char12"/>
    <w:autoRedefine/>
    <w:qFormat/>
    <w:uiPriority w:val="0"/>
    <w:rPr>
      <w:rFonts w:ascii="仿宋_GB2312" w:eastAsia="仿宋_GB2312"/>
      <w:b/>
      <w:bCs/>
      <w:kern w:val="2"/>
      <w:sz w:val="24"/>
      <w:szCs w:val="24"/>
      <w:lang w:val="zh-CN" w:eastAsia="zh-CN" w:bidi="ar-SA"/>
    </w:rPr>
  </w:style>
  <w:style w:type="character" w:customStyle="1" w:styleId="236">
    <w:name w:val="题注 字符"/>
    <w:link w:val="18"/>
    <w:autoRedefine/>
    <w:qFormat/>
    <w:uiPriority w:val="0"/>
    <w:rPr>
      <w:b/>
      <w:kern w:val="2"/>
      <w:sz w:val="28"/>
    </w:rPr>
  </w:style>
  <w:style w:type="character" w:customStyle="1" w:styleId="237">
    <w:name w:val="普通文字 Char3"/>
    <w:autoRedefine/>
    <w:qFormat/>
    <w:uiPriority w:val="0"/>
    <w:rPr>
      <w:rFonts w:ascii="宋体" w:hAnsi="Courier New" w:eastAsia="宋体"/>
      <w:kern w:val="2"/>
      <w:sz w:val="21"/>
      <w:lang w:val="en-US" w:eastAsia="zh-CN" w:bidi="ar-SA"/>
    </w:rPr>
  </w:style>
  <w:style w:type="character" w:customStyle="1" w:styleId="238">
    <w:name w:val="公文正文 Char"/>
    <w:autoRedefine/>
    <w:qFormat/>
    <w:uiPriority w:val="0"/>
    <w:rPr>
      <w:rFonts w:ascii="仿宋_GB2312" w:eastAsia="仿宋_GB2312"/>
      <w:kern w:val="2"/>
      <w:sz w:val="24"/>
      <w:szCs w:val="24"/>
      <w:lang w:val="en-US" w:eastAsia="zh-CN" w:bidi="ar-SA"/>
    </w:rPr>
  </w:style>
  <w:style w:type="character" w:customStyle="1" w:styleId="239">
    <w:name w:val="正文首行缩进 Char Char Char Char Char"/>
    <w:autoRedefine/>
    <w:qFormat/>
    <w:uiPriority w:val="0"/>
    <w:rPr>
      <w:rFonts w:ascii="宋体"/>
      <w:kern w:val="2"/>
      <w:sz w:val="24"/>
      <w:lang w:val="zh-CN"/>
    </w:rPr>
  </w:style>
  <w:style w:type="character" w:customStyle="1" w:styleId="240">
    <w:name w:val="PI Char"/>
    <w:autoRedefine/>
    <w:qFormat/>
    <w:uiPriority w:val="0"/>
    <w:rPr>
      <w:rFonts w:ascii="宋体" w:hAnsi="宋体" w:eastAsia="宋体"/>
      <w:kern w:val="2"/>
      <w:sz w:val="24"/>
      <w:szCs w:val="24"/>
      <w:lang w:val="en-US" w:eastAsia="zh-CN" w:bidi="ar-SA"/>
    </w:rPr>
  </w:style>
  <w:style w:type="character" w:customStyle="1" w:styleId="241">
    <w:name w:val="Default Char"/>
    <w:link w:val="88"/>
    <w:autoRedefine/>
    <w:qFormat/>
    <w:uiPriority w:val="0"/>
    <w:rPr>
      <w:rFonts w:ascii="仿宋_GB2312" w:eastAsia="仿宋_GB2312" w:cs="仿宋_GB2312"/>
      <w:color w:val="000000"/>
      <w:sz w:val="24"/>
      <w:szCs w:val="24"/>
      <w:lang w:val="en-US" w:eastAsia="zh-CN" w:bidi="ar-SA"/>
    </w:rPr>
  </w:style>
  <w:style w:type="character" w:customStyle="1" w:styleId="242">
    <w:name w:val="style91"/>
    <w:autoRedefine/>
    <w:qFormat/>
    <w:uiPriority w:val="0"/>
    <w:rPr>
      <w:color w:val="333333"/>
    </w:rPr>
  </w:style>
  <w:style w:type="character" w:customStyle="1" w:styleId="243">
    <w:name w:val="列出段落 Char2"/>
    <w:autoRedefine/>
    <w:qFormat/>
    <w:uiPriority w:val="34"/>
    <w:rPr>
      <w:rFonts w:ascii="Calibri" w:hAnsi="Calibri"/>
      <w:kern w:val="2"/>
      <w:sz w:val="28"/>
    </w:rPr>
  </w:style>
  <w:style w:type="character" w:customStyle="1" w:styleId="244">
    <w:name w:val="mdeck"/>
    <w:autoRedefine/>
    <w:qFormat/>
    <w:uiPriority w:val="0"/>
    <w:rPr>
      <w:rFonts w:ascii="仿宋_GB2312" w:eastAsia="微软雅黑"/>
      <w:b/>
      <w:kern w:val="2"/>
      <w:sz w:val="32"/>
      <w:szCs w:val="32"/>
      <w:lang w:val="en-US" w:eastAsia="zh-CN" w:bidi="ar-SA"/>
    </w:rPr>
  </w:style>
  <w:style w:type="character" w:customStyle="1" w:styleId="245">
    <w:name w:val="unnamed11"/>
    <w:autoRedefine/>
    <w:qFormat/>
    <w:uiPriority w:val="0"/>
    <w:rPr>
      <w:sz w:val="20"/>
      <w:szCs w:val="20"/>
    </w:rPr>
  </w:style>
  <w:style w:type="character" w:customStyle="1" w:styleId="246">
    <w:name w:val="正文文本 Char2"/>
    <w:autoRedefine/>
    <w:semiHidden/>
    <w:qFormat/>
    <w:uiPriority w:val="99"/>
    <w:rPr>
      <w:rFonts w:ascii="Times New Roman" w:hAnsi="Times New Roman" w:eastAsia="宋体" w:cs="Times New Roman"/>
      <w:snapToGrid w:val="0"/>
      <w:kern w:val="0"/>
      <w:szCs w:val="24"/>
    </w:rPr>
  </w:style>
  <w:style w:type="character" w:customStyle="1" w:styleId="247">
    <w:name w:val="标书正文格式 Char"/>
    <w:autoRedefine/>
    <w:qFormat/>
    <w:uiPriority w:val="0"/>
    <w:rPr>
      <w:rFonts w:eastAsia="楷体_GB2312"/>
      <w:kern w:val="2"/>
      <w:sz w:val="24"/>
      <w:szCs w:val="24"/>
      <w:lang w:bidi="ar-SA"/>
    </w:rPr>
  </w:style>
  <w:style w:type="character" w:customStyle="1" w:styleId="248">
    <w:name w:val="Char Char11"/>
    <w:autoRedefine/>
    <w:qFormat/>
    <w:locked/>
    <w:uiPriority w:val="0"/>
    <w:rPr>
      <w:rFonts w:ascii="宋体" w:hAnsi="宋体" w:eastAsia="宋体"/>
      <w:b/>
      <w:kern w:val="2"/>
      <w:sz w:val="24"/>
      <w:szCs w:val="24"/>
      <w:lang w:val="en-US" w:eastAsia="zh-CN" w:bidi="ar-SA"/>
    </w:rPr>
  </w:style>
  <w:style w:type="character" w:customStyle="1" w:styleId="249">
    <w:name w:val="ca-131"/>
    <w:autoRedefine/>
    <w:qFormat/>
    <w:uiPriority w:val="0"/>
    <w:rPr>
      <w:rFonts w:hint="eastAsia" w:ascii="仿宋_GB2312" w:eastAsia="仿宋_GB2312"/>
      <w:b/>
      <w:bCs/>
      <w:color w:val="000000"/>
      <w:spacing w:val="-20"/>
      <w:sz w:val="24"/>
      <w:szCs w:val="24"/>
    </w:rPr>
  </w:style>
  <w:style w:type="character" w:customStyle="1" w:styleId="250">
    <w:name w:val="tw4winMark"/>
    <w:autoRedefine/>
    <w:qFormat/>
    <w:uiPriority w:val="0"/>
    <w:rPr>
      <w:rFonts w:ascii="Courier New" w:hAnsi="Courier New" w:cs="Courier New"/>
      <w:vanish/>
      <w:color w:val="800080"/>
      <w:sz w:val="24"/>
      <w:szCs w:val="24"/>
      <w:vertAlign w:val="subscript"/>
    </w:rPr>
  </w:style>
  <w:style w:type="character" w:customStyle="1" w:styleId="251">
    <w:name w:val="正文样式 Char"/>
    <w:link w:val="252"/>
    <w:autoRedefine/>
    <w:qFormat/>
    <w:uiPriority w:val="0"/>
    <w:rPr>
      <w:rFonts w:ascii="Calibri" w:hAnsi="Calibri"/>
      <w:sz w:val="24"/>
      <w:szCs w:val="24"/>
    </w:rPr>
  </w:style>
  <w:style w:type="paragraph" w:customStyle="1" w:styleId="252">
    <w:name w:val="正文样式"/>
    <w:basedOn w:val="1"/>
    <w:link w:val="251"/>
    <w:autoRedefine/>
    <w:qFormat/>
    <w:uiPriority w:val="0"/>
    <w:pPr>
      <w:adjustRightInd/>
      <w:spacing w:line="360" w:lineRule="auto"/>
      <w:ind w:firstLine="480" w:firstLineChars="200"/>
    </w:pPr>
    <w:rPr>
      <w:kern w:val="0"/>
      <w:sz w:val="24"/>
    </w:rPr>
  </w:style>
  <w:style w:type="character" w:customStyle="1" w:styleId="253">
    <w:name w:val="表正文 Char3"/>
    <w:autoRedefine/>
    <w:qFormat/>
    <w:uiPriority w:val="0"/>
    <w:rPr>
      <w:rFonts w:eastAsia="宋体"/>
    </w:rPr>
  </w:style>
  <w:style w:type="character" w:customStyle="1" w:styleId="254">
    <w:name w:val="H5 Char"/>
    <w:autoRedefine/>
    <w:qFormat/>
    <w:uiPriority w:val="0"/>
    <w:rPr>
      <w:b/>
      <w:bCs/>
      <w:kern w:val="2"/>
      <w:sz w:val="28"/>
      <w:szCs w:val="28"/>
    </w:rPr>
  </w:style>
  <w:style w:type="character" w:customStyle="1" w:styleId="255">
    <w:name w:val="Char Char3"/>
    <w:autoRedefine/>
    <w:qFormat/>
    <w:uiPriority w:val="0"/>
    <w:rPr>
      <w:rFonts w:eastAsia="宋体"/>
      <w:kern w:val="2"/>
      <w:sz w:val="21"/>
      <w:szCs w:val="24"/>
      <w:lang w:val="en-US" w:eastAsia="zh-CN" w:bidi="ar-SA"/>
    </w:rPr>
  </w:style>
  <w:style w:type="character" w:customStyle="1" w:styleId="256">
    <w:name w:val="正文 编号 Char"/>
    <w:autoRedefine/>
    <w:qFormat/>
    <w:uiPriority w:val="0"/>
    <w:rPr>
      <w:rFonts w:ascii="仿宋_GB2312" w:hAnsi="仿宋_GB2312" w:eastAsia="仿宋_GB2312"/>
      <w:kern w:val="2"/>
      <w:sz w:val="24"/>
      <w:lang w:bidi="ar-SA"/>
    </w:rPr>
  </w:style>
  <w:style w:type="character" w:customStyle="1" w:styleId="257">
    <w:name w:val="question-title2"/>
    <w:autoRedefine/>
    <w:qFormat/>
    <w:uiPriority w:val="6"/>
    <w:rPr>
      <w:rFonts w:ascii="Arial" w:hAnsi="Arial" w:eastAsia="黑体" w:cs="Arial"/>
      <w:snapToGrid w:val="0"/>
      <w:kern w:val="0"/>
      <w:szCs w:val="21"/>
    </w:rPr>
  </w:style>
  <w:style w:type="character" w:customStyle="1" w:styleId="258">
    <w:name w:val="gf正文1 Char Char"/>
    <w:link w:val="259"/>
    <w:autoRedefine/>
    <w:qFormat/>
    <w:uiPriority w:val="0"/>
    <w:rPr>
      <w:rFonts w:ascii="宋体" w:hAnsi="宋体" w:cs="宋体"/>
      <w:kern w:val="2"/>
      <w:sz w:val="24"/>
      <w:szCs w:val="24"/>
    </w:rPr>
  </w:style>
  <w:style w:type="paragraph" w:customStyle="1" w:styleId="259">
    <w:name w:val="gf正文1"/>
    <w:basedOn w:val="1"/>
    <w:link w:val="258"/>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autoRedefine/>
    <w:qFormat/>
    <w:uiPriority w:val="6"/>
    <w:rPr>
      <w:rFonts w:ascii="宋体" w:hAnsi="宋体"/>
      <w:kern w:val="1"/>
      <w:sz w:val="21"/>
    </w:rPr>
  </w:style>
  <w:style w:type="character" w:customStyle="1" w:styleId="261">
    <w:name w:val="正文缩进 Char3"/>
    <w:autoRedefine/>
    <w:qFormat/>
    <w:uiPriority w:val="0"/>
    <w:rPr>
      <w:rFonts w:ascii="宋体" w:eastAsia="宋体"/>
      <w:snapToGrid w:val="0"/>
      <w:color w:val="000000"/>
      <w:kern w:val="28"/>
      <w:sz w:val="28"/>
      <w:lang w:val="en-US" w:eastAsia="zh-CN" w:bidi="ar-SA"/>
    </w:rPr>
  </w:style>
  <w:style w:type="character" w:customStyle="1" w:styleId="262">
    <w:name w:val="列出段落 Char1"/>
    <w:link w:val="263"/>
    <w:autoRedefine/>
    <w:qFormat/>
    <w:uiPriority w:val="0"/>
    <w:rPr>
      <w:rFonts w:ascii="Calibri" w:hAnsi="Calibri"/>
      <w:sz w:val="24"/>
      <w:lang w:eastAsia="en-US"/>
    </w:rPr>
  </w:style>
  <w:style w:type="paragraph" w:customStyle="1" w:styleId="263">
    <w:name w:val="列表1"/>
    <w:basedOn w:val="1"/>
    <w:next w:val="264"/>
    <w:link w:val="262"/>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4">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5">
    <w:name w:val="Char Char8"/>
    <w:autoRedefine/>
    <w:qFormat/>
    <w:uiPriority w:val="0"/>
    <w:rPr>
      <w:rFonts w:eastAsia="宋体"/>
      <w:b/>
      <w:sz w:val="24"/>
      <w:lang w:val="en-GB" w:eastAsia="zh-CN"/>
    </w:rPr>
  </w:style>
  <w:style w:type="character" w:customStyle="1" w:styleId="266">
    <w:name w:val="Normal Indent Char Char"/>
    <w:autoRedefine/>
    <w:qFormat/>
    <w:uiPriority w:val="0"/>
    <w:rPr>
      <w:rFonts w:eastAsia="宋体"/>
      <w:kern w:val="2"/>
      <w:sz w:val="21"/>
      <w:lang w:val="en-US" w:eastAsia="zh-CN" w:bidi="ar-SA"/>
    </w:rPr>
  </w:style>
  <w:style w:type="character" w:customStyle="1" w:styleId="267">
    <w:name w:val="列表段落 字符"/>
    <w:autoRedefine/>
    <w:qFormat/>
    <w:uiPriority w:val="99"/>
  </w:style>
  <w:style w:type="character" w:customStyle="1" w:styleId="268">
    <w:name w:val="Ò³Ã¼ Char Char1"/>
    <w:autoRedefine/>
    <w:qFormat/>
    <w:uiPriority w:val="0"/>
    <w:rPr>
      <w:rFonts w:eastAsia="宋体"/>
      <w:kern w:val="2"/>
      <w:sz w:val="18"/>
      <w:szCs w:val="18"/>
      <w:lang w:val="en-US" w:eastAsia="zh-CN" w:bidi="ar-SA"/>
    </w:rPr>
  </w:style>
  <w:style w:type="character" w:customStyle="1" w:styleId="269">
    <w:name w:val="方案正文 Char"/>
    <w:autoRedefine/>
    <w:qFormat/>
    <w:uiPriority w:val="0"/>
    <w:rPr>
      <w:rFonts w:ascii="仿宋_GB2312" w:eastAsia="仿宋_GB2312"/>
      <w:b/>
      <w:color w:val="000000"/>
      <w:kern w:val="2"/>
      <w:sz w:val="24"/>
      <w:lang w:val="en-US" w:eastAsia="zh-CN" w:bidi="ar-SA"/>
    </w:rPr>
  </w:style>
  <w:style w:type="character" w:customStyle="1" w:styleId="270">
    <w:name w:val="Char Char30"/>
    <w:autoRedefine/>
    <w:qFormat/>
    <w:uiPriority w:val="6"/>
    <w:rPr>
      <w:rFonts w:ascii="Arial" w:hAnsi="Arial" w:eastAsia="黑体"/>
      <w:kern w:val="1"/>
      <w:sz w:val="21"/>
      <w:szCs w:val="21"/>
    </w:rPr>
  </w:style>
  <w:style w:type="character" w:customStyle="1" w:styleId="271">
    <w:name w:val="正文文本缩进 字符1"/>
    <w:link w:val="3"/>
    <w:autoRedefine/>
    <w:qFormat/>
    <w:uiPriority w:val="0"/>
    <w:rPr>
      <w:rFonts w:ascii="宋体" w:hAnsi="宋体"/>
      <w:kern w:val="2"/>
      <w:sz w:val="24"/>
      <w:szCs w:val="24"/>
    </w:rPr>
  </w:style>
  <w:style w:type="character" w:customStyle="1" w:styleId="272">
    <w:name w:val="font01"/>
    <w:autoRedefine/>
    <w:qFormat/>
    <w:uiPriority w:val="0"/>
    <w:rPr>
      <w:rFonts w:hint="eastAsia" w:ascii="微软雅黑" w:hAnsi="微软雅黑" w:eastAsia="微软雅黑" w:cs="微软雅黑"/>
      <w:color w:val="000000"/>
      <w:sz w:val="20"/>
      <w:szCs w:val="20"/>
      <w:u w:val="none"/>
    </w:rPr>
  </w:style>
  <w:style w:type="character" w:customStyle="1" w:styleId="273">
    <w:name w:val="Char Char20"/>
    <w:autoRedefine/>
    <w:qFormat/>
    <w:uiPriority w:val="6"/>
    <w:rPr>
      <w:kern w:val="1"/>
      <w:sz w:val="24"/>
    </w:rPr>
  </w:style>
  <w:style w:type="character" w:customStyle="1" w:styleId="274">
    <w:name w:val="tw4winExternal"/>
    <w:autoRedefine/>
    <w:qFormat/>
    <w:uiPriority w:val="0"/>
    <w:rPr>
      <w:rFonts w:ascii="Courier New" w:hAnsi="Courier New" w:cs="Courier New"/>
      <w:color w:val="808080"/>
      <w:lang w:val="en-US" w:eastAsia="zh-CN"/>
    </w:rPr>
  </w:style>
  <w:style w:type="character" w:customStyle="1" w:styleId="275">
    <w:name w:val="标题 4 Char1"/>
    <w:autoRedefine/>
    <w:qFormat/>
    <w:uiPriority w:val="9"/>
    <w:rPr>
      <w:rFonts w:ascii="Cambria" w:hAnsi="Cambria" w:eastAsia="宋体" w:cs="Times New Roman"/>
      <w:b/>
      <w:bCs/>
      <w:kern w:val="2"/>
      <w:sz w:val="28"/>
      <w:szCs w:val="28"/>
    </w:rPr>
  </w:style>
  <w:style w:type="character" w:customStyle="1" w:styleId="276">
    <w:name w:val="批注文字 Char2"/>
    <w:autoRedefine/>
    <w:qFormat/>
    <w:uiPriority w:val="99"/>
    <w:rPr>
      <w:rFonts w:ascii="Times New Roman" w:hAnsi="Times New Roman" w:eastAsia="宋体" w:cs="Times New Roman"/>
      <w:snapToGrid w:val="0"/>
      <w:kern w:val="0"/>
      <w:szCs w:val="24"/>
    </w:rPr>
  </w:style>
  <w:style w:type="character" w:customStyle="1" w:styleId="277">
    <w:name w:val="正文文本 2 Char"/>
    <w:autoRedefine/>
    <w:qFormat/>
    <w:uiPriority w:val="0"/>
    <w:rPr>
      <w:rFonts w:eastAsia="宋体"/>
      <w:kern w:val="2"/>
      <w:sz w:val="21"/>
      <w:szCs w:val="24"/>
      <w:lang w:val="en-US" w:eastAsia="zh-CN" w:bidi="ar-SA"/>
    </w:rPr>
  </w:style>
  <w:style w:type="character" w:customStyle="1" w:styleId="278">
    <w:name w:val="Ò³Ã¼ Char Char"/>
    <w:autoRedefine/>
    <w:qFormat/>
    <w:uiPriority w:val="0"/>
    <w:rPr>
      <w:rFonts w:eastAsia="宋体"/>
      <w:kern w:val="2"/>
      <w:sz w:val="18"/>
      <w:lang w:val="en-US" w:eastAsia="zh-CN" w:bidi="ar-SA"/>
    </w:rPr>
  </w:style>
  <w:style w:type="character" w:customStyle="1" w:styleId="279">
    <w:name w:val="message1"/>
    <w:autoRedefine/>
    <w:qFormat/>
    <w:uiPriority w:val="0"/>
    <w:rPr>
      <w:rFonts w:hint="default" w:ascii="Tahoma" w:hAnsi="Tahoma" w:cs="Tahoma"/>
      <w:sz w:val="18"/>
      <w:szCs w:val="18"/>
    </w:rPr>
  </w:style>
  <w:style w:type="character" w:customStyle="1" w:styleId="280">
    <w:name w:val="Char Char23"/>
    <w:autoRedefine/>
    <w:qFormat/>
    <w:uiPriority w:val="6"/>
    <w:rPr>
      <w:color w:val="0000FF"/>
      <w:sz w:val="21"/>
    </w:rPr>
  </w:style>
  <w:style w:type="character" w:customStyle="1" w:styleId="281">
    <w:name w:val="批注框文本 字符"/>
    <w:autoRedefine/>
    <w:qFormat/>
    <w:uiPriority w:val="0"/>
    <w:rPr>
      <w:rFonts w:ascii="Arial" w:hAnsi="Arial" w:eastAsia="黑体" w:cs="Arial"/>
      <w:snapToGrid w:val="0"/>
      <w:kern w:val="0"/>
      <w:sz w:val="18"/>
      <w:szCs w:val="18"/>
    </w:rPr>
  </w:style>
  <w:style w:type="character" w:customStyle="1" w:styleId="282">
    <w:name w:val="纯文本 Char2"/>
    <w:autoRedefine/>
    <w:semiHidden/>
    <w:qFormat/>
    <w:uiPriority w:val="99"/>
    <w:rPr>
      <w:rFonts w:ascii="宋体" w:hAnsi="Courier New" w:eastAsia="宋体" w:cs="Courier New"/>
    </w:rPr>
  </w:style>
  <w:style w:type="character" w:customStyle="1" w:styleId="283">
    <w:name w:val="Char Char25"/>
    <w:autoRedefine/>
    <w:qFormat/>
    <w:uiPriority w:val="6"/>
    <w:rPr>
      <w:rFonts w:ascii="宋体" w:hAnsi="宋体"/>
      <w:kern w:val="1"/>
      <w:sz w:val="24"/>
      <w:lang w:val="zh-CN"/>
    </w:rPr>
  </w:style>
  <w:style w:type="character" w:customStyle="1" w:styleId="284">
    <w:name w:val="Char Char411"/>
    <w:autoRedefine/>
    <w:qFormat/>
    <w:uiPriority w:val="0"/>
    <w:rPr>
      <w:rFonts w:eastAsia="宋体"/>
      <w:b/>
      <w:sz w:val="24"/>
      <w:lang w:val="en-GB" w:eastAsia="zh-CN" w:bidi="ar-SA"/>
    </w:rPr>
  </w:style>
  <w:style w:type="character" w:customStyle="1" w:styleId="285">
    <w:name w:val="Heading 7 Char"/>
    <w:autoRedefine/>
    <w:qFormat/>
    <w:locked/>
    <w:uiPriority w:val="0"/>
    <w:rPr>
      <w:rFonts w:ascii="宋体" w:hAnsi="宋体" w:eastAsia="宋体"/>
      <w:b/>
      <w:bCs/>
      <w:kern w:val="2"/>
      <w:sz w:val="24"/>
      <w:szCs w:val="24"/>
      <w:lang w:val="en-US" w:eastAsia="zh-CN" w:bidi="ar-SA"/>
    </w:rPr>
  </w:style>
  <w:style w:type="character" w:customStyle="1" w:styleId="286">
    <w:name w:val="此正文 Char"/>
    <w:link w:val="287"/>
    <w:autoRedefine/>
    <w:qFormat/>
    <w:uiPriority w:val="0"/>
    <w:rPr>
      <w:kern w:val="2"/>
      <w:sz w:val="24"/>
      <w:szCs w:val="24"/>
    </w:rPr>
  </w:style>
  <w:style w:type="paragraph" w:customStyle="1" w:styleId="287">
    <w:name w:val="此正文"/>
    <w:basedOn w:val="1"/>
    <w:link w:val="286"/>
    <w:autoRedefine/>
    <w:qFormat/>
    <w:uiPriority w:val="0"/>
    <w:pPr>
      <w:adjustRightInd/>
      <w:spacing w:line="360" w:lineRule="auto"/>
      <w:ind w:firstLine="200" w:firstLineChars="200"/>
    </w:pPr>
    <w:rPr>
      <w:sz w:val="24"/>
    </w:rPr>
  </w:style>
  <w:style w:type="character" w:customStyle="1" w:styleId="288">
    <w:name w:val="Char Char2"/>
    <w:autoRedefine/>
    <w:qFormat/>
    <w:uiPriority w:val="0"/>
    <w:rPr>
      <w:rFonts w:eastAsia="宋体"/>
      <w:b/>
      <w:bCs/>
      <w:kern w:val="2"/>
      <w:sz w:val="21"/>
      <w:szCs w:val="24"/>
      <w:lang w:val="en-US" w:eastAsia="zh-CN" w:bidi="ar-SA"/>
    </w:rPr>
  </w:style>
  <w:style w:type="character" w:customStyle="1" w:styleId="289">
    <w:name w:val="标题 1 字符1"/>
    <w:link w:val="4"/>
    <w:autoRedefine/>
    <w:qFormat/>
    <w:uiPriority w:val="9"/>
    <w:rPr>
      <w:b/>
      <w:bCs/>
      <w:kern w:val="44"/>
      <w:sz w:val="44"/>
      <w:szCs w:val="44"/>
    </w:rPr>
  </w:style>
  <w:style w:type="character" w:customStyle="1" w:styleId="290">
    <w:name w:val="Footer-Even Char1"/>
    <w:autoRedefine/>
    <w:qFormat/>
    <w:uiPriority w:val="0"/>
    <w:rPr>
      <w:rFonts w:eastAsia="宋体"/>
      <w:kern w:val="2"/>
      <w:sz w:val="18"/>
      <w:szCs w:val="18"/>
      <w:lang w:val="en-US" w:eastAsia="zh-CN" w:bidi="ar-SA"/>
    </w:rPr>
  </w:style>
  <w:style w:type="character" w:customStyle="1" w:styleId="291">
    <w:name w:val="Char Char29"/>
    <w:autoRedefine/>
    <w:qFormat/>
    <w:uiPriority w:val="6"/>
    <w:rPr>
      <w:rFonts w:ascii="Arial" w:hAnsi="Arial" w:eastAsia="微软雅黑"/>
      <w:b/>
      <w:kern w:val="1"/>
      <w:sz w:val="44"/>
      <w:szCs w:val="32"/>
      <w:lang w:val="en-US" w:eastAsia="zh-CN" w:bidi="ar-SA"/>
    </w:rPr>
  </w:style>
  <w:style w:type="character" w:customStyle="1" w:styleId="292">
    <w:name w:val="标题 字符"/>
    <w:link w:val="60"/>
    <w:autoRedefine/>
    <w:qFormat/>
    <w:uiPriority w:val="10"/>
    <w:rPr>
      <w:b/>
      <w:sz w:val="24"/>
      <w:lang w:val="en-GB"/>
    </w:rPr>
  </w:style>
  <w:style w:type="character" w:customStyle="1" w:styleId="293">
    <w:name w:val="font81"/>
    <w:autoRedefine/>
    <w:qFormat/>
    <w:uiPriority w:val="0"/>
    <w:rPr>
      <w:rFonts w:ascii="微软雅黑" w:hAnsi="微软雅黑" w:eastAsia="微软雅黑" w:cs="微软雅黑"/>
      <w:color w:val="000000"/>
      <w:sz w:val="20"/>
      <w:szCs w:val="20"/>
      <w:u w:val="none"/>
    </w:rPr>
  </w:style>
  <w:style w:type="character" w:customStyle="1" w:styleId="294">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5">
    <w:name w:val="t21"/>
    <w:autoRedefine/>
    <w:qFormat/>
    <w:uiPriority w:val="0"/>
    <w:rPr>
      <w:rFonts w:ascii="仿宋_GB2312" w:eastAsia="微软雅黑"/>
      <w:b/>
      <w:kern w:val="2"/>
      <w:sz w:val="23"/>
      <w:szCs w:val="23"/>
      <w:lang w:val="en-US" w:eastAsia="zh-CN" w:bidi="ar-SA"/>
    </w:rPr>
  </w:style>
  <w:style w:type="character" w:customStyle="1" w:styleId="296">
    <w:name w:val="样式8 Char"/>
    <w:autoRedefine/>
    <w:qFormat/>
    <w:uiPriority w:val="0"/>
    <w:rPr>
      <w:rFonts w:ascii="仿宋_GB2312" w:hAnsi="宋体" w:eastAsia="仿宋_GB2312"/>
      <w:b/>
      <w:bCs/>
      <w:kern w:val="2"/>
      <w:sz w:val="24"/>
      <w:szCs w:val="24"/>
    </w:rPr>
  </w:style>
  <w:style w:type="character" w:customStyle="1" w:styleId="297">
    <w:name w:val="表格 Char Char"/>
    <w:autoRedefine/>
    <w:qFormat/>
    <w:uiPriority w:val="0"/>
    <w:rPr>
      <w:rFonts w:ascii="宋体" w:hAnsi="宋体" w:eastAsia="宋体"/>
      <w:lang w:bidi="ar-SA"/>
    </w:rPr>
  </w:style>
  <w:style w:type="character" w:customStyle="1" w:styleId="298">
    <w:name w:val="正文文本 字符1"/>
    <w:autoRedefine/>
    <w:qFormat/>
    <w:uiPriority w:val="0"/>
    <w:rPr>
      <w:rFonts w:ascii="Calibri" w:hAnsi="Calibri" w:eastAsia="黑体" w:cs="Arial"/>
      <w:snapToGrid w:val="0"/>
      <w:kern w:val="2"/>
      <w:sz w:val="28"/>
      <w:szCs w:val="21"/>
    </w:rPr>
  </w:style>
  <w:style w:type="character" w:customStyle="1" w:styleId="299">
    <w:name w:val="标题 5 字符"/>
    <w:link w:val="8"/>
    <w:autoRedefine/>
    <w:qFormat/>
    <w:uiPriority w:val="9"/>
    <w:rPr>
      <w:b/>
      <w:bCs/>
      <w:kern w:val="2"/>
      <w:sz w:val="28"/>
      <w:szCs w:val="28"/>
    </w:rPr>
  </w:style>
  <w:style w:type="character" w:customStyle="1" w:styleId="300">
    <w:name w:val="标题 6 Char1"/>
    <w:autoRedefine/>
    <w:qFormat/>
    <w:uiPriority w:val="0"/>
    <w:rPr>
      <w:rFonts w:ascii="Arial" w:hAnsi="Arial" w:eastAsia="黑体" w:cs="Times New Roman"/>
      <w:b/>
      <w:sz w:val="24"/>
      <w:szCs w:val="20"/>
      <w:lang w:bidi="ar-SA"/>
    </w:rPr>
  </w:style>
  <w:style w:type="character" w:customStyle="1" w:styleId="301">
    <w:name w:val="带编号样式 Char"/>
    <w:autoRedefine/>
    <w:qFormat/>
    <w:uiPriority w:val="0"/>
    <w:rPr>
      <w:rFonts w:ascii="仿宋_GB2312" w:eastAsia="仿宋_GB2312"/>
      <w:color w:val="000000"/>
      <w:sz w:val="24"/>
      <w:lang w:bidi="ar-SA"/>
    </w:rPr>
  </w:style>
  <w:style w:type="character" w:customStyle="1" w:styleId="302">
    <w:name w:val="unnamed31"/>
    <w:autoRedefine/>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autoRedefine/>
    <w:qFormat/>
    <w:uiPriority w:val="0"/>
    <w:rPr>
      <w:rFonts w:ascii="宋体" w:eastAsia="宋体"/>
      <w:kern w:val="2"/>
      <w:sz w:val="24"/>
      <w:szCs w:val="24"/>
      <w:lang w:val="zh-CN" w:bidi="ar-SA"/>
    </w:rPr>
  </w:style>
  <w:style w:type="character" w:customStyle="1" w:styleId="304">
    <w:name w:val="称呼 字符"/>
    <w:link w:val="22"/>
    <w:autoRedefine/>
    <w:qFormat/>
    <w:uiPriority w:val="0"/>
    <w:rPr>
      <w:rFonts w:ascii="仿宋_GB2312" w:eastAsia="仿宋_GB2312"/>
      <w:kern w:val="2"/>
      <w:sz w:val="28"/>
    </w:rPr>
  </w:style>
  <w:style w:type="character" w:customStyle="1" w:styleId="305">
    <w:name w:val="文本正文 Char Char"/>
    <w:autoRedefine/>
    <w:qFormat/>
    <w:locked/>
    <w:uiPriority w:val="0"/>
    <w:rPr>
      <w:sz w:val="24"/>
      <w:lang w:bidi="ar-SA"/>
    </w:rPr>
  </w:style>
  <w:style w:type="character" w:customStyle="1" w:styleId="306">
    <w:name w:val="正文缩进 字符"/>
    <w:autoRedefine/>
    <w:qFormat/>
    <w:uiPriority w:val="0"/>
    <w:rPr>
      <w:rFonts w:ascii="宋体" w:eastAsia="宋体"/>
      <w:snapToGrid w:val="0"/>
      <w:color w:val="000000"/>
      <w:kern w:val="28"/>
      <w:sz w:val="28"/>
      <w:lang w:val="en-US" w:eastAsia="zh-CN" w:bidi="ar-SA"/>
    </w:rPr>
  </w:style>
  <w:style w:type="character" w:customStyle="1" w:styleId="307">
    <w:name w:val="HTML 预设格式 字符"/>
    <w:link w:val="58"/>
    <w:autoRedefine/>
    <w:qFormat/>
    <w:uiPriority w:val="0"/>
    <w:rPr>
      <w:rFonts w:ascii="黑体" w:hAnsi="Courier New" w:eastAsia="黑体"/>
    </w:rPr>
  </w:style>
  <w:style w:type="character" w:customStyle="1" w:styleId="308">
    <w:name w:val="正文文本 2 字符1"/>
    <w:link w:val="57"/>
    <w:autoRedefine/>
    <w:qFormat/>
    <w:uiPriority w:val="0"/>
    <w:rPr>
      <w:kern w:val="2"/>
      <w:sz w:val="21"/>
      <w:szCs w:val="24"/>
    </w:rPr>
  </w:style>
  <w:style w:type="character" w:customStyle="1" w:styleId="309">
    <w:name w:val="样式 样式 标题 4h4H4Fab-4T5Ref Heading 1rh1Heading sqlsect 1.2.3.... +... Char"/>
    <w:link w:val="310"/>
    <w:autoRedefine/>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autoRedefine/>
    <w:qFormat/>
    <w:uiPriority w:val="0"/>
    <w:pPr>
      <w:tabs>
        <w:tab w:val="left" w:pos="2356"/>
      </w:tabs>
    </w:pPr>
  </w:style>
  <w:style w:type="paragraph" w:customStyle="1" w:styleId="311">
    <w:name w:val="样式 标题 4h4H4Fab-4T5Ref Heading 1rh1Heading sqlsect 1.2.3...."/>
    <w:basedOn w:val="7"/>
    <w:link w:val="419"/>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autoRedefine/>
    <w:qFormat/>
    <w:uiPriority w:val="0"/>
    <w:rPr>
      <w:rFonts w:ascii="宋体" w:eastAsia="宋体"/>
      <w:snapToGrid w:val="0"/>
      <w:color w:val="000000"/>
      <w:kern w:val="28"/>
      <w:sz w:val="28"/>
      <w:lang w:val="en-US" w:eastAsia="zh-CN" w:bidi="ar-SA"/>
    </w:rPr>
  </w:style>
  <w:style w:type="character" w:customStyle="1" w:styleId="313">
    <w:name w:val="标题 7 字符"/>
    <w:link w:val="10"/>
    <w:autoRedefine/>
    <w:qFormat/>
    <w:uiPriority w:val="0"/>
    <w:rPr>
      <w:b/>
      <w:bCs/>
      <w:kern w:val="2"/>
      <w:sz w:val="24"/>
      <w:szCs w:val="24"/>
    </w:rPr>
  </w:style>
  <w:style w:type="character" w:customStyle="1" w:styleId="314">
    <w:name w:val="正文文本缩进 2 字符"/>
    <w:link w:val="37"/>
    <w:autoRedefine/>
    <w:qFormat/>
    <w:uiPriority w:val="0"/>
    <w:rPr>
      <w:rFonts w:ascii="宋体"/>
      <w:sz w:val="28"/>
    </w:rPr>
  </w:style>
  <w:style w:type="character" w:customStyle="1" w:styleId="315">
    <w:name w:val="Char Char5"/>
    <w:autoRedefine/>
    <w:qFormat/>
    <w:uiPriority w:val="0"/>
    <w:rPr>
      <w:rFonts w:ascii="宋体" w:hAnsi="Courier New" w:eastAsia="宋体"/>
      <w:kern w:val="2"/>
      <w:sz w:val="21"/>
      <w:lang w:val="en-US" w:eastAsia="zh-CN"/>
    </w:rPr>
  </w:style>
  <w:style w:type="character" w:customStyle="1" w:styleId="316">
    <w:name w:val="脚注文本 字符"/>
    <w:link w:val="51"/>
    <w:autoRedefine/>
    <w:qFormat/>
    <w:uiPriority w:val="0"/>
    <w:rPr>
      <w:color w:val="0000FF"/>
      <w:sz w:val="21"/>
    </w:rPr>
  </w:style>
  <w:style w:type="character" w:customStyle="1" w:styleId="317">
    <w:name w:val="称呼 Char1"/>
    <w:autoRedefine/>
    <w:qFormat/>
    <w:uiPriority w:val="0"/>
    <w:rPr>
      <w:rFonts w:ascii="Times New Roman" w:hAnsi="Times New Roman" w:eastAsia="宋体" w:cs="Times New Roman"/>
      <w:szCs w:val="24"/>
    </w:rPr>
  </w:style>
  <w:style w:type="character" w:customStyle="1" w:styleId="318">
    <w:name w:val="正文1 Char"/>
    <w:autoRedefine/>
    <w:qFormat/>
    <w:uiPriority w:val="0"/>
    <w:rPr>
      <w:rFonts w:ascii="宋体" w:eastAsia="宋体"/>
      <w:snapToGrid w:val="0"/>
      <w:color w:val="000000"/>
      <w:kern w:val="28"/>
      <w:sz w:val="28"/>
      <w:lang w:val="en-US" w:eastAsia="zh-CN" w:bidi="ar-SA"/>
    </w:rPr>
  </w:style>
  <w:style w:type="character" w:customStyle="1" w:styleId="319">
    <w:name w:val="正文缩进 Char1"/>
    <w:autoRedefine/>
    <w:qFormat/>
    <w:uiPriority w:val="0"/>
    <w:rPr>
      <w:rFonts w:ascii="宋体" w:eastAsia="宋体"/>
      <w:snapToGrid w:val="0"/>
      <w:color w:val="000000"/>
      <w:kern w:val="28"/>
      <w:sz w:val="28"/>
      <w:lang w:val="en-US" w:eastAsia="zh-CN" w:bidi="ar-SA"/>
    </w:rPr>
  </w:style>
  <w:style w:type="character" w:customStyle="1" w:styleId="320">
    <w:name w:val="font21"/>
    <w:basedOn w:val="70"/>
    <w:autoRedefine/>
    <w:qFormat/>
    <w:uiPriority w:val="0"/>
    <w:rPr>
      <w:rFonts w:hint="eastAsia" w:ascii="宋体" w:hAnsi="宋体" w:eastAsia="宋体"/>
      <w:kern w:val="2"/>
      <w:sz w:val="28"/>
      <w:szCs w:val="28"/>
      <w:lang w:val="en-US" w:eastAsia="zh-CN" w:bidi="ar-SA"/>
    </w:rPr>
  </w:style>
  <w:style w:type="character" w:customStyle="1" w:styleId="321">
    <w:name w:val="Char Char26"/>
    <w:autoRedefine/>
    <w:qFormat/>
    <w:uiPriority w:val="6"/>
    <w:rPr>
      <w:kern w:val="1"/>
      <w:sz w:val="21"/>
      <w:szCs w:val="24"/>
    </w:rPr>
  </w:style>
  <w:style w:type="character" w:customStyle="1" w:styleId="322">
    <w:name w:val="Item List Char"/>
    <w:link w:val="323"/>
    <w:autoRedefine/>
    <w:qFormat/>
    <w:uiPriority w:val="0"/>
    <w:rPr>
      <w:rFonts w:ascii="Arial"/>
      <w:bCs/>
      <w:sz w:val="21"/>
      <w:szCs w:val="21"/>
      <w:lang w:val="en-US" w:eastAsia="zh-CN" w:bidi="ar-SA"/>
    </w:rPr>
  </w:style>
  <w:style w:type="paragraph" w:customStyle="1" w:styleId="323">
    <w:name w:val="Item List"/>
    <w:link w:val="322"/>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autoRedefine/>
    <w:qFormat/>
    <w:uiPriority w:val="0"/>
    <w:rPr>
      <w:rFonts w:ascii="Times New Roman" w:hAnsi="Times New Roman" w:eastAsia="宋体" w:cs="Times New Roman"/>
      <w:sz w:val="18"/>
      <w:szCs w:val="18"/>
    </w:rPr>
  </w:style>
  <w:style w:type="character" w:customStyle="1" w:styleId="325">
    <w:name w:val="纯文本 Char1"/>
    <w:link w:val="326"/>
    <w:autoRedefine/>
    <w:qFormat/>
    <w:uiPriority w:val="0"/>
    <w:rPr>
      <w:rFonts w:ascii="宋体" w:hAnsi="Courier New"/>
    </w:rPr>
  </w:style>
  <w:style w:type="paragraph" w:customStyle="1" w:styleId="326">
    <w:name w:val="纯文本1"/>
    <w:basedOn w:val="1"/>
    <w:link w:val="325"/>
    <w:autoRedefine/>
    <w:qFormat/>
    <w:uiPriority w:val="0"/>
    <w:pPr>
      <w:adjustRightInd/>
    </w:pPr>
    <w:rPr>
      <w:rFonts w:ascii="宋体" w:hAnsi="Courier New"/>
      <w:kern w:val="0"/>
      <w:sz w:val="20"/>
      <w:szCs w:val="20"/>
    </w:rPr>
  </w:style>
  <w:style w:type="character" w:customStyle="1" w:styleId="327">
    <w:name w:val="正文文本首行缩进 字符"/>
    <w:link w:val="62"/>
    <w:autoRedefine/>
    <w:qFormat/>
    <w:uiPriority w:val="0"/>
    <w:rPr>
      <w:rFonts w:ascii="宋体"/>
      <w:kern w:val="2"/>
      <w:sz w:val="24"/>
      <w:lang w:val="zh-CN"/>
    </w:rPr>
  </w:style>
  <w:style w:type="character" w:customStyle="1" w:styleId="328">
    <w:name w:val="h3 Char"/>
    <w:autoRedefine/>
    <w:qFormat/>
    <w:uiPriority w:val="0"/>
    <w:rPr>
      <w:rFonts w:eastAsia="宋体"/>
      <w:b/>
      <w:kern w:val="2"/>
      <w:sz w:val="32"/>
      <w:lang w:val="en-US" w:eastAsia="zh-CN" w:bidi="ar-SA"/>
    </w:rPr>
  </w:style>
  <w:style w:type="character" w:customStyle="1" w:styleId="329">
    <w:name w:val="dandyren_title1"/>
    <w:autoRedefine/>
    <w:qFormat/>
    <w:uiPriority w:val="0"/>
    <w:rPr>
      <w:b/>
      <w:bCs/>
      <w:color w:val="FF6633"/>
      <w:sz w:val="18"/>
      <w:szCs w:val="18"/>
    </w:rPr>
  </w:style>
  <w:style w:type="character" w:customStyle="1" w:styleId="330">
    <w:name w:val="Char Char31"/>
    <w:autoRedefine/>
    <w:qFormat/>
    <w:uiPriority w:val="6"/>
    <w:rPr>
      <w:rFonts w:ascii="Arial" w:hAnsi="Arial" w:eastAsia="黑体"/>
      <w:kern w:val="1"/>
      <w:sz w:val="24"/>
      <w:szCs w:val="24"/>
    </w:rPr>
  </w:style>
  <w:style w:type="character" w:customStyle="1" w:styleId="331">
    <w:name w:val="h Char1"/>
    <w:autoRedefine/>
    <w:qFormat/>
    <w:uiPriority w:val="0"/>
    <w:rPr>
      <w:sz w:val="18"/>
      <w:szCs w:val="18"/>
    </w:rPr>
  </w:style>
  <w:style w:type="character" w:customStyle="1" w:styleId="332">
    <w:name w:val="solutionfonts"/>
    <w:autoRedefine/>
    <w:qFormat/>
    <w:uiPriority w:val="0"/>
  </w:style>
  <w:style w:type="character" w:customStyle="1" w:styleId="333">
    <w:name w:val="标题 4 字符1"/>
    <w:link w:val="7"/>
    <w:autoRedefine/>
    <w:qFormat/>
    <w:uiPriority w:val="9"/>
    <w:rPr>
      <w:rFonts w:ascii="Arial" w:hAnsi="Arial" w:eastAsia="黑体"/>
      <w:b/>
      <w:bCs/>
      <w:kern w:val="2"/>
      <w:sz w:val="28"/>
      <w:szCs w:val="28"/>
      <w:lang w:val="zh-CN"/>
    </w:rPr>
  </w:style>
  <w:style w:type="character" w:customStyle="1" w:styleId="334">
    <w:name w:val="首行缩进 Char"/>
    <w:autoRedefine/>
    <w:qFormat/>
    <w:uiPriority w:val="0"/>
    <w:rPr>
      <w:rFonts w:ascii="宋体" w:eastAsia="宋体"/>
      <w:kern w:val="2"/>
      <w:sz w:val="24"/>
      <w:lang w:val="en-US" w:eastAsia="zh-CN" w:bidi="ar-SA"/>
    </w:rPr>
  </w:style>
  <w:style w:type="character" w:customStyle="1" w:styleId="335">
    <w:name w:val="Char Char52"/>
    <w:autoRedefine/>
    <w:qFormat/>
    <w:uiPriority w:val="0"/>
    <w:rPr>
      <w:rFonts w:ascii="宋体" w:hAnsi="Courier New" w:eastAsia="宋体"/>
      <w:kern w:val="2"/>
      <w:sz w:val="21"/>
      <w:lang w:val="en-US" w:eastAsia="zh-CN"/>
    </w:rPr>
  </w:style>
  <w:style w:type="character" w:customStyle="1" w:styleId="336">
    <w:name w:val="正文文本 3 字符"/>
    <w:link w:val="23"/>
    <w:autoRedefine/>
    <w:qFormat/>
    <w:uiPriority w:val="0"/>
    <w:rPr>
      <w:kern w:val="2"/>
      <w:sz w:val="21"/>
    </w:rPr>
  </w:style>
  <w:style w:type="character" w:customStyle="1" w:styleId="337">
    <w:name w:val="font31"/>
    <w:autoRedefine/>
    <w:qFormat/>
    <w:uiPriority w:val="0"/>
    <w:rPr>
      <w:rFonts w:hint="eastAsia" w:ascii="仿宋" w:hAnsi="仿宋" w:eastAsia="仿宋" w:cs="仿宋"/>
      <w:color w:val="000000"/>
      <w:sz w:val="20"/>
      <w:szCs w:val="20"/>
      <w:u w:val="none"/>
    </w:rPr>
  </w:style>
  <w:style w:type="character" w:customStyle="1" w:styleId="338">
    <w:name w:val="正文说明 Char"/>
    <w:link w:val="339"/>
    <w:autoRedefine/>
    <w:qFormat/>
    <w:uiPriority w:val="0"/>
    <w:rPr>
      <w:sz w:val="24"/>
      <w:szCs w:val="24"/>
    </w:rPr>
  </w:style>
  <w:style w:type="paragraph" w:customStyle="1" w:styleId="339">
    <w:name w:val="正文说明"/>
    <w:basedOn w:val="1"/>
    <w:link w:val="338"/>
    <w:autoRedefine/>
    <w:qFormat/>
    <w:uiPriority w:val="0"/>
    <w:pPr>
      <w:adjustRightInd/>
      <w:spacing w:line="360" w:lineRule="auto"/>
    </w:pPr>
    <w:rPr>
      <w:kern w:val="0"/>
      <w:sz w:val="24"/>
    </w:rPr>
  </w:style>
  <w:style w:type="character" w:customStyle="1" w:styleId="340">
    <w:name w:val="脚注文本 Char1"/>
    <w:autoRedefine/>
    <w:qFormat/>
    <w:uiPriority w:val="0"/>
    <w:rPr>
      <w:rFonts w:ascii="Times New Roman" w:hAnsi="Times New Roman" w:eastAsia="宋体" w:cs="Times New Roman"/>
      <w:sz w:val="18"/>
      <w:szCs w:val="18"/>
    </w:rPr>
  </w:style>
  <w:style w:type="character" w:customStyle="1" w:styleId="341">
    <w:name w:val="Char Char1211"/>
    <w:autoRedefine/>
    <w:qFormat/>
    <w:uiPriority w:val="0"/>
    <w:rPr>
      <w:rFonts w:ascii="仿宋_GB2312" w:eastAsia="仿宋_GB2312"/>
      <w:b/>
      <w:bCs/>
      <w:kern w:val="2"/>
      <w:sz w:val="24"/>
      <w:szCs w:val="24"/>
      <w:lang w:val="zh-CN" w:eastAsia="zh-CN" w:bidi="ar-SA"/>
    </w:rPr>
  </w:style>
  <w:style w:type="character" w:customStyle="1" w:styleId="342">
    <w:name w:val="标题 Char"/>
    <w:autoRedefine/>
    <w:qFormat/>
    <w:uiPriority w:val="0"/>
    <w:rPr>
      <w:rFonts w:eastAsia="宋体"/>
      <w:b/>
      <w:sz w:val="24"/>
      <w:lang w:val="en-GB" w:eastAsia="zh-CN" w:bidi="ar-SA"/>
    </w:rPr>
  </w:style>
  <w:style w:type="character" w:customStyle="1" w:styleId="343">
    <w:name w:val="Char Char35"/>
    <w:autoRedefine/>
    <w:qFormat/>
    <w:uiPriority w:val="6"/>
    <w:rPr>
      <w:rFonts w:ascii="Arial" w:hAnsi="Arial" w:eastAsia="黑体"/>
      <w:b/>
      <w:kern w:val="1"/>
      <w:sz w:val="28"/>
      <w:szCs w:val="28"/>
      <w:lang w:val="zh-CN"/>
    </w:rPr>
  </w:style>
  <w:style w:type="character" w:customStyle="1" w:styleId="344">
    <w:name w:val="纯文本 Char Char Char"/>
    <w:autoRedefine/>
    <w:qFormat/>
    <w:uiPriority w:val="0"/>
    <w:rPr>
      <w:rFonts w:ascii="宋体" w:hAnsi="Courier New" w:eastAsia="宋体"/>
      <w:kern w:val="2"/>
      <w:sz w:val="21"/>
      <w:lang w:val="en-US" w:eastAsia="zh-CN" w:bidi="ar-SA"/>
    </w:rPr>
  </w:style>
  <w:style w:type="character" w:customStyle="1" w:styleId="345">
    <w:name w:val="Table Text Char"/>
    <w:link w:val="346"/>
    <w:autoRedefine/>
    <w:qFormat/>
    <w:uiPriority w:val="0"/>
    <w:rPr>
      <w:sz w:val="24"/>
      <w:szCs w:val="24"/>
    </w:rPr>
  </w:style>
  <w:style w:type="paragraph" w:customStyle="1" w:styleId="346">
    <w:name w:val="Table Text"/>
    <w:basedOn w:val="1"/>
    <w:link w:val="345"/>
    <w:autoRedefine/>
    <w:qFormat/>
    <w:uiPriority w:val="0"/>
    <w:pPr>
      <w:widowControl/>
      <w:spacing w:before="60" w:after="60"/>
      <w:jc w:val="left"/>
    </w:pPr>
    <w:rPr>
      <w:kern w:val="0"/>
      <w:sz w:val="24"/>
    </w:rPr>
  </w:style>
  <w:style w:type="character" w:customStyle="1" w:styleId="347">
    <w:name w:val="正文1 Char1"/>
    <w:autoRedefine/>
    <w:qFormat/>
    <w:uiPriority w:val="0"/>
    <w:rPr>
      <w:rFonts w:ascii="仿宋_GB2312" w:hAnsi="Courier New" w:eastAsia="仿宋_GB2312"/>
      <w:kern w:val="28"/>
      <w:sz w:val="24"/>
      <w:szCs w:val="24"/>
      <w:lang w:val="en-US" w:eastAsia="zh-CN"/>
    </w:rPr>
  </w:style>
  <w:style w:type="character" w:customStyle="1" w:styleId="348">
    <w:name w:val="页脚 Char1"/>
    <w:autoRedefine/>
    <w:qFormat/>
    <w:uiPriority w:val="0"/>
    <w:rPr>
      <w:rFonts w:eastAsia="宋体"/>
      <w:kern w:val="2"/>
      <w:sz w:val="18"/>
      <w:szCs w:val="18"/>
      <w:lang w:val="en-US" w:eastAsia="zh-CN" w:bidi="ar-SA"/>
    </w:rPr>
  </w:style>
  <w:style w:type="character" w:customStyle="1" w:styleId="349">
    <w:name w:val="Bold"/>
    <w:autoRedefine/>
    <w:qFormat/>
    <w:uiPriority w:val="0"/>
    <w:rPr>
      <w:rFonts w:ascii="Arial" w:hAnsi="Arial" w:eastAsia="黑体" w:cs="Times New Roman"/>
      <w:b/>
      <w:kern w:val="2"/>
      <w:sz w:val="32"/>
      <w:szCs w:val="32"/>
      <w:lang w:val="en-US" w:eastAsia="zh-CN" w:bidi="ar-SA"/>
    </w:rPr>
  </w:style>
  <w:style w:type="character" w:customStyle="1" w:styleId="350">
    <w:name w:val="批注文字 字符1"/>
    <w:link w:val="21"/>
    <w:autoRedefine/>
    <w:qFormat/>
    <w:uiPriority w:val="0"/>
    <w:rPr>
      <w:kern w:val="2"/>
      <w:sz w:val="21"/>
      <w:szCs w:val="24"/>
    </w:rPr>
  </w:style>
  <w:style w:type="character" w:customStyle="1" w:styleId="351">
    <w:name w:val="签名 字符"/>
    <w:link w:val="43"/>
    <w:autoRedefine/>
    <w:qFormat/>
    <w:uiPriority w:val="0"/>
    <w:rPr>
      <w:rFonts w:eastAsia="仿宋_GB2312"/>
      <w:sz w:val="24"/>
    </w:rPr>
  </w:style>
  <w:style w:type="character" w:customStyle="1" w:styleId="352">
    <w:name w:val="hui3"/>
    <w:autoRedefine/>
    <w:qFormat/>
    <w:uiPriority w:val="0"/>
    <w:rPr>
      <w:color w:val="333333"/>
    </w:rPr>
  </w:style>
  <w:style w:type="character" w:customStyle="1" w:styleId="353">
    <w:name w:val="Char Char17"/>
    <w:autoRedefine/>
    <w:qFormat/>
    <w:uiPriority w:val="6"/>
    <w:rPr>
      <w:rFonts w:eastAsia="仿宋_GB2312"/>
      <w:sz w:val="24"/>
    </w:rPr>
  </w:style>
  <w:style w:type="character" w:customStyle="1" w:styleId="354">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5">
    <w:name w:val="Char Char37"/>
    <w:autoRedefine/>
    <w:qFormat/>
    <w:uiPriority w:val="6"/>
    <w:rPr>
      <w:b/>
      <w:kern w:val="1"/>
      <w:sz w:val="44"/>
      <w:szCs w:val="44"/>
    </w:rPr>
  </w:style>
  <w:style w:type="character" w:customStyle="1" w:styleId="356">
    <w:name w:val="列出段落 Char"/>
    <w:autoRedefine/>
    <w:qFormat/>
    <w:uiPriority w:val="0"/>
    <w:rPr>
      <w:rFonts w:eastAsia="楷体_GB2312" w:cs="Lucida Sans"/>
      <w:kern w:val="2"/>
      <w:sz w:val="24"/>
      <w:szCs w:val="24"/>
      <w:lang w:val="en-US" w:eastAsia="zh-CN" w:bidi="ar-SA"/>
    </w:rPr>
  </w:style>
  <w:style w:type="character" w:customStyle="1" w:styleId="357">
    <w:name w:val="正文文本缩进 3 Char1"/>
    <w:autoRedefine/>
    <w:semiHidden/>
    <w:qFormat/>
    <w:uiPriority w:val="99"/>
    <w:rPr>
      <w:rFonts w:ascii="Times New Roman" w:hAnsi="Times New Roman" w:eastAsia="宋体" w:cs="Times New Roman"/>
      <w:sz w:val="16"/>
      <w:szCs w:val="16"/>
    </w:rPr>
  </w:style>
  <w:style w:type="character" w:customStyle="1" w:styleId="358">
    <w:name w:val="公文正文 Char Char"/>
    <w:link w:val="359"/>
    <w:autoRedefine/>
    <w:qFormat/>
    <w:uiPriority w:val="0"/>
    <w:rPr>
      <w:rFonts w:ascii="仿宋_GB2312" w:eastAsia="仿宋_GB2312"/>
      <w:kern w:val="2"/>
      <w:sz w:val="24"/>
      <w:szCs w:val="24"/>
    </w:rPr>
  </w:style>
  <w:style w:type="paragraph" w:customStyle="1" w:styleId="359">
    <w:name w:val="公文正文"/>
    <w:basedOn w:val="1"/>
    <w:link w:val="358"/>
    <w:autoRedefine/>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autoRedefine/>
    <w:qFormat/>
    <w:uiPriority w:val="0"/>
    <w:rPr>
      <w:rFonts w:eastAsia="宋体"/>
      <w:sz w:val="24"/>
      <w:szCs w:val="24"/>
      <w:lang w:val="en-US" w:eastAsia="zh-CN" w:bidi="ar-SA"/>
    </w:rPr>
  </w:style>
  <w:style w:type="character" w:customStyle="1" w:styleId="361">
    <w:name w:val="标题 1 Char Char"/>
    <w:autoRedefine/>
    <w:qFormat/>
    <w:uiPriority w:val="0"/>
    <w:rPr>
      <w:rFonts w:hint="eastAsia" w:ascii="宋体" w:hAnsi="宋体" w:eastAsia="宋体"/>
      <w:b/>
      <w:spacing w:val="-2"/>
      <w:sz w:val="24"/>
      <w:lang w:val="en-US" w:eastAsia="zh-CN" w:bidi="ar-SA"/>
    </w:rPr>
  </w:style>
  <w:style w:type="character" w:customStyle="1" w:styleId="362">
    <w:name w:val="正文（缩进2汉字） Char"/>
    <w:link w:val="363"/>
    <w:autoRedefine/>
    <w:qFormat/>
    <w:uiPriority w:val="0"/>
    <w:rPr>
      <w:rFonts w:ascii="宋体"/>
    </w:rPr>
  </w:style>
  <w:style w:type="paragraph" w:customStyle="1" w:styleId="363">
    <w:name w:val="正文（缩进2汉字）"/>
    <w:basedOn w:val="1"/>
    <w:link w:val="362"/>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字符"/>
    <w:link w:val="11"/>
    <w:autoRedefine/>
    <w:qFormat/>
    <w:uiPriority w:val="0"/>
    <w:rPr>
      <w:rFonts w:ascii="Arial" w:hAnsi="Arial" w:eastAsia="黑体"/>
      <w:kern w:val="2"/>
      <w:sz w:val="24"/>
      <w:szCs w:val="24"/>
    </w:rPr>
  </w:style>
  <w:style w:type="character" w:customStyle="1" w:styleId="365">
    <w:name w:val="标书表格字体格式 Char"/>
    <w:autoRedefine/>
    <w:qFormat/>
    <w:uiPriority w:val="0"/>
    <w:rPr>
      <w:kern w:val="2"/>
      <w:sz w:val="21"/>
      <w:szCs w:val="24"/>
      <w:lang w:bidi="ar-SA"/>
    </w:rPr>
  </w:style>
  <w:style w:type="character" w:customStyle="1" w:styleId="366">
    <w:name w:val="tw4winError"/>
    <w:autoRedefine/>
    <w:qFormat/>
    <w:uiPriority w:val="0"/>
    <w:rPr>
      <w:rFonts w:ascii="Courier New" w:hAnsi="Courier New" w:cs="Courier New"/>
      <w:color w:val="00FF00"/>
      <w:sz w:val="40"/>
      <w:szCs w:val="40"/>
    </w:rPr>
  </w:style>
  <w:style w:type="character" w:customStyle="1" w:styleId="367">
    <w:name w:val="Body Text(ch) Char Char"/>
    <w:autoRedefine/>
    <w:qFormat/>
    <w:uiPriority w:val="0"/>
    <w:rPr>
      <w:rFonts w:ascii="宋体"/>
      <w:kern w:val="2"/>
      <w:sz w:val="24"/>
      <w:szCs w:val="21"/>
      <w:lang w:val="zh-CN"/>
    </w:rPr>
  </w:style>
  <w:style w:type="character" w:customStyle="1" w:styleId="368">
    <w:name w:val="正文首行缩进两字 Char"/>
    <w:autoRedefine/>
    <w:qFormat/>
    <w:uiPriority w:val="0"/>
    <w:rPr>
      <w:sz w:val="24"/>
      <w:szCs w:val="24"/>
      <w:lang w:val="en-US" w:eastAsia="zh-CN" w:bidi="ar-SA"/>
    </w:rPr>
  </w:style>
  <w:style w:type="character" w:customStyle="1" w:styleId="369">
    <w:name w:val="正文文本 Char"/>
    <w:autoRedefine/>
    <w:qFormat/>
    <w:uiPriority w:val="0"/>
    <w:rPr>
      <w:rFonts w:eastAsia="宋体"/>
      <w:kern w:val="2"/>
      <w:sz w:val="24"/>
      <w:szCs w:val="24"/>
      <w:lang w:val="en-US" w:eastAsia="zh-CN" w:bidi="ar-SA"/>
    </w:rPr>
  </w:style>
  <w:style w:type="character" w:customStyle="1" w:styleId="370">
    <w:name w:val="文档结构图 字符1"/>
    <w:autoRedefine/>
    <w:qFormat/>
    <w:uiPriority w:val="0"/>
    <w:rPr>
      <w:rFonts w:ascii="宋体" w:hAnsi="Calibri" w:eastAsia="黑体" w:cs="Arial"/>
      <w:snapToGrid w:val="0"/>
      <w:kern w:val="2"/>
      <w:sz w:val="18"/>
      <w:szCs w:val="18"/>
    </w:rPr>
  </w:style>
  <w:style w:type="character" w:customStyle="1" w:styleId="371">
    <w:name w:val="content"/>
    <w:autoRedefine/>
    <w:qFormat/>
    <w:uiPriority w:val="0"/>
  </w:style>
  <w:style w:type="character" w:customStyle="1" w:styleId="372">
    <w:name w:val="tw4winPopup"/>
    <w:autoRedefine/>
    <w:qFormat/>
    <w:uiPriority w:val="0"/>
    <w:rPr>
      <w:rFonts w:ascii="Courier New" w:hAnsi="Courier New" w:cs="Courier New"/>
      <w:color w:val="008000"/>
      <w:lang w:val="en-US" w:eastAsia="zh-CN"/>
    </w:rPr>
  </w:style>
  <w:style w:type="character" w:customStyle="1" w:styleId="373">
    <w:name w:val="param-name"/>
    <w:autoRedefine/>
    <w:qFormat/>
    <w:uiPriority w:val="99"/>
    <w:rPr>
      <w:rFonts w:ascii="Arial" w:hAnsi="Arial" w:eastAsia="黑体" w:cs="Arial"/>
      <w:snapToGrid w:val="0"/>
      <w:kern w:val="0"/>
      <w:szCs w:val="21"/>
    </w:rPr>
  </w:style>
  <w:style w:type="character" w:customStyle="1" w:styleId="374">
    <w:name w:val="标准正文格式 Char"/>
    <w:autoRedefine/>
    <w:qFormat/>
    <w:uiPriority w:val="0"/>
    <w:rPr>
      <w:rFonts w:ascii="宋体" w:eastAsia="仿宋_GB2312" w:cs="宋体"/>
      <w:color w:val="000000"/>
      <w:sz w:val="24"/>
      <w:lang w:val="en-US" w:eastAsia="zh-CN" w:bidi="ar-SA"/>
    </w:rPr>
  </w:style>
  <w:style w:type="character" w:customStyle="1" w:styleId="375">
    <w:name w:val="Char Char212"/>
    <w:autoRedefine/>
    <w:qFormat/>
    <w:uiPriority w:val="0"/>
    <w:rPr>
      <w:rFonts w:eastAsia="宋体"/>
      <w:b/>
      <w:bCs/>
      <w:kern w:val="2"/>
      <w:sz w:val="21"/>
      <w:szCs w:val="24"/>
      <w:lang w:val="en-US" w:eastAsia="zh-CN" w:bidi="ar-SA"/>
    </w:rPr>
  </w:style>
  <w:style w:type="character" w:customStyle="1" w:styleId="376">
    <w:name w:val="文档结构图 Char"/>
    <w:autoRedefine/>
    <w:qFormat/>
    <w:uiPriority w:val="0"/>
    <w:rPr>
      <w:rFonts w:eastAsia="宋体"/>
      <w:kern w:val="2"/>
      <w:sz w:val="21"/>
      <w:szCs w:val="24"/>
      <w:lang w:val="en-US" w:eastAsia="zh-CN" w:bidi="ar-SA"/>
    </w:rPr>
  </w:style>
  <w:style w:type="character" w:customStyle="1" w:styleId="377">
    <w:name w:val="zbggmain style9"/>
    <w:autoRedefine/>
    <w:qFormat/>
    <w:uiPriority w:val="0"/>
  </w:style>
  <w:style w:type="character" w:customStyle="1" w:styleId="378">
    <w:name w:val="Char Char16"/>
    <w:autoRedefine/>
    <w:qFormat/>
    <w:uiPriority w:val="6"/>
    <w:rPr>
      <w:kern w:val="1"/>
      <w:sz w:val="18"/>
      <w:szCs w:val="18"/>
    </w:rPr>
  </w:style>
  <w:style w:type="character" w:customStyle="1" w:styleId="379">
    <w:name w:val="font51"/>
    <w:autoRedefine/>
    <w:qFormat/>
    <w:uiPriority w:val="0"/>
    <w:rPr>
      <w:rFonts w:hint="eastAsia" w:ascii="仿宋" w:hAnsi="仿宋" w:eastAsia="仿宋" w:cs="仿宋"/>
      <w:color w:val="000000"/>
      <w:sz w:val="20"/>
      <w:szCs w:val="20"/>
      <w:u w:val="none"/>
    </w:rPr>
  </w:style>
  <w:style w:type="character" w:customStyle="1" w:styleId="380">
    <w:name w:val="Char Char82"/>
    <w:autoRedefine/>
    <w:qFormat/>
    <w:uiPriority w:val="0"/>
    <w:rPr>
      <w:rFonts w:eastAsia="宋体"/>
      <w:b/>
      <w:sz w:val="24"/>
      <w:lang w:val="en-GB" w:eastAsia="zh-CN"/>
    </w:rPr>
  </w:style>
  <w:style w:type="character" w:customStyle="1" w:styleId="381">
    <w:name w:val="正文文本缩进 3 字符"/>
    <w:link w:val="54"/>
    <w:autoRedefine/>
    <w:qFormat/>
    <w:uiPriority w:val="0"/>
    <w:rPr>
      <w:kern w:val="2"/>
      <w:sz w:val="24"/>
    </w:rPr>
  </w:style>
  <w:style w:type="character" w:customStyle="1" w:styleId="382">
    <w:name w:val="日期 Char1"/>
    <w:autoRedefine/>
    <w:semiHidden/>
    <w:qFormat/>
    <w:uiPriority w:val="99"/>
    <w:rPr>
      <w:rFonts w:ascii="Times New Roman" w:hAnsi="Times New Roman" w:eastAsia="宋体" w:cs="Times New Roman"/>
      <w:szCs w:val="24"/>
    </w:rPr>
  </w:style>
  <w:style w:type="character" w:customStyle="1" w:styleId="383">
    <w:name w:val="页眉 字符"/>
    <w:autoRedefine/>
    <w:qFormat/>
    <w:uiPriority w:val="99"/>
    <w:rPr>
      <w:kern w:val="2"/>
      <w:sz w:val="18"/>
      <w:szCs w:val="18"/>
    </w:rPr>
  </w:style>
  <w:style w:type="character" w:customStyle="1" w:styleId="384">
    <w:name w:val="Char Char33"/>
    <w:autoRedefine/>
    <w:qFormat/>
    <w:uiPriority w:val="6"/>
    <w:rPr>
      <w:rFonts w:ascii="Arial" w:hAnsi="Arial" w:eastAsia="黑体"/>
      <w:b/>
      <w:kern w:val="1"/>
      <w:sz w:val="24"/>
      <w:szCs w:val="24"/>
    </w:rPr>
  </w:style>
  <w:style w:type="character" w:customStyle="1" w:styleId="385">
    <w:name w:val="b11_01b Char"/>
    <w:link w:val="386"/>
    <w:autoRedefine/>
    <w:qFormat/>
    <w:uiPriority w:val="0"/>
    <w:rPr>
      <w:rFonts w:ascii="Verdana" w:hAnsi="Verdana"/>
      <w:b/>
      <w:bCs/>
      <w:color w:val="4A82CA"/>
      <w:sz w:val="17"/>
      <w:szCs w:val="17"/>
    </w:rPr>
  </w:style>
  <w:style w:type="paragraph" w:customStyle="1" w:styleId="386">
    <w:name w:val="b11_01b"/>
    <w:basedOn w:val="1"/>
    <w:next w:val="1"/>
    <w:link w:val="385"/>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autoRedefine/>
    <w:qFormat/>
    <w:uiPriority w:val="6"/>
    <w:rPr>
      <w:rFonts w:ascii="仿宋_GB2312" w:eastAsia="仿宋_GB2312"/>
      <w:b/>
      <w:bCs/>
      <w:kern w:val="2"/>
      <w:sz w:val="24"/>
      <w:szCs w:val="24"/>
      <w:lang w:val="zh-CN" w:eastAsia="zh-CN" w:bidi="ar-SA"/>
    </w:rPr>
  </w:style>
  <w:style w:type="character" w:customStyle="1" w:styleId="388">
    <w:name w:val="Footer-Even Char"/>
    <w:autoRedefine/>
    <w:qFormat/>
    <w:uiPriority w:val="0"/>
    <w:rPr>
      <w:rFonts w:eastAsia="宋体"/>
      <w:kern w:val="2"/>
      <w:sz w:val="18"/>
      <w:lang w:val="en-US" w:eastAsia="zh-CN" w:bidi="ar-SA"/>
    </w:rPr>
  </w:style>
  <w:style w:type="character" w:customStyle="1" w:styleId="389">
    <w:name w:val="页脚 字符2"/>
    <w:link w:val="40"/>
    <w:autoRedefine/>
    <w:qFormat/>
    <w:locked/>
    <w:uiPriority w:val="99"/>
    <w:rPr>
      <w:kern w:val="2"/>
      <w:sz w:val="18"/>
      <w:szCs w:val="18"/>
    </w:rPr>
  </w:style>
  <w:style w:type="character" w:customStyle="1" w:styleId="390">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1">
    <w:name w:val="Char Char61"/>
    <w:autoRedefine/>
    <w:qFormat/>
    <w:uiPriority w:val="6"/>
    <w:rPr>
      <w:rFonts w:eastAsia="宋体"/>
      <w:kern w:val="2"/>
      <w:sz w:val="21"/>
      <w:szCs w:val="24"/>
      <w:lang w:val="en-US" w:eastAsia="zh-CN" w:bidi="ar-SA"/>
    </w:rPr>
  </w:style>
  <w:style w:type="character" w:customStyle="1" w:styleId="392">
    <w:name w:val="正文文字缩进 2 Char Char"/>
    <w:autoRedefine/>
    <w:qFormat/>
    <w:uiPriority w:val="0"/>
    <w:rPr>
      <w:rFonts w:ascii="宋体"/>
      <w:sz w:val="28"/>
    </w:rPr>
  </w:style>
  <w:style w:type="character" w:customStyle="1" w:styleId="393">
    <w:name w:val="f141"/>
    <w:autoRedefine/>
    <w:qFormat/>
    <w:uiPriority w:val="0"/>
    <w:rPr>
      <w:rFonts w:ascii="Tahoma" w:hAnsi="Tahoma" w:eastAsia="宋体"/>
      <w:b/>
      <w:kern w:val="2"/>
      <w:sz w:val="21"/>
      <w:szCs w:val="21"/>
      <w:lang w:val="en-US" w:eastAsia="zh-CN" w:bidi="ar-SA"/>
    </w:rPr>
  </w:style>
  <w:style w:type="character" w:customStyle="1" w:styleId="394">
    <w:name w:val="段落 Char Char"/>
    <w:link w:val="395"/>
    <w:autoRedefine/>
    <w:qFormat/>
    <w:uiPriority w:val="0"/>
    <w:rPr>
      <w:rFonts w:ascii="宋体" w:hAnsi="宋体"/>
      <w:sz w:val="24"/>
    </w:rPr>
  </w:style>
  <w:style w:type="paragraph" w:customStyle="1" w:styleId="395">
    <w:name w:val="段落"/>
    <w:basedOn w:val="1"/>
    <w:link w:val="394"/>
    <w:autoRedefine/>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autoRedefine/>
    <w:qFormat/>
    <w:uiPriority w:val="0"/>
    <w:rPr>
      <w:rFonts w:eastAsia="宋体"/>
      <w:b/>
      <w:bCs/>
      <w:kern w:val="2"/>
      <w:sz w:val="32"/>
      <w:szCs w:val="32"/>
      <w:lang w:val="en-US" w:eastAsia="zh-CN" w:bidi="ar-SA"/>
    </w:rPr>
  </w:style>
  <w:style w:type="character" w:customStyle="1" w:styleId="397">
    <w:name w:val="apple-converted-space"/>
    <w:autoRedefine/>
    <w:qFormat/>
    <w:uiPriority w:val="0"/>
  </w:style>
  <w:style w:type="character" w:customStyle="1" w:styleId="398">
    <w:name w:val="页眉 字符2"/>
    <w:link w:val="42"/>
    <w:autoRedefine/>
    <w:qFormat/>
    <w:uiPriority w:val="99"/>
    <w:rPr>
      <w:kern w:val="2"/>
      <w:sz w:val="18"/>
      <w:szCs w:val="18"/>
    </w:rPr>
  </w:style>
  <w:style w:type="character" w:customStyle="1" w:styleId="399">
    <w:name w:val="Char Char9"/>
    <w:autoRedefine/>
    <w:qFormat/>
    <w:uiPriority w:val="0"/>
    <w:rPr>
      <w:rFonts w:eastAsia="宋体"/>
      <w:kern w:val="2"/>
      <w:sz w:val="18"/>
      <w:szCs w:val="18"/>
      <w:lang w:val="en-US" w:eastAsia="zh-CN" w:bidi="ar-SA"/>
    </w:rPr>
  </w:style>
  <w:style w:type="character" w:customStyle="1" w:styleId="400">
    <w:name w:val="Char Char41"/>
    <w:autoRedefine/>
    <w:qFormat/>
    <w:uiPriority w:val="0"/>
    <w:rPr>
      <w:rFonts w:eastAsia="宋体"/>
      <w:b/>
      <w:sz w:val="24"/>
      <w:lang w:val="en-GB" w:eastAsia="zh-CN" w:bidi="ar-SA"/>
    </w:rPr>
  </w:style>
  <w:style w:type="character" w:customStyle="1" w:styleId="401">
    <w:name w:val="large1"/>
    <w:autoRedefine/>
    <w:qFormat/>
    <w:uiPriority w:val="0"/>
    <w:rPr>
      <w:rFonts w:hint="eastAsia" w:ascii="宋体" w:hAnsi="宋体" w:eastAsia="宋体"/>
      <w:sz w:val="21"/>
      <w:szCs w:val="21"/>
    </w:rPr>
  </w:style>
  <w:style w:type="character" w:customStyle="1" w:styleId="402">
    <w:name w:val="正文段 Char"/>
    <w:link w:val="403"/>
    <w:autoRedefine/>
    <w:qFormat/>
    <w:uiPriority w:val="0"/>
    <w:rPr>
      <w:sz w:val="24"/>
    </w:rPr>
  </w:style>
  <w:style w:type="paragraph" w:customStyle="1" w:styleId="403">
    <w:name w:val="正文段"/>
    <w:basedOn w:val="1"/>
    <w:link w:val="402"/>
    <w:autoRedefine/>
    <w:qFormat/>
    <w:uiPriority w:val="0"/>
    <w:pPr>
      <w:widowControl/>
      <w:snapToGrid w:val="0"/>
      <w:spacing w:afterLines="50"/>
      <w:ind w:firstLine="200" w:firstLineChars="200"/>
    </w:pPr>
    <w:rPr>
      <w:kern w:val="0"/>
      <w:sz w:val="24"/>
      <w:szCs w:val="20"/>
    </w:rPr>
  </w:style>
  <w:style w:type="character" w:customStyle="1" w:styleId="404">
    <w:name w:val="Char Char13"/>
    <w:autoRedefine/>
    <w:qFormat/>
    <w:uiPriority w:val="6"/>
    <w:rPr>
      <w:rFonts w:ascii="宋体" w:hAnsi="宋体"/>
      <w:kern w:val="1"/>
      <w:sz w:val="21"/>
      <w:szCs w:val="24"/>
    </w:rPr>
  </w:style>
  <w:style w:type="character" w:customStyle="1" w:styleId="405">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autoRedefine/>
    <w:qFormat/>
    <w:uiPriority w:val="0"/>
    <w:rPr>
      <w:rFonts w:ascii="宋体" w:hAnsi="宋体"/>
      <w:kern w:val="2"/>
      <w:sz w:val="24"/>
      <w:szCs w:val="22"/>
    </w:rPr>
  </w:style>
  <w:style w:type="paragraph" w:customStyle="1" w:styleId="407">
    <w:name w:val="冯广丽"/>
    <w:basedOn w:val="1"/>
    <w:link w:val="406"/>
    <w:autoRedefine/>
    <w:qFormat/>
    <w:uiPriority w:val="0"/>
    <w:pPr>
      <w:adjustRightInd/>
      <w:spacing w:line="360" w:lineRule="auto"/>
      <w:ind w:firstLine="480" w:firstLineChars="200"/>
    </w:pPr>
    <w:rPr>
      <w:rFonts w:ascii="宋体" w:hAnsi="宋体"/>
      <w:sz w:val="24"/>
      <w:szCs w:val="22"/>
    </w:rPr>
  </w:style>
  <w:style w:type="character" w:customStyle="1" w:styleId="408">
    <w:name w:val="批注文字 字符"/>
    <w:autoRedefine/>
    <w:qFormat/>
    <w:uiPriority w:val="0"/>
    <w:rPr>
      <w:rFonts w:ascii="Arial" w:hAnsi="Arial" w:eastAsia="黑体" w:cs="Arial"/>
      <w:snapToGrid w:val="0"/>
      <w:kern w:val="0"/>
      <w:szCs w:val="21"/>
    </w:rPr>
  </w:style>
  <w:style w:type="character" w:customStyle="1" w:styleId="409">
    <w:name w:val="Char Char161"/>
    <w:autoRedefine/>
    <w:qFormat/>
    <w:uiPriority w:val="0"/>
    <w:rPr>
      <w:rFonts w:eastAsia="宋体"/>
      <w:b/>
      <w:kern w:val="2"/>
      <w:sz w:val="32"/>
      <w:lang w:val="en-US" w:eastAsia="zh-CN"/>
    </w:rPr>
  </w:style>
  <w:style w:type="character" w:customStyle="1" w:styleId="410">
    <w:name w:val="javascript"/>
    <w:autoRedefine/>
    <w:qFormat/>
    <w:uiPriority w:val="0"/>
  </w:style>
  <w:style w:type="character" w:customStyle="1" w:styleId="411">
    <w:name w:val="图名 Char"/>
    <w:autoRedefine/>
    <w:qFormat/>
    <w:uiPriority w:val="0"/>
    <w:rPr>
      <w:rFonts w:ascii="Arial" w:hAnsi="Arial" w:eastAsia="黑体"/>
      <w:kern w:val="2"/>
      <w:sz w:val="24"/>
      <w:szCs w:val="24"/>
      <w:lang w:val="en-US" w:eastAsia="zh-CN" w:bidi="ar-SA"/>
    </w:rPr>
  </w:style>
  <w:style w:type="character" w:customStyle="1" w:styleId="412">
    <w:name w:val="Used by Word for text of Help footnotes Char Char"/>
    <w:autoRedefine/>
    <w:qFormat/>
    <w:uiPriority w:val="0"/>
    <w:rPr>
      <w:rFonts w:ascii="Times New Roman" w:hAnsi="Times New Roman" w:eastAsia="宋体" w:cs="Times New Roman"/>
      <w:sz w:val="20"/>
      <w:szCs w:val="20"/>
    </w:rPr>
  </w:style>
  <w:style w:type="character" w:customStyle="1" w:styleId="413">
    <w:name w:val="编号，小四 Char"/>
    <w:link w:val="414"/>
    <w:autoRedefine/>
    <w:qFormat/>
    <w:uiPriority w:val="0"/>
    <w:rPr>
      <w:rFonts w:ascii="Arial" w:hAnsi="Arial"/>
      <w:sz w:val="24"/>
    </w:rPr>
  </w:style>
  <w:style w:type="paragraph" w:customStyle="1" w:styleId="414">
    <w:name w:val="编号，小四"/>
    <w:basedOn w:val="1"/>
    <w:link w:val="413"/>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autoRedefine/>
    <w:qFormat/>
    <w:uiPriority w:val="99"/>
    <w:rPr>
      <w:rFonts w:ascii="宋体" w:eastAsia="宋体" w:cs="宋体"/>
      <w:color w:val="000000"/>
      <w:sz w:val="14"/>
      <w:szCs w:val="14"/>
    </w:rPr>
  </w:style>
  <w:style w:type="character" w:customStyle="1" w:styleId="416">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7">
    <w:name w:val="未用 Char"/>
    <w:autoRedefine/>
    <w:qFormat/>
    <w:uiPriority w:val="0"/>
    <w:rPr>
      <w:rFonts w:ascii="Arial" w:hAnsi="Arial" w:eastAsia="黑体"/>
      <w:kern w:val="2"/>
      <w:sz w:val="21"/>
      <w:szCs w:val="21"/>
      <w:lang w:val="en-US" w:eastAsia="zh-CN" w:bidi="ar-SA"/>
    </w:rPr>
  </w:style>
  <w:style w:type="character" w:customStyle="1" w:styleId="418">
    <w:name w:val="myp1111"/>
    <w:autoRedefine/>
    <w:qFormat/>
    <w:uiPriority w:val="0"/>
    <w:rPr>
      <w:rFonts w:hint="default" w:ascii="ˎ̥" w:hAnsi="ˎ̥"/>
      <w:color w:val="000000"/>
      <w:sz w:val="20"/>
      <w:szCs w:val="20"/>
      <w:u w:val="none"/>
    </w:rPr>
  </w:style>
  <w:style w:type="character" w:customStyle="1" w:styleId="419">
    <w:name w:val="样式 标题 4h4H4Fab-4T5Ref Heading 1rh1Heading sqlsect 1.2.3.... Char"/>
    <w:link w:val="311"/>
    <w:autoRedefine/>
    <w:qFormat/>
    <w:uiPriority w:val="0"/>
    <w:rPr>
      <w:rFonts w:ascii="微软雅黑" w:hAnsi="微软雅黑" w:eastAsia="微软雅黑"/>
      <w:b/>
      <w:bCs/>
      <w:kern w:val="2"/>
      <w:sz w:val="24"/>
      <w:szCs w:val="28"/>
    </w:rPr>
  </w:style>
  <w:style w:type="character" w:customStyle="1" w:styleId="420">
    <w:name w:val="h Char Char"/>
    <w:autoRedefine/>
    <w:qFormat/>
    <w:uiPriority w:val="0"/>
    <w:rPr>
      <w:rFonts w:eastAsia="宋体"/>
      <w:kern w:val="2"/>
      <w:sz w:val="18"/>
      <w:lang w:val="en-US" w:eastAsia="zh-CN" w:bidi="ar-SA"/>
    </w:rPr>
  </w:style>
  <w:style w:type="character" w:customStyle="1" w:styleId="421">
    <w:name w:val="仿宋正文 Char"/>
    <w:link w:val="422"/>
    <w:autoRedefine/>
    <w:qFormat/>
    <w:uiPriority w:val="0"/>
    <w:rPr>
      <w:rFonts w:ascii="仿宋_GB2312" w:eastAsia="仿宋_GB2312"/>
      <w:kern w:val="2"/>
      <w:sz w:val="24"/>
      <w:lang w:val="en-US" w:eastAsia="zh-CN" w:bidi="ar-SA"/>
    </w:rPr>
  </w:style>
  <w:style w:type="paragraph" w:customStyle="1" w:styleId="422">
    <w:name w:val="仿宋正文"/>
    <w:basedOn w:val="1"/>
    <w:link w:val="421"/>
    <w:autoRedefine/>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autoRedefine/>
    <w:qFormat/>
    <w:uiPriority w:val="0"/>
    <w:rPr>
      <w:rFonts w:ascii="宋体" w:eastAsia="宋体"/>
      <w:kern w:val="2"/>
      <w:sz w:val="24"/>
      <w:lang w:val="zh-CN" w:bidi="ar-SA"/>
    </w:rPr>
  </w:style>
  <w:style w:type="character" w:customStyle="1" w:styleId="424">
    <w:name w:val="样式 宋体"/>
    <w:autoRedefine/>
    <w:qFormat/>
    <w:uiPriority w:val="0"/>
    <w:rPr>
      <w:rFonts w:ascii="宋体" w:hAnsi="宋体"/>
      <w:sz w:val="24"/>
    </w:rPr>
  </w:style>
  <w:style w:type="character" w:customStyle="1" w:styleId="425">
    <w:name w:val="tw4winJump"/>
    <w:autoRedefine/>
    <w:qFormat/>
    <w:uiPriority w:val="0"/>
    <w:rPr>
      <w:rFonts w:ascii="Courier New" w:hAnsi="Courier New" w:cs="Courier New"/>
      <w:color w:val="008080"/>
      <w:lang w:val="en-US" w:eastAsia="zh-CN"/>
    </w:rPr>
  </w:style>
  <w:style w:type="character" w:customStyle="1" w:styleId="426">
    <w:name w:val="标题 1 字符"/>
    <w:autoRedefine/>
    <w:qFormat/>
    <w:uiPriority w:val="9"/>
    <w:rPr>
      <w:rFonts w:ascii="Arial" w:hAnsi="Arial" w:eastAsia="黑体" w:cs="Arial"/>
      <w:b/>
      <w:bCs/>
      <w:snapToGrid w:val="0"/>
      <w:kern w:val="44"/>
      <w:sz w:val="44"/>
      <w:szCs w:val="44"/>
    </w:rPr>
  </w:style>
  <w:style w:type="character" w:customStyle="1" w:styleId="427">
    <w:name w:val="style36"/>
    <w:basedOn w:val="70"/>
    <w:autoRedefine/>
    <w:qFormat/>
    <w:uiPriority w:val="0"/>
    <w:rPr>
      <w:rFonts w:ascii="Arial" w:hAnsi="Arial" w:eastAsia="黑体" w:cs="Arial"/>
      <w:snapToGrid w:val="0"/>
      <w:kern w:val="0"/>
      <w:szCs w:val="21"/>
    </w:rPr>
  </w:style>
  <w:style w:type="character" w:customStyle="1" w:styleId="428">
    <w:name w:val="pt9"/>
    <w:autoRedefine/>
    <w:qFormat/>
    <w:uiPriority w:val="0"/>
    <w:rPr>
      <w:rFonts w:ascii="仿宋_GB2312" w:eastAsia="微软雅黑"/>
      <w:b/>
      <w:kern w:val="2"/>
      <w:sz w:val="32"/>
      <w:szCs w:val="32"/>
      <w:lang w:val="en-US" w:eastAsia="zh-CN" w:bidi="ar-SA"/>
    </w:rPr>
  </w:style>
  <w:style w:type="character" w:customStyle="1" w:styleId="429">
    <w:name w:val="DO_NOT_TRANSLATE"/>
    <w:autoRedefine/>
    <w:qFormat/>
    <w:uiPriority w:val="0"/>
    <w:rPr>
      <w:rFonts w:ascii="Courier New" w:hAnsi="Courier New" w:cs="Courier New"/>
      <w:color w:val="800000"/>
      <w:lang w:val="en-US" w:eastAsia="zh-CN"/>
    </w:rPr>
  </w:style>
  <w:style w:type="character" w:customStyle="1" w:styleId="430">
    <w:name w:val="标书1 Char1"/>
    <w:autoRedefine/>
    <w:qFormat/>
    <w:uiPriority w:val="0"/>
    <w:rPr>
      <w:rFonts w:eastAsia="宋体"/>
      <w:b/>
      <w:bCs/>
      <w:kern w:val="44"/>
      <w:sz w:val="44"/>
      <w:szCs w:val="44"/>
      <w:lang w:val="en-US" w:eastAsia="zh-CN" w:bidi="ar-SA"/>
    </w:rPr>
  </w:style>
  <w:style w:type="character" w:customStyle="1" w:styleId="431">
    <w:name w:val="页脚 字符"/>
    <w:autoRedefine/>
    <w:qFormat/>
    <w:uiPriority w:val="99"/>
    <w:rPr>
      <w:kern w:val="2"/>
      <w:sz w:val="18"/>
      <w:szCs w:val="18"/>
    </w:rPr>
  </w:style>
  <w:style w:type="character" w:customStyle="1" w:styleId="432">
    <w:name w:val="正文2 Char"/>
    <w:autoRedefine/>
    <w:qFormat/>
    <w:uiPriority w:val="0"/>
    <w:rPr>
      <w:rFonts w:eastAsia="宋体"/>
      <w:kern w:val="2"/>
      <w:sz w:val="24"/>
      <w:lang w:val="en-US" w:eastAsia="zh-CN" w:bidi="ar-SA"/>
    </w:rPr>
  </w:style>
  <w:style w:type="character" w:customStyle="1" w:styleId="433">
    <w:name w:val="Char Char21"/>
    <w:autoRedefine/>
    <w:qFormat/>
    <w:uiPriority w:val="6"/>
    <w:rPr>
      <w:rFonts w:ascii="宋体" w:hAnsi="宋体"/>
      <w:kern w:val="1"/>
      <w:sz w:val="24"/>
      <w:szCs w:val="21"/>
      <w:lang w:val="zh-CN"/>
    </w:rPr>
  </w:style>
  <w:style w:type="character" w:customStyle="1" w:styleId="434">
    <w:name w:val="样式 正文缩进 + 首行缩进:  2 字符 Char Char"/>
    <w:link w:val="435"/>
    <w:autoRedefine/>
    <w:qFormat/>
    <w:uiPriority w:val="0"/>
    <w:rPr>
      <w:rFonts w:cs="宋体"/>
      <w:kern w:val="2"/>
      <w:sz w:val="24"/>
    </w:rPr>
  </w:style>
  <w:style w:type="paragraph" w:customStyle="1" w:styleId="435">
    <w:name w:val="样式 正文缩进 + 首行缩进:  2 字符"/>
    <w:basedOn w:val="17"/>
    <w:link w:val="434"/>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字符"/>
    <w:link w:val="25"/>
    <w:autoRedefine/>
    <w:qFormat/>
    <w:uiPriority w:val="0"/>
    <w:rPr>
      <w:rFonts w:ascii="宋体" w:hAnsi="Arial" w:eastAsia="宋体" w:cs="Arial"/>
      <w:snapToGrid w:val="0"/>
      <w:kern w:val="2"/>
      <w:sz w:val="24"/>
      <w:szCs w:val="21"/>
      <w:lang w:val="zh-CN" w:eastAsia="zh-CN" w:bidi="ar-SA"/>
    </w:rPr>
  </w:style>
  <w:style w:type="character" w:customStyle="1" w:styleId="437">
    <w:name w:val="gray6"/>
    <w:basedOn w:val="70"/>
    <w:autoRedefine/>
    <w:qFormat/>
    <w:uiPriority w:val="0"/>
    <w:rPr>
      <w:rFonts w:ascii="Arial" w:hAnsi="Arial" w:eastAsia="黑体" w:cs="Arial"/>
      <w:snapToGrid w:val="0"/>
      <w:kern w:val="0"/>
      <w:szCs w:val="21"/>
    </w:rPr>
  </w:style>
  <w:style w:type="character" w:customStyle="1" w:styleId="438">
    <w:name w:val="hui"/>
    <w:basedOn w:val="70"/>
    <w:autoRedefine/>
    <w:qFormat/>
    <w:uiPriority w:val="0"/>
    <w:rPr>
      <w:rFonts w:ascii="Arial" w:hAnsi="Arial" w:eastAsia="黑体" w:cs="Arial"/>
      <w:snapToGrid w:val="0"/>
      <w:kern w:val="0"/>
      <w:szCs w:val="21"/>
    </w:rPr>
  </w:style>
  <w:style w:type="character" w:customStyle="1" w:styleId="439">
    <w:name w:val="哈哈正文 Char Char"/>
    <w:autoRedefine/>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autoRedefine/>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autoRedefine/>
    <w:qFormat/>
    <w:uiPriority w:val="0"/>
    <w:pPr>
      <w:spacing w:before="120" w:line="360" w:lineRule="auto"/>
      <w:ind w:firstLine="567"/>
    </w:pPr>
    <w:rPr>
      <w:rFonts w:ascii="Arial" w:hAnsi="Arial"/>
      <w:sz w:val="20"/>
      <w:szCs w:val="20"/>
    </w:rPr>
  </w:style>
  <w:style w:type="paragraph" w:customStyle="1" w:styleId="450">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autoRedefine/>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7">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autoRedefine/>
    <w:qFormat/>
    <w:uiPriority w:val="0"/>
    <w:pPr>
      <w:adjustRightInd/>
      <w:ind w:firstLine="200" w:firstLineChars="200"/>
    </w:pPr>
    <w:rPr>
      <w:rFonts w:ascii="Tahoma" w:hAnsi="Tahoma"/>
      <w:sz w:val="24"/>
      <w:szCs w:val="20"/>
    </w:rPr>
  </w:style>
  <w:style w:type="paragraph" w:customStyle="1" w:styleId="459">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autoRedefine/>
    <w:qFormat/>
    <w:uiPriority w:val="0"/>
    <w:pPr>
      <w:tabs>
        <w:tab w:val="left" w:pos="360"/>
      </w:tabs>
    </w:pPr>
    <w:rPr>
      <w:sz w:val="24"/>
      <w:szCs w:val="20"/>
    </w:rPr>
  </w:style>
  <w:style w:type="paragraph" w:customStyle="1" w:styleId="462">
    <w:name w:val="Char Char11 Char Char Char"/>
    <w:basedOn w:val="1"/>
    <w:autoRedefine/>
    <w:qFormat/>
    <w:uiPriority w:val="0"/>
    <w:pPr>
      <w:spacing w:line="360" w:lineRule="auto"/>
    </w:pPr>
    <w:rPr>
      <w:szCs w:val="20"/>
    </w:rPr>
  </w:style>
  <w:style w:type="paragraph" w:customStyle="1" w:styleId="463">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autoRedefine/>
    <w:qFormat/>
    <w:uiPriority w:val="0"/>
    <w:pPr>
      <w:tabs>
        <w:tab w:val="left" w:pos="2790"/>
        <w:tab w:val="left" w:pos="4230"/>
      </w:tabs>
      <w:spacing w:beforeLines="100"/>
      <w:jc w:val="left"/>
    </w:pPr>
  </w:style>
  <w:style w:type="paragraph" w:customStyle="1" w:styleId="46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autoRedefine/>
    <w:qFormat/>
    <w:uiPriority w:val="0"/>
    <w:pPr>
      <w:tabs>
        <w:tab w:val="left" w:pos="840"/>
      </w:tabs>
      <w:ind w:left="840" w:hanging="420"/>
    </w:pPr>
    <w:rPr>
      <w:rFonts w:ascii="Tahoma" w:hAnsi="Tahoma"/>
      <w:sz w:val="24"/>
    </w:rPr>
  </w:style>
  <w:style w:type="paragraph" w:customStyle="1" w:styleId="468">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5"/>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autoRedefine/>
    <w:qFormat/>
    <w:uiPriority w:val="0"/>
    <w:pPr>
      <w:adjustRightInd/>
      <w:spacing w:before="156" w:line="360" w:lineRule="auto"/>
      <w:ind w:firstLine="510" w:firstLineChars="200"/>
    </w:pPr>
    <w:rPr>
      <w:sz w:val="24"/>
      <w:szCs w:val="20"/>
    </w:rPr>
  </w:style>
  <w:style w:type="paragraph" w:customStyle="1" w:styleId="472">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autoRedefine/>
    <w:qFormat/>
    <w:uiPriority w:val="0"/>
    <w:rPr>
      <w:rFonts w:ascii="仿宋_GB2312" w:eastAsia="仿宋_GB2312"/>
      <w:b/>
      <w:sz w:val="32"/>
      <w:szCs w:val="32"/>
    </w:rPr>
  </w:style>
  <w:style w:type="paragraph" w:customStyle="1" w:styleId="475">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7">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8">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autoRedefine/>
    <w:qFormat/>
    <w:uiPriority w:val="0"/>
    <w:pPr>
      <w:keepNext/>
      <w:tabs>
        <w:tab w:val="left" w:pos="360"/>
      </w:tabs>
      <w:outlineLvl w:val="5"/>
    </w:pPr>
  </w:style>
  <w:style w:type="paragraph" w:customStyle="1" w:styleId="480">
    <w:name w:val="5级标题"/>
    <w:basedOn w:val="481"/>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1">
    <w:name w:val="4级标题"/>
    <w:basedOn w:val="264"/>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3">
    <w:name w:val="Char2 Char Char"/>
    <w:basedOn w:val="1"/>
    <w:autoRedefine/>
    <w:qFormat/>
    <w:uiPriority w:val="0"/>
    <w:pPr>
      <w:adjustRightInd/>
    </w:pPr>
    <w:rPr>
      <w:rFonts w:ascii="Tahoma" w:hAnsi="Tahoma"/>
      <w:sz w:val="24"/>
      <w:szCs w:val="20"/>
    </w:rPr>
  </w:style>
  <w:style w:type="paragraph" w:customStyle="1" w:styleId="484">
    <w:name w:val="_Style 11"/>
    <w:basedOn w:val="1"/>
    <w:autoRedefine/>
    <w:qFormat/>
    <w:uiPriority w:val="34"/>
    <w:pPr>
      <w:adjustRightInd/>
      <w:ind w:firstLine="420" w:firstLineChars="200"/>
    </w:pPr>
    <w:rPr>
      <w:rFonts w:eastAsia="仿宋_GB2312"/>
      <w:sz w:val="28"/>
    </w:rPr>
  </w:style>
  <w:style w:type="paragraph" w:customStyle="1" w:styleId="485">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autoRedefine/>
    <w:qFormat/>
    <w:uiPriority w:val="0"/>
    <w:rPr>
      <w:rFonts w:ascii="Tahoma" w:hAnsi="Tahoma"/>
      <w:sz w:val="24"/>
      <w:szCs w:val="20"/>
    </w:rPr>
  </w:style>
  <w:style w:type="paragraph" w:customStyle="1" w:styleId="487">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8">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9">
    <w:name w:val="No Spacing"/>
    <w:basedOn w:val="1"/>
    <w:link w:val="938"/>
    <w:autoRedefine/>
    <w:qFormat/>
    <w:uiPriority w:val="99"/>
    <w:rPr>
      <w:szCs w:val="22"/>
    </w:rPr>
  </w:style>
  <w:style w:type="paragraph" w:customStyle="1" w:styleId="49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autoRedefine/>
    <w:qFormat/>
    <w:uiPriority w:val="6"/>
    <w:rPr>
      <w:rFonts w:ascii="Tahoma" w:hAnsi="Tahoma" w:cs="仿宋_GB2312"/>
      <w:sz w:val="24"/>
      <w:szCs w:val="20"/>
    </w:rPr>
  </w:style>
  <w:style w:type="paragraph" w:customStyle="1" w:styleId="492">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5"/>
    <w:autoRedefine/>
    <w:qFormat/>
    <w:uiPriority w:val="0"/>
    <w:pPr>
      <w:tabs>
        <w:tab w:val="left" w:pos="1260"/>
      </w:tabs>
      <w:ind w:left="1260" w:hanging="420"/>
    </w:pPr>
    <w:rPr>
      <w:rFonts w:ascii="Arial" w:hAnsi="Arial" w:eastAsia="黑体"/>
      <w:lang w:val="en-US"/>
    </w:rPr>
  </w:style>
  <w:style w:type="paragraph" w:customStyle="1" w:styleId="496">
    <w:name w:val="五级无标题条"/>
    <w:basedOn w:val="1"/>
    <w:autoRedefine/>
    <w:qFormat/>
    <w:uiPriority w:val="0"/>
    <w:pPr>
      <w:adjustRightInd/>
    </w:pPr>
  </w:style>
  <w:style w:type="paragraph" w:customStyle="1" w:styleId="497">
    <w:name w:val="Char5"/>
    <w:basedOn w:val="1"/>
    <w:autoRedefine/>
    <w:qFormat/>
    <w:uiPriority w:val="0"/>
    <w:rPr>
      <w:rFonts w:ascii="仿宋_GB2312" w:eastAsia="仿宋_GB2312"/>
      <w:b/>
      <w:sz w:val="32"/>
      <w:szCs w:val="32"/>
    </w:rPr>
  </w:style>
  <w:style w:type="paragraph" w:customStyle="1" w:styleId="498">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autoRedefine/>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autoRedefine/>
    <w:qFormat/>
    <w:uiPriority w:val="0"/>
    <w:rPr>
      <w:rFonts w:ascii="仿宋_GB2312" w:eastAsia="仿宋_GB2312"/>
      <w:b/>
      <w:sz w:val="32"/>
      <w:szCs w:val="32"/>
    </w:rPr>
  </w:style>
  <w:style w:type="paragraph" w:customStyle="1" w:styleId="502">
    <w:name w:val="数字标题3"/>
    <w:basedOn w:val="6"/>
    <w:next w:val="1"/>
    <w:autoRedefine/>
    <w:qFormat/>
    <w:uiPriority w:val="0"/>
    <w:pPr>
      <w:spacing w:line="240" w:lineRule="auto"/>
    </w:pPr>
    <w:rPr>
      <w:sz w:val="28"/>
      <w:szCs w:val="28"/>
    </w:rPr>
  </w:style>
  <w:style w:type="paragraph" w:customStyle="1" w:styleId="503">
    <w:name w:val="FA正文"/>
    <w:basedOn w:val="1"/>
    <w:autoRedefine/>
    <w:qFormat/>
    <w:uiPriority w:val="0"/>
    <w:pPr>
      <w:spacing w:line="360" w:lineRule="auto"/>
      <w:ind w:firstLine="480" w:firstLineChars="200"/>
    </w:pPr>
    <w:rPr>
      <w:rFonts w:hAnsi="宋体"/>
      <w:sz w:val="24"/>
      <w:szCs w:val="20"/>
    </w:rPr>
  </w:style>
  <w:style w:type="paragraph" w:customStyle="1" w:styleId="504">
    <w:name w:val="MM Topic 5"/>
    <w:basedOn w:val="8"/>
    <w:autoRedefine/>
    <w:qFormat/>
    <w:uiPriority w:val="0"/>
    <w:pPr>
      <w:tabs>
        <w:tab w:val="left" w:pos="2520"/>
      </w:tabs>
      <w:adjustRightInd/>
      <w:ind w:left="2520" w:hanging="420"/>
    </w:pPr>
  </w:style>
  <w:style w:type="paragraph" w:customStyle="1" w:styleId="505">
    <w:name w:val="Char Char Char Char Char Char Char Char Char Char1"/>
    <w:basedOn w:val="1"/>
    <w:autoRedefine/>
    <w:qFormat/>
    <w:uiPriority w:val="0"/>
    <w:rPr>
      <w:rFonts w:ascii="仿宋_GB2312" w:eastAsia="仿宋_GB2312"/>
      <w:b/>
      <w:sz w:val="32"/>
      <w:szCs w:val="32"/>
    </w:rPr>
  </w:style>
  <w:style w:type="paragraph" w:customStyle="1" w:styleId="506">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autoRedefine/>
    <w:qFormat/>
    <w:uiPriority w:val="0"/>
    <w:rPr>
      <w:rFonts w:ascii="仿宋_GB2312" w:eastAsia="仿宋_GB2312"/>
      <w:b/>
      <w:sz w:val="32"/>
      <w:szCs w:val="32"/>
    </w:rPr>
  </w:style>
  <w:style w:type="paragraph" w:customStyle="1" w:styleId="509">
    <w:name w:val="Char2 Char Char Char1"/>
    <w:basedOn w:val="1"/>
    <w:autoRedefine/>
    <w:qFormat/>
    <w:uiPriority w:val="6"/>
    <w:rPr>
      <w:rFonts w:ascii="仿宋_GB2312" w:eastAsia="仿宋_GB2312"/>
      <w:b/>
      <w:sz w:val="32"/>
      <w:szCs w:val="32"/>
    </w:rPr>
  </w:style>
  <w:style w:type="paragraph" w:customStyle="1" w:styleId="510">
    <w:name w:val="默认段落样式"/>
    <w:basedOn w:val="138"/>
    <w:autoRedefine/>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2">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6"/>
    <w:autoRedefine/>
    <w:qFormat/>
    <w:uiPriority w:val="0"/>
    <w:pPr>
      <w:tabs>
        <w:tab w:val="left" w:pos="1680"/>
      </w:tabs>
      <w:adjustRightInd/>
      <w:ind w:left="1680" w:hanging="420"/>
    </w:pPr>
  </w:style>
  <w:style w:type="paragraph" w:customStyle="1" w:styleId="514">
    <w:name w:val="标准小四"/>
    <w:basedOn w:val="1"/>
    <w:autoRedefine/>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autoRedefine/>
    <w:qFormat/>
    <w:uiPriority w:val="0"/>
    <w:pPr>
      <w:adjustRightInd/>
      <w:snapToGrid w:val="0"/>
      <w:spacing w:line="300" w:lineRule="auto"/>
    </w:pPr>
    <w:rPr>
      <w:rFonts w:eastAsia="仿宋"/>
      <w:szCs w:val="21"/>
    </w:rPr>
  </w:style>
  <w:style w:type="paragraph" w:customStyle="1" w:styleId="517">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autoRedefine/>
    <w:qFormat/>
    <w:uiPriority w:val="6"/>
    <w:pPr>
      <w:adjustRightInd/>
    </w:pPr>
    <w:rPr>
      <w:rFonts w:ascii="Tahoma" w:hAnsi="Tahoma"/>
      <w:sz w:val="24"/>
      <w:szCs w:val="20"/>
    </w:rPr>
  </w:style>
  <w:style w:type="paragraph" w:customStyle="1" w:styleId="519">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20">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522"/>
    <w:next w:val="25"/>
    <w:autoRedefine/>
    <w:qFormat/>
    <w:uiPriority w:val="0"/>
    <w:pPr>
      <w:adjustRightInd/>
      <w:ind w:firstLine="200" w:firstLineChars="200"/>
    </w:pPr>
    <w:rPr>
      <w:rFonts w:ascii="Arial" w:hAnsi="Arial"/>
      <w:spacing w:val="-5"/>
      <w:sz w:val="24"/>
    </w:rPr>
  </w:style>
  <w:style w:type="paragraph" w:customStyle="1" w:styleId="522">
    <w:name w:val="表格"/>
    <w:basedOn w:val="1"/>
    <w:autoRedefine/>
    <w:qFormat/>
    <w:uiPriority w:val="0"/>
    <w:pPr>
      <w:snapToGrid w:val="0"/>
      <w:ind w:firstLine="42" w:firstLineChars="21"/>
    </w:pPr>
    <w:rPr>
      <w:rFonts w:ascii="宋体" w:hAnsi="宋体"/>
      <w:kern w:val="0"/>
      <w:sz w:val="20"/>
      <w:szCs w:val="20"/>
    </w:rPr>
  </w:style>
  <w:style w:type="paragraph" w:customStyle="1" w:styleId="52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autoRedefine/>
    <w:qFormat/>
    <w:uiPriority w:val="0"/>
    <w:pPr>
      <w:adjustRightInd/>
      <w:ind w:firstLine="420" w:firstLineChars="200"/>
    </w:pPr>
    <w:rPr>
      <w:rFonts w:eastAsia="仿宋_GB2312"/>
      <w:sz w:val="28"/>
    </w:rPr>
  </w:style>
  <w:style w:type="paragraph" w:customStyle="1" w:styleId="52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autoRedefine/>
    <w:qFormat/>
    <w:uiPriority w:val="0"/>
    <w:pPr>
      <w:adjustRightInd/>
      <w:ind w:firstLine="200" w:firstLineChars="200"/>
      <w:jc w:val="right"/>
    </w:pPr>
  </w:style>
  <w:style w:type="paragraph" w:customStyle="1" w:styleId="532">
    <w:name w:val="Char Char11 Char Char Char Char Char Char Char Char Char"/>
    <w:basedOn w:val="1"/>
    <w:autoRedefine/>
    <w:qFormat/>
    <w:uiPriority w:val="0"/>
    <w:pPr>
      <w:spacing w:line="360" w:lineRule="auto"/>
    </w:pPr>
    <w:rPr>
      <w:szCs w:val="20"/>
    </w:rPr>
  </w:style>
  <w:style w:type="paragraph" w:customStyle="1" w:styleId="533">
    <w:name w:val="正文1.25"/>
    <w:basedOn w:val="1"/>
    <w:autoRedefine/>
    <w:qFormat/>
    <w:uiPriority w:val="0"/>
    <w:pPr>
      <w:adjustRightInd/>
      <w:spacing w:line="300" w:lineRule="auto"/>
      <w:ind w:firstLine="480" w:firstLineChars="200"/>
    </w:pPr>
    <w:rPr>
      <w:sz w:val="24"/>
      <w:szCs w:val="20"/>
    </w:rPr>
  </w:style>
  <w:style w:type="paragraph" w:customStyle="1" w:styleId="53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autoRedefine/>
    <w:qFormat/>
    <w:uiPriority w:val="6"/>
    <w:rPr>
      <w:rFonts w:ascii="仿宋_GB2312" w:eastAsia="仿宋_GB2312"/>
      <w:b/>
      <w:sz w:val="32"/>
      <w:szCs w:val="20"/>
    </w:rPr>
  </w:style>
  <w:style w:type="paragraph" w:customStyle="1" w:styleId="538">
    <w:name w:val="列出段落2"/>
    <w:basedOn w:val="1"/>
    <w:autoRedefine/>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autoRedefine/>
    <w:qFormat/>
    <w:uiPriority w:val="0"/>
    <w:rPr>
      <w:rFonts w:eastAsia="仿宋_GB2312"/>
      <w:sz w:val="28"/>
      <w:szCs w:val="20"/>
    </w:rPr>
  </w:style>
  <w:style w:type="paragraph" w:customStyle="1" w:styleId="54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7"/>
    <w:autoRedefine/>
    <w:qFormat/>
    <w:uiPriority w:val="0"/>
    <w:pPr>
      <w:widowControl/>
      <w:jc w:val="left"/>
    </w:pPr>
    <w:rPr>
      <w:rFonts w:cs="宋体"/>
      <w:sz w:val="24"/>
      <w:szCs w:val="20"/>
    </w:rPr>
  </w:style>
  <w:style w:type="paragraph" w:customStyle="1" w:styleId="542">
    <w:name w:val="彩色列表 - 强调文字颜色 11"/>
    <w:basedOn w:val="1"/>
    <w:autoRedefine/>
    <w:qFormat/>
    <w:uiPriority w:val="0"/>
    <w:pPr>
      <w:adjustRightInd/>
      <w:ind w:firstLine="420" w:firstLineChars="200"/>
    </w:pPr>
    <w:rPr>
      <w:rFonts w:ascii="Calibri" w:hAnsi="Calibri"/>
      <w:szCs w:val="22"/>
    </w:rPr>
  </w:style>
  <w:style w:type="paragraph" w:customStyle="1" w:styleId="543">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4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autoRedefine/>
    <w:qFormat/>
    <w:uiPriority w:val="6"/>
    <w:rPr>
      <w:szCs w:val="20"/>
    </w:rPr>
  </w:style>
  <w:style w:type="paragraph" w:customStyle="1" w:styleId="54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8"/>
    <w:next w:val="88"/>
    <w:autoRedefine/>
    <w:qFormat/>
    <w:uiPriority w:val="0"/>
    <w:pPr>
      <w:spacing w:after="68"/>
    </w:pPr>
    <w:rPr>
      <w:rFonts w:ascii="FHLHE E+ Futura Bk" w:eastAsia="FHLHE E+ Futura Bk" w:cs="Times New Roman"/>
      <w:color w:val="auto"/>
    </w:rPr>
  </w:style>
  <w:style w:type="paragraph" w:customStyle="1" w:styleId="55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88"/>
    <w:next w:val="88"/>
    <w:autoRedefine/>
    <w:qFormat/>
    <w:uiPriority w:val="0"/>
    <w:rPr>
      <w:rFonts w:ascii="宋体" w:eastAsia="宋体" w:cs="Times New Roman"/>
      <w:color w:val="auto"/>
    </w:rPr>
  </w:style>
  <w:style w:type="paragraph" w:customStyle="1" w:styleId="557">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autoRedefine/>
    <w:qFormat/>
    <w:uiPriority w:val="0"/>
    <w:rPr>
      <w:rFonts w:ascii="仿宋_GB2312" w:eastAsia="仿宋_GB2312"/>
      <w:b/>
      <w:sz w:val="32"/>
      <w:szCs w:val="32"/>
    </w:rPr>
  </w:style>
  <w:style w:type="paragraph" w:customStyle="1" w:styleId="55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autoRedefine/>
    <w:qFormat/>
    <w:uiPriority w:val="0"/>
    <w:pPr>
      <w:spacing w:line="360" w:lineRule="auto"/>
    </w:pPr>
    <w:rPr>
      <w:szCs w:val="20"/>
    </w:rPr>
  </w:style>
  <w:style w:type="paragraph" w:customStyle="1" w:styleId="562">
    <w:name w:val="Char"/>
    <w:basedOn w:val="1"/>
    <w:autoRedefine/>
    <w:qFormat/>
    <w:uiPriority w:val="0"/>
    <w:rPr>
      <w:rFonts w:ascii="仿宋_GB2312" w:eastAsia="仿宋_GB2312"/>
      <w:b/>
      <w:sz w:val="32"/>
      <w:szCs w:val="32"/>
    </w:rPr>
  </w:style>
  <w:style w:type="paragraph" w:customStyle="1" w:styleId="56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autoRedefine/>
    <w:qFormat/>
    <w:uiPriority w:val="0"/>
    <w:rPr>
      <w:szCs w:val="20"/>
    </w:rPr>
  </w:style>
  <w:style w:type="paragraph" w:customStyle="1" w:styleId="56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7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autoRedefine/>
    <w:qFormat/>
    <w:uiPriority w:val="0"/>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8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autoRedefine/>
    <w:qFormat/>
    <w:uiPriority w:val="0"/>
    <w:rPr>
      <w:szCs w:val="20"/>
    </w:rPr>
  </w:style>
  <w:style w:type="paragraph" w:customStyle="1" w:styleId="58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90">
    <w:name w:val="默认段落字体 Para Char"/>
    <w:basedOn w:val="1"/>
    <w:autoRedefine/>
    <w:qFormat/>
    <w:uiPriority w:val="0"/>
    <w:rPr>
      <w:rFonts w:ascii="Tahoma" w:hAnsi="Tahoma"/>
      <w:sz w:val="24"/>
      <w:szCs w:val="20"/>
    </w:rPr>
  </w:style>
  <w:style w:type="paragraph" w:customStyle="1" w:styleId="591">
    <w:name w:val="标题五"/>
    <w:basedOn w:val="1"/>
    <w:autoRedefine/>
    <w:qFormat/>
    <w:uiPriority w:val="0"/>
    <w:pPr>
      <w:adjustRightInd/>
      <w:spacing w:beforeLines="50" w:line="360" w:lineRule="auto"/>
    </w:pPr>
    <w:rPr>
      <w:b/>
      <w:sz w:val="24"/>
    </w:rPr>
  </w:style>
  <w:style w:type="paragraph" w:customStyle="1" w:styleId="592">
    <w:name w:val="Char Char1101"/>
    <w:basedOn w:val="1"/>
    <w:autoRedefine/>
    <w:qFormat/>
    <w:uiPriority w:val="0"/>
    <w:pPr>
      <w:spacing w:line="360" w:lineRule="auto"/>
    </w:pPr>
    <w:rPr>
      <w:rFonts w:ascii="Tahoma" w:hAnsi="Tahoma"/>
      <w:sz w:val="24"/>
      <w:szCs w:val="20"/>
    </w:rPr>
  </w:style>
  <w:style w:type="paragraph" w:customStyle="1" w:styleId="593">
    <w:name w:val="Char Char Char Char Char Char Char Char1"/>
    <w:basedOn w:val="1"/>
    <w:autoRedefine/>
    <w:qFormat/>
    <w:uiPriority w:val="0"/>
    <w:pPr>
      <w:tabs>
        <w:tab w:val="left" w:pos="360"/>
      </w:tabs>
    </w:pPr>
    <w:rPr>
      <w:sz w:val="24"/>
      <w:szCs w:val="20"/>
    </w:rPr>
  </w:style>
  <w:style w:type="paragraph" w:customStyle="1" w:styleId="594">
    <w:name w:val="Char Char Char 字元 字元"/>
    <w:basedOn w:val="1"/>
    <w:autoRedefine/>
    <w:qFormat/>
    <w:uiPriority w:val="0"/>
    <w:pPr>
      <w:adjustRightInd/>
      <w:spacing w:line="360" w:lineRule="auto"/>
      <w:ind w:firstLine="200" w:firstLineChars="200"/>
    </w:pPr>
    <w:rPr>
      <w:szCs w:val="20"/>
    </w:rPr>
  </w:style>
  <w:style w:type="paragraph" w:customStyle="1" w:styleId="59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autoRedefine/>
    <w:qFormat/>
    <w:uiPriority w:val="0"/>
    <w:rPr>
      <w:rFonts w:ascii="仿宋_GB2312" w:eastAsia="仿宋_GB2312"/>
      <w:b/>
      <w:sz w:val="32"/>
      <w:szCs w:val="32"/>
    </w:rPr>
  </w:style>
  <w:style w:type="paragraph" w:customStyle="1" w:styleId="59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601">
    <w:name w:val="批注框文本 Char Char"/>
    <w:basedOn w:val="1"/>
    <w:autoRedefine/>
    <w:qFormat/>
    <w:uiPriority w:val="0"/>
    <w:pPr>
      <w:adjustRightInd/>
    </w:pPr>
    <w:rPr>
      <w:sz w:val="18"/>
      <w:szCs w:val="20"/>
    </w:rPr>
  </w:style>
  <w:style w:type="paragraph" w:customStyle="1" w:styleId="60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9">
    <w:name w:val="正文文字缩进项目"/>
    <w:basedOn w:val="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autoRedefine/>
    <w:qFormat/>
    <w:uiPriority w:val="0"/>
    <w:pPr>
      <w:spacing w:line="480" w:lineRule="atLeast"/>
      <w:ind w:firstLine="567"/>
      <w:textAlignment w:val="baseline"/>
    </w:pPr>
    <w:rPr>
      <w:kern w:val="0"/>
      <w:sz w:val="24"/>
      <w:szCs w:val="20"/>
    </w:rPr>
  </w:style>
  <w:style w:type="paragraph" w:customStyle="1" w:styleId="611">
    <w:name w:val="正文文字表格居中"/>
    <w:basedOn w:val="1"/>
    <w:next w:val="57"/>
    <w:autoRedefine/>
    <w:qFormat/>
    <w:uiPriority w:val="0"/>
    <w:pPr>
      <w:snapToGrid w:val="0"/>
      <w:spacing w:line="360" w:lineRule="auto"/>
    </w:pPr>
    <w:rPr>
      <w:rFonts w:ascii="宋体"/>
      <w:b/>
      <w:sz w:val="24"/>
      <w:szCs w:val="20"/>
    </w:rPr>
  </w:style>
  <w:style w:type="paragraph" w:customStyle="1" w:styleId="61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13">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autoRedefine/>
    <w:qFormat/>
    <w:uiPriority w:val="7"/>
    <w:pPr>
      <w:adjustRightInd/>
    </w:pPr>
    <w:rPr>
      <w:rFonts w:ascii="宋体" w:hAnsi="Courier New"/>
    </w:rPr>
  </w:style>
  <w:style w:type="paragraph" w:customStyle="1" w:styleId="615">
    <w:name w:val="Char3"/>
    <w:basedOn w:val="1"/>
    <w:autoRedefine/>
    <w:qFormat/>
    <w:uiPriority w:val="0"/>
    <w:pPr>
      <w:adjustRightInd/>
    </w:pPr>
    <w:rPr>
      <w:rFonts w:ascii="仿宋_GB2312" w:eastAsia="仿宋_GB2312"/>
      <w:b/>
      <w:sz w:val="32"/>
      <w:szCs w:val="32"/>
    </w:rPr>
  </w:style>
  <w:style w:type="paragraph" w:customStyle="1" w:styleId="61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autoRedefine/>
    <w:qFormat/>
    <w:uiPriority w:val="0"/>
    <w:pPr>
      <w:widowControl/>
      <w:adjustRightInd/>
      <w:spacing w:after="160" w:line="240" w:lineRule="exact"/>
      <w:jc w:val="left"/>
    </w:pPr>
    <w:rPr>
      <w:szCs w:val="20"/>
    </w:rPr>
  </w:style>
  <w:style w:type="paragraph" w:customStyle="1" w:styleId="624">
    <w:name w:val="表格标题2"/>
    <w:basedOn w:val="625"/>
    <w:autoRedefine/>
    <w:qFormat/>
    <w:uiPriority w:val="0"/>
    <w:rPr>
      <w:b/>
    </w:rPr>
  </w:style>
  <w:style w:type="paragraph" w:customStyle="1" w:styleId="625">
    <w:name w:val="表格内文"/>
    <w:basedOn w:val="1"/>
    <w:autoRedefine/>
    <w:qFormat/>
    <w:uiPriority w:val="0"/>
    <w:pPr>
      <w:adjustRightInd/>
      <w:spacing w:line="360" w:lineRule="auto"/>
    </w:pPr>
    <w:rPr>
      <w:rFonts w:ascii="宋体" w:hAnsi="宋体" w:cs="宋体"/>
      <w:color w:val="000000"/>
      <w:szCs w:val="20"/>
    </w:rPr>
  </w:style>
  <w:style w:type="paragraph" w:customStyle="1" w:styleId="626">
    <w:name w:val="Char Char Char Char Char Char Char Char Char Char2"/>
    <w:basedOn w:val="1"/>
    <w:autoRedefine/>
    <w:qFormat/>
    <w:uiPriority w:val="0"/>
    <w:rPr>
      <w:rFonts w:ascii="仿宋_GB2312" w:eastAsia="仿宋_GB2312"/>
      <w:b/>
      <w:sz w:val="32"/>
      <w:szCs w:val="32"/>
    </w:rPr>
  </w:style>
  <w:style w:type="paragraph" w:customStyle="1" w:styleId="62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autoRedefine/>
    <w:qFormat/>
    <w:uiPriority w:val="0"/>
    <w:pPr>
      <w:spacing w:line="360" w:lineRule="auto"/>
    </w:pPr>
    <w:rPr>
      <w:szCs w:val="20"/>
    </w:rPr>
  </w:style>
  <w:style w:type="paragraph" w:customStyle="1" w:styleId="63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2">
    <w:name w:val="MM Topic 1"/>
    <w:basedOn w:val="4"/>
    <w:autoRedefine/>
    <w:qFormat/>
    <w:uiPriority w:val="0"/>
    <w:pPr>
      <w:tabs>
        <w:tab w:val="left" w:pos="840"/>
      </w:tabs>
      <w:adjustRightInd/>
      <w:ind w:left="840" w:hanging="420"/>
    </w:pPr>
  </w:style>
  <w:style w:type="paragraph" w:customStyle="1" w:styleId="633">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autoRedefine/>
    <w:qFormat/>
    <w:uiPriority w:val="0"/>
    <w:pPr>
      <w:spacing w:line="360" w:lineRule="auto"/>
      <w:ind w:firstLine="200" w:firstLineChars="200"/>
    </w:pPr>
    <w:rPr>
      <w:kern w:val="0"/>
      <w:sz w:val="24"/>
      <w:szCs w:val="20"/>
    </w:rPr>
  </w:style>
  <w:style w:type="paragraph" w:customStyle="1" w:styleId="635">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autoRedefine/>
    <w:qFormat/>
    <w:uiPriority w:val="0"/>
    <w:pPr>
      <w:adjustRightInd/>
      <w:spacing w:line="300" w:lineRule="auto"/>
      <w:jc w:val="center"/>
    </w:pPr>
  </w:style>
  <w:style w:type="paragraph" w:customStyle="1" w:styleId="640">
    <w:name w:val="_Style 6"/>
    <w:basedOn w:val="1"/>
    <w:autoRedefine/>
    <w:qFormat/>
    <w:uiPriority w:val="34"/>
    <w:pPr>
      <w:adjustRightInd/>
      <w:ind w:firstLine="420" w:firstLineChars="200"/>
    </w:pPr>
    <w:rPr>
      <w:rFonts w:eastAsia="仿宋_GB2312"/>
      <w:sz w:val="28"/>
    </w:rPr>
  </w:style>
  <w:style w:type="paragraph" w:customStyle="1" w:styleId="641">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8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7">
    <w:name w:val="trademark"/>
    <w:autoRedefine/>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autoRedefine/>
    <w:qFormat/>
    <w:uiPriority w:val="0"/>
    <w:rPr>
      <w:rFonts w:ascii="仿宋_GB2312" w:eastAsia="仿宋_GB2312"/>
      <w:b/>
      <w:sz w:val="32"/>
      <w:szCs w:val="20"/>
    </w:rPr>
  </w:style>
  <w:style w:type="paragraph" w:customStyle="1" w:styleId="650">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autoRedefine/>
    <w:qFormat/>
    <w:uiPriority w:val="0"/>
    <w:pPr>
      <w:adjustRightInd/>
      <w:ind w:firstLine="200" w:firstLineChars="200"/>
    </w:pPr>
    <w:rPr>
      <w:rFonts w:ascii="Tahoma" w:hAnsi="Tahoma"/>
      <w:sz w:val="24"/>
      <w:szCs w:val="20"/>
    </w:rPr>
  </w:style>
  <w:style w:type="paragraph" w:customStyle="1" w:styleId="652">
    <w:name w:val="a1"/>
    <w:basedOn w:val="1"/>
    <w:autoRedefine/>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autoRedefine/>
    <w:qFormat/>
    <w:uiPriority w:val="0"/>
    <w:pPr>
      <w:spacing w:afterLines="50"/>
      <w:jc w:val="left"/>
      <w:outlineLvl w:val="3"/>
    </w:pPr>
    <w:rPr>
      <w:sz w:val="24"/>
      <w:szCs w:val="24"/>
    </w:rPr>
  </w:style>
  <w:style w:type="paragraph" w:customStyle="1" w:styleId="65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autoRedefine/>
    <w:qFormat/>
    <w:uiPriority w:val="0"/>
    <w:pPr>
      <w:adjustRightInd/>
    </w:pPr>
    <w:rPr>
      <w:rFonts w:ascii="Tahoma" w:hAnsi="Tahoma"/>
      <w:sz w:val="24"/>
      <w:szCs w:val="20"/>
    </w:rPr>
  </w:style>
  <w:style w:type="paragraph" w:customStyle="1" w:styleId="659">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87"/>
    <w:autoRedefine/>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87"/>
    <w:autoRedefine/>
    <w:qFormat/>
    <w:uiPriority w:val="0"/>
    <w:pPr>
      <w:tabs>
        <w:tab w:val="left" w:pos="1260"/>
        <w:tab w:val="left" w:pos="1680"/>
        <w:tab w:val="left" w:pos="2100"/>
      </w:tabs>
      <w:ind w:left="0"/>
      <w:outlineLvl w:val="3"/>
    </w:pPr>
  </w:style>
  <w:style w:type="paragraph" w:customStyle="1" w:styleId="662">
    <w:name w:val="一级条标题"/>
    <w:basedOn w:val="663"/>
    <w:next w:val="87"/>
    <w:autoRedefine/>
    <w:qFormat/>
    <w:uiPriority w:val="0"/>
    <w:pPr>
      <w:tabs>
        <w:tab w:val="left" w:pos="1260"/>
        <w:tab w:val="left" w:pos="1680"/>
      </w:tabs>
      <w:spacing w:beforeLines="0" w:afterLines="0"/>
      <w:ind w:left="1680"/>
      <w:outlineLvl w:val="2"/>
    </w:pPr>
  </w:style>
  <w:style w:type="paragraph" w:customStyle="1" w:styleId="663">
    <w:name w:val="章标题"/>
    <w:next w:val="8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autoRedefine/>
    <w:qFormat/>
    <w:uiPriority w:val="0"/>
    <w:pPr>
      <w:tabs>
        <w:tab w:val="left" w:pos="840"/>
      </w:tabs>
      <w:spacing w:after="0"/>
      <w:ind w:left="900"/>
    </w:pPr>
  </w:style>
  <w:style w:type="paragraph" w:customStyle="1" w:styleId="671">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autoRedefine/>
    <w:qFormat/>
    <w:uiPriority w:val="6"/>
    <w:pPr>
      <w:widowControl/>
      <w:adjustRightInd/>
      <w:ind w:left="720" w:hanging="720"/>
    </w:pPr>
    <w:rPr>
      <w:color w:val="000000"/>
      <w:kern w:val="0"/>
      <w:sz w:val="24"/>
      <w:szCs w:val="20"/>
      <w:lang w:val="en-GB"/>
    </w:rPr>
  </w:style>
  <w:style w:type="paragraph" w:customStyle="1" w:styleId="673">
    <w:name w:val="表1"/>
    <w:basedOn w:val="1"/>
    <w:autoRedefine/>
    <w:qFormat/>
    <w:uiPriority w:val="0"/>
    <w:pPr>
      <w:tabs>
        <w:tab w:val="left" w:pos="703"/>
      </w:tabs>
      <w:adjustRightInd/>
      <w:spacing w:line="360" w:lineRule="auto"/>
      <w:ind w:left="703"/>
      <w:jc w:val="center"/>
    </w:pPr>
  </w:style>
  <w:style w:type="paragraph" w:customStyle="1" w:styleId="674">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2级标题"/>
    <w:basedOn w:val="677"/>
    <w:autoRedefine/>
    <w:qFormat/>
    <w:uiPriority w:val="0"/>
    <w:pPr>
      <w:jc w:val="left"/>
      <w:outlineLvl w:val="1"/>
    </w:pPr>
    <w:rPr>
      <w:rFonts w:ascii="Times New Roman" w:hAnsi="Times New Roman" w:eastAsia="仿宋"/>
      <w:sz w:val="30"/>
    </w:rPr>
  </w:style>
  <w:style w:type="paragraph" w:customStyle="1" w:styleId="677">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autoRedefine/>
    <w:qFormat/>
    <w:uiPriority w:val="0"/>
    <w:pPr>
      <w:tabs>
        <w:tab w:val="left" w:pos="840"/>
      </w:tabs>
      <w:adjustRightInd/>
      <w:ind w:left="840" w:hanging="420"/>
    </w:pPr>
  </w:style>
  <w:style w:type="paragraph" w:customStyle="1" w:styleId="68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7"/>
    <w:autoRedefine/>
    <w:qFormat/>
    <w:uiPriority w:val="0"/>
    <w:pPr>
      <w:tabs>
        <w:tab w:val="left" w:pos="2100"/>
      </w:tabs>
      <w:adjustRightInd/>
      <w:ind w:left="2100" w:hanging="420"/>
    </w:pPr>
    <w:rPr>
      <w:lang w:val="en-US"/>
    </w:rPr>
  </w:style>
  <w:style w:type="paragraph" w:customStyle="1" w:styleId="691">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autoRedefine/>
    <w:qFormat/>
    <w:uiPriority w:val="6"/>
    <w:pPr>
      <w:spacing w:line="360" w:lineRule="auto"/>
    </w:pPr>
    <w:rPr>
      <w:szCs w:val="20"/>
    </w:rPr>
  </w:style>
  <w:style w:type="paragraph" w:customStyle="1" w:styleId="694">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autoRedefine/>
    <w:qFormat/>
    <w:uiPriority w:val="0"/>
    <w:pPr>
      <w:adjustRightInd/>
      <w:spacing w:line="360" w:lineRule="auto"/>
      <w:jc w:val="center"/>
    </w:pPr>
    <w:rPr>
      <w:sz w:val="24"/>
    </w:rPr>
  </w:style>
  <w:style w:type="paragraph" w:customStyle="1" w:styleId="704">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autoRedefine/>
    <w:qFormat/>
    <w:uiPriority w:val="6"/>
    <w:rPr>
      <w:rFonts w:ascii="仿宋_GB2312" w:eastAsia="仿宋_GB2312"/>
      <w:b/>
      <w:sz w:val="32"/>
      <w:szCs w:val="32"/>
    </w:rPr>
  </w:style>
  <w:style w:type="paragraph" w:customStyle="1" w:styleId="706">
    <w:name w:val="正文缩进1"/>
    <w:basedOn w:val="707"/>
    <w:next w:val="3"/>
    <w:autoRedefine/>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707">
    <w:name w:val="正文1"/>
    <w:basedOn w:val="32"/>
    <w:next w:val="708"/>
    <w:autoRedefine/>
    <w:qFormat/>
    <w:uiPriority w:val="0"/>
    <w:pPr>
      <w:ind w:left="0" w:leftChars="0" w:firstLine="480" w:firstLineChars="200"/>
    </w:pPr>
    <w:rPr>
      <w:rFonts w:ascii="仿宋_GB2312" w:hAnsi="Courier New" w:eastAsia="仿宋_GB2312"/>
      <w:kern w:val="28"/>
      <w:sz w:val="24"/>
    </w:rPr>
  </w:style>
  <w:style w:type="paragraph" w:customStyle="1" w:styleId="708">
    <w:name w:val="标题 21"/>
    <w:basedOn w:val="707"/>
    <w:next w:val="707"/>
    <w:autoRedefine/>
    <w:qFormat/>
    <w:uiPriority w:val="0"/>
    <w:pPr>
      <w:keepNext/>
      <w:keepLines/>
      <w:tabs>
        <w:tab w:val="left" w:pos="706"/>
        <w:tab w:val="clear" w:pos="8268"/>
      </w:tabs>
      <w:ind w:left="106" w:firstLine="454"/>
      <w:outlineLvl w:val="1"/>
    </w:pPr>
    <w:rPr>
      <w:rFonts w:ascii="Arial" w:hAnsi="Arial" w:eastAsia="??"/>
      <w:b/>
      <w:bCs/>
      <w:szCs w:val="32"/>
    </w:rPr>
  </w:style>
  <w:style w:type="paragraph" w:customStyle="1" w:styleId="709">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autoRedefine/>
    <w:qFormat/>
    <w:uiPriority w:val="0"/>
    <w:pPr>
      <w:widowControl/>
      <w:adjustRightInd/>
      <w:spacing w:after="160" w:line="240" w:lineRule="exact"/>
      <w:jc w:val="left"/>
    </w:pPr>
    <w:rPr>
      <w:szCs w:val="20"/>
    </w:rPr>
  </w:style>
  <w:style w:type="paragraph" w:customStyle="1" w:styleId="711">
    <w:name w:val="Char Char1121"/>
    <w:basedOn w:val="1"/>
    <w:autoRedefine/>
    <w:qFormat/>
    <w:uiPriority w:val="0"/>
    <w:pPr>
      <w:spacing w:line="360" w:lineRule="auto"/>
    </w:pPr>
    <w:rPr>
      <w:szCs w:val="20"/>
    </w:rPr>
  </w:style>
  <w:style w:type="paragraph" w:customStyle="1" w:styleId="712">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autoRedefine/>
    <w:qFormat/>
    <w:uiPriority w:val="0"/>
    <w:rPr>
      <w:rFonts w:ascii="Times New Roman" w:hAnsi="Times New Roman" w:eastAsia="宋体" w:cs="Times New Roman"/>
      <w:lang w:val="en-US" w:eastAsia="en-US" w:bidi="ar-SA"/>
    </w:rPr>
  </w:style>
  <w:style w:type="paragraph" w:customStyle="1" w:styleId="715">
    <w:name w:val="带编号样式"/>
    <w:basedOn w:val="634"/>
    <w:autoRedefine/>
    <w:qFormat/>
    <w:uiPriority w:val="0"/>
    <w:pPr>
      <w:tabs>
        <w:tab w:val="left" w:pos="840"/>
      </w:tabs>
      <w:snapToGrid w:val="0"/>
      <w:ind w:left="840" w:hanging="420" w:firstLineChars="0"/>
    </w:pPr>
    <w:rPr>
      <w:rFonts w:ascii="仿宋_GB2312" w:eastAsia="仿宋_GB2312"/>
      <w:color w:val="000000"/>
    </w:rPr>
  </w:style>
  <w:style w:type="paragraph" w:customStyle="1" w:styleId="716">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9">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1">
    <w:name w:val="默认段落字体 Para Char Char Char1 Char"/>
    <w:basedOn w:val="1"/>
    <w:autoRedefine/>
    <w:qFormat/>
    <w:uiPriority w:val="0"/>
    <w:pPr>
      <w:spacing w:line="240" w:lineRule="atLeast"/>
      <w:ind w:left="420" w:firstLine="420"/>
    </w:pPr>
    <w:rPr>
      <w:sz w:val="24"/>
    </w:rPr>
  </w:style>
  <w:style w:type="paragraph" w:customStyle="1" w:styleId="722">
    <w:name w:val="WW-正文文字缩进 2"/>
    <w:basedOn w:val="1"/>
    <w:autoRedefine/>
    <w:qFormat/>
    <w:uiPriority w:val="0"/>
    <w:pPr>
      <w:suppressAutoHyphens/>
      <w:adjustRightInd/>
      <w:ind w:firstLine="420"/>
    </w:pPr>
    <w:rPr>
      <w:kern w:val="1"/>
      <w:szCs w:val="20"/>
    </w:rPr>
  </w:style>
  <w:style w:type="paragraph" w:customStyle="1" w:styleId="72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25">
    <w:name w:val="有符号正文"/>
    <w:basedOn w:val="1"/>
    <w:autoRedefine/>
    <w:qFormat/>
    <w:uiPriority w:val="0"/>
    <w:pPr>
      <w:adjustRightInd/>
      <w:spacing w:line="400" w:lineRule="exact"/>
      <w:ind w:firstLine="200" w:firstLineChars="200"/>
    </w:pPr>
    <w:rPr>
      <w:rFonts w:ascii="Arial" w:hAnsi="Arial"/>
    </w:rPr>
  </w:style>
  <w:style w:type="paragraph" w:customStyle="1" w:styleId="726">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8">
    <w:name w:val="4"/>
    <w:basedOn w:val="1"/>
    <w:next w:val="37"/>
    <w:autoRedefine/>
    <w:qFormat/>
    <w:uiPriority w:val="0"/>
    <w:pPr>
      <w:spacing w:after="120" w:line="480" w:lineRule="auto"/>
      <w:ind w:left="420" w:leftChars="200"/>
    </w:pPr>
    <w:rPr>
      <w:sz w:val="24"/>
      <w:szCs w:val="20"/>
    </w:rPr>
  </w:style>
  <w:style w:type="paragraph" w:customStyle="1" w:styleId="729">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32">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4">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autoRedefine/>
    <w:qFormat/>
    <w:uiPriority w:val="0"/>
    <w:rPr>
      <w:rFonts w:ascii="仿宋_GB2312" w:eastAsia="仿宋_GB2312"/>
      <w:b/>
      <w:sz w:val="32"/>
      <w:szCs w:val="20"/>
    </w:rPr>
  </w:style>
  <w:style w:type="paragraph" w:customStyle="1" w:styleId="73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autoRedefine/>
    <w:qFormat/>
    <w:uiPriority w:val="0"/>
    <w:rPr>
      <w:rFonts w:ascii="仿宋_GB2312" w:eastAsia="仿宋_GB2312"/>
      <w:b/>
      <w:sz w:val="32"/>
      <w:szCs w:val="32"/>
    </w:rPr>
  </w:style>
  <w:style w:type="paragraph" w:customStyle="1" w:styleId="742">
    <w:name w:val="Char3 Char Char Char1"/>
    <w:basedOn w:val="1"/>
    <w:autoRedefine/>
    <w:qFormat/>
    <w:uiPriority w:val="6"/>
    <w:pPr>
      <w:widowControl/>
      <w:adjustRightInd/>
      <w:spacing w:after="160" w:line="240" w:lineRule="exact"/>
      <w:jc w:val="left"/>
    </w:pPr>
    <w:rPr>
      <w:szCs w:val="20"/>
    </w:rPr>
  </w:style>
  <w:style w:type="paragraph" w:customStyle="1" w:styleId="743">
    <w:name w:val="Char1 Char Char Char21"/>
    <w:basedOn w:val="1"/>
    <w:autoRedefine/>
    <w:qFormat/>
    <w:uiPriority w:val="0"/>
    <w:rPr>
      <w:rFonts w:ascii="Tahoma" w:hAnsi="Tahoma"/>
      <w:sz w:val="24"/>
      <w:szCs w:val="20"/>
    </w:rPr>
  </w:style>
  <w:style w:type="paragraph" w:customStyle="1" w:styleId="744">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5">
    <w:name w:val="正文（标题三）"/>
    <w:basedOn w:val="1"/>
    <w:autoRedefine/>
    <w:qFormat/>
    <w:uiPriority w:val="0"/>
    <w:pPr>
      <w:spacing w:line="360" w:lineRule="auto"/>
      <w:ind w:firstLine="200" w:firstLineChars="200"/>
    </w:pPr>
    <w:rPr>
      <w:sz w:val="24"/>
    </w:rPr>
  </w:style>
  <w:style w:type="paragraph" w:customStyle="1" w:styleId="746">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7">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9">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autoRedefine/>
    <w:qFormat/>
    <w:uiPriority w:val="0"/>
    <w:pPr>
      <w:adjustRightInd/>
      <w:ind w:firstLine="200" w:firstLineChars="200"/>
    </w:pPr>
    <w:rPr>
      <w:rFonts w:ascii="Tahoma" w:hAnsi="Tahoma"/>
      <w:sz w:val="24"/>
      <w:szCs w:val="20"/>
    </w:rPr>
  </w:style>
  <w:style w:type="paragraph" w:customStyle="1" w:styleId="752">
    <w:name w:val="_标题2"/>
    <w:basedOn w:val="719"/>
    <w:next w:val="719"/>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autoRedefine/>
    <w:qFormat/>
    <w:uiPriority w:val="0"/>
    <w:pPr>
      <w:adjustRightInd/>
      <w:spacing w:line="360" w:lineRule="auto"/>
    </w:pPr>
    <w:rPr>
      <w:rFonts w:ascii="宋体" w:hAnsi="宋体"/>
      <w:szCs w:val="20"/>
    </w:rPr>
  </w:style>
  <w:style w:type="paragraph" w:customStyle="1" w:styleId="758">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autoRedefine/>
    <w:qFormat/>
    <w:uiPriority w:val="0"/>
    <w:pPr>
      <w:adjustRightInd/>
    </w:pPr>
    <w:rPr>
      <w:rFonts w:ascii="Tahoma" w:hAnsi="Tahoma"/>
      <w:sz w:val="24"/>
    </w:rPr>
  </w:style>
  <w:style w:type="paragraph" w:customStyle="1" w:styleId="760">
    <w:name w:val="Char Char Char Char11"/>
    <w:basedOn w:val="1"/>
    <w:autoRedefine/>
    <w:qFormat/>
    <w:uiPriority w:val="0"/>
    <w:rPr>
      <w:rFonts w:ascii="Tahoma" w:hAnsi="Tahoma"/>
      <w:sz w:val="24"/>
      <w:szCs w:val="20"/>
    </w:rPr>
  </w:style>
  <w:style w:type="paragraph" w:customStyle="1" w:styleId="761">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autoRedefine/>
    <w:qFormat/>
    <w:uiPriority w:val="0"/>
    <w:rPr>
      <w:rFonts w:ascii="Tahoma" w:hAnsi="Tahoma"/>
      <w:sz w:val="24"/>
      <w:szCs w:val="20"/>
    </w:rPr>
  </w:style>
  <w:style w:type="paragraph" w:customStyle="1" w:styleId="763">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autoRedefine/>
    <w:qFormat/>
    <w:uiPriority w:val="0"/>
    <w:pPr>
      <w:adjustRightInd/>
    </w:pPr>
    <w:rPr>
      <w:szCs w:val="20"/>
    </w:rPr>
  </w:style>
  <w:style w:type="paragraph" w:customStyle="1" w:styleId="76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autoRedefine/>
    <w:qFormat/>
    <w:uiPriority w:val="34"/>
    <w:pPr>
      <w:adjustRightInd/>
      <w:ind w:firstLine="420" w:firstLineChars="200"/>
    </w:pPr>
    <w:rPr>
      <w:rFonts w:eastAsia="仿宋_GB2312"/>
      <w:sz w:val="28"/>
    </w:rPr>
  </w:style>
  <w:style w:type="paragraph" w:customStyle="1" w:styleId="76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autoRedefine/>
    <w:qFormat/>
    <w:uiPriority w:val="0"/>
    <w:rPr>
      <w:rFonts w:ascii="Times New Roman" w:hAnsi="Times New Roman" w:eastAsia="宋体" w:cs="Times New Roman"/>
      <w:kern w:val="2"/>
      <w:sz w:val="21"/>
      <w:szCs w:val="24"/>
      <w:lang w:val="en-US" w:eastAsia="zh-CN" w:bidi="ar-SA"/>
    </w:rPr>
  </w:style>
  <w:style w:type="paragraph" w:customStyle="1" w:styleId="77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3">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autoRedefine/>
    <w:qFormat/>
    <w:uiPriority w:val="0"/>
    <w:rPr>
      <w:rFonts w:ascii="Times New Roman" w:hAnsi="Times New Roman" w:eastAsia="宋体" w:cs="Times New Roman"/>
      <w:kern w:val="2"/>
      <w:sz w:val="21"/>
      <w:lang w:val="en-US" w:eastAsia="zh-CN" w:bidi="ar-SA"/>
    </w:rPr>
  </w:style>
  <w:style w:type="paragraph" w:customStyle="1" w:styleId="775">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6">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autoRedefine/>
    <w:qFormat/>
    <w:uiPriority w:val="0"/>
    <w:rPr>
      <w:rFonts w:ascii="宋体" w:hAnsi="Times New Roman" w:eastAsia="宋体" w:cs="Times New Roman"/>
      <w:kern w:val="2"/>
      <w:lang w:val="en-US" w:eastAsia="zh-CN" w:bidi="ar-SA"/>
    </w:rPr>
  </w:style>
  <w:style w:type="paragraph" w:customStyle="1" w:styleId="778">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autoRedefine/>
    <w:qFormat/>
    <w:uiPriority w:val="0"/>
    <w:pPr>
      <w:tabs>
        <w:tab w:val="left" w:pos="360"/>
      </w:tabs>
    </w:pPr>
    <w:rPr>
      <w:sz w:val="24"/>
      <w:szCs w:val="20"/>
    </w:rPr>
  </w:style>
  <w:style w:type="paragraph" w:customStyle="1" w:styleId="782">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3"/>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17"/>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8">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9">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autoRedefine/>
    <w:qFormat/>
    <w:uiPriority w:val="0"/>
    <w:pPr>
      <w:widowControl/>
      <w:adjustRightInd/>
    </w:pPr>
    <w:rPr>
      <w:kern w:val="0"/>
      <w:szCs w:val="21"/>
    </w:rPr>
  </w:style>
  <w:style w:type="paragraph" w:customStyle="1" w:styleId="791">
    <w:name w:val="Char6"/>
    <w:basedOn w:val="1"/>
    <w:autoRedefine/>
    <w:qFormat/>
    <w:uiPriority w:val="0"/>
    <w:rPr>
      <w:rFonts w:ascii="仿宋_GB2312" w:eastAsia="仿宋_GB2312"/>
      <w:b/>
      <w:sz w:val="32"/>
      <w:szCs w:val="32"/>
    </w:rPr>
  </w:style>
  <w:style w:type="paragraph" w:customStyle="1" w:styleId="792">
    <w:name w:val="Char111"/>
    <w:basedOn w:val="1"/>
    <w:autoRedefine/>
    <w:qFormat/>
    <w:uiPriority w:val="0"/>
    <w:rPr>
      <w:rFonts w:ascii="仿宋_GB2312" w:eastAsia="仿宋_GB2312"/>
      <w:b/>
      <w:sz w:val="32"/>
      <w:szCs w:val="32"/>
    </w:rPr>
  </w:style>
  <w:style w:type="paragraph" w:customStyle="1" w:styleId="793">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94">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autoRedefine/>
    <w:qFormat/>
    <w:uiPriority w:val="0"/>
    <w:pPr>
      <w:adjustRightInd/>
      <w:ind w:firstLine="200" w:firstLineChars="200"/>
    </w:pPr>
    <w:rPr>
      <w:rFonts w:ascii="Tahoma" w:hAnsi="Tahoma"/>
      <w:sz w:val="24"/>
      <w:szCs w:val="20"/>
    </w:rPr>
  </w:style>
  <w:style w:type="paragraph" w:customStyle="1" w:styleId="797">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9">
    <w:name w:val="Char Char Char Char Char Char Char2"/>
    <w:basedOn w:val="1"/>
    <w:autoRedefine/>
    <w:qFormat/>
    <w:uiPriority w:val="0"/>
    <w:rPr>
      <w:rFonts w:ascii="仿宋_GB2312" w:eastAsia="仿宋_GB2312"/>
      <w:b/>
      <w:sz w:val="32"/>
      <w:szCs w:val="32"/>
    </w:rPr>
  </w:style>
  <w:style w:type="paragraph" w:customStyle="1" w:styleId="800">
    <w:name w:val="五级条标题"/>
    <w:basedOn w:val="801"/>
    <w:next w:val="87"/>
    <w:autoRedefine/>
    <w:qFormat/>
    <w:uiPriority w:val="0"/>
    <w:pPr>
      <w:tabs>
        <w:tab w:val="left" w:pos="1260"/>
        <w:tab w:val="left" w:pos="1680"/>
        <w:tab w:val="left" w:pos="2100"/>
        <w:tab w:val="left" w:pos="2940"/>
        <w:tab w:val="left" w:pos="3360"/>
      </w:tabs>
      <w:ind w:left="3360"/>
      <w:outlineLvl w:val="6"/>
    </w:pPr>
  </w:style>
  <w:style w:type="paragraph" w:customStyle="1" w:styleId="801">
    <w:name w:val="四级条标题"/>
    <w:basedOn w:val="660"/>
    <w:next w:val="87"/>
    <w:autoRedefine/>
    <w:qFormat/>
    <w:uiPriority w:val="0"/>
    <w:pPr>
      <w:tabs>
        <w:tab w:val="left" w:pos="2940"/>
        <w:tab w:val="clear" w:pos="2520"/>
      </w:tabs>
      <w:ind w:left="2940"/>
      <w:outlineLvl w:val="5"/>
    </w:pPr>
  </w:style>
  <w:style w:type="paragraph" w:customStyle="1" w:styleId="802">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autoRedefine/>
    <w:qFormat/>
    <w:uiPriority w:val="0"/>
    <w:rPr>
      <w:rFonts w:ascii="仿宋_GB2312" w:eastAsia="仿宋_GB2312"/>
      <w:b/>
      <w:sz w:val="32"/>
      <w:szCs w:val="32"/>
    </w:rPr>
  </w:style>
  <w:style w:type="paragraph" w:customStyle="1" w:styleId="804">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6">
    <w:name w:val="首行缩进"/>
    <w:basedOn w:val="1"/>
    <w:autoRedefine/>
    <w:qFormat/>
    <w:uiPriority w:val="0"/>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8">
    <w:name w:val="单元格左对齐"/>
    <w:basedOn w:val="1"/>
    <w:autoRedefine/>
    <w:qFormat/>
    <w:uiPriority w:val="0"/>
    <w:pPr>
      <w:adjustRightInd/>
      <w:spacing w:line="360" w:lineRule="auto"/>
    </w:pPr>
    <w:rPr>
      <w:sz w:val="24"/>
    </w:rPr>
  </w:style>
  <w:style w:type="paragraph" w:customStyle="1" w:styleId="809">
    <w:name w:val="正文主体"/>
    <w:basedOn w:val="631"/>
    <w:autoRedefine/>
    <w:qFormat/>
    <w:uiPriority w:val="0"/>
  </w:style>
  <w:style w:type="paragraph" w:customStyle="1" w:styleId="810">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1">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2">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autoRedefine/>
    <w:qFormat/>
    <w:uiPriority w:val="0"/>
    <w:pPr>
      <w:adjustRightInd/>
      <w:spacing w:line="360" w:lineRule="auto"/>
      <w:ind w:firstLine="480" w:firstLineChars="200"/>
    </w:pPr>
    <w:rPr>
      <w:sz w:val="24"/>
      <w:szCs w:val="20"/>
    </w:rPr>
  </w:style>
  <w:style w:type="paragraph" w:customStyle="1" w:styleId="814">
    <w:name w:val="P1"/>
    <w:basedOn w:val="1"/>
    <w:autoRedefine/>
    <w:qFormat/>
    <w:uiPriority w:val="0"/>
    <w:pPr>
      <w:adjustRightInd/>
      <w:spacing w:line="288" w:lineRule="auto"/>
      <w:ind w:firstLine="425" w:firstLineChars="200"/>
    </w:pPr>
  </w:style>
  <w:style w:type="paragraph" w:customStyle="1" w:styleId="815">
    <w:name w:val="列表内容"/>
    <w:basedOn w:val="1"/>
    <w:next w:val="1"/>
    <w:autoRedefine/>
    <w:qFormat/>
    <w:uiPriority w:val="0"/>
    <w:pPr>
      <w:widowControl/>
      <w:tabs>
        <w:tab w:val="left" w:pos="840"/>
      </w:tabs>
      <w:ind w:left="840" w:hanging="420"/>
      <w:jc w:val="left"/>
    </w:pPr>
    <w:rPr>
      <w:kern w:val="0"/>
      <w:sz w:val="18"/>
    </w:rPr>
  </w:style>
  <w:style w:type="paragraph" w:customStyle="1" w:styleId="816">
    <w:name w:val="Char Char11 Char Char Char1"/>
    <w:basedOn w:val="1"/>
    <w:autoRedefine/>
    <w:qFormat/>
    <w:uiPriority w:val="6"/>
    <w:pPr>
      <w:spacing w:line="360" w:lineRule="auto"/>
    </w:pPr>
    <w:rPr>
      <w:szCs w:val="20"/>
    </w:rPr>
  </w:style>
  <w:style w:type="paragraph" w:customStyle="1" w:styleId="817">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8">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1">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autoRedefine/>
    <w:qFormat/>
    <w:uiPriority w:val="0"/>
    <w:pPr>
      <w:spacing w:line="360" w:lineRule="auto"/>
    </w:pPr>
    <w:rPr>
      <w:szCs w:val="20"/>
    </w:rPr>
  </w:style>
  <w:style w:type="paragraph" w:customStyle="1" w:styleId="823">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4">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autoRedefine/>
    <w:qFormat/>
    <w:uiPriority w:val="0"/>
    <w:rPr>
      <w:rFonts w:ascii="仿宋_GB2312" w:eastAsia="仿宋_GB2312"/>
      <w:b/>
      <w:sz w:val="32"/>
      <w:szCs w:val="32"/>
    </w:rPr>
  </w:style>
  <w:style w:type="paragraph" w:customStyle="1" w:styleId="826">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8">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9">
    <w:name w:val="Char Char4 Char Char"/>
    <w:basedOn w:val="1"/>
    <w:autoRedefine/>
    <w:qFormat/>
    <w:uiPriority w:val="0"/>
    <w:pPr>
      <w:widowControl/>
      <w:adjustRightInd/>
      <w:spacing w:after="160" w:line="240" w:lineRule="exact"/>
      <w:jc w:val="left"/>
    </w:pPr>
  </w:style>
  <w:style w:type="paragraph" w:customStyle="1" w:styleId="830">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autoRedefine/>
    <w:qFormat/>
    <w:uiPriority w:val="0"/>
    <w:pPr>
      <w:spacing w:line="360" w:lineRule="auto"/>
    </w:pPr>
    <w:rPr>
      <w:szCs w:val="20"/>
    </w:rPr>
  </w:style>
  <w:style w:type="paragraph" w:customStyle="1" w:styleId="83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3">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4">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6">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7">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autoRedefine/>
    <w:qFormat/>
    <w:uiPriority w:val="0"/>
    <w:pPr>
      <w:adjustRightInd/>
      <w:ind w:firstLine="200" w:firstLineChars="200"/>
    </w:pPr>
    <w:rPr>
      <w:rFonts w:ascii="Tahoma" w:hAnsi="Tahoma"/>
      <w:sz w:val="24"/>
      <w:szCs w:val="20"/>
    </w:rPr>
  </w:style>
  <w:style w:type="paragraph" w:customStyle="1" w:styleId="839">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0">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1">
    <w:name w:val="正文 内标"/>
    <w:basedOn w:val="756"/>
    <w:autoRedefine/>
    <w:qFormat/>
    <w:uiPriority w:val="0"/>
    <w:pPr>
      <w:tabs>
        <w:tab w:val="left" w:pos="0"/>
      </w:tabs>
      <w:ind w:left="900" w:firstLine="0" w:firstLineChars="0"/>
    </w:pPr>
  </w:style>
  <w:style w:type="paragraph" w:customStyle="1" w:styleId="842">
    <w:name w:val="Bulleted List"/>
    <w:basedOn w:val="1"/>
    <w:autoRedefine/>
    <w:qFormat/>
    <w:uiPriority w:val="0"/>
    <w:pPr>
      <w:tabs>
        <w:tab w:val="left" w:pos="1260"/>
      </w:tabs>
      <w:adjustRightInd/>
      <w:ind w:left="1260" w:hanging="420"/>
    </w:pPr>
  </w:style>
  <w:style w:type="paragraph" w:customStyle="1" w:styleId="843">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44">
    <w:name w:val="样式 左侧:  0.85 厘米"/>
    <w:basedOn w:val="1"/>
    <w:autoRedefine/>
    <w:qFormat/>
    <w:uiPriority w:val="2"/>
    <w:pPr>
      <w:adjustRightInd/>
      <w:spacing w:line="360" w:lineRule="auto"/>
    </w:pPr>
    <w:rPr>
      <w:rFonts w:cs="宋体"/>
      <w:sz w:val="24"/>
      <w:szCs w:val="20"/>
    </w:rPr>
  </w:style>
  <w:style w:type="paragraph" w:customStyle="1" w:styleId="845">
    <w:name w:val="Char Char Char Char Char Char Char Char Char Char Char Char1 Char"/>
    <w:basedOn w:val="1"/>
    <w:autoRedefine/>
    <w:qFormat/>
    <w:uiPriority w:val="0"/>
    <w:rPr>
      <w:rFonts w:ascii="Tahoma" w:hAnsi="Tahoma" w:cs="仿宋_GB2312"/>
      <w:sz w:val="24"/>
      <w:szCs w:val="20"/>
    </w:rPr>
  </w:style>
  <w:style w:type="paragraph" w:customStyle="1" w:styleId="846">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3"/>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autoRedefine/>
    <w:qFormat/>
    <w:uiPriority w:val="0"/>
    <w:rPr>
      <w:rFonts w:ascii="仿宋_GB2312" w:eastAsia="仿宋_GB2312"/>
      <w:b/>
      <w:sz w:val="32"/>
      <w:szCs w:val="20"/>
    </w:rPr>
  </w:style>
  <w:style w:type="paragraph" w:customStyle="1" w:styleId="850">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autoRedefine/>
    <w:qFormat/>
    <w:uiPriority w:val="0"/>
    <w:rPr>
      <w:rFonts w:ascii="仿宋_GB2312" w:eastAsia="仿宋_GB2312"/>
      <w:b/>
      <w:sz w:val="32"/>
      <w:szCs w:val="20"/>
    </w:rPr>
  </w:style>
  <w:style w:type="paragraph" w:customStyle="1" w:styleId="852">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9">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autoRedefine/>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63">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autoRedefine/>
    <w:qFormat/>
    <w:uiPriority w:val="0"/>
    <w:pPr>
      <w:widowControl/>
      <w:spacing w:after="160" w:line="240" w:lineRule="exact"/>
      <w:jc w:val="left"/>
    </w:pPr>
    <w:rPr>
      <w:rFonts w:eastAsia="仿宋_GB2312"/>
      <w:sz w:val="28"/>
    </w:rPr>
  </w:style>
  <w:style w:type="paragraph" w:customStyle="1" w:styleId="866">
    <w:name w:val="Char21"/>
    <w:basedOn w:val="1"/>
    <w:autoRedefine/>
    <w:qFormat/>
    <w:uiPriority w:val="0"/>
    <w:pPr>
      <w:adjustRightInd/>
      <w:ind w:firstLine="200" w:firstLineChars="200"/>
    </w:pPr>
    <w:rPr>
      <w:rFonts w:ascii="仿宋_GB2312" w:eastAsia="仿宋_GB2312"/>
      <w:b/>
      <w:sz w:val="32"/>
      <w:szCs w:val="32"/>
    </w:rPr>
  </w:style>
  <w:style w:type="paragraph" w:customStyle="1" w:styleId="867">
    <w:name w:val="列表段落1"/>
    <w:basedOn w:val="1"/>
    <w:autoRedefine/>
    <w:qFormat/>
    <w:uiPriority w:val="34"/>
    <w:pPr>
      <w:adjustRightInd/>
      <w:ind w:right="238" w:firstLine="420"/>
    </w:pPr>
    <w:rPr>
      <w:rFonts w:ascii="Calibri" w:hAnsi="Calibri"/>
      <w:sz w:val="24"/>
    </w:rPr>
  </w:style>
  <w:style w:type="paragraph" w:customStyle="1" w:styleId="868">
    <w:name w:val="Char Char110"/>
    <w:basedOn w:val="1"/>
    <w:autoRedefine/>
    <w:qFormat/>
    <w:uiPriority w:val="6"/>
    <w:pPr>
      <w:spacing w:line="360" w:lineRule="auto"/>
    </w:pPr>
    <w:rPr>
      <w:rFonts w:ascii="Tahoma" w:hAnsi="Tahoma"/>
      <w:sz w:val="24"/>
      <w:szCs w:val="20"/>
    </w:rPr>
  </w:style>
  <w:style w:type="paragraph" w:customStyle="1" w:styleId="869">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1">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autoRedefine/>
    <w:qFormat/>
    <w:uiPriority w:val="0"/>
    <w:rPr>
      <w:rFonts w:ascii="Tahoma" w:hAnsi="Tahoma" w:cs="仿宋_GB2312"/>
      <w:sz w:val="24"/>
      <w:szCs w:val="20"/>
    </w:rPr>
  </w:style>
  <w:style w:type="paragraph" w:customStyle="1" w:styleId="874">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8">
    <w:name w:val="_Style 12"/>
    <w:basedOn w:val="20"/>
    <w:autoRedefine/>
    <w:qFormat/>
    <w:uiPriority w:val="0"/>
    <w:pPr>
      <w:snapToGrid w:val="0"/>
      <w:spacing w:line="360" w:lineRule="auto"/>
    </w:pPr>
  </w:style>
  <w:style w:type="paragraph" w:customStyle="1" w:styleId="879">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4"/>
    <w:autoRedefine/>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6"/>
    <w:autoRedefine/>
    <w:qFormat/>
    <w:uiPriority w:val="0"/>
    <w:pPr>
      <w:outlineLvl w:val="2"/>
    </w:pPr>
  </w:style>
  <w:style w:type="paragraph" w:customStyle="1" w:styleId="886">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autoRedefine/>
    <w:qFormat/>
    <w:uiPriority w:val="0"/>
    <w:pPr>
      <w:adjustRightInd/>
      <w:ind w:firstLine="200" w:firstLineChars="200"/>
    </w:pPr>
    <w:rPr>
      <w:rFonts w:ascii="Tahoma" w:hAnsi="Tahoma"/>
      <w:sz w:val="24"/>
      <w:szCs w:val="20"/>
    </w:rPr>
  </w:style>
  <w:style w:type="paragraph" w:customStyle="1" w:styleId="888">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9">
    <w:name w:val="MM Empty"/>
    <w:basedOn w:val="1"/>
    <w:autoRedefine/>
    <w:qFormat/>
    <w:uiPriority w:val="0"/>
    <w:pPr>
      <w:adjustRightInd/>
    </w:pPr>
  </w:style>
  <w:style w:type="paragraph" w:customStyle="1" w:styleId="890">
    <w:name w:val="Char24"/>
    <w:basedOn w:val="1"/>
    <w:autoRedefine/>
    <w:qFormat/>
    <w:uiPriority w:val="0"/>
    <w:rPr>
      <w:rFonts w:ascii="仿宋_GB2312" w:eastAsia="仿宋_GB2312"/>
      <w:b/>
      <w:sz w:val="32"/>
      <w:szCs w:val="32"/>
    </w:rPr>
  </w:style>
  <w:style w:type="paragraph" w:customStyle="1" w:styleId="891">
    <w:name w:val="正文箭头"/>
    <w:basedOn w:val="545"/>
    <w:autoRedefine/>
    <w:qFormat/>
    <w:uiPriority w:val="0"/>
  </w:style>
  <w:style w:type="paragraph" w:customStyle="1" w:styleId="892">
    <w:name w:val="U_编号2"/>
    <w:basedOn w:val="1"/>
    <w:autoRedefine/>
    <w:qFormat/>
    <w:uiPriority w:val="0"/>
    <w:pPr>
      <w:tabs>
        <w:tab w:val="left" w:pos="785"/>
      </w:tabs>
      <w:adjustRightInd/>
      <w:spacing w:beforeLines="10" w:afterLines="10" w:line="300" w:lineRule="auto"/>
    </w:pPr>
    <w:rPr>
      <w:sz w:val="24"/>
    </w:rPr>
  </w:style>
  <w:style w:type="paragraph" w:customStyle="1" w:styleId="893">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autoRedefine/>
    <w:qFormat/>
    <w:uiPriority w:val="34"/>
    <w:pPr>
      <w:adjustRightInd/>
      <w:ind w:firstLine="420" w:firstLineChars="200"/>
    </w:pPr>
    <w:rPr>
      <w:rFonts w:eastAsia="仿宋_GB2312"/>
      <w:sz w:val="28"/>
    </w:rPr>
  </w:style>
  <w:style w:type="paragraph" w:customStyle="1" w:styleId="898">
    <w:name w:val="表格 内容"/>
    <w:basedOn w:val="735"/>
    <w:autoRedefine/>
    <w:qFormat/>
    <w:uiPriority w:val="0"/>
    <w:rPr>
      <w:b w:val="0"/>
      <w:sz w:val="20"/>
    </w:rPr>
  </w:style>
  <w:style w:type="paragraph" w:customStyle="1" w:styleId="899">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901">
    <w:name w:val="数字标题5"/>
    <w:basedOn w:val="8"/>
    <w:next w:val="1"/>
    <w:autoRedefine/>
    <w:qFormat/>
    <w:uiPriority w:val="0"/>
    <w:pPr>
      <w:tabs>
        <w:tab w:val="left" w:pos="1080"/>
      </w:tabs>
      <w:ind w:left="1080" w:hanging="1080"/>
    </w:pPr>
  </w:style>
  <w:style w:type="paragraph" w:customStyle="1" w:styleId="902">
    <w:name w:val="数字标题1"/>
    <w:basedOn w:val="4"/>
    <w:next w:val="1"/>
    <w:autoRedefine/>
    <w:qFormat/>
    <w:uiPriority w:val="0"/>
    <w:pPr>
      <w:tabs>
        <w:tab w:val="left" w:pos="480"/>
      </w:tabs>
      <w:ind w:left="480" w:hanging="480"/>
    </w:pPr>
  </w:style>
  <w:style w:type="paragraph" w:customStyle="1" w:styleId="903">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5">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6">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7">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8">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9">
    <w:name w:val="0"/>
    <w:basedOn w:val="1"/>
    <w:autoRedefine/>
    <w:qFormat/>
    <w:uiPriority w:val="0"/>
    <w:pPr>
      <w:widowControl/>
    </w:pPr>
    <w:rPr>
      <w:kern w:val="0"/>
      <w:sz w:val="24"/>
      <w:szCs w:val="20"/>
    </w:rPr>
  </w:style>
  <w:style w:type="paragraph" w:customStyle="1" w:styleId="910">
    <w:name w:val="Char Char113"/>
    <w:basedOn w:val="1"/>
    <w:autoRedefine/>
    <w:qFormat/>
    <w:uiPriority w:val="0"/>
    <w:pPr>
      <w:widowControl/>
      <w:spacing w:after="160" w:line="240" w:lineRule="exact"/>
      <w:jc w:val="left"/>
    </w:pPr>
    <w:rPr>
      <w:rFonts w:eastAsia="仿宋_GB2312"/>
      <w:sz w:val="28"/>
    </w:rPr>
  </w:style>
  <w:style w:type="paragraph" w:customStyle="1" w:styleId="911">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2">
    <w:name w:val="_Style 8"/>
    <w:basedOn w:val="1"/>
    <w:autoRedefine/>
    <w:qFormat/>
    <w:uiPriority w:val="34"/>
    <w:pPr>
      <w:adjustRightInd/>
      <w:ind w:firstLine="420" w:firstLineChars="200"/>
    </w:pPr>
    <w:rPr>
      <w:rFonts w:eastAsia="仿宋_GB2312"/>
      <w:sz w:val="28"/>
    </w:rPr>
  </w:style>
  <w:style w:type="paragraph" w:customStyle="1" w:styleId="913">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4">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5">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6">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8">
    <w:name w:val="Char Char112"/>
    <w:basedOn w:val="1"/>
    <w:autoRedefine/>
    <w:qFormat/>
    <w:uiPriority w:val="6"/>
    <w:pPr>
      <w:widowControl/>
      <w:spacing w:after="160" w:line="240" w:lineRule="exact"/>
      <w:jc w:val="left"/>
    </w:pPr>
    <w:rPr>
      <w:rFonts w:eastAsia="仿宋_GB2312"/>
      <w:sz w:val="28"/>
    </w:rPr>
  </w:style>
  <w:style w:type="paragraph" w:customStyle="1" w:styleId="919">
    <w:name w:val="正文 图"/>
    <w:basedOn w:val="449"/>
    <w:autoRedefine/>
    <w:qFormat/>
    <w:uiPriority w:val="0"/>
    <w:pPr>
      <w:adjustRightInd/>
      <w:spacing w:before="0"/>
      <w:ind w:firstLine="0"/>
      <w:jc w:val="center"/>
    </w:pPr>
    <w:rPr>
      <w:rFonts w:ascii="微软雅黑" w:hAnsi="微软雅黑"/>
    </w:rPr>
  </w:style>
  <w:style w:type="paragraph" w:customStyle="1" w:styleId="920">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1">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2">
    <w:name w:val="Thf"/>
    <w:basedOn w:val="569"/>
    <w:autoRedefine/>
    <w:qFormat/>
    <w:uiPriority w:val="0"/>
    <w:pPr>
      <w:ind w:left="0"/>
    </w:pPr>
  </w:style>
  <w:style w:type="paragraph" w:customStyle="1" w:styleId="92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4">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5">
    <w:name w:val="注释"/>
    <w:basedOn w:val="1"/>
    <w:autoRedefine/>
    <w:qFormat/>
    <w:uiPriority w:val="0"/>
    <w:pPr>
      <w:adjustRightInd/>
      <w:spacing w:line="360" w:lineRule="auto"/>
      <w:ind w:firstLine="480"/>
    </w:pPr>
    <w:rPr>
      <w:sz w:val="24"/>
    </w:rPr>
  </w:style>
  <w:style w:type="table" w:customStyle="1" w:styleId="926">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2">
    <w:name w:val="列出段落111"/>
    <w:basedOn w:val="1"/>
    <w:autoRedefine/>
    <w:qFormat/>
    <w:uiPriority w:val="34"/>
    <w:pPr>
      <w:ind w:firstLine="420" w:firstLineChars="200"/>
    </w:pPr>
  </w:style>
  <w:style w:type="character" w:customStyle="1" w:styleId="93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autoRedefine/>
    <w:qFormat/>
    <w:uiPriority w:val="0"/>
    <w:rPr>
      <w:rFonts w:ascii="宋体" w:eastAsia="宋体"/>
      <w:snapToGrid w:val="0"/>
      <w:color w:val="000000"/>
      <w:kern w:val="28"/>
      <w:sz w:val="28"/>
      <w:lang w:val="en-US" w:eastAsia="zh-CN" w:bidi="ar-SA"/>
    </w:rPr>
  </w:style>
  <w:style w:type="character" w:customStyle="1" w:styleId="935">
    <w:name w:val="页脚 字符1"/>
    <w:autoRedefine/>
    <w:qFormat/>
    <w:locked/>
    <w:uiPriority w:val="99"/>
    <w:rPr>
      <w:kern w:val="2"/>
      <w:sz w:val="18"/>
      <w:szCs w:val="18"/>
    </w:rPr>
  </w:style>
  <w:style w:type="character" w:customStyle="1" w:styleId="936">
    <w:name w:val="页眉 字符1"/>
    <w:autoRedefine/>
    <w:qFormat/>
    <w:uiPriority w:val="99"/>
    <w:rPr>
      <w:kern w:val="2"/>
      <w:sz w:val="18"/>
      <w:szCs w:val="18"/>
    </w:rPr>
  </w:style>
  <w:style w:type="character" w:customStyle="1" w:styleId="937">
    <w:name w:val="尾注文本 字符"/>
    <w:link w:val="38"/>
    <w:autoRedefine/>
    <w:qFormat/>
    <w:uiPriority w:val="0"/>
    <w:rPr>
      <w:kern w:val="2"/>
      <w:sz w:val="21"/>
      <w:szCs w:val="24"/>
      <w:lang w:val="zh-CN"/>
    </w:rPr>
  </w:style>
  <w:style w:type="character" w:customStyle="1" w:styleId="938">
    <w:name w:val="无间隔 字符"/>
    <w:link w:val="489"/>
    <w:autoRedefine/>
    <w:qFormat/>
    <w:uiPriority w:val="99"/>
    <w:rPr>
      <w:kern w:val="2"/>
      <w:sz w:val="21"/>
      <w:szCs w:val="22"/>
    </w:rPr>
  </w:style>
  <w:style w:type="character" w:customStyle="1" w:styleId="939">
    <w:name w:val="标准文本 Char Char"/>
    <w:link w:val="940"/>
    <w:autoRedefine/>
    <w:qFormat/>
    <w:uiPriority w:val="0"/>
    <w:rPr>
      <w:rFonts w:cs="宋体"/>
      <w:kern w:val="2"/>
      <w:sz w:val="24"/>
    </w:rPr>
  </w:style>
  <w:style w:type="paragraph" w:customStyle="1" w:styleId="940">
    <w:name w:val="标准文本"/>
    <w:basedOn w:val="1"/>
    <w:link w:val="939"/>
    <w:autoRedefine/>
    <w:qFormat/>
    <w:uiPriority w:val="0"/>
    <w:pPr>
      <w:adjustRightInd/>
      <w:spacing w:line="360" w:lineRule="auto"/>
      <w:ind w:firstLine="480" w:firstLineChars="200"/>
    </w:pPr>
    <w:rPr>
      <w:rFonts w:cs="宋体"/>
      <w:sz w:val="24"/>
      <w:szCs w:val="20"/>
    </w:rPr>
  </w:style>
  <w:style w:type="character" w:customStyle="1" w:styleId="941">
    <w:name w:val="Char Char213"/>
    <w:autoRedefine/>
    <w:qFormat/>
    <w:uiPriority w:val="0"/>
    <w:rPr>
      <w:rFonts w:eastAsia="Century Gothic"/>
      <w:b/>
      <w:bCs/>
      <w:kern w:val="44"/>
      <w:sz w:val="32"/>
      <w:szCs w:val="44"/>
      <w:lang w:val="en-US" w:eastAsia="zh-CN" w:bidi="ar-SA"/>
    </w:rPr>
  </w:style>
  <w:style w:type="character" w:customStyle="1" w:styleId="942">
    <w:name w:val="apple-style-span"/>
    <w:autoRedefine/>
    <w:qFormat/>
    <w:uiPriority w:val="0"/>
    <w:rPr>
      <w:rFonts w:ascii="Arial" w:hAnsi="Arial" w:eastAsia="黑体" w:cs="Arial"/>
      <w:snapToGrid w:val="0"/>
      <w:kern w:val="0"/>
      <w:szCs w:val="21"/>
    </w:rPr>
  </w:style>
  <w:style w:type="character" w:customStyle="1" w:styleId="943">
    <w:name w:val="15"/>
    <w:autoRedefine/>
    <w:qFormat/>
    <w:uiPriority w:val="0"/>
    <w:rPr>
      <w:rFonts w:hint="default" w:ascii="Calibri" w:hAnsi="Calibri"/>
      <w:color w:val="0000FF"/>
      <w:u w:val="single"/>
    </w:rPr>
  </w:style>
  <w:style w:type="character" w:customStyle="1" w:styleId="944">
    <w:name w:val="16"/>
    <w:autoRedefine/>
    <w:qFormat/>
    <w:uiPriority w:val="0"/>
    <w:rPr>
      <w:rFonts w:hint="eastAsia" w:ascii="宋体" w:hAnsi="宋体" w:eastAsia="宋体"/>
      <w:color w:val="000000"/>
      <w:sz w:val="20"/>
      <w:szCs w:val="20"/>
    </w:rPr>
  </w:style>
  <w:style w:type="character" w:customStyle="1" w:styleId="945">
    <w:name w:val="edui-unclickable"/>
    <w:autoRedefine/>
    <w:qFormat/>
    <w:uiPriority w:val="0"/>
    <w:rPr>
      <w:color w:val="808080"/>
    </w:rPr>
  </w:style>
  <w:style w:type="character" w:customStyle="1" w:styleId="946">
    <w:name w:val="tpc_content1"/>
    <w:autoRedefine/>
    <w:qFormat/>
    <w:uiPriority w:val="0"/>
    <w:rPr>
      <w:sz w:val="20"/>
      <w:szCs w:val="20"/>
    </w:rPr>
  </w:style>
  <w:style w:type="character" w:customStyle="1" w:styleId="947">
    <w:name w:val="正文文本缩进 字符"/>
    <w:autoRedefine/>
    <w:qFormat/>
    <w:uiPriority w:val="0"/>
    <w:rPr>
      <w:rFonts w:ascii="Century Gothic" w:hAnsi="Century Gothic" w:eastAsia="Century Gothic"/>
      <w:kern w:val="2"/>
      <w:sz w:val="24"/>
      <w:lang w:val="en-US" w:eastAsia="zh-CN" w:bidi="ar-SA"/>
    </w:rPr>
  </w:style>
  <w:style w:type="character" w:customStyle="1" w:styleId="948">
    <w:name w:val="正文文本 2 字符"/>
    <w:autoRedefine/>
    <w:qFormat/>
    <w:uiPriority w:val="0"/>
    <w:rPr>
      <w:rFonts w:ascii="Arial" w:hAnsi="Arial" w:eastAsia="宋体"/>
      <w:kern w:val="2"/>
      <w:sz w:val="24"/>
      <w:szCs w:val="24"/>
      <w:lang w:val="en-US" w:eastAsia="zh-CN" w:bidi="ar-SA"/>
    </w:rPr>
  </w:style>
  <w:style w:type="character" w:customStyle="1" w:styleId="949">
    <w:name w:val="edui-clickable2"/>
    <w:autoRedefine/>
    <w:qFormat/>
    <w:uiPriority w:val="0"/>
    <w:rPr>
      <w:color w:val="0000FF"/>
      <w:u w:val="single"/>
    </w:rPr>
  </w:style>
  <w:style w:type="character" w:customStyle="1" w:styleId="950">
    <w:name w:val="style1"/>
    <w:autoRedefine/>
    <w:qFormat/>
    <w:uiPriority w:val="0"/>
    <w:rPr>
      <w:rFonts w:ascii="Arial" w:hAnsi="Arial" w:eastAsia="黑体" w:cs="Arial"/>
      <w:snapToGrid w:val="0"/>
      <w:kern w:val="0"/>
      <w:szCs w:val="21"/>
    </w:rPr>
  </w:style>
  <w:style w:type="character" w:customStyle="1" w:styleId="951">
    <w:name w:val="zbggtop11 style5"/>
    <w:autoRedefine/>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3">
    <w:name w:val="bulletintext1"/>
    <w:autoRedefine/>
    <w:qFormat/>
    <w:uiPriority w:val="0"/>
    <w:rPr>
      <w:color w:val="000000"/>
      <w:sz w:val="18"/>
    </w:rPr>
  </w:style>
  <w:style w:type="paragraph" w:customStyle="1" w:styleId="954">
    <w:name w:val="_Style 947"/>
    <w:basedOn w:val="1"/>
    <w:next w:val="264"/>
    <w:autoRedefine/>
    <w:qFormat/>
    <w:uiPriority w:val="34"/>
    <w:pPr>
      <w:adjustRightInd/>
      <w:ind w:firstLine="420" w:firstLineChars="200"/>
    </w:pPr>
  </w:style>
  <w:style w:type="paragraph" w:customStyle="1" w:styleId="955">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6">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7">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0"/>
    <w:pPr>
      <w:adjustRightInd/>
      <w:jc w:val="left"/>
    </w:pPr>
    <w:rPr>
      <w:rFonts w:ascii="Calibri" w:hAnsi="Calibri"/>
      <w:kern w:val="0"/>
      <w:sz w:val="22"/>
      <w:szCs w:val="22"/>
      <w:lang w:eastAsia="en-US"/>
    </w:rPr>
  </w:style>
  <w:style w:type="paragraph" w:customStyle="1" w:styleId="9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0"/>
    <w:autoRedefine/>
    <w:qFormat/>
    <w:uiPriority w:val="0"/>
    <w:rPr>
      <w:color w:val="000000"/>
      <w:shd w:val="clear" w:color="auto" w:fill="EFD200"/>
    </w:rPr>
  </w:style>
  <w:style w:type="character" w:customStyle="1" w:styleId="967">
    <w:name w:val="font71"/>
    <w:autoRedefine/>
    <w:qFormat/>
    <w:uiPriority w:val="0"/>
    <w:rPr>
      <w:rFonts w:hint="eastAsia" w:ascii="宋体" w:hAnsi="宋体" w:eastAsia="宋体" w:cs="宋体"/>
      <w:color w:val="000000"/>
      <w:sz w:val="22"/>
      <w:szCs w:val="22"/>
      <w:u w:val="none"/>
    </w:rPr>
  </w:style>
  <w:style w:type="character" w:customStyle="1" w:styleId="968">
    <w:name w:val="font91"/>
    <w:autoRedefine/>
    <w:qFormat/>
    <w:uiPriority w:val="0"/>
    <w:rPr>
      <w:rFonts w:hint="eastAsia" w:ascii="仿宋" w:hAnsi="仿宋" w:eastAsia="仿宋" w:cs="仿宋"/>
      <w:color w:val="000000"/>
      <w:sz w:val="22"/>
      <w:szCs w:val="22"/>
      <w:u w:val="none"/>
    </w:rPr>
  </w:style>
  <w:style w:type="paragraph" w:customStyle="1" w:styleId="969">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70">
    <w:name w:val="[Normal]"/>
    <w:basedOn w:val="1"/>
    <w:autoRedefine/>
    <w:qFormat/>
    <w:uiPriority w:val="0"/>
    <w:pPr>
      <w:widowControl/>
      <w:jc w:val="left"/>
    </w:pPr>
    <w:rPr>
      <w:rFonts w:ascii="宋体" w:hAnsi="宋体" w:cs="宋体"/>
      <w:kern w:val="0"/>
      <w:sz w:val="24"/>
    </w:rPr>
  </w:style>
  <w:style w:type="paragraph" w:customStyle="1" w:styleId="971">
    <w:name w:val="DAS正文"/>
    <w:basedOn w:val="1"/>
    <w:autoRedefine/>
    <w:qFormat/>
    <w:uiPriority w:val="0"/>
    <w:pPr>
      <w:ind w:right="181" w:firstLine="480"/>
    </w:pPr>
    <w:rPr>
      <w:rFonts w:ascii="Verdana" w:hAnsi="Verdana"/>
      <w:sz w:val="24"/>
    </w:rPr>
  </w:style>
  <w:style w:type="paragraph" w:customStyle="1" w:styleId="972">
    <w:name w:val="BodyText1I2"/>
    <w:basedOn w:val="1"/>
    <w:autoRedefine/>
    <w:qFormat/>
    <w:uiPriority w:val="0"/>
    <w:pPr>
      <w:spacing w:line="360" w:lineRule="auto"/>
      <w:ind w:firstLine="200" w:firstLineChars="200"/>
      <w:textAlignment w:val="baseline"/>
    </w:pPr>
    <w:rPr>
      <w:rFonts w:eastAsia="仿宋"/>
      <w:sz w:val="28"/>
    </w:rPr>
  </w:style>
  <w:style w:type="paragraph" w:customStyle="1" w:styleId="973">
    <w:name w:val="UserStyle_990"/>
    <w:basedOn w:val="1"/>
    <w:autoRedefine/>
    <w:qFormat/>
    <w:uiPriority w:val="0"/>
    <w:pPr>
      <w:ind w:firstLine="420" w:firstLineChars="200"/>
    </w:pPr>
  </w:style>
  <w:style w:type="paragraph" w:customStyle="1" w:styleId="974">
    <w:name w:val="正文_2"/>
    <w:autoRedefine/>
    <w:qFormat/>
    <w:uiPriority w:val="0"/>
    <w:pPr>
      <w:widowControl w:val="0"/>
      <w:jc w:val="both"/>
    </w:pPr>
    <w:rPr>
      <w:rFonts w:ascii="Calibri" w:hAnsi="Calibri" w:eastAsia="宋体" w:cs="Times New Roman"/>
      <w:sz w:val="22"/>
      <w:szCs w:val="22"/>
      <w:lang w:val="en-US" w:eastAsia="zh-CN" w:bidi="ar-SA"/>
    </w:rPr>
  </w:style>
  <w:style w:type="paragraph" w:customStyle="1" w:styleId="975">
    <w:name w:val="+1."/>
    <w:basedOn w:val="976"/>
    <w:autoRedefine/>
    <w:qFormat/>
    <w:uiPriority w:val="0"/>
    <w:pPr>
      <w:tabs>
        <w:tab w:val="left" w:pos="360"/>
      </w:tabs>
      <w:ind w:firstLine="0" w:firstLineChars="0"/>
    </w:pPr>
    <w:rPr>
      <w:rFonts w:ascii="Calibri" w:hAnsi="Calibri"/>
    </w:rPr>
  </w:style>
  <w:style w:type="paragraph" w:customStyle="1" w:styleId="976">
    <w:name w:val="+正文"/>
    <w:basedOn w:val="1"/>
    <w:autoRedefine/>
    <w:qFormat/>
    <w:uiPriority w:val="0"/>
    <w:pPr>
      <w:spacing w:line="360" w:lineRule="auto"/>
      <w:ind w:firstLine="200" w:firstLineChars="200"/>
    </w:pPr>
    <w:rPr>
      <w:sz w:val="24"/>
      <w:szCs w:val="28"/>
    </w:rPr>
  </w:style>
  <w:style w:type="paragraph" w:customStyle="1" w:styleId="977">
    <w:name w:val="正  文"/>
    <w:basedOn w:val="1"/>
    <w:autoRedefine/>
    <w:qFormat/>
    <w:uiPriority w:val="0"/>
    <w:pPr>
      <w:spacing w:line="360" w:lineRule="auto"/>
      <w:ind w:firstLine="200" w:firstLineChars="200"/>
    </w:pPr>
    <w:rPr>
      <w:rFonts w:ascii="宋体" w:hAnsi="Calibri"/>
      <w:sz w:val="24"/>
    </w:rPr>
  </w:style>
  <w:style w:type="paragraph" w:customStyle="1" w:styleId="978">
    <w:name w:val="！正文"/>
    <w:basedOn w:val="1"/>
    <w:autoRedefine/>
    <w:qFormat/>
    <w:uiPriority w:val="99"/>
    <w:pPr>
      <w:spacing w:line="360" w:lineRule="auto"/>
      <w:ind w:firstLine="200" w:firstLineChars="200"/>
    </w:pPr>
    <w:rPr>
      <w:rFonts w:ascii="宋体" w:hAnsi="宋体" w:cs="宋体"/>
      <w:lang w:val="zh-CN"/>
    </w:rPr>
  </w:style>
  <w:style w:type="table" w:customStyle="1" w:styleId="979">
    <w:name w:val="Table Normal"/>
    <w:autoRedefine/>
    <w:semiHidden/>
    <w:unhideWhenUsed/>
    <w:qFormat/>
    <w:uiPriority w:val="0"/>
    <w:tblPr>
      <w:tblCellMar>
        <w:top w:w="0" w:type="dxa"/>
        <w:left w:w="0" w:type="dxa"/>
        <w:bottom w:w="0" w:type="dxa"/>
        <w:right w:w="0" w:type="dxa"/>
      </w:tblCellMar>
    </w:tblPr>
  </w:style>
  <w:style w:type="paragraph" w:customStyle="1" w:styleId="980">
    <w:name w:val="表格内文字"/>
    <w:basedOn w:val="1"/>
    <w:autoRedefine/>
    <w:qFormat/>
    <w:uiPriority w:val="99"/>
    <w:pPr>
      <w:snapToGrid w:val="0"/>
      <w:jc w:val="center"/>
    </w:pPr>
    <w:rPr>
      <w:kern w:val="0"/>
    </w:rPr>
  </w:style>
  <w:style w:type="character" w:customStyle="1" w:styleId="981">
    <w:name w:val="NormalCharacter"/>
    <w:autoRedefine/>
    <w:qFormat/>
    <w:uiPriority w:val="0"/>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61</Pages>
  <Words>5034</Words>
  <Characters>28697</Characters>
  <Lines>239</Lines>
  <Paragraphs>67</Paragraphs>
  <TotalTime>0</TotalTime>
  <ScaleCrop>false</ScaleCrop>
  <LinksUpToDate>false</LinksUpToDate>
  <CharactersWithSpaces>33664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Esc</cp:lastModifiedBy>
  <cp:lastPrinted>2023-10-23T05:52:00Z</cp:lastPrinted>
  <dcterms:modified xsi:type="dcterms:W3CDTF">2024-02-04T03:28:30Z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C66549A550E24C20862C16C30A164228_13</vt:lpwstr>
  </property>
</Properties>
</file>