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rPr>
          <w:rFonts w:hint="eastAsia" w:ascii="仿宋" w:hAnsi="仿宋" w:eastAsia="仿宋" w:cs="仿宋"/>
          <w:color w:val="auto"/>
          <w:highlight w:val="none"/>
        </w:rPr>
      </w:pPr>
    </w:p>
    <w:p>
      <w:pPr>
        <w:adjustRightInd/>
        <w:spacing w:line="360" w:lineRule="auto"/>
        <w:jc w:val="center"/>
        <w:rPr>
          <w:rFonts w:hint="eastAsia" w:ascii="仿宋" w:hAnsi="仿宋" w:eastAsia="仿宋" w:cs="仿宋"/>
          <w:b/>
          <w:bCs/>
          <w:color w:val="auto"/>
          <w:w w:val="100"/>
          <w:sz w:val="52"/>
          <w:szCs w:val="52"/>
          <w:highlight w:val="none"/>
          <w:lang w:eastAsia="zh-CN"/>
        </w:rPr>
      </w:pPr>
      <w:r>
        <w:rPr>
          <w:rFonts w:hint="eastAsia" w:ascii="仿宋" w:hAnsi="仿宋" w:eastAsia="仿宋" w:cs="仿宋"/>
          <w:b/>
          <w:bCs/>
          <w:color w:val="auto"/>
          <w:w w:val="100"/>
          <w:sz w:val="52"/>
          <w:szCs w:val="52"/>
          <w:highlight w:val="none"/>
          <w:lang w:eastAsia="zh-CN"/>
        </w:rPr>
        <w:t>钱江世纪城三宏国际大厦管委会</w:t>
      </w:r>
    </w:p>
    <w:p>
      <w:pPr>
        <w:adjustRightInd/>
        <w:spacing w:line="360" w:lineRule="auto"/>
        <w:jc w:val="center"/>
        <w:rPr>
          <w:rFonts w:hint="eastAsia" w:ascii="仿宋" w:hAnsi="仿宋" w:eastAsia="仿宋" w:cs="仿宋"/>
          <w:b/>
          <w:bCs/>
          <w:color w:val="auto"/>
          <w:w w:val="100"/>
          <w:sz w:val="52"/>
          <w:szCs w:val="52"/>
          <w:highlight w:val="none"/>
          <w:lang w:val="en-US" w:eastAsia="zh-CN"/>
        </w:rPr>
      </w:pPr>
      <w:r>
        <w:rPr>
          <w:rFonts w:hint="eastAsia" w:ascii="仿宋" w:hAnsi="仿宋" w:eastAsia="仿宋" w:cs="仿宋"/>
          <w:b/>
          <w:bCs/>
          <w:color w:val="auto"/>
          <w:w w:val="100"/>
          <w:sz w:val="52"/>
          <w:szCs w:val="52"/>
          <w:highlight w:val="none"/>
        </w:rPr>
        <w:t>食堂餐饮原材料</w:t>
      </w:r>
      <w:r>
        <w:rPr>
          <w:rFonts w:hint="eastAsia" w:ascii="仿宋" w:hAnsi="仿宋" w:eastAsia="仿宋" w:cs="仿宋"/>
          <w:b/>
          <w:bCs/>
          <w:color w:val="auto"/>
          <w:w w:val="100"/>
          <w:sz w:val="52"/>
          <w:szCs w:val="52"/>
          <w:highlight w:val="none"/>
          <w:lang w:val="en-US" w:eastAsia="zh-CN"/>
        </w:rPr>
        <w:t>供方采购项目</w:t>
      </w:r>
    </w:p>
    <w:p>
      <w:pPr>
        <w:adjustRightInd/>
        <w:spacing w:line="360" w:lineRule="auto"/>
        <w:jc w:val="center"/>
        <w:rPr>
          <w:rFonts w:hint="eastAsia" w:ascii="仿宋" w:hAnsi="仿宋" w:eastAsia="仿宋" w:cs="仿宋"/>
          <w:b/>
          <w:bCs/>
          <w:color w:val="auto"/>
          <w:sz w:val="72"/>
          <w:szCs w:val="72"/>
          <w:highlight w:val="none"/>
        </w:rPr>
      </w:pPr>
    </w:p>
    <w:p>
      <w:pPr>
        <w:adjustRightInd/>
        <w:spacing w:line="360" w:lineRule="auto"/>
        <w:jc w:val="center"/>
        <w:rPr>
          <w:rFonts w:hint="eastAsia"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lang w:eastAsia="zh-CN"/>
        </w:rPr>
        <w:t>交易</w:t>
      </w:r>
      <w:r>
        <w:rPr>
          <w:rFonts w:hint="eastAsia" w:ascii="仿宋" w:hAnsi="仿宋" w:eastAsia="仿宋" w:cs="仿宋"/>
          <w:b/>
          <w:bCs/>
          <w:color w:val="auto"/>
          <w:sz w:val="72"/>
          <w:szCs w:val="72"/>
          <w:highlight w:val="none"/>
        </w:rPr>
        <w:t>文件</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bCs w:val="0"/>
          <w:color w:val="auto"/>
          <w:sz w:val="44"/>
          <w:szCs w:val="44"/>
          <w:highlight w:val="none"/>
        </w:rPr>
        <w:t>（电子招投标）</w:t>
      </w:r>
    </w:p>
    <w:p>
      <w:pPr>
        <w:adjustRightInd/>
        <w:spacing w:line="360" w:lineRule="auto"/>
        <w:jc w:val="center"/>
        <w:rPr>
          <w:rFonts w:hint="eastAsia" w:ascii="仿宋" w:hAnsi="仿宋" w:eastAsia="仿宋" w:cs="仿宋"/>
          <w:b/>
          <w:bCs w:val="0"/>
          <w:color w:val="auto"/>
          <w:sz w:val="48"/>
          <w:szCs w:val="52"/>
          <w:highlight w:val="none"/>
          <w:lang w:val="en-US" w:eastAsia="zh-CN"/>
        </w:rPr>
      </w:pPr>
      <w:r>
        <w:rPr>
          <w:rFonts w:hint="eastAsia" w:ascii="仿宋" w:hAnsi="仿宋" w:eastAsia="仿宋" w:cs="仿宋"/>
          <w:b/>
          <w:color w:val="auto"/>
          <w:sz w:val="32"/>
          <w:szCs w:val="16"/>
          <w:highlight w:val="none"/>
          <w:lang w:val="en-US" w:eastAsia="zh-CN"/>
        </w:rPr>
        <w:t>编号：HXXS2022-GK-XCY026</w:t>
      </w:r>
    </w:p>
    <w:p>
      <w:pPr>
        <w:spacing w:line="360" w:lineRule="auto"/>
        <w:jc w:val="center"/>
        <w:rPr>
          <w:rFonts w:hint="eastAsia" w:ascii="仿宋" w:hAnsi="仿宋" w:eastAsia="仿宋" w:cs="仿宋"/>
          <w:color w:val="auto"/>
          <w:sz w:val="32"/>
          <w:szCs w:val="32"/>
          <w:highlight w:val="none"/>
        </w:rPr>
      </w:pPr>
    </w:p>
    <w:p>
      <w:pPr>
        <w:pStyle w:val="5"/>
        <w:rPr>
          <w:rFonts w:hint="eastAsia" w:ascii="仿宋" w:hAnsi="仿宋" w:eastAsia="仿宋" w:cs="仿宋"/>
          <w:color w:val="auto"/>
          <w:sz w:val="32"/>
          <w:szCs w:val="32"/>
          <w:highlight w:val="none"/>
        </w:rPr>
      </w:pPr>
    </w:p>
    <w:p>
      <w:pPr>
        <w:pStyle w:val="5"/>
        <w:rPr>
          <w:rFonts w:hint="eastAsia" w:ascii="仿宋" w:hAnsi="仿宋" w:eastAsia="仿宋" w:cs="仿宋"/>
          <w:color w:val="auto"/>
        </w:rPr>
      </w:pPr>
    </w:p>
    <w:p>
      <w:pPr>
        <w:rPr>
          <w:rFonts w:hint="eastAsia" w:ascii="仿宋" w:hAnsi="仿宋" w:eastAsia="仿宋" w:cs="仿宋"/>
          <w:color w:val="auto"/>
        </w:rPr>
      </w:pPr>
    </w:p>
    <w:p>
      <w:pPr>
        <w:pStyle w:val="24"/>
        <w:rPr>
          <w:rFonts w:hint="eastAsia" w:ascii="仿宋" w:hAnsi="仿宋" w:eastAsia="仿宋" w:cs="仿宋"/>
          <w:color w:val="auto"/>
        </w:rPr>
      </w:pPr>
    </w:p>
    <w:p>
      <w:pPr>
        <w:pStyle w:val="24"/>
        <w:rPr>
          <w:rFonts w:hint="eastAsia" w:ascii="仿宋" w:hAnsi="仿宋" w:eastAsia="仿宋" w:cs="仿宋"/>
          <w:color w:val="auto"/>
        </w:rPr>
      </w:pPr>
    </w:p>
    <w:p>
      <w:pPr>
        <w:snapToGrid w:val="0"/>
        <w:spacing w:line="360" w:lineRule="auto"/>
        <w:jc w:val="center"/>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杭州钱江世纪城城市综合服务有限公司</w:t>
      </w:r>
    </w:p>
    <w:p>
      <w:pPr>
        <w:snapToGrid w:val="0"/>
        <w:spacing w:line="360" w:lineRule="auto"/>
        <w:jc w:val="center"/>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浙江华夏工程管理有限公司</w:t>
      </w: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eastAsia="zh-CN"/>
        </w:rPr>
        <w:t>二</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九</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二</w:t>
      </w:r>
      <w:r>
        <w:rPr>
          <w:rFonts w:hint="eastAsia" w:ascii="仿宋" w:hAnsi="仿宋" w:eastAsia="仿宋" w:cs="仿宋"/>
          <w:bCs/>
          <w:color w:val="auto"/>
          <w:sz w:val="32"/>
          <w:szCs w:val="32"/>
          <w:highlight w:val="none"/>
        </w:rPr>
        <w:t>日</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bookmarkStart w:id="0" w:name="_Hlt67893495"/>
      <w:bookmarkEnd w:id="0"/>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 xml:space="preserve">第一部分      </w:t>
      </w:r>
      <w:r>
        <w:rPr>
          <w:rFonts w:hint="eastAsia" w:ascii="仿宋" w:hAnsi="仿宋" w:eastAsia="仿宋" w:cs="仿宋"/>
          <w:color w:val="auto"/>
          <w:sz w:val="32"/>
          <w:szCs w:val="32"/>
          <w:highlight w:val="none"/>
          <w:lang w:eastAsia="zh-CN"/>
        </w:rPr>
        <w:t>交易公告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第二部分      </w:t>
      </w:r>
      <w:r>
        <w:rPr>
          <w:rFonts w:hint="eastAsia" w:ascii="仿宋" w:hAnsi="仿宋" w:eastAsia="仿宋" w:cs="仿宋"/>
          <w:color w:val="auto"/>
          <w:sz w:val="32"/>
          <w:szCs w:val="32"/>
          <w:highlight w:val="none"/>
          <w:lang w:eastAsia="zh-CN"/>
        </w:rPr>
        <w:t>响应人</w:t>
      </w:r>
      <w:r>
        <w:rPr>
          <w:rFonts w:hint="eastAsia" w:ascii="仿宋" w:hAnsi="仿宋" w:eastAsia="仿宋" w:cs="仿宋"/>
          <w:color w:val="auto"/>
          <w:sz w:val="32"/>
          <w:szCs w:val="32"/>
          <w:highlight w:val="none"/>
        </w:rPr>
        <w:t>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 xml:space="preserve">第四部分      </w:t>
      </w:r>
      <w:r>
        <w:rPr>
          <w:rFonts w:hint="eastAsia" w:ascii="仿宋" w:hAnsi="仿宋" w:eastAsia="仿宋" w:cs="仿宋"/>
          <w:color w:val="auto"/>
          <w:sz w:val="32"/>
          <w:szCs w:val="32"/>
          <w:highlight w:val="none"/>
          <w:lang w:eastAsia="zh-CN"/>
        </w:rPr>
        <w:t>评审办法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lang w:eastAsia="zh-CN"/>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649545"/>
      <w:bookmarkEnd w:id="4"/>
      <w:bookmarkStart w:id="5" w:name="_Hlt74729822"/>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 xml:space="preserve">第一部分 </w:t>
      </w:r>
      <w:r>
        <w:rPr>
          <w:rFonts w:hint="eastAsia" w:ascii="仿宋" w:hAnsi="仿宋" w:eastAsia="仿宋" w:cs="仿宋"/>
          <w:b/>
          <w:color w:val="auto"/>
          <w:sz w:val="36"/>
          <w:szCs w:val="20"/>
          <w:highlight w:val="none"/>
          <w:lang w:eastAsia="zh-CN"/>
        </w:rPr>
        <w:t>交易公告</w:t>
      </w:r>
    </w:p>
    <w:p>
      <w:pPr>
        <w:pBdr>
          <w:top w:val="single" w:color="auto" w:sz="4" w:space="1"/>
          <w:left w:val="single" w:color="auto" w:sz="4" w:space="4"/>
          <w:bottom w:val="single" w:color="auto" w:sz="4" w:space="1"/>
          <w:right w:val="single" w:color="auto" w:sz="4" w:space="4"/>
        </w:pBd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eastAsia="zh-CN"/>
        </w:rPr>
        <w:t>钱江世纪城三宏国际大厦管委会</w:t>
      </w:r>
      <w:r>
        <w:rPr>
          <w:rFonts w:hint="eastAsia" w:ascii="仿宋" w:hAnsi="仿宋" w:eastAsia="仿宋" w:cs="仿宋"/>
          <w:color w:val="auto"/>
          <w:sz w:val="24"/>
          <w:highlight w:val="none"/>
        </w:rPr>
        <w:t>食堂餐饮原材料</w:t>
      </w:r>
      <w:r>
        <w:rPr>
          <w:rFonts w:hint="eastAsia" w:ascii="仿宋" w:hAnsi="仿宋" w:eastAsia="仿宋" w:cs="仿宋"/>
          <w:color w:val="auto"/>
          <w:sz w:val="24"/>
          <w:highlight w:val="none"/>
          <w:lang w:val="en-US" w:eastAsia="zh-CN"/>
        </w:rPr>
        <w:t>供方采购项目（非政府采购项目）</w:t>
      </w:r>
      <w:r>
        <w:rPr>
          <w:rFonts w:hint="eastAsia" w:ascii="仿宋" w:hAnsi="仿宋" w:eastAsia="仿宋" w:cs="仿宋"/>
          <w:color w:val="auto"/>
          <w:sz w:val="24"/>
          <w:highlight w:val="none"/>
        </w:rPr>
        <w:t>的潜在</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"https://www.zcygov.cn/）获取（下载）招标文件，并于2021年" </w:instrText>
      </w:r>
      <w:r>
        <w:rPr>
          <w:rFonts w:hint="eastAsia" w:ascii="仿宋" w:hAnsi="仿宋" w:eastAsia="仿宋" w:cs="仿宋"/>
          <w:color w:val="auto"/>
          <w:highlight w:val="none"/>
        </w:rPr>
        <w:fldChar w:fldCharType="separate"/>
      </w:r>
      <w:r>
        <w:rPr>
          <w:rStyle w:val="76"/>
          <w:rFonts w:hint="eastAsia" w:ascii="仿宋" w:hAnsi="仿宋" w:eastAsia="仿宋" w:cs="仿宋"/>
          <w:snapToGrid/>
          <w:color w:val="auto"/>
          <w:kern w:val="2"/>
          <w:sz w:val="24"/>
          <w:szCs w:val="24"/>
          <w:highlight w:val="none"/>
        </w:rPr>
        <w:t>https://www.zcygov.cn/）获取（下载）</w:t>
      </w:r>
      <w:r>
        <w:rPr>
          <w:rStyle w:val="76"/>
          <w:rFonts w:hint="eastAsia" w:ascii="仿宋" w:hAnsi="仿宋" w:eastAsia="仿宋" w:cs="仿宋"/>
          <w:snapToGrid/>
          <w:color w:val="auto"/>
          <w:kern w:val="2"/>
          <w:sz w:val="24"/>
          <w:szCs w:val="24"/>
          <w:highlight w:val="none"/>
          <w:lang w:eastAsia="zh-CN"/>
        </w:rPr>
        <w:t>交易文件</w:t>
      </w:r>
      <w:r>
        <w:rPr>
          <w:rStyle w:val="76"/>
          <w:rFonts w:hint="eastAsia" w:ascii="仿宋" w:hAnsi="仿宋" w:eastAsia="仿宋" w:cs="仿宋"/>
          <w:snapToGrid/>
          <w:color w:val="auto"/>
          <w:kern w:val="2"/>
          <w:sz w:val="24"/>
          <w:szCs w:val="24"/>
          <w:highlight w:val="none"/>
        </w:rPr>
        <w:t>，并于</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13</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00秒</w:t>
      </w:r>
      <w:r>
        <w:rPr>
          <w:rFonts w:hint="eastAsia" w:ascii="仿宋" w:hAnsi="仿宋" w:eastAsia="仿宋" w:cs="仿宋"/>
          <w:bCs/>
          <w:color w:val="auto"/>
          <w:sz w:val="24"/>
          <w:highlight w:val="none"/>
          <w:u w:val="singl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w:t>
      </w:r>
    </w:p>
    <w:p>
      <w:pPr>
        <w:spacing w:line="360" w:lineRule="auto"/>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rPr>
        <w:t>一、项目基本情况</w:t>
      </w:r>
    </w:p>
    <w:p>
      <w:pPr>
        <w:spacing w:line="360" w:lineRule="auto"/>
        <w:ind w:firstLine="482" w:firstLineChars="200"/>
        <w:rPr>
          <w:rFonts w:hint="eastAsia" w:ascii="仿宋" w:hAnsi="仿宋" w:eastAsia="仿宋" w:cs="仿宋"/>
          <w:color w:val="auto"/>
          <w:sz w:val="24"/>
          <w:highlight w:val="none"/>
          <w:u w:val="single"/>
          <w:lang w:val="en-US" w:eastAsia="zh-CN"/>
        </w:rPr>
      </w:pPr>
      <w:r>
        <w:rPr>
          <w:rFonts w:hint="eastAsia" w:ascii="仿宋" w:hAnsi="仿宋" w:eastAsia="仿宋" w:cs="仿宋"/>
          <w:b/>
          <w:color w:val="auto"/>
          <w:sz w:val="24"/>
          <w:szCs w:val="24"/>
          <w:highlight w:val="none"/>
        </w:rPr>
        <w:t>项目编号：</w:t>
      </w:r>
      <w:r>
        <w:rPr>
          <w:rFonts w:hint="eastAsia" w:ascii="仿宋" w:hAnsi="仿宋" w:eastAsia="仿宋" w:cs="仿宋"/>
          <w:b w:val="0"/>
          <w:bCs/>
          <w:color w:val="auto"/>
          <w:sz w:val="24"/>
          <w:szCs w:val="24"/>
          <w:highlight w:val="none"/>
        </w:rPr>
        <w:t>HXXS2022-GK-XCY026</w:t>
      </w:r>
    </w:p>
    <w:p>
      <w:pPr>
        <w:spacing w:line="360" w:lineRule="auto"/>
        <w:ind w:firstLine="482" w:firstLineChars="200"/>
        <w:rPr>
          <w:rFonts w:hint="eastAsia" w:ascii="仿宋" w:hAnsi="仿宋" w:eastAsia="仿宋" w:cs="仿宋"/>
          <w:b w:val="0"/>
          <w:bCs/>
          <w:color w:val="auto"/>
          <w:sz w:val="24"/>
          <w:szCs w:val="24"/>
          <w:highlight w:val="none"/>
        </w:rPr>
      </w:pPr>
      <w:r>
        <w:rPr>
          <w:rFonts w:hint="eastAsia" w:ascii="仿宋" w:hAnsi="仿宋" w:eastAsia="仿宋" w:cs="仿宋"/>
          <w:b/>
          <w:color w:val="auto"/>
          <w:sz w:val="24"/>
          <w:szCs w:val="24"/>
          <w:highlight w:val="none"/>
        </w:rPr>
        <w:t>项目名称：</w:t>
      </w:r>
      <w:r>
        <w:rPr>
          <w:rFonts w:hint="eastAsia" w:ascii="仿宋" w:hAnsi="仿宋" w:eastAsia="仿宋" w:cs="仿宋"/>
          <w:color w:val="auto"/>
          <w:sz w:val="24"/>
          <w:highlight w:val="none"/>
          <w:lang w:eastAsia="zh-CN"/>
        </w:rPr>
        <w:t>钱江世纪城三宏国际大厦管委会</w:t>
      </w:r>
      <w:r>
        <w:rPr>
          <w:rFonts w:hint="eastAsia" w:ascii="仿宋" w:hAnsi="仿宋" w:eastAsia="仿宋" w:cs="仿宋"/>
          <w:color w:val="auto"/>
          <w:sz w:val="24"/>
          <w:highlight w:val="none"/>
        </w:rPr>
        <w:t>食堂餐饮原材料</w:t>
      </w:r>
      <w:r>
        <w:rPr>
          <w:rFonts w:hint="eastAsia" w:ascii="仿宋" w:hAnsi="仿宋" w:eastAsia="仿宋" w:cs="仿宋"/>
          <w:color w:val="auto"/>
          <w:sz w:val="24"/>
          <w:highlight w:val="none"/>
          <w:lang w:val="en-US" w:eastAsia="zh-CN"/>
        </w:rPr>
        <w:t>供方采购项目</w:t>
      </w:r>
    </w:p>
    <w:p>
      <w:pPr>
        <w:spacing w:line="360" w:lineRule="auto"/>
        <w:ind w:firstLine="480"/>
        <w:rPr>
          <w:rFonts w:hint="default"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预算金额（元）：</w:t>
      </w:r>
      <w:r>
        <w:rPr>
          <w:rFonts w:hint="eastAsia" w:ascii="仿宋" w:hAnsi="仿宋" w:eastAsia="仿宋" w:cs="仿宋"/>
          <w:b/>
          <w:color w:val="auto"/>
          <w:sz w:val="24"/>
          <w:szCs w:val="24"/>
          <w:highlight w:val="none"/>
          <w:lang w:val="en-US" w:eastAsia="zh-CN"/>
        </w:rPr>
        <w:t>2000000.00</w:t>
      </w:r>
    </w:p>
    <w:p>
      <w:pPr>
        <w:spacing w:line="360" w:lineRule="auto"/>
        <w:ind w:firstLine="480"/>
        <w:rPr>
          <w:rFonts w:hint="default"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最高限价（元）：</w:t>
      </w:r>
      <w:r>
        <w:rPr>
          <w:rFonts w:hint="eastAsia" w:ascii="仿宋" w:hAnsi="仿宋" w:eastAsia="仿宋" w:cs="仿宋"/>
          <w:b/>
          <w:color w:val="auto"/>
          <w:sz w:val="24"/>
          <w:szCs w:val="24"/>
          <w:highlight w:val="none"/>
          <w:lang w:val="en-US" w:eastAsia="zh-CN"/>
        </w:rPr>
        <w:t>2000000.00</w:t>
      </w:r>
    </w:p>
    <w:p>
      <w:pPr>
        <w:spacing w:line="360" w:lineRule="auto"/>
        <w:ind w:firstLine="480"/>
        <w:rPr>
          <w:rFonts w:hint="eastAsia" w:ascii="仿宋" w:hAnsi="仿宋" w:eastAsia="仿宋" w:cs="仿宋"/>
          <w:color w:val="auto"/>
          <w:sz w:val="24"/>
          <w:highlight w:val="none"/>
          <w:u w:val="single"/>
          <w:lang w:val="en-US" w:eastAsia="zh-CN"/>
        </w:rPr>
      </w:pPr>
      <w:r>
        <w:rPr>
          <w:rFonts w:hint="eastAsia" w:ascii="仿宋" w:hAnsi="仿宋" w:eastAsia="仿宋" w:cs="仿宋"/>
          <w:b/>
          <w:color w:val="auto"/>
          <w:sz w:val="24"/>
          <w:szCs w:val="24"/>
          <w:highlight w:val="none"/>
        </w:rPr>
        <w:t>采购需求：</w:t>
      </w:r>
      <w:r>
        <w:rPr>
          <w:rFonts w:hint="eastAsia" w:ascii="仿宋" w:hAnsi="仿宋" w:eastAsia="仿宋" w:cs="仿宋"/>
          <w:color w:val="auto"/>
          <w:sz w:val="24"/>
          <w:highlight w:val="none"/>
          <w:lang w:eastAsia="zh-CN"/>
        </w:rPr>
        <w:t>钱江世纪城三宏国际大厦管委会</w:t>
      </w:r>
      <w:r>
        <w:rPr>
          <w:rFonts w:hint="eastAsia" w:ascii="仿宋" w:hAnsi="仿宋" w:eastAsia="仿宋" w:cs="仿宋"/>
          <w:color w:val="auto"/>
          <w:sz w:val="24"/>
          <w:highlight w:val="none"/>
        </w:rPr>
        <w:t>食堂餐饮原材料</w:t>
      </w:r>
      <w:r>
        <w:rPr>
          <w:rFonts w:hint="eastAsia" w:ascii="仿宋" w:hAnsi="仿宋" w:eastAsia="仿宋" w:cs="仿宋"/>
          <w:color w:val="auto"/>
          <w:sz w:val="24"/>
          <w:highlight w:val="none"/>
          <w:lang w:val="en-US" w:eastAsia="zh-CN"/>
        </w:rPr>
        <w:t>供方采购</w:t>
      </w:r>
      <w:r>
        <w:rPr>
          <w:rFonts w:hint="eastAsia" w:ascii="仿宋" w:hAnsi="仿宋" w:eastAsia="仿宋" w:cs="仿宋"/>
          <w:color w:val="auto"/>
          <w:sz w:val="24"/>
          <w:highlight w:val="none"/>
          <w:u w:val="none"/>
          <w:lang w:eastAsia="zh-CN"/>
        </w:rPr>
        <w:t>，</w:t>
      </w:r>
      <w:r>
        <w:rPr>
          <w:rFonts w:hint="eastAsia" w:ascii="仿宋" w:hAnsi="仿宋" w:eastAsia="仿宋" w:cs="仿宋"/>
          <w:color w:val="auto"/>
          <w:sz w:val="24"/>
          <w:highlight w:val="none"/>
          <w:u w:val="none"/>
          <w:lang w:val="en-US" w:eastAsia="zh-CN"/>
        </w:rPr>
        <w:t>详见第三部分采购需求。</w:t>
      </w:r>
    </w:p>
    <w:p>
      <w:pPr>
        <w:spacing w:line="360" w:lineRule="auto"/>
        <w:ind w:firstLine="480"/>
        <w:rPr>
          <w:rFonts w:hint="eastAsia" w:ascii="仿宋" w:hAnsi="仿宋" w:eastAsia="仿宋" w:cs="仿宋"/>
          <w:bCs/>
          <w:snapToGrid/>
          <w:color w:val="auto"/>
          <w:kern w:val="2"/>
          <w:sz w:val="24"/>
          <w:szCs w:val="24"/>
          <w:highlight w:val="none"/>
        </w:rPr>
      </w:pPr>
      <w:r>
        <w:rPr>
          <w:rFonts w:hint="eastAsia" w:ascii="仿宋" w:hAnsi="仿宋" w:eastAsia="仿宋" w:cs="仿宋"/>
          <w:b/>
          <w:bCs w:val="0"/>
          <w:snapToGrid/>
          <w:color w:val="auto"/>
          <w:kern w:val="2"/>
          <w:sz w:val="24"/>
          <w:szCs w:val="24"/>
          <w:highlight w:val="none"/>
        </w:rPr>
        <w:t>主要内容：</w:t>
      </w:r>
      <w:r>
        <w:rPr>
          <w:rFonts w:hint="eastAsia" w:ascii="仿宋" w:hAnsi="仿宋" w:eastAsia="仿宋" w:cs="仿宋"/>
          <w:color w:val="auto"/>
          <w:sz w:val="24"/>
          <w:highlight w:val="none"/>
          <w:lang w:eastAsia="zh-CN"/>
        </w:rPr>
        <w:t>钱江世纪城三宏国际大厦管委会</w:t>
      </w:r>
      <w:r>
        <w:rPr>
          <w:rFonts w:hint="eastAsia" w:ascii="仿宋" w:hAnsi="仿宋" w:eastAsia="仿宋" w:cs="仿宋"/>
          <w:color w:val="auto"/>
          <w:sz w:val="24"/>
          <w:highlight w:val="none"/>
        </w:rPr>
        <w:t>食堂餐饮原材料</w:t>
      </w:r>
      <w:r>
        <w:rPr>
          <w:rFonts w:hint="eastAsia" w:ascii="仿宋" w:hAnsi="仿宋" w:eastAsia="仿宋" w:cs="仿宋"/>
          <w:color w:val="auto"/>
          <w:sz w:val="24"/>
          <w:highlight w:val="none"/>
          <w:lang w:val="en-US" w:eastAsia="zh-CN"/>
        </w:rPr>
        <w:t>供方采购</w:t>
      </w:r>
      <w:r>
        <w:rPr>
          <w:rFonts w:hint="eastAsia" w:ascii="仿宋" w:hAnsi="仿宋" w:eastAsia="仿宋" w:cs="仿宋"/>
          <w:color w:val="auto"/>
          <w:sz w:val="24"/>
          <w:highlight w:val="none"/>
          <w:u w:val="none"/>
          <w:lang w:eastAsia="zh-CN"/>
        </w:rPr>
        <w:t>，</w:t>
      </w:r>
      <w:r>
        <w:rPr>
          <w:rFonts w:hint="eastAsia" w:ascii="仿宋" w:hAnsi="仿宋" w:eastAsia="仿宋" w:cs="仿宋"/>
          <w:bCs/>
          <w:snapToGrid/>
          <w:color w:val="auto"/>
          <w:kern w:val="2"/>
          <w:sz w:val="24"/>
          <w:szCs w:val="24"/>
          <w:highlight w:val="none"/>
        </w:rPr>
        <w:t>详见第三部分采购需求。</w:t>
      </w:r>
    </w:p>
    <w:p>
      <w:pPr>
        <w:spacing w:line="360" w:lineRule="auto"/>
        <w:ind w:firstLine="48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color w:val="auto"/>
          <w:sz w:val="24"/>
          <w:szCs w:val="24"/>
          <w:highlight w:val="none"/>
        </w:rPr>
        <w:t>合同履约期限：</w:t>
      </w:r>
      <w:r>
        <w:rPr>
          <w:rFonts w:hint="eastAsia" w:ascii="仿宋" w:hAnsi="仿宋" w:eastAsia="仿宋" w:cs="仿宋"/>
          <w:color w:val="auto"/>
          <w:sz w:val="24"/>
          <w:highlight w:val="none"/>
          <w:u w:val="none"/>
          <w:lang w:val="en-US" w:eastAsia="zh-CN"/>
        </w:rPr>
        <w:t>详见第三部分采购需求</w:t>
      </w:r>
    </w:p>
    <w:p>
      <w:pPr>
        <w:spacing w:line="360" w:lineRule="auto"/>
        <w:ind w:firstLine="480"/>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本项目接受联合体：（√）否</w:t>
      </w:r>
      <w:r>
        <w:rPr>
          <w:rFonts w:hint="eastAsia" w:ascii="仿宋" w:hAnsi="仿宋" w:eastAsia="仿宋" w:cs="仿宋"/>
          <w:b/>
          <w:bCs w:val="0"/>
          <w:color w:val="auto"/>
          <w:sz w:val="24"/>
          <w:szCs w:val="24"/>
          <w:highlight w:val="none"/>
          <w:lang w:eastAsia="zh-CN"/>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仿宋" w:hAnsi="仿宋" w:eastAsia="仿宋" w:cs="仿宋"/>
          <w:color w:val="auto"/>
          <w:sz w:val="24"/>
          <w:highlight w:val="none"/>
          <w:u w:val="none"/>
          <w:lang w:val="en-US" w:eastAsia="zh-CN"/>
        </w:rPr>
      </w:pPr>
      <w:r>
        <w:rPr>
          <w:rFonts w:hint="eastAsia" w:ascii="仿宋" w:hAnsi="仿宋" w:eastAsia="仿宋" w:cs="仿宋"/>
          <w:snapToGrid w:val="0"/>
          <w:color w:val="auto"/>
          <w:kern w:val="28"/>
          <w:sz w:val="24"/>
          <w:szCs w:val="20"/>
          <w:highlight w:val="none"/>
        </w:rPr>
        <w:t>2.落实政府采购政策需满足的资格要求：</w:t>
      </w:r>
      <w:r>
        <w:rPr>
          <w:rFonts w:hint="eastAsia" w:ascii="仿宋" w:hAnsi="仿宋" w:eastAsia="仿宋" w:cs="仿宋"/>
          <w:color w:val="auto"/>
          <w:sz w:val="24"/>
          <w:highlight w:val="none"/>
          <w:u w:val="none"/>
          <w:lang w:val="en-US" w:eastAsia="zh-CN"/>
        </w:rPr>
        <w:t>无；</w:t>
      </w:r>
    </w:p>
    <w:p>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3.本项目的特定资格要求：</w:t>
      </w:r>
      <w:r>
        <w:rPr>
          <w:rFonts w:hint="eastAsia" w:ascii="仿宋" w:hAnsi="仿宋" w:eastAsia="仿宋" w:cs="仿宋"/>
          <w:color w:val="auto"/>
          <w:sz w:val="24"/>
          <w:highlight w:val="none"/>
          <w:lang w:eastAsia="zh-CN"/>
        </w:rPr>
        <w:t>具有有效的《食品生产经营卫生许可证》；</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三、获取</w:t>
      </w:r>
      <w:r>
        <w:rPr>
          <w:rFonts w:hint="eastAsia" w:ascii="仿宋" w:hAnsi="仿宋" w:eastAsia="仿宋" w:cs="仿宋"/>
          <w:b/>
          <w:color w:val="auto"/>
          <w:sz w:val="24"/>
          <w:highlight w:val="none"/>
          <w:lang w:eastAsia="zh-CN"/>
        </w:rPr>
        <w:t>交易文件</w:t>
      </w:r>
      <w:r>
        <w:rPr>
          <w:rFonts w:hint="eastAsia" w:ascii="仿宋" w:hAnsi="仿宋" w:eastAsia="仿宋" w:cs="仿宋"/>
          <w:b/>
          <w:color w:val="auto"/>
          <w:sz w:val="24"/>
          <w:highlight w:val="none"/>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13</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政采云平台（https://www.zcygov.cn/）</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供应商登录政采云平台https://www.zcygov.cn/在线申请获取采购文件（进入“项目采购”应用，在获取采购文件菜单中选择项目，申请获取采购文件）。</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截止时间、</w:t>
      </w:r>
      <w:r>
        <w:rPr>
          <w:rFonts w:hint="eastAsia" w:ascii="仿宋" w:hAnsi="仿宋" w:eastAsia="仿宋" w:cs="仿宋"/>
          <w:b/>
          <w:color w:val="auto"/>
          <w:sz w:val="24"/>
          <w:highlight w:val="none"/>
          <w:lang w:eastAsia="zh-CN"/>
        </w:rPr>
        <w:t>交易</w:t>
      </w:r>
      <w:r>
        <w:rPr>
          <w:rFonts w:hint="eastAsia" w:ascii="仿宋" w:hAnsi="仿宋" w:eastAsia="仿宋" w:cs="仿宋"/>
          <w:b/>
          <w:color w:val="auto"/>
          <w:sz w:val="24"/>
          <w:highlight w:val="none"/>
        </w:rPr>
        <w:t>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截止时间：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13</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政采云平台（https://www.zcygov.cn/）</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lang w:eastAsia="zh-CN"/>
        </w:rPr>
        <w:t>交易</w:t>
      </w: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13</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lang w:eastAsia="zh-CN"/>
        </w:rPr>
        <w:t>交易</w:t>
      </w: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1.供应商认为</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使自己的权益受到损害的，可以自获取</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之日或者</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公告期限届满之日（公告期限届满后获取</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的，以公告期限届满之日为准）起7个工作日内，以书面形式向</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和采购代理机构提出质疑。质疑供应商对</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、采购代理机构的答复不满意或者</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2.其他事项：（1）需要落实的政府采购政策：包括节约资源、保护环境、支持创新、促进中小企业发展等。详见</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的第二部分总则。（2）电子招投标的说明：①电子招投标：本项目以数据电文形式，依托“政府采购云平台（www.zcygov.cn）”进行</w:t>
      </w:r>
      <w:r>
        <w:rPr>
          <w:rFonts w:hint="eastAsia" w:ascii="仿宋" w:hAnsi="仿宋" w:eastAsia="仿宋" w:cs="仿宋"/>
          <w:color w:val="auto"/>
          <w:sz w:val="24"/>
          <w:highlight w:val="none"/>
          <w:lang w:eastAsia="zh-CN"/>
        </w:rPr>
        <w:t>交易</w:t>
      </w:r>
      <w:r>
        <w:rPr>
          <w:rFonts w:hint="eastAsia" w:ascii="仿宋" w:hAnsi="仿宋" w:eastAsia="仿宋" w:cs="仿宋"/>
          <w:color w:val="auto"/>
          <w:sz w:val="24"/>
          <w:highlight w:val="none"/>
        </w:rPr>
        <w:t>活动，不接受纸质</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；②</w:t>
      </w: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的获取：使用账号登录或者使用CA登录政采云平台；进入“项目采购”应用，在获取采购文件菜单中选择项目，获取</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；④</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的制作：在“政采云电子交易客户端”中完成“填写基本信息”、“导入</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”、“标书关联”、“标书检查”、“电子签名”、“生成电子标书”等操作；⑤</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代理机构</w:t>
      </w:r>
      <w:r>
        <w:rPr>
          <w:rFonts w:hint="eastAsia" w:ascii="仿宋" w:hAnsi="仿宋" w:eastAsia="仿宋" w:cs="仿宋"/>
          <w:color w:val="auto"/>
          <w:sz w:val="24"/>
          <w:highlight w:val="none"/>
        </w:rPr>
        <w:t>将依托政采云平台完成本项目的电子交易活动，平台不接受未按上述方式获取</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的供应商进行投标活动； ⑥对未按上述方式获取</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的供应商对该文件提出的质疑，</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或采购代理机构将不予处理；⑦不提供</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纸质版；⑧</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的传输递交：</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在投标截止时间前将加密的</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上传至政府采购云平台，还可以在投标截止时间前直接提交或者以邮政快递方式递交备份</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1份。备份</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的制作、存储、密封详见</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第二部分第15点—“备份</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”；⑨</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的解密：</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按照平台提示和</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的规定在半小时内完成在线解密。通过“政府采购云平台”上传递交的</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无法按时解密，投标供应商递交了备份</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的，以备份</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为依据，否则视为</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撤回。通过“政府采购云平台”上传递交的</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已按时解密的，备份</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自动失效。</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仅提交备份</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，未在电子交易平台传输递交</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w:t>
      </w:r>
      <w:r>
        <w:rPr>
          <w:rFonts w:hint="eastAsia" w:ascii="仿宋" w:hAnsi="仿宋" w:eastAsia="仿宋" w:cs="仿宋"/>
          <w:b/>
          <w:color w:val="auto"/>
          <w:sz w:val="24"/>
          <w:highlight w:val="none"/>
          <w:lang w:eastAsia="zh-CN"/>
        </w:rPr>
        <w:t>交易</w:t>
      </w:r>
      <w:r>
        <w:rPr>
          <w:rFonts w:hint="eastAsia" w:ascii="仿宋" w:hAnsi="仿宋" w:eastAsia="仿宋" w:cs="仿宋"/>
          <w:b/>
          <w:color w:val="auto"/>
          <w:sz w:val="24"/>
          <w:highlight w:val="none"/>
        </w:rPr>
        <w:t>提出询问、质疑、投诉，请按以下方式联系</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1.</w:t>
      </w:r>
      <w:r>
        <w:rPr>
          <w:rFonts w:hint="eastAsia" w:ascii="仿宋" w:hAnsi="仿宋" w:eastAsia="仿宋" w:cs="仿宋"/>
          <w:color w:val="auto"/>
          <w:sz w:val="24"/>
          <w:szCs w:val="28"/>
          <w:highlight w:val="none"/>
          <w:lang w:eastAsia="zh-CN"/>
        </w:rPr>
        <w:t>交易人</w:t>
      </w:r>
      <w:r>
        <w:rPr>
          <w:rFonts w:hint="eastAsia" w:ascii="仿宋" w:hAnsi="仿宋" w:eastAsia="仿宋" w:cs="仿宋"/>
          <w:color w:val="auto"/>
          <w:sz w:val="24"/>
          <w:szCs w:val="28"/>
          <w:highlight w:val="none"/>
        </w:rPr>
        <w:t>信息</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color w:val="FF0000"/>
          <w:sz w:val="24"/>
          <w:szCs w:val="28"/>
          <w:highlight w:val="none"/>
          <w:lang w:eastAsia="zh-CN"/>
        </w:rPr>
      </w:pPr>
      <w:r>
        <w:rPr>
          <w:rFonts w:hint="eastAsia" w:ascii="仿宋" w:hAnsi="仿宋" w:eastAsia="仿宋" w:cs="仿宋"/>
          <w:color w:val="auto"/>
          <w:sz w:val="24"/>
          <w:szCs w:val="28"/>
          <w:highlight w:val="none"/>
        </w:rPr>
        <w:t>名称：</w:t>
      </w:r>
      <w:r>
        <w:rPr>
          <w:rFonts w:hint="eastAsia" w:ascii="仿宋" w:hAnsi="仿宋" w:eastAsia="仿宋" w:cs="仿宋"/>
          <w:b w:val="0"/>
          <w:bCs w:val="0"/>
          <w:color w:val="000000" w:themeColor="text1"/>
          <w:sz w:val="24"/>
          <w:szCs w:val="28"/>
          <w:highlight w:val="none"/>
          <w:lang w:eastAsia="zh-CN"/>
          <w14:textFill>
            <w14:solidFill>
              <w14:schemeClr w14:val="tx1"/>
            </w14:solidFill>
          </w14:textFill>
        </w:rPr>
        <w:t>杭州钱江世纪城城市综合服务有限公司</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地址：杭州市萧山区钱江世纪城民和路525号三宏国际大厦</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default" w:ascii="仿宋" w:hAnsi="仿宋" w:eastAsia="仿宋" w:cs="仿宋"/>
          <w:b w:val="0"/>
          <w:bCs w:val="0"/>
          <w:color w:val="auto"/>
          <w:sz w:val="24"/>
          <w:szCs w:val="28"/>
          <w:highlight w:val="none"/>
          <w:u w:val="none"/>
          <w:lang w:val="en-US" w:eastAsia="zh-CN"/>
        </w:rPr>
      </w:pPr>
      <w:r>
        <w:rPr>
          <w:rFonts w:hint="eastAsia" w:ascii="仿宋" w:hAnsi="仿宋" w:eastAsia="仿宋" w:cs="仿宋"/>
          <w:b w:val="0"/>
          <w:bCs w:val="0"/>
          <w:color w:val="auto"/>
          <w:sz w:val="24"/>
          <w:szCs w:val="28"/>
          <w:highlight w:val="none"/>
          <w:lang w:eastAsia="zh-CN"/>
        </w:rPr>
        <w:t>项目联系人（询问）：</w:t>
      </w:r>
      <w:r>
        <w:rPr>
          <w:rFonts w:hint="eastAsia" w:ascii="仿宋" w:hAnsi="仿宋" w:eastAsia="仿宋" w:cs="仿宋"/>
          <w:b w:val="0"/>
          <w:bCs w:val="0"/>
          <w:color w:val="auto"/>
          <w:sz w:val="24"/>
          <w:szCs w:val="28"/>
          <w:highlight w:val="none"/>
          <w:u w:val="none"/>
          <w:lang w:val="en-US" w:eastAsia="zh-CN"/>
        </w:rPr>
        <w:t xml:space="preserve"> 陈攀</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default" w:ascii="仿宋" w:hAnsi="仿宋" w:eastAsia="仿宋" w:cs="仿宋"/>
          <w:color w:val="auto"/>
          <w:sz w:val="24"/>
          <w:szCs w:val="28"/>
          <w:highlight w:val="none"/>
          <w:u w:val="none"/>
          <w:lang w:val="en-US" w:eastAsia="zh-CN"/>
        </w:rPr>
      </w:pPr>
      <w:r>
        <w:rPr>
          <w:rFonts w:hint="eastAsia" w:ascii="仿宋" w:hAnsi="仿宋" w:eastAsia="仿宋" w:cs="仿宋"/>
          <w:color w:val="auto"/>
          <w:sz w:val="24"/>
          <w:szCs w:val="28"/>
          <w:highlight w:val="none"/>
          <w:u w:val="none"/>
        </w:rPr>
        <w:t>项目联系方式（询问）：</w:t>
      </w:r>
      <w:bookmarkStart w:id="11" w:name="_Toc28359009"/>
      <w:bookmarkStart w:id="12" w:name="_Toc28359086"/>
      <w:r>
        <w:rPr>
          <w:rFonts w:hint="eastAsia" w:ascii="仿宋" w:hAnsi="仿宋" w:eastAsia="仿宋" w:cs="仿宋"/>
          <w:color w:val="auto"/>
          <w:sz w:val="24"/>
          <w:szCs w:val="28"/>
          <w:highlight w:val="none"/>
          <w:u w:val="none"/>
          <w:lang w:val="en-US" w:eastAsia="zh-CN"/>
        </w:rPr>
        <w:t xml:space="preserve"> 18868851137</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color w:val="auto"/>
          <w:sz w:val="24"/>
          <w:szCs w:val="28"/>
          <w:highlight w:val="none"/>
          <w:u w:val="none"/>
          <w:lang w:val="en-US" w:eastAsia="zh-CN"/>
        </w:rPr>
      </w:pPr>
      <w:r>
        <w:rPr>
          <w:rFonts w:hint="eastAsia" w:ascii="仿宋" w:hAnsi="仿宋" w:eastAsia="仿宋" w:cs="仿宋"/>
          <w:color w:val="auto"/>
          <w:sz w:val="24"/>
          <w:szCs w:val="28"/>
          <w:highlight w:val="none"/>
          <w:u w:val="none"/>
        </w:rPr>
        <w:t>质疑联系人：</w:t>
      </w:r>
      <w:r>
        <w:rPr>
          <w:rFonts w:hint="eastAsia" w:ascii="仿宋" w:hAnsi="仿宋" w:eastAsia="仿宋" w:cs="仿宋"/>
          <w:color w:val="auto"/>
          <w:sz w:val="24"/>
          <w:szCs w:val="28"/>
          <w:highlight w:val="none"/>
          <w:u w:val="none"/>
          <w:lang w:val="en-US" w:eastAsia="zh-CN"/>
        </w:rPr>
        <w:t>陈巍</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default" w:ascii="仿宋" w:hAnsi="仿宋" w:eastAsia="仿宋" w:cs="仿宋"/>
          <w:color w:val="auto"/>
          <w:sz w:val="24"/>
          <w:szCs w:val="28"/>
          <w:highlight w:val="none"/>
          <w:lang w:val="en-US" w:eastAsia="zh-CN"/>
        </w:rPr>
      </w:pPr>
      <w:r>
        <w:rPr>
          <w:rFonts w:hint="eastAsia" w:ascii="仿宋" w:hAnsi="仿宋" w:eastAsia="仿宋" w:cs="仿宋"/>
          <w:color w:val="auto"/>
          <w:sz w:val="24"/>
          <w:szCs w:val="28"/>
          <w:highlight w:val="none"/>
        </w:rPr>
        <w:t>质疑联系方式：</w:t>
      </w:r>
      <w:r>
        <w:rPr>
          <w:rFonts w:hint="eastAsia" w:ascii="仿宋" w:hAnsi="仿宋" w:eastAsia="仿宋" w:cs="仿宋"/>
          <w:color w:val="auto"/>
          <w:sz w:val="24"/>
          <w:szCs w:val="28"/>
          <w:highlight w:val="none"/>
          <w:lang w:val="en-US" w:eastAsia="zh-CN"/>
        </w:rPr>
        <w:t>15857157707</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2.代理机构信息</w:t>
      </w:r>
      <w:bookmarkEnd w:id="11"/>
      <w:bookmarkEnd w:id="12"/>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color w:val="auto"/>
          <w:sz w:val="24"/>
          <w:szCs w:val="28"/>
          <w:highlight w:val="none"/>
          <w:lang w:eastAsia="zh-CN"/>
        </w:rPr>
      </w:pPr>
      <w:r>
        <w:rPr>
          <w:rFonts w:hint="eastAsia" w:ascii="仿宋" w:hAnsi="仿宋" w:eastAsia="仿宋" w:cs="仿宋"/>
          <w:color w:val="auto"/>
          <w:sz w:val="24"/>
          <w:szCs w:val="28"/>
          <w:highlight w:val="none"/>
        </w:rPr>
        <w:t>名称：</w:t>
      </w:r>
      <w:r>
        <w:rPr>
          <w:rFonts w:hint="eastAsia" w:ascii="仿宋" w:hAnsi="仿宋" w:eastAsia="仿宋" w:cs="仿宋"/>
          <w:color w:val="auto"/>
          <w:sz w:val="24"/>
          <w:szCs w:val="28"/>
          <w:highlight w:val="none"/>
          <w:lang w:eastAsia="zh-CN"/>
        </w:rPr>
        <w:t>浙江华夏工程管理有限公司</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地址：杭州市萧山区北干街道金城路540号心意广场</w:t>
      </w:r>
      <w:r>
        <w:rPr>
          <w:rFonts w:hint="eastAsia" w:ascii="仿宋" w:hAnsi="仿宋" w:eastAsia="仿宋" w:cs="仿宋"/>
          <w:color w:val="auto"/>
          <w:sz w:val="24"/>
          <w:szCs w:val="28"/>
          <w:highlight w:val="none"/>
          <w:lang w:val="en-US" w:eastAsia="zh-CN"/>
        </w:rPr>
        <w:t>3</w:t>
      </w:r>
      <w:r>
        <w:rPr>
          <w:rFonts w:hint="eastAsia" w:ascii="仿宋" w:hAnsi="仿宋" w:eastAsia="仿宋" w:cs="仿宋"/>
          <w:color w:val="auto"/>
          <w:sz w:val="24"/>
          <w:szCs w:val="28"/>
          <w:highlight w:val="none"/>
        </w:rPr>
        <w:t>幢</w:t>
      </w:r>
      <w:r>
        <w:rPr>
          <w:rFonts w:hint="eastAsia" w:ascii="仿宋" w:hAnsi="仿宋" w:eastAsia="仿宋" w:cs="仿宋"/>
          <w:color w:val="auto"/>
          <w:sz w:val="24"/>
          <w:szCs w:val="28"/>
          <w:highlight w:val="none"/>
          <w:lang w:val="en-US" w:eastAsia="zh-CN"/>
        </w:rPr>
        <w:t>1802</w:t>
      </w:r>
      <w:r>
        <w:rPr>
          <w:rFonts w:hint="eastAsia" w:ascii="仿宋" w:hAnsi="仿宋" w:eastAsia="仿宋" w:cs="仿宋"/>
          <w:color w:val="auto"/>
          <w:sz w:val="24"/>
          <w:szCs w:val="28"/>
          <w:highlight w:val="none"/>
        </w:rPr>
        <w:t>室</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color w:val="auto"/>
          <w:sz w:val="24"/>
          <w:szCs w:val="28"/>
          <w:highlight w:val="none"/>
          <w:lang w:eastAsia="zh-CN"/>
        </w:rPr>
      </w:pPr>
      <w:r>
        <w:rPr>
          <w:rFonts w:hint="eastAsia" w:ascii="仿宋" w:hAnsi="仿宋" w:eastAsia="仿宋" w:cs="仿宋"/>
          <w:color w:val="auto"/>
          <w:sz w:val="24"/>
          <w:szCs w:val="28"/>
          <w:highlight w:val="none"/>
        </w:rPr>
        <w:t>项目联系人（询问）：</w:t>
      </w:r>
      <w:r>
        <w:rPr>
          <w:rFonts w:hint="eastAsia" w:ascii="仿宋" w:hAnsi="仿宋" w:eastAsia="仿宋" w:cs="仿宋"/>
          <w:color w:val="auto"/>
          <w:sz w:val="24"/>
          <w:szCs w:val="28"/>
          <w:highlight w:val="none"/>
          <w:lang w:val="en-US" w:eastAsia="zh-CN"/>
        </w:rPr>
        <w:t>张荣</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bCs/>
          <w:snapToGrid w:val="0"/>
          <w:color w:val="auto"/>
          <w:kern w:val="28"/>
          <w:sz w:val="24"/>
          <w:highlight w:val="none"/>
          <w:lang w:val="en-US" w:eastAsia="zh-CN"/>
        </w:rPr>
      </w:pPr>
      <w:r>
        <w:rPr>
          <w:rFonts w:hint="eastAsia" w:ascii="仿宋" w:hAnsi="仿宋" w:eastAsia="仿宋" w:cs="仿宋"/>
          <w:color w:val="auto"/>
          <w:sz w:val="24"/>
          <w:szCs w:val="28"/>
          <w:highlight w:val="none"/>
        </w:rPr>
        <w:t>项目联系方式（询问）：</w:t>
      </w:r>
      <w:r>
        <w:rPr>
          <w:rFonts w:hint="eastAsia" w:ascii="仿宋" w:hAnsi="仿宋" w:eastAsia="仿宋" w:cs="仿宋"/>
          <w:bCs/>
          <w:snapToGrid w:val="0"/>
          <w:color w:val="auto"/>
          <w:kern w:val="28"/>
          <w:sz w:val="24"/>
          <w:highlight w:val="none"/>
          <w:lang w:val="en-US" w:eastAsia="zh-CN"/>
        </w:rPr>
        <w:t>13750864344</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color w:val="auto"/>
          <w:sz w:val="24"/>
          <w:szCs w:val="28"/>
          <w:highlight w:val="none"/>
          <w:lang w:eastAsia="zh-CN"/>
        </w:rPr>
      </w:pPr>
      <w:r>
        <w:rPr>
          <w:rFonts w:hint="eastAsia" w:ascii="仿宋" w:hAnsi="仿宋" w:eastAsia="仿宋" w:cs="仿宋"/>
          <w:color w:val="auto"/>
          <w:sz w:val="24"/>
          <w:szCs w:val="28"/>
          <w:highlight w:val="none"/>
        </w:rPr>
        <w:t>质疑联系人：</w:t>
      </w:r>
      <w:r>
        <w:rPr>
          <w:rFonts w:hint="eastAsia" w:ascii="仿宋" w:hAnsi="仿宋" w:eastAsia="仿宋" w:cs="仿宋"/>
          <w:color w:val="auto"/>
          <w:sz w:val="24"/>
          <w:szCs w:val="28"/>
          <w:highlight w:val="none"/>
          <w:lang w:val="en-US" w:eastAsia="zh-CN"/>
        </w:rPr>
        <w:t>尚赛</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质疑联系方式：</w:t>
      </w:r>
      <w:r>
        <w:rPr>
          <w:rFonts w:hint="eastAsia" w:ascii="仿宋" w:hAnsi="仿宋" w:eastAsia="仿宋" w:cs="仿宋"/>
          <w:bCs/>
          <w:snapToGrid w:val="0"/>
          <w:color w:val="auto"/>
          <w:kern w:val="28"/>
          <w:sz w:val="24"/>
          <w:highlight w:val="none"/>
        </w:rPr>
        <w:t>0571-</w:t>
      </w:r>
      <w:r>
        <w:rPr>
          <w:rFonts w:hint="eastAsia" w:ascii="仿宋" w:hAnsi="仿宋" w:eastAsia="仿宋" w:cs="仿宋"/>
          <w:bCs/>
          <w:snapToGrid w:val="0"/>
          <w:color w:val="auto"/>
          <w:kern w:val="28"/>
          <w:sz w:val="24"/>
          <w:highlight w:val="none"/>
          <w:lang w:val="en-US" w:eastAsia="zh-CN"/>
        </w:rPr>
        <w:t>57572683</w:t>
      </w:r>
    </w:p>
    <w:p>
      <w:pPr>
        <w:pStyle w:val="81"/>
        <w:rPr>
          <w:rFonts w:hint="eastAsia" w:ascii="仿宋" w:hAnsi="仿宋" w:eastAsia="仿宋" w:cs="仿宋"/>
          <w:color w:val="auto"/>
          <w:sz w:val="24"/>
          <w:szCs w:val="28"/>
          <w:highlight w:val="none"/>
        </w:rPr>
      </w:pPr>
    </w:p>
    <w:p>
      <w:pPr>
        <w:pStyle w:val="81"/>
        <w:rPr>
          <w:rFonts w:hint="eastAsia" w:ascii="仿宋" w:hAnsi="仿宋" w:eastAsia="仿宋" w:cs="仿宋"/>
          <w:color w:val="auto"/>
          <w:sz w:val="24"/>
          <w:szCs w:val="28"/>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pStyle w:val="32"/>
        <w:spacing w:line="360" w:lineRule="auto"/>
        <w:jc w:val="center"/>
        <w:rPr>
          <w:rFonts w:hint="eastAsia" w:ascii="仿宋" w:hAnsi="仿宋" w:eastAsia="仿宋" w:cs="仿宋"/>
          <w:b/>
          <w:color w:val="auto"/>
          <w:sz w:val="36"/>
          <w:szCs w:val="20"/>
          <w:highlight w:val="none"/>
        </w:rPr>
      </w:pPr>
    </w:p>
    <w:p>
      <w:pP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pStyle w:val="32"/>
        <w:spacing w:line="360" w:lineRule="auto"/>
        <w:jc w:val="cente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w:t>
      </w:r>
      <w:r>
        <w:rPr>
          <w:rFonts w:hint="eastAsia" w:ascii="仿宋" w:hAnsi="仿宋" w:eastAsia="仿宋" w:cs="仿宋"/>
          <w:b/>
          <w:color w:val="auto"/>
          <w:sz w:val="36"/>
          <w:szCs w:val="20"/>
          <w:highlight w:val="none"/>
          <w:lang w:eastAsia="zh-CN"/>
        </w:rPr>
        <w:t>响应人</w:t>
      </w:r>
      <w:r>
        <w:rPr>
          <w:rFonts w:hint="eastAsia" w:ascii="仿宋" w:hAnsi="仿宋" w:eastAsia="仿宋" w:cs="仿宋"/>
          <w:b/>
          <w:color w:val="auto"/>
          <w:sz w:val="36"/>
          <w:szCs w:val="20"/>
          <w:highlight w:val="none"/>
        </w:rPr>
        <w:t>须知</w:t>
      </w:r>
      <w:bookmarkEnd w:id="9"/>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2"/>
        <w:tblW w:w="91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545"/>
        <w:gridCol w:w="1558"/>
        <w:gridCol w:w="69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45"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color w:val="auto"/>
                <w:spacing w:val="0"/>
                <w:w w:val="100"/>
                <w:sz w:val="24"/>
                <w:highlight w:val="none"/>
              </w:rPr>
            </w:pPr>
            <w:r>
              <w:rPr>
                <w:rFonts w:hint="eastAsia" w:ascii="仿宋" w:hAnsi="仿宋" w:eastAsia="仿宋" w:cs="仿宋"/>
                <w:b/>
                <w:color w:val="auto"/>
                <w:spacing w:val="0"/>
                <w:w w:val="100"/>
                <w:sz w:val="24"/>
                <w:highlight w:val="none"/>
              </w:rPr>
              <w:t>序号</w:t>
            </w:r>
          </w:p>
        </w:tc>
        <w:tc>
          <w:tcPr>
            <w:tcW w:w="155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pacing w:val="0"/>
                <w:w w:val="100"/>
                <w:sz w:val="24"/>
                <w:highlight w:val="none"/>
              </w:rPr>
            </w:pPr>
            <w:r>
              <w:rPr>
                <w:rFonts w:hint="eastAsia" w:ascii="仿宋" w:hAnsi="仿宋" w:eastAsia="仿宋" w:cs="仿宋"/>
                <w:b/>
                <w:color w:val="auto"/>
                <w:spacing w:val="0"/>
                <w:w w:val="100"/>
                <w:sz w:val="24"/>
                <w:highlight w:val="none"/>
              </w:rPr>
              <w:t>事项</w:t>
            </w:r>
          </w:p>
        </w:tc>
        <w:tc>
          <w:tcPr>
            <w:tcW w:w="699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pacing w:val="0"/>
                <w:w w:val="100"/>
                <w:sz w:val="24"/>
                <w:highlight w:val="none"/>
              </w:rPr>
            </w:pPr>
            <w:r>
              <w:rPr>
                <w:rFonts w:hint="eastAsia" w:ascii="仿宋" w:hAnsi="仿宋" w:eastAsia="仿宋" w:cs="仿宋"/>
                <w:b/>
                <w:color w:val="auto"/>
                <w:spacing w:val="0"/>
                <w:w w:val="100"/>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2"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pacing w:val="0"/>
                <w:w w:val="100"/>
                <w:sz w:val="24"/>
                <w:highlight w:val="none"/>
              </w:rPr>
            </w:pPr>
            <w:r>
              <w:rPr>
                <w:rFonts w:hint="eastAsia" w:ascii="仿宋" w:hAnsi="仿宋" w:eastAsia="仿宋" w:cs="仿宋"/>
                <w:color w:val="auto"/>
                <w:spacing w:val="0"/>
                <w:w w:val="100"/>
                <w:sz w:val="24"/>
                <w:highlight w:val="none"/>
              </w:rPr>
              <w:t>1</w:t>
            </w:r>
          </w:p>
        </w:tc>
        <w:tc>
          <w:tcPr>
            <w:tcW w:w="155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pacing w:val="0"/>
                <w:w w:val="100"/>
                <w:sz w:val="24"/>
                <w:highlight w:val="none"/>
              </w:rPr>
            </w:pPr>
            <w:r>
              <w:rPr>
                <w:rFonts w:hint="eastAsia" w:ascii="仿宋" w:hAnsi="仿宋" w:eastAsia="仿宋" w:cs="仿宋"/>
                <w:b/>
                <w:color w:val="auto"/>
                <w:spacing w:val="0"/>
                <w:w w:val="100"/>
                <w:sz w:val="24"/>
                <w:highlight w:val="none"/>
              </w:rPr>
              <w:t>项目属性与核心产品</w:t>
            </w:r>
          </w:p>
        </w:tc>
        <w:tc>
          <w:tcPr>
            <w:tcW w:w="699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val="0"/>
                <w:bCs/>
                <w:color w:val="auto"/>
                <w:spacing w:val="0"/>
                <w:w w:val="100"/>
                <w:sz w:val="24"/>
                <w:highlight w:val="none"/>
                <w:lang w:val="en-US" w:eastAsia="zh-CN"/>
              </w:rPr>
            </w:pPr>
            <w:r>
              <w:rPr>
                <w:rFonts w:hint="eastAsia" w:ascii="仿宋" w:hAnsi="仿宋" w:eastAsia="仿宋" w:cs="仿宋"/>
                <w:b w:val="0"/>
                <w:bCs/>
                <w:color w:val="auto"/>
                <w:spacing w:val="0"/>
                <w:w w:val="100"/>
                <w:sz w:val="24"/>
                <w:highlight w:val="none"/>
              </w:rPr>
              <w:t>（√）</w:t>
            </w:r>
            <w:r>
              <w:rPr>
                <w:rFonts w:hint="eastAsia" w:ascii="仿宋" w:hAnsi="仿宋" w:eastAsia="仿宋" w:cs="仿宋"/>
                <w:b w:val="0"/>
                <w:bCs/>
                <w:color w:val="auto"/>
                <w:spacing w:val="0"/>
                <w:w w:val="100"/>
                <w:kern w:val="0"/>
                <w:sz w:val="24"/>
                <w:highlight w:val="none"/>
              </w:rPr>
              <w:t>A</w:t>
            </w:r>
            <w:r>
              <w:rPr>
                <w:rFonts w:hint="eastAsia" w:ascii="仿宋" w:hAnsi="仿宋" w:eastAsia="仿宋" w:cs="仿宋"/>
                <w:b w:val="0"/>
                <w:bCs/>
                <w:color w:val="auto"/>
                <w:spacing w:val="0"/>
                <w:w w:val="100"/>
                <w:sz w:val="24"/>
                <w:highlight w:val="none"/>
              </w:rPr>
              <w:t>货物类，单一产品或</w:t>
            </w:r>
            <w:r>
              <w:rPr>
                <w:rFonts w:hint="eastAsia" w:ascii="仿宋" w:hAnsi="仿宋" w:eastAsia="仿宋" w:cs="仿宋"/>
                <w:b w:val="0"/>
                <w:bCs/>
                <w:color w:val="auto"/>
                <w:spacing w:val="0"/>
                <w:w w:val="100"/>
                <w:kern w:val="0"/>
                <w:sz w:val="24"/>
                <w:highlight w:val="none"/>
              </w:rPr>
              <w:t>核心产品为：</w:t>
            </w:r>
            <w:r>
              <w:rPr>
                <w:rFonts w:hint="eastAsia" w:ascii="仿宋" w:hAnsi="仿宋" w:eastAsia="仿宋" w:cs="仿宋"/>
                <w:b w:val="0"/>
                <w:bCs/>
                <w:color w:val="auto"/>
                <w:spacing w:val="0"/>
                <w:w w:val="100"/>
                <w:sz w:val="24"/>
                <w:highlight w:val="none"/>
                <w:u w:val="single"/>
              </w:rPr>
              <w:t xml:space="preserve">  </w:t>
            </w:r>
            <w:r>
              <w:rPr>
                <w:rFonts w:hint="eastAsia" w:ascii="仿宋" w:hAnsi="仿宋" w:eastAsia="仿宋" w:cs="仿宋"/>
                <w:b w:val="0"/>
                <w:bCs/>
                <w:color w:val="auto"/>
                <w:spacing w:val="0"/>
                <w:w w:val="100"/>
                <w:sz w:val="24"/>
                <w:highlight w:val="none"/>
                <w:u w:val="single"/>
                <w:lang w:val="en-US" w:eastAsia="zh-CN"/>
              </w:rPr>
              <w:t>/</w:t>
            </w:r>
            <w:r>
              <w:rPr>
                <w:rFonts w:hint="eastAsia" w:ascii="仿宋" w:hAnsi="仿宋" w:eastAsia="仿宋" w:cs="仿宋"/>
                <w:b w:val="0"/>
                <w:bCs/>
                <w:color w:val="auto"/>
                <w:spacing w:val="0"/>
                <w:w w:val="100"/>
                <w:sz w:val="24"/>
                <w:highlight w:val="none"/>
                <w:u w:val="single"/>
              </w:rPr>
              <w:t xml:space="preserve">  </w:t>
            </w:r>
            <w:r>
              <w:rPr>
                <w:rFonts w:hint="eastAsia" w:ascii="仿宋" w:hAnsi="仿宋" w:eastAsia="仿宋" w:cs="仿宋"/>
                <w:b w:val="0"/>
                <w:bCs/>
                <w:color w:val="auto"/>
                <w:spacing w:val="0"/>
                <w:w w:val="10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pacing w:val="0"/>
                <w:w w:val="100"/>
                <w:sz w:val="24"/>
                <w:highlight w:val="none"/>
                <w:lang w:eastAsia="zh-CN"/>
              </w:rPr>
            </w:pPr>
            <w:r>
              <w:rPr>
                <w:rFonts w:hint="eastAsia" w:ascii="仿宋" w:hAnsi="仿宋" w:eastAsia="仿宋" w:cs="仿宋"/>
                <w:color w:val="auto"/>
                <w:spacing w:val="0"/>
                <w:w w:val="100"/>
                <w:sz w:val="24"/>
                <w:highlight w:val="none"/>
                <w:lang w:val="en-US" w:eastAsia="zh-CN"/>
              </w:rPr>
              <w:t>2</w:t>
            </w:r>
          </w:p>
        </w:tc>
        <w:tc>
          <w:tcPr>
            <w:tcW w:w="155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pacing w:val="0"/>
                <w:w w:val="100"/>
                <w:kern w:val="2"/>
                <w:sz w:val="24"/>
                <w:szCs w:val="24"/>
                <w:highlight w:val="none"/>
                <w:lang w:val="en-US" w:eastAsia="zh-CN" w:bidi="ar-SA"/>
              </w:rPr>
            </w:pPr>
            <w:r>
              <w:rPr>
                <w:rFonts w:hint="eastAsia" w:ascii="仿宋" w:hAnsi="仿宋" w:eastAsia="仿宋" w:cs="仿宋"/>
                <w:b/>
                <w:color w:val="auto"/>
                <w:spacing w:val="0"/>
                <w:w w:val="100"/>
                <w:sz w:val="24"/>
                <w:highlight w:val="none"/>
              </w:rPr>
              <w:t>分包</w:t>
            </w:r>
          </w:p>
        </w:tc>
        <w:tc>
          <w:tcPr>
            <w:tcW w:w="699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val="0"/>
                <w:bCs/>
                <w:color w:val="auto"/>
                <w:spacing w:val="0"/>
                <w:w w:val="100"/>
                <w:kern w:val="2"/>
                <w:sz w:val="24"/>
                <w:szCs w:val="24"/>
                <w:highlight w:val="none"/>
                <w:lang w:val="en-US" w:eastAsia="zh-CN" w:bidi="ar-SA"/>
              </w:rPr>
            </w:pPr>
            <w:r>
              <w:rPr>
                <w:rFonts w:hint="eastAsia" w:ascii="仿宋" w:hAnsi="仿宋" w:eastAsia="仿宋" w:cs="仿宋"/>
                <w:b w:val="0"/>
                <w:bCs/>
                <w:color w:val="auto"/>
                <w:spacing w:val="0"/>
                <w:w w:val="100"/>
                <w:sz w:val="24"/>
                <w:highlight w:val="none"/>
              </w:rPr>
              <w:t>（√）</w:t>
            </w:r>
            <w:r>
              <w:rPr>
                <w:rFonts w:hint="eastAsia" w:ascii="仿宋" w:hAnsi="仿宋" w:eastAsia="仿宋" w:cs="仿宋"/>
                <w:b w:val="0"/>
                <w:bCs/>
                <w:color w:val="auto"/>
                <w:spacing w:val="0"/>
                <w:w w:val="100"/>
                <w:kern w:val="0"/>
                <w:sz w:val="24"/>
                <w:highlight w:val="none"/>
              </w:rPr>
              <w:t>B</w:t>
            </w:r>
            <w:r>
              <w:rPr>
                <w:rFonts w:hint="eastAsia" w:ascii="仿宋" w:hAnsi="仿宋" w:eastAsia="仿宋" w:cs="仿宋"/>
                <w:b w:val="0"/>
                <w:bCs/>
                <w:color w:val="auto"/>
                <w:spacing w:val="0"/>
                <w:w w:val="100"/>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1"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pacing w:val="0"/>
                <w:w w:val="100"/>
                <w:sz w:val="24"/>
                <w:highlight w:val="none"/>
                <w:lang w:eastAsia="zh-CN"/>
              </w:rPr>
            </w:pPr>
            <w:r>
              <w:rPr>
                <w:rFonts w:hint="eastAsia" w:ascii="仿宋" w:hAnsi="仿宋" w:eastAsia="仿宋" w:cs="仿宋"/>
                <w:color w:val="auto"/>
                <w:spacing w:val="0"/>
                <w:w w:val="100"/>
                <w:sz w:val="24"/>
                <w:highlight w:val="none"/>
                <w:lang w:val="en-US" w:eastAsia="zh-CN"/>
              </w:rPr>
              <w:t>3</w:t>
            </w:r>
          </w:p>
        </w:tc>
        <w:tc>
          <w:tcPr>
            <w:tcW w:w="155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pacing w:val="0"/>
                <w:w w:val="100"/>
                <w:kern w:val="2"/>
                <w:sz w:val="24"/>
                <w:szCs w:val="24"/>
                <w:highlight w:val="none"/>
                <w:lang w:val="en-US" w:eastAsia="zh-CN" w:bidi="ar-SA"/>
              </w:rPr>
            </w:pPr>
            <w:r>
              <w:rPr>
                <w:rFonts w:hint="eastAsia" w:ascii="仿宋" w:hAnsi="仿宋" w:eastAsia="仿宋" w:cs="仿宋"/>
                <w:b/>
                <w:color w:val="auto"/>
                <w:spacing w:val="0"/>
                <w:w w:val="100"/>
                <w:sz w:val="24"/>
                <w:highlight w:val="none"/>
                <w:lang w:eastAsia="zh-CN"/>
              </w:rPr>
              <w:t>交易</w:t>
            </w:r>
            <w:r>
              <w:rPr>
                <w:rFonts w:hint="eastAsia" w:ascii="仿宋" w:hAnsi="仿宋" w:eastAsia="仿宋" w:cs="仿宋"/>
                <w:b/>
                <w:color w:val="auto"/>
                <w:spacing w:val="0"/>
                <w:w w:val="100"/>
                <w:sz w:val="24"/>
                <w:highlight w:val="none"/>
              </w:rPr>
              <w:t>前答疑会或现场考察</w:t>
            </w:r>
          </w:p>
        </w:tc>
        <w:tc>
          <w:tcPr>
            <w:tcW w:w="699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val="0"/>
                <w:bCs/>
                <w:color w:val="auto"/>
                <w:spacing w:val="0"/>
                <w:w w:val="100"/>
                <w:kern w:val="2"/>
                <w:sz w:val="24"/>
                <w:szCs w:val="20"/>
                <w:highlight w:val="none"/>
                <w:lang w:val="en-US" w:eastAsia="zh-CN" w:bidi="ar-SA"/>
              </w:rPr>
            </w:pPr>
            <w:r>
              <w:rPr>
                <w:rFonts w:hint="eastAsia" w:ascii="仿宋" w:hAnsi="仿宋" w:eastAsia="仿宋" w:cs="仿宋"/>
                <w:b w:val="0"/>
                <w:bCs/>
                <w:color w:val="auto"/>
                <w:spacing w:val="0"/>
                <w:w w:val="100"/>
                <w:sz w:val="24"/>
                <w:highlight w:val="none"/>
              </w:rPr>
              <w:t>（√）</w:t>
            </w:r>
            <w:r>
              <w:rPr>
                <w:rFonts w:hint="eastAsia" w:ascii="仿宋" w:hAnsi="仿宋" w:eastAsia="仿宋" w:cs="仿宋"/>
                <w:b w:val="0"/>
                <w:bCs/>
                <w:color w:val="auto"/>
                <w:spacing w:val="0"/>
                <w:w w:val="100"/>
                <w:kern w:val="0"/>
                <w:sz w:val="24"/>
                <w:highlight w:val="none"/>
              </w:rPr>
              <w:t>A</w:t>
            </w:r>
            <w:r>
              <w:rPr>
                <w:rFonts w:hint="eastAsia" w:ascii="仿宋" w:hAnsi="仿宋" w:eastAsia="仿宋" w:cs="仿宋"/>
                <w:b w:val="0"/>
                <w:bCs/>
                <w:color w:val="auto"/>
                <w:spacing w:val="0"/>
                <w:w w:val="100"/>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9"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pacing w:val="0"/>
                <w:w w:val="100"/>
                <w:sz w:val="24"/>
                <w:highlight w:val="none"/>
                <w:lang w:eastAsia="zh-CN"/>
              </w:rPr>
            </w:pPr>
            <w:r>
              <w:rPr>
                <w:rFonts w:hint="eastAsia" w:ascii="仿宋" w:hAnsi="仿宋" w:eastAsia="仿宋" w:cs="仿宋"/>
                <w:color w:val="auto"/>
                <w:spacing w:val="0"/>
                <w:w w:val="100"/>
                <w:sz w:val="24"/>
                <w:highlight w:val="none"/>
                <w:lang w:val="en-US" w:eastAsia="zh-CN"/>
              </w:rPr>
              <w:t>4</w:t>
            </w:r>
          </w:p>
        </w:tc>
        <w:tc>
          <w:tcPr>
            <w:tcW w:w="155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pacing w:val="0"/>
                <w:w w:val="100"/>
                <w:kern w:val="2"/>
                <w:sz w:val="24"/>
                <w:szCs w:val="24"/>
                <w:lang w:val="en-US" w:eastAsia="zh-CN" w:bidi="ar-SA"/>
              </w:rPr>
            </w:pPr>
            <w:r>
              <w:rPr>
                <w:rFonts w:hint="eastAsia" w:ascii="仿宋" w:hAnsi="仿宋" w:eastAsia="仿宋" w:cs="仿宋"/>
                <w:b/>
                <w:spacing w:val="0"/>
                <w:w w:val="100"/>
                <w:sz w:val="24"/>
              </w:rPr>
              <w:t>样品提供</w:t>
            </w:r>
          </w:p>
        </w:tc>
        <w:tc>
          <w:tcPr>
            <w:tcW w:w="699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spacing w:val="0"/>
                <w:w w:val="100"/>
                <w:kern w:val="2"/>
                <w:sz w:val="24"/>
                <w:szCs w:val="24"/>
                <w:lang w:val="en-US" w:eastAsia="zh-CN" w:bidi="ar-SA"/>
              </w:rPr>
            </w:pPr>
            <w:r>
              <w:rPr>
                <w:rFonts w:hint="eastAsia" w:ascii="仿宋" w:hAnsi="仿宋" w:eastAsia="仿宋" w:cs="仿宋"/>
                <w:bCs/>
                <w:color w:val="000000" w:themeColor="text1"/>
                <w:spacing w:val="0"/>
                <w:w w:val="100"/>
                <w:sz w:val="24"/>
                <w14:textFill>
                  <w14:solidFill>
                    <w14:schemeClr w14:val="tx1"/>
                  </w14:solidFill>
                </w14:textFill>
              </w:rPr>
              <w:t>（√）</w:t>
            </w:r>
            <w:r>
              <w:rPr>
                <w:rFonts w:hint="eastAsia" w:ascii="仿宋" w:hAnsi="仿宋" w:eastAsia="仿宋" w:cs="仿宋"/>
                <w:bCs/>
                <w:color w:val="000000" w:themeColor="text1"/>
                <w:spacing w:val="0"/>
                <w:w w:val="100"/>
                <w:sz w:val="24"/>
                <w:lang w:val="en-US" w:eastAsia="zh-CN"/>
                <w14:textFill>
                  <w14:solidFill>
                    <w14:schemeClr w14:val="tx1"/>
                  </w14:solidFill>
                </w14:textFill>
              </w:rPr>
              <w:t>A不</w:t>
            </w:r>
            <w:r>
              <w:rPr>
                <w:rFonts w:hint="eastAsia" w:ascii="仿宋" w:hAnsi="仿宋" w:eastAsia="仿宋" w:cs="仿宋"/>
                <w:bCs/>
                <w:color w:val="000000" w:themeColor="text1"/>
                <w:spacing w:val="0"/>
                <w:w w:val="100"/>
                <w:sz w:val="24"/>
                <w14:textFill>
                  <w14:solidFill>
                    <w14:schemeClr w14:val="tx1"/>
                  </w14:solidFill>
                </w14:textFill>
              </w:rPr>
              <w:t>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92"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pacing w:val="0"/>
                <w:w w:val="100"/>
                <w:sz w:val="24"/>
                <w:highlight w:val="none"/>
                <w:lang w:eastAsia="zh-CN"/>
              </w:rPr>
            </w:pPr>
            <w:r>
              <w:rPr>
                <w:rFonts w:hint="eastAsia" w:ascii="仿宋" w:hAnsi="仿宋" w:eastAsia="仿宋" w:cs="仿宋"/>
                <w:color w:val="auto"/>
                <w:spacing w:val="0"/>
                <w:w w:val="100"/>
                <w:sz w:val="24"/>
                <w:highlight w:val="none"/>
                <w:lang w:val="en-US" w:eastAsia="zh-CN"/>
              </w:rPr>
              <w:t>5</w:t>
            </w:r>
          </w:p>
        </w:tc>
        <w:tc>
          <w:tcPr>
            <w:tcW w:w="1558"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pacing w:val="0"/>
                <w:w w:val="100"/>
                <w:kern w:val="2"/>
                <w:sz w:val="24"/>
                <w:szCs w:val="24"/>
                <w:highlight w:val="yellow"/>
                <w:lang w:val="en-US" w:eastAsia="zh-CN" w:bidi="ar-SA"/>
              </w:rPr>
            </w:pPr>
            <w:r>
              <w:rPr>
                <w:rFonts w:hint="eastAsia" w:ascii="仿宋" w:hAnsi="仿宋" w:eastAsia="仿宋" w:cs="仿宋"/>
                <w:b/>
                <w:color w:val="auto"/>
                <w:spacing w:val="0"/>
                <w:w w:val="100"/>
                <w:sz w:val="24"/>
                <w:highlight w:val="none"/>
              </w:rPr>
              <w:t>方案讲解演示</w:t>
            </w:r>
          </w:p>
        </w:tc>
        <w:tc>
          <w:tcPr>
            <w:tcW w:w="699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b w:val="0"/>
                <w:bCs/>
                <w:color w:val="auto"/>
                <w:spacing w:val="0"/>
                <w:w w:val="100"/>
                <w:kern w:val="0"/>
                <w:sz w:val="24"/>
                <w:szCs w:val="24"/>
                <w:highlight w:val="yellow"/>
                <w:lang w:val="zh-CN" w:eastAsia="zh-CN" w:bidi="ar-SA"/>
              </w:rPr>
            </w:pPr>
            <w:r>
              <w:rPr>
                <w:rFonts w:hint="eastAsia" w:ascii="仿宋" w:hAnsi="仿宋" w:eastAsia="仿宋" w:cs="仿宋"/>
                <w:b w:val="0"/>
                <w:bCs/>
                <w:color w:val="auto"/>
                <w:spacing w:val="0"/>
                <w:w w:val="100"/>
                <w:sz w:val="24"/>
                <w:highlight w:val="none"/>
              </w:rPr>
              <w:t>（√）</w:t>
            </w:r>
            <w:r>
              <w:rPr>
                <w:rFonts w:hint="eastAsia" w:ascii="仿宋" w:hAnsi="仿宋" w:eastAsia="仿宋" w:cs="仿宋"/>
                <w:b w:val="0"/>
                <w:bCs/>
                <w:color w:val="auto"/>
                <w:spacing w:val="0"/>
                <w:w w:val="100"/>
                <w:sz w:val="24"/>
                <w:lang w:val="en-US" w:eastAsia="zh-CN"/>
              </w:rPr>
              <w:t>不演示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jc w:val="center"/>
        </w:trPr>
        <w:tc>
          <w:tcPr>
            <w:tcW w:w="545"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pacing w:val="0"/>
                <w:w w:val="100"/>
                <w:sz w:val="24"/>
                <w:highlight w:val="none"/>
                <w:lang w:eastAsia="zh-CN"/>
              </w:rPr>
            </w:pPr>
            <w:r>
              <w:rPr>
                <w:rFonts w:hint="eastAsia" w:ascii="仿宋" w:hAnsi="仿宋" w:eastAsia="仿宋" w:cs="仿宋"/>
                <w:color w:val="auto"/>
                <w:spacing w:val="0"/>
                <w:w w:val="100"/>
                <w:sz w:val="24"/>
                <w:highlight w:val="none"/>
                <w:lang w:val="en-US" w:eastAsia="zh-CN"/>
              </w:rPr>
              <w:t>6</w:t>
            </w:r>
          </w:p>
        </w:tc>
        <w:tc>
          <w:tcPr>
            <w:tcW w:w="1558"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Cs/>
                <w:color w:val="auto"/>
                <w:spacing w:val="0"/>
                <w:w w:val="100"/>
                <w:sz w:val="24"/>
                <w:highlight w:val="yellow"/>
              </w:rPr>
            </w:pPr>
            <w:r>
              <w:rPr>
                <w:rFonts w:hint="eastAsia" w:ascii="仿宋" w:hAnsi="仿宋" w:eastAsia="仿宋" w:cs="仿宋"/>
                <w:b/>
                <w:color w:val="auto"/>
                <w:spacing w:val="0"/>
                <w:w w:val="100"/>
                <w:sz w:val="24"/>
                <w:highlight w:val="none"/>
                <w:lang w:eastAsia="zh-CN"/>
              </w:rPr>
              <w:t>响应人</w:t>
            </w:r>
            <w:r>
              <w:rPr>
                <w:rFonts w:hint="eastAsia" w:ascii="仿宋" w:hAnsi="仿宋" w:eastAsia="仿宋" w:cs="仿宋"/>
                <w:b/>
                <w:color w:val="auto"/>
                <w:spacing w:val="0"/>
                <w:w w:val="100"/>
                <w:sz w:val="24"/>
                <w:highlight w:val="none"/>
              </w:rPr>
              <w:t>应当提供的资格、资信证明文件</w:t>
            </w:r>
          </w:p>
        </w:tc>
        <w:tc>
          <w:tcPr>
            <w:tcW w:w="699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val="0"/>
                <w:bCs/>
                <w:color w:val="auto"/>
                <w:spacing w:val="0"/>
                <w:w w:val="100"/>
                <w:sz w:val="24"/>
                <w:highlight w:val="none"/>
              </w:rPr>
            </w:pPr>
            <w:r>
              <w:rPr>
                <w:rFonts w:hint="eastAsia" w:ascii="仿宋" w:hAnsi="仿宋" w:eastAsia="仿宋" w:cs="仿宋"/>
                <w:b w:val="0"/>
                <w:bCs/>
                <w:color w:val="auto"/>
                <w:spacing w:val="0"/>
                <w:w w:val="100"/>
                <w:sz w:val="24"/>
                <w:highlight w:val="none"/>
              </w:rPr>
              <w:t>（1）资格证明文件：见</w:t>
            </w:r>
            <w:r>
              <w:rPr>
                <w:rFonts w:hint="eastAsia" w:ascii="仿宋" w:hAnsi="仿宋" w:eastAsia="仿宋" w:cs="仿宋"/>
                <w:b w:val="0"/>
                <w:bCs/>
                <w:color w:val="auto"/>
                <w:spacing w:val="0"/>
                <w:w w:val="100"/>
                <w:sz w:val="24"/>
                <w:highlight w:val="none"/>
                <w:lang w:eastAsia="zh-CN"/>
              </w:rPr>
              <w:t>交易文件</w:t>
            </w:r>
            <w:r>
              <w:rPr>
                <w:rFonts w:hint="eastAsia" w:ascii="仿宋" w:hAnsi="仿宋" w:eastAsia="仿宋" w:cs="仿宋"/>
                <w:b w:val="0"/>
                <w:bCs/>
                <w:color w:val="auto"/>
                <w:spacing w:val="0"/>
                <w:w w:val="100"/>
                <w:sz w:val="24"/>
                <w:highlight w:val="none"/>
              </w:rPr>
              <w:t>第二部分11.1。</w:t>
            </w:r>
          </w:p>
          <w:p>
            <w:pPr>
              <w:spacing w:line="360" w:lineRule="auto"/>
              <w:rPr>
                <w:rFonts w:hint="eastAsia" w:ascii="仿宋" w:hAnsi="仿宋" w:eastAsia="仿宋" w:cs="仿宋"/>
                <w:b w:val="0"/>
                <w:bCs/>
                <w:snapToGrid w:val="0"/>
                <w:color w:val="auto"/>
                <w:spacing w:val="0"/>
                <w:w w:val="100"/>
                <w:kern w:val="0"/>
                <w:sz w:val="21"/>
                <w:szCs w:val="21"/>
                <w:highlight w:val="none"/>
                <w:lang w:val="zh-CN" w:eastAsia="zh-CN" w:bidi="ar-SA"/>
              </w:rPr>
            </w:pPr>
            <w:r>
              <w:rPr>
                <w:rFonts w:hint="eastAsia" w:ascii="仿宋" w:hAnsi="仿宋" w:eastAsia="仿宋" w:cs="仿宋"/>
                <w:b w:val="0"/>
                <w:bCs/>
                <w:color w:val="auto"/>
                <w:spacing w:val="0"/>
                <w:w w:val="100"/>
                <w:kern w:val="0"/>
                <w:sz w:val="24"/>
                <w:highlight w:val="none"/>
                <w:lang w:val="zh-CN"/>
              </w:rPr>
              <w:t>响应人未提供有效的资格证明文件的，视为响应人不具备交易文件中规定的资格要求，投标无效。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jc w:val="center"/>
        </w:trPr>
        <w:tc>
          <w:tcPr>
            <w:tcW w:w="545"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pacing w:val="0"/>
                <w:w w:val="100"/>
                <w:sz w:val="24"/>
                <w:highlight w:val="none"/>
              </w:rPr>
            </w:pPr>
          </w:p>
        </w:tc>
        <w:tc>
          <w:tcPr>
            <w:tcW w:w="1558"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pacing w:val="0"/>
                <w:w w:val="100"/>
                <w:sz w:val="24"/>
                <w:highlight w:val="yellow"/>
              </w:rPr>
            </w:pPr>
          </w:p>
        </w:tc>
        <w:tc>
          <w:tcPr>
            <w:tcW w:w="699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pacing w:val="0"/>
                <w:w w:val="100"/>
                <w:kern w:val="2"/>
                <w:sz w:val="24"/>
                <w:szCs w:val="24"/>
                <w:highlight w:val="none"/>
                <w:lang w:val="zh-CN" w:eastAsia="zh-CN" w:bidi="ar-SA"/>
              </w:rPr>
            </w:pPr>
            <w:r>
              <w:rPr>
                <w:rFonts w:hint="eastAsia" w:ascii="仿宋" w:hAnsi="仿宋" w:eastAsia="仿宋" w:cs="仿宋"/>
                <w:color w:val="auto"/>
                <w:spacing w:val="0"/>
                <w:w w:val="100"/>
                <w:sz w:val="24"/>
                <w:highlight w:val="none"/>
              </w:rPr>
              <w:t>（2）资信证明文件：根据</w:t>
            </w:r>
            <w:r>
              <w:rPr>
                <w:rFonts w:hint="eastAsia" w:ascii="仿宋" w:hAnsi="仿宋" w:eastAsia="仿宋" w:cs="仿宋"/>
                <w:color w:val="auto"/>
                <w:spacing w:val="0"/>
                <w:w w:val="100"/>
                <w:sz w:val="24"/>
                <w:highlight w:val="none"/>
                <w:lang w:eastAsia="zh-CN"/>
              </w:rPr>
              <w:t>交易文件</w:t>
            </w:r>
            <w:r>
              <w:rPr>
                <w:rFonts w:hint="eastAsia" w:ascii="仿宋" w:hAnsi="仿宋" w:eastAsia="仿宋" w:cs="仿宋"/>
                <w:color w:val="auto"/>
                <w:spacing w:val="0"/>
                <w:w w:val="100"/>
                <w:sz w:val="24"/>
                <w:highlight w:val="none"/>
              </w:rPr>
              <w:t>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73" w:hRule="atLeast"/>
          <w:jc w:val="center"/>
        </w:trPr>
        <w:tc>
          <w:tcPr>
            <w:tcW w:w="545" w:type="dxa"/>
            <w:tcBorders>
              <w:top w:val="single" w:color="auto" w:sz="4" w:space="0"/>
              <w:left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pacing w:val="0"/>
                <w:w w:val="100"/>
                <w:sz w:val="24"/>
                <w:highlight w:val="none"/>
                <w:lang w:eastAsia="zh-CN"/>
              </w:rPr>
            </w:pPr>
            <w:r>
              <w:rPr>
                <w:rFonts w:hint="eastAsia" w:ascii="仿宋" w:hAnsi="仿宋" w:eastAsia="仿宋" w:cs="仿宋"/>
                <w:color w:val="auto"/>
                <w:spacing w:val="0"/>
                <w:w w:val="100"/>
                <w:sz w:val="24"/>
                <w:highlight w:val="none"/>
                <w:lang w:val="en-US" w:eastAsia="zh-CN"/>
              </w:rPr>
              <w:t>7</w:t>
            </w:r>
          </w:p>
        </w:tc>
        <w:tc>
          <w:tcPr>
            <w:tcW w:w="1558" w:type="dxa"/>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val="0"/>
                <w:bCs/>
                <w:color w:val="auto"/>
                <w:spacing w:val="0"/>
                <w:w w:val="100"/>
                <w:kern w:val="2"/>
                <w:sz w:val="24"/>
                <w:szCs w:val="24"/>
                <w:highlight w:val="none"/>
                <w:lang w:val="en-US" w:eastAsia="zh-CN" w:bidi="ar-SA"/>
              </w:rPr>
            </w:pPr>
            <w:r>
              <w:rPr>
                <w:rFonts w:hint="eastAsia" w:ascii="仿宋" w:hAnsi="仿宋" w:eastAsia="仿宋" w:cs="仿宋"/>
                <w:b/>
                <w:bCs w:val="0"/>
                <w:color w:val="auto"/>
                <w:spacing w:val="0"/>
                <w:w w:val="100"/>
                <w:sz w:val="24"/>
                <w:highlight w:val="none"/>
              </w:rPr>
              <w:t>报价要求</w:t>
            </w:r>
          </w:p>
        </w:tc>
        <w:tc>
          <w:tcPr>
            <w:tcW w:w="6997"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b w:val="0"/>
                <w:bCs/>
                <w:color w:val="FF0000"/>
                <w:spacing w:val="0"/>
                <w:w w:val="100"/>
                <w:kern w:val="0"/>
                <w:sz w:val="24"/>
                <w:highlight w:val="none"/>
                <w:lang w:val="zh-CN"/>
              </w:rPr>
            </w:pPr>
            <w:r>
              <w:rPr>
                <w:rFonts w:hint="eastAsia" w:ascii="仿宋" w:hAnsi="仿宋" w:eastAsia="仿宋" w:cs="仿宋"/>
                <w:b w:val="0"/>
                <w:bCs/>
                <w:color w:val="auto"/>
                <w:spacing w:val="0"/>
                <w:w w:val="100"/>
                <w:kern w:val="0"/>
                <w:sz w:val="24"/>
                <w:highlight w:val="none"/>
                <w:lang w:val="zh-CN"/>
              </w:rPr>
              <w:t>有关本项目实施所需的所有费用（含税费）均计入报价。</w:t>
            </w:r>
            <w:r>
              <w:rPr>
                <w:rFonts w:hint="eastAsia" w:ascii="仿宋" w:hAnsi="仿宋" w:eastAsia="仿宋" w:cs="仿宋"/>
                <w:b w:val="0"/>
                <w:bCs/>
                <w:color w:val="auto"/>
                <w:spacing w:val="0"/>
                <w:w w:val="100"/>
                <w:kern w:val="0"/>
                <w:sz w:val="24"/>
                <w:highlight w:val="none"/>
              </w:rPr>
              <w:t>开标一览表（报价表）是报价的唯一载体</w:t>
            </w:r>
            <w:r>
              <w:rPr>
                <w:rFonts w:hint="eastAsia" w:ascii="仿宋" w:hAnsi="仿宋" w:eastAsia="仿宋" w:cs="仿宋"/>
                <w:b w:val="0"/>
                <w:bCs/>
                <w:color w:val="auto"/>
                <w:spacing w:val="0"/>
                <w:w w:val="100"/>
                <w:kern w:val="0"/>
                <w:sz w:val="24"/>
                <w:highlight w:val="none"/>
                <w:lang w:val="zh-CN"/>
              </w:rPr>
              <w:t>。交易文件未列明，而响应人认为必需的费用也需列入报价。</w:t>
            </w:r>
          </w:p>
          <w:p>
            <w:pPr>
              <w:spacing w:line="360" w:lineRule="auto"/>
              <w:rPr>
                <w:rFonts w:hint="eastAsia" w:ascii="仿宋" w:hAnsi="仿宋" w:eastAsia="仿宋" w:cs="仿宋"/>
                <w:b w:val="0"/>
                <w:bCs/>
                <w:color w:val="auto"/>
                <w:spacing w:val="0"/>
                <w:w w:val="100"/>
                <w:kern w:val="0"/>
                <w:sz w:val="24"/>
                <w:highlight w:val="none"/>
                <w:lang w:val="zh-CN"/>
              </w:rPr>
            </w:pPr>
            <w:r>
              <w:rPr>
                <w:rFonts w:hint="eastAsia" w:ascii="仿宋" w:hAnsi="仿宋" w:eastAsia="仿宋" w:cs="仿宋"/>
                <w:b w:val="0"/>
                <w:bCs/>
                <w:color w:val="auto"/>
                <w:spacing w:val="0"/>
                <w:w w:val="100"/>
                <w:kern w:val="0"/>
                <w:sz w:val="24"/>
                <w:highlight w:val="none"/>
                <w:lang w:val="zh-CN"/>
              </w:rPr>
              <w:t>投标报价出现下列情形的，投标无效：</w:t>
            </w:r>
          </w:p>
          <w:p>
            <w:pPr>
              <w:spacing w:line="360" w:lineRule="auto"/>
              <w:ind w:firstLine="480" w:firstLineChars="200"/>
              <w:rPr>
                <w:rFonts w:hint="eastAsia" w:ascii="仿宋" w:hAnsi="仿宋" w:eastAsia="仿宋" w:cs="仿宋"/>
                <w:b w:val="0"/>
                <w:bCs/>
                <w:color w:val="auto"/>
                <w:spacing w:val="0"/>
                <w:w w:val="100"/>
                <w:kern w:val="0"/>
                <w:sz w:val="24"/>
                <w:highlight w:val="none"/>
                <w:lang w:val="zh-CN"/>
              </w:rPr>
            </w:pPr>
            <w:r>
              <w:rPr>
                <w:rFonts w:hint="eastAsia" w:ascii="仿宋" w:hAnsi="仿宋" w:eastAsia="仿宋" w:cs="仿宋"/>
                <w:b w:val="0"/>
                <w:bCs/>
                <w:color w:val="auto"/>
                <w:spacing w:val="0"/>
                <w:w w:val="100"/>
                <w:kern w:val="0"/>
                <w:sz w:val="24"/>
                <w:highlight w:val="none"/>
                <w:lang w:val="zh-CN"/>
              </w:rPr>
              <w:t>响应文件出现不是唯一的、有选择性投标报价的；</w:t>
            </w:r>
          </w:p>
          <w:p>
            <w:pPr>
              <w:spacing w:line="360" w:lineRule="auto"/>
              <w:ind w:firstLine="480" w:firstLineChars="200"/>
              <w:rPr>
                <w:rFonts w:hint="eastAsia" w:ascii="仿宋" w:hAnsi="仿宋" w:eastAsia="仿宋" w:cs="仿宋"/>
                <w:b w:val="0"/>
                <w:bCs/>
                <w:color w:val="auto"/>
                <w:spacing w:val="0"/>
                <w:w w:val="100"/>
                <w:kern w:val="0"/>
                <w:sz w:val="24"/>
                <w:highlight w:val="none"/>
              </w:rPr>
            </w:pPr>
            <w:r>
              <w:rPr>
                <w:rFonts w:hint="eastAsia" w:ascii="仿宋" w:hAnsi="仿宋" w:eastAsia="仿宋" w:cs="仿宋"/>
                <w:b w:val="0"/>
                <w:bCs/>
                <w:color w:val="auto"/>
                <w:spacing w:val="0"/>
                <w:w w:val="100"/>
                <w:kern w:val="0"/>
                <w:sz w:val="24"/>
                <w:highlight w:val="none"/>
              </w:rPr>
              <w:t>报价明显低于其他通过符合性审查</w:t>
            </w:r>
            <w:r>
              <w:rPr>
                <w:rFonts w:hint="eastAsia" w:ascii="仿宋" w:hAnsi="仿宋" w:eastAsia="仿宋" w:cs="仿宋"/>
                <w:b w:val="0"/>
                <w:bCs/>
                <w:color w:val="auto"/>
                <w:spacing w:val="0"/>
                <w:w w:val="100"/>
                <w:kern w:val="0"/>
                <w:sz w:val="24"/>
                <w:highlight w:val="none"/>
                <w:lang w:eastAsia="zh-CN"/>
              </w:rPr>
              <w:t>响应人</w:t>
            </w:r>
            <w:r>
              <w:rPr>
                <w:rFonts w:hint="eastAsia" w:ascii="仿宋" w:hAnsi="仿宋" w:eastAsia="仿宋" w:cs="仿宋"/>
                <w:b w:val="0"/>
                <w:bCs/>
                <w:color w:val="auto"/>
                <w:spacing w:val="0"/>
                <w:w w:val="100"/>
                <w:kern w:val="0"/>
                <w:sz w:val="24"/>
                <w:highlight w:val="none"/>
              </w:rPr>
              <w:t>的报价，有可能影响产品质量或者不能诚信履约的，未能按要求提供书面说明或者提交相关证明材料证明其报价合理性的;</w:t>
            </w:r>
          </w:p>
          <w:p>
            <w:pPr>
              <w:spacing w:line="360" w:lineRule="auto"/>
              <w:ind w:firstLine="480" w:firstLineChars="200"/>
              <w:rPr>
                <w:rFonts w:hint="eastAsia" w:ascii="仿宋" w:hAnsi="仿宋" w:eastAsia="仿宋" w:cs="仿宋"/>
                <w:b w:val="0"/>
                <w:bCs/>
                <w:color w:val="auto"/>
                <w:spacing w:val="0"/>
                <w:w w:val="100"/>
                <w:kern w:val="0"/>
                <w:sz w:val="24"/>
                <w:highlight w:val="none"/>
              </w:rPr>
            </w:pPr>
            <w:r>
              <w:rPr>
                <w:rFonts w:hint="eastAsia" w:ascii="仿宋" w:hAnsi="仿宋" w:eastAsia="仿宋" w:cs="仿宋"/>
                <w:b w:val="0"/>
                <w:bCs/>
                <w:color w:val="auto"/>
                <w:spacing w:val="0"/>
                <w:w w:val="100"/>
                <w:kern w:val="0"/>
                <w:sz w:val="24"/>
                <w:highlight w:val="none"/>
                <w:lang w:eastAsia="zh-CN"/>
              </w:rPr>
              <w:t>响应人</w:t>
            </w:r>
            <w:r>
              <w:rPr>
                <w:rFonts w:hint="eastAsia" w:ascii="仿宋" w:hAnsi="仿宋" w:eastAsia="仿宋" w:cs="仿宋"/>
                <w:b w:val="0"/>
                <w:bCs/>
                <w:color w:val="auto"/>
                <w:spacing w:val="0"/>
                <w:w w:val="100"/>
                <w:kern w:val="0"/>
                <w:sz w:val="24"/>
                <w:highlight w:val="none"/>
              </w:rPr>
              <w:t>对根据修正原则修正后的报价不确认的。</w:t>
            </w:r>
          </w:p>
          <w:p>
            <w:pPr>
              <w:spacing w:line="360" w:lineRule="auto"/>
              <w:ind w:firstLine="480" w:firstLineChars="200"/>
              <w:rPr>
                <w:rFonts w:hint="eastAsia" w:ascii="仿宋" w:hAnsi="仿宋" w:eastAsia="仿宋" w:cs="仿宋"/>
                <w:b w:val="0"/>
                <w:bCs/>
                <w:color w:val="auto"/>
                <w:spacing w:val="0"/>
                <w:w w:val="100"/>
                <w:kern w:val="2"/>
                <w:sz w:val="21"/>
                <w:szCs w:val="24"/>
                <w:highlight w:val="none"/>
                <w:lang w:val="en-US" w:eastAsia="zh-CN" w:bidi="ar-SA"/>
              </w:rPr>
            </w:pPr>
            <w:r>
              <w:rPr>
                <w:rFonts w:hint="eastAsia" w:ascii="仿宋" w:hAnsi="仿宋" w:eastAsia="仿宋" w:cs="仿宋"/>
                <w:b w:val="0"/>
                <w:bCs/>
                <w:color w:val="auto"/>
                <w:spacing w:val="0"/>
                <w:w w:val="100"/>
                <w:kern w:val="0"/>
                <w:sz w:val="24"/>
                <w:highlight w:val="none"/>
              </w:rPr>
              <w:t>资格文件、商务技术文件与报价文件未分开制作</w:t>
            </w:r>
            <w:r>
              <w:rPr>
                <w:rFonts w:hint="eastAsia" w:ascii="仿宋" w:hAnsi="仿宋" w:eastAsia="仿宋" w:cs="仿宋"/>
                <w:b w:val="0"/>
                <w:bCs/>
                <w:color w:val="auto"/>
                <w:spacing w:val="0"/>
                <w:w w:val="10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5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pacing w:val="0"/>
                <w:w w:val="100"/>
                <w:sz w:val="24"/>
                <w:highlight w:val="none"/>
                <w:lang w:eastAsia="zh-CN"/>
              </w:rPr>
            </w:pPr>
            <w:r>
              <w:rPr>
                <w:rFonts w:hint="eastAsia" w:ascii="仿宋" w:hAnsi="仿宋" w:eastAsia="仿宋" w:cs="仿宋"/>
                <w:color w:val="auto"/>
                <w:spacing w:val="0"/>
                <w:w w:val="100"/>
                <w:sz w:val="24"/>
                <w:highlight w:val="none"/>
                <w:lang w:val="en-US" w:eastAsia="zh-CN"/>
              </w:rPr>
              <w:t>8</w:t>
            </w:r>
          </w:p>
        </w:tc>
        <w:tc>
          <w:tcPr>
            <w:tcW w:w="155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pacing w:val="0"/>
                <w:w w:val="100"/>
                <w:kern w:val="2"/>
                <w:sz w:val="24"/>
                <w:szCs w:val="24"/>
                <w:highlight w:val="none"/>
                <w:lang w:val="en-US" w:eastAsia="zh-CN" w:bidi="ar-SA"/>
              </w:rPr>
            </w:pPr>
            <w:r>
              <w:rPr>
                <w:rFonts w:hint="eastAsia" w:ascii="仿宋" w:hAnsi="仿宋" w:eastAsia="仿宋" w:cs="仿宋"/>
                <w:b/>
                <w:color w:val="auto"/>
                <w:spacing w:val="0"/>
                <w:w w:val="100"/>
                <w:sz w:val="24"/>
                <w:highlight w:val="none"/>
              </w:rPr>
              <w:t>备份</w:t>
            </w:r>
            <w:r>
              <w:rPr>
                <w:rFonts w:hint="eastAsia" w:ascii="仿宋" w:hAnsi="仿宋" w:eastAsia="仿宋" w:cs="仿宋"/>
                <w:b/>
                <w:color w:val="auto"/>
                <w:spacing w:val="0"/>
                <w:w w:val="100"/>
                <w:sz w:val="24"/>
                <w:highlight w:val="none"/>
                <w:lang w:eastAsia="zh-CN"/>
              </w:rPr>
              <w:t>响应文件</w:t>
            </w:r>
          </w:p>
        </w:tc>
        <w:tc>
          <w:tcPr>
            <w:tcW w:w="6997"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int="eastAsia" w:ascii="仿宋" w:hAnsi="仿宋" w:eastAsia="仿宋" w:cs="仿宋"/>
                <w:snapToGrid w:val="0"/>
                <w:color w:val="auto"/>
                <w:spacing w:val="0"/>
                <w:w w:val="100"/>
                <w:kern w:val="28"/>
                <w:sz w:val="24"/>
                <w:szCs w:val="21"/>
                <w:highlight w:val="none"/>
                <w:lang w:val="en-US" w:eastAsia="zh-CN" w:bidi="ar-SA"/>
              </w:rPr>
            </w:pPr>
            <w:r>
              <w:rPr>
                <w:rFonts w:hint="eastAsia" w:ascii="仿宋" w:hAnsi="仿宋" w:eastAsia="仿宋" w:cs="仿宋"/>
                <w:color w:val="auto"/>
                <w:spacing w:val="0"/>
                <w:w w:val="100"/>
                <w:kern w:val="28"/>
                <w:sz w:val="24"/>
                <w:szCs w:val="24"/>
                <w:highlight w:val="none"/>
                <w:lang w:val="en-US" w:eastAsia="zh-CN"/>
              </w:rPr>
              <w:t>备份文件是否收取：不收取。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8" w:hRule="atLeast"/>
          <w:jc w:val="center"/>
        </w:trPr>
        <w:tc>
          <w:tcPr>
            <w:tcW w:w="5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pacing w:val="0"/>
                <w:w w:val="100"/>
                <w:sz w:val="24"/>
                <w:highlight w:val="none"/>
                <w:lang w:val="en-US" w:eastAsia="zh-CN"/>
              </w:rPr>
            </w:pPr>
            <w:r>
              <w:rPr>
                <w:rFonts w:hint="eastAsia" w:ascii="仿宋" w:hAnsi="仿宋" w:eastAsia="仿宋" w:cs="仿宋"/>
                <w:color w:val="auto"/>
                <w:spacing w:val="0"/>
                <w:w w:val="100"/>
                <w:sz w:val="24"/>
                <w:highlight w:val="none"/>
                <w:lang w:val="en-US" w:eastAsia="zh-CN"/>
              </w:rPr>
              <w:t>9</w:t>
            </w:r>
          </w:p>
        </w:tc>
        <w:tc>
          <w:tcPr>
            <w:tcW w:w="155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pacing w:val="0"/>
                <w:w w:val="100"/>
                <w:sz w:val="24"/>
                <w:highlight w:val="none"/>
              </w:rPr>
            </w:pPr>
            <w:r>
              <w:rPr>
                <w:rFonts w:hint="eastAsia" w:ascii="仿宋" w:hAnsi="仿宋" w:eastAsia="仿宋" w:cs="仿宋"/>
                <w:b/>
                <w:color w:val="auto"/>
                <w:spacing w:val="0"/>
                <w:w w:val="100"/>
                <w:sz w:val="24"/>
                <w:highlight w:val="none"/>
                <w:lang w:eastAsia="zh-CN"/>
              </w:rPr>
              <w:t>代理机构</w:t>
            </w:r>
            <w:r>
              <w:rPr>
                <w:rFonts w:hint="eastAsia" w:ascii="仿宋" w:hAnsi="仿宋" w:eastAsia="仿宋" w:cs="仿宋"/>
                <w:b/>
                <w:color w:val="auto"/>
                <w:spacing w:val="0"/>
                <w:w w:val="100"/>
                <w:sz w:val="24"/>
                <w:highlight w:val="none"/>
              </w:rPr>
              <w:t>代理费用</w:t>
            </w:r>
          </w:p>
        </w:tc>
        <w:tc>
          <w:tcPr>
            <w:tcW w:w="6997"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ind w:left="0" w:leftChars="0" w:hanging="4" w:firstLineChars="0"/>
              <w:rPr>
                <w:rFonts w:hint="eastAsia" w:ascii="仿宋" w:hAnsi="仿宋" w:eastAsia="仿宋" w:cs="仿宋"/>
                <w:b/>
                <w:color w:val="auto"/>
                <w:spacing w:val="0"/>
                <w:w w:val="100"/>
                <w:sz w:val="24"/>
                <w:szCs w:val="24"/>
                <w:highlight w:val="none"/>
              </w:rPr>
            </w:pPr>
            <w:r>
              <w:rPr>
                <w:rFonts w:hint="eastAsia" w:ascii="仿宋" w:hAnsi="仿宋" w:eastAsia="仿宋" w:cs="仿宋"/>
                <w:color w:val="auto"/>
                <w:spacing w:val="0"/>
                <w:w w:val="100"/>
                <w:sz w:val="24"/>
                <w:highlight w:val="none"/>
                <w:lang w:eastAsia="zh-CN"/>
              </w:rPr>
              <w:t>由业主支付。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jc w:val="center"/>
        </w:trPr>
        <w:tc>
          <w:tcPr>
            <w:tcW w:w="5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b/>
                <w:color w:val="auto"/>
                <w:spacing w:val="0"/>
                <w:w w:val="100"/>
                <w:sz w:val="24"/>
                <w:highlight w:val="none"/>
                <w:lang w:val="en-US" w:eastAsia="zh-CN"/>
              </w:rPr>
            </w:pPr>
            <w:r>
              <w:rPr>
                <w:rFonts w:hint="eastAsia" w:ascii="仿宋" w:hAnsi="仿宋" w:eastAsia="仿宋" w:cs="仿宋"/>
                <w:b w:val="0"/>
                <w:bCs/>
                <w:color w:val="auto"/>
                <w:spacing w:val="0"/>
                <w:w w:val="100"/>
                <w:sz w:val="24"/>
                <w:highlight w:val="none"/>
                <w:lang w:val="en-US" w:eastAsia="zh-CN"/>
              </w:rPr>
              <w:t>10</w:t>
            </w:r>
          </w:p>
        </w:tc>
        <w:tc>
          <w:tcPr>
            <w:tcW w:w="155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pacing w:val="0"/>
                <w:w w:val="100"/>
                <w:sz w:val="24"/>
                <w:highlight w:val="none"/>
                <w:lang w:val="en-US" w:eastAsia="zh-CN"/>
              </w:rPr>
            </w:pPr>
            <w:r>
              <w:rPr>
                <w:rFonts w:hint="eastAsia" w:ascii="仿宋" w:hAnsi="仿宋" w:eastAsia="仿宋" w:cs="仿宋"/>
                <w:b/>
                <w:color w:val="auto"/>
                <w:spacing w:val="0"/>
                <w:w w:val="100"/>
                <w:sz w:val="24"/>
                <w:highlight w:val="none"/>
                <w:lang w:val="en-US" w:eastAsia="zh-CN"/>
              </w:rPr>
              <w:t>履约保证金</w:t>
            </w:r>
          </w:p>
        </w:tc>
        <w:tc>
          <w:tcPr>
            <w:tcW w:w="6997"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ind w:left="0" w:leftChars="0" w:hanging="4" w:firstLineChars="0"/>
              <w:rPr>
                <w:rFonts w:hint="eastAsia" w:ascii="仿宋" w:hAnsi="仿宋" w:eastAsia="仿宋" w:cs="仿宋"/>
                <w:color w:val="000000" w:themeColor="text1"/>
                <w:spacing w:val="0"/>
                <w:w w:val="100"/>
                <w:sz w:val="24"/>
                <w:highlight w:val="none"/>
                <w:lang w:val="en-US" w:eastAsia="zh-CN"/>
                <w14:textFill>
                  <w14:solidFill>
                    <w14:schemeClr w14:val="tx1"/>
                  </w14:solidFill>
                </w14:textFill>
              </w:rPr>
            </w:pPr>
            <w:r>
              <w:rPr>
                <w:rFonts w:hint="eastAsia" w:ascii="仿宋" w:hAnsi="仿宋" w:eastAsia="仿宋" w:cs="仿宋"/>
                <w:color w:val="000000" w:themeColor="text1"/>
                <w:spacing w:val="0"/>
                <w:w w:val="100"/>
                <w:sz w:val="24"/>
                <w:highlight w:val="none"/>
                <w:lang w:val="en-US" w:eastAsia="zh-CN"/>
                <w14:textFill>
                  <w14:solidFill>
                    <w14:schemeClr w14:val="tx1"/>
                  </w14:solidFill>
                </w14:textFill>
              </w:rPr>
              <w:t>履约保证金：收取1%，合同签订后支付，履约完成后无息退还。</w:t>
            </w:r>
          </w:p>
          <w:p>
            <w:pPr>
              <w:pStyle w:val="16"/>
              <w:spacing w:line="360" w:lineRule="auto"/>
              <w:ind w:firstLine="0"/>
              <w:rPr>
                <w:rFonts w:hint="eastAsia" w:ascii="仿宋" w:hAnsi="仿宋" w:eastAsia="仿宋" w:cs="仿宋"/>
                <w:color w:val="auto"/>
                <w:spacing w:val="0"/>
                <w:w w:val="100"/>
                <w:sz w:val="24"/>
                <w:highlight w:val="none"/>
                <w:lang w:val="en-US" w:eastAsia="zh-CN"/>
              </w:rPr>
            </w:pPr>
            <w:r>
              <w:rPr>
                <w:rFonts w:hint="eastAsia" w:ascii="仿宋" w:hAnsi="仿宋" w:eastAsia="仿宋" w:cs="仿宋"/>
                <w:color w:val="auto"/>
                <w:spacing w:val="0"/>
                <w:w w:val="100"/>
                <w:sz w:val="24"/>
                <w:highlight w:val="none"/>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21" w:hRule="atLeast"/>
          <w:jc w:val="center"/>
        </w:trPr>
        <w:tc>
          <w:tcPr>
            <w:tcW w:w="5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仿宋" w:hAnsi="仿宋" w:eastAsia="仿宋" w:cs="仿宋"/>
                <w:b w:val="0"/>
                <w:bCs/>
                <w:color w:val="auto"/>
                <w:spacing w:val="0"/>
                <w:w w:val="100"/>
                <w:sz w:val="24"/>
                <w:highlight w:val="none"/>
                <w:lang w:val="en-US" w:eastAsia="zh-CN"/>
              </w:rPr>
            </w:pPr>
            <w:r>
              <w:rPr>
                <w:rFonts w:hint="eastAsia" w:ascii="仿宋" w:hAnsi="仿宋" w:eastAsia="仿宋" w:cs="仿宋"/>
                <w:b w:val="0"/>
                <w:bCs/>
                <w:color w:val="auto"/>
                <w:spacing w:val="0"/>
                <w:w w:val="100"/>
                <w:sz w:val="24"/>
                <w:highlight w:val="none"/>
                <w:lang w:val="en-US" w:eastAsia="zh-CN"/>
              </w:rPr>
              <w:t>11</w:t>
            </w:r>
          </w:p>
        </w:tc>
        <w:tc>
          <w:tcPr>
            <w:tcW w:w="155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pacing w:val="0"/>
                <w:w w:val="100"/>
                <w:sz w:val="24"/>
                <w:highlight w:val="none"/>
                <w:lang w:val="en-US" w:eastAsia="zh-CN"/>
              </w:rPr>
            </w:pPr>
            <w:r>
              <w:rPr>
                <w:rFonts w:hint="eastAsia" w:ascii="仿宋" w:hAnsi="仿宋" w:eastAsia="仿宋" w:cs="仿宋"/>
                <w:b/>
                <w:color w:val="auto"/>
                <w:spacing w:val="0"/>
                <w:w w:val="100"/>
                <w:sz w:val="24"/>
                <w:highlight w:val="none"/>
                <w:lang w:val="en-US" w:eastAsia="zh-CN"/>
              </w:rPr>
              <w:t>资格审查和信用信息审查</w:t>
            </w:r>
          </w:p>
        </w:tc>
        <w:tc>
          <w:tcPr>
            <w:tcW w:w="6997"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ind w:left="0" w:leftChars="0" w:hanging="4" w:firstLineChars="0"/>
              <w:rPr>
                <w:rFonts w:hint="eastAsia" w:ascii="仿宋" w:hAnsi="仿宋" w:eastAsia="仿宋" w:cs="仿宋"/>
                <w:color w:val="auto"/>
                <w:spacing w:val="0"/>
                <w:w w:val="100"/>
                <w:sz w:val="24"/>
                <w:highlight w:val="none"/>
                <w:lang w:val="en-US" w:eastAsia="zh-CN"/>
              </w:rPr>
            </w:pPr>
            <w:r>
              <w:rPr>
                <w:rFonts w:hint="eastAsia" w:ascii="仿宋" w:hAnsi="仿宋" w:eastAsia="仿宋" w:cs="仿宋"/>
                <w:color w:val="auto"/>
                <w:spacing w:val="0"/>
                <w:w w:val="100"/>
                <w:sz w:val="24"/>
                <w:highlight w:val="none"/>
              </w:rPr>
              <w:t>本项目由</w:t>
            </w:r>
            <w:r>
              <w:rPr>
                <w:rFonts w:hint="eastAsia" w:ascii="仿宋" w:hAnsi="仿宋" w:eastAsia="仿宋" w:cs="仿宋"/>
                <w:color w:val="auto"/>
                <w:spacing w:val="0"/>
                <w:w w:val="100"/>
                <w:sz w:val="24"/>
                <w:highlight w:val="none"/>
                <w:lang w:eastAsia="zh-CN"/>
              </w:rPr>
              <w:t>业主</w:t>
            </w:r>
            <w:r>
              <w:rPr>
                <w:rFonts w:hint="eastAsia" w:ascii="仿宋" w:hAnsi="仿宋" w:eastAsia="仿宋" w:cs="仿宋"/>
                <w:color w:val="auto"/>
                <w:spacing w:val="0"/>
                <w:w w:val="100"/>
                <w:sz w:val="24"/>
                <w:highlight w:val="none"/>
              </w:rPr>
              <w:t>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jc w:val="center"/>
        </w:trPr>
        <w:tc>
          <w:tcPr>
            <w:tcW w:w="5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b w:val="0"/>
                <w:bCs/>
                <w:color w:val="auto"/>
                <w:spacing w:val="0"/>
                <w:w w:val="100"/>
                <w:sz w:val="24"/>
                <w:highlight w:val="none"/>
                <w:lang w:val="en-US" w:eastAsia="zh-CN"/>
              </w:rPr>
            </w:pPr>
            <w:r>
              <w:rPr>
                <w:rFonts w:hint="eastAsia" w:ascii="仿宋" w:hAnsi="仿宋" w:eastAsia="仿宋" w:cs="仿宋"/>
                <w:b w:val="0"/>
                <w:bCs/>
                <w:color w:val="auto"/>
                <w:spacing w:val="0"/>
                <w:w w:val="100"/>
                <w:sz w:val="24"/>
                <w:highlight w:val="none"/>
                <w:lang w:val="en-US" w:eastAsia="zh-CN"/>
              </w:rPr>
              <w:t>12</w:t>
            </w:r>
          </w:p>
        </w:tc>
        <w:tc>
          <w:tcPr>
            <w:tcW w:w="155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pacing w:val="0"/>
                <w:w w:val="100"/>
                <w:sz w:val="24"/>
                <w:highlight w:val="none"/>
                <w:lang w:val="en-US" w:eastAsia="zh-CN"/>
              </w:rPr>
            </w:pPr>
            <w:r>
              <w:rPr>
                <w:rFonts w:hint="eastAsia" w:ascii="仿宋" w:hAnsi="仿宋" w:eastAsia="仿宋" w:cs="仿宋"/>
                <w:b/>
                <w:color w:val="auto"/>
                <w:spacing w:val="0"/>
                <w:w w:val="100"/>
                <w:sz w:val="24"/>
                <w:highlight w:val="none"/>
                <w:lang w:val="en-US" w:eastAsia="zh-CN"/>
              </w:rPr>
              <w:t>质疑接收人及答复</w:t>
            </w:r>
          </w:p>
        </w:tc>
        <w:tc>
          <w:tcPr>
            <w:tcW w:w="699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spacing w:val="0"/>
                <w:w w:val="100"/>
                <w:sz w:val="24"/>
                <w:highlight w:val="none"/>
              </w:rPr>
            </w:pPr>
            <w:r>
              <w:rPr>
                <w:rFonts w:hint="eastAsia" w:ascii="仿宋" w:hAnsi="仿宋" w:eastAsia="仿宋" w:cs="仿宋"/>
                <w:color w:val="auto"/>
                <w:spacing w:val="0"/>
                <w:w w:val="100"/>
                <w:sz w:val="24"/>
                <w:highlight w:val="none"/>
                <w:lang w:eastAsia="zh-CN"/>
              </w:rPr>
              <w:t>业主</w:t>
            </w:r>
            <w:r>
              <w:rPr>
                <w:rFonts w:hint="eastAsia" w:ascii="仿宋" w:hAnsi="仿宋" w:eastAsia="仿宋" w:cs="仿宋"/>
                <w:color w:val="auto"/>
                <w:spacing w:val="0"/>
                <w:w w:val="100"/>
                <w:sz w:val="24"/>
                <w:highlight w:val="none"/>
              </w:rPr>
              <w:t>、</w:t>
            </w:r>
            <w:r>
              <w:rPr>
                <w:rFonts w:hint="eastAsia" w:ascii="仿宋" w:hAnsi="仿宋" w:eastAsia="仿宋" w:cs="仿宋"/>
                <w:color w:val="auto"/>
                <w:spacing w:val="0"/>
                <w:w w:val="100"/>
                <w:sz w:val="24"/>
                <w:highlight w:val="none"/>
                <w:lang w:eastAsia="zh-CN"/>
              </w:rPr>
              <w:t>代理机构</w:t>
            </w:r>
            <w:r>
              <w:rPr>
                <w:rFonts w:hint="eastAsia" w:ascii="仿宋" w:hAnsi="仿宋" w:eastAsia="仿宋" w:cs="仿宋"/>
                <w:color w:val="auto"/>
                <w:spacing w:val="0"/>
                <w:w w:val="100"/>
                <w:sz w:val="24"/>
                <w:highlight w:val="none"/>
              </w:rPr>
              <w:t>质疑接收人、联系方式：详见公告</w:t>
            </w:r>
          </w:p>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如通过邮箱方式发送质疑，须提交符合法规及招标文件要求的质疑文件（参考附件2），盖章扫描后发送，质疑的受理按答复主体划分以</w:t>
            </w:r>
            <w:r>
              <w:rPr>
                <w:rFonts w:hint="eastAsia" w:ascii="仿宋" w:hAnsi="仿宋" w:eastAsia="仿宋" w:cs="仿宋"/>
                <w:b/>
                <w:color w:val="auto"/>
                <w:sz w:val="24"/>
                <w:highlight w:val="none"/>
                <w:lang w:eastAsia="zh-CN"/>
              </w:rPr>
              <w:t>交易人</w:t>
            </w:r>
            <w:r>
              <w:rPr>
                <w:rFonts w:hint="eastAsia" w:ascii="仿宋" w:hAnsi="仿宋" w:eastAsia="仿宋" w:cs="仿宋"/>
                <w:b/>
                <w:color w:val="auto"/>
                <w:sz w:val="24"/>
                <w:highlight w:val="none"/>
              </w:rPr>
              <w:t>或采购机构邮箱回复确认受理为准。</w:t>
            </w:r>
          </w:p>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本项目涉及资格条件、采购需求、评分办法及采购过程中有关现场考察或开标前答疑会事项由</w:t>
            </w:r>
            <w:r>
              <w:rPr>
                <w:rFonts w:hint="eastAsia" w:ascii="仿宋" w:hAnsi="仿宋" w:eastAsia="仿宋" w:cs="仿宋"/>
                <w:color w:val="auto"/>
                <w:sz w:val="24"/>
                <w:highlight w:val="none"/>
                <w:lang w:eastAsia="zh-CN"/>
              </w:rPr>
              <w:t>交易人</w:t>
            </w:r>
            <w:r>
              <w:rPr>
                <w:rFonts w:hint="eastAsia" w:ascii="仿宋" w:hAnsi="仿宋" w:eastAsia="仿宋" w:cs="仿宋"/>
                <w:color w:val="auto"/>
                <w:sz w:val="24"/>
                <w:highlight w:val="none"/>
              </w:rPr>
              <w:t>进行答复。</w:t>
            </w:r>
          </w:p>
          <w:p>
            <w:pPr>
              <w:pStyle w:val="32"/>
              <w:spacing w:line="360" w:lineRule="auto"/>
              <w:ind w:left="0" w:leftChars="0" w:hanging="4" w:firstLineChars="0"/>
              <w:rPr>
                <w:rFonts w:hint="eastAsia" w:ascii="仿宋" w:hAnsi="仿宋" w:eastAsia="仿宋" w:cs="仿宋"/>
                <w:color w:val="auto"/>
                <w:spacing w:val="0"/>
                <w:w w:val="100"/>
                <w:sz w:val="24"/>
                <w:highlight w:val="none"/>
              </w:rPr>
            </w:pPr>
            <w:r>
              <w:rPr>
                <w:rFonts w:hint="eastAsia" w:ascii="仿宋" w:hAnsi="仿宋" w:eastAsia="仿宋" w:cs="仿宋"/>
                <w:color w:val="auto"/>
                <w:sz w:val="24"/>
                <w:highlight w:val="none"/>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5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pacing w:val="0"/>
                <w:w w:val="100"/>
                <w:sz w:val="24"/>
                <w:highlight w:val="none"/>
                <w:lang w:val="en-US" w:eastAsia="zh-CN"/>
              </w:rPr>
            </w:pPr>
            <w:r>
              <w:rPr>
                <w:rFonts w:hint="eastAsia" w:ascii="仿宋" w:hAnsi="仿宋" w:eastAsia="仿宋" w:cs="仿宋"/>
                <w:color w:val="auto"/>
                <w:spacing w:val="0"/>
                <w:w w:val="100"/>
                <w:sz w:val="24"/>
                <w:highlight w:val="none"/>
                <w:lang w:val="en-US" w:eastAsia="zh-CN"/>
              </w:rPr>
              <w:t>13</w:t>
            </w:r>
          </w:p>
        </w:tc>
        <w:tc>
          <w:tcPr>
            <w:tcW w:w="155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pacing w:val="0"/>
                <w:w w:val="100"/>
                <w:sz w:val="24"/>
                <w:highlight w:val="none"/>
              </w:rPr>
            </w:pPr>
            <w:r>
              <w:rPr>
                <w:rFonts w:hint="eastAsia" w:ascii="仿宋" w:hAnsi="仿宋" w:eastAsia="仿宋" w:cs="仿宋"/>
                <w:b/>
                <w:color w:val="auto"/>
                <w:spacing w:val="0"/>
                <w:w w:val="100"/>
                <w:sz w:val="24"/>
                <w:highlight w:val="none"/>
              </w:rPr>
              <w:t>特别说明</w:t>
            </w:r>
          </w:p>
        </w:tc>
        <w:tc>
          <w:tcPr>
            <w:tcW w:w="6997"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firstLineChars="200"/>
              <w:rPr>
                <w:rFonts w:hint="eastAsia" w:ascii="仿宋" w:hAnsi="仿宋" w:eastAsia="仿宋" w:cs="仿宋"/>
                <w:snapToGrid w:val="0"/>
                <w:color w:val="auto"/>
                <w:spacing w:val="0"/>
                <w:w w:val="100"/>
                <w:kern w:val="28"/>
                <w:sz w:val="24"/>
                <w:highlight w:val="none"/>
                <w:lang w:eastAsia="zh-CN"/>
              </w:rPr>
            </w:pPr>
            <w:r>
              <w:rPr>
                <w:rFonts w:hint="eastAsia" w:ascii="仿宋" w:hAnsi="仿宋" w:eastAsia="仿宋" w:cs="仿宋"/>
                <w:b/>
                <w:color w:val="auto"/>
                <w:spacing w:val="0"/>
                <w:w w:val="100"/>
                <w:sz w:val="24"/>
                <w:highlight w:val="none"/>
              </w:rPr>
              <w:t>本项目通用总则条款与前附表等专用特别规定有冲突之处，以专用条款（特别规定）为准</w:t>
            </w:r>
            <w:r>
              <w:rPr>
                <w:rFonts w:hint="eastAsia" w:ascii="仿宋" w:hAnsi="仿宋" w:eastAsia="仿宋" w:cs="仿宋"/>
                <w:b/>
                <w:color w:val="auto"/>
                <w:spacing w:val="0"/>
                <w:w w:val="100"/>
                <w:sz w:val="24"/>
                <w:highlight w:val="none"/>
                <w:lang w:eastAsia="zh-CN"/>
              </w:rPr>
              <w:t>。</w:t>
            </w:r>
          </w:p>
        </w:tc>
      </w:tr>
    </w:tbl>
    <w:p>
      <w:pPr>
        <w:snapToGrid w:val="0"/>
        <w:spacing w:line="360" w:lineRule="auto"/>
        <w:jc w:val="center"/>
        <w:rPr>
          <w:rFonts w:hint="eastAsia" w:ascii="仿宋" w:hAnsi="仿宋" w:eastAsia="仿宋" w:cs="仿宋"/>
          <w:b/>
          <w:color w:val="auto"/>
          <w:sz w:val="32"/>
          <w:szCs w:val="20"/>
          <w:highlight w:val="none"/>
        </w:rPr>
      </w:pPr>
    </w:p>
    <w:bookmarkEnd w:id="10"/>
    <w:p>
      <w:pPr>
        <w:rPr>
          <w:rFonts w:hint="eastAsia" w:ascii="仿宋" w:hAnsi="仿宋" w:eastAsia="仿宋" w:cs="仿宋"/>
          <w:b/>
          <w:color w:val="auto"/>
          <w:sz w:val="32"/>
          <w:szCs w:val="20"/>
          <w:highlight w:val="none"/>
        </w:rPr>
      </w:pPr>
      <w:bookmarkStart w:id="13" w:name="第三部分"/>
      <w:bookmarkStart w:id="14" w:name="_Toc164416483"/>
      <w:r>
        <w:rPr>
          <w:rFonts w:hint="eastAsia" w:ascii="仿宋" w:hAnsi="仿宋" w:eastAsia="仿宋" w:cs="仿宋"/>
          <w:b/>
          <w:color w:val="auto"/>
          <w:sz w:val="32"/>
          <w:szCs w:val="20"/>
          <w:highlight w:val="none"/>
        </w:rPr>
        <w:br w:type="page"/>
      </w: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keepNext w:val="0"/>
        <w:keepLines w:val="0"/>
        <w:pageBreakBefore w:val="0"/>
        <w:kinsoku/>
        <w:wordWrap/>
        <w:overflowPunct/>
        <w:topLinePunct w:val="0"/>
        <w:bidi w:val="0"/>
        <w:snapToGrid w:val="0"/>
        <w:spacing w:line="360" w:lineRule="auto"/>
        <w:ind w:firstLine="482" w:firstLineChars="200"/>
        <w:jc w:val="left"/>
        <w:textAlignment w:val="auto"/>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keepNext w:val="0"/>
        <w:keepLines w:val="0"/>
        <w:pageBreakBefore w:val="0"/>
        <w:kinsoku/>
        <w:wordWrap/>
        <w:overflowPunct/>
        <w:topLinePunct w:val="0"/>
        <w:bidi w:val="0"/>
        <w:snapToGrid w:val="0"/>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适用于该项目的</w:t>
      </w:r>
      <w:r>
        <w:rPr>
          <w:rFonts w:hint="eastAsia" w:ascii="仿宋" w:hAnsi="仿宋" w:eastAsia="仿宋" w:cs="仿宋"/>
          <w:color w:val="auto"/>
          <w:sz w:val="24"/>
          <w:highlight w:val="none"/>
          <w:lang w:eastAsia="zh-CN"/>
        </w:rPr>
        <w:t>交易</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交易会</w:t>
      </w:r>
      <w:r>
        <w:rPr>
          <w:rFonts w:hint="eastAsia" w:ascii="仿宋" w:hAnsi="仿宋" w:eastAsia="仿宋" w:cs="仿宋"/>
          <w:color w:val="auto"/>
          <w:sz w:val="24"/>
          <w:highlight w:val="none"/>
        </w:rPr>
        <w:t>、资格审查及信用信息查询、</w:t>
      </w:r>
      <w:r>
        <w:rPr>
          <w:rFonts w:hint="eastAsia" w:ascii="仿宋" w:hAnsi="仿宋" w:eastAsia="仿宋" w:cs="仿宋"/>
          <w:color w:val="auto"/>
          <w:sz w:val="24"/>
          <w:highlight w:val="none"/>
          <w:lang w:eastAsia="zh-CN"/>
        </w:rPr>
        <w:t>评审</w:t>
      </w:r>
      <w:r>
        <w:rPr>
          <w:rFonts w:hint="eastAsia" w:ascii="仿宋" w:hAnsi="仿宋" w:eastAsia="仿宋" w:cs="仿宋"/>
          <w:color w:val="auto"/>
          <w:sz w:val="24"/>
          <w:highlight w:val="none"/>
        </w:rPr>
        <w:t>、定标、合同、验收等行为（法律、法规另有规定的，从其规定）。</w:t>
      </w:r>
    </w:p>
    <w:p>
      <w:pPr>
        <w:keepNext w:val="0"/>
        <w:keepLines w:val="0"/>
        <w:pageBreakBefore w:val="0"/>
        <w:kinsoku/>
        <w:wordWrap/>
        <w:overflowPunct/>
        <w:topLinePunct w:val="0"/>
        <w:bidi w:val="0"/>
        <w:adjustRightInd/>
        <w:spacing w:line="360" w:lineRule="auto"/>
        <w:ind w:firstLine="482" w:firstLineChars="200"/>
        <w:textAlignment w:val="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2.定义</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2.1 “</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”系指</w:t>
      </w:r>
      <w:r>
        <w:rPr>
          <w:rFonts w:hint="eastAsia" w:ascii="仿宋" w:hAnsi="仿宋" w:eastAsia="仿宋" w:cs="仿宋"/>
          <w:color w:val="auto"/>
          <w:sz w:val="24"/>
          <w:highlight w:val="none"/>
          <w:lang w:eastAsia="zh-CN"/>
        </w:rPr>
        <w:t>交易公告</w:t>
      </w:r>
      <w:r>
        <w:rPr>
          <w:rFonts w:hint="eastAsia" w:ascii="仿宋" w:hAnsi="仿宋" w:eastAsia="仿宋" w:cs="仿宋"/>
          <w:color w:val="auto"/>
          <w:sz w:val="24"/>
          <w:highlight w:val="none"/>
        </w:rPr>
        <w:t>中载明的本项目的</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 “</w:t>
      </w:r>
      <w:r>
        <w:rPr>
          <w:rFonts w:hint="eastAsia" w:ascii="仿宋" w:hAnsi="仿宋" w:eastAsia="仿宋" w:cs="仿宋"/>
          <w:color w:val="auto"/>
          <w:sz w:val="24"/>
          <w:highlight w:val="none"/>
          <w:lang w:eastAsia="zh-CN"/>
        </w:rPr>
        <w:t>代理机构</w:t>
      </w:r>
      <w:r>
        <w:rPr>
          <w:rFonts w:hint="eastAsia" w:ascii="仿宋" w:hAnsi="仿宋" w:eastAsia="仿宋" w:cs="仿宋"/>
          <w:color w:val="auto"/>
          <w:sz w:val="24"/>
          <w:highlight w:val="none"/>
        </w:rPr>
        <w:t>”系指</w:t>
      </w:r>
      <w:r>
        <w:rPr>
          <w:rFonts w:hint="eastAsia" w:ascii="仿宋" w:hAnsi="仿宋" w:eastAsia="仿宋" w:cs="仿宋"/>
          <w:color w:val="auto"/>
          <w:sz w:val="24"/>
          <w:highlight w:val="none"/>
          <w:lang w:eastAsia="zh-CN"/>
        </w:rPr>
        <w:t>交易公告</w:t>
      </w:r>
      <w:r>
        <w:rPr>
          <w:rFonts w:hint="eastAsia" w:ascii="仿宋" w:hAnsi="仿宋" w:eastAsia="仿宋" w:cs="仿宋"/>
          <w:color w:val="auto"/>
          <w:sz w:val="24"/>
          <w:highlight w:val="none"/>
        </w:rPr>
        <w:t>中载明的本项目的</w:t>
      </w:r>
      <w:r>
        <w:rPr>
          <w:rFonts w:hint="eastAsia" w:ascii="仿宋" w:hAnsi="仿宋" w:eastAsia="仿宋" w:cs="仿宋"/>
          <w:color w:val="auto"/>
          <w:sz w:val="24"/>
          <w:highlight w:val="none"/>
          <w:lang w:eastAsia="zh-CN"/>
        </w:rPr>
        <w:t>代理机构</w:t>
      </w:r>
      <w:r>
        <w:rPr>
          <w:rFonts w:hint="eastAsia" w:ascii="仿宋" w:hAnsi="仿宋" w:eastAsia="仿宋" w:cs="仿宋"/>
          <w:color w:val="auto"/>
          <w:sz w:val="24"/>
          <w:highlight w:val="none"/>
        </w:rPr>
        <w:t>。</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 “</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”系指是指响应招标、参加投标竞争的法人、其他组织或者自然人。</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响应人电子签名指响应人电子公章</w:t>
      </w:r>
      <w:r>
        <w:rPr>
          <w:rFonts w:hint="eastAsia" w:ascii="仿宋" w:hAnsi="仿宋" w:eastAsia="仿宋" w:cs="仿宋"/>
          <w:color w:val="auto"/>
          <w:sz w:val="24"/>
          <w:highlight w:val="none"/>
        </w:rPr>
        <w:t>；“公章”系指单位法定名称章。因特殊原因需要使用冠以法定名称的业务专用章的，投标时须提供《业务专用章使用说明函》（附件4）。</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w:t>
      </w:r>
      <w:r>
        <w:rPr>
          <w:rFonts w:hint="eastAsia" w:ascii="仿宋" w:hAnsi="仿宋" w:eastAsia="仿宋" w:cs="仿宋"/>
          <w:b w:val="0"/>
          <w:bCs/>
          <w:color w:val="auto"/>
          <w:sz w:val="24"/>
          <w:highlight w:val="none"/>
        </w:rPr>
        <w:t>√</w:t>
      </w:r>
      <w:r>
        <w:rPr>
          <w:rFonts w:hint="eastAsia" w:ascii="仿宋" w:hAnsi="仿宋" w:eastAsia="仿宋" w:cs="仿宋"/>
          <w:color w:val="auto"/>
          <w:sz w:val="24"/>
          <w:highlight w:val="none"/>
        </w:rPr>
        <w:t>）” 系指适用本项目的要求，“（  ）”系指不适用本项目的要求。</w:t>
      </w:r>
    </w:p>
    <w:p>
      <w:pPr>
        <w:keepNext w:val="0"/>
        <w:keepLines w:val="0"/>
        <w:pageBreakBefore w:val="0"/>
        <w:kinsoku/>
        <w:wordWrap/>
        <w:overflowPunct/>
        <w:topLinePunct w:val="0"/>
        <w:bidi w:val="0"/>
        <w:spacing w:line="360" w:lineRule="auto"/>
        <w:ind w:firstLine="482" w:firstLineChars="200"/>
        <w:textAlignment w:val="auto"/>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 xml:space="preserve"> 支持绿色发展</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b/>
          <w:strike/>
          <w:dstrike w:val="0"/>
          <w:color w:val="FF0000"/>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拟采购的产品属于品目清单范围的，</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及其委托的采购代理机构将依据国家确定的认证机构出具的、处于有效期之内的节能产品、环境标志产品认证证书，对获得证书的产品实施政府优先采购或强制采购。</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须按</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要求提供相关产品认证证书。</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支持中小企业发展</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w:t>
      </w:r>
      <w:r>
        <w:rPr>
          <w:rFonts w:hint="eastAsia" w:ascii="仿宋" w:hAnsi="仿宋" w:eastAsia="仿宋" w:cs="仿宋"/>
          <w:bCs/>
          <w:color w:val="auto"/>
          <w:sz w:val="24"/>
          <w:highlight w:val="none"/>
          <w:lang w:val="en-US" w:eastAsia="zh-CN"/>
        </w:rPr>
        <w:t>2</w:t>
      </w:r>
      <w:r>
        <w:rPr>
          <w:rFonts w:hint="eastAsia" w:ascii="仿宋" w:hAnsi="仿宋" w:eastAsia="仿宋" w:cs="仿宋"/>
          <w:bCs/>
          <w:color w:val="auto"/>
          <w:sz w:val="24"/>
          <w:highlight w:val="none"/>
        </w:rPr>
        <w:t>.2</w:t>
      </w:r>
      <w:r>
        <w:rPr>
          <w:rFonts w:hint="eastAsia" w:ascii="仿宋" w:hAnsi="仿宋" w:eastAsia="仿宋" w:cs="仿宋"/>
          <w:color w:val="auto"/>
          <w:kern w:val="0"/>
          <w:sz w:val="24"/>
          <w:highlight w:val="none"/>
        </w:rPr>
        <w:t>在政府采购活动中，</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提供的货物、工程或者服务符合下列情形的，享受中小企业扶持政策：</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rPr>
        <w:t>.2.1在货物采购项目中，货物由中小企业制造，即货物由中小企业生产且使用该中小企业商号或者注册商标；</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rPr>
        <w:t>.2.2在工程采购项目中，工程由中小企业承建，即工程施工单位为中小企业；</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rPr>
        <w:t>.2.3在服务采购项目中，服务由中小企业承接，即提供服务的人员为中小企业依照《中华人民共和国劳动合同法》订立劳动合同的从业人员。</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提供的货物既有中小企业制造货物，也有大型企业制造货物的，不享受中小企业扶持政策。</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可享受中小企业扶持政策的</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应按照</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格式要求提供《中小企业声明函》，</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提供的《中小企业声明函》与实际情况不符的，不享受中小企业扶持政策。声明内容不实的，属于提供虚假材料谋取中标、成交的，依法承担法律责任。</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中小企业享受扶持政策获得政府采购合同的，小微企业不得将合同分包给大中型企业，中型企业不得将合同分包给大型企业。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FF0000"/>
          <w:sz w:val="24"/>
          <w:highlight w:val="none"/>
        </w:rPr>
        <w:cr/>
      </w:r>
      <w:r>
        <w:rPr>
          <w:rFonts w:hint="eastAsia" w:ascii="仿宋" w:hAnsi="仿宋" w:eastAsia="仿宋" w:cs="仿宋"/>
          <w:color w:val="auto"/>
          <w:sz w:val="24"/>
          <w:highlight w:val="none"/>
          <w:lang w:val="en-US" w:eastAsia="zh-CN"/>
        </w:rPr>
        <w:t xml:space="preserve">    </w:t>
      </w:r>
      <w:r>
        <w:rPr>
          <w:rFonts w:hint="eastAsia" w:ascii="仿宋" w:hAnsi="仿宋" w:eastAsia="仿宋" w:cs="仿宋"/>
          <w:b/>
          <w:color w:val="auto"/>
          <w:sz w:val="24"/>
          <w:highlight w:val="none"/>
        </w:rPr>
        <w:t>4.询问、质疑、投诉</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业主或者采购代理机构应当在3个工作日内对供应商依法提出的询问作出答复，但答复的内容不得涉及商业秘密。供应商提出的询问超出业主对采购代理机构委托授权范围的，采购代理机构应当告知供应商向业主提出。</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32"/>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的，可以对该文件提出质疑。</w:t>
      </w:r>
    </w:p>
    <w:p>
      <w:pPr>
        <w:pStyle w:val="32"/>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、采购过程和中标结果使自己的权益受到损害的，可以在知道或者应知其权益受到损害之日起七个工作日内，以书面形式向</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或者</w:t>
      </w:r>
      <w:r>
        <w:rPr>
          <w:rFonts w:hint="eastAsia" w:ascii="仿宋" w:hAnsi="仿宋" w:eastAsia="仿宋" w:cs="仿宋"/>
          <w:color w:val="auto"/>
          <w:sz w:val="24"/>
          <w:highlight w:val="none"/>
          <w:lang w:eastAsia="zh-CN"/>
        </w:rPr>
        <w:t>代理机构</w:t>
      </w:r>
      <w:r>
        <w:rPr>
          <w:rFonts w:hint="eastAsia" w:ascii="仿宋" w:hAnsi="仿宋" w:eastAsia="仿宋" w:cs="仿宋"/>
          <w:color w:val="auto"/>
          <w:sz w:val="24"/>
          <w:highlight w:val="none"/>
        </w:rPr>
        <w:t>提出质疑，否则，</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或者</w:t>
      </w:r>
      <w:r>
        <w:rPr>
          <w:rFonts w:hint="eastAsia" w:ascii="仿宋" w:hAnsi="仿宋" w:eastAsia="仿宋" w:cs="仿宋"/>
          <w:color w:val="auto"/>
          <w:sz w:val="24"/>
          <w:highlight w:val="none"/>
          <w:lang w:eastAsia="zh-CN"/>
        </w:rPr>
        <w:t>代理机构</w:t>
      </w:r>
      <w:r>
        <w:rPr>
          <w:rFonts w:hint="eastAsia" w:ascii="仿宋" w:hAnsi="仿宋" w:eastAsia="仿宋" w:cs="仿宋"/>
          <w:color w:val="auto"/>
          <w:sz w:val="24"/>
          <w:highlight w:val="none"/>
        </w:rPr>
        <w:t>不予受理：</w:t>
      </w:r>
    </w:p>
    <w:p>
      <w:pPr>
        <w:pStyle w:val="16"/>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4.2.2.1对</w:t>
      </w:r>
      <w:r>
        <w:rPr>
          <w:rFonts w:hint="eastAsia" w:ascii="仿宋" w:hAnsi="仿宋" w:eastAsia="仿宋" w:cs="仿宋"/>
          <w:snapToGrid/>
          <w:color w:val="auto"/>
          <w:kern w:val="2"/>
          <w:sz w:val="24"/>
          <w:highlight w:val="none"/>
          <w:lang w:eastAsia="zh-CN"/>
        </w:rPr>
        <w:t>交易文件</w:t>
      </w:r>
      <w:r>
        <w:rPr>
          <w:rFonts w:hint="eastAsia" w:ascii="仿宋" w:hAnsi="仿宋" w:eastAsia="仿宋" w:cs="仿宋"/>
          <w:snapToGrid/>
          <w:color w:val="auto"/>
          <w:kern w:val="2"/>
          <w:sz w:val="24"/>
          <w:highlight w:val="none"/>
        </w:rPr>
        <w:t>提出质疑的，质疑期限为供应商获得</w:t>
      </w:r>
      <w:r>
        <w:rPr>
          <w:rFonts w:hint="eastAsia" w:ascii="仿宋" w:hAnsi="仿宋" w:eastAsia="仿宋" w:cs="仿宋"/>
          <w:snapToGrid/>
          <w:color w:val="auto"/>
          <w:kern w:val="2"/>
          <w:sz w:val="24"/>
          <w:highlight w:val="none"/>
          <w:lang w:eastAsia="zh-CN"/>
        </w:rPr>
        <w:t>交易文件</w:t>
      </w:r>
      <w:r>
        <w:rPr>
          <w:rFonts w:hint="eastAsia" w:ascii="仿宋" w:hAnsi="仿宋" w:eastAsia="仿宋" w:cs="仿宋"/>
          <w:snapToGrid/>
          <w:color w:val="auto"/>
          <w:kern w:val="2"/>
          <w:sz w:val="24"/>
          <w:highlight w:val="none"/>
        </w:rPr>
        <w:t>之日或者</w:t>
      </w:r>
      <w:r>
        <w:rPr>
          <w:rFonts w:hint="eastAsia" w:ascii="仿宋" w:hAnsi="仿宋" w:eastAsia="仿宋" w:cs="仿宋"/>
          <w:snapToGrid/>
          <w:color w:val="auto"/>
          <w:kern w:val="2"/>
          <w:sz w:val="24"/>
          <w:highlight w:val="none"/>
          <w:lang w:eastAsia="zh-CN"/>
        </w:rPr>
        <w:t>交易文件</w:t>
      </w:r>
      <w:r>
        <w:rPr>
          <w:rFonts w:hint="eastAsia" w:ascii="仿宋" w:hAnsi="仿宋" w:eastAsia="仿宋" w:cs="仿宋"/>
          <w:snapToGrid/>
          <w:color w:val="auto"/>
          <w:kern w:val="2"/>
          <w:sz w:val="24"/>
          <w:highlight w:val="none"/>
        </w:rPr>
        <w:t>公告期限届满之日起计算。</w:t>
      </w:r>
    </w:p>
    <w:p>
      <w:pPr>
        <w:pStyle w:val="32"/>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2"/>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4.2.3供应商提出质疑应当提交质疑函和必要的证明材料。质疑函应当包括下列内容：</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4.2.3.1供应商的姓名或者名称、地址、邮编、联系人及联系电话；</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4.2.3.2质疑项目的名称、编号；</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4.2.3.3具体、明确的质疑事项和与质疑事项相关的请求；</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4.2.3.4事实依据；</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4.2.3.5必要的法律依据；</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供应商提交的质疑函需一式三份。供应商为自然人的，应当由本人签字；供应商为法人或者其他组织的，应当由法定代表人、主要负责人，或者其授权代表签字或者盖章，并加盖公章。</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质疑函范本及制作说明详见附件2。</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4.2.4业主或者代理机构应当在收到供应商的书面质疑后七个工作日内作出答复，并以书面形式通知质疑供应商和其他与质疑处理结果有利害关系的政府采购当事人，但答复的内容不得涉及商业秘密。</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4.2.5询问或者质疑事项可能影响采购结果的，业主应当暂停签订合同，已经签订合同的，应当中止履行合同。</w:t>
      </w:r>
      <w:bookmarkStart w:id="391" w:name="_GoBack"/>
      <w:bookmarkEnd w:id="391"/>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4.3供应商投诉</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4.3.1质疑供应商对业主、代理机构的答复不满意或者业主、代理机构未在规定的时间内作出答复的，可以在答复期满后十五个工作日内向同级政府采购监督管理部门提出投诉。</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4.3.2供应商投诉的事项不得超出已质疑事项的范围，基于质疑答复内容提出的投诉事项除外。</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4.3.3供应商投诉应当有明确的请求和必要的证明材料。</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4.3.5 以联合体形式参加政府采购活动的，其投诉应当由组成联合体的所有供应商共同提出。</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投诉书范本及制作说明详见附件3。</w:t>
      </w:r>
    </w:p>
    <w:p>
      <w:pPr>
        <w:pStyle w:val="131"/>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二、</w:t>
      </w:r>
      <w:r>
        <w:rPr>
          <w:rFonts w:hint="eastAsia" w:ascii="仿宋" w:hAnsi="仿宋" w:eastAsia="仿宋" w:cs="仿宋"/>
          <w:b/>
          <w:color w:val="auto"/>
          <w:sz w:val="32"/>
          <w:szCs w:val="20"/>
          <w:highlight w:val="none"/>
          <w:lang w:eastAsia="zh-CN"/>
        </w:rPr>
        <w:t>交易文件</w:t>
      </w:r>
      <w:r>
        <w:rPr>
          <w:rFonts w:hint="eastAsia" w:ascii="仿宋" w:hAnsi="仿宋" w:eastAsia="仿宋" w:cs="仿宋"/>
          <w:b/>
          <w:color w:val="auto"/>
          <w:sz w:val="32"/>
          <w:szCs w:val="20"/>
          <w:highlight w:val="none"/>
        </w:rPr>
        <w:t>的构成、澄清、修改</w:t>
      </w:r>
    </w:p>
    <w:p>
      <w:pPr>
        <w:pStyle w:val="32"/>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lang w:eastAsia="zh-CN"/>
        </w:rPr>
        <w:t>交易文件</w:t>
      </w:r>
      <w:r>
        <w:rPr>
          <w:rFonts w:hint="eastAsia" w:ascii="仿宋" w:hAnsi="仿宋" w:eastAsia="仿宋" w:cs="仿宋"/>
          <w:b/>
          <w:color w:val="auto"/>
          <w:sz w:val="24"/>
          <w:szCs w:val="24"/>
          <w:highlight w:val="none"/>
        </w:rPr>
        <w:t>的构成</w:t>
      </w:r>
    </w:p>
    <w:p>
      <w:pPr>
        <w:pStyle w:val="32"/>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5.1 </w:t>
      </w:r>
      <w:r>
        <w:rPr>
          <w:rFonts w:hint="eastAsia" w:ascii="仿宋" w:hAnsi="仿宋" w:eastAsia="仿宋" w:cs="仿宋"/>
          <w:color w:val="auto"/>
          <w:sz w:val="24"/>
          <w:szCs w:val="24"/>
          <w:highlight w:val="none"/>
          <w:lang w:eastAsia="zh-CN"/>
        </w:rPr>
        <w:t>交易文件</w:t>
      </w:r>
      <w:r>
        <w:rPr>
          <w:rFonts w:hint="eastAsia" w:ascii="仿宋" w:hAnsi="仿宋" w:eastAsia="仿宋" w:cs="仿宋"/>
          <w:color w:val="auto"/>
          <w:sz w:val="24"/>
          <w:szCs w:val="24"/>
          <w:highlight w:val="none"/>
        </w:rPr>
        <w:t>包括下列文件及附件：</w:t>
      </w:r>
    </w:p>
    <w:p>
      <w:pPr>
        <w:pStyle w:val="32"/>
        <w:keepNext w:val="0"/>
        <w:keepLines w:val="0"/>
        <w:pageBreakBefore w:val="0"/>
        <w:widowControl w:val="0"/>
        <w:tabs>
          <w:tab w:val="left" w:pos="840"/>
        </w:tabs>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w:t>
      </w:r>
      <w:r>
        <w:rPr>
          <w:rFonts w:hint="eastAsia" w:ascii="仿宋" w:hAnsi="仿宋" w:eastAsia="仿宋" w:cs="仿宋"/>
          <w:color w:val="auto"/>
          <w:sz w:val="24"/>
          <w:szCs w:val="24"/>
          <w:highlight w:val="none"/>
          <w:lang w:eastAsia="zh-CN"/>
        </w:rPr>
        <w:t>交易公告</w:t>
      </w:r>
      <w:r>
        <w:rPr>
          <w:rFonts w:hint="eastAsia" w:ascii="仿宋" w:hAnsi="仿宋" w:eastAsia="仿宋" w:cs="仿宋"/>
          <w:color w:val="auto"/>
          <w:sz w:val="24"/>
          <w:szCs w:val="24"/>
          <w:highlight w:val="none"/>
        </w:rPr>
        <w:t>；</w:t>
      </w:r>
    </w:p>
    <w:p>
      <w:pPr>
        <w:pStyle w:val="32"/>
        <w:keepNext w:val="0"/>
        <w:keepLines w:val="0"/>
        <w:pageBreakBefore w:val="0"/>
        <w:widowControl w:val="0"/>
        <w:tabs>
          <w:tab w:val="left" w:pos="840"/>
        </w:tabs>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w:t>
      </w:r>
      <w:r>
        <w:rPr>
          <w:rFonts w:hint="eastAsia" w:ascii="仿宋" w:hAnsi="仿宋" w:eastAsia="仿宋" w:cs="仿宋"/>
          <w:color w:val="auto"/>
          <w:sz w:val="24"/>
          <w:szCs w:val="24"/>
          <w:highlight w:val="none"/>
          <w:lang w:eastAsia="zh-CN"/>
        </w:rPr>
        <w:t>响应人</w:t>
      </w:r>
      <w:r>
        <w:rPr>
          <w:rFonts w:hint="eastAsia" w:ascii="仿宋" w:hAnsi="仿宋" w:eastAsia="仿宋" w:cs="仿宋"/>
          <w:color w:val="auto"/>
          <w:sz w:val="24"/>
          <w:szCs w:val="24"/>
          <w:highlight w:val="none"/>
        </w:rPr>
        <w:t>须知；</w:t>
      </w:r>
    </w:p>
    <w:p>
      <w:pPr>
        <w:pStyle w:val="32"/>
        <w:keepNext w:val="0"/>
        <w:keepLines w:val="0"/>
        <w:pageBreakBefore w:val="0"/>
        <w:widowControl w:val="0"/>
        <w:tabs>
          <w:tab w:val="left" w:pos="840"/>
        </w:tabs>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2"/>
        <w:keepNext w:val="0"/>
        <w:keepLines w:val="0"/>
        <w:pageBreakBefore w:val="0"/>
        <w:widowControl w:val="0"/>
        <w:tabs>
          <w:tab w:val="left" w:pos="840"/>
        </w:tabs>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w:t>
      </w:r>
      <w:r>
        <w:rPr>
          <w:rFonts w:hint="eastAsia" w:ascii="仿宋" w:hAnsi="仿宋" w:eastAsia="仿宋" w:cs="仿宋"/>
          <w:color w:val="auto"/>
          <w:sz w:val="24"/>
          <w:szCs w:val="24"/>
          <w:highlight w:val="none"/>
          <w:lang w:eastAsia="zh-CN"/>
        </w:rPr>
        <w:t>评审办法</w:t>
      </w:r>
      <w:r>
        <w:rPr>
          <w:rFonts w:hint="eastAsia" w:ascii="仿宋" w:hAnsi="仿宋" w:eastAsia="仿宋" w:cs="仿宋"/>
          <w:color w:val="auto"/>
          <w:sz w:val="24"/>
          <w:szCs w:val="24"/>
          <w:highlight w:val="none"/>
        </w:rPr>
        <w:t>；</w:t>
      </w:r>
    </w:p>
    <w:p>
      <w:pPr>
        <w:pStyle w:val="32"/>
        <w:keepNext w:val="0"/>
        <w:keepLines w:val="0"/>
        <w:pageBreakBefore w:val="0"/>
        <w:widowControl w:val="0"/>
        <w:tabs>
          <w:tab w:val="left" w:pos="840"/>
        </w:tabs>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2"/>
        <w:keepNext w:val="0"/>
        <w:keepLines w:val="0"/>
        <w:pageBreakBefore w:val="0"/>
        <w:widowControl w:val="0"/>
        <w:tabs>
          <w:tab w:val="left" w:pos="840"/>
        </w:tabs>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w:t>
      </w:r>
      <w:r>
        <w:rPr>
          <w:rFonts w:hint="eastAsia" w:ascii="仿宋" w:hAnsi="仿宋" w:eastAsia="仿宋" w:cs="仿宋"/>
          <w:bCs/>
          <w:color w:val="auto"/>
          <w:sz w:val="24"/>
          <w:highlight w:val="none"/>
          <w:lang w:eastAsia="zh-CN"/>
        </w:rPr>
        <w:t>交易文件</w:t>
      </w:r>
      <w:r>
        <w:rPr>
          <w:rFonts w:hint="eastAsia" w:ascii="仿宋" w:hAnsi="仿宋" w:eastAsia="仿宋" w:cs="仿宋"/>
          <w:bCs/>
          <w:color w:val="auto"/>
          <w:sz w:val="24"/>
          <w:highlight w:val="none"/>
        </w:rPr>
        <w:t>的组成部分</w:t>
      </w:r>
      <w:r>
        <w:rPr>
          <w:rFonts w:hint="eastAsia" w:ascii="仿宋" w:hAnsi="仿宋" w:eastAsia="仿宋" w:cs="仿宋"/>
          <w:color w:val="auto"/>
          <w:sz w:val="24"/>
          <w:highlight w:val="none"/>
        </w:rPr>
        <w:t>。</w:t>
      </w:r>
    </w:p>
    <w:p>
      <w:pPr>
        <w:pStyle w:val="32"/>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w:t>
      </w:r>
      <w:r>
        <w:rPr>
          <w:rFonts w:hint="eastAsia" w:ascii="仿宋" w:hAnsi="仿宋" w:eastAsia="仿宋" w:cs="仿宋"/>
          <w:b/>
          <w:color w:val="auto"/>
          <w:sz w:val="24"/>
          <w:szCs w:val="24"/>
          <w:highlight w:val="none"/>
          <w:lang w:eastAsia="zh-CN"/>
        </w:rPr>
        <w:t>交易文件</w:t>
      </w:r>
      <w:r>
        <w:rPr>
          <w:rFonts w:hint="eastAsia" w:ascii="仿宋" w:hAnsi="仿宋" w:eastAsia="仿宋" w:cs="仿宋"/>
          <w:b/>
          <w:color w:val="auto"/>
          <w:sz w:val="24"/>
          <w:szCs w:val="24"/>
          <w:highlight w:val="none"/>
        </w:rPr>
        <w:t>的澄清、修改</w:t>
      </w:r>
    </w:p>
    <w:p>
      <w:pPr>
        <w:pStyle w:val="131"/>
        <w:keepNext w:val="0"/>
        <w:keepLines w:val="0"/>
        <w:pageBreakBefore w:val="0"/>
        <w:widowControl w:val="0"/>
        <w:kinsoku/>
        <w:wordWrap/>
        <w:overflowPunct/>
        <w:topLinePunct w:val="0"/>
        <w:autoSpaceDE/>
        <w:autoSpaceDN/>
        <w:bidi w:val="0"/>
        <w:adjustRightInd w:val="0"/>
        <w:snapToGrid w:val="0"/>
        <w:spacing w:before="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6.1已获取</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的潜在</w:t>
      </w:r>
      <w:r>
        <w:rPr>
          <w:rFonts w:hint="eastAsia" w:ascii="仿宋" w:hAnsi="仿宋" w:eastAsia="仿宋" w:cs="仿宋"/>
          <w:color w:val="auto"/>
          <w:highlight w:val="none"/>
          <w:lang w:eastAsia="zh-CN"/>
        </w:rPr>
        <w:t>响应人</w:t>
      </w:r>
      <w:r>
        <w:rPr>
          <w:rFonts w:hint="eastAsia" w:ascii="仿宋" w:hAnsi="仿宋" w:eastAsia="仿宋" w:cs="仿宋"/>
          <w:color w:val="auto"/>
          <w:highlight w:val="none"/>
        </w:rPr>
        <w:t>，若有问题需要澄清，应于投标截止时间前，以书面形式向</w:t>
      </w:r>
      <w:r>
        <w:rPr>
          <w:rFonts w:hint="eastAsia" w:ascii="仿宋" w:hAnsi="仿宋" w:eastAsia="仿宋" w:cs="仿宋"/>
          <w:color w:val="auto"/>
          <w:highlight w:val="none"/>
          <w:lang w:eastAsia="zh-CN"/>
        </w:rPr>
        <w:t>代理机构</w:t>
      </w:r>
      <w:r>
        <w:rPr>
          <w:rFonts w:hint="eastAsia" w:ascii="仿宋" w:hAnsi="仿宋" w:eastAsia="仿宋" w:cs="仿宋"/>
          <w:color w:val="auto"/>
          <w:highlight w:val="none"/>
        </w:rPr>
        <w:t>提出。</w:t>
      </w:r>
    </w:p>
    <w:p>
      <w:pPr>
        <w:pStyle w:val="131"/>
        <w:keepNext w:val="0"/>
        <w:keepLines w:val="0"/>
        <w:pageBreakBefore w:val="0"/>
        <w:widowControl w:val="0"/>
        <w:kinsoku/>
        <w:wordWrap/>
        <w:overflowPunct/>
        <w:topLinePunct w:val="0"/>
        <w:autoSpaceDE/>
        <w:autoSpaceDN/>
        <w:bidi w:val="0"/>
        <w:adjustRightInd w:val="0"/>
        <w:snapToGrid w:val="0"/>
        <w:spacing w:before="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 xml:space="preserve">6.2 </w:t>
      </w:r>
      <w:r>
        <w:rPr>
          <w:rFonts w:hint="eastAsia" w:ascii="仿宋" w:hAnsi="仿宋" w:eastAsia="仿宋" w:cs="仿宋"/>
          <w:color w:val="auto"/>
          <w:highlight w:val="none"/>
          <w:lang w:eastAsia="zh-CN"/>
        </w:rPr>
        <w:t>代理机构</w:t>
      </w:r>
      <w:r>
        <w:rPr>
          <w:rFonts w:hint="eastAsia" w:ascii="仿宋" w:hAnsi="仿宋" w:eastAsia="仿宋" w:cs="仿宋"/>
          <w:color w:val="auto"/>
          <w:highlight w:val="none"/>
        </w:rPr>
        <w:t>对</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进行澄清或修改的，将同时通过电子交易平台通知已获取</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的潜在</w:t>
      </w:r>
      <w:r>
        <w:rPr>
          <w:rFonts w:hint="eastAsia" w:ascii="仿宋" w:hAnsi="仿宋" w:eastAsia="仿宋" w:cs="仿宋"/>
          <w:color w:val="auto"/>
          <w:highlight w:val="none"/>
          <w:lang w:eastAsia="zh-CN"/>
        </w:rPr>
        <w:t>响应人</w:t>
      </w:r>
      <w:r>
        <w:rPr>
          <w:rFonts w:hint="eastAsia" w:ascii="仿宋" w:hAnsi="仿宋" w:eastAsia="仿宋" w:cs="仿宋"/>
          <w:color w:val="auto"/>
          <w:highlight w:val="none"/>
        </w:rPr>
        <w:t>。依法应当公告的，将按规定公告，同时视情况延长投标截止时间和开标时间。该澄清或者修改的内容为</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的组成部分。</w:t>
      </w:r>
    </w:p>
    <w:p>
      <w:pPr>
        <w:pStyle w:val="2"/>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2"/>
        <w:keepNext w:val="0"/>
        <w:keepLines w:val="0"/>
        <w:pageBreakBefore w:val="0"/>
        <w:kinsoku/>
        <w:wordWrap/>
        <w:overflowPunct/>
        <w:topLinePunct w:val="0"/>
        <w:bidi w:val="0"/>
        <w:adjustRightInd w:val="0"/>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w:t>
      </w:r>
      <w:r>
        <w:rPr>
          <w:rFonts w:hint="eastAsia" w:ascii="仿宋" w:hAnsi="仿宋" w:eastAsia="仿宋" w:cs="仿宋"/>
          <w:b/>
          <w:color w:val="auto"/>
          <w:sz w:val="24"/>
          <w:szCs w:val="24"/>
          <w:highlight w:val="none"/>
          <w:lang w:eastAsia="zh-CN"/>
        </w:rPr>
        <w:t>交易文件</w:t>
      </w:r>
      <w:r>
        <w:rPr>
          <w:rFonts w:hint="eastAsia" w:ascii="仿宋" w:hAnsi="仿宋" w:eastAsia="仿宋" w:cs="仿宋"/>
          <w:b/>
          <w:color w:val="auto"/>
          <w:sz w:val="24"/>
          <w:szCs w:val="24"/>
          <w:highlight w:val="none"/>
        </w:rPr>
        <w:t>的获取</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w:t>
      </w:r>
      <w:r>
        <w:rPr>
          <w:rFonts w:hint="eastAsia" w:ascii="仿宋" w:hAnsi="仿宋" w:eastAsia="仿宋" w:cs="仿宋"/>
          <w:snapToGrid w:val="0"/>
          <w:color w:val="auto"/>
          <w:kern w:val="28"/>
          <w:sz w:val="24"/>
          <w:highlight w:val="none"/>
          <w:lang w:eastAsia="zh-CN"/>
        </w:rPr>
        <w:t>交易公告</w:t>
      </w:r>
      <w:r>
        <w:rPr>
          <w:rFonts w:hint="eastAsia" w:ascii="仿宋" w:hAnsi="仿宋" w:eastAsia="仿宋" w:cs="仿宋"/>
          <w:snapToGrid w:val="0"/>
          <w:color w:val="auto"/>
          <w:kern w:val="28"/>
          <w:sz w:val="24"/>
          <w:highlight w:val="none"/>
        </w:rPr>
        <w:t>中获取</w:t>
      </w:r>
      <w:r>
        <w:rPr>
          <w:rFonts w:hint="eastAsia" w:ascii="仿宋" w:hAnsi="仿宋" w:eastAsia="仿宋" w:cs="仿宋"/>
          <w:snapToGrid w:val="0"/>
          <w:color w:val="auto"/>
          <w:kern w:val="28"/>
          <w:sz w:val="24"/>
          <w:highlight w:val="none"/>
          <w:lang w:eastAsia="zh-CN"/>
        </w:rPr>
        <w:t>交易文件</w:t>
      </w:r>
      <w:r>
        <w:rPr>
          <w:rFonts w:hint="eastAsia" w:ascii="仿宋" w:hAnsi="仿宋" w:eastAsia="仿宋" w:cs="仿宋"/>
          <w:snapToGrid w:val="0"/>
          <w:color w:val="auto"/>
          <w:kern w:val="28"/>
          <w:sz w:val="24"/>
          <w:highlight w:val="none"/>
        </w:rPr>
        <w:t>的时间期限、地点、方式及</w:t>
      </w:r>
      <w:r>
        <w:rPr>
          <w:rFonts w:hint="eastAsia" w:ascii="仿宋" w:hAnsi="仿宋" w:eastAsia="仿宋" w:cs="仿宋"/>
          <w:snapToGrid w:val="0"/>
          <w:color w:val="auto"/>
          <w:kern w:val="28"/>
          <w:sz w:val="24"/>
          <w:highlight w:val="none"/>
          <w:lang w:eastAsia="zh-CN"/>
        </w:rPr>
        <w:t>交易文件</w:t>
      </w:r>
      <w:r>
        <w:rPr>
          <w:rFonts w:hint="eastAsia" w:ascii="仿宋" w:hAnsi="仿宋" w:eastAsia="仿宋" w:cs="仿宋"/>
          <w:snapToGrid w:val="0"/>
          <w:color w:val="auto"/>
          <w:kern w:val="28"/>
          <w:sz w:val="24"/>
          <w:highlight w:val="none"/>
        </w:rPr>
        <w:t>售价。</w:t>
      </w:r>
    </w:p>
    <w:p>
      <w:pPr>
        <w:pStyle w:val="32"/>
        <w:keepNext w:val="0"/>
        <w:keepLines w:val="0"/>
        <w:pageBreakBefore w:val="0"/>
        <w:kinsoku/>
        <w:wordWrap/>
        <w:overflowPunct/>
        <w:topLinePunct w:val="0"/>
        <w:bidi w:val="0"/>
        <w:adjustRightInd w:val="0"/>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2"/>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业主</w:t>
      </w:r>
      <w:r>
        <w:rPr>
          <w:rFonts w:hint="eastAsia" w:ascii="仿宋" w:hAnsi="仿宋" w:eastAsia="仿宋" w:cs="仿宋"/>
          <w:color w:val="auto"/>
          <w:sz w:val="24"/>
          <w:szCs w:val="24"/>
          <w:highlight w:val="none"/>
        </w:rPr>
        <w:t>组织潜在</w:t>
      </w:r>
      <w:r>
        <w:rPr>
          <w:rFonts w:hint="eastAsia" w:ascii="仿宋" w:hAnsi="仿宋" w:eastAsia="仿宋" w:cs="仿宋"/>
          <w:color w:val="auto"/>
          <w:sz w:val="24"/>
          <w:szCs w:val="24"/>
          <w:highlight w:val="none"/>
          <w:lang w:eastAsia="zh-CN"/>
        </w:rPr>
        <w:t>响应人</w:t>
      </w:r>
      <w:r>
        <w:rPr>
          <w:rFonts w:hint="eastAsia" w:ascii="仿宋" w:hAnsi="仿宋" w:eastAsia="仿宋" w:cs="仿宋"/>
          <w:color w:val="auto"/>
          <w:sz w:val="24"/>
          <w:szCs w:val="24"/>
          <w:highlight w:val="none"/>
        </w:rPr>
        <w:t>现场考察或者召开开标前答疑会的，潜在</w:t>
      </w:r>
      <w:r>
        <w:rPr>
          <w:rFonts w:hint="eastAsia" w:ascii="仿宋" w:hAnsi="仿宋" w:eastAsia="仿宋" w:cs="仿宋"/>
          <w:color w:val="auto"/>
          <w:sz w:val="24"/>
          <w:szCs w:val="24"/>
          <w:highlight w:val="none"/>
          <w:lang w:eastAsia="zh-CN"/>
        </w:rPr>
        <w:t>响应人</w:t>
      </w:r>
      <w:r>
        <w:rPr>
          <w:rFonts w:hint="eastAsia" w:ascii="仿宋" w:hAnsi="仿宋" w:eastAsia="仿宋" w:cs="仿宋"/>
          <w:color w:val="auto"/>
          <w:sz w:val="24"/>
          <w:szCs w:val="24"/>
          <w:highlight w:val="none"/>
        </w:rPr>
        <w:t>按第二部分</w:t>
      </w:r>
      <w:r>
        <w:rPr>
          <w:rFonts w:hint="eastAsia" w:ascii="仿宋" w:hAnsi="仿宋" w:eastAsia="仿宋" w:cs="仿宋"/>
          <w:color w:val="auto"/>
          <w:sz w:val="24"/>
          <w:szCs w:val="24"/>
          <w:highlight w:val="none"/>
          <w:lang w:eastAsia="zh-CN"/>
        </w:rPr>
        <w:t>响应人</w:t>
      </w:r>
      <w:r>
        <w:rPr>
          <w:rFonts w:hint="eastAsia" w:ascii="仿宋" w:hAnsi="仿宋" w:eastAsia="仿宋" w:cs="仿宋"/>
          <w:color w:val="auto"/>
          <w:sz w:val="24"/>
          <w:szCs w:val="24"/>
          <w:highlight w:val="none"/>
        </w:rPr>
        <w:t>须知前附表的规定参加现场考察或者开标前答疑会。</w:t>
      </w:r>
    </w:p>
    <w:p>
      <w:pPr>
        <w:pStyle w:val="32"/>
        <w:keepNext w:val="0"/>
        <w:keepLines w:val="0"/>
        <w:pageBreakBefore w:val="0"/>
        <w:kinsoku/>
        <w:wordWrap/>
        <w:overflowPunct/>
        <w:topLinePunct w:val="0"/>
        <w:bidi w:val="0"/>
        <w:adjustRightInd w:val="0"/>
        <w:spacing w:line="360" w:lineRule="auto"/>
        <w:ind w:firstLine="482" w:firstLineChars="200"/>
        <w:textAlignment w:val="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16"/>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2"/>
        <w:keepNext w:val="0"/>
        <w:keepLines w:val="0"/>
        <w:pageBreakBefore w:val="0"/>
        <w:kinsoku/>
        <w:wordWrap/>
        <w:overflowPunct/>
        <w:topLinePunct w:val="0"/>
        <w:bidi w:val="0"/>
        <w:adjustRightInd w:val="0"/>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的语言</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及</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与采购有关的来往通知、函件和文件均应使用中文。</w:t>
      </w:r>
    </w:p>
    <w:p>
      <w:pPr>
        <w:pStyle w:val="32"/>
        <w:keepNext w:val="0"/>
        <w:keepLines w:val="0"/>
        <w:pageBreakBefore w:val="0"/>
        <w:kinsoku/>
        <w:wordWrap/>
        <w:overflowPunct/>
        <w:topLinePunct w:val="0"/>
        <w:bidi w:val="0"/>
        <w:adjustRightInd w:val="0"/>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的组成</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r>
        <w:rPr>
          <w:rFonts w:hint="eastAsia" w:ascii="仿宋" w:hAnsi="仿宋" w:eastAsia="仿宋" w:cs="仿宋"/>
          <w:color w:val="auto"/>
          <w:sz w:val="24"/>
          <w:highlight w:val="none"/>
          <w:lang w:val="en-US" w:eastAsia="zh-CN"/>
        </w:rPr>
        <w:t>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b/>
          <w:bCs/>
          <w:color w:val="auto"/>
          <w:sz w:val="24"/>
          <w:highlight w:val="none"/>
        </w:rPr>
        <w:t>商务技术</w:t>
      </w:r>
      <w:r>
        <w:rPr>
          <w:rFonts w:hint="eastAsia" w:ascii="仿宋" w:hAnsi="仿宋" w:eastAsia="仿宋" w:cs="仿宋"/>
          <w:b/>
          <w:bCs/>
          <w:color w:val="auto"/>
          <w:sz w:val="24"/>
          <w:highlight w:val="none"/>
          <w:lang w:val="zh-CN"/>
        </w:rPr>
        <w:t>文件</w:t>
      </w:r>
      <w:r>
        <w:rPr>
          <w:rFonts w:hint="eastAsia" w:ascii="仿宋" w:hAnsi="仿宋" w:eastAsia="仿宋" w:cs="仿宋"/>
          <w:color w:val="auto"/>
          <w:sz w:val="24"/>
          <w:highlight w:val="none"/>
          <w:lang w:val="zh-CN"/>
        </w:rPr>
        <w:t>：</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11.2.3联合协议；</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11.2.4分包意向协议；</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11.2.5符合性审查资料；</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11.2.6评标标准相应的商务技术资料；</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11.2.7投标标的清单；</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11.2.8商务技术偏离表；</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9</w:t>
      </w:r>
      <w:r>
        <w:rPr>
          <w:rFonts w:hint="eastAsia" w:ascii="仿宋" w:hAnsi="仿宋" w:eastAsia="仿宋" w:cs="仿宋"/>
          <w:color w:val="auto"/>
          <w:sz w:val="24"/>
          <w:highlight w:val="none"/>
          <w:lang w:val="zh-CN"/>
        </w:rPr>
        <w:t>政府采购供应商廉洁自律承诺书；</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含有</w:t>
      </w:r>
      <w:r>
        <w:rPr>
          <w:rFonts w:hint="eastAsia" w:ascii="仿宋" w:hAnsi="仿宋" w:eastAsia="仿宋" w:cs="仿宋"/>
          <w:b/>
          <w:color w:val="auto"/>
          <w:sz w:val="24"/>
          <w:highlight w:val="none"/>
          <w:lang w:eastAsia="zh-CN"/>
        </w:rPr>
        <w:t>业主</w:t>
      </w:r>
      <w:r>
        <w:rPr>
          <w:rFonts w:hint="eastAsia" w:ascii="仿宋" w:hAnsi="仿宋" w:eastAsia="仿宋" w:cs="仿宋"/>
          <w:b/>
          <w:color w:val="auto"/>
          <w:sz w:val="24"/>
          <w:highlight w:val="none"/>
        </w:rPr>
        <w:t>不能接受的附加条件的，投标无效；</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lang w:eastAsia="zh-CN"/>
        </w:rPr>
        <w:t>响应人</w:t>
      </w:r>
      <w:r>
        <w:rPr>
          <w:rFonts w:hint="eastAsia" w:ascii="仿宋" w:hAnsi="仿宋" w:eastAsia="仿宋" w:cs="仿宋"/>
          <w:b/>
          <w:color w:val="auto"/>
          <w:sz w:val="24"/>
          <w:highlight w:val="none"/>
        </w:rPr>
        <w:t>提供虚假材料投标的，投标无效。</w:t>
      </w:r>
    </w:p>
    <w:p>
      <w:pPr>
        <w:pStyle w:val="131"/>
        <w:keepNext w:val="0"/>
        <w:keepLines w:val="0"/>
        <w:pageBreakBefore w:val="0"/>
        <w:kinsoku/>
        <w:wordWrap/>
        <w:overflowPunct/>
        <w:topLinePunct w:val="0"/>
        <w:bidi w:val="0"/>
        <w:adjustRightInd w:val="0"/>
        <w:snapToGrid w:val="0"/>
        <w:spacing w:before="0"/>
        <w:ind w:firstLine="482" w:firstLineChars="200"/>
        <w:textAlignment w:val="auto"/>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w:t>
      </w:r>
      <w:r>
        <w:rPr>
          <w:rFonts w:hint="eastAsia" w:ascii="仿宋" w:hAnsi="仿宋" w:eastAsia="仿宋" w:cs="仿宋"/>
          <w:b/>
          <w:color w:val="auto"/>
          <w:szCs w:val="24"/>
          <w:highlight w:val="none"/>
          <w:lang w:eastAsia="zh-CN"/>
        </w:rPr>
        <w:t>响应文件</w:t>
      </w:r>
      <w:r>
        <w:rPr>
          <w:rFonts w:hint="eastAsia" w:ascii="仿宋" w:hAnsi="仿宋" w:eastAsia="仿宋" w:cs="仿宋"/>
          <w:b/>
          <w:color w:val="auto"/>
          <w:szCs w:val="24"/>
          <w:highlight w:val="none"/>
        </w:rPr>
        <w:t>的编制</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响应文件分为资格文件、商务技术文件、报价文件三部分。各响应人在编制响应文件时请按照交易文件第六部分规定的格式进行，混乱的编排导致响应文件被误读或评标委员会查找不到有效文件是响应人的风险。</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12.2响应人进行电子投标应安装客户端软件—“政采云电子交易客户端”，并按照交易文件和电子交易平台的要求编制并加密响应文件。响应人未按规定加密的响应文件，电子交易平台将拒收并提示。</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的签署、盖章</w:t>
      </w:r>
    </w:p>
    <w:p>
      <w:pPr>
        <w:pStyle w:val="131"/>
        <w:keepNext w:val="0"/>
        <w:keepLines w:val="0"/>
        <w:pageBreakBefore w:val="0"/>
        <w:kinsoku/>
        <w:wordWrap/>
        <w:overflowPunct/>
        <w:topLinePunct w:val="0"/>
        <w:bidi w:val="0"/>
        <w:adjustRightInd w:val="0"/>
        <w:snapToGrid w:val="0"/>
        <w:spacing w:before="0"/>
        <w:ind w:firstLine="480" w:firstLineChars="200"/>
        <w:textAlignment w:val="auto"/>
        <w:rPr>
          <w:rFonts w:hint="eastAsia" w:ascii="仿宋" w:hAnsi="仿宋" w:eastAsia="仿宋" w:cs="仿宋"/>
          <w:b/>
          <w:color w:val="auto"/>
          <w:highlight w:val="none"/>
        </w:rPr>
      </w:pPr>
      <w:r>
        <w:rPr>
          <w:rFonts w:hint="eastAsia" w:ascii="仿宋" w:hAnsi="仿宋" w:eastAsia="仿宋" w:cs="仿宋"/>
          <w:color w:val="auto"/>
          <w:szCs w:val="24"/>
          <w:highlight w:val="none"/>
        </w:rPr>
        <w:t>13.1</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按照</w:t>
      </w:r>
      <w:r>
        <w:rPr>
          <w:rFonts w:hint="eastAsia" w:ascii="仿宋" w:hAnsi="仿宋" w:eastAsia="仿宋" w:cs="仿宋"/>
          <w:color w:val="auto"/>
          <w:szCs w:val="24"/>
          <w:highlight w:val="none"/>
          <w:lang w:eastAsia="zh-CN"/>
        </w:rPr>
        <w:t>交易文件</w:t>
      </w:r>
      <w:r>
        <w:rPr>
          <w:rFonts w:hint="eastAsia" w:ascii="仿宋" w:hAnsi="仿宋" w:eastAsia="仿宋" w:cs="仿宋"/>
          <w:color w:val="auto"/>
          <w:szCs w:val="24"/>
          <w:highlight w:val="none"/>
        </w:rPr>
        <w:t>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w:t>
      </w:r>
      <w:r>
        <w:rPr>
          <w:rFonts w:hint="eastAsia" w:ascii="仿宋" w:hAnsi="仿宋" w:eastAsia="仿宋" w:cs="仿宋"/>
          <w:b/>
          <w:color w:val="auto"/>
          <w:highlight w:val="none"/>
          <w:lang w:eastAsia="zh-CN"/>
        </w:rPr>
        <w:t>响应人</w:t>
      </w:r>
      <w:r>
        <w:rPr>
          <w:rFonts w:hint="eastAsia" w:ascii="仿宋" w:hAnsi="仿宋" w:eastAsia="仿宋" w:cs="仿宋"/>
          <w:b/>
          <w:color w:val="auto"/>
          <w:highlight w:val="none"/>
        </w:rPr>
        <w:t>的</w:t>
      </w:r>
      <w:r>
        <w:rPr>
          <w:rFonts w:hint="eastAsia" w:ascii="仿宋" w:hAnsi="仿宋" w:eastAsia="仿宋" w:cs="仿宋"/>
          <w:b/>
          <w:color w:val="auto"/>
          <w:highlight w:val="none"/>
          <w:lang w:eastAsia="zh-CN"/>
        </w:rPr>
        <w:t>响应文件</w:t>
      </w:r>
      <w:r>
        <w:rPr>
          <w:rFonts w:hint="eastAsia" w:ascii="仿宋" w:hAnsi="仿宋" w:eastAsia="仿宋" w:cs="仿宋"/>
          <w:b/>
          <w:color w:val="auto"/>
          <w:highlight w:val="none"/>
        </w:rPr>
        <w:t>未按照</w:t>
      </w:r>
      <w:r>
        <w:rPr>
          <w:rFonts w:hint="eastAsia" w:ascii="仿宋" w:hAnsi="仿宋" w:eastAsia="仿宋" w:cs="仿宋"/>
          <w:b/>
          <w:color w:val="auto"/>
          <w:highlight w:val="none"/>
          <w:lang w:eastAsia="zh-CN"/>
        </w:rPr>
        <w:t>交易文件</w:t>
      </w:r>
      <w:r>
        <w:rPr>
          <w:rFonts w:hint="eastAsia" w:ascii="仿宋" w:hAnsi="仿宋" w:eastAsia="仿宋" w:cs="仿宋"/>
          <w:b/>
          <w:color w:val="auto"/>
          <w:highlight w:val="none"/>
        </w:rPr>
        <w:t>要求签署、盖章的，其投标无效</w:t>
      </w:r>
      <w:r>
        <w:rPr>
          <w:rFonts w:hint="eastAsia" w:ascii="仿宋" w:hAnsi="仿宋" w:eastAsia="仿宋" w:cs="仿宋"/>
          <w:color w:val="auto"/>
          <w:szCs w:val="24"/>
          <w:highlight w:val="none"/>
        </w:rPr>
        <w:t>。</w:t>
      </w:r>
    </w:p>
    <w:p>
      <w:pPr>
        <w:pStyle w:val="131"/>
        <w:keepNext w:val="0"/>
        <w:keepLines w:val="0"/>
        <w:pageBreakBefore w:val="0"/>
        <w:kinsoku/>
        <w:wordWrap/>
        <w:overflowPunct/>
        <w:topLinePunct w:val="0"/>
        <w:bidi w:val="0"/>
        <w:adjustRightInd w:val="0"/>
        <w:snapToGrid w:val="0"/>
        <w:spacing w:before="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w:t>
      </w:r>
      <w:r>
        <w:rPr>
          <w:rFonts w:hint="eastAsia" w:ascii="仿宋" w:hAnsi="仿宋" w:eastAsia="仿宋" w:cs="仿宋"/>
          <w:color w:val="auto"/>
          <w:highlight w:val="none"/>
          <w:lang w:eastAsia="zh-CN"/>
        </w:rPr>
        <w:t>响应人</w:t>
      </w:r>
      <w:r>
        <w:rPr>
          <w:rFonts w:hint="eastAsia" w:ascii="仿宋" w:hAnsi="仿宋" w:eastAsia="仿宋" w:cs="仿宋"/>
          <w:color w:val="auto"/>
          <w:highlight w:val="none"/>
        </w:rPr>
        <w:t>应当在投标截止时间前完成在“政府采购云平台”的身份认证，确保在电子投标过程中能够对相关数据电文进行加密和使用电子签名。</w:t>
      </w:r>
    </w:p>
    <w:p>
      <w:pPr>
        <w:pStyle w:val="131"/>
        <w:keepNext w:val="0"/>
        <w:keepLines w:val="0"/>
        <w:pageBreakBefore w:val="0"/>
        <w:kinsoku/>
        <w:wordWrap/>
        <w:overflowPunct/>
        <w:topLinePunct w:val="0"/>
        <w:bidi w:val="0"/>
        <w:adjustRightInd w:val="0"/>
        <w:snapToGrid w:val="0"/>
        <w:spacing w:before="0"/>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highlight w:val="none"/>
        </w:rPr>
        <w:t>13.3</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对</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签署、盖章的要求适用于电子签名。</w:t>
      </w:r>
    </w:p>
    <w:p>
      <w:pPr>
        <w:pStyle w:val="131"/>
        <w:keepNext w:val="0"/>
        <w:keepLines w:val="0"/>
        <w:pageBreakBefore w:val="0"/>
        <w:kinsoku/>
        <w:wordWrap/>
        <w:overflowPunct/>
        <w:topLinePunct w:val="0"/>
        <w:bidi w:val="0"/>
        <w:adjustRightInd w:val="0"/>
        <w:spacing w:before="0"/>
        <w:ind w:firstLine="482" w:firstLineChars="20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w:t>
      </w:r>
      <w:r>
        <w:rPr>
          <w:rFonts w:hint="eastAsia" w:ascii="仿宋" w:hAnsi="仿宋" w:eastAsia="仿宋" w:cs="仿宋"/>
          <w:b/>
          <w:color w:val="auto"/>
          <w:szCs w:val="24"/>
          <w:highlight w:val="none"/>
          <w:lang w:eastAsia="zh-CN"/>
        </w:rPr>
        <w:t>响应文件</w:t>
      </w:r>
      <w:r>
        <w:rPr>
          <w:rFonts w:hint="eastAsia" w:ascii="仿宋" w:hAnsi="仿宋" w:eastAsia="仿宋" w:cs="仿宋"/>
          <w:b/>
          <w:color w:val="auto"/>
          <w:szCs w:val="24"/>
          <w:highlight w:val="none"/>
        </w:rPr>
        <w:t>的提交、补充、修改、撤回</w:t>
      </w:r>
    </w:p>
    <w:p>
      <w:pPr>
        <w:pStyle w:val="131"/>
        <w:keepNext w:val="0"/>
        <w:keepLines w:val="0"/>
        <w:pageBreakBefore w:val="0"/>
        <w:kinsoku/>
        <w:wordWrap/>
        <w:overflowPunct/>
        <w:topLinePunct w:val="0"/>
        <w:bidi w:val="0"/>
        <w:adjustRightInd w:val="0"/>
        <w:spacing w:before="0"/>
        <w:ind w:left="0" w:leftChars="0"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14.1供应商应当在投标截止时间前完成</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的传输递交，并可以补充、修改或者撤回</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。补充或者修改</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的，应当先行撤回原文件，补充、修改后重新传输递交。投标截止时间前未完成传输的，视为撤回</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。投标截止时间后递交的</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，电子交易平台将拒收。</w:t>
      </w:r>
    </w:p>
    <w:p>
      <w:pPr>
        <w:pStyle w:val="131"/>
        <w:keepNext w:val="0"/>
        <w:keepLines w:val="0"/>
        <w:pageBreakBefore w:val="0"/>
        <w:kinsoku/>
        <w:wordWrap/>
        <w:overflowPunct/>
        <w:topLinePunct w:val="0"/>
        <w:bidi w:val="0"/>
        <w:adjustRightInd w:val="0"/>
        <w:spacing w:before="0"/>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，将妥善保存并即时向供应商发出确认回执通知。在投标截止时间前，除供应商补充、修改或者撤回</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外，任何单位和个人不得解密或提取</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w:t>
      </w:r>
    </w:p>
    <w:p>
      <w:pPr>
        <w:pStyle w:val="131"/>
        <w:keepNext w:val="0"/>
        <w:keepLines w:val="0"/>
        <w:pageBreakBefore w:val="0"/>
        <w:kinsoku/>
        <w:wordWrap/>
        <w:overflowPunct/>
        <w:topLinePunct w:val="0"/>
        <w:bidi w:val="0"/>
        <w:adjustRightInd w:val="0"/>
        <w:spacing w:before="0"/>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w:t>
      </w:r>
      <w:r>
        <w:rPr>
          <w:rFonts w:hint="eastAsia" w:ascii="仿宋" w:hAnsi="仿宋" w:eastAsia="仿宋" w:cs="仿宋"/>
          <w:color w:val="auto"/>
          <w:szCs w:val="24"/>
          <w:highlight w:val="none"/>
          <w:lang w:eastAsia="zh-CN"/>
        </w:rPr>
        <w:t>业主</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eastAsia="zh-CN"/>
        </w:rPr>
        <w:t>代理机构</w:t>
      </w:r>
      <w:r>
        <w:rPr>
          <w:rFonts w:hint="eastAsia" w:ascii="仿宋" w:hAnsi="仿宋" w:eastAsia="仿宋" w:cs="仿宋"/>
          <w:color w:val="auto"/>
          <w:szCs w:val="24"/>
          <w:highlight w:val="none"/>
        </w:rPr>
        <w:t>可以视情况延长</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提交的截止时间。在上述情况下，</w:t>
      </w:r>
      <w:r>
        <w:rPr>
          <w:rFonts w:hint="eastAsia" w:ascii="仿宋" w:hAnsi="仿宋" w:eastAsia="仿宋" w:cs="仿宋"/>
          <w:color w:val="auto"/>
          <w:szCs w:val="24"/>
          <w:highlight w:val="none"/>
          <w:lang w:eastAsia="zh-CN"/>
        </w:rPr>
        <w:t>代理机构</w:t>
      </w:r>
      <w:r>
        <w:rPr>
          <w:rFonts w:hint="eastAsia" w:ascii="仿宋" w:hAnsi="仿宋" w:eastAsia="仿宋" w:cs="仿宋"/>
          <w:color w:val="auto"/>
          <w:szCs w:val="24"/>
          <w:highlight w:val="none"/>
        </w:rPr>
        <w:t>与</w:t>
      </w:r>
      <w:r>
        <w:rPr>
          <w:rFonts w:hint="eastAsia" w:ascii="仿宋" w:hAnsi="仿宋" w:eastAsia="仿宋" w:cs="仿宋"/>
          <w:color w:val="auto"/>
          <w:szCs w:val="24"/>
          <w:highlight w:val="none"/>
          <w:lang w:eastAsia="zh-CN"/>
        </w:rPr>
        <w:t>响应人</w:t>
      </w:r>
      <w:r>
        <w:rPr>
          <w:rFonts w:hint="eastAsia" w:ascii="仿宋" w:hAnsi="仿宋" w:eastAsia="仿宋" w:cs="仿宋"/>
          <w:color w:val="auto"/>
          <w:szCs w:val="24"/>
          <w:highlight w:val="none"/>
        </w:rPr>
        <w:t>以前在投标截止期方面的全部权利、责任和义务，将适用于延长至新的投标截止期。</w:t>
      </w:r>
    </w:p>
    <w:p>
      <w:pPr>
        <w:pStyle w:val="32"/>
        <w:keepNext w:val="0"/>
        <w:keepLines w:val="0"/>
        <w:pageBreakBefore w:val="0"/>
        <w:kinsoku/>
        <w:wordWrap/>
        <w:overflowPunct/>
        <w:topLinePunct w:val="0"/>
        <w:bidi w:val="0"/>
        <w:adjustRightInd w:val="0"/>
        <w:spacing w:line="360" w:lineRule="auto"/>
        <w:ind w:firstLine="482" w:firstLineChars="200"/>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15.备份</w:t>
      </w:r>
      <w:r>
        <w:rPr>
          <w:rFonts w:hint="eastAsia" w:ascii="仿宋" w:hAnsi="仿宋" w:eastAsia="仿宋" w:cs="仿宋"/>
          <w:b/>
          <w:color w:val="auto"/>
          <w:sz w:val="24"/>
          <w:szCs w:val="24"/>
          <w:highlight w:val="none"/>
          <w:lang w:eastAsia="zh-CN"/>
        </w:rPr>
        <w:t>响应文件</w:t>
      </w:r>
    </w:p>
    <w:p>
      <w:pPr>
        <w:pStyle w:val="32"/>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15.1</w:t>
      </w:r>
      <w:r>
        <w:rPr>
          <w:rFonts w:hint="eastAsia" w:ascii="仿宋" w:hAnsi="仿宋" w:eastAsia="仿宋" w:cs="仿宋"/>
          <w:color w:val="auto"/>
          <w:sz w:val="24"/>
          <w:szCs w:val="24"/>
          <w:highlight w:val="none"/>
          <w:lang w:eastAsia="zh-CN"/>
        </w:rPr>
        <w:t>响应人</w:t>
      </w:r>
      <w:r>
        <w:rPr>
          <w:rFonts w:hint="eastAsia" w:ascii="仿宋" w:hAnsi="仿宋" w:eastAsia="仿宋" w:cs="仿宋"/>
          <w:color w:val="auto"/>
          <w:sz w:val="24"/>
          <w:szCs w:val="24"/>
          <w:highlight w:val="none"/>
        </w:rPr>
        <w:t>在电子交易平台传输递交</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后，还可以在投标截止时间前直接提交或者以邮政快递方式递交备份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1份，</w:t>
      </w:r>
      <w:r>
        <w:rPr>
          <w:rFonts w:hint="eastAsia" w:ascii="仿宋" w:hAnsi="仿宋" w:eastAsia="仿宋" w:cs="仿宋"/>
          <w:b/>
          <w:color w:val="auto"/>
          <w:sz w:val="24"/>
          <w:szCs w:val="24"/>
          <w:highlight w:val="none"/>
        </w:rPr>
        <w:t>但</w:t>
      </w:r>
      <w:r>
        <w:rPr>
          <w:rFonts w:hint="eastAsia" w:ascii="仿宋" w:hAnsi="仿宋" w:eastAsia="仿宋" w:cs="仿宋"/>
          <w:b/>
          <w:color w:val="auto"/>
          <w:sz w:val="24"/>
          <w:szCs w:val="24"/>
          <w:highlight w:val="none"/>
          <w:lang w:eastAsia="zh-CN"/>
        </w:rPr>
        <w:t>业主</w:t>
      </w:r>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eastAsia="zh-CN"/>
        </w:rPr>
        <w:t>代理机构</w:t>
      </w:r>
      <w:r>
        <w:rPr>
          <w:rFonts w:hint="eastAsia" w:ascii="仿宋" w:hAnsi="仿宋" w:eastAsia="仿宋" w:cs="仿宋"/>
          <w:b/>
          <w:color w:val="auto"/>
          <w:sz w:val="24"/>
          <w:szCs w:val="24"/>
          <w:highlight w:val="none"/>
        </w:rPr>
        <w:t>不强制或变相强制</w:t>
      </w:r>
      <w:r>
        <w:rPr>
          <w:rFonts w:hint="eastAsia" w:ascii="仿宋" w:hAnsi="仿宋" w:eastAsia="仿宋" w:cs="仿宋"/>
          <w:b/>
          <w:color w:val="auto"/>
          <w:sz w:val="24"/>
          <w:szCs w:val="24"/>
          <w:highlight w:val="none"/>
          <w:lang w:eastAsia="zh-CN"/>
        </w:rPr>
        <w:t>响应人</w:t>
      </w:r>
      <w:r>
        <w:rPr>
          <w:rFonts w:hint="eastAsia" w:ascii="仿宋" w:hAnsi="仿宋" w:eastAsia="仿宋" w:cs="仿宋"/>
          <w:b/>
          <w:color w:val="auto"/>
          <w:sz w:val="24"/>
          <w:szCs w:val="24"/>
          <w:highlight w:val="none"/>
        </w:rPr>
        <w:t>提交备份</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w:t>
      </w:r>
    </w:p>
    <w:p>
      <w:pPr>
        <w:pStyle w:val="32"/>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szCs w:val="24"/>
          <w:highlight w:val="none"/>
        </w:rPr>
        <w:t>中。备份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应当密封包装并在包装上加盖公章并注明投标项目名称，</w:t>
      </w:r>
      <w:r>
        <w:rPr>
          <w:rFonts w:hint="eastAsia" w:ascii="仿宋" w:hAnsi="仿宋" w:eastAsia="仿宋" w:cs="仿宋"/>
          <w:color w:val="auto"/>
          <w:sz w:val="24"/>
          <w:szCs w:val="24"/>
          <w:highlight w:val="none"/>
          <w:lang w:eastAsia="zh-CN"/>
        </w:rPr>
        <w:t>响应人</w:t>
      </w:r>
      <w:r>
        <w:rPr>
          <w:rFonts w:hint="eastAsia" w:ascii="仿宋" w:hAnsi="仿宋" w:eastAsia="仿宋" w:cs="仿宋"/>
          <w:color w:val="auto"/>
          <w:sz w:val="24"/>
          <w:szCs w:val="24"/>
          <w:highlight w:val="none"/>
        </w:rPr>
        <w:t>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将被视为无效或者被拒绝接收。</w:t>
      </w:r>
    </w:p>
    <w:p>
      <w:pPr>
        <w:pStyle w:val="32"/>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响应人</w:t>
      </w:r>
      <w:r>
        <w:rPr>
          <w:rFonts w:hint="eastAsia" w:ascii="仿宋" w:hAnsi="仿宋" w:eastAsia="仿宋" w:cs="仿宋"/>
          <w:color w:val="auto"/>
          <w:sz w:val="24"/>
          <w:szCs w:val="24"/>
          <w:highlight w:val="none"/>
        </w:rPr>
        <w:t>应于投标截止时间前在</w:t>
      </w:r>
      <w:r>
        <w:rPr>
          <w:rFonts w:hint="eastAsia" w:ascii="仿宋" w:hAnsi="仿宋" w:eastAsia="仿宋" w:cs="仿宋"/>
          <w:color w:val="auto"/>
          <w:sz w:val="24"/>
          <w:szCs w:val="24"/>
          <w:highlight w:val="none"/>
          <w:lang w:eastAsia="zh-CN"/>
        </w:rPr>
        <w:t>交易公告</w:t>
      </w:r>
      <w:r>
        <w:rPr>
          <w:rFonts w:hint="eastAsia" w:ascii="仿宋" w:hAnsi="仿宋" w:eastAsia="仿宋" w:cs="仿宋"/>
          <w:color w:val="auto"/>
          <w:sz w:val="24"/>
          <w:szCs w:val="24"/>
          <w:highlight w:val="none"/>
        </w:rPr>
        <w:t>中载明的开标地点将备份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提交给</w:t>
      </w:r>
      <w:r>
        <w:rPr>
          <w:rFonts w:hint="eastAsia" w:ascii="仿宋" w:hAnsi="仿宋" w:eastAsia="仿宋" w:cs="仿宋"/>
          <w:color w:val="auto"/>
          <w:sz w:val="24"/>
          <w:szCs w:val="24"/>
          <w:highlight w:val="none"/>
          <w:lang w:eastAsia="zh-CN"/>
        </w:rPr>
        <w:t>代理机构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代理机构</w:t>
      </w:r>
      <w:r>
        <w:rPr>
          <w:rFonts w:hint="eastAsia" w:ascii="仿宋" w:hAnsi="仿宋" w:eastAsia="仿宋" w:cs="仿宋"/>
          <w:color w:val="auto"/>
          <w:sz w:val="24"/>
          <w:szCs w:val="24"/>
          <w:highlight w:val="none"/>
        </w:rPr>
        <w:t>将拒绝接受逾期送达的备份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w:t>
      </w:r>
    </w:p>
    <w:p>
      <w:pPr>
        <w:pStyle w:val="32"/>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响应人</w:t>
      </w:r>
      <w:r>
        <w:rPr>
          <w:rFonts w:hint="eastAsia" w:ascii="仿宋" w:hAnsi="仿宋" w:eastAsia="仿宋" w:cs="仿宋"/>
          <w:color w:val="auto"/>
          <w:sz w:val="24"/>
          <w:szCs w:val="24"/>
          <w:highlight w:val="none"/>
        </w:rPr>
        <w:t>应先将备份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按要求密封和标记，再进行邮政快递包装后邮寄。备份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须在投标截止时间之前送达</w:t>
      </w:r>
      <w:r>
        <w:rPr>
          <w:rFonts w:hint="eastAsia" w:ascii="仿宋" w:hAnsi="仿宋" w:eastAsia="仿宋" w:cs="仿宋"/>
          <w:snapToGrid/>
          <w:color w:val="auto"/>
          <w:sz w:val="24"/>
          <w:szCs w:val="24"/>
          <w:highlight w:val="none"/>
          <w:lang w:eastAsia="zh-CN"/>
        </w:rPr>
        <w:t>交易文件</w:t>
      </w:r>
      <w:r>
        <w:rPr>
          <w:rFonts w:hint="eastAsia" w:ascii="仿宋" w:hAnsi="仿宋" w:eastAsia="仿宋" w:cs="仿宋"/>
          <w:snapToGrid/>
          <w:color w:val="auto"/>
          <w:sz w:val="24"/>
          <w:szCs w:val="24"/>
          <w:highlight w:val="none"/>
        </w:rPr>
        <w:t>第二部分</w:t>
      </w:r>
      <w:r>
        <w:rPr>
          <w:rFonts w:hint="eastAsia" w:ascii="仿宋" w:hAnsi="仿宋" w:eastAsia="仿宋" w:cs="仿宋"/>
          <w:snapToGrid/>
          <w:color w:val="auto"/>
          <w:sz w:val="24"/>
          <w:szCs w:val="24"/>
          <w:highlight w:val="none"/>
          <w:lang w:eastAsia="zh-CN"/>
        </w:rPr>
        <w:t>响应人</w:t>
      </w:r>
      <w:r>
        <w:rPr>
          <w:rFonts w:hint="eastAsia" w:ascii="仿宋" w:hAnsi="仿宋" w:eastAsia="仿宋" w:cs="仿宋"/>
          <w:snapToGrid/>
          <w:color w:val="auto"/>
          <w:sz w:val="24"/>
          <w:szCs w:val="24"/>
          <w:highlight w:val="none"/>
        </w:rPr>
        <w:t>须知前附表规定的备份</w:t>
      </w:r>
      <w:r>
        <w:rPr>
          <w:rFonts w:hint="eastAsia" w:ascii="仿宋" w:hAnsi="仿宋" w:eastAsia="仿宋" w:cs="仿宋"/>
          <w:snapToGrid/>
          <w:color w:val="auto"/>
          <w:sz w:val="24"/>
          <w:szCs w:val="24"/>
          <w:highlight w:val="none"/>
          <w:lang w:eastAsia="zh-CN"/>
        </w:rPr>
        <w:t>响应文件</w:t>
      </w:r>
      <w:r>
        <w:rPr>
          <w:rFonts w:hint="eastAsia" w:ascii="仿宋" w:hAnsi="仿宋" w:eastAsia="仿宋" w:cs="仿宋"/>
          <w:snapToGrid/>
          <w:color w:val="auto"/>
          <w:sz w:val="24"/>
          <w:szCs w:val="24"/>
          <w:highlight w:val="none"/>
        </w:rPr>
        <w:t>送达地点；</w:t>
      </w:r>
      <w:r>
        <w:rPr>
          <w:rFonts w:hint="eastAsia" w:ascii="仿宋" w:hAnsi="仿宋" w:eastAsia="仿宋" w:cs="仿宋"/>
          <w:color w:val="auto"/>
          <w:sz w:val="24"/>
          <w:szCs w:val="24"/>
          <w:highlight w:val="none"/>
        </w:rPr>
        <w:t>送达时间以签收人签收时间为准。</w:t>
      </w:r>
      <w:r>
        <w:rPr>
          <w:rFonts w:hint="eastAsia" w:ascii="仿宋" w:hAnsi="仿宋" w:eastAsia="仿宋" w:cs="仿宋"/>
          <w:color w:val="auto"/>
          <w:sz w:val="24"/>
          <w:szCs w:val="24"/>
          <w:highlight w:val="none"/>
          <w:lang w:eastAsia="zh-CN"/>
        </w:rPr>
        <w:t>代理机构</w:t>
      </w:r>
      <w:r>
        <w:rPr>
          <w:rFonts w:hint="eastAsia" w:ascii="仿宋" w:hAnsi="仿宋" w:eastAsia="仿宋" w:cs="仿宋"/>
          <w:color w:val="auto"/>
          <w:sz w:val="24"/>
          <w:szCs w:val="24"/>
          <w:highlight w:val="none"/>
        </w:rPr>
        <w:t>将拒绝接受逾期送达的备份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。邮寄过程中，电子备份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发生泄露、遗失、损坏或延期送达等情况的，由</w:t>
      </w:r>
      <w:r>
        <w:rPr>
          <w:rFonts w:hint="eastAsia" w:ascii="仿宋" w:hAnsi="仿宋" w:eastAsia="仿宋" w:cs="仿宋"/>
          <w:color w:val="auto"/>
          <w:sz w:val="24"/>
          <w:szCs w:val="24"/>
          <w:highlight w:val="none"/>
          <w:lang w:eastAsia="zh-CN"/>
        </w:rPr>
        <w:t>响应人</w:t>
      </w:r>
      <w:r>
        <w:rPr>
          <w:rFonts w:hint="eastAsia" w:ascii="仿宋" w:hAnsi="仿宋" w:eastAsia="仿宋" w:cs="仿宋"/>
          <w:color w:val="auto"/>
          <w:sz w:val="24"/>
          <w:szCs w:val="24"/>
          <w:highlight w:val="none"/>
        </w:rPr>
        <w:t>自行负责。</w:t>
      </w:r>
    </w:p>
    <w:p>
      <w:pPr>
        <w:pStyle w:val="32"/>
        <w:keepNext w:val="0"/>
        <w:keepLines w:val="0"/>
        <w:pageBreakBefore w:val="0"/>
        <w:kinsoku/>
        <w:wordWrap/>
        <w:overflowPunct/>
        <w:topLinePunct w:val="0"/>
        <w:bidi w:val="0"/>
        <w:adjustRightInd w:val="0"/>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w:t>
      </w:r>
      <w:r>
        <w:rPr>
          <w:rFonts w:hint="eastAsia" w:ascii="仿宋" w:hAnsi="仿宋" w:eastAsia="仿宋" w:cs="仿宋"/>
          <w:b/>
          <w:color w:val="auto"/>
          <w:sz w:val="24"/>
          <w:szCs w:val="24"/>
          <w:highlight w:val="none"/>
          <w:lang w:eastAsia="zh-CN"/>
        </w:rPr>
        <w:t>响应人</w:t>
      </w:r>
      <w:r>
        <w:rPr>
          <w:rFonts w:hint="eastAsia" w:ascii="仿宋" w:hAnsi="仿宋" w:eastAsia="仿宋" w:cs="仿宋"/>
          <w:b/>
          <w:color w:val="auto"/>
          <w:sz w:val="24"/>
          <w:szCs w:val="24"/>
          <w:highlight w:val="none"/>
        </w:rPr>
        <w:t>仅提交备份</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，未在电子交易平台传输递交</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的，投标无效。</w:t>
      </w:r>
    </w:p>
    <w:p>
      <w:pPr>
        <w:pStyle w:val="131"/>
        <w:keepNext w:val="0"/>
        <w:keepLines w:val="0"/>
        <w:pageBreakBefore w:val="0"/>
        <w:kinsoku/>
        <w:wordWrap/>
        <w:overflowPunct/>
        <w:topLinePunct w:val="0"/>
        <w:bidi w:val="0"/>
        <w:adjustRightInd w:val="0"/>
        <w:spacing w:before="0"/>
        <w:ind w:firstLine="482" w:firstLineChars="20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w:t>
      </w:r>
      <w:r>
        <w:rPr>
          <w:rFonts w:hint="eastAsia" w:ascii="仿宋" w:hAnsi="仿宋" w:eastAsia="仿宋" w:cs="仿宋"/>
          <w:b/>
          <w:color w:val="auto"/>
          <w:szCs w:val="24"/>
          <w:highlight w:val="none"/>
          <w:lang w:eastAsia="zh-CN"/>
        </w:rPr>
        <w:t>响应文件</w:t>
      </w:r>
      <w:r>
        <w:rPr>
          <w:rFonts w:hint="eastAsia" w:ascii="仿宋" w:hAnsi="仿宋" w:eastAsia="仿宋" w:cs="仿宋"/>
          <w:b/>
          <w:color w:val="auto"/>
          <w:szCs w:val="24"/>
          <w:highlight w:val="none"/>
        </w:rPr>
        <w:t>的无效处理</w:t>
      </w:r>
    </w:p>
    <w:p>
      <w:pPr>
        <w:pStyle w:val="24"/>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w:t>
      </w:r>
      <w:r>
        <w:rPr>
          <w:rFonts w:hint="eastAsia" w:ascii="仿宋" w:hAnsi="仿宋" w:eastAsia="仿宋" w:cs="仿宋"/>
          <w:color w:val="auto"/>
          <w:szCs w:val="21"/>
          <w:highlight w:val="none"/>
          <w:lang w:eastAsia="zh-CN"/>
        </w:rPr>
        <w:t>交易文件</w:t>
      </w:r>
      <w:r>
        <w:rPr>
          <w:rFonts w:hint="eastAsia" w:ascii="仿宋" w:hAnsi="仿宋" w:eastAsia="仿宋" w:cs="仿宋"/>
          <w:color w:val="auto"/>
          <w:szCs w:val="21"/>
          <w:highlight w:val="none"/>
        </w:rPr>
        <w:t>第四部分</w:t>
      </w:r>
      <w:r>
        <w:rPr>
          <w:rFonts w:hint="eastAsia" w:ascii="仿宋" w:hAnsi="仿宋" w:eastAsia="仿宋" w:cs="仿宋"/>
          <w:color w:val="auto"/>
          <w:highlight w:val="none"/>
        </w:rPr>
        <w:t>4.2规定</w:t>
      </w:r>
      <w:r>
        <w:rPr>
          <w:rFonts w:hint="eastAsia" w:ascii="仿宋" w:hAnsi="仿宋" w:eastAsia="仿宋" w:cs="仿宋"/>
          <w:color w:val="auto"/>
          <w:szCs w:val="21"/>
          <w:highlight w:val="none"/>
        </w:rPr>
        <w:t>的情形之一的，投标无效：</w:t>
      </w:r>
    </w:p>
    <w:p>
      <w:pPr>
        <w:pStyle w:val="131"/>
        <w:keepNext w:val="0"/>
        <w:keepLines w:val="0"/>
        <w:pageBreakBefore w:val="0"/>
        <w:kinsoku/>
        <w:wordWrap/>
        <w:overflowPunct/>
        <w:topLinePunct w:val="0"/>
        <w:bidi w:val="0"/>
        <w:adjustRightInd w:val="0"/>
        <w:spacing w:before="0"/>
        <w:ind w:firstLine="482" w:firstLineChars="20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w:t>
      </w:r>
      <w:r>
        <w:rPr>
          <w:rFonts w:hint="eastAsia" w:ascii="仿宋" w:hAnsi="仿宋" w:eastAsia="仿宋" w:cs="仿宋"/>
          <w:color w:val="000000" w:themeColor="text1"/>
          <w:sz w:val="24"/>
          <w:szCs w:val="20"/>
          <w:highlight w:val="none"/>
          <w14:textFill>
            <w14:solidFill>
              <w14:schemeClr w14:val="tx1"/>
            </w14:solidFill>
          </w14:textFill>
        </w:rPr>
        <w:t>1投标有效期为从提交</w:t>
      </w:r>
      <w:r>
        <w:rPr>
          <w:rFonts w:hint="eastAsia" w:ascii="仿宋" w:hAnsi="仿宋" w:eastAsia="仿宋" w:cs="仿宋"/>
          <w:color w:val="000000" w:themeColor="text1"/>
          <w:sz w:val="24"/>
          <w:szCs w:val="20"/>
          <w:highlight w:val="none"/>
          <w:lang w:eastAsia="zh-CN"/>
          <w14:textFill>
            <w14:solidFill>
              <w14:schemeClr w14:val="tx1"/>
            </w14:solidFill>
          </w14:textFill>
        </w:rPr>
        <w:t>响应文件</w:t>
      </w:r>
      <w:r>
        <w:rPr>
          <w:rFonts w:hint="eastAsia" w:ascii="仿宋" w:hAnsi="仿宋" w:eastAsia="仿宋" w:cs="仿宋"/>
          <w:color w:val="000000" w:themeColor="text1"/>
          <w:sz w:val="24"/>
          <w:szCs w:val="20"/>
          <w:highlight w:val="none"/>
          <w14:textFill>
            <w14:solidFill>
              <w14:schemeClr w14:val="tx1"/>
            </w14:solidFill>
          </w14:textFill>
        </w:rPr>
        <w:t>的截止之日起90天。</w:t>
      </w:r>
      <w:r>
        <w:rPr>
          <w:rFonts w:hint="eastAsia" w:ascii="仿宋" w:hAnsi="仿宋" w:eastAsia="仿宋" w:cs="仿宋"/>
          <w:color w:val="auto"/>
          <w:sz w:val="24"/>
          <w:szCs w:val="20"/>
          <w:highlight w:val="none"/>
        </w:rPr>
        <w:t>▲</w:t>
      </w:r>
      <w:r>
        <w:rPr>
          <w:rFonts w:hint="eastAsia" w:ascii="仿宋" w:hAnsi="仿宋" w:eastAsia="仿宋" w:cs="仿宋"/>
          <w:b/>
          <w:color w:val="auto"/>
          <w:sz w:val="24"/>
          <w:szCs w:val="20"/>
          <w:highlight w:val="none"/>
          <w:lang w:eastAsia="zh-CN"/>
        </w:rPr>
        <w:t>响应人</w:t>
      </w:r>
      <w:r>
        <w:rPr>
          <w:rFonts w:hint="eastAsia" w:ascii="仿宋" w:hAnsi="仿宋" w:eastAsia="仿宋" w:cs="仿宋"/>
          <w:b/>
          <w:color w:val="auto"/>
          <w:sz w:val="24"/>
          <w:szCs w:val="20"/>
          <w:highlight w:val="none"/>
        </w:rPr>
        <w:t>的</w:t>
      </w:r>
      <w:r>
        <w:rPr>
          <w:rFonts w:hint="eastAsia" w:ascii="仿宋" w:hAnsi="仿宋" w:eastAsia="仿宋" w:cs="仿宋"/>
          <w:b/>
          <w:color w:val="auto"/>
          <w:sz w:val="24"/>
          <w:szCs w:val="20"/>
          <w:highlight w:val="none"/>
          <w:lang w:eastAsia="zh-CN"/>
        </w:rPr>
        <w:t>响应文件</w:t>
      </w:r>
      <w:r>
        <w:rPr>
          <w:rFonts w:hint="eastAsia" w:ascii="仿宋" w:hAnsi="仿宋" w:eastAsia="仿宋" w:cs="仿宋"/>
          <w:b/>
          <w:color w:val="auto"/>
          <w:sz w:val="24"/>
          <w:szCs w:val="20"/>
          <w:highlight w:val="none"/>
        </w:rPr>
        <w:t>中承</w:t>
      </w:r>
      <w:r>
        <w:rPr>
          <w:rFonts w:hint="eastAsia" w:ascii="仿宋" w:hAnsi="仿宋" w:eastAsia="仿宋" w:cs="仿宋"/>
          <w:b/>
          <w:color w:val="auto"/>
          <w:sz w:val="24"/>
          <w:szCs w:val="21"/>
          <w:highlight w:val="none"/>
        </w:rPr>
        <w:t>诺的投标有效期少于</w:t>
      </w:r>
      <w:r>
        <w:rPr>
          <w:rFonts w:hint="eastAsia" w:ascii="仿宋" w:hAnsi="仿宋" w:eastAsia="仿宋" w:cs="仿宋"/>
          <w:b/>
          <w:color w:val="auto"/>
          <w:sz w:val="24"/>
          <w:szCs w:val="21"/>
          <w:highlight w:val="none"/>
          <w:lang w:eastAsia="zh-CN"/>
        </w:rPr>
        <w:t>交易文件</w:t>
      </w:r>
      <w:r>
        <w:rPr>
          <w:rFonts w:hint="eastAsia" w:ascii="仿宋" w:hAnsi="仿宋" w:eastAsia="仿宋" w:cs="仿宋"/>
          <w:b/>
          <w:color w:val="auto"/>
          <w:sz w:val="24"/>
          <w:szCs w:val="21"/>
          <w:highlight w:val="none"/>
        </w:rPr>
        <w:t>中载明的投标有效期的，投标无效。</w:t>
      </w:r>
    </w:p>
    <w:p>
      <w:pPr>
        <w:pStyle w:val="131"/>
        <w:keepNext w:val="0"/>
        <w:keepLines w:val="0"/>
        <w:pageBreakBefore w:val="0"/>
        <w:kinsoku/>
        <w:wordWrap/>
        <w:overflowPunct/>
        <w:topLinePunct w:val="0"/>
        <w:bidi w:val="0"/>
        <w:adjustRightInd w:val="0"/>
        <w:spacing w:before="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17.2</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合格投递后，自投标截止日期起，在投标有效期内有效。</w:t>
      </w:r>
    </w:p>
    <w:p>
      <w:pPr>
        <w:pStyle w:val="131"/>
        <w:keepNext w:val="0"/>
        <w:keepLines w:val="0"/>
        <w:pageBreakBefore w:val="0"/>
        <w:kinsoku/>
        <w:wordWrap/>
        <w:overflowPunct/>
        <w:topLinePunct w:val="0"/>
        <w:bidi w:val="0"/>
        <w:adjustRightInd w:val="0"/>
        <w:spacing w:before="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w:t>
      </w:r>
      <w:r>
        <w:rPr>
          <w:rFonts w:hint="eastAsia" w:ascii="仿宋" w:hAnsi="仿宋" w:eastAsia="仿宋" w:cs="仿宋"/>
          <w:color w:val="auto"/>
          <w:highlight w:val="none"/>
          <w:lang w:eastAsia="zh-CN"/>
        </w:rPr>
        <w:t>代理机构</w:t>
      </w:r>
      <w:r>
        <w:rPr>
          <w:rFonts w:hint="eastAsia" w:ascii="仿宋" w:hAnsi="仿宋" w:eastAsia="仿宋" w:cs="仿宋"/>
          <w:color w:val="auto"/>
          <w:highlight w:val="none"/>
        </w:rPr>
        <w:t>可以以书面形式通知</w:t>
      </w:r>
      <w:r>
        <w:rPr>
          <w:rFonts w:hint="eastAsia" w:ascii="仿宋" w:hAnsi="仿宋" w:eastAsia="仿宋" w:cs="仿宋"/>
          <w:color w:val="auto"/>
          <w:highlight w:val="none"/>
          <w:lang w:eastAsia="zh-CN"/>
        </w:rPr>
        <w:t>响应人</w:t>
      </w:r>
      <w:r>
        <w:rPr>
          <w:rFonts w:hint="eastAsia" w:ascii="仿宋" w:hAnsi="仿宋" w:eastAsia="仿宋" w:cs="仿宋"/>
          <w:color w:val="auto"/>
          <w:highlight w:val="none"/>
        </w:rPr>
        <w:t>延长投标有效期。</w:t>
      </w:r>
      <w:r>
        <w:rPr>
          <w:rFonts w:hint="eastAsia" w:ascii="仿宋" w:hAnsi="仿宋" w:eastAsia="仿宋" w:cs="仿宋"/>
          <w:color w:val="auto"/>
          <w:highlight w:val="none"/>
          <w:lang w:eastAsia="zh-CN"/>
        </w:rPr>
        <w:t>响应人</w:t>
      </w:r>
      <w:r>
        <w:rPr>
          <w:rFonts w:hint="eastAsia" w:ascii="仿宋" w:hAnsi="仿宋" w:eastAsia="仿宋" w:cs="仿宋"/>
          <w:color w:val="auto"/>
          <w:highlight w:val="none"/>
        </w:rPr>
        <w:t>同意延长的，不得要求或被允许修改其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响应人</w:t>
      </w:r>
      <w:r>
        <w:rPr>
          <w:rFonts w:hint="eastAsia" w:ascii="仿宋" w:hAnsi="仿宋" w:eastAsia="仿宋" w:cs="仿宋"/>
          <w:color w:val="auto"/>
          <w:highlight w:val="none"/>
        </w:rPr>
        <w:t>拒绝延长的，其投标无效。</w:t>
      </w:r>
    </w:p>
    <w:p>
      <w:pPr>
        <w:pStyle w:val="131"/>
        <w:spacing w:before="0"/>
        <w:ind w:firstLine="643"/>
        <w:rPr>
          <w:rFonts w:hint="eastAsia" w:ascii="仿宋" w:hAnsi="仿宋" w:eastAsia="仿宋" w:cs="仿宋"/>
          <w:b/>
          <w:color w:val="auto"/>
          <w:sz w:val="32"/>
          <w:highlight w:val="none"/>
        </w:rPr>
      </w:pPr>
    </w:p>
    <w:p>
      <w:pPr>
        <w:pStyle w:val="131"/>
        <w:spacing w:before="0"/>
        <w:ind w:left="0" w:leftChars="0" w:firstLine="0" w:firstLineChars="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5"/>
        <w:keepNext w:val="0"/>
        <w:keepLines w:val="0"/>
        <w:pageBreakBefore w:val="0"/>
        <w:kinsoku/>
        <w:wordWrap/>
        <w:overflowPunct/>
        <w:topLinePunct w:val="0"/>
        <w:bidi w:val="0"/>
        <w:adjustRightInd w:val="0"/>
        <w:spacing w:before="0" w:beforeAutospacing="0" w:line="360" w:lineRule="auto"/>
        <w:ind w:left="0" w:firstLine="482" w:firstLineChars="200"/>
        <w:contextualSpacing/>
        <w:textAlignment w:val="auto"/>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555"/>
        <w:keepNext w:val="0"/>
        <w:keepLines w:val="0"/>
        <w:pageBreakBefore w:val="0"/>
        <w:kinsoku/>
        <w:wordWrap/>
        <w:overflowPunct/>
        <w:topLinePunct w:val="0"/>
        <w:bidi w:val="0"/>
        <w:adjustRightInd w:val="0"/>
        <w:spacing w:before="0" w:beforeAutospacing="0" w:line="360" w:lineRule="auto"/>
        <w:ind w:left="0" w:firstLine="480" w:firstLineChars="200"/>
        <w:contextualSpacing/>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18.1</w:t>
      </w:r>
      <w:r>
        <w:rPr>
          <w:rFonts w:hint="eastAsia" w:ascii="仿宋" w:hAnsi="仿宋" w:eastAsia="仿宋" w:cs="仿宋"/>
          <w:color w:val="auto"/>
          <w:sz w:val="24"/>
          <w:highlight w:val="none"/>
          <w:lang w:eastAsia="zh-CN"/>
        </w:rPr>
        <w:t>代理机构</w:t>
      </w:r>
      <w:r>
        <w:rPr>
          <w:rFonts w:hint="eastAsia" w:ascii="仿宋" w:hAnsi="仿宋" w:eastAsia="仿宋" w:cs="仿宋"/>
          <w:color w:val="auto"/>
          <w:sz w:val="24"/>
          <w:highlight w:val="none"/>
        </w:rPr>
        <w:t>按照</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规定的时间通过电子交易平台组织开标，所有</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均应当准时在线参加。</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不足3家的，不得开标。</w:t>
      </w:r>
    </w:p>
    <w:p>
      <w:pPr>
        <w:pStyle w:val="555"/>
        <w:keepNext w:val="0"/>
        <w:keepLines w:val="0"/>
        <w:pageBreakBefore w:val="0"/>
        <w:kinsoku/>
        <w:wordWrap/>
        <w:overflowPunct/>
        <w:topLinePunct w:val="0"/>
        <w:bidi w:val="0"/>
        <w:adjustRightInd w:val="0"/>
        <w:spacing w:before="0" w:beforeAutospacing="0" w:line="360" w:lineRule="auto"/>
        <w:ind w:left="0" w:firstLine="480" w:firstLineChars="200"/>
        <w:contextualSpacing/>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8.2开标时，电子交易平台按开标时间自动提取所有</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代理机构</w:t>
      </w:r>
      <w:r>
        <w:rPr>
          <w:rFonts w:hint="eastAsia" w:ascii="仿宋" w:hAnsi="仿宋" w:eastAsia="仿宋" w:cs="仿宋"/>
          <w:color w:val="auto"/>
          <w:sz w:val="24"/>
          <w:highlight w:val="none"/>
        </w:rPr>
        <w:t>依托电子交易平台发起开始解密指令，</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按照平台提示和</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的规定在半小时内完成在线解密。</w:t>
      </w:r>
    </w:p>
    <w:p>
      <w:pPr>
        <w:pStyle w:val="555"/>
        <w:keepNext w:val="0"/>
        <w:keepLines w:val="0"/>
        <w:pageBreakBefore w:val="0"/>
        <w:kinsoku/>
        <w:wordWrap/>
        <w:overflowPunct/>
        <w:topLinePunct w:val="0"/>
        <w:bidi w:val="0"/>
        <w:adjustRightInd w:val="0"/>
        <w:spacing w:before="0" w:beforeAutospacing="0" w:line="360" w:lineRule="auto"/>
        <w:ind w:left="0" w:firstLine="480" w:firstLineChars="200"/>
        <w:contextualSpacing/>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18.3</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未按时解密，</w:t>
      </w:r>
      <w:r>
        <w:rPr>
          <w:rFonts w:hint="eastAsia" w:ascii="仿宋" w:hAnsi="仿宋" w:eastAsia="仿宋" w:cs="仿宋"/>
          <w:b/>
          <w:color w:val="auto"/>
          <w:sz w:val="24"/>
          <w:highlight w:val="none"/>
          <w:lang w:eastAsia="zh-CN"/>
        </w:rPr>
        <w:t>响应人</w:t>
      </w:r>
      <w:r>
        <w:rPr>
          <w:rFonts w:hint="eastAsia" w:ascii="仿宋" w:hAnsi="仿宋" w:eastAsia="仿宋" w:cs="仿宋"/>
          <w:b/>
          <w:color w:val="auto"/>
          <w:sz w:val="24"/>
          <w:highlight w:val="none"/>
        </w:rPr>
        <w:t>提供了备份</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的，以备份</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作为依据，否则视为</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撤回。</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已按时解密的，备份</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自动失效。</w:t>
      </w:r>
    </w:p>
    <w:p>
      <w:pPr>
        <w:keepNext w:val="0"/>
        <w:keepLines w:val="0"/>
        <w:pageBreakBefore w:val="0"/>
        <w:widowControl/>
        <w:kinsoku/>
        <w:wordWrap/>
        <w:overflowPunct/>
        <w:topLinePunct w:val="0"/>
        <w:bidi w:val="0"/>
        <w:adjustRightInd w:val="0"/>
        <w:spacing w:beforeAutospacing="0" w:line="360" w:lineRule="auto"/>
        <w:ind w:firstLine="482" w:firstLineChars="200"/>
        <w:jc w:val="left"/>
        <w:textAlignment w:val="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19</w:t>
      </w:r>
      <w:r>
        <w:rPr>
          <w:rFonts w:hint="eastAsia" w:ascii="仿宋" w:hAnsi="仿宋" w:eastAsia="仿宋" w:cs="仿宋"/>
          <w:b/>
          <w:color w:val="auto"/>
          <w:sz w:val="24"/>
          <w:szCs w:val="20"/>
          <w:highlight w:val="none"/>
          <w:lang w:val="en-US" w:eastAsia="zh-CN"/>
        </w:rPr>
        <w:t>.</w:t>
      </w:r>
      <w:r>
        <w:rPr>
          <w:rFonts w:hint="eastAsia" w:ascii="仿宋" w:hAnsi="仿宋" w:eastAsia="仿宋" w:cs="仿宋"/>
          <w:b/>
          <w:color w:val="auto"/>
          <w:sz w:val="24"/>
          <w:szCs w:val="20"/>
          <w:highlight w:val="none"/>
        </w:rPr>
        <w:t>资格审查</w:t>
      </w:r>
    </w:p>
    <w:p>
      <w:pPr>
        <w:pStyle w:val="131"/>
        <w:keepNext w:val="0"/>
        <w:keepLines w:val="0"/>
        <w:pageBreakBefore w:val="0"/>
        <w:kinsoku/>
        <w:wordWrap/>
        <w:overflowPunct/>
        <w:topLinePunct w:val="0"/>
        <w:bidi w:val="0"/>
        <w:adjustRightInd w:val="0"/>
        <w:spacing w:before="0" w:beforeAutospacing="0"/>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w:t>
      </w:r>
      <w:r>
        <w:rPr>
          <w:rFonts w:hint="eastAsia" w:ascii="仿宋" w:hAnsi="仿宋" w:eastAsia="仿宋" w:cs="仿宋"/>
          <w:color w:val="auto"/>
          <w:kern w:val="0"/>
          <w:szCs w:val="24"/>
          <w:highlight w:val="none"/>
          <w:lang w:eastAsia="zh-CN"/>
        </w:rPr>
        <w:t>业主</w:t>
      </w:r>
      <w:r>
        <w:rPr>
          <w:rFonts w:hint="eastAsia" w:ascii="仿宋" w:hAnsi="仿宋" w:eastAsia="仿宋" w:cs="仿宋"/>
          <w:color w:val="auto"/>
          <w:kern w:val="0"/>
          <w:szCs w:val="24"/>
          <w:highlight w:val="none"/>
        </w:rPr>
        <w:t>或</w:t>
      </w:r>
      <w:r>
        <w:rPr>
          <w:rFonts w:hint="eastAsia" w:ascii="仿宋" w:hAnsi="仿宋" w:eastAsia="仿宋" w:cs="仿宋"/>
          <w:color w:val="auto"/>
          <w:kern w:val="0"/>
          <w:szCs w:val="24"/>
          <w:highlight w:val="none"/>
          <w:lang w:eastAsia="zh-CN"/>
        </w:rPr>
        <w:t>代理机构</w:t>
      </w:r>
      <w:r>
        <w:rPr>
          <w:rFonts w:hint="eastAsia" w:ascii="仿宋" w:hAnsi="仿宋" w:eastAsia="仿宋" w:cs="仿宋"/>
          <w:color w:val="auto"/>
          <w:kern w:val="0"/>
          <w:szCs w:val="24"/>
          <w:highlight w:val="none"/>
        </w:rPr>
        <w:t>将依法对</w:t>
      </w:r>
      <w:r>
        <w:rPr>
          <w:rFonts w:hint="eastAsia" w:ascii="仿宋" w:hAnsi="仿宋" w:eastAsia="仿宋" w:cs="仿宋"/>
          <w:color w:val="auto"/>
          <w:kern w:val="0"/>
          <w:szCs w:val="24"/>
          <w:highlight w:val="none"/>
          <w:lang w:eastAsia="zh-CN"/>
        </w:rPr>
        <w:t>响应人</w:t>
      </w:r>
      <w:r>
        <w:rPr>
          <w:rFonts w:hint="eastAsia" w:ascii="仿宋" w:hAnsi="仿宋" w:eastAsia="仿宋" w:cs="仿宋"/>
          <w:color w:val="auto"/>
          <w:kern w:val="0"/>
          <w:szCs w:val="24"/>
          <w:highlight w:val="none"/>
        </w:rPr>
        <w:t>的资格进行审查。</w:t>
      </w:r>
    </w:p>
    <w:p>
      <w:pPr>
        <w:keepNext w:val="0"/>
        <w:keepLines w:val="0"/>
        <w:pageBreakBefore w:val="0"/>
        <w:kinsoku/>
        <w:wordWrap/>
        <w:overflowPunct/>
        <w:topLinePunct w:val="0"/>
        <w:bidi w:val="0"/>
        <w:adjustRightInd w:val="0"/>
        <w:snapToGrid w:val="0"/>
        <w:spacing w:beforeAutospacing="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或</w:t>
      </w:r>
      <w:r>
        <w:rPr>
          <w:rFonts w:hint="eastAsia" w:ascii="仿宋" w:hAnsi="仿宋" w:eastAsia="仿宋" w:cs="仿宋"/>
          <w:color w:val="auto"/>
          <w:sz w:val="24"/>
          <w:highlight w:val="none"/>
          <w:lang w:eastAsia="zh-CN"/>
        </w:rPr>
        <w:t>代理机构</w:t>
      </w:r>
      <w:r>
        <w:rPr>
          <w:rFonts w:hint="eastAsia" w:ascii="仿宋" w:hAnsi="仿宋" w:eastAsia="仿宋" w:cs="仿宋"/>
          <w:color w:val="auto"/>
          <w:sz w:val="24"/>
          <w:highlight w:val="none"/>
        </w:rPr>
        <w:t>依据法律法规和</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的规定，对</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的基本资格条件、特定资格条件进行审查。</w:t>
      </w:r>
    </w:p>
    <w:p>
      <w:pPr>
        <w:pStyle w:val="131"/>
        <w:keepNext w:val="0"/>
        <w:keepLines w:val="0"/>
        <w:pageBreakBefore w:val="0"/>
        <w:kinsoku/>
        <w:wordWrap/>
        <w:overflowPunct/>
        <w:topLinePunct w:val="0"/>
        <w:bidi w:val="0"/>
        <w:adjustRightInd w:val="0"/>
        <w:spacing w:before="0" w:beforeAutospacing="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kern w:val="0"/>
          <w:szCs w:val="24"/>
          <w:highlight w:val="none"/>
        </w:rPr>
        <w:t>19.3</w:t>
      </w:r>
      <w:r>
        <w:rPr>
          <w:rFonts w:hint="eastAsia" w:ascii="仿宋" w:hAnsi="仿宋" w:eastAsia="仿宋" w:cs="仿宋"/>
          <w:color w:val="auto"/>
          <w:kern w:val="0"/>
          <w:szCs w:val="24"/>
          <w:highlight w:val="none"/>
          <w:lang w:eastAsia="zh-CN"/>
        </w:rPr>
        <w:t>响应人</w:t>
      </w:r>
      <w:r>
        <w:rPr>
          <w:rFonts w:hint="eastAsia" w:ascii="仿宋" w:hAnsi="仿宋" w:eastAsia="仿宋" w:cs="仿宋"/>
          <w:color w:val="auto"/>
          <w:kern w:val="0"/>
          <w:szCs w:val="24"/>
          <w:highlight w:val="none"/>
        </w:rPr>
        <w:t>未按照</w:t>
      </w:r>
      <w:r>
        <w:rPr>
          <w:rFonts w:hint="eastAsia" w:ascii="仿宋" w:hAnsi="仿宋" w:eastAsia="仿宋" w:cs="仿宋"/>
          <w:color w:val="auto"/>
          <w:kern w:val="0"/>
          <w:szCs w:val="24"/>
          <w:highlight w:val="none"/>
          <w:lang w:eastAsia="zh-CN"/>
        </w:rPr>
        <w:t>交易文件</w:t>
      </w:r>
      <w:r>
        <w:rPr>
          <w:rFonts w:hint="eastAsia" w:ascii="仿宋" w:hAnsi="仿宋" w:eastAsia="仿宋" w:cs="仿宋"/>
          <w:color w:val="auto"/>
          <w:kern w:val="0"/>
          <w:szCs w:val="24"/>
          <w:highlight w:val="none"/>
        </w:rPr>
        <w:t>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lang w:eastAsia="zh-CN"/>
        </w:rPr>
        <w:t>响应人</w:t>
      </w:r>
      <w:r>
        <w:rPr>
          <w:rFonts w:hint="eastAsia" w:ascii="仿宋" w:hAnsi="仿宋" w:eastAsia="仿宋" w:cs="仿宋"/>
          <w:color w:val="auto"/>
          <w:highlight w:val="none"/>
        </w:rPr>
        <w:t>不具备</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中规定的资格要求，其投标无效。</w:t>
      </w:r>
    </w:p>
    <w:p>
      <w:pPr>
        <w:pStyle w:val="131"/>
        <w:keepNext w:val="0"/>
        <w:keepLines w:val="0"/>
        <w:pageBreakBefore w:val="0"/>
        <w:kinsoku/>
        <w:wordWrap/>
        <w:overflowPunct/>
        <w:topLinePunct w:val="0"/>
        <w:bidi w:val="0"/>
        <w:adjustRightInd w:val="0"/>
        <w:spacing w:before="0" w:beforeAutospacing="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w:t>
      </w:r>
      <w:r>
        <w:rPr>
          <w:rFonts w:hint="eastAsia" w:ascii="仿宋" w:hAnsi="仿宋" w:eastAsia="仿宋" w:cs="仿宋"/>
          <w:color w:val="auto"/>
          <w:highlight w:val="none"/>
          <w:lang w:eastAsia="zh-CN"/>
        </w:rPr>
        <w:t>响应人</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业主</w:t>
      </w:r>
      <w:r>
        <w:rPr>
          <w:rFonts w:hint="eastAsia" w:ascii="仿宋" w:hAnsi="仿宋" w:eastAsia="仿宋" w:cs="仿宋"/>
          <w:color w:val="auto"/>
          <w:highlight w:val="none"/>
        </w:rPr>
        <w:t>或</w:t>
      </w:r>
      <w:r>
        <w:rPr>
          <w:rFonts w:hint="eastAsia" w:ascii="仿宋" w:hAnsi="仿宋" w:eastAsia="仿宋" w:cs="仿宋"/>
          <w:color w:val="auto"/>
          <w:highlight w:val="none"/>
          <w:lang w:eastAsia="zh-CN"/>
        </w:rPr>
        <w:t>代理机构</w:t>
      </w:r>
      <w:r>
        <w:rPr>
          <w:rFonts w:hint="eastAsia" w:ascii="仿宋" w:hAnsi="仿宋" w:eastAsia="仿宋" w:cs="仿宋"/>
          <w:color w:val="auto"/>
          <w:highlight w:val="none"/>
        </w:rPr>
        <w:t>告知其未通过的原因。</w:t>
      </w:r>
    </w:p>
    <w:p>
      <w:pPr>
        <w:pStyle w:val="131"/>
        <w:keepNext w:val="0"/>
        <w:keepLines w:val="0"/>
        <w:pageBreakBefore w:val="0"/>
        <w:kinsoku/>
        <w:wordWrap/>
        <w:overflowPunct/>
        <w:topLinePunct w:val="0"/>
        <w:bidi w:val="0"/>
        <w:adjustRightInd w:val="0"/>
        <w:spacing w:before="0" w:beforeAutospacing="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w:t>
      </w:r>
      <w:r>
        <w:rPr>
          <w:rFonts w:hint="eastAsia" w:ascii="仿宋" w:hAnsi="仿宋" w:eastAsia="仿宋" w:cs="仿宋"/>
          <w:color w:val="auto"/>
          <w:highlight w:val="none"/>
          <w:lang w:eastAsia="zh-CN"/>
        </w:rPr>
        <w:t>响应人</w:t>
      </w:r>
      <w:r>
        <w:rPr>
          <w:rFonts w:hint="eastAsia" w:ascii="仿宋" w:hAnsi="仿宋" w:eastAsia="仿宋" w:cs="仿宋"/>
          <w:color w:val="auto"/>
          <w:highlight w:val="none"/>
        </w:rPr>
        <w:t>不足3家的，不再评标。</w:t>
      </w:r>
    </w:p>
    <w:p>
      <w:pPr>
        <w:pStyle w:val="131"/>
        <w:keepNext w:val="0"/>
        <w:keepLines w:val="0"/>
        <w:pageBreakBefore w:val="0"/>
        <w:kinsoku/>
        <w:wordWrap/>
        <w:overflowPunct/>
        <w:topLinePunct w:val="0"/>
        <w:bidi w:val="0"/>
        <w:adjustRightInd w:val="0"/>
        <w:spacing w:before="0" w:beforeAutospacing="0"/>
        <w:ind w:firstLine="482" w:firstLineChars="20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w:t>
      </w:r>
      <w:r>
        <w:rPr>
          <w:rFonts w:hint="eastAsia" w:ascii="仿宋" w:hAnsi="仿宋" w:eastAsia="仿宋" w:cs="仿宋"/>
          <w:b/>
          <w:color w:val="auto"/>
          <w:szCs w:val="24"/>
          <w:highlight w:val="none"/>
          <w:lang w:val="en-US" w:eastAsia="zh-CN"/>
        </w:rPr>
        <w:t>.</w:t>
      </w:r>
      <w:r>
        <w:rPr>
          <w:rFonts w:hint="eastAsia" w:ascii="仿宋" w:hAnsi="仿宋" w:eastAsia="仿宋" w:cs="仿宋"/>
          <w:b/>
          <w:color w:val="auto"/>
          <w:szCs w:val="24"/>
          <w:highlight w:val="none"/>
        </w:rPr>
        <w:t>信用信息查询</w:t>
      </w:r>
    </w:p>
    <w:p>
      <w:pPr>
        <w:pStyle w:val="131"/>
        <w:keepNext w:val="0"/>
        <w:keepLines w:val="0"/>
        <w:pageBreakBefore w:val="0"/>
        <w:kinsoku/>
        <w:wordWrap/>
        <w:overflowPunct/>
        <w:topLinePunct w:val="0"/>
        <w:bidi w:val="0"/>
        <w:adjustRightInd w:val="0"/>
        <w:spacing w:before="0" w:beforeAutospacing="0"/>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w:t>
      </w:r>
      <w:r>
        <w:rPr>
          <w:rFonts w:hint="eastAsia" w:ascii="仿宋" w:hAnsi="仿宋" w:eastAsia="仿宋" w:cs="仿宋"/>
          <w:color w:val="auto"/>
          <w:kern w:val="0"/>
          <w:szCs w:val="24"/>
          <w:highlight w:val="none"/>
          <w:lang w:eastAsia="zh-CN"/>
        </w:rPr>
        <w:t>代理机构</w:t>
      </w:r>
      <w:r>
        <w:rPr>
          <w:rFonts w:hint="eastAsia" w:ascii="仿宋" w:hAnsi="仿宋" w:eastAsia="仿宋" w:cs="仿宋"/>
          <w:color w:val="auto"/>
          <w:kern w:val="0"/>
          <w:szCs w:val="24"/>
          <w:highlight w:val="none"/>
        </w:rPr>
        <w:t>将通过“信用中国”网站(www.creditchina.gov.cn)、中国政府采购网(www.ccgp.gov.cn)渠道查询</w:t>
      </w:r>
      <w:r>
        <w:rPr>
          <w:rFonts w:hint="eastAsia" w:ascii="仿宋" w:hAnsi="仿宋" w:eastAsia="仿宋" w:cs="仿宋"/>
          <w:color w:val="auto"/>
          <w:kern w:val="0"/>
          <w:szCs w:val="24"/>
          <w:highlight w:val="none"/>
          <w:lang w:eastAsia="zh-CN"/>
        </w:rPr>
        <w:t>响应人</w:t>
      </w:r>
      <w:r>
        <w:rPr>
          <w:rFonts w:hint="eastAsia" w:ascii="仿宋" w:hAnsi="仿宋" w:eastAsia="仿宋" w:cs="仿宋"/>
          <w:color w:val="auto"/>
          <w:kern w:val="0"/>
          <w:szCs w:val="24"/>
          <w:highlight w:val="none"/>
        </w:rPr>
        <w:t>投标截止时间当天的信用记录。</w:t>
      </w:r>
    </w:p>
    <w:p>
      <w:pPr>
        <w:pStyle w:val="131"/>
        <w:keepNext w:val="0"/>
        <w:keepLines w:val="0"/>
        <w:pageBreakBefore w:val="0"/>
        <w:kinsoku/>
        <w:wordWrap/>
        <w:overflowPunct/>
        <w:topLinePunct w:val="0"/>
        <w:bidi w:val="0"/>
        <w:adjustRightInd w:val="0"/>
        <w:spacing w:before="0" w:beforeAutospacing="0"/>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w:t>
      </w:r>
      <w:r>
        <w:rPr>
          <w:rFonts w:hint="eastAsia" w:ascii="仿宋" w:hAnsi="仿宋" w:eastAsia="仿宋" w:cs="仿宋"/>
          <w:color w:val="auto"/>
          <w:kern w:val="0"/>
          <w:szCs w:val="24"/>
          <w:highlight w:val="none"/>
          <w:lang w:eastAsia="zh-CN"/>
        </w:rPr>
        <w:t>响应人</w:t>
      </w:r>
      <w:r>
        <w:rPr>
          <w:rFonts w:hint="eastAsia" w:ascii="仿宋" w:hAnsi="仿宋" w:eastAsia="仿宋" w:cs="仿宋"/>
          <w:color w:val="auto"/>
          <w:kern w:val="0"/>
          <w:szCs w:val="24"/>
          <w:highlight w:val="none"/>
        </w:rPr>
        <w:t>的信用记录、查询结果经确认后将与采购文件一起存档。</w:t>
      </w:r>
    </w:p>
    <w:p>
      <w:pPr>
        <w:pStyle w:val="131"/>
        <w:keepNext w:val="0"/>
        <w:keepLines w:val="0"/>
        <w:pageBreakBefore w:val="0"/>
        <w:kinsoku/>
        <w:wordWrap/>
        <w:overflowPunct/>
        <w:topLinePunct w:val="0"/>
        <w:bidi w:val="0"/>
        <w:adjustRightInd w:val="0"/>
        <w:spacing w:before="0" w:beforeAutospacing="0"/>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w:t>
      </w:r>
      <w:r>
        <w:rPr>
          <w:rFonts w:hint="eastAsia" w:ascii="仿宋" w:hAnsi="仿宋" w:eastAsia="仿宋" w:cs="仿宋"/>
          <w:color w:val="auto"/>
          <w:kern w:val="0"/>
          <w:szCs w:val="24"/>
          <w:highlight w:val="none"/>
          <w:lang w:eastAsia="zh-CN"/>
        </w:rPr>
        <w:t>响应人</w:t>
      </w:r>
      <w:r>
        <w:rPr>
          <w:rFonts w:hint="eastAsia" w:ascii="仿宋" w:hAnsi="仿宋" w:eastAsia="仿宋" w:cs="仿宋"/>
          <w:color w:val="auto"/>
          <w:kern w:val="0"/>
          <w:szCs w:val="24"/>
          <w:highlight w:val="none"/>
        </w:rPr>
        <w:t>将被拒绝参与政府采购活动。</w:t>
      </w:r>
    </w:p>
    <w:p>
      <w:pPr>
        <w:pStyle w:val="131"/>
        <w:keepNext w:val="0"/>
        <w:keepLines w:val="0"/>
        <w:pageBreakBefore w:val="0"/>
        <w:kinsoku/>
        <w:wordWrap/>
        <w:overflowPunct/>
        <w:topLinePunct w:val="0"/>
        <w:bidi w:val="0"/>
        <w:adjustRightInd w:val="0"/>
        <w:spacing w:before="0" w:beforeAutospacing="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131"/>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color w:val="auto"/>
          <w:sz w:val="24"/>
          <w:highlight w:val="none"/>
        </w:rPr>
      </w:pPr>
      <w:bookmarkStart w:id="15" w:name="_Toc91899903"/>
      <w:r>
        <w:rPr>
          <w:rFonts w:hint="eastAsia" w:ascii="仿宋" w:hAnsi="仿宋" w:eastAsia="仿宋" w:cs="仿宋"/>
          <w:b/>
          <w:color w:val="auto"/>
          <w:sz w:val="24"/>
          <w:highlight w:val="none"/>
        </w:rPr>
        <w:t>21.</w:t>
      </w:r>
      <w:r>
        <w:rPr>
          <w:rFonts w:hint="eastAsia" w:ascii="仿宋" w:hAnsi="仿宋" w:eastAsia="仿宋" w:cs="仿宋"/>
          <w:color w:val="auto"/>
          <w:sz w:val="24"/>
          <w:highlight w:val="none"/>
        </w:rPr>
        <w:t>评标委员会将根据</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和有关规定，履行评标工作职责，并按照评标方法及评分标准，全面衡量各</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的响应情况。对实质上响应</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，按照评审因素的量化指标排出推荐中标的</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的先后顺序，并按顺序提出授标建议。</w:t>
      </w:r>
      <w:r>
        <w:rPr>
          <w:rFonts w:hint="eastAsia" w:ascii="仿宋" w:hAnsi="仿宋" w:eastAsia="仿宋" w:cs="仿宋"/>
          <w:b/>
          <w:color w:val="auto"/>
          <w:sz w:val="24"/>
          <w:highlight w:val="none"/>
        </w:rPr>
        <w:t>详见</w:t>
      </w:r>
      <w:r>
        <w:rPr>
          <w:rFonts w:hint="eastAsia" w:ascii="仿宋" w:hAnsi="仿宋" w:eastAsia="仿宋" w:cs="仿宋"/>
          <w:b/>
          <w:color w:val="auto"/>
          <w:sz w:val="24"/>
          <w:highlight w:val="none"/>
          <w:lang w:eastAsia="zh-CN"/>
        </w:rPr>
        <w:t>交易文件</w:t>
      </w:r>
      <w:r>
        <w:rPr>
          <w:rFonts w:hint="eastAsia" w:ascii="仿宋" w:hAnsi="仿宋" w:eastAsia="仿宋" w:cs="仿宋"/>
          <w:b/>
          <w:color w:val="auto"/>
          <w:sz w:val="24"/>
          <w:highlight w:val="none"/>
        </w:rPr>
        <w:t>第四部分</w:t>
      </w:r>
      <w:r>
        <w:rPr>
          <w:rFonts w:hint="eastAsia" w:ascii="仿宋" w:hAnsi="仿宋" w:eastAsia="仿宋" w:cs="仿宋"/>
          <w:b/>
          <w:color w:val="auto"/>
          <w:sz w:val="24"/>
          <w:highlight w:val="none"/>
          <w:lang w:eastAsia="zh-CN"/>
        </w:rPr>
        <w:t>评审办法</w:t>
      </w:r>
      <w:r>
        <w:rPr>
          <w:rFonts w:hint="eastAsia" w:ascii="仿宋" w:hAnsi="仿宋" w:eastAsia="仿宋" w:cs="仿宋"/>
          <w:b/>
          <w:color w:val="auto"/>
          <w:sz w:val="24"/>
          <w:highlight w:val="none"/>
        </w:rPr>
        <w:t>。</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4"/>
        <w:keepNext w:val="0"/>
        <w:keepLines w:val="0"/>
        <w:pageBreakBefore w:val="0"/>
        <w:kinsoku/>
        <w:wordWrap/>
        <w:overflowPunct/>
        <w:topLinePunct w:val="0"/>
        <w:autoSpaceDE/>
        <w:autoSpaceDN/>
        <w:bidi w:val="0"/>
        <w:adjustRightInd w:val="0"/>
        <w:spacing w:line="360" w:lineRule="auto"/>
        <w:ind w:left="0" w:firstLine="482" w:firstLineChars="200"/>
        <w:textAlignment w:val="auto"/>
        <w:rPr>
          <w:rFonts w:hint="eastAsia" w:ascii="仿宋" w:hAnsi="仿宋" w:eastAsia="仿宋" w:cs="仿宋"/>
          <w:b/>
          <w:color w:val="auto"/>
          <w:highlight w:val="none"/>
        </w:rPr>
      </w:pPr>
      <w:r>
        <w:rPr>
          <w:rFonts w:hint="eastAsia" w:ascii="仿宋" w:hAnsi="仿宋" w:eastAsia="仿宋" w:cs="仿宋"/>
          <w:b/>
          <w:color w:val="auto"/>
          <w:highlight w:val="none"/>
        </w:rPr>
        <w:t>22.确定中标供应商</w:t>
      </w:r>
    </w:p>
    <w:p>
      <w:pPr>
        <w:pStyle w:val="131"/>
        <w:keepNext w:val="0"/>
        <w:keepLines w:val="0"/>
        <w:pageBreakBefore w:val="0"/>
        <w:kinsoku/>
        <w:wordWrap/>
        <w:overflowPunct/>
        <w:topLinePunct w:val="0"/>
        <w:autoSpaceDE/>
        <w:autoSpaceDN/>
        <w:bidi w:val="0"/>
        <w:adjustRightInd w:val="0"/>
        <w:snapToGrid w:val="0"/>
        <w:spacing w:before="0"/>
        <w:ind w:left="0" w:firstLine="480" w:firstLineChars="200"/>
        <w:textAlignment w:val="auto"/>
        <w:rPr>
          <w:rFonts w:hint="eastAsia" w:ascii="仿宋" w:hAnsi="仿宋" w:eastAsia="仿宋" w:cs="仿宋"/>
          <w:b/>
          <w:color w:val="auto"/>
          <w:szCs w:val="24"/>
          <w:highlight w:val="none"/>
        </w:rPr>
      </w:pPr>
      <w:r>
        <w:rPr>
          <w:rFonts w:hint="eastAsia" w:ascii="仿宋" w:hAnsi="仿宋" w:eastAsia="仿宋" w:cs="仿宋"/>
          <w:color w:val="auto"/>
          <w:szCs w:val="24"/>
          <w:highlight w:val="none"/>
          <w:lang w:eastAsia="zh-CN"/>
        </w:rPr>
        <w:t>业主</w:t>
      </w:r>
      <w:r>
        <w:rPr>
          <w:rFonts w:hint="eastAsia" w:ascii="仿宋" w:hAnsi="仿宋" w:eastAsia="仿宋" w:cs="仿宋"/>
          <w:color w:val="auto"/>
          <w:szCs w:val="24"/>
          <w:highlight w:val="none"/>
        </w:rPr>
        <w:t>将自收到评审报告之日起5个工作日内通过电子交易平台在评审报告推荐的中标候选人中按顺序确定中标供应商。</w:t>
      </w:r>
    </w:p>
    <w:p>
      <w:pPr>
        <w:pStyle w:val="131"/>
        <w:keepNext w:val="0"/>
        <w:keepLines w:val="0"/>
        <w:pageBreakBefore w:val="0"/>
        <w:kinsoku/>
        <w:wordWrap/>
        <w:overflowPunct/>
        <w:topLinePunct w:val="0"/>
        <w:autoSpaceDE/>
        <w:autoSpaceDN/>
        <w:bidi w:val="0"/>
        <w:adjustRightInd w:val="0"/>
        <w:snapToGrid w:val="0"/>
        <w:spacing w:before="0"/>
        <w:ind w:left="0" w:firstLine="482" w:firstLineChars="20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23.中标通知与中标结果公告</w:t>
      </w:r>
    </w:p>
    <w:p>
      <w:pPr>
        <w:keepNext w:val="0"/>
        <w:keepLines w:val="0"/>
        <w:pageBreakBefore w:val="0"/>
        <w:widowControl/>
        <w:shd w:val="clear" w:color="auto" w:fill="FFFFFF"/>
        <w:kinsoku/>
        <w:wordWrap/>
        <w:overflowPunct/>
        <w:topLinePunct w:val="0"/>
        <w:autoSpaceDE/>
        <w:autoSpaceDN/>
        <w:bidi w:val="0"/>
        <w:adjustRightInd w:val="0"/>
        <w:spacing w:line="360" w:lineRule="auto"/>
        <w:ind w:left="0"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23.1自</w:t>
      </w:r>
      <w:r>
        <w:rPr>
          <w:rFonts w:hint="eastAsia" w:ascii="仿宋" w:hAnsi="仿宋" w:eastAsia="仿宋" w:cs="仿宋"/>
          <w:color w:val="auto"/>
          <w:sz w:val="24"/>
          <w:highlight w:val="none"/>
          <w:lang w:eastAsia="zh-CN"/>
        </w:rPr>
        <w:t>成交人</w:t>
      </w:r>
      <w:r>
        <w:rPr>
          <w:rFonts w:hint="eastAsia" w:ascii="仿宋" w:hAnsi="仿宋" w:eastAsia="仿宋" w:cs="仿宋"/>
          <w:color w:val="auto"/>
          <w:sz w:val="24"/>
          <w:highlight w:val="none"/>
        </w:rPr>
        <w:t>确定之日起2个工作日内，</w:t>
      </w:r>
      <w:r>
        <w:rPr>
          <w:rFonts w:hint="eastAsia" w:ascii="仿宋" w:hAnsi="仿宋" w:eastAsia="仿宋" w:cs="仿宋"/>
          <w:color w:val="auto"/>
          <w:sz w:val="24"/>
          <w:highlight w:val="none"/>
          <w:lang w:eastAsia="zh-CN"/>
        </w:rPr>
        <w:t>代理机构</w:t>
      </w:r>
      <w:r>
        <w:rPr>
          <w:rFonts w:hint="eastAsia" w:ascii="仿宋" w:hAnsi="仿宋" w:eastAsia="仿宋" w:cs="仿宋"/>
          <w:color w:val="auto"/>
          <w:sz w:val="24"/>
          <w:highlight w:val="none"/>
        </w:rPr>
        <w:t>通过电子交易平台向</w:t>
      </w:r>
      <w:r>
        <w:rPr>
          <w:rFonts w:hint="eastAsia" w:ascii="仿宋" w:hAnsi="仿宋" w:eastAsia="仿宋" w:cs="仿宋"/>
          <w:color w:val="auto"/>
          <w:sz w:val="24"/>
          <w:highlight w:val="none"/>
          <w:lang w:eastAsia="zh-CN"/>
        </w:rPr>
        <w:t>成交人</w:t>
      </w:r>
      <w:r>
        <w:rPr>
          <w:rFonts w:hint="eastAsia" w:ascii="仿宋" w:hAnsi="仿宋" w:eastAsia="仿宋" w:cs="仿宋"/>
          <w:color w:val="auto"/>
          <w:sz w:val="24"/>
          <w:highlight w:val="none"/>
        </w:rPr>
        <w:t>发出</w:t>
      </w:r>
      <w:r>
        <w:rPr>
          <w:rFonts w:hint="eastAsia" w:ascii="仿宋" w:hAnsi="仿宋" w:eastAsia="仿宋" w:cs="仿宋"/>
          <w:color w:val="auto"/>
          <w:sz w:val="24"/>
          <w:highlight w:val="none"/>
          <w:lang w:eastAsia="zh-CN"/>
        </w:rPr>
        <w:t>成交通知书</w:t>
      </w:r>
      <w:r>
        <w:rPr>
          <w:rFonts w:hint="eastAsia" w:ascii="仿宋" w:hAnsi="仿宋" w:eastAsia="仿宋" w:cs="仿宋"/>
          <w:color w:val="auto"/>
          <w:sz w:val="24"/>
          <w:highlight w:val="none"/>
        </w:rPr>
        <w:t>，同时编制发布采购结果公告。</w:t>
      </w:r>
      <w:r>
        <w:rPr>
          <w:rFonts w:hint="eastAsia" w:ascii="仿宋" w:hAnsi="仿宋" w:eastAsia="仿宋" w:cs="仿宋"/>
          <w:color w:val="auto"/>
          <w:sz w:val="24"/>
          <w:highlight w:val="none"/>
          <w:lang w:eastAsia="zh-CN"/>
        </w:rPr>
        <w:t>代理机构</w:t>
      </w:r>
      <w:r>
        <w:rPr>
          <w:rFonts w:hint="eastAsia" w:ascii="仿宋" w:hAnsi="仿宋" w:eastAsia="仿宋" w:cs="仿宋"/>
          <w:color w:val="auto"/>
          <w:sz w:val="24"/>
          <w:highlight w:val="none"/>
        </w:rPr>
        <w:t>也可以以纸质形式进行中标通知。</w:t>
      </w:r>
    </w:p>
    <w:p>
      <w:pPr>
        <w:keepNext w:val="0"/>
        <w:keepLines w:val="0"/>
        <w:pageBreakBefore w:val="0"/>
        <w:widowControl/>
        <w:shd w:val="clear" w:color="auto" w:fill="FFFFFF"/>
        <w:kinsoku/>
        <w:wordWrap/>
        <w:overflowPunct/>
        <w:topLinePunct w:val="0"/>
        <w:autoSpaceDE/>
        <w:autoSpaceDN/>
        <w:bidi w:val="0"/>
        <w:adjustRightInd w:val="0"/>
        <w:spacing w:line="360" w:lineRule="auto"/>
        <w:ind w:left="0"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及其委托的</w:t>
      </w:r>
      <w:r>
        <w:rPr>
          <w:rFonts w:hint="eastAsia" w:ascii="仿宋" w:hAnsi="仿宋" w:eastAsia="仿宋" w:cs="仿宋"/>
          <w:color w:val="auto"/>
          <w:sz w:val="24"/>
          <w:highlight w:val="none"/>
          <w:lang w:eastAsia="zh-CN"/>
        </w:rPr>
        <w:t>代理机构</w:t>
      </w:r>
      <w:r>
        <w:rPr>
          <w:rFonts w:hint="eastAsia" w:ascii="仿宋" w:hAnsi="仿宋" w:eastAsia="仿宋" w:cs="仿宋"/>
          <w:color w:val="auto"/>
          <w:sz w:val="24"/>
          <w:highlight w:val="none"/>
        </w:rPr>
        <w:t>的名称、地址、联系方式，项目名称和项目编号，</w:t>
      </w:r>
      <w:r>
        <w:rPr>
          <w:rFonts w:hint="eastAsia" w:ascii="仿宋" w:hAnsi="仿宋" w:eastAsia="仿宋" w:cs="仿宋"/>
          <w:color w:val="auto"/>
          <w:sz w:val="24"/>
          <w:highlight w:val="none"/>
          <w:lang w:eastAsia="zh-CN"/>
        </w:rPr>
        <w:t>成交人</w:t>
      </w:r>
      <w:r>
        <w:rPr>
          <w:rFonts w:hint="eastAsia" w:ascii="仿宋" w:hAnsi="仿宋" w:eastAsia="仿宋" w:cs="仿宋"/>
          <w:color w:val="auto"/>
          <w:sz w:val="24"/>
          <w:highlight w:val="none"/>
        </w:rPr>
        <w:t>名称、地址和中标金额，主要中标标的的名称、规格型号、数量、单价、服务要求，开标记录、未中标情况说明、中标公告期限以及评审专家名单、评分汇总及明细。</w:t>
      </w:r>
    </w:p>
    <w:p>
      <w:pPr>
        <w:keepNext w:val="0"/>
        <w:keepLines w:val="0"/>
        <w:pageBreakBefore w:val="0"/>
        <w:widowControl/>
        <w:shd w:val="clear" w:color="auto" w:fill="FFFFFF"/>
        <w:kinsoku/>
        <w:wordWrap/>
        <w:overflowPunct/>
        <w:topLinePunct w:val="0"/>
        <w:autoSpaceDE/>
        <w:autoSpaceDN/>
        <w:bidi w:val="0"/>
        <w:adjustRightInd w:val="0"/>
        <w:spacing w:line="360" w:lineRule="auto"/>
        <w:ind w:left="0"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4"/>
        <w:pageBreakBefore w:val="0"/>
        <w:kinsoku/>
        <w:wordWrap/>
        <w:overflowPunct/>
        <w:topLinePunct w:val="0"/>
        <w:autoSpaceDE/>
        <w:autoSpaceDN/>
        <w:bidi w:val="0"/>
        <w:spacing w:line="360" w:lineRule="auto"/>
        <w:ind w:left="0" w:firstLine="482" w:firstLineChars="200"/>
        <w:textAlignment w:val="auto"/>
        <w:rPr>
          <w:rFonts w:hint="eastAsia" w:ascii="仿宋" w:hAnsi="仿宋" w:eastAsia="仿宋" w:cs="仿宋"/>
          <w:b/>
          <w:color w:val="auto"/>
          <w:highlight w:val="none"/>
        </w:rPr>
      </w:pPr>
      <w:r>
        <w:rPr>
          <w:rFonts w:hint="eastAsia" w:ascii="仿宋" w:hAnsi="仿宋" w:eastAsia="仿宋" w:cs="仿宋"/>
          <w:b/>
          <w:color w:val="auto"/>
          <w:highlight w:val="none"/>
        </w:rPr>
        <w:t>24.</w:t>
      </w:r>
      <w:r>
        <w:rPr>
          <w:rFonts w:hint="eastAsia" w:ascii="仿宋" w:hAnsi="仿宋" w:eastAsia="仿宋" w:cs="仿宋"/>
          <w:color w:val="auto"/>
          <w:highlight w:val="none"/>
        </w:rPr>
        <w:t>合同主要条款详见第五部分拟签订的合同文本。</w:t>
      </w:r>
    </w:p>
    <w:p>
      <w:pPr>
        <w:pStyle w:val="24"/>
        <w:pageBreakBefore w:val="0"/>
        <w:kinsoku/>
        <w:wordWrap/>
        <w:overflowPunct/>
        <w:topLinePunct w:val="0"/>
        <w:autoSpaceDE/>
        <w:autoSpaceDN/>
        <w:bidi w:val="0"/>
        <w:spacing w:line="360" w:lineRule="auto"/>
        <w:ind w:left="0" w:firstLine="482" w:firstLineChars="200"/>
        <w:textAlignment w:val="auto"/>
        <w:rPr>
          <w:rFonts w:hint="eastAsia" w:ascii="仿宋" w:hAnsi="仿宋" w:eastAsia="仿宋" w:cs="仿宋"/>
          <w:b/>
          <w:color w:val="auto"/>
          <w:highlight w:val="none"/>
        </w:rPr>
      </w:pPr>
      <w:r>
        <w:rPr>
          <w:rFonts w:hint="eastAsia" w:ascii="仿宋" w:hAnsi="仿宋" w:eastAsia="仿宋" w:cs="仿宋"/>
          <w:b/>
          <w:color w:val="auto"/>
          <w:highlight w:val="none"/>
        </w:rPr>
        <w:t>25.合同的签订</w:t>
      </w:r>
    </w:p>
    <w:p>
      <w:pPr>
        <w:pageBreakBefore w:val="0"/>
        <w:widowControl/>
        <w:shd w:val="clear" w:color="auto" w:fill="FFFFFF"/>
        <w:kinsoku/>
        <w:wordWrap/>
        <w:overflowPunct/>
        <w:topLinePunct w:val="0"/>
        <w:autoSpaceDE/>
        <w:autoSpaceDN/>
        <w:bidi w:val="0"/>
        <w:spacing w:line="360" w:lineRule="auto"/>
        <w:ind w:left="0"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eastAsia="zh-CN"/>
        </w:rPr>
        <w:t>业主</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lang w:eastAsia="zh-CN"/>
        </w:rPr>
        <w:t>成交人</w:t>
      </w:r>
      <w:r>
        <w:rPr>
          <w:rFonts w:hint="eastAsia" w:ascii="仿宋" w:hAnsi="仿宋" w:eastAsia="仿宋" w:cs="仿宋"/>
          <w:color w:val="auto"/>
          <w:kern w:val="0"/>
          <w:sz w:val="24"/>
          <w:highlight w:val="none"/>
        </w:rPr>
        <w:t>应当通过电子交易平台在</w:t>
      </w:r>
      <w:r>
        <w:rPr>
          <w:rFonts w:hint="eastAsia" w:ascii="仿宋" w:hAnsi="仿宋" w:eastAsia="仿宋" w:cs="仿宋"/>
          <w:color w:val="auto"/>
          <w:kern w:val="0"/>
          <w:sz w:val="24"/>
          <w:highlight w:val="none"/>
          <w:lang w:eastAsia="zh-CN"/>
        </w:rPr>
        <w:t>成交通知书</w:t>
      </w:r>
      <w:r>
        <w:rPr>
          <w:rFonts w:hint="eastAsia" w:ascii="仿宋" w:hAnsi="仿宋" w:eastAsia="仿宋" w:cs="仿宋"/>
          <w:color w:val="auto"/>
          <w:kern w:val="0"/>
          <w:sz w:val="24"/>
          <w:highlight w:val="none"/>
        </w:rPr>
        <w:t>发出之日起三十日内，按照</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确定的事项签订政府采购合同，并在合同签订之日起2个工作日内依法发布合同公告。</w:t>
      </w:r>
    </w:p>
    <w:p>
      <w:pPr>
        <w:pStyle w:val="131"/>
        <w:pageBreakBefore w:val="0"/>
        <w:kinsoku/>
        <w:wordWrap/>
        <w:overflowPunct/>
        <w:topLinePunct w:val="0"/>
        <w:autoSpaceDE/>
        <w:autoSpaceDN/>
        <w:bidi w:val="0"/>
        <w:snapToGrid w:val="0"/>
        <w:spacing w:before="0"/>
        <w:ind w:left="0" w:leftChars="0" w:firstLine="480" w:firstLineChars="200"/>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25.2成交人按规定的日期、时间、地点，由法定代表人或其授权代表与业主代表签订合同。如成交人为联合体的，由联合体成员各方法定代表人或其授权代表与业主代表签订合同。</w:t>
      </w:r>
    </w:p>
    <w:p>
      <w:pPr>
        <w:pStyle w:val="131"/>
        <w:pageBreakBefore w:val="0"/>
        <w:kinsoku/>
        <w:wordWrap/>
        <w:overflowPunct/>
        <w:topLinePunct w:val="0"/>
        <w:autoSpaceDE/>
        <w:autoSpaceDN/>
        <w:bidi w:val="0"/>
        <w:snapToGrid w:val="0"/>
        <w:spacing w:before="0"/>
        <w:ind w:left="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131"/>
        <w:pageBreakBefore w:val="0"/>
        <w:kinsoku/>
        <w:wordWrap/>
        <w:overflowPunct/>
        <w:topLinePunct w:val="0"/>
        <w:autoSpaceDE/>
        <w:autoSpaceDN/>
        <w:bidi w:val="0"/>
        <w:snapToGrid w:val="0"/>
        <w:spacing w:before="0"/>
        <w:ind w:left="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25.4中标供应商拒绝与</w:t>
      </w:r>
      <w:r>
        <w:rPr>
          <w:rFonts w:hint="eastAsia" w:ascii="仿宋" w:hAnsi="仿宋" w:eastAsia="仿宋" w:cs="仿宋"/>
          <w:color w:val="auto"/>
          <w:highlight w:val="none"/>
          <w:lang w:eastAsia="zh-CN"/>
        </w:rPr>
        <w:t>业主</w:t>
      </w:r>
      <w:r>
        <w:rPr>
          <w:rFonts w:hint="eastAsia" w:ascii="仿宋" w:hAnsi="仿宋" w:eastAsia="仿宋" w:cs="仿宋"/>
          <w:color w:val="auto"/>
          <w:highlight w:val="none"/>
        </w:rPr>
        <w:t>签订合同的，</w:t>
      </w:r>
      <w:r>
        <w:rPr>
          <w:rFonts w:hint="eastAsia" w:ascii="仿宋" w:hAnsi="仿宋" w:eastAsia="仿宋" w:cs="仿宋"/>
          <w:color w:val="auto"/>
          <w:highlight w:val="none"/>
          <w:lang w:eastAsia="zh-CN"/>
        </w:rPr>
        <w:t>业主</w:t>
      </w:r>
      <w:r>
        <w:rPr>
          <w:rFonts w:hint="eastAsia" w:ascii="仿宋" w:hAnsi="仿宋" w:eastAsia="仿宋" w:cs="仿宋"/>
          <w:color w:val="auto"/>
          <w:highlight w:val="none"/>
        </w:rPr>
        <w:t>可以按照评审报告推荐的中标或者成交候选人名单排序，确定下一候选人为中标供应商，也可以重新开展政府采购活动。</w:t>
      </w:r>
    </w:p>
    <w:p>
      <w:pPr>
        <w:pStyle w:val="131"/>
        <w:pageBreakBefore w:val="0"/>
        <w:kinsoku/>
        <w:wordWrap/>
        <w:overflowPunct/>
        <w:topLinePunct w:val="0"/>
        <w:autoSpaceDE/>
        <w:autoSpaceDN/>
        <w:bidi w:val="0"/>
        <w:snapToGrid w:val="0"/>
        <w:spacing w:before="0"/>
        <w:ind w:left="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25.5采购合同由</w:t>
      </w:r>
      <w:r>
        <w:rPr>
          <w:rFonts w:hint="eastAsia" w:ascii="仿宋" w:hAnsi="仿宋" w:eastAsia="仿宋" w:cs="仿宋"/>
          <w:color w:val="auto"/>
          <w:highlight w:val="none"/>
          <w:lang w:eastAsia="zh-CN"/>
        </w:rPr>
        <w:t>业主</w:t>
      </w:r>
      <w:r>
        <w:rPr>
          <w:rFonts w:hint="eastAsia" w:ascii="仿宋" w:hAnsi="仿宋" w:eastAsia="仿宋" w:cs="仿宋"/>
          <w:color w:val="auto"/>
          <w:highlight w:val="none"/>
        </w:rPr>
        <w:t>与中标供应商根据</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等内容通过政府采购电子交易平台在线签订，自动备案。</w:t>
      </w:r>
    </w:p>
    <w:p>
      <w:pPr>
        <w:pStyle w:val="24"/>
        <w:pageBreakBefore w:val="0"/>
        <w:kinsoku/>
        <w:wordWrap/>
        <w:overflowPunct/>
        <w:topLinePunct w:val="0"/>
        <w:autoSpaceDE/>
        <w:autoSpaceDN/>
        <w:bidi w:val="0"/>
        <w:spacing w:line="360" w:lineRule="auto"/>
        <w:ind w:left="0" w:firstLine="482" w:firstLineChars="200"/>
        <w:textAlignment w:val="auto"/>
        <w:rPr>
          <w:rFonts w:hint="eastAsia" w:ascii="仿宋" w:hAnsi="仿宋" w:eastAsia="仿宋" w:cs="仿宋"/>
          <w:b/>
          <w:color w:val="auto"/>
          <w:highlight w:val="none"/>
        </w:rPr>
      </w:pPr>
      <w:r>
        <w:rPr>
          <w:rFonts w:hint="eastAsia" w:ascii="仿宋" w:hAnsi="仿宋" w:eastAsia="仿宋" w:cs="仿宋"/>
          <w:b/>
          <w:color w:val="auto"/>
          <w:highlight w:val="none"/>
        </w:rPr>
        <w:t>26.履约保证金</w:t>
      </w:r>
    </w:p>
    <w:p>
      <w:pPr>
        <w:pageBreakBefore w:val="0"/>
        <w:tabs>
          <w:tab w:val="left" w:pos="0"/>
        </w:tabs>
        <w:kinsoku/>
        <w:wordWrap/>
        <w:overflowPunct/>
        <w:topLinePunct w:val="0"/>
        <w:autoSpaceDE/>
        <w:autoSpaceDN/>
        <w:bidi w:val="0"/>
        <w:spacing w:line="360" w:lineRule="auto"/>
        <w:ind w:left="0" w:firstLine="480" w:firstLineChars="200"/>
        <w:textAlignment w:val="auto"/>
        <w:rPr>
          <w:rFonts w:hint="eastAsia" w:ascii="仿宋" w:hAnsi="仿宋" w:eastAsia="仿宋" w:cs="仿宋"/>
          <w:b/>
          <w:color w:val="auto"/>
          <w:sz w:val="24"/>
          <w:highlight w:val="none"/>
          <w:lang w:eastAsia="zh-CN"/>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w:t>
      </w:r>
      <w:r>
        <w:rPr>
          <w:rFonts w:hint="eastAsia" w:ascii="仿宋" w:hAnsi="仿宋" w:eastAsia="仿宋" w:cs="仿宋"/>
          <w:color w:val="auto"/>
          <w:sz w:val="24"/>
          <w:highlight w:val="none"/>
          <w:lang w:val="en-US" w:eastAsia="zh-CN"/>
        </w:rPr>
        <w:t>2.5</w:t>
      </w:r>
      <w:r>
        <w:rPr>
          <w:rFonts w:hint="eastAsia" w:ascii="仿宋" w:hAnsi="仿宋" w:eastAsia="仿宋" w:cs="仿宋"/>
          <w:color w:val="auto"/>
          <w:sz w:val="24"/>
          <w:highlight w:val="none"/>
        </w:rPr>
        <w:t>%。鼓励和支持供应商以银行、保险公司出具的保函形式提供履约保证金。</w:t>
      </w:r>
      <w:r>
        <w:rPr>
          <w:rFonts w:hint="eastAsia" w:ascii="仿宋" w:hAnsi="仿宋" w:eastAsia="仿宋" w:cs="仿宋"/>
          <w:b/>
          <w:color w:val="auto"/>
          <w:sz w:val="24"/>
          <w:highlight w:val="none"/>
          <w:lang w:eastAsia="zh-CN"/>
        </w:rPr>
        <w:t>业主</w:t>
      </w:r>
      <w:r>
        <w:rPr>
          <w:rFonts w:hint="eastAsia" w:ascii="仿宋" w:hAnsi="仿宋" w:eastAsia="仿宋" w:cs="仿宋"/>
          <w:b/>
          <w:color w:val="auto"/>
          <w:sz w:val="24"/>
          <w:highlight w:val="none"/>
        </w:rPr>
        <w:t>不得拒收履约保函</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rPr>
        <w:t>项目验收结束后应及时退还</w:t>
      </w:r>
      <w:r>
        <w:rPr>
          <w:rFonts w:hint="eastAsia" w:ascii="仿宋" w:hAnsi="仿宋" w:eastAsia="仿宋" w:cs="仿宋"/>
          <w:b/>
          <w:color w:val="auto"/>
          <w:sz w:val="24"/>
          <w:highlight w:val="none"/>
          <w:lang w:eastAsia="zh-CN"/>
        </w:rPr>
        <w:t>。</w:t>
      </w:r>
    </w:p>
    <w:p>
      <w:pPr>
        <w:pageBreakBefore w:val="0"/>
        <w:tabs>
          <w:tab w:val="left" w:pos="0"/>
        </w:tabs>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szCs w:val="20"/>
          <w:highlight w:val="none"/>
          <w:lang w:eastAsia="zh-CN"/>
        </w:rPr>
      </w:pPr>
      <w:r>
        <w:rPr>
          <w:rFonts w:hint="eastAsia" w:ascii="仿宋" w:hAnsi="仿宋" w:eastAsia="仿宋" w:cs="仿宋"/>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 w:hAnsi="仿宋" w:eastAsia="仿宋" w:cs="仿宋"/>
          <w:color w:val="auto"/>
          <w:sz w:val="24"/>
          <w:szCs w:val="20"/>
          <w:highlight w:val="none"/>
          <w:lang w:val="en-US" w:eastAsia="zh-CN"/>
        </w:rPr>
        <w:t>2.5</w:t>
      </w:r>
      <w:r>
        <w:rPr>
          <w:rFonts w:hint="eastAsia" w:ascii="仿宋" w:hAnsi="仿宋" w:eastAsia="仿宋" w:cs="仿宋"/>
          <w:color w:val="auto"/>
          <w:sz w:val="24"/>
          <w:szCs w:val="20"/>
          <w:highlight w:val="none"/>
        </w:rPr>
        <w:t>%</w:t>
      </w:r>
      <w:r>
        <w:rPr>
          <w:rFonts w:hint="eastAsia" w:ascii="仿宋" w:hAnsi="仿宋" w:eastAsia="仿宋" w:cs="仿宋"/>
          <w:color w:val="auto"/>
          <w:sz w:val="24"/>
          <w:szCs w:val="20"/>
          <w:highlight w:val="none"/>
          <w:lang w:eastAsia="zh-CN"/>
        </w:rPr>
        <w:t>。</w:t>
      </w:r>
    </w:p>
    <w:p>
      <w:pPr>
        <w:pageBreakBefore w:val="0"/>
        <w:tabs>
          <w:tab w:val="left" w:pos="0"/>
        </w:tabs>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highlight w:val="none"/>
          <w:lang w:val="en-US"/>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31"/>
        <w:keepNext w:val="0"/>
        <w:keepLines w:val="0"/>
        <w:pageBreakBefore w:val="0"/>
        <w:widowControl w:val="0"/>
        <w:kinsoku/>
        <w:wordWrap/>
        <w:overflowPunct/>
        <w:topLinePunct w:val="0"/>
        <w:autoSpaceDE/>
        <w:autoSpaceDN/>
        <w:bidi w:val="0"/>
        <w:adjustRightInd w:val="0"/>
        <w:snapToGrid w:val="0"/>
        <w:spacing w:before="0"/>
        <w:ind w:firstLine="482" w:firstLineChars="200"/>
        <w:textAlignment w:val="auto"/>
        <w:rPr>
          <w:rFonts w:hint="eastAsia" w:ascii="仿宋" w:hAnsi="仿宋" w:eastAsia="仿宋" w:cs="仿宋"/>
          <w:color w:val="auto"/>
          <w:highlight w:val="none"/>
        </w:rPr>
      </w:pPr>
      <w:r>
        <w:rPr>
          <w:rFonts w:hint="eastAsia" w:ascii="仿宋" w:hAnsi="仿宋" w:eastAsia="仿宋" w:cs="仿宋"/>
          <w:b/>
          <w:bCs/>
          <w:color w:val="auto"/>
          <w:highlight w:val="none"/>
        </w:rPr>
        <w:t>2</w:t>
      </w:r>
      <w:r>
        <w:rPr>
          <w:rFonts w:hint="eastAsia" w:ascii="仿宋" w:hAnsi="仿宋" w:eastAsia="仿宋" w:cs="仿宋"/>
          <w:b/>
          <w:bCs/>
          <w:color w:val="auto"/>
          <w:szCs w:val="24"/>
          <w:highlight w:val="none"/>
        </w:rPr>
        <w:t>7.</w:t>
      </w:r>
      <w:r>
        <w:rPr>
          <w:rFonts w:hint="eastAsia" w:ascii="仿宋" w:hAnsi="仿宋" w:eastAsia="仿宋" w:cs="仿宋"/>
          <w:b/>
          <w:color w:val="auto"/>
          <w:szCs w:val="24"/>
          <w:highlight w:val="none"/>
        </w:rPr>
        <w:t>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w:t>
      </w:r>
      <w:r>
        <w:rPr>
          <w:rFonts w:hint="eastAsia" w:ascii="仿宋" w:hAnsi="仿宋" w:eastAsia="仿宋" w:cs="仿宋"/>
          <w:color w:val="auto"/>
          <w:highlight w:val="none"/>
          <w:lang w:eastAsia="zh-CN"/>
        </w:rPr>
        <w:t>代理机构</w:t>
      </w:r>
      <w:r>
        <w:rPr>
          <w:rFonts w:hint="eastAsia" w:ascii="仿宋" w:hAnsi="仿宋" w:eastAsia="仿宋" w:cs="仿宋"/>
          <w:color w:val="auto"/>
          <w:highlight w:val="none"/>
        </w:rPr>
        <w:t>可中止电子交易活动：</w:t>
      </w:r>
    </w:p>
    <w:p>
      <w:pPr>
        <w:pStyle w:val="131"/>
        <w:keepNext w:val="0"/>
        <w:keepLines w:val="0"/>
        <w:pageBreakBefore w:val="0"/>
        <w:widowControl w:val="0"/>
        <w:kinsoku/>
        <w:wordWrap/>
        <w:overflowPunct/>
        <w:topLinePunct w:val="0"/>
        <w:autoSpaceDE/>
        <w:autoSpaceDN/>
        <w:bidi w:val="0"/>
        <w:adjustRightInd w:val="0"/>
        <w:snapToGrid w:val="0"/>
        <w:spacing w:before="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131"/>
        <w:keepNext w:val="0"/>
        <w:keepLines w:val="0"/>
        <w:pageBreakBefore w:val="0"/>
        <w:widowControl w:val="0"/>
        <w:kinsoku/>
        <w:wordWrap/>
        <w:overflowPunct/>
        <w:topLinePunct w:val="0"/>
        <w:autoSpaceDE/>
        <w:autoSpaceDN/>
        <w:bidi w:val="0"/>
        <w:adjustRightInd w:val="0"/>
        <w:snapToGrid w:val="0"/>
        <w:spacing w:before="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131"/>
        <w:keepNext w:val="0"/>
        <w:keepLines w:val="0"/>
        <w:pageBreakBefore w:val="0"/>
        <w:widowControl w:val="0"/>
        <w:kinsoku/>
        <w:wordWrap/>
        <w:overflowPunct/>
        <w:topLinePunct w:val="0"/>
        <w:autoSpaceDE/>
        <w:autoSpaceDN/>
        <w:bidi w:val="0"/>
        <w:adjustRightInd w:val="0"/>
        <w:snapToGrid w:val="0"/>
        <w:spacing w:before="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131"/>
        <w:keepNext w:val="0"/>
        <w:keepLines w:val="0"/>
        <w:pageBreakBefore w:val="0"/>
        <w:widowControl w:val="0"/>
        <w:kinsoku/>
        <w:wordWrap/>
        <w:overflowPunct/>
        <w:topLinePunct w:val="0"/>
        <w:autoSpaceDE/>
        <w:autoSpaceDN/>
        <w:bidi w:val="0"/>
        <w:adjustRightInd w:val="0"/>
        <w:snapToGrid w:val="0"/>
        <w:spacing w:before="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131"/>
        <w:keepNext w:val="0"/>
        <w:keepLines w:val="0"/>
        <w:pageBreakBefore w:val="0"/>
        <w:widowControl w:val="0"/>
        <w:kinsoku/>
        <w:wordWrap/>
        <w:overflowPunct/>
        <w:topLinePunct w:val="0"/>
        <w:autoSpaceDE/>
        <w:autoSpaceDN/>
        <w:bidi w:val="0"/>
        <w:adjustRightInd w:val="0"/>
        <w:snapToGrid w:val="0"/>
        <w:spacing w:before="0"/>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131"/>
        <w:keepNext w:val="0"/>
        <w:keepLines w:val="0"/>
        <w:pageBreakBefore w:val="0"/>
        <w:widowControl w:val="0"/>
        <w:kinsoku/>
        <w:wordWrap/>
        <w:overflowPunct/>
        <w:topLinePunct w:val="0"/>
        <w:autoSpaceDE/>
        <w:autoSpaceDN/>
        <w:bidi w:val="0"/>
        <w:adjustRightInd w:val="0"/>
        <w:snapToGrid w:val="0"/>
        <w:spacing w:before="0"/>
        <w:ind w:left="0" w:leftChars="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4"/>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color w:val="auto"/>
          <w:highlight w:val="none"/>
        </w:rPr>
      </w:pPr>
      <w:r>
        <w:rPr>
          <w:rFonts w:hint="eastAsia" w:ascii="仿宋" w:hAnsi="仿宋" w:eastAsia="仿宋" w:cs="仿宋"/>
          <w:b/>
          <w:color w:val="auto"/>
          <w:highlight w:val="none"/>
        </w:rPr>
        <w:t>29.验收</w:t>
      </w:r>
    </w:p>
    <w:p>
      <w:pPr>
        <w:keepNext w:val="0"/>
        <w:keepLines w:val="0"/>
        <w:pageBreakBefore w:val="0"/>
        <w:widowControl w:val="0"/>
        <w:tabs>
          <w:tab w:val="left" w:pos="0"/>
        </w:tabs>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29.1</w:t>
      </w:r>
      <w:r>
        <w:rPr>
          <w:rFonts w:hint="eastAsia" w:ascii="仿宋" w:hAnsi="仿宋" w:eastAsia="仿宋" w:cs="仿宋"/>
          <w:color w:val="auto"/>
          <w:kern w:val="0"/>
          <w:sz w:val="24"/>
          <w:highlight w:val="none"/>
          <w:lang w:eastAsia="zh-CN"/>
        </w:rPr>
        <w:t>业主</w:t>
      </w:r>
      <w:r>
        <w:rPr>
          <w:rFonts w:hint="eastAsia" w:ascii="仿宋" w:hAnsi="仿宋" w:eastAsia="仿宋" w:cs="仿宋"/>
          <w:color w:val="auto"/>
          <w:kern w:val="0"/>
          <w:sz w:val="24"/>
          <w:highlight w:val="none"/>
        </w:rPr>
        <w:t>应当组织对供应商履约的验收。验收采用</w:t>
      </w:r>
      <w:r>
        <w:rPr>
          <w:rFonts w:hint="eastAsia" w:ascii="仿宋" w:hAnsi="仿宋" w:eastAsia="仿宋" w:cs="仿宋"/>
          <w:color w:val="auto"/>
          <w:kern w:val="0"/>
          <w:sz w:val="24"/>
          <w:highlight w:val="none"/>
          <w:lang w:eastAsia="zh-CN"/>
        </w:rPr>
        <w:t>业主</w:t>
      </w:r>
      <w:r>
        <w:rPr>
          <w:rFonts w:hint="eastAsia" w:ascii="仿宋" w:hAnsi="仿宋" w:eastAsia="仿宋" w:cs="仿宋"/>
          <w:color w:val="auto"/>
          <w:kern w:val="0"/>
          <w:sz w:val="24"/>
          <w:highlight w:val="none"/>
        </w:rPr>
        <w:t>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安装前，申请进行初验收。</w:t>
      </w:r>
    </w:p>
    <w:p>
      <w:pPr>
        <w:keepNext w:val="0"/>
        <w:keepLines w:val="0"/>
        <w:pageBreakBefore w:val="0"/>
        <w:widowControl w:val="0"/>
        <w:tabs>
          <w:tab w:val="left" w:pos="0"/>
        </w:tabs>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联系电话: 0571-83587785/0571-82816012  联系地址: 萧山区通惠北路2-1号302室</w:t>
      </w:r>
    </w:p>
    <w:p>
      <w:pPr>
        <w:keepNext w:val="0"/>
        <w:keepLines w:val="0"/>
        <w:pageBreakBefore w:val="0"/>
        <w:widowControl w:val="0"/>
        <w:tabs>
          <w:tab w:val="left" w:pos="0"/>
        </w:tabs>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29.2</w:t>
      </w:r>
      <w:r>
        <w:rPr>
          <w:rFonts w:hint="eastAsia" w:ascii="仿宋" w:hAnsi="仿宋" w:eastAsia="仿宋" w:cs="仿宋"/>
          <w:color w:val="auto"/>
          <w:kern w:val="0"/>
          <w:sz w:val="24"/>
          <w:highlight w:val="none"/>
          <w:lang w:eastAsia="zh-CN"/>
        </w:rPr>
        <w:t>业主</w:t>
      </w:r>
      <w:r>
        <w:rPr>
          <w:rFonts w:hint="eastAsia" w:ascii="仿宋" w:hAnsi="仿宋" w:eastAsia="仿宋" w:cs="仿宋"/>
          <w:color w:val="auto"/>
          <w:kern w:val="0"/>
          <w:sz w:val="24"/>
          <w:highlight w:val="none"/>
        </w:rPr>
        <w:t>组织对供应商履约的验收。</w:t>
      </w:r>
      <w:r>
        <w:rPr>
          <w:rFonts w:hint="eastAsia" w:ascii="仿宋" w:hAnsi="仿宋" w:eastAsia="仿宋" w:cs="仿宋"/>
          <w:color w:val="auto"/>
          <w:kern w:val="0"/>
          <w:sz w:val="24"/>
          <w:highlight w:val="none"/>
          <w:lang w:val="en-US" w:eastAsia="zh-CN"/>
        </w:rPr>
        <w:t>除29.1情形外，</w:t>
      </w:r>
      <w:r>
        <w:rPr>
          <w:rFonts w:hint="eastAsia" w:ascii="仿宋" w:hAnsi="仿宋" w:eastAsia="仿宋" w:cs="仿宋"/>
          <w:color w:val="auto"/>
          <w:kern w:val="0"/>
          <w:sz w:val="24"/>
          <w:highlight w:val="none"/>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bookmarkEnd w:id="13"/>
    <w:bookmarkEnd w:id="14"/>
    <w:bookmarkEnd w:id="15"/>
    <w:p>
      <w:pPr>
        <w:spacing w:line="360" w:lineRule="auto"/>
        <w:jc w:val="center"/>
        <w:outlineLvl w:val="0"/>
        <w:rPr>
          <w:rFonts w:hint="eastAsia" w:ascii="仿宋" w:hAnsi="仿宋" w:eastAsia="仿宋" w:cs="仿宋"/>
          <w:b/>
          <w:color w:val="auto"/>
          <w:sz w:val="36"/>
          <w:szCs w:val="36"/>
          <w:highlight w:val="none"/>
        </w:rPr>
      </w:pPr>
      <w:bookmarkStart w:id="16" w:name="第四部分"/>
    </w:p>
    <w:p>
      <w:pPr>
        <w:spacing w:line="360" w:lineRule="auto"/>
        <w:jc w:val="center"/>
        <w:outlineLvl w:val="0"/>
        <w:rPr>
          <w:rFonts w:hint="eastAsia" w:ascii="仿宋" w:hAnsi="仿宋" w:eastAsia="仿宋" w:cs="仿宋"/>
          <w:b/>
          <w:color w:val="auto"/>
          <w:sz w:val="36"/>
          <w:szCs w:val="36"/>
          <w:highlight w:val="none"/>
        </w:rPr>
      </w:pPr>
    </w:p>
    <w:p>
      <w:pPr>
        <w:spacing w:line="360" w:lineRule="auto"/>
        <w:jc w:val="center"/>
        <w:outlineLvl w:val="0"/>
        <w:rPr>
          <w:rFonts w:hint="eastAsia" w:ascii="仿宋" w:hAnsi="仿宋" w:eastAsia="仿宋" w:cs="仿宋"/>
          <w:b/>
          <w:color w:val="auto"/>
          <w:sz w:val="36"/>
          <w:szCs w:val="36"/>
          <w:highlight w:val="none"/>
        </w:rPr>
      </w:pPr>
    </w:p>
    <w:p>
      <w:pPr>
        <w:pStyle w:val="16"/>
        <w:ind w:left="0" w:leftChars="0" w:firstLine="0" w:firstLineChars="0"/>
        <w:rPr>
          <w:rFonts w:hint="eastAsia" w:ascii="仿宋" w:hAnsi="仿宋" w:eastAsia="仿宋" w:cs="仿宋"/>
          <w:b/>
          <w:color w:val="auto"/>
          <w:sz w:val="36"/>
          <w:szCs w:val="36"/>
          <w:highlight w:val="none"/>
        </w:rPr>
      </w:pPr>
    </w:p>
    <w:p>
      <w:pPr>
        <w:pStyle w:val="16"/>
        <w:ind w:left="0" w:leftChars="0" w:firstLine="0" w:firstLineChars="0"/>
        <w:rPr>
          <w:rFonts w:hint="eastAsia" w:ascii="仿宋" w:hAnsi="仿宋" w:eastAsia="仿宋" w:cs="仿宋"/>
          <w:b/>
          <w:color w:val="auto"/>
          <w:sz w:val="36"/>
          <w:szCs w:val="36"/>
          <w:highlight w:val="none"/>
        </w:rPr>
      </w:pPr>
    </w:p>
    <w:p>
      <w:pPr>
        <w:pStyle w:val="16"/>
        <w:ind w:left="0" w:leftChars="0" w:firstLine="0" w:firstLineChars="0"/>
        <w:rPr>
          <w:rFonts w:hint="eastAsia" w:ascii="仿宋" w:hAnsi="仿宋" w:eastAsia="仿宋" w:cs="仿宋"/>
          <w:b/>
          <w:color w:val="auto"/>
          <w:sz w:val="36"/>
          <w:szCs w:val="36"/>
          <w:highlight w:val="none"/>
        </w:rPr>
      </w:pPr>
    </w:p>
    <w:p>
      <w:pPr>
        <w:spacing w:line="240" w:lineRule="auto"/>
        <w:jc w:val="left"/>
        <w:outlineLvl w:val="9"/>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第三部分   采购需求</w:t>
      </w: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属于实质性要求条款的，请用符号“▲”标明，否则属于非实质性要求。</w:t>
      </w: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“★”系产品采购项目中单一产品或核心产品。</w:t>
      </w:r>
    </w:p>
    <w:p>
      <w:pPr>
        <w:adjustRightInd w:val="0"/>
        <w:snapToGrid w:val="0"/>
        <w:spacing w:line="360" w:lineRule="auto"/>
        <w:ind w:firstLine="281" w:firstLineChars="10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一、招标一览表</w:t>
      </w:r>
    </w:p>
    <w:p>
      <w:pPr>
        <w:spacing w:after="12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标项：1</w:t>
      </w:r>
    </w:p>
    <w:tbl>
      <w:tblPr>
        <w:tblStyle w:val="62"/>
        <w:tblpPr w:leftFromText="180" w:rightFromText="180" w:vertAnchor="text" w:tblpXSpec="center" w:tblpY="121"/>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3196"/>
        <w:gridCol w:w="2504"/>
        <w:gridCol w:w="865"/>
        <w:gridCol w:w="865"/>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96"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zh-CN"/>
              </w:rPr>
              <w:t>序号</w:t>
            </w:r>
          </w:p>
        </w:tc>
        <w:tc>
          <w:tcPr>
            <w:tcW w:w="3196"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名称</w:t>
            </w:r>
          </w:p>
        </w:tc>
        <w:tc>
          <w:tcPr>
            <w:tcW w:w="2504"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具体服务及技术要求</w:t>
            </w:r>
          </w:p>
        </w:tc>
        <w:tc>
          <w:tcPr>
            <w:tcW w:w="865"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数量</w:t>
            </w:r>
          </w:p>
        </w:tc>
        <w:tc>
          <w:tcPr>
            <w:tcW w:w="865"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单位</w:t>
            </w:r>
          </w:p>
        </w:tc>
        <w:tc>
          <w:tcPr>
            <w:tcW w:w="974"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696"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3196"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食堂餐饮原材料供方采购项目</w:t>
            </w:r>
          </w:p>
        </w:tc>
        <w:tc>
          <w:tcPr>
            <w:tcW w:w="2504"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详见招标</w:t>
            </w:r>
            <w:r>
              <w:rPr>
                <w:rFonts w:hint="eastAsia" w:ascii="仿宋" w:hAnsi="仿宋" w:eastAsia="仿宋" w:cs="仿宋"/>
                <w:color w:val="auto"/>
                <w:kern w:val="0"/>
                <w:sz w:val="24"/>
                <w:szCs w:val="24"/>
                <w:highlight w:val="none"/>
                <w:lang w:val="en-US" w:eastAsia="zh-CN"/>
              </w:rPr>
              <w:t>需求</w:t>
            </w:r>
          </w:p>
        </w:tc>
        <w:tc>
          <w:tcPr>
            <w:tcW w:w="865"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lang w:val="zh-CN" w:eastAsia="zh-CN"/>
              </w:rPr>
            </w:pPr>
            <w:r>
              <w:rPr>
                <w:rFonts w:hint="eastAsia" w:ascii="仿宋" w:hAnsi="仿宋" w:eastAsia="仿宋" w:cs="仿宋"/>
                <w:color w:val="auto"/>
                <w:kern w:val="0"/>
                <w:sz w:val="24"/>
                <w:szCs w:val="24"/>
                <w:highlight w:val="none"/>
                <w:lang w:val="en-US" w:eastAsia="zh-CN"/>
              </w:rPr>
              <w:t>1</w:t>
            </w:r>
          </w:p>
        </w:tc>
        <w:tc>
          <w:tcPr>
            <w:tcW w:w="865"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项</w:t>
            </w:r>
          </w:p>
        </w:tc>
        <w:tc>
          <w:tcPr>
            <w:tcW w:w="974" w:type="dxa"/>
            <w:noWrap w:val="0"/>
            <w:vAlign w:val="center"/>
          </w:tcPr>
          <w:p>
            <w:pPr>
              <w:pageBreakBefore w:val="0"/>
              <w:widowControl/>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kern w:val="0"/>
                <w:sz w:val="24"/>
                <w:szCs w:val="24"/>
                <w:highlight w:val="none"/>
              </w:rPr>
            </w:pPr>
          </w:p>
        </w:tc>
      </w:tr>
    </w:tbl>
    <w:p>
      <w:pPr>
        <w:keepNext w:val="0"/>
        <w:keepLines w:val="0"/>
        <w:pageBreakBefore w:val="0"/>
        <w:widowControl w:val="0"/>
        <w:kinsoku/>
        <w:wordWrap/>
        <w:overflowPunct/>
        <w:topLinePunct w:val="0"/>
        <w:autoSpaceDE/>
        <w:autoSpaceDN/>
        <w:bidi w:val="0"/>
        <w:adjustRightInd w:val="0"/>
        <w:snapToGrid/>
        <w:spacing w:line="360" w:lineRule="auto"/>
        <w:ind w:firstLine="723" w:firstLineChars="200"/>
        <w:textAlignment w:val="auto"/>
        <w:rPr>
          <w:rFonts w:hint="eastAsia" w:ascii="仿宋" w:hAnsi="仿宋" w:eastAsia="仿宋" w:cs="仿宋"/>
          <w:b/>
          <w:color w:val="auto"/>
          <w:sz w:val="36"/>
          <w:szCs w:val="36"/>
          <w:highlight w:val="none"/>
        </w:rPr>
      </w:pPr>
    </w:p>
    <w:p>
      <w:pPr>
        <w:spacing w:line="360" w:lineRule="auto"/>
        <w:ind w:firstLine="281" w:firstLineChars="100"/>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二、招标需求</w:t>
      </w:r>
    </w:p>
    <w:p>
      <w:pPr>
        <w:pStyle w:val="5"/>
        <w:numPr>
          <w:ilvl w:val="0"/>
          <w:numId w:val="1"/>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食堂餐饮原材料清单</w:t>
      </w:r>
    </w:p>
    <w:tbl>
      <w:tblPr>
        <w:tblStyle w:val="62"/>
        <w:tblW w:w="90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3287"/>
        <w:gridCol w:w="4077"/>
        <w:gridCol w:w="1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6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24"/>
                <w:szCs w:val="24"/>
                <w:u w:val="none"/>
                <w:lang w:val="en-US" w:eastAsia="zh-CN" w:bidi="ar"/>
              </w:rPr>
              <w:t>海 鲜 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3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存货名称</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w:t>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大蛏子每斤35颗</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每斤35颗以下</w:t>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3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多宝鱼1-1.4斤 </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1-1.4斤 鲜活</w:t>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3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蛤蜊每斤55颗以下</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每斤55颗以下</w:t>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3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青蟹0.6-0.8斤</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0.6-0.8斤 鲜活 无断脚</w:t>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3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梭子蟹0.3-0.5斤</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0.3-0.5斤 鲜活 无断脚</w:t>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3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梭子蟹0.5-0.8斤</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0.5-0.8斤 鲜活 无断脚</w:t>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3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小蛏子</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每斤46颗以下</w:t>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3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小虾姑20-25头</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20-25头 鲜活</w:t>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bl>
    <w:p>
      <w:pPr>
        <w:rPr>
          <w:rFonts w:hint="eastAsia" w:ascii="仿宋" w:hAnsi="仿宋" w:eastAsia="仿宋" w:cs="仿宋"/>
        </w:rPr>
      </w:pPr>
    </w:p>
    <w:tbl>
      <w:tblPr>
        <w:tblStyle w:val="62"/>
        <w:tblW w:w="90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5"/>
        <w:gridCol w:w="3090"/>
        <w:gridCol w:w="4077"/>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9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河 鲜 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存货名称</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规格型号</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桂鱼</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0.9-1.1</w:t>
            </w:r>
            <w:r>
              <w:rPr>
                <w:rStyle w:val="146"/>
                <w:rFonts w:hint="eastAsia" w:ascii="仿宋" w:hAnsi="仿宋" w:eastAsia="仿宋" w:cs="仿宋"/>
                <w:sz w:val="24"/>
                <w:szCs w:val="24"/>
                <w:lang w:val="en-US" w:eastAsia="zh-CN" w:bidi="ar"/>
              </w:rPr>
              <w:t>斤</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桂鱼</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1.1-1.2</w:t>
            </w:r>
            <w:r>
              <w:rPr>
                <w:rStyle w:val="146"/>
                <w:rFonts w:hint="eastAsia" w:ascii="仿宋" w:hAnsi="仿宋" w:eastAsia="仿宋" w:cs="仿宋"/>
                <w:sz w:val="24"/>
                <w:szCs w:val="24"/>
                <w:lang w:val="en-US" w:eastAsia="zh-CN" w:bidi="ar"/>
              </w:rPr>
              <w:t>斤</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鲈鱼</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0.9--1.1</w:t>
            </w:r>
            <w:r>
              <w:rPr>
                <w:rStyle w:val="146"/>
                <w:rFonts w:hint="eastAsia" w:ascii="仿宋" w:hAnsi="仿宋" w:eastAsia="仿宋" w:cs="仿宋"/>
                <w:sz w:val="24"/>
                <w:szCs w:val="24"/>
                <w:lang w:val="en-US" w:eastAsia="zh-CN" w:bidi="ar"/>
              </w:rPr>
              <w:t>斤</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鲈鱼</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1.2-1.5</w:t>
            </w:r>
            <w:r>
              <w:rPr>
                <w:rStyle w:val="146"/>
                <w:rFonts w:hint="eastAsia" w:ascii="仿宋" w:hAnsi="仿宋" w:eastAsia="仿宋" w:cs="仿宋"/>
                <w:sz w:val="24"/>
                <w:szCs w:val="24"/>
                <w:lang w:val="en-US" w:eastAsia="zh-CN" w:bidi="ar"/>
              </w:rPr>
              <w:t>斤</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野生鲈鱼</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5-8</w:t>
            </w:r>
            <w:r>
              <w:rPr>
                <w:rStyle w:val="146"/>
                <w:rFonts w:hint="eastAsia" w:ascii="仿宋" w:hAnsi="仿宋" w:eastAsia="仿宋" w:cs="仿宋"/>
                <w:sz w:val="24"/>
                <w:szCs w:val="24"/>
                <w:lang w:val="en-US" w:eastAsia="zh-CN" w:bidi="ar"/>
              </w:rPr>
              <w:t>斤</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白条鱼</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1.2--2</w:t>
            </w:r>
            <w:r>
              <w:rPr>
                <w:rStyle w:val="146"/>
                <w:rFonts w:hint="eastAsia" w:ascii="仿宋" w:hAnsi="仿宋" w:eastAsia="仿宋" w:cs="仿宋"/>
                <w:sz w:val="24"/>
                <w:szCs w:val="24"/>
                <w:lang w:val="en-US" w:eastAsia="zh-CN" w:bidi="ar"/>
              </w:rPr>
              <w:t>斤</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中白条鱼</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2.1--2.5</w:t>
            </w:r>
            <w:r>
              <w:rPr>
                <w:rStyle w:val="146"/>
                <w:rFonts w:hint="eastAsia" w:ascii="仿宋" w:hAnsi="仿宋" w:eastAsia="仿宋" w:cs="仿宋"/>
                <w:sz w:val="24"/>
                <w:szCs w:val="24"/>
                <w:lang w:val="en-US" w:eastAsia="zh-CN" w:bidi="ar"/>
              </w:rPr>
              <w:t>斤</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白条鱼</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2.6--3</w:t>
            </w:r>
            <w:r>
              <w:rPr>
                <w:rStyle w:val="146"/>
                <w:rFonts w:hint="eastAsia" w:ascii="仿宋" w:hAnsi="仿宋" w:eastAsia="仿宋" w:cs="仿宋"/>
                <w:sz w:val="24"/>
                <w:szCs w:val="24"/>
                <w:lang w:val="en-US" w:eastAsia="zh-CN" w:bidi="ar"/>
              </w:rPr>
              <w:t>斤</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河鲫鱼</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0.4-0.5</w:t>
            </w:r>
            <w:r>
              <w:rPr>
                <w:rStyle w:val="146"/>
                <w:rFonts w:hint="eastAsia" w:ascii="仿宋" w:hAnsi="仿宋" w:eastAsia="仿宋" w:cs="仿宋"/>
                <w:sz w:val="24"/>
                <w:szCs w:val="24"/>
                <w:lang w:val="en-US" w:eastAsia="zh-CN" w:bidi="ar"/>
              </w:rPr>
              <w:t>斤</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黄刺</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3.5</w:t>
            </w:r>
            <w:r>
              <w:rPr>
                <w:rStyle w:val="146"/>
                <w:rFonts w:hint="eastAsia" w:ascii="仿宋" w:hAnsi="仿宋" w:eastAsia="仿宋" w:cs="仿宋"/>
                <w:sz w:val="24"/>
                <w:szCs w:val="24"/>
                <w:lang w:val="en-US" w:eastAsia="zh-CN" w:bidi="ar"/>
              </w:rPr>
              <w:t>两以上</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步鱼</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0.1</w:t>
            </w:r>
            <w:r>
              <w:rPr>
                <w:rStyle w:val="146"/>
                <w:rFonts w:hint="eastAsia" w:ascii="仿宋" w:hAnsi="仿宋" w:eastAsia="仿宋" w:cs="仿宋"/>
                <w:sz w:val="24"/>
                <w:szCs w:val="24"/>
                <w:lang w:val="en-US" w:eastAsia="zh-CN" w:bidi="ar"/>
              </w:rPr>
              <w:t>斤以上</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胖头鱼鱼头</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4.1---6斤</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野生胖头鱼</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7.1--8</w:t>
            </w:r>
            <w:r>
              <w:rPr>
                <w:rStyle w:val="146"/>
                <w:rFonts w:hint="eastAsia" w:ascii="仿宋" w:hAnsi="仿宋" w:eastAsia="仿宋" w:cs="仿宋"/>
                <w:sz w:val="24"/>
                <w:szCs w:val="24"/>
                <w:lang w:val="en-US" w:eastAsia="zh-CN" w:bidi="ar"/>
              </w:rPr>
              <w:t>斤</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胖头鱼尾巴</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3</w:t>
            </w:r>
            <w:r>
              <w:rPr>
                <w:rStyle w:val="146"/>
                <w:rFonts w:hint="eastAsia" w:ascii="仿宋" w:hAnsi="仿宋" w:eastAsia="仿宋" w:cs="仿宋"/>
                <w:sz w:val="24"/>
                <w:szCs w:val="24"/>
                <w:lang w:val="en-US" w:eastAsia="zh-CN" w:bidi="ar"/>
              </w:rPr>
              <w:t>斤</w:t>
            </w:r>
            <w:r>
              <w:rPr>
                <w:rStyle w:val="372"/>
                <w:rFonts w:hint="eastAsia" w:ascii="仿宋" w:hAnsi="仿宋" w:eastAsia="仿宋" w:cs="仿宋"/>
                <w:sz w:val="24"/>
                <w:szCs w:val="24"/>
                <w:lang w:val="en-US" w:eastAsia="zh-CN" w:bidi="ar"/>
              </w:rPr>
              <w:t>-5</w:t>
            </w:r>
            <w:r>
              <w:rPr>
                <w:rStyle w:val="146"/>
                <w:rFonts w:hint="eastAsia" w:ascii="仿宋" w:hAnsi="仿宋" w:eastAsia="仿宋" w:cs="仿宋"/>
                <w:sz w:val="24"/>
                <w:szCs w:val="24"/>
                <w:lang w:val="en-US" w:eastAsia="zh-CN" w:bidi="ar"/>
              </w:rPr>
              <w:t>斤</w:t>
            </w:r>
            <w:r>
              <w:rPr>
                <w:rStyle w:val="372"/>
                <w:rFonts w:hint="eastAsia" w:ascii="仿宋" w:hAnsi="仿宋" w:eastAsia="仿宋" w:cs="仿宋"/>
                <w:sz w:val="24"/>
                <w:szCs w:val="24"/>
                <w:lang w:val="en-US" w:eastAsia="zh-CN" w:bidi="ar"/>
              </w:rPr>
              <w:t>/</w:t>
            </w:r>
            <w:r>
              <w:rPr>
                <w:rStyle w:val="146"/>
                <w:rFonts w:hint="eastAsia" w:ascii="仿宋" w:hAnsi="仿宋" w:eastAsia="仿宋" w:cs="仿宋"/>
                <w:sz w:val="24"/>
                <w:szCs w:val="24"/>
                <w:lang w:val="en-US" w:eastAsia="zh-CN" w:bidi="ar"/>
              </w:rPr>
              <w:t>条</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1.2</w:t>
            </w:r>
            <w:r>
              <w:rPr>
                <w:rStyle w:val="146"/>
                <w:rFonts w:hint="eastAsia" w:ascii="仿宋" w:hAnsi="仿宋" w:eastAsia="仿宋" w:cs="仿宋"/>
                <w:sz w:val="24"/>
                <w:szCs w:val="24"/>
                <w:lang w:val="en-US" w:eastAsia="zh-CN" w:bidi="ar"/>
              </w:rPr>
              <w:t>斤</w:t>
            </w:r>
            <w:r>
              <w:rPr>
                <w:rStyle w:val="372"/>
                <w:rFonts w:hint="eastAsia" w:ascii="仿宋" w:hAnsi="仿宋" w:eastAsia="仿宋" w:cs="仿宋"/>
                <w:sz w:val="24"/>
                <w:szCs w:val="24"/>
                <w:lang w:val="en-US" w:eastAsia="zh-CN" w:bidi="ar"/>
              </w:rPr>
              <w:t>/</w:t>
            </w:r>
            <w:r>
              <w:rPr>
                <w:rStyle w:val="146"/>
                <w:rFonts w:hint="eastAsia" w:ascii="仿宋" w:hAnsi="仿宋" w:eastAsia="仿宋" w:cs="仿宋"/>
                <w:sz w:val="24"/>
                <w:szCs w:val="24"/>
                <w:lang w:val="en-US" w:eastAsia="zh-CN" w:bidi="ar"/>
              </w:rPr>
              <w:t>条左右鳊鱼</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1.2</w:t>
            </w:r>
            <w:r>
              <w:rPr>
                <w:rStyle w:val="146"/>
                <w:rFonts w:hint="eastAsia" w:ascii="仿宋" w:hAnsi="仿宋" w:eastAsia="仿宋" w:cs="仿宋"/>
                <w:sz w:val="24"/>
                <w:szCs w:val="24"/>
                <w:lang w:val="en-US" w:eastAsia="zh-CN" w:bidi="ar"/>
              </w:rPr>
              <w:t>斤左右</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江鳊鱼</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3-4</w:t>
            </w:r>
            <w:r>
              <w:rPr>
                <w:rStyle w:val="146"/>
                <w:rFonts w:hint="eastAsia" w:ascii="仿宋" w:hAnsi="仿宋" w:eastAsia="仿宋" w:cs="仿宋"/>
                <w:sz w:val="24"/>
                <w:szCs w:val="24"/>
                <w:lang w:val="en-US" w:eastAsia="zh-CN" w:bidi="ar"/>
              </w:rPr>
              <w:t>斤</w:t>
            </w:r>
            <w:r>
              <w:rPr>
                <w:rStyle w:val="372"/>
                <w:rFonts w:hint="eastAsia" w:ascii="仿宋" w:hAnsi="仿宋" w:eastAsia="仿宋" w:cs="仿宋"/>
                <w:sz w:val="24"/>
                <w:szCs w:val="24"/>
                <w:lang w:val="en-US" w:eastAsia="zh-CN" w:bidi="ar"/>
              </w:rPr>
              <w:t>/</w:t>
            </w:r>
            <w:r>
              <w:rPr>
                <w:rStyle w:val="146"/>
                <w:rFonts w:hint="eastAsia" w:ascii="仿宋" w:hAnsi="仿宋" w:eastAsia="仿宋" w:cs="仿宋"/>
                <w:sz w:val="24"/>
                <w:szCs w:val="24"/>
                <w:lang w:val="en-US" w:eastAsia="zh-CN" w:bidi="ar"/>
              </w:rPr>
              <w:t>条</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甲鱼</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0.7-1</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18</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小鳝丝黄鳝</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0.15</w:t>
            </w:r>
            <w:r>
              <w:rPr>
                <w:rStyle w:val="146"/>
                <w:rFonts w:hint="eastAsia" w:ascii="仿宋" w:hAnsi="仿宋" w:eastAsia="仿宋" w:cs="仿宋"/>
                <w:sz w:val="24"/>
                <w:szCs w:val="24"/>
                <w:lang w:val="en-US" w:eastAsia="zh-CN" w:bidi="ar"/>
              </w:rPr>
              <w:t>斤</w:t>
            </w:r>
            <w:r>
              <w:rPr>
                <w:rStyle w:val="372"/>
                <w:rFonts w:hint="eastAsia" w:ascii="仿宋" w:hAnsi="仿宋" w:eastAsia="仿宋" w:cs="仿宋"/>
                <w:sz w:val="24"/>
                <w:szCs w:val="24"/>
                <w:lang w:val="en-US" w:eastAsia="zh-CN" w:bidi="ar"/>
              </w:rPr>
              <w:t>/</w:t>
            </w:r>
            <w:r>
              <w:rPr>
                <w:rStyle w:val="146"/>
                <w:rFonts w:hint="eastAsia" w:ascii="仿宋" w:hAnsi="仿宋" w:eastAsia="仿宋" w:cs="仿宋"/>
                <w:sz w:val="24"/>
                <w:szCs w:val="24"/>
                <w:lang w:val="en-US" w:eastAsia="zh-CN" w:bidi="ar"/>
              </w:rPr>
              <w:t>条</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中黄鳝</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0.15--0.215</w:t>
            </w:r>
            <w:r>
              <w:rPr>
                <w:rStyle w:val="146"/>
                <w:rFonts w:hint="eastAsia" w:ascii="仿宋" w:hAnsi="仿宋" w:eastAsia="仿宋" w:cs="仿宋"/>
                <w:sz w:val="24"/>
                <w:szCs w:val="24"/>
                <w:lang w:val="en-US" w:eastAsia="zh-CN" w:bidi="ar"/>
              </w:rPr>
              <w:t>斤</w:t>
            </w:r>
            <w:r>
              <w:rPr>
                <w:rStyle w:val="372"/>
                <w:rFonts w:hint="eastAsia" w:ascii="仿宋" w:hAnsi="仿宋" w:eastAsia="仿宋" w:cs="仿宋"/>
                <w:sz w:val="24"/>
                <w:szCs w:val="24"/>
                <w:lang w:val="en-US" w:eastAsia="zh-CN" w:bidi="ar"/>
              </w:rPr>
              <w:t>/</w:t>
            </w:r>
            <w:r>
              <w:rPr>
                <w:rStyle w:val="146"/>
                <w:rFonts w:hint="eastAsia" w:ascii="仿宋" w:hAnsi="仿宋" w:eastAsia="仿宋" w:cs="仿宋"/>
                <w:sz w:val="24"/>
                <w:szCs w:val="24"/>
                <w:lang w:val="en-US" w:eastAsia="zh-CN" w:bidi="ar"/>
              </w:rPr>
              <w:t>条</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大黄鳝</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46"/>
                <w:rFonts w:hint="eastAsia" w:ascii="仿宋" w:hAnsi="仿宋" w:eastAsia="仿宋" w:cs="仿宋"/>
                <w:sz w:val="24"/>
                <w:szCs w:val="24"/>
                <w:lang w:val="en-US" w:eastAsia="zh-CN" w:bidi="ar"/>
              </w:rPr>
              <w:t>大</w:t>
            </w:r>
            <w:r>
              <w:rPr>
                <w:rStyle w:val="372"/>
                <w:rFonts w:hint="eastAsia" w:ascii="仿宋" w:hAnsi="仿宋" w:eastAsia="仿宋" w:cs="仿宋"/>
                <w:sz w:val="24"/>
                <w:szCs w:val="24"/>
                <w:lang w:val="en-US" w:eastAsia="zh-CN" w:bidi="ar"/>
              </w:rPr>
              <w:t>5-8</w:t>
            </w:r>
            <w:r>
              <w:rPr>
                <w:rStyle w:val="146"/>
                <w:rFonts w:hint="eastAsia" w:ascii="仿宋" w:hAnsi="仿宋" w:eastAsia="仿宋" w:cs="仿宋"/>
                <w:sz w:val="24"/>
                <w:szCs w:val="24"/>
                <w:lang w:val="en-US" w:eastAsia="zh-CN" w:bidi="ar"/>
              </w:rPr>
              <w:t>两</w:t>
            </w:r>
            <w:r>
              <w:rPr>
                <w:rStyle w:val="372"/>
                <w:rFonts w:hint="eastAsia" w:ascii="仿宋" w:hAnsi="仿宋" w:eastAsia="仿宋" w:cs="仿宋"/>
                <w:sz w:val="24"/>
                <w:szCs w:val="24"/>
                <w:lang w:val="en-US" w:eastAsia="zh-CN" w:bidi="ar"/>
              </w:rPr>
              <w:t>/</w:t>
            </w:r>
            <w:r>
              <w:rPr>
                <w:rStyle w:val="146"/>
                <w:rFonts w:hint="eastAsia" w:ascii="仿宋" w:hAnsi="仿宋" w:eastAsia="仿宋" w:cs="仿宋"/>
                <w:sz w:val="24"/>
                <w:szCs w:val="24"/>
                <w:lang w:val="en-US" w:eastAsia="zh-CN" w:bidi="ar"/>
              </w:rPr>
              <w:t>条</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牛蛙</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0.3--0.5</w:t>
            </w:r>
            <w:r>
              <w:rPr>
                <w:rStyle w:val="146"/>
                <w:rFonts w:hint="eastAsia" w:ascii="仿宋" w:hAnsi="仿宋" w:eastAsia="仿宋" w:cs="仿宋"/>
                <w:sz w:val="24"/>
                <w:szCs w:val="24"/>
                <w:lang w:val="en-US" w:eastAsia="zh-CN" w:bidi="ar"/>
              </w:rPr>
              <w:t>斤</w:t>
            </w:r>
            <w:r>
              <w:rPr>
                <w:rStyle w:val="372"/>
                <w:rFonts w:hint="eastAsia" w:ascii="仿宋" w:hAnsi="仿宋" w:eastAsia="仿宋" w:cs="仿宋"/>
                <w:sz w:val="24"/>
                <w:szCs w:val="24"/>
                <w:lang w:val="en-US" w:eastAsia="zh-CN" w:bidi="ar"/>
              </w:rPr>
              <w:t>/</w:t>
            </w:r>
            <w:r>
              <w:rPr>
                <w:rStyle w:val="146"/>
                <w:rFonts w:hint="eastAsia" w:ascii="仿宋" w:hAnsi="仿宋" w:eastAsia="仿宋" w:cs="仿宋"/>
                <w:sz w:val="24"/>
                <w:szCs w:val="24"/>
                <w:lang w:val="en-US" w:eastAsia="zh-CN" w:bidi="ar"/>
              </w:rPr>
              <w:t>只</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河虾</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80--109</w:t>
            </w:r>
            <w:r>
              <w:rPr>
                <w:rStyle w:val="146"/>
                <w:rFonts w:hint="eastAsia" w:ascii="仿宋" w:hAnsi="仿宋" w:eastAsia="仿宋" w:cs="仿宋"/>
                <w:sz w:val="24"/>
                <w:szCs w:val="24"/>
                <w:lang w:val="en-US" w:eastAsia="zh-CN" w:bidi="ar"/>
              </w:rPr>
              <w:t>只</w:t>
            </w:r>
            <w:r>
              <w:rPr>
                <w:rStyle w:val="372"/>
                <w:rFonts w:hint="eastAsia" w:ascii="仿宋" w:hAnsi="仿宋" w:eastAsia="仿宋" w:cs="仿宋"/>
                <w:sz w:val="24"/>
                <w:szCs w:val="24"/>
                <w:lang w:val="en-US" w:eastAsia="zh-CN" w:bidi="ar"/>
              </w:rPr>
              <w:t>/</w:t>
            </w:r>
            <w:r>
              <w:rPr>
                <w:rStyle w:val="146"/>
                <w:rFonts w:hint="eastAsia" w:ascii="仿宋" w:hAnsi="仿宋" w:eastAsia="仿宋" w:cs="仿宋"/>
                <w:sz w:val="24"/>
                <w:szCs w:val="24"/>
                <w:lang w:val="en-US" w:eastAsia="zh-CN" w:bidi="ar"/>
              </w:rPr>
              <w:t>斤</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23</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河虾</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130-160</w:t>
            </w:r>
            <w:r>
              <w:rPr>
                <w:rStyle w:val="146"/>
                <w:rFonts w:hint="eastAsia" w:ascii="仿宋" w:hAnsi="仿宋" w:eastAsia="仿宋" w:cs="仿宋"/>
                <w:sz w:val="24"/>
                <w:szCs w:val="24"/>
                <w:lang w:val="en-US" w:eastAsia="zh-CN" w:bidi="ar"/>
              </w:rPr>
              <w:t>只</w:t>
            </w:r>
            <w:r>
              <w:rPr>
                <w:rStyle w:val="372"/>
                <w:rFonts w:hint="eastAsia" w:ascii="仿宋" w:hAnsi="仿宋" w:eastAsia="仿宋" w:cs="仿宋"/>
                <w:sz w:val="24"/>
                <w:szCs w:val="24"/>
                <w:lang w:val="en-US" w:eastAsia="zh-CN" w:bidi="ar"/>
              </w:rPr>
              <w:t>/</w:t>
            </w:r>
            <w:r>
              <w:rPr>
                <w:rStyle w:val="146"/>
                <w:rFonts w:hint="eastAsia" w:ascii="仿宋" w:hAnsi="仿宋" w:eastAsia="仿宋" w:cs="仿宋"/>
                <w:sz w:val="24"/>
                <w:szCs w:val="24"/>
                <w:lang w:val="en-US" w:eastAsia="zh-CN" w:bidi="ar"/>
              </w:rPr>
              <w:t>斤</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小虾姑</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20-25</w:t>
            </w:r>
            <w:r>
              <w:rPr>
                <w:rStyle w:val="146"/>
                <w:rFonts w:hint="eastAsia" w:ascii="仿宋" w:hAnsi="仿宋" w:eastAsia="仿宋" w:cs="仿宋"/>
                <w:sz w:val="24"/>
                <w:szCs w:val="24"/>
                <w:lang w:val="en-US" w:eastAsia="zh-CN" w:bidi="ar"/>
              </w:rPr>
              <w:t>头</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明虾</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沼虾</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60--80</w:t>
            </w:r>
            <w:r>
              <w:rPr>
                <w:rStyle w:val="146"/>
                <w:rFonts w:hint="eastAsia" w:ascii="仿宋" w:hAnsi="仿宋" w:eastAsia="仿宋" w:cs="仿宋"/>
                <w:sz w:val="24"/>
                <w:szCs w:val="24"/>
                <w:lang w:val="en-US" w:eastAsia="zh-CN" w:bidi="ar"/>
              </w:rPr>
              <w:t>只</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宁波小花蛤</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46"/>
                <w:rFonts w:hint="eastAsia" w:ascii="仿宋" w:hAnsi="仿宋" w:eastAsia="仿宋" w:cs="仿宋"/>
                <w:sz w:val="24"/>
                <w:szCs w:val="24"/>
                <w:lang w:val="en-US" w:eastAsia="zh-CN" w:bidi="ar"/>
              </w:rPr>
              <w:t>每斤</w:t>
            </w:r>
            <w:r>
              <w:rPr>
                <w:rStyle w:val="372"/>
                <w:rFonts w:hint="eastAsia" w:ascii="仿宋" w:hAnsi="仿宋" w:eastAsia="仿宋" w:cs="仿宋"/>
                <w:sz w:val="24"/>
                <w:szCs w:val="24"/>
                <w:lang w:val="en-US" w:eastAsia="zh-CN" w:bidi="ar"/>
              </w:rPr>
              <w:t>55</w:t>
            </w:r>
            <w:r>
              <w:rPr>
                <w:rStyle w:val="146"/>
                <w:rFonts w:hint="eastAsia" w:ascii="仿宋" w:hAnsi="仿宋" w:eastAsia="仿宋" w:cs="仿宋"/>
                <w:sz w:val="24"/>
                <w:szCs w:val="24"/>
                <w:lang w:val="en-US" w:eastAsia="zh-CN" w:bidi="ar"/>
              </w:rPr>
              <w:t>颗以上</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文蛤王</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蛤蜊</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46"/>
                <w:rFonts w:hint="eastAsia" w:ascii="仿宋" w:hAnsi="仿宋" w:eastAsia="仿宋" w:cs="仿宋"/>
                <w:sz w:val="24"/>
                <w:szCs w:val="24"/>
                <w:lang w:val="en-US" w:eastAsia="zh-CN" w:bidi="ar"/>
              </w:rPr>
              <w:t>每斤</w:t>
            </w:r>
            <w:r>
              <w:rPr>
                <w:rStyle w:val="372"/>
                <w:rFonts w:hint="eastAsia" w:ascii="仿宋" w:hAnsi="仿宋" w:eastAsia="仿宋" w:cs="仿宋"/>
                <w:sz w:val="24"/>
                <w:szCs w:val="24"/>
                <w:lang w:val="en-US" w:eastAsia="zh-CN" w:bidi="ar"/>
              </w:rPr>
              <w:t>55</w:t>
            </w:r>
            <w:r>
              <w:rPr>
                <w:rStyle w:val="146"/>
                <w:rFonts w:hint="eastAsia" w:ascii="仿宋" w:hAnsi="仿宋" w:eastAsia="仿宋" w:cs="仿宋"/>
                <w:sz w:val="24"/>
                <w:szCs w:val="24"/>
                <w:lang w:val="en-US" w:eastAsia="zh-CN" w:bidi="ar"/>
              </w:rPr>
              <w:t>颗以下</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鱼钩</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72"/>
                <w:rFonts w:hint="eastAsia" w:ascii="仿宋" w:hAnsi="仿宋" w:eastAsia="仿宋" w:cs="仿宋"/>
                <w:sz w:val="24"/>
                <w:szCs w:val="24"/>
                <w:lang w:val="en-US" w:eastAsia="zh-CN" w:bidi="ar"/>
              </w:rPr>
              <w:t>6</w:t>
            </w:r>
            <w:r>
              <w:rPr>
                <w:rStyle w:val="146"/>
                <w:rFonts w:hint="eastAsia" w:ascii="仿宋" w:hAnsi="仿宋" w:eastAsia="仿宋" w:cs="仿宋"/>
                <w:sz w:val="24"/>
                <w:szCs w:val="24"/>
                <w:lang w:val="en-US" w:eastAsia="zh-CN" w:bidi="ar"/>
              </w:rPr>
              <w:t>斤以上胖头鱼鱼头</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江白虾</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120-140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3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江白虾</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141-160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野生小鲫鱼</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3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船丁鱼</w:t>
            </w:r>
          </w:p>
        </w:tc>
        <w:tc>
          <w:tcPr>
            <w:tcW w:w="40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bl>
    <w:p>
      <w:pPr>
        <w:rPr>
          <w:rFonts w:hint="eastAsia" w:ascii="仿宋" w:hAnsi="仿宋" w:eastAsia="仿宋" w:cs="仿宋"/>
        </w:rPr>
      </w:pPr>
    </w:p>
    <w:tbl>
      <w:tblPr>
        <w:tblStyle w:val="62"/>
        <w:tblW w:w="91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4"/>
        <w:gridCol w:w="4096"/>
        <w:gridCol w:w="3083"/>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12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蔬  菜  类</w:t>
            </w:r>
            <w:r>
              <w:rPr>
                <w:rFonts w:hint="eastAsia" w:ascii="仿宋" w:hAnsi="仿宋" w:eastAsia="仿宋" w:cs="仿宋"/>
                <w:b/>
                <w:bCs/>
                <w:i w:val="0"/>
                <w:iCs w:val="0"/>
                <w:color w:val="000000"/>
                <w:kern w:val="0"/>
                <w:sz w:val="28"/>
                <w:szCs w:val="2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4096"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存货名称</w:t>
            </w:r>
          </w:p>
        </w:tc>
        <w:tc>
          <w:tcPr>
            <w:tcW w:w="3083"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规格型号</w:t>
            </w:r>
          </w:p>
        </w:tc>
        <w:tc>
          <w:tcPr>
            <w:tcW w:w="107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有机花菜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铁棍山药</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豆苗</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平包</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雨芥兰</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广东菜心</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小青菜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鸡毛青菜(小棠菜)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小毛白菜(小毛毛)</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小白菜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大白菜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鸡毛菜(萝卜秧)</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菠菜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蒿菜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同蒿菜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洋香菜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香菜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苋菜(白)</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油麦菜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包心菜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紫包菜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西生菜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红皱叶生菜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罗马生菜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红叶生菜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空心菜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木耳菜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荠菜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马兰头</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韭皇</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韭菜花</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韭菜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金丝菜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青大蒜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花菜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西兰花</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高山嫩菜芽(娃娃菜)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花叶菊苣</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红球菊苣</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芝麻菜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芥兰(大)</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芥兰(小)</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芹菜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西芹</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洋葱</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京葱</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小葱</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干葱头</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蒜苗</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w:t>
            </w:r>
          </w:p>
        </w:tc>
        <w:tc>
          <w:tcPr>
            <w:tcW w:w="40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新鲜小土豆</w:t>
            </w:r>
          </w:p>
        </w:tc>
        <w:tc>
          <w:tcPr>
            <w:tcW w:w="3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w:t>
            </w:r>
          </w:p>
        </w:tc>
        <w:tc>
          <w:tcPr>
            <w:tcW w:w="40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土豆</w:t>
            </w:r>
          </w:p>
        </w:tc>
        <w:tc>
          <w:tcPr>
            <w:tcW w:w="3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去皮小土豆</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红梗毛芋艿</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光芋艿</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香芋</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藕</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莴苣笋</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芦荟</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山药</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w:t>
            </w:r>
          </w:p>
        </w:tc>
        <w:tc>
          <w:tcPr>
            <w:tcW w:w="40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茭白</w:t>
            </w:r>
          </w:p>
        </w:tc>
        <w:tc>
          <w:tcPr>
            <w:tcW w:w="3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百合</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光马蹄</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小尖椒</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大尖椒</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青椒</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红圆椒</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大红尖椒</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小红尖椒</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彩椒</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06"/>
                <w:rFonts w:hint="eastAsia" w:ascii="仿宋" w:hAnsi="仿宋" w:eastAsia="仿宋" w:cs="仿宋"/>
                <w:sz w:val="24"/>
                <w:szCs w:val="24"/>
                <w:lang w:val="en-US" w:eastAsia="zh-CN" w:bidi="ar"/>
              </w:rPr>
              <w:t>芦蒿</w:t>
            </w:r>
            <w:r>
              <w:rPr>
                <w:rStyle w:val="265"/>
                <w:rFonts w:hint="eastAsia" w:ascii="仿宋" w:hAnsi="仿宋" w:eastAsia="仿宋" w:cs="仿宋"/>
                <w:sz w:val="24"/>
                <w:szCs w:val="24"/>
                <w:lang w:val="en-US" w:eastAsia="zh-CN" w:bidi="ar"/>
              </w:rPr>
              <w:t>1</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迷迭香(蔬菜)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黄秋葵</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白萝卜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青萝卜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拇指胡萝卜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胡萝卜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心里美</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蕃薯</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紫蕃薯</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玉米棒</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嫩花生</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细芦笋</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w:t>
            </w:r>
          </w:p>
        </w:tc>
        <w:tc>
          <w:tcPr>
            <w:tcW w:w="40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鞭笋</w:t>
            </w:r>
          </w:p>
        </w:tc>
        <w:tc>
          <w:tcPr>
            <w:tcW w:w="3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芦笋</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雀菜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87</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黄豆芽</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绿豆芽</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豌豆苗</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四季豆</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长缸豆</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荷兰豆</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毛豆(带壳)</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94</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新鲜毛豆肉</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速冻毛豆肉</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新鲜豆板</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97</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甜豆肉</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速冻青豆</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冻蚕豆</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小黄瓜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黑皮冬瓜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老南瓜(长)</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老南瓜( 短)</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日本南瓜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丝瓜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107</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苦瓜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108</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蒲子</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葫芦</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西葫芦</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111</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茄子</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112</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粗茄瓜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蕃茄</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114</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黄樱桃蕃茄</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佛手瓜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菜瓜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117</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118</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樱桃蕃茄</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黄瓜花</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雪里蕻</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121</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水冬菜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122</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水勒笋</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霉菜梗</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124</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腌白菜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鲜香菇</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苹菇</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127</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鲜磨菇</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真空包装金针菇</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散装金针菇</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小白菇</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秀针菇</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鸡腿菇(新鲜)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白灵菇(-)</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鲜茶树菇</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杏鲍菇</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姬菇</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大蒜头</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大蒜子</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薄荷叶</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141</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罗勒叶</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142</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柠檬叶</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球茴香</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144</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大叶</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海带结</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海带丝</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147</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老菱肉</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148</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老菱</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速冻玉米粒</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鸭血(0.2斤/块无异味)</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0.2斤/块无异味</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冰菜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06"/>
                <w:rFonts w:hint="eastAsia" w:ascii="仿宋" w:hAnsi="仿宋" w:eastAsia="仿宋" w:cs="仿宋"/>
                <w:sz w:val="24"/>
                <w:szCs w:val="24"/>
                <w:lang w:val="en-US" w:eastAsia="zh-CN" w:bidi="ar"/>
              </w:rPr>
              <w:t>芥兰</w:t>
            </w:r>
            <w:r>
              <w:rPr>
                <w:rStyle w:val="265"/>
                <w:rFonts w:hint="eastAsia" w:ascii="仿宋" w:hAnsi="仿宋" w:eastAsia="仿宋" w:cs="仿宋"/>
                <w:sz w:val="24"/>
                <w:szCs w:val="24"/>
                <w:lang w:val="en-US" w:eastAsia="zh-CN" w:bidi="ar"/>
              </w:rPr>
              <w:t>(</w:t>
            </w:r>
            <w:r>
              <w:rPr>
                <w:rStyle w:val="286"/>
                <w:rFonts w:hint="eastAsia" w:ascii="仿宋" w:hAnsi="仿宋" w:eastAsia="仿宋" w:cs="仿宋"/>
                <w:sz w:val="24"/>
                <w:szCs w:val="24"/>
                <w:lang w:val="en-US" w:eastAsia="zh-CN" w:bidi="ar"/>
              </w:rPr>
              <w:t>中</w:t>
            </w:r>
            <w:r>
              <w:rPr>
                <w:rStyle w:val="265"/>
                <w:rFonts w:hint="eastAsia" w:ascii="仿宋" w:hAnsi="仿宋" w:eastAsia="仿宋" w:cs="仿宋"/>
                <w:sz w:val="24"/>
                <w:szCs w:val="24"/>
                <w:lang w:val="en-US" w:eastAsia="zh-CN" w:bidi="ar"/>
              </w:rPr>
              <w:t>)</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樱桃红萝卜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154</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蟹味菇(150G/盒)</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150G/盒</w:t>
            </w: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白玉菇</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娃娃菜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157</w:t>
            </w:r>
          </w:p>
        </w:tc>
        <w:tc>
          <w:tcPr>
            <w:tcW w:w="40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板栗</w:t>
            </w:r>
          </w:p>
        </w:tc>
        <w:tc>
          <w:tcPr>
            <w:tcW w:w="3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w:t>
            </w:r>
          </w:p>
        </w:tc>
        <w:tc>
          <w:tcPr>
            <w:tcW w:w="40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冬笋</w:t>
            </w:r>
          </w:p>
        </w:tc>
        <w:tc>
          <w:tcPr>
            <w:tcW w:w="3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毛山药</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一点红萝卜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161</w:t>
            </w:r>
          </w:p>
        </w:tc>
        <w:tc>
          <w:tcPr>
            <w:tcW w:w="40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春笋</w:t>
            </w:r>
          </w:p>
        </w:tc>
        <w:tc>
          <w:tcPr>
            <w:tcW w:w="3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162</w:t>
            </w:r>
          </w:p>
        </w:tc>
        <w:tc>
          <w:tcPr>
            <w:tcW w:w="40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毛笋</w:t>
            </w:r>
          </w:p>
        </w:tc>
        <w:tc>
          <w:tcPr>
            <w:tcW w:w="3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奶白菜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164</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毛白菜(毛毛菜)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串串红蕃茄</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香椿头</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167</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菜蕻</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168</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蕨菜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野山笋</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草花(草籽)</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171</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野芹菜(水)</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172</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本地南瓜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洋葱苗</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174</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意大利青黄节瓜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花蚕豆节</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香蕉丝瓜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w:t>
            </w:r>
          </w:p>
        </w:tc>
        <w:tc>
          <w:tcPr>
            <w:tcW w:w="4096" w:type="dxa"/>
            <w:tcBorders>
              <w:top w:val="single" w:color="000000" w:sz="4" w:space="0"/>
              <w:left w:val="single" w:color="000000" w:sz="4" w:space="0"/>
              <w:bottom w:val="nil"/>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玉米棒(白)</w:t>
            </w:r>
          </w:p>
        </w:tc>
        <w:tc>
          <w:tcPr>
            <w:tcW w:w="3083" w:type="dxa"/>
            <w:tcBorders>
              <w:top w:val="single" w:color="000000" w:sz="4" w:space="0"/>
              <w:left w:val="single" w:color="000000" w:sz="4" w:space="0"/>
              <w:bottom w:val="nil"/>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nil"/>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178</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白尖椒</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白洋葱</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扁刀豆</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新鲜豆角（东北美食节）</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鲜黄花菜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装饰花苗（玉米、火龙果、香菜、三色茎、酸膜叶）</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184</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兰州百合2头</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罗马包心生菜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天目小香薯</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鲜香茅草</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188</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法国百合</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玉女瓜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鲜玉米笋</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191</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孢子菜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192</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贝贝南瓜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193</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莴苣笋(光)</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194</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百里香</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195</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新鲜板栗肉</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196</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星光璀璨花1朵/盒</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197</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白芦笋</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198</w:t>
            </w:r>
          </w:p>
        </w:tc>
        <w:tc>
          <w:tcPr>
            <w:tcW w:w="4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鸡纵菌</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绣球菌</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4096" w:type="dxa"/>
            <w:tcBorders>
              <w:top w:val="single" w:color="000000" w:sz="4" w:space="0"/>
              <w:left w:val="single" w:color="000000" w:sz="4" w:space="0"/>
              <w:bottom w:val="single" w:color="000000" w:sz="4" w:space="0"/>
              <w:right w:val="single" w:color="000000" w:sz="4" w:space="0"/>
            </w:tcBorders>
            <w:shd w:val="clear" w:color="FFFFFF" w:fill="FFFFFF"/>
            <w:noWrap/>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马家沟芹菜</w:t>
            </w:r>
          </w:p>
        </w:tc>
        <w:tc>
          <w:tcPr>
            <w:tcW w:w="308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w:t>
            </w:r>
          </w:p>
        </w:tc>
        <w:tc>
          <w:tcPr>
            <w:tcW w:w="40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鲜牛肝菌</w:t>
            </w:r>
          </w:p>
        </w:tc>
        <w:tc>
          <w:tcPr>
            <w:tcW w:w="3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74"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w:t>
            </w:r>
          </w:p>
        </w:tc>
        <w:tc>
          <w:tcPr>
            <w:tcW w:w="40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新鲜松茸菌（养殖）</w:t>
            </w:r>
          </w:p>
        </w:tc>
        <w:tc>
          <w:tcPr>
            <w:tcW w:w="3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bl>
    <w:p>
      <w:pPr>
        <w:rPr>
          <w:rFonts w:hint="eastAsia" w:ascii="仿宋" w:hAnsi="仿宋" w:eastAsia="仿宋" w:cs="仿宋"/>
        </w:rPr>
      </w:pPr>
    </w:p>
    <w:tbl>
      <w:tblPr>
        <w:tblStyle w:val="62"/>
        <w:tblW w:w="91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4109"/>
        <w:gridCol w:w="3436"/>
        <w:gridCol w:w="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132"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肉   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存货名称</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规格型号</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网油</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后腿精肉</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新鲜无骨</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无膘</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新鲜无骨，无膘</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带皮腿精</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新鲜无骨</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新鲜无骨</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方条肉</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条肉(新鲜膘厚在1.5-2.5公分以内)</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313"/>
                <w:rFonts w:hint="eastAsia" w:ascii="仿宋" w:hAnsi="仿宋" w:eastAsia="仿宋" w:cs="仿宋"/>
                <w:sz w:val="24"/>
                <w:szCs w:val="24"/>
                <w:lang w:val="en-US" w:eastAsia="zh-CN" w:bidi="ar"/>
              </w:rPr>
              <w:t>新鲜膘厚在</w:t>
            </w:r>
            <w:r>
              <w:rPr>
                <w:rFonts w:hint="eastAsia" w:ascii="仿宋" w:hAnsi="仿宋" w:eastAsia="仿宋" w:cs="仿宋"/>
                <w:i w:val="0"/>
                <w:iCs w:val="0"/>
                <w:color w:val="000000"/>
                <w:kern w:val="0"/>
                <w:sz w:val="24"/>
                <w:szCs w:val="24"/>
                <w:u w:val="none"/>
                <w:lang w:val="en-US" w:eastAsia="zh-CN" w:bidi="ar"/>
              </w:rPr>
              <w:t>1.5-2.5</w:t>
            </w:r>
            <w:r>
              <w:rPr>
                <w:rStyle w:val="313"/>
                <w:rFonts w:hint="eastAsia" w:ascii="仿宋" w:hAnsi="仿宋" w:eastAsia="仿宋" w:cs="仿宋"/>
                <w:sz w:val="24"/>
                <w:szCs w:val="24"/>
                <w:lang w:val="en-US" w:eastAsia="zh-CN" w:bidi="ar"/>
              </w:rPr>
              <w:t>公分以内</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带皮夹心肉</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新鲜无骨</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无槽头肉</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新鲜无骨</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无槽头肉</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去皮夹心肉</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新鲜无骨</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无槽头肉</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新鲜无骨</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无槽头肉</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一字梅</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不带夹肉</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无杂肉</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不带夹肉</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无杂肉</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里脊肉</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新鲜不带杂肉</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新鲜不带杂肉</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子排</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新鲜</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肉质红润</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断肋仔排</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新鲜</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肉质红润</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断肋仔排</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鲜大排</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肉质红润</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三角大排</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肉质红润</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三角大排</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带骨大排</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小排</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新鲜</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无碎骨</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新鲜</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无碎骨</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蹄膀</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前</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新鲜无斑</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无毛</w:t>
            </w:r>
            <w:r>
              <w:rPr>
                <w:rFonts w:hint="eastAsia" w:ascii="仿宋" w:hAnsi="仿宋" w:eastAsia="仿宋" w:cs="仿宋"/>
                <w:i w:val="0"/>
                <w:iCs w:val="0"/>
                <w:color w:val="000000"/>
                <w:kern w:val="0"/>
                <w:sz w:val="24"/>
                <w:szCs w:val="24"/>
                <w:u w:val="none"/>
                <w:lang w:val="en-US" w:eastAsia="zh-CN" w:bidi="ar"/>
              </w:rPr>
              <w:t>,2-2.5</w:t>
            </w:r>
            <w:r>
              <w:rPr>
                <w:rStyle w:val="122"/>
                <w:rFonts w:hint="eastAsia" w:ascii="仿宋" w:hAnsi="仿宋" w:eastAsia="仿宋" w:cs="仿宋"/>
                <w:sz w:val="24"/>
                <w:szCs w:val="24"/>
                <w:lang w:val="en-US" w:eastAsia="zh-CN" w:bidi="ar"/>
              </w:rPr>
              <w:t>斤</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新鲜无斑</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无毛，</w:t>
            </w:r>
            <w:r>
              <w:rPr>
                <w:rFonts w:hint="eastAsia" w:ascii="仿宋" w:hAnsi="仿宋" w:eastAsia="仿宋" w:cs="仿宋"/>
                <w:i w:val="0"/>
                <w:iCs w:val="0"/>
                <w:color w:val="000000"/>
                <w:kern w:val="0"/>
                <w:sz w:val="24"/>
                <w:szCs w:val="24"/>
                <w:u w:val="none"/>
                <w:lang w:val="en-US" w:eastAsia="zh-CN" w:bidi="ar"/>
              </w:rPr>
              <w:t>2-2.5</w:t>
            </w:r>
            <w:r>
              <w:rPr>
                <w:rStyle w:val="122"/>
                <w:rFonts w:hint="eastAsia" w:ascii="仿宋" w:hAnsi="仿宋" w:eastAsia="仿宋" w:cs="仿宋"/>
                <w:sz w:val="24"/>
                <w:szCs w:val="24"/>
                <w:lang w:val="en-US" w:eastAsia="zh-CN" w:bidi="ar"/>
              </w:rPr>
              <w:t>斤</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脚圈</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鸡冠油</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板油</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新鲜</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白净</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无杂油</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无异味</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新鲜</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白净</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无杂油</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无异味</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油膘</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鲜肉皮</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新鲜</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无毛</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无斑</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新鲜</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无毛，无斑</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猪心</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新鲜</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无杂物</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新鲜，无杂物</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猪肝</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新鲜</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无斑点</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色泽红艳</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新鲜，无斑点</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色泽红艳</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猪耳</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无短毛</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白净</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无斑点</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无短毛</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白净，无斑点</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净舌头</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鲜舌</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色泽红</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无异味</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鲜舌</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色泽红</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无异味</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猪脑</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新鲜</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无异味</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新鲜</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无异味</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肚子</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净</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净肠头</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干净、新鲜、不带水、</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干净、新鲜、不带水、</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杂排</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肉末</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猪颈肉</w:t>
            </w:r>
            <w:r>
              <w:rPr>
                <w:rFonts w:hint="eastAsia" w:ascii="仿宋" w:hAnsi="仿宋" w:eastAsia="仿宋" w:cs="仿宋"/>
                <w:i w:val="0"/>
                <w:iCs w:val="0"/>
                <w:color w:val="000000"/>
                <w:kern w:val="0"/>
                <w:sz w:val="24"/>
                <w:szCs w:val="24"/>
                <w:u w:val="none"/>
                <w:lang w:val="en-US" w:eastAsia="zh-CN" w:bidi="ar"/>
              </w:rPr>
              <w:t>(400G)</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400G</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熟牛肉</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熟牛肚</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牛里脊</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新鲜</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不带杂肉</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新鲜</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不带杂肉</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牛腱子</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牛小腿肌</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新鲜</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肉质红润</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牛小腿肌</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新鲜</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肉质红润</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牛骨头</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新鲜</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无异味</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新鲜，无异味</w:t>
            </w: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22"/>
                <w:rFonts w:hint="eastAsia" w:ascii="仿宋" w:hAnsi="仿宋" w:eastAsia="仿宋" w:cs="仿宋"/>
                <w:sz w:val="24"/>
                <w:szCs w:val="24"/>
                <w:lang w:val="en-US" w:eastAsia="zh-CN" w:bidi="ar"/>
              </w:rPr>
              <w:t>牛肚</w:t>
            </w:r>
            <w:r>
              <w:rPr>
                <w:rFonts w:hint="eastAsia" w:ascii="仿宋" w:hAnsi="仿宋" w:eastAsia="仿宋" w:cs="仿宋"/>
                <w:i w:val="0"/>
                <w:iCs w:val="0"/>
                <w:color w:val="000000"/>
                <w:kern w:val="0"/>
                <w:sz w:val="24"/>
                <w:szCs w:val="24"/>
                <w:u w:val="none"/>
                <w:lang w:val="en-US" w:eastAsia="zh-CN" w:bidi="ar"/>
              </w:rPr>
              <w:t>(</w:t>
            </w:r>
            <w:r>
              <w:rPr>
                <w:rStyle w:val="122"/>
                <w:rFonts w:hint="eastAsia" w:ascii="仿宋" w:hAnsi="仿宋" w:eastAsia="仿宋" w:cs="仿宋"/>
                <w:sz w:val="24"/>
                <w:szCs w:val="24"/>
                <w:lang w:val="en-US" w:eastAsia="zh-CN" w:bidi="ar"/>
              </w:rPr>
              <w:t>净</w:t>
            </w:r>
            <w:r>
              <w:rPr>
                <w:rFonts w:hint="eastAsia" w:ascii="仿宋" w:hAnsi="仿宋" w:eastAsia="仿宋" w:cs="仿宋"/>
                <w:i w:val="0"/>
                <w:iCs w:val="0"/>
                <w:color w:val="000000"/>
                <w:kern w:val="0"/>
                <w:sz w:val="24"/>
                <w:szCs w:val="24"/>
                <w:u w:val="none"/>
                <w:lang w:val="en-US" w:eastAsia="zh-CN" w:bidi="ar"/>
              </w:rPr>
              <w:t>)</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熟羊腿</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41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熟羊爪</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bl>
    <w:p>
      <w:pPr>
        <w:rPr>
          <w:rFonts w:hint="eastAsia" w:ascii="仿宋" w:hAnsi="仿宋" w:eastAsia="仿宋" w:cs="仿宋"/>
        </w:rPr>
      </w:pPr>
    </w:p>
    <w:tbl>
      <w:tblPr>
        <w:tblStyle w:val="62"/>
        <w:tblW w:w="91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4"/>
        <w:gridCol w:w="3633"/>
        <w:gridCol w:w="3791"/>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118"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 xml:space="preserve">  禽  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存货名称</w:t>
            </w:r>
          </w:p>
        </w:tc>
        <w:tc>
          <w:tcPr>
            <w:tcW w:w="3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规格型号</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净2.5斤以上/只农场鸡</w:t>
            </w:r>
          </w:p>
        </w:tc>
        <w:tc>
          <w:tcPr>
            <w:tcW w:w="3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净2.5斤以上/只</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正宗家鸡</w:t>
            </w:r>
          </w:p>
        </w:tc>
        <w:tc>
          <w:tcPr>
            <w:tcW w:w="3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(活杀、褪毛、去内脏）</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净2.4-2.7斤/只海宁鸡</w:t>
            </w:r>
          </w:p>
        </w:tc>
        <w:tc>
          <w:tcPr>
            <w:tcW w:w="3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净2.4-2.7斤/只</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净3-3.5斤/只小老鸡</w:t>
            </w:r>
          </w:p>
        </w:tc>
        <w:tc>
          <w:tcPr>
            <w:tcW w:w="3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净3-3.5斤/只</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净1.2-1.8斤/只小本鸡</w:t>
            </w:r>
          </w:p>
        </w:tc>
        <w:tc>
          <w:tcPr>
            <w:tcW w:w="3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净1.2-1.8斤/只</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净1.5-1.8斤左右/只乌骨鸡</w:t>
            </w:r>
          </w:p>
        </w:tc>
        <w:tc>
          <w:tcPr>
            <w:tcW w:w="3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净1.5-1.8斤左右/只</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鸡油</w:t>
            </w:r>
          </w:p>
        </w:tc>
        <w:tc>
          <w:tcPr>
            <w:tcW w:w="3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无异味,新鲜</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鲜鸡爪</w:t>
            </w:r>
          </w:p>
        </w:tc>
        <w:tc>
          <w:tcPr>
            <w:tcW w:w="3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养殖野鸭(1.5-1.9斤/只)</w:t>
            </w:r>
          </w:p>
        </w:tc>
        <w:tc>
          <w:tcPr>
            <w:tcW w:w="3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净1.5-2斤左右/只老鸭</w:t>
            </w:r>
          </w:p>
        </w:tc>
        <w:tc>
          <w:tcPr>
            <w:tcW w:w="3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净2斤/只雄鸭</w:t>
            </w:r>
          </w:p>
        </w:tc>
        <w:tc>
          <w:tcPr>
            <w:tcW w:w="3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带内脏洋鸭</w:t>
            </w:r>
          </w:p>
        </w:tc>
        <w:tc>
          <w:tcPr>
            <w:tcW w:w="3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家鹅</w:t>
            </w:r>
          </w:p>
        </w:tc>
        <w:tc>
          <w:tcPr>
            <w:tcW w:w="3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5-6斤</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36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鸡肫</w:t>
            </w:r>
          </w:p>
        </w:tc>
        <w:tc>
          <w:tcPr>
            <w:tcW w:w="37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bl>
    <w:p>
      <w:pPr>
        <w:rPr>
          <w:rFonts w:hint="eastAsia" w:ascii="仿宋" w:hAnsi="仿宋" w:eastAsia="仿宋" w:cs="仿宋"/>
        </w:rPr>
      </w:pPr>
    </w:p>
    <w:tbl>
      <w:tblPr>
        <w:tblStyle w:val="62"/>
        <w:tblW w:w="91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86"/>
        <w:gridCol w:w="3069"/>
        <w:gridCol w:w="1705"/>
        <w:gridCol w:w="3316"/>
        <w:gridCol w:w="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9178" w:type="dxa"/>
            <w:gridSpan w:val="5"/>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24"/>
                <w:szCs w:val="24"/>
                <w:u w:val="none"/>
                <w:lang w:val="en-US" w:eastAsia="zh-CN" w:bidi="ar"/>
              </w:rPr>
              <w:t>水 果 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vMerge w:val="restar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3069" w:type="dxa"/>
            <w:vMerge w:val="restar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存货名称</w:t>
            </w:r>
          </w:p>
        </w:tc>
        <w:tc>
          <w:tcPr>
            <w:tcW w:w="1705" w:type="dxa"/>
            <w:vMerge w:val="restar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w:t>
            </w:r>
          </w:p>
        </w:tc>
        <w:tc>
          <w:tcPr>
            <w:tcW w:w="3316" w:type="dxa"/>
            <w:vMerge w:val="restar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标准</w:t>
            </w:r>
          </w:p>
        </w:tc>
        <w:tc>
          <w:tcPr>
            <w:tcW w:w="502" w:type="dxa"/>
            <w:vMerge w:val="restar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vMerge w:val="continue"/>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069" w:type="dxa"/>
            <w:vMerge w:val="continue"/>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705" w:type="dxa"/>
            <w:vMerge w:val="continue"/>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vMerge w:val="continue"/>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02" w:type="dxa"/>
            <w:vMerge w:val="continue"/>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麒麟西瓜(10-17斤)</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10-17斤/只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味甜、新鲜、无明显伤痕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海南麒麟西瓜(8-12斤/只)</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8-10斤/只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味甜、新鲜、无明显伤痕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新疆哈蜜瓜(6-10斤/只)</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6-10斤/只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色黄、肉淡黄、新鲜、味甜、无明显伤痕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雪梨(0.5斤/只以上)</w:t>
            </w:r>
          </w:p>
        </w:tc>
        <w:tc>
          <w:tcPr>
            <w:tcW w:w="170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0.5斤以上/只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肉粗、皮黄、新鲜、味甜、无明显伤痕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鸭梨(0.3斤/只以上)</w:t>
            </w:r>
          </w:p>
        </w:tc>
        <w:tc>
          <w:tcPr>
            <w:tcW w:w="170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0.3斤/只以上/只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皮光、新鲜、味甜、无明显伤痕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香梨(0.25斤/只以上)</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0.25斤/只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皮光、肉脆、新鲜、味特甜、无明显伤痕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国产水蜜桃(0.25斤/只以上)</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0.25斤/只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水份多、新鲜、味甜、无明显伤痕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国产油光桃</w:t>
            </w:r>
          </w:p>
        </w:tc>
        <w:tc>
          <w:tcPr>
            <w:tcW w:w="170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8-10颗/斤</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泰国鲜桂圆（1斤45颗）</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45颗/斤</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深黄、表较圆、核小肉厚、新鲜、味特甜、无明显伤痕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306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丁香荔枝(20颗/斤)</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20颗/斤</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进口红毛丹(19颗/斤)</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19颗/斤</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毛刺、较红、新鲜、味特甜、无明显伤痕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澳芒(1斤/只以上)</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1斤以上/只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体大、色红黄、新鲜、味甜、无明显伤痕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鸡蛋芒果</w:t>
            </w:r>
          </w:p>
        </w:tc>
        <w:tc>
          <w:tcPr>
            <w:tcW w:w="170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20颗/斤</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体小、色黄、新鲜、味甜、无明显伤痕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306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台湾芒果</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1斤以上/只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306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进口杨桃(每只0.35斤)</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0.35斤/只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色黄、新鲜、味甜、无明显伤痕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进口红蛇果(0.4斤/只)</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0.4斤/只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色红、皮光亮、新鲜、味甜、无明显伤痕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进口青蛇果(0.4斤/只)</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0.4斤/只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色青、皮光亮、新鲜、味甜、无明显伤痕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进口黑布林(0.2斤/只)</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色黑、皮光亮、新鲜、味甜、无明显伤痕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进口红布林(0.2斤/只)</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色红、皮光亮、新鲜、味甜、无明显伤痕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进口弥猴桃(每只0.2斤)</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肉青、新鲜、味甜、无明显伤痕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黄心弥猴桃</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进口柠檬(0.2斤/只)</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色黄、新鲜、味酸甜、无明显伤痕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进口新奇士(0.45斤/只)</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0.45斤/只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色黄、椭圆、新鲜、味甜、无明显伤痕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306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无核国产脐橙(每只0.45斤)</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0.45斤/只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色黄、皮光洁、新鲜、酸甜适口、无明显伤痕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澳洲橙子</w:t>
            </w:r>
          </w:p>
        </w:tc>
        <w:tc>
          <w:tcPr>
            <w:tcW w:w="170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0.45斤/只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芦柑</w:t>
            </w:r>
          </w:p>
        </w:tc>
        <w:tc>
          <w:tcPr>
            <w:tcW w:w="170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0.25左右/只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澳桔</w:t>
            </w:r>
          </w:p>
        </w:tc>
        <w:tc>
          <w:tcPr>
            <w:tcW w:w="170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0.3斤左右/只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桔子</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马水桔</w:t>
            </w:r>
          </w:p>
        </w:tc>
        <w:tc>
          <w:tcPr>
            <w:tcW w:w="170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1斤30颗</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306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进口普通红提</w:t>
            </w:r>
          </w:p>
        </w:tc>
        <w:tc>
          <w:tcPr>
            <w:tcW w:w="1705" w:type="dxa"/>
            <w:tcBorders>
              <w:tl2br w:val="nil"/>
              <w:tr2bl w:val="nil"/>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皮红、颗粒中档、新鲜、味甜、无明显伤痕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306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青提子</w:t>
            </w:r>
          </w:p>
        </w:tc>
        <w:tc>
          <w:tcPr>
            <w:tcW w:w="1705" w:type="dxa"/>
            <w:tcBorders>
              <w:tl2br w:val="nil"/>
              <w:tr2bl w:val="nil"/>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皮青、有核、颗粒中档、新鲜、味甜、无明显伤痕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大葡萄</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黑加仑</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进口火龙果(0.7斤/只以上)</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0.7斤以上/只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色红、肉白、新鲜、味甜、无明显伤痕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红心火龙果</w:t>
            </w:r>
          </w:p>
        </w:tc>
        <w:tc>
          <w:tcPr>
            <w:tcW w:w="170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1.1-1.3斤/只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306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进口嘎啦果</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0.3-0.4斤/只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红富士(0.25-0.4斤/只)</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0.25-0.4斤/只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色略红、新鲜、味特甜、肉脆、无明显伤痕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306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大香蕉(每支0.35-0.5斤)</w:t>
            </w:r>
          </w:p>
        </w:tc>
        <w:tc>
          <w:tcPr>
            <w:tcW w:w="170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0.35-0.5斤/支</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色黄、皮光、新鲜、味甜、无明显伤痕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中香蕉(0.2斤/支)</w:t>
            </w:r>
          </w:p>
        </w:tc>
        <w:tc>
          <w:tcPr>
            <w:tcW w:w="170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0.2斤/支</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色黄、新鲜、味甜、无明显伤痕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中香蕉(食堂)(每支0.2斤)</w:t>
            </w:r>
          </w:p>
        </w:tc>
        <w:tc>
          <w:tcPr>
            <w:tcW w:w="170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0.2斤/支</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色黄、新鲜、味甜、无明显伤痕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进口小香蕉0.2斤左右</w:t>
            </w:r>
          </w:p>
        </w:tc>
        <w:tc>
          <w:tcPr>
            <w:tcW w:w="170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0.2斤左右</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色黄、皮光、新鲜、味甜、无明显伤痕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皇帝蕉(0.1斤/支)</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0.1斤/支</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色黄、皮光、新鲜、味甜、无明显伤痕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w:t>
            </w:r>
          </w:p>
        </w:tc>
        <w:tc>
          <w:tcPr>
            <w:tcW w:w="306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木瓜</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1斤-1.2斤/只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海南毛菠萝(2斤以上/只)</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2斤以上//只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色黄、新鲜、味特甜、无明显伤痕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w:t>
            </w:r>
          </w:p>
        </w:tc>
        <w:tc>
          <w:tcPr>
            <w:tcW w:w="306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净菠萝(每只1.5斤以上)</w:t>
            </w:r>
          </w:p>
        </w:tc>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1.5斤以上/只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色黄、新鲜、味特甜、无明显伤痕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台湾凤梨</w:t>
            </w:r>
          </w:p>
        </w:tc>
        <w:tc>
          <w:tcPr>
            <w:tcW w:w="170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3斤左右/个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w:t>
            </w:r>
          </w:p>
        </w:tc>
        <w:tc>
          <w:tcPr>
            <w:tcW w:w="306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台湾金丝蜜柚</w:t>
            </w:r>
          </w:p>
        </w:tc>
        <w:tc>
          <w:tcPr>
            <w:tcW w:w="1705" w:type="dxa"/>
            <w:tcBorders>
              <w:tl2br w:val="nil"/>
              <w:tr2bl w:val="nil"/>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红心柚子</w:t>
            </w:r>
          </w:p>
        </w:tc>
        <w:tc>
          <w:tcPr>
            <w:tcW w:w="170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3斤以上/个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泰国西柚</w:t>
            </w:r>
          </w:p>
        </w:tc>
        <w:tc>
          <w:tcPr>
            <w:tcW w:w="170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3斤左右/个</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306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牛油果</w:t>
            </w:r>
          </w:p>
        </w:tc>
        <w:tc>
          <w:tcPr>
            <w:tcW w:w="1705" w:type="dxa"/>
            <w:tcBorders>
              <w:tl2br w:val="nil"/>
              <w:tr2bl w:val="nil"/>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w:t>
            </w:r>
          </w:p>
        </w:tc>
        <w:tc>
          <w:tcPr>
            <w:tcW w:w="306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进口车厘子</w:t>
            </w:r>
          </w:p>
        </w:tc>
        <w:tc>
          <w:tcPr>
            <w:tcW w:w="1705" w:type="dxa"/>
            <w:tcBorders>
              <w:tl2br w:val="nil"/>
              <w:tr2bl w:val="nil"/>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樱桃</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台湾莲雾</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w:t>
            </w:r>
          </w:p>
        </w:tc>
        <w:tc>
          <w:tcPr>
            <w:tcW w:w="306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山竹</w:t>
            </w:r>
          </w:p>
        </w:tc>
        <w:tc>
          <w:tcPr>
            <w:tcW w:w="1705" w:type="dxa"/>
            <w:tcBorders>
              <w:tl2br w:val="nil"/>
              <w:tr2bl w:val="nil"/>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金坛</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w:t>
            </w:r>
          </w:p>
        </w:tc>
        <w:tc>
          <w:tcPr>
            <w:tcW w:w="306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西梅</w:t>
            </w:r>
          </w:p>
        </w:tc>
        <w:tc>
          <w:tcPr>
            <w:tcW w:w="1705" w:type="dxa"/>
            <w:tcBorders>
              <w:tl2br w:val="nil"/>
              <w:tr2bl w:val="nil"/>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蓝莓</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草莓</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杨梅</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枇杷</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红心李（1斤15颗）</w:t>
            </w:r>
          </w:p>
        </w:tc>
        <w:tc>
          <w:tcPr>
            <w:tcW w:w="170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15颗/斤</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大青枣</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小青枣</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沾化冬枣</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姑娘果</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桑葚</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杏子(15颗/斤)</w:t>
            </w:r>
          </w:p>
        </w:tc>
        <w:tc>
          <w:tcPr>
            <w:tcW w:w="170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15颗/斤</w:t>
            </w: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青桔柠</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无节甘蔗</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石榴</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软籽石榴</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w:t>
            </w:r>
          </w:p>
        </w:tc>
        <w:tc>
          <w:tcPr>
            <w:tcW w:w="306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榴莲</w:t>
            </w:r>
          </w:p>
        </w:tc>
        <w:tc>
          <w:tcPr>
            <w:tcW w:w="1705" w:type="dxa"/>
            <w:tcBorders>
              <w:tl2br w:val="nil"/>
              <w:tr2bl w:val="nil"/>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千禧蕃茄</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沙糖桔(新鲜、味甜、无明显伤痕)</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新鲜、味甜、无明显伤痕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鲜无花果</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小柿子</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秋月梨</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晴王青提</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人参果</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花红(苹果)</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8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w:t>
            </w:r>
          </w:p>
        </w:tc>
        <w:tc>
          <w:tcPr>
            <w:tcW w:w="3069"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山楂</w:t>
            </w:r>
          </w:p>
        </w:tc>
        <w:tc>
          <w:tcPr>
            <w:tcW w:w="1705" w:type="dxa"/>
            <w:tcBorders>
              <w:tl2br w:val="nil"/>
              <w:tr2bl w:val="nil"/>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331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新鲜、无明显伤痕</w:t>
            </w:r>
          </w:p>
        </w:tc>
        <w:tc>
          <w:tcPr>
            <w:tcW w:w="50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bl>
    <w:p>
      <w:pPr>
        <w:rPr>
          <w:rFonts w:hint="eastAsia" w:ascii="仿宋" w:hAnsi="仿宋" w:eastAsia="仿宋" w:cs="仿宋"/>
        </w:rPr>
      </w:pPr>
    </w:p>
    <w:tbl>
      <w:tblPr>
        <w:tblStyle w:val="62"/>
        <w:tblW w:w="91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057"/>
        <w:gridCol w:w="2401"/>
        <w:gridCol w:w="4063"/>
        <w:gridCol w:w="1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9145" w:type="dxa"/>
            <w:gridSpan w:val="4"/>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24"/>
                <w:szCs w:val="24"/>
                <w:u w:val="none"/>
                <w:lang w:val="en-US" w:eastAsia="zh-CN" w:bidi="ar"/>
              </w:rPr>
              <w:t>蛋  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5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24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品   名</w:t>
            </w:r>
          </w:p>
        </w:tc>
        <w:tc>
          <w:tcPr>
            <w:tcW w:w="40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16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5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4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鸡蛋（纸箱装）</w:t>
            </w:r>
          </w:p>
        </w:tc>
        <w:tc>
          <w:tcPr>
            <w:tcW w:w="40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新鲜无裂痕,摇晃无声音</w:t>
            </w:r>
          </w:p>
        </w:tc>
        <w:tc>
          <w:tcPr>
            <w:tcW w:w="16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5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4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皮蛋</w:t>
            </w:r>
          </w:p>
        </w:tc>
        <w:tc>
          <w:tcPr>
            <w:tcW w:w="4063" w:type="dxa"/>
            <w:tcBorders>
              <w:tl2br w:val="nil"/>
              <w:tr2bl w:val="nil"/>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6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5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4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本地鹌鹑蛋</w:t>
            </w:r>
          </w:p>
        </w:tc>
        <w:tc>
          <w:tcPr>
            <w:tcW w:w="4063" w:type="dxa"/>
            <w:tcBorders>
              <w:tl2br w:val="nil"/>
              <w:tr2bl w:val="nil"/>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6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105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4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盒装皮蛋</w:t>
            </w:r>
          </w:p>
        </w:tc>
        <w:tc>
          <w:tcPr>
            <w:tcW w:w="406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8只/盒</w:t>
            </w:r>
          </w:p>
        </w:tc>
        <w:tc>
          <w:tcPr>
            <w:tcW w:w="16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5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4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鸽蛋</w:t>
            </w:r>
          </w:p>
        </w:tc>
        <w:tc>
          <w:tcPr>
            <w:tcW w:w="4063" w:type="dxa"/>
            <w:tcBorders>
              <w:tl2br w:val="nil"/>
              <w:tr2bl w:val="nil"/>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6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5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4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去壳鹌鹑蛋（熟）</w:t>
            </w:r>
          </w:p>
        </w:tc>
        <w:tc>
          <w:tcPr>
            <w:tcW w:w="4063" w:type="dxa"/>
            <w:tcBorders>
              <w:tl2br w:val="nil"/>
              <w:tr2bl w:val="nil"/>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6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bl>
    <w:p>
      <w:pPr>
        <w:rPr>
          <w:rFonts w:hint="eastAsia" w:ascii="仿宋" w:hAnsi="仿宋" w:eastAsia="仿宋" w:cs="仿宋"/>
        </w:rPr>
      </w:pPr>
    </w:p>
    <w:tbl>
      <w:tblPr>
        <w:tblStyle w:val="62"/>
        <w:tblW w:w="91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8"/>
        <w:gridCol w:w="2400"/>
        <w:gridCol w:w="3970"/>
        <w:gridCol w:w="1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178"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24"/>
                <w:szCs w:val="24"/>
                <w:u w:val="none"/>
                <w:lang w:val="en-US" w:eastAsia="zh-CN" w:bidi="ar"/>
              </w:rPr>
              <w:t>豆  制  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品名</w:t>
            </w:r>
          </w:p>
        </w:tc>
        <w:tc>
          <w:tcPr>
            <w:tcW w:w="3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w:t>
            </w: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内脂豆腐</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“祖名”</w:t>
            </w: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盐卤豆腐</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大臭干</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小臭干</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薄千张皮</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豆腐干</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祖明五香干</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“祖名”</w:t>
            </w: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大素几</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日本豆腐</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千张结</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千张包</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霉菜梗</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霉千张</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素烧鹅</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油豆腐</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小油豆腐</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蛋卷</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蛋饺</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千叶豆腐</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腐竹</w:t>
            </w:r>
          </w:p>
        </w:tc>
        <w:tc>
          <w:tcPr>
            <w:tcW w:w="3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bl>
    <w:p>
      <w:pPr>
        <w:rPr>
          <w:rFonts w:hint="eastAsia" w:ascii="仿宋" w:hAnsi="仿宋" w:eastAsia="仿宋" w:cs="仿宋"/>
        </w:rPr>
      </w:pPr>
    </w:p>
    <w:tbl>
      <w:tblPr>
        <w:tblStyle w:val="62"/>
        <w:tblW w:w="92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0"/>
        <w:gridCol w:w="3430"/>
        <w:gridCol w:w="3736"/>
        <w:gridCol w:w="1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218"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24"/>
                <w:szCs w:val="24"/>
                <w:u w:val="none"/>
                <w:lang w:val="en-US" w:eastAsia="zh-CN" w:bidi="ar"/>
              </w:rPr>
              <w:t>冻  品  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存货名称</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规格型号</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淡水河虾仁(500克/板)</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500克*50%-55%</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自制酱肉</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400g左右*100%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3</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小米鱼（2两/条)</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2两/条*90-99%</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冰鲜缅甸黄鱼</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1.3-1.5斤*冰鲜无冰</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子迷你小粽子钱庄</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单冻，无冰</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蒜香骨(500g/包)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500G/包*93%</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水发海参</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  控水</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鸡翅(鲜封 排翅61-65只/箱)</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61-65只/箱*95%</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鸡脯肉(太合2斤/包)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2斤/包*88%</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板鸭</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骨肉相连(乐家900g/包)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900g/包*95%-100%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干虫草花</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干货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银雪鱼</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每条8-10斤*98%</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鲜冻目鱼</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300-500克*98-100%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冰小鲳鳊鱼</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0.1-0.2左右*90%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冰带鱼</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300～400g*95-100%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冰小黄鱼</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2两以下*77%</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鲜肉糯米烧卖万正1*1.08kg*36/只/包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1*1.08kg*36只/包*100%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小酱肉包蒸传350克/包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350克/包/100%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抹茶冷包蒸传300克/包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300克/包*100%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玉米小肉包蒸传350克/包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350克/包*100%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黑米糕阿诺360g/包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360g/包*100%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冻肚头(嘉喜125g-135g/只)</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嘉喜125g-135g/只,97%</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手工香肠(色泽红润,无杂物,无异味)</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色泽红润，无杂物，无异味，100%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酱肉</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酱猪耳朵</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无冰</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荠菜肉丝春卷苏阿姨1kg/包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1kg/包*100%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特大鸡爪(2斤/包)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1*2斤/包*95%</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西湖酱鸭(1.3斤左右/只)</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1.3斤左右/只，无冰</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冰鸭肫</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92-95%</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墨鱼汁意大利面莉科牌500克/包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虾饺万正1*480kg*24只/包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1*480kg*24只/包*100%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酱带鱼</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无冰</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宁波带鱼(1斤以上/条)</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1斤以上/条，冰鲜</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速冻黄鱼鲞(包)(老林0.6斤/包)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0.6斤/包*91-95%</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蟹柳(300g/包)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300g/包*100%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速冻豆苗虾饺420克/包12只</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420克/包/12只</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雪域金丝（猪肉丝）80克/包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黄金蝴蝶虾(冻裹面包屑蝴蝶虾）亚洲渔港1kg/盒</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1kg/盒</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桂花米糕佑康400克/包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玉米发糕佑康400克/包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猪肉小笼包佑康250克/包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香菇鲜肉烧麦320克/包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黑椒牛肉包佑康350克/包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老坛酸菜肉包350克/包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鲜肉包佑康420克/包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香菇菜包佑康420克/包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鲜肉包佑康1.75千克/包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1.75千克/包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豆沙包佑康1.75千克/包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1.75千克/包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奶黄包佑康1.75千克/包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1.75千克/包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葱油饼佑康450克/包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梅干菜饼佑康450克/包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红枣刀切佑康450克/包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牛奶刀切佑康2.5千克/包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2.5千克/包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手撕椰丝流沙包佑康300克/包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芝麻汤圆佑康500克/包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香糯小元子佑康500克/包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猪肉水饺佑康2.5千克/包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2.5千克/包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喉口包佑康200克/10只/包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手撕红糖馒头750克/包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手撕青稞玉米馒头450克/包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散装鲜肉水饺五丰1*2kg</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1*2kg*3*100%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三鲜馄饨五丰200g*15</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1*200g*15*100%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黑芝麻汤团(五丰散装)2000g/包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2000g/包*3*100%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切片红糖馒头五丰252g/包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252g/包/15包/箱*100%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紫薯卷五丰450g/包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450g/包/8包/箱*100%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花卷五丰1000g/包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1000克/包/6包/箱*100%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麻蓉包五丰1000g/包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1000g/包/6包/箱*100%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小笼包五丰1.75kg/包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1.75kg/包*3包/箱*100%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小圆子五丰260g/包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260g/包*16*100%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白菜煎饺五丰345克/包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345克/包*12*100%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鲜肉包五丰1.75kg/包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1.75kg/包*3*100%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青菜香菇包五丰青1.75KG/包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1.75KG/包*3*100%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散装豆沙包五丰1*1.75kg</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1*1.75kg/包*3*100%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糯米烧麦五丰320克/8只/包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320克/8只/包*100%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笋肉小笼包五丰280克/12只/包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280克/12只/包*100%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淮扬米糕(紫薯)1*10只/200克/包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1*10只/200克/包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桂花米糕祐康1*10只/400克/包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1*10只/400克/包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野菜团子江南之味400克/包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农家玉米饼</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水发牛百叶(无水,白净,无异味)</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单冻澳带（帆立贝柱）1kg/盒</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1kg/38颗/盒</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蜀乡金钱肚250克/包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250克/包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宁波鲜黄鱼（0.2斤左右/条）</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0.2斤/条</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宁波鲜鲳鱼（0.3斤左右/条）</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0.3斤左右/条</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豆腐鱼</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87</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阿公里脊1.47kg/包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1.47kg/包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萝卜丝肉饼20只/包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20只/包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鹅掌(10-13只/斤)</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10-13只/斤*95%</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冰冻猪肋排(绿源10kg/箱)</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10kg/箱，100%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酒鬼豌豆（450g）</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1*450g,干货</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川香鸡柳（康味欣950g）</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1*950g/包*100%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93</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精选鸭肠2斤/包</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2斤/包</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94</w:t>
            </w:r>
          </w:p>
        </w:tc>
        <w:tc>
          <w:tcPr>
            <w:tcW w:w="3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美厨鸡块（圣农美厨1kg）（黑椒味）</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1kg/包*100%</w:t>
            </w:r>
          </w:p>
        </w:tc>
        <w:tc>
          <w:tcPr>
            <w:tcW w:w="11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bl>
    <w:p>
      <w:pPr>
        <w:rPr>
          <w:rFonts w:hint="eastAsia" w:ascii="仿宋" w:hAnsi="仿宋" w:eastAsia="仿宋" w:cs="仿宋"/>
        </w:rPr>
      </w:pPr>
    </w:p>
    <w:tbl>
      <w:tblPr>
        <w:tblStyle w:val="62"/>
        <w:tblW w:w="92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5"/>
        <w:gridCol w:w="4653"/>
        <w:gridCol w:w="3241"/>
        <w:gridCol w:w="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923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24"/>
                <w:szCs w:val="24"/>
                <w:u w:val="none"/>
                <w:lang w:val="en-US" w:eastAsia="zh-CN" w:bidi="ar"/>
              </w:rPr>
              <w:t>干  货  调  味  类</w:t>
            </w:r>
            <w:r>
              <w:rPr>
                <w:rFonts w:hint="eastAsia" w:ascii="仿宋" w:hAnsi="仿宋" w:eastAsia="仿宋" w:cs="仿宋"/>
                <w:b/>
                <w:bCs/>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存货名称</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规格型号</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大虾干</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柠檬草(香茅)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当参</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土司</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老坛泡椒(1500g)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1500g</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白浪牌400g玉米淀粉</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海蜒</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淡虾皮</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虾片</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小开洋</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中开洋</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桂圆干1</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艾青</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花椒</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青笋干</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干黄花菜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茶树茹(170g/瓶)</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风鸡</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虾干</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海苔</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紫草</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米仁(小麦)</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玫瑰豆沙(1250g)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1250克</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糯米</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油条发粉(500g)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500g</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生姜片</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油炸去衣花生米</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辣椒面(2500g)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山奈粉(沙姜粉)</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乙基麦芽粉(500g*星湖)</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500g*星湖</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干荷叶</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红豆</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小黄豆</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真空粽叶(50片/包)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50片/包</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仓州红枣</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野山干红椒</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白木耳</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四川花椒</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白胡椒粒</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小茴香</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甘草</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丁香</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罗汉果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枸杞子</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当归</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莲子</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蕃薯粉丝</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白芷</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干绿豆粉皮</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野生黑木耳</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米粉丝</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散装乌梅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通心莲子</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湖州粉皮</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葵花籽仁</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山楂(干片)</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桂花干</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心意粉丝(100g)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100g</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山奈(干沙姜片)</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高温玻璃纸</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明矾</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大红枣</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原味豌豆</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去衣核桃仁</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莴笋干片</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思念放心油条（900克/包）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900克/包，6包/箱</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精制剁椒酱（坛坛乡2.3kg/坛）</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2.3kg/坛</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宝塔菜(红景360g/瓶)</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万年青(卡依之450g)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450g</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贡菜(包)(258g)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258g</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小米辣(宏斌2kg)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2.5kg</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小笋干</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百家味金针菇</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发菜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保鲜花椒(300g/包)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300g/包</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云南豆腐皮</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散装豆腐皮</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素鱼翅(500g)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500g</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发肉皮</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腊肠(皇上皇400g)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腊肉(皇上皇400g)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鱼香聚醉鱼(外婆家醉鱼干170g/包)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丁香小鱼(110g)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110g</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春卷皮(金丝200g/包)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200g</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芋结(200g/盒)</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酸梅酱粉(1kg/包)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1kg/包</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白洋水豆腐</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红豆沙中农金码500克/包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蛋清薄脆饼(散装)爱时尚</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辣椒粉</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糖桂花(250g/盒)</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250g/盒</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红糖</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去核红枣</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黑枣</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干红椒</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腰果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干香菇</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黑芝麻</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白豆蔻</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草蔻</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香叶</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桂皮</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草果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保鲜银杏(150g)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散装葡萄干</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干香茅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单晶冰糖</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干百合花</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青花椒</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钱江美味榨菜60克/包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60克/包</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航空萝卜干500g华源昌</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20g*25包/500g/盒</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酸菜云斯牌1.5kg/桶</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1.5kg/桶</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糖水板栗乡甜(580g/瓶)</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450g</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彩色朱古力针(550g)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食用碱</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小苏打(食用)</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250克/包</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酱油(马大嫂408ml)</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408ml</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冰岛海竹笋统力60g/包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60g/包</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陈骝生250g甜酒酿</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南翔200g南翔春卷皮</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达能100g梳打饼干</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1.5L丘比沙拉汁(日式味)</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1.5公升</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1.5L丘比沙拉汁(焙煎芝麻味)</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1.5公升</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5L金龙鱼大豆油</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5升/桶</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妙多牌500G油咖喱</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500g</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西洋参片</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鲜南姜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大黄豆</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腌娃娃菜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石笋干</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丘比沙拉酱（凯撒味）1.5L/瓶</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1.5L/瓶</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宁波雪菜(150G)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150G</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盈棚野山椒</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1.5kg</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竹荪</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紫菜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小米</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黑米</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薏米</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西米(散装)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蕃薯粉</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西湖藕粉(210g/盒)</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210g/盒</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西米(皇冠100g)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100g</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无铝发粉(麦浪500g)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500g</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黄豆粉</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玉米粉(500g)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菜油(散装)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绿豆</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白云豆</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山核桃仁(恒康90g)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桂圆肉</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松仁</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开心果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黑木耳</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石衣</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白芝麻</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八角</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大花生米</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金桔饼</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豆浆粉(维维360g/包)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孜然粒</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即食红枣粉(700g/包)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700g/包</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精制麻花(众望200g/包)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葡萄糖(518克/包)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518克/包</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散装咸话梅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椰香果味粉(1kg/包)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1kg/包</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海鲜川崎火锅调料</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100g/杯</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辣素(1kg)</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1KG</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麻辣川崎火锅调料</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100g/杯</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猫耳朵木耳</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奇异果顶料(味可美1kg/瓶)</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1kg/瓶</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腾丰200g宁波汤团馅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夏威夷果仁</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藤椒油幺麻子250g/瓶</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独蒜头（黑蒜头）500克/包</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500克/包</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萝卜丝干</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倒笃菜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芥片菜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萝卜干</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醋萝卜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腌豇豆(酸豆角)</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榨菜丝</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榨菜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淡榨菜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包心菜干</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干菜菩头</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酱瓜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酸菜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大头菜(辣)</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酱大头菜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龙须菜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瘤芥菜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螺丝酱瓜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好笋干菜</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潮面</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春卷皮子</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年糕片</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馄饨皮</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水饺皮</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烧麦皮子</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鲜河粉</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小年糕</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鸡蛋面</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年糕</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诸暨年糕</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新鲜米线</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散装方便面</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龙须面900克/筒</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900克/筒</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208</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蔬菜面</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209</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干雪莲子</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210</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干包谷米</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211</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雀巢速溶咖啡（200g/瓶）</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200g/瓶</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212</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酱肉</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213</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咸条肉</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214</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咸肉中方</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215</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咸脚爪（前爪）</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216</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带皮咸肉</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217</w:t>
            </w:r>
          </w:p>
        </w:tc>
        <w:tc>
          <w:tcPr>
            <w:tcW w:w="4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金华火腿</w:t>
            </w:r>
          </w:p>
        </w:tc>
        <w:tc>
          <w:tcPr>
            <w:tcW w:w="32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000000"/>
                <w:sz w:val="24"/>
                <w:szCs w:val="24"/>
                <w:u w:val="none"/>
              </w:rPr>
            </w:pP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斤</w:t>
            </w:r>
          </w:p>
        </w:tc>
      </w:tr>
    </w:tbl>
    <w:p>
      <w:pPr>
        <w:rPr>
          <w:rFonts w:hint="eastAsia" w:ascii="仿宋" w:hAnsi="仿宋" w:eastAsia="仿宋" w:cs="仿宋"/>
        </w:rPr>
      </w:pPr>
    </w:p>
    <w:tbl>
      <w:tblPr>
        <w:tblStyle w:val="62"/>
        <w:tblW w:w="92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7"/>
        <w:gridCol w:w="4613"/>
        <w:gridCol w:w="1832"/>
        <w:gridCol w:w="2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262"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24"/>
                <w:szCs w:val="24"/>
                <w:u w:val="none"/>
                <w:lang w:val="en-US" w:eastAsia="zh-CN" w:bidi="ar"/>
              </w:rPr>
              <w:t xml:space="preserve">粮  油  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46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存货名称</w:t>
            </w:r>
          </w:p>
        </w:tc>
        <w:tc>
          <w:tcPr>
            <w:tcW w:w="1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规格型号</w:t>
            </w:r>
          </w:p>
        </w:tc>
        <w:tc>
          <w:tcPr>
            <w:tcW w:w="18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无常稻花香（绿）</w:t>
            </w:r>
          </w:p>
        </w:tc>
        <w:tc>
          <w:tcPr>
            <w:tcW w:w="1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10公斤</w:t>
            </w:r>
          </w:p>
        </w:tc>
        <w:tc>
          <w:tcPr>
            <w:tcW w:w="18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6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 米</w:t>
            </w:r>
          </w:p>
        </w:tc>
        <w:tc>
          <w:tcPr>
            <w:tcW w:w="1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25公斤</w:t>
            </w:r>
          </w:p>
        </w:tc>
        <w:tc>
          <w:tcPr>
            <w:tcW w:w="18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6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福临门东北米（绿）</w:t>
            </w:r>
          </w:p>
        </w:tc>
        <w:tc>
          <w:tcPr>
            <w:tcW w:w="1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5公斤</w:t>
            </w:r>
          </w:p>
        </w:tc>
        <w:tc>
          <w:tcPr>
            <w:tcW w:w="18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6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福临门东北长粒香（红）</w:t>
            </w:r>
          </w:p>
        </w:tc>
        <w:tc>
          <w:tcPr>
            <w:tcW w:w="1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5公斤</w:t>
            </w:r>
          </w:p>
        </w:tc>
        <w:tc>
          <w:tcPr>
            <w:tcW w:w="18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6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中粮五湖一级大豆油</w:t>
            </w:r>
          </w:p>
        </w:tc>
        <w:tc>
          <w:tcPr>
            <w:tcW w:w="1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5L</w:t>
            </w:r>
          </w:p>
        </w:tc>
        <w:tc>
          <w:tcPr>
            <w:tcW w:w="18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6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中粮福临门葵花籽清香食用植物调和油</w:t>
            </w:r>
          </w:p>
        </w:tc>
        <w:tc>
          <w:tcPr>
            <w:tcW w:w="1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5L</w:t>
            </w:r>
          </w:p>
        </w:tc>
        <w:tc>
          <w:tcPr>
            <w:tcW w:w="18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6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多力压榨葵花籽食用油</w:t>
            </w:r>
          </w:p>
        </w:tc>
        <w:tc>
          <w:tcPr>
            <w:tcW w:w="1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5L</w:t>
            </w:r>
          </w:p>
        </w:tc>
        <w:tc>
          <w:tcPr>
            <w:tcW w:w="18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桶</w:t>
            </w:r>
          </w:p>
        </w:tc>
      </w:tr>
    </w:tbl>
    <w:p>
      <w:pPr>
        <w:rPr>
          <w:rFonts w:hint="eastAsia" w:ascii="仿宋" w:hAnsi="仿宋" w:eastAsia="仿宋" w:cs="仿宋"/>
        </w:rPr>
      </w:pP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二</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rPr>
        <w:t>配送质量要求</w:t>
      </w:r>
    </w:p>
    <w:p>
      <w:pPr>
        <w:autoSpaceDE w:val="0"/>
        <w:autoSpaceDN w:val="0"/>
        <w:adjustRightInd w:val="0"/>
        <w:spacing w:line="360" w:lineRule="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1、肉、禽、蛋、水产等必须具有动物检验检疫合格证明或化验单；</w:t>
      </w:r>
    </w:p>
    <w:p>
      <w:pPr>
        <w:autoSpaceDE w:val="0"/>
        <w:autoSpaceDN w:val="0"/>
        <w:adjustRightInd w:val="0"/>
        <w:spacing w:line="360" w:lineRule="auto"/>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lang w:val="zh-CN"/>
        </w:rPr>
        <w:t>2、</w:t>
      </w:r>
      <w:r>
        <w:rPr>
          <w:rFonts w:hint="eastAsia" w:ascii="仿宋" w:hAnsi="仿宋" w:eastAsia="仿宋" w:cs="仿宋"/>
          <w:b/>
          <w:color w:val="auto"/>
          <w:kern w:val="0"/>
          <w:sz w:val="24"/>
          <w:szCs w:val="24"/>
          <w:highlight w:val="none"/>
          <w:lang w:val="zh-CN"/>
        </w:rPr>
        <w:t>蔬菜水果必须保证新鲜，按供货批次提供农贸市场蔬菜水果农药检测结果，且符合食品卫生安全法要求；</w:t>
      </w:r>
    </w:p>
    <w:p>
      <w:pPr>
        <w:autoSpaceDE w:val="0"/>
        <w:autoSpaceDN w:val="0"/>
        <w:adjustRightInd w:val="0"/>
        <w:spacing w:line="360" w:lineRule="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3、采购货源必须持有与销售内容相对应的有效营业执照；</w:t>
      </w:r>
    </w:p>
    <w:p>
      <w:pPr>
        <w:autoSpaceDE w:val="0"/>
        <w:autoSpaceDN w:val="0"/>
        <w:adjustRightInd w:val="0"/>
        <w:spacing w:line="360" w:lineRule="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4、供应商负责供货产品的食品安全，须做到来源可溯；</w:t>
      </w:r>
    </w:p>
    <w:p>
      <w:pPr>
        <w:autoSpaceDE w:val="0"/>
        <w:autoSpaceDN w:val="0"/>
        <w:adjustRightInd w:val="0"/>
        <w:spacing w:line="360" w:lineRule="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5、具体配送产品品质要求详见“（</w:t>
      </w:r>
      <w:r>
        <w:rPr>
          <w:rFonts w:hint="eastAsia" w:ascii="仿宋" w:hAnsi="仿宋" w:eastAsia="仿宋" w:cs="仿宋"/>
          <w:color w:val="auto"/>
          <w:kern w:val="0"/>
          <w:sz w:val="24"/>
          <w:szCs w:val="24"/>
          <w:highlight w:val="none"/>
          <w:lang w:val="en-US" w:eastAsia="zh-CN"/>
        </w:rPr>
        <w:t>三</w:t>
      </w:r>
      <w:r>
        <w:rPr>
          <w:rFonts w:hint="eastAsia" w:ascii="仿宋" w:hAnsi="仿宋" w:eastAsia="仿宋" w:cs="仿宋"/>
          <w:color w:val="auto"/>
          <w:kern w:val="0"/>
          <w:sz w:val="24"/>
          <w:szCs w:val="24"/>
          <w:highlight w:val="none"/>
          <w:lang w:val="zh-CN"/>
        </w:rPr>
        <w:t>）对配送产品品质的基本要求”。</w:t>
      </w:r>
    </w:p>
    <w:p>
      <w:pPr>
        <w:spacing w:line="430" w:lineRule="exact"/>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w:t>
      </w:r>
      <w:r>
        <w:rPr>
          <w:rFonts w:hint="eastAsia" w:ascii="仿宋" w:hAnsi="仿宋" w:eastAsia="仿宋" w:cs="仿宋"/>
          <w:b/>
          <w:color w:val="auto"/>
          <w:sz w:val="24"/>
          <w:szCs w:val="24"/>
          <w:highlight w:val="none"/>
          <w:lang w:val="en-US" w:eastAsia="zh-CN"/>
        </w:rPr>
        <w:t>三</w:t>
      </w:r>
      <w:r>
        <w:rPr>
          <w:rFonts w:hint="eastAsia" w:ascii="仿宋" w:hAnsi="仿宋" w:eastAsia="仿宋" w:cs="仿宋"/>
          <w:b/>
          <w:color w:val="auto"/>
          <w:sz w:val="24"/>
          <w:szCs w:val="24"/>
          <w:highlight w:val="none"/>
          <w:lang w:val="zh-CN"/>
        </w:rPr>
        <w:t>）对配送产品品质的基本要求</w:t>
      </w:r>
    </w:p>
    <w:p>
      <w:pPr>
        <w:spacing w:line="400" w:lineRule="exact"/>
        <w:ind w:right="-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1、冻禽类制品</w:t>
      </w:r>
    </w:p>
    <w:tbl>
      <w:tblPr>
        <w:tblStyle w:val="62"/>
        <w:tblW w:w="0" w:type="auto"/>
        <w:jc w:val="center"/>
        <w:tblLayout w:type="fixed"/>
        <w:tblCellMar>
          <w:top w:w="0" w:type="dxa"/>
          <w:left w:w="0" w:type="dxa"/>
          <w:bottom w:w="0" w:type="dxa"/>
          <w:right w:w="0" w:type="dxa"/>
        </w:tblCellMar>
      </w:tblPr>
      <w:tblGrid>
        <w:gridCol w:w="684"/>
        <w:gridCol w:w="998"/>
        <w:gridCol w:w="3622"/>
        <w:gridCol w:w="4344"/>
      </w:tblGrid>
      <w:tr>
        <w:tblPrEx>
          <w:tblCellMar>
            <w:top w:w="0" w:type="dxa"/>
            <w:left w:w="0" w:type="dxa"/>
            <w:bottom w:w="0" w:type="dxa"/>
            <w:right w:w="0" w:type="dxa"/>
          </w:tblCellMar>
        </w:tblPrEx>
        <w:trPr>
          <w:trHeight w:val="340" w:hRule="atLeast"/>
          <w:jc w:val="center"/>
        </w:trPr>
        <w:tc>
          <w:tcPr>
            <w:tcW w:w="684" w:type="dxa"/>
            <w:tcBorders>
              <w:top w:val="single" w:color="000000" w:sz="6" w:space="0"/>
              <w:left w:val="single" w:color="000000" w:sz="4" w:space="0"/>
              <w:bottom w:val="single" w:color="000000" w:sz="4" w:space="0"/>
              <w:right w:val="single" w:color="000000" w:sz="4" w:space="0"/>
            </w:tcBorders>
            <w:noWrap w:val="0"/>
            <w:vAlign w:val="center"/>
          </w:tcPr>
          <w:p>
            <w:pPr>
              <w:spacing w:before="15"/>
              <w:ind w:left="102" w:right="3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品种</w:t>
            </w:r>
          </w:p>
        </w:tc>
        <w:tc>
          <w:tcPr>
            <w:tcW w:w="998" w:type="dxa"/>
            <w:tcBorders>
              <w:top w:val="single" w:color="000000" w:sz="6" w:space="0"/>
              <w:left w:val="single" w:color="000000" w:sz="4" w:space="0"/>
              <w:bottom w:val="single" w:color="000000" w:sz="4" w:space="0"/>
              <w:right w:val="single" w:color="000000" w:sz="4" w:space="0"/>
            </w:tcBorders>
            <w:noWrap w:val="0"/>
            <w:vAlign w:val="center"/>
          </w:tcPr>
          <w:p>
            <w:pPr>
              <w:spacing w:before="15"/>
              <w:ind w:left="102" w:right="3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种类</w:t>
            </w:r>
          </w:p>
        </w:tc>
        <w:tc>
          <w:tcPr>
            <w:tcW w:w="3622" w:type="dxa"/>
            <w:tcBorders>
              <w:top w:val="single" w:color="000000" w:sz="6" w:space="0"/>
              <w:left w:val="single" w:color="000000" w:sz="4" w:space="0"/>
              <w:bottom w:val="single" w:color="000000" w:sz="4" w:space="0"/>
              <w:right w:val="single" w:color="000000" w:sz="4" w:space="0"/>
            </w:tcBorders>
            <w:noWrap w:val="0"/>
            <w:vAlign w:val="center"/>
          </w:tcPr>
          <w:p>
            <w:pPr>
              <w:spacing w:before="15"/>
              <w:ind w:left="102" w:right="3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验收标准</w:t>
            </w:r>
          </w:p>
        </w:tc>
        <w:tc>
          <w:tcPr>
            <w:tcW w:w="4344" w:type="dxa"/>
            <w:tcBorders>
              <w:top w:val="single" w:color="000000" w:sz="6" w:space="0"/>
              <w:left w:val="single" w:color="000000" w:sz="4" w:space="0"/>
              <w:bottom w:val="single" w:color="000000" w:sz="4" w:space="0"/>
              <w:right w:val="single" w:color="000000" w:sz="4" w:space="0"/>
            </w:tcBorders>
            <w:noWrap w:val="0"/>
            <w:vAlign w:val="center"/>
          </w:tcPr>
          <w:p>
            <w:pPr>
              <w:spacing w:before="15"/>
              <w:ind w:left="102" w:right="3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退货依据</w:t>
            </w:r>
          </w:p>
        </w:tc>
      </w:tr>
      <w:tr>
        <w:tblPrEx>
          <w:tblCellMar>
            <w:top w:w="0" w:type="dxa"/>
            <w:left w:w="0" w:type="dxa"/>
            <w:bottom w:w="0" w:type="dxa"/>
            <w:right w:w="0" w:type="dxa"/>
          </w:tblCellMar>
        </w:tblPrEx>
        <w:trPr>
          <w:trHeight w:val="340" w:hRule="atLeast"/>
          <w:jc w:val="center"/>
        </w:trPr>
        <w:tc>
          <w:tcPr>
            <w:tcW w:w="684" w:type="dxa"/>
            <w:tcBorders>
              <w:top w:val="single" w:color="000000" w:sz="4" w:space="0"/>
              <w:left w:val="single" w:color="000000" w:sz="4" w:space="0"/>
              <w:bottom w:val="single" w:color="000000" w:sz="4" w:space="0"/>
              <w:right w:val="single" w:color="000000" w:sz="4" w:space="0"/>
            </w:tcBorders>
            <w:noWrap w:val="0"/>
            <w:vAlign w:val="center"/>
          </w:tcPr>
          <w:p>
            <w:pPr>
              <w:spacing w:before="15"/>
              <w:ind w:left="102" w:right="3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冻禽 类</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spacing w:before="15"/>
              <w:ind w:left="102" w:right="3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冻禽类</w:t>
            </w:r>
          </w:p>
        </w:tc>
        <w:tc>
          <w:tcPr>
            <w:tcW w:w="3622" w:type="dxa"/>
            <w:tcBorders>
              <w:top w:val="single" w:color="000000" w:sz="4" w:space="0"/>
              <w:left w:val="single" w:color="000000" w:sz="4" w:space="0"/>
              <w:bottom w:val="single" w:color="000000" w:sz="4" w:space="0"/>
              <w:right w:val="single" w:color="000000" w:sz="4" w:space="0"/>
            </w:tcBorders>
            <w:noWrap w:val="0"/>
            <w:vAlign w:val="top"/>
          </w:tcPr>
          <w:p>
            <w:pPr>
              <w:spacing w:before="15"/>
              <w:ind w:left="102" w:right="3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皮肤有光泽，呈淡黄、淡红、灰白色 等，肌肉切面有光泽，指压后凹陷恢 复得慢，且不能完全恢复。</w:t>
            </w:r>
          </w:p>
        </w:tc>
        <w:tc>
          <w:tcPr>
            <w:tcW w:w="4344" w:type="dxa"/>
            <w:tcBorders>
              <w:top w:val="single" w:color="000000" w:sz="4" w:space="0"/>
              <w:left w:val="single" w:color="000000" w:sz="4" w:space="0"/>
              <w:bottom w:val="single" w:color="000000" w:sz="4" w:space="0"/>
              <w:right w:val="single" w:color="000000" w:sz="4" w:space="0"/>
            </w:tcBorders>
            <w:noWrap w:val="0"/>
            <w:vAlign w:val="top"/>
          </w:tcPr>
          <w:p>
            <w:pPr>
              <w:spacing w:before="15"/>
              <w:ind w:left="102" w:right="3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干缩凹陷、表面干燥粘手，新切面湿润粘手， 肌肉松弛，指压后凹陷不能恢复，并由明显的痕迹；有腐败味或霉味。</w:t>
            </w:r>
          </w:p>
        </w:tc>
      </w:tr>
    </w:tbl>
    <w:p>
      <w:pPr>
        <w:spacing w:line="400" w:lineRule="exact"/>
        <w:ind w:right="-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2、生鲜食品</w:t>
      </w:r>
    </w:p>
    <w:tbl>
      <w:tblPr>
        <w:tblStyle w:val="62"/>
        <w:tblW w:w="9648" w:type="dxa"/>
        <w:jc w:val="center"/>
        <w:tblLayout w:type="fixed"/>
        <w:tblCellMar>
          <w:top w:w="0" w:type="dxa"/>
          <w:left w:w="0" w:type="dxa"/>
          <w:bottom w:w="0" w:type="dxa"/>
          <w:right w:w="0" w:type="dxa"/>
        </w:tblCellMar>
      </w:tblPr>
      <w:tblGrid>
        <w:gridCol w:w="713"/>
        <w:gridCol w:w="994"/>
        <w:gridCol w:w="4643"/>
        <w:gridCol w:w="3298"/>
      </w:tblGrid>
      <w:tr>
        <w:tblPrEx>
          <w:tblCellMar>
            <w:top w:w="0" w:type="dxa"/>
            <w:left w:w="0" w:type="dxa"/>
            <w:bottom w:w="0" w:type="dxa"/>
            <w:right w:w="0" w:type="dxa"/>
          </w:tblCellMar>
        </w:tblPrEx>
        <w:trPr>
          <w:trHeight w:val="340"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品种</w:t>
            </w: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种类</w:t>
            </w:r>
          </w:p>
        </w:tc>
        <w:tc>
          <w:tcPr>
            <w:tcW w:w="4643" w:type="dxa"/>
            <w:tcBorders>
              <w:top w:val="single" w:color="000000" w:sz="4" w:space="0"/>
              <w:left w:val="single" w:color="000000" w:sz="4" w:space="0"/>
              <w:bottom w:val="single" w:color="000000" w:sz="4" w:space="0"/>
              <w:right w:val="single" w:color="000000" w:sz="4" w:space="0"/>
            </w:tcBorders>
            <w:noWrap w:val="0"/>
            <w:vAlign w:val="center"/>
          </w:tcPr>
          <w:p>
            <w:pPr>
              <w:ind w:left="1741" w:right="1714"/>
              <w:jc w:val="center"/>
              <w:rPr>
                <w:rFonts w:hint="eastAsia" w:ascii="仿宋" w:hAnsi="仿宋" w:eastAsia="仿宋" w:cs="仿宋"/>
                <w:color w:val="auto"/>
                <w:sz w:val="24"/>
                <w:szCs w:val="24"/>
                <w:highlight w:val="none"/>
              </w:rPr>
            </w:pPr>
            <w:r>
              <w:rPr>
                <w:rFonts w:hint="eastAsia" w:ascii="仿宋" w:hAnsi="仿宋" w:eastAsia="仿宋" w:cs="仿宋"/>
                <w:color w:val="auto"/>
                <w:position w:val="-3"/>
                <w:sz w:val="24"/>
                <w:szCs w:val="24"/>
                <w:highlight w:val="none"/>
              </w:rPr>
              <w:t>验收标准</w:t>
            </w:r>
          </w:p>
        </w:tc>
        <w:tc>
          <w:tcPr>
            <w:tcW w:w="3298" w:type="dxa"/>
            <w:tcBorders>
              <w:top w:val="single" w:color="000000" w:sz="4" w:space="0"/>
              <w:left w:val="single" w:color="000000" w:sz="4" w:space="0"/>
              <w:bottom w:val="single" w:color="000000" w:sz="4" w:space="0"/>
              <w:right w:val="single" w:color="000000" w:sz="4" w:space="0"/>
            </w:tcBorders>
            <w:noWrap w:val="0"/>
            <w:vAlign w:val="center"/>
          </w:tcPr>
          <w:p>
            <w:pPr>
              <w:ind w:right="1200"/>
              <w:jc w:val="center"/>
              <w:rPr>
                <w:rFonts w:hint="eastAsia" w:ascii="仿宋" w:hAnsi="仿宋" w:eastAsia="仿宋" w:cs="仿宋"/>
                <w:color w:val="auto"/>
                <w:sz w:val="24"/>
                <w:szCs w:val="24"/>
                <w:highlight w:val="none"/>
              </w:rPr>
            </w:pPr>
            <w:r>
              <w:rPr>
                <w:rFonts w:hint="eastAsia" w:ascii="仿宋" w:hAnsi="仿宋" w:eastAsia="仿宋" w:cs="仿宋"/>
                <w:color w:val="auto"/>
                <w:position w:val="-3"/>
                <w:sz w:val="24"/>
                <w:szCs w:val="24"/>
                <w:highlight w:val="none"/>
                <w:lang w:val="en-US" w:eastAsia="zh-CN"/>
              </w:rPr>
              <w:t xml:space="preserve">         </w:t>
            </w:r>
            <w:r>
              <w:rPr>
                <w:rFonts w:hint="eastAsia" w:ascii="仿宋" w:hAnsi="仿宋" w:eastAsia="仿宋" w:cs="仿宋"/>
                <w:color w:val="auto"/>
                <w:position w:val="-3"/>
                <w:sz w:val="24"/>
                <w:szCs w:val="24"/>
                <w:highlight w:val="none"/>
              </w:rPr>
              <w:t>退货</w:t>
            </w:r>
            <w:r>
              <w:rPr>
                <w:rFonts w:hint="eastAsia" w:ascii="仿宋" w:hAnsi="仿宋" w:eastAsia="仿宋" w:cs="仿宋"/>
                <w:color w:val="auto"/>
                <w:position w:val="-3"/>
                <w:sz w:val="24"/>
                <w:szCs w:val="24"/>
                <w:highlight w:val="none"/>
                <w:lang w:val="en-US" w:eastAsia="zh-CN"/>
              </w:rPr>
              <w:t>依</w:t>
            </w:r>
            <w:r>
              <w:rPr>
                <w:rFonts w:hint="eastAsia" w:ascii="仿宋" w:hAnsi="仿宋" w:eastAsia="仿宋" w:cs="仿宋"/>
                <w:color w:val="auto"/>
                <w:position w:val="-3"/>
                <w:sz w:val="24"/>
                <w:szCs w:val="24"/>
                <w:highlight w:val="none"/>
              </w:rPr>
              <w:t>据</w:t>
            </w:r>
          </w:p>
        </w:tc>
      </w:tr>
      <w:tr>
        <w:tblPrEx>
          <w:tblCellMar>
            <w:top w:w="0" w:type="dxa"/>
            <w:left w:w="0" w:type="dxa"/>
            <w:bottom w:w="0" w:type="dxa"/>
            <w:right w:w="0" w:type="dxa"/>
          </w:tblCellMar>
        </w:tblPrEx>
        <w:trPr>
          <w:trHeight w:val="340"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ind w:left="167" w:right="104"/>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肉 类</w:t>
            </w: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ind w:right="-2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猪肉类</w:t>
            </w:r>
          </w:p>
        </w:tc>
        <w:tc>
          <w:tcPr>
            <w:tcW w:w="4643" w:type="dxa"/>
            <w:tcBorders>
              <w:top w:val="single" w:color="000000" w:sz="4" w:space="0"/>
              <w:left w:val="single" w:color="000000" w:sz="4" w:space="0"/>
              <w:bottom w:val="single" w:color="000000" w:sz="4" w:space="0"/>
              <w:right w:val="single" w:color="000000" w:sz="4" w:space="0"/>
            </w:tcBorders>
            <w:noWrap w:val="0"/>
            <w:vAlign w:val="center"/>
          </w:tcPr>
          <w:p>
            <w:pPr>
              <w:spacing w:before="15"/>
              <w:ind w:right="3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后腿净肉：不带碎骨、不带肥肉，肉色鲜艳，无病变、不打水；猪肉：不带碎骨（一斤猪肉，三两肥肉七两瘦肉），肉色鲜艳，不打水；五花肉：要求中肋部分整方形，不带腩肉，带少量排骨，肉色鲜艳，层次分明</w:t>
            </w:r>
          </w:p>
        </w:tc>
        <w:tc>
          <w:tcPr>
            <w:tcW w:w="3298" w:type="dxa"/>
            <w:tcBorders>
              <w:top w:val="single" w:color="000000" w:sz="4" w:space="0"/>
              <w:left w:val="single" w:color="000000" w:sz="4" w:space="0"/>
              <w:bottom w:val="single" w:color="000000" w:sz="4" w:space="0"/>
              <w:right w:val="single" w:color="000000" w:sz="4" w:space="0"/>
            </w:tcBorders>
            <w:noWrap w:val="0"/>
            <w:vAlign w:val="center"/>
          </w:tcPr>
          <w:p>
            <w:pPr>
              <w:spacing w:before="15"/>
              <w:ind w:right="3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与验收标准不符，病死或者死因不 明的畜禽及其制品等</w:t>
            </w:r>
          </w:p>
        </w:tc>
      </w:tr>
      <w:tr>
        <w:tblPrEx>
          <w:tblCellMar>
            <w:top w:w="0" w:type="dxa"/>
            <w:left w:w="0" w:type="dxa"/>
            <w:bottom w:w="0" w:type="dxa"/>
            <w:right w:w="0" w:type="dxa"/>
          </w:tblCellMar>
        </w:tblPrEx>
        <w:trPr>
          <w:trHeight w:val="340"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ind w:left="172" w:right="11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 产 类</w:t>
            </w: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ind w:left="423" w:right="40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鱼类</w:t>
            </w:r>
          </w:p>
        </w:tc>
        <w:tc>
          <w:tcPr>
            <w:tcW w:w="4643" w:type="dxa"/>
            <w:tcBorders>
              <w:top w:val="single" w:color="000000" w:sz="4" w:space="0"/>
              <w:left w:val="single" w:color="000000" w:sz="4" w:space="0"/>
              <w:bottom w:val="single" w:color="000000" w:sz="4" w:space="0"/>
              <w:right w:val="single" w:color="000000" w:sz="4" w:space="0"/>
            </w:tcBorders>
            <w:noWrap w:val="0"/>
            <w:vAlign w:val="center"/>
          </w:tcPr>
          <w:p>
            <w:pPr>
              <w:spacing w:before="15"/>
              <w:ind w:right="3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鲜鱼固有的鲜明体色余光泽，粘度透明；鳞完整或稍有花鳞，紧贴鱼体不易剥落，有透明黏液；鳃盖紧合，鳃丝鲜红或紫红，色清晰，黏液透明无异味；鱼眼饱满，角膜光亮透明；腹部呈白色或淡玫瑰红色，破肚率小于等于5%；肌肉结实或富有弹性，无风干、异味现象</w:t>
            </w:r>
          </w:p>
        </w:tc>
        <w:tc>
          <w:tcPr>
            <w:tcW w:w="3298" w:type="dxa"/>
            <w:tcBorders>
              <w:top w:val="single" w:color="000000" w:sz="4" w:space="0"/>
              <w:left w:val="single" w:color="000000" w:sz="4" w:space="0"/>
              <w:bottom w:val="single" w:color="000000" w:sz="4" w:space="0"/>
              <w:right w:val="single" w:color="000000" w:sz="4" w:space="0"/>
            </w:tcBorders>
            <w:noWrap w:val="0"/>
            <w:vAlign w:val="center"/>
          </w:tcPr>
          <w:p>
            <w:pPr>
              <w:spacing w:before="15"/>
              <w:ind w:right="3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体表色暗淡无关黏液透明度较差、 浑浊且有腐败味；鳞不完整松弛、 易剥落；鳃盖松弛，鳃丝粘连，呈淡红暗红或灰红褐色，有显著腥 味；眼球凹陷，角膜混沌或发糊；腹部膨胀或变软，表面发暗色或淡 绿色斑点；肌肉松弛，弹性差</w:t>
            </w:r>
          </w:p>
        </w:tc>
      </w:tr>
      <w:tr>
        <w:tblPrEx>
          <w:tblCellMar>
            <w:top w:w="0" w:type="dxa"/>
            <w:left w:w="0" w:type="dxa"/>
            <w:bottom w:w="0" w:type="dxa"/>
            <w:right w:w="0" w:type="dxa"/>
          </w:tblCellMar>
        </w:tblPrEx>
        <w:trPr>
          <w:trHeight w:val="340" w:hRule="atLeast"/>
          <w:jc w:val="center"/>
        </w:trPr>
        <w:tc>
          <w:tcPr>
            <w:tcW w:w="713" w:type="dxa"/>
            <w:vMerge w:val="restart"/>
            <w:tcBorders>
              <w:top w:val="single" w:color="000000" w:sz="4" w:space="0"/>
              <w:left w:val="single" w:color="000000" w:sz="4" w:space="0"/>
              <w:right w:val="single" w:color="000000" w:sz="4" w:space="0"/>
            </w:tcBorders>
            <w:noWrap w:val="0"/>
            <w:vAlign w:val="center"/>
          </w:tcPr>
          <w:p>
            <w:pPr>
              <w:ind w:left="172" w:right="11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蔬 菜</w:t>
            </w:r>
          </w:p>
          <w:p>
            <w:pPr>
              <w:ind w:left="172" w:right="11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w:t>
            </w:r>
          </w:p>
          <w:p>
            <w:pPr>
              <w:ind w:left="172" w:right="11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果</w:t>
            </w:r>
          </w:p>
          <w:p>
            <w:pPr>
              <w:ind w:left="172" w:right="11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类</w:t>
            </w: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ind w:left="423" w:right="40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叶菜</w:t>
            </w:r>
          </w:p>
        </w:tc>
        <w:tc>
          <w:tcPr>
            <w:tcW w:w="4643" w:type="dxa"/>
            <w:tcBorders>
              <w:top w:val="single" w:color="000000" w:sz="4" w:space="0"/>
              <w:left w:val="single" w:color="000000" w:sz="4" w:space="0"/>
              <w:bottom w:val="single" w:color="000000" w:sz="4" w:space="0"/>
              <w:right w:val="single" w:color="000000" w:sz="4" w:space="0"/>
            </w:tcBorders>
            <w:noWrap w:val="0"/>
            <w:vAlign w:val="center"/>
          </w:tcPr>
          <w:p>
            <w:pPr>
              <w:spacing w:before="15"/>
              <w:ind w:right="3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外形正常，叶梗光滑幼嫩，不干瘪凋萎，无过多黄叶，色泽正常。去除根须，不含土，大白菜、卷心菜切开心不变黑，无腐烂情形，无明显浸水现象；农药残留不超标。</w:t>
            </w:r>
          </w:p>
        </w:tc>
        <w:tc>
          <w:tcPr>
            <w:tcW w:w="3298" w:type="dxa"/>
            <w:tcBorders>
              <w:top w:val="single" w:color="000000" w:sz="4" w:space="0"/>
              <w:left w:val="single" w:color="000000" w:sz="4" w:space="0"/>
              <w:bottom w:val="single" w:color="000000" w:sz="4" w:space="0"/>
              <w:right w:val="single" w:color="000000" w:sz="4" w:space="0"/>
            </w:tcBorders>
            <w:noWrap w:val="0"/>
            <w:vAlign w:val="center"/>
          </w:tcPr>
          <w:p>
            <w:pPr>
              <w:spacing w:before="15"/>
              <w:ind w:right="3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味苦，鲜度嫩度明显不佳，含黄叶 须根，泥土、虫害严重，萎捏严重， 浸水后仍不可恢复；农药残留超 标。</w:t>
            </w:r>
          </w:p>
        </w:tc>
      </w:tr>
      <w:tr>
        <w:tblPrEx>
          <w:tblCellMar>
            <w:top w:w="0" w:type="dxa"/>
            <w:left w:w="0" w:type="dxa"/>
            <w:bottom w:w="0" w:type="dxa"/>
            <w:right w:w="0" w:type="dxa"/>
          </w:tblCellMar>
        </w:tblPrEx>
        <w:trPr>
          <w:trHeight w:val="340" w:hRule="atLeast"/>
          <w:jc w:val="center"/>
        </w:trPr>
        <w:tc>
          <w:tcPr>
            <w:tcW w:w="713" w:type="dxa"/>
            <w:vMerge w:val="continue"/>
            <w:tcBorders>
              <w:left w:val="single" w:color="000000" w:sz="4" w:space="0"/>
              <w:right w:val="single" w:color="000000" w:sz="4" w:space="0"/>
            </w:tcBorders>
            <w:noWrap w:val="0"/>
            <w:vAlign w:val="top"/>
          </w:tcPr>
          <w:p>
            <w:pPr>
              <w:rPr>
                <w:rFonts w:hint="eastAsia" w:ascii="仿宋" w:hAnsi="仿宋" w:eastAsia="仿宋" w:cs="仿宋"/>
                <w:color w:val="auto"/>
                <w:sz w:val="24"/>
                <w:szCs w:val="24"/>
                <w:highlight w:val="none"/>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ind w:left="131" w:right="-20"/>
              <w:rPr>
                <w:rFonts w:hint="eastAsia" w:ascii="仿宋" w:hAnsi="仿宋" w:eastAsia="仿宋" w:cs="仿宋"/>
                <w:color w:val="auto"/>
                <w:sz w:val="24"/>
                <w:szCs w:val="24"/>
                <w:highlight w:val="none"/>
              </w:rPr>
            </w:pPr>
            <w:r>
              <w:rPr>
                <w:rFonts w:hint="eastAsia" w:ascii="仿宋" w:hAnsi="仿宋" w:eastAsia="仿宋" w:cs="仿宋"/>
                <w:color w:val="auto"/>
                <w:position w:val="-2"/>
                <w:sz w:val="24"/>
                <w:szCs w:val="24"/>
                <w:highlight w:val="none"/>
              </w:rPr>
              <w:t>根茎类</w:t>
            </w:r>
            <w:r>
              <w:rPr>
                <w:rFonts w:hint="eastAsia" w:ascii="仿宋" w:hAnsi="仿宋" w:eastAsia="仿宋" w:cs="仿宋"/>
                <w:color w:val="auto"/>
                <w:spacing w:val="-2"/>
                <w:position w:val="-2"/>
                <w:sz w:val="24"/>
                <w:szCs w:val="24"/>
                <w:highlight w:val="none"/>
              </w:rPr>
              <w:t>（</w:t>
            </w:r>
            <w:r>
              <w:rPr>
                <w:rFonts w:hint="eastAsia" w:ascii="仿宋" w:hAnsi="仿宋" w:eastAsia="仿宋" w:cs="仿宋"/>
                <w:color w:val="auto"/>
                <w:position w:val="-2"/>
                <w:sz w:val="24"/>
                <w:szCs w:val="24"/>
                <w:highlight w:val="none"/>
              </w:rPr>
              <w:t>如</w:t>
            </w:r>
            <w:r>
              <w:rPr>
                <w:rFonts w:hint="eastAsia" w:ascii="仿宋" w:hAnsi="仿宋" w:eastAsia="仿宋" w:cs="仿宋"/>
                <w:color w:val="auto"/>
                <w:sz w:val="24"/>
                <w:szCs w:val="24"/>
                <w:highlight w:val="none"/>
              </w:rPr>
              <w:t>香芋</w:t>
            </w:r>
            <w:r>
              <w:rPr>
                <w:rFonts w:hint="eastAsia" w:ascii="仿宋" w:hAnsi="仿宋" w:eastAsia="仿宋" w:cs="仿宋"/>
                <w:color w:val="auto"/>
                <w:spacing w:val="-55"/>
                <w:sz w:val="24"/>
                <w:szCs w:val="24"/>
                <w:highlight w:val="none"/>
              </w:rPr>
              <w:t>、</w:t>
            </w:r>
            <w:r>
              <w:rPr>
                <w:rFonts w:hint="eastAsia" w:ascii="仿宋" w:hAnsi="仿宋" w:eastAsia="仿宋" w:cs="仿宋"/>
                <w:color w:val="auto"/>
                <w:sz w:val="24"/>
                <w:szCs w:val="24"/>
                <w:highlight w:val="none"/>
              </w:rPr>
              <w:t>土豆、 莴笋等）</w:t>
            </w:r>
          </w:p>
        </w:tc>
        <w:tc>
          <w:tcPr>
            <w:tcW w:w="4643" w:type="dxa"/>
            <w:tcBorders>
              <w:top w:val="single" w:color="000000" w:sz="4" w:space="0"/>
              <w:left w:val="single" w:color="000000" w:sz="4" w:space="0"/>
              <w:bottom w:val="single" w:color="000000" w:sz="4" w:space="0"/>
              <w:right w:val="single" w:color="000000" w:sz="4" w:space="0"/>
            </w:tcBorders>
            <w:noWrap w:val="0"/>
            <w:vAlign w:val="center"/>
          </w:tcPr>
          <w:p>
            <w:pPr>
              <w:spacing w:before="15"/>
              <w:ind w:right="3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无虫咬、发芽、发霉现象，新鲜，形态大小与</w:t>
            </w:r>
            <w:r>
              <w:rPr>
                <w:rFonts w:hint="eastAsia" w:ascii="仿宋" w:hAnsi="仿宋" w:eastAsia="仿宋" w:cs="仿宋"/>
                <w:color w:val="auto"/>
                <w:sz w:val="24"/>
                <w:szCs w:val="24"/>
                <w:highlight w:val="none"/>
                <w:lang w:eastAsia="zh-CN"/>
              </w:rPr>
              <w:t>交易人</w:t>
            </w:r>
            <w:r>
              <w:rPr>
                <w:rFonts w:hint="eastAsia" w:ascii="仿宋" w:hAnsi="仿宋" w:eastAsia="仿宋" w:cs="仿宋"/>
                <w:color w:val="auto"/>
                <w:sz w:val="24"/>
                <w:szCs w:val="24"/>
                <w:highlight w:val="none"/>
              </w:rPr>
              <w:t>自购标准相当。农药残留不超标。</w:t>
            </w:r>
          </w:p>
        </w:tc>
        <w:tc>
          <w:tcPr>
            <w:tcW w:w="3298" w:type="dxa"/>
            <w:tcBorders>
              <w:top w:val="single" w:color="000000" w:sz="4" w:space="0"/>
              <w:left w:val="single" w:color="000000" w:sz="4" w:space="0"/>
              <w:bottom w:val="single" w:color="000000" w:sz="4" w:space="0"/>
              <w:right w:val="single" w:color="000000" w:sz="4" w:space="0"/>
            </w:tcBorders>
            <w:noWrap w:val="0"/>
            <w:vAlign w:val="center"/>
          </w:tcPr>
          <w:p>
            <w:pPr>
              <w:spacing w:before="15"/>
              <w:ind w:right="3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发芽严重、发霉，新鲜度不佳，形态大小与</w:t>
            </w:r>
            <w:r>
              <w:rPr>
                <w:rFonts w:hint="eastAsia" w:ascii="仿宋" w:hAnsi="仿宋" w:eastAsia="仿宋" w:cs="仿宋"/>
                <w:color w:val="auto"/>
                <w:sz w:val="24"/>
                <w:szCs w:val="24"/>
                <w:highlight w:val="none"/>
                <w:lang w:eastAsia="zh-CN"/>
              </w:rPr>
              <w:t>交易人</w:t>
            </w:r>
            <w:r>
              <w:rPr>
                <w:rFonts w:hint="eastAsia" w:ascii="仿宋" w:hAnsi="仿宋" w:eastAsia="仿宋" w:cs="仿宋"/>
                <w:color w:val="auto"/>
                <w:sz w:val="24"/>
                <w:szCs w:val="24"/>
                <w:highlight w:val="none"/>
              </w:rPr>
              <w:t>自购标准存在较 大负偏差。农药残留超标。</w:t>
            </w:r>
          </w:p>
        </w:tc>
      </w:tr>
      <w:tr>
        <w:tblPrEx>
          <w:tblCellMar>
            <w:top w:w="0" w:type="dxa"/>
            <w:left w:w="0" w:type="dxa"/>
            <w:bottom w:w="0" w:type="dxa"/>
            <w:right w:w="0" w:type="dxa"/>
          </w:tblCellMar>
        </w:tblPrEx>
        <w:trPr>
          <w:trHeight w:val="340" w:hRule="atLeast"/>
          <w:jc w:val="center"/>
        </w:trPr>
        <w:tc>
          <w:tcPr>
            <w:tcW w:w="713" w:type="dxa"/>
            <w:vMerge w:val="continue"/>
            <w:tcBorders>
              <w:left w:val="single" w:color="000000" w:sz="4" w:space="0"/>
              <w:right w:val="single" w:color="000000" w:sz="4" w:space="0"/>
            </w:tcBorders>
            <w:noWrap w:val="0"/>
            <w:vAlign w:val="top"/>
          </w:tcPr>
          <w:p>
            <w:pPr>
              <w:rPr>
                <w:rFonts w:hint="eastAsia" w:ascii="仿宋" w:hAnsi="仿宋" w:eastAsia="仿宋" w:cs="仿宋"/>
                <w:color w:val="auto"/>
                <w:sz w:val="24"/>
                <w:szCs w:val="24"/>
                <w:highlight w:val="none"/>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ind w:right="8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花果类</w:t>
            </w:r>
            <w:r>
              <w:rPr>
                <w:rFonts w:hint="eastAsia" w:ascii="仿宋" w:hAnsi="仿宋" w:eastAsia="仿宋" w:cs="仿宋"/>
                <w:color w:val="auto"/>
                <w:spacing w:val="-2"/>
                <w:position w:val="-2"/>
                <w:sz w:val="24"/>
                <w:szCs w:val="24"/>
                <w:highlight w:val="none"/>
              </w:rPr>
              <w:t>（</w:t>
            </w:r>
            <w:r>
              <w:rPr>
                <w:rFonts w:hint="eastAsia" w:ascii="仿宋" w:hAnsi="仿宋" w:eastAsia="仿宋" w:cs="仿宋"/>
                <w:color w:val="auto"/>
                <w:sz w:val="24"/>
                <w:szCs w:val="24"/>
                <w:highlight w:val="none"/>
              </w:rPr>
              <w:t>如 西兰花</w:t>
            </w:r>
            <w:r>
              <w:rPr>
                <w:rFonts w:hint="eastAsia" w:ascii="仿宋" w:hAnsi="仿宋" w:eastAsia="仿宋" w:cs="仿宋"/>
                <w:color w:val="auto"/>
                <w:spacing w:val="-2"/>
                <w:sz w:val="24"/>
                <w:szCs w:val="24"/>
                <w:highlight w:val="none"/>
              </w:rPr>
              <w:t>、</w:t>
            </w:r>
            <w:r>
              <w:rPr>
                <w:rFonts w:hint="eastAsia" w:ascii="仿宋" w:hAnsi="仿宋" w:eastAsia="仿宋" w:cs="仿宋"/>
                <w:color w:val="auto"/>
                <w:sz w:val="24"/>
                <w:szCs w:val="24"/>
                <w:highlight w:val="none"/>
              </w:rPr>
              <w:t>白 菜花等）</w:t>
            </w:r>
          </w:p>
        </w:tc>
        <w:tc>
          <w:tcPr>
            <w:tcW w:w="4643" w:type="dxa"/>
            <w:tcBorders>
              <w:top w:val="single" w:color="000000" w:sz="4" w:space="0"/>
              <w:left w:val="single" w:color="000000" w:sz="4" w:space="0"/>
              <w:bottom w:val="single" w:color="000000" w:sz="4" w:space="0"/>
              <w:right w:val="single" w:color="000000" w:sz="4" w:space="0"/>
            </w:tcBorders>
            <w:noWrap w:val="0"/>
            <w:vAlign w:val="center"/>
          </w:tcPr>
          <w:p>
            <w:pPr>
              <w:spacing w:before="15"/>
              <w:ind w:right="3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成熟度良好，新鲜固有的色泽鲜明， 无发霉发黄。农药残留不超标。</w:t>
            </w:r>
          </w:p>
        </w:tc>
        <w:tc>
          <w:tcPr>
            <w:tcW w:w="3298" w:type="dxa"/>
            <w:tcBorders>
              <w:top w:val="single" w:color="000000" w:sz="4" w:space="0"/>
              <w:left w:val="single" w:color="000000" w:sz="4" w:space="0"/>
              <w:bottom w:val="single" w:color="000000" w:sz="4" w:space="0"/>
              <w:right w:val="single" w:color="000000" w:sz="4" w:space="0"/>
            </w:tcBorders>
            <w:noWrap w:val="0"/>
            <w:vAlign w:val="center"/>
          </w:tcPr>
          <w:p>
            <w:pPr>
              <w:spacing w:before="15"/>
              <w:ind w:right="3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不新鲜，发霉，虫害过多。农药残 留超标。</w:t>
            </w:r>
          </w:p>
        </w:tc>
      </w:tr>
      <w:tr>
        <w:tblPrEx>
          <w:tblCellMar>
            <w:top w:w="0" w:type="dxa"/>
            <w:left w:w="0" w:type="dxa"/>
            <w:bottom w:w="0" w:type="dxa"/>
            <w:right w:w="0" w:type="dxa"/>
          </w:tblCellMar>
        </w:tblPrEx>
        <w:trPr>
          <w:trHeight w:val="340" w:hRule="atLeast"/>
          <w:jc w:val="center"/>
        </w:trPr>
        <w:tc>
          <w:tcPr>
            <w:tcW w:w="713" w:type="dxa"/>
            <w:vMerge w:val="continue"/>
            <w:tcBorders>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4"/>
                <w:szCs w:val="24"/>
                <w:highlight w:val="none"/>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ind w:right="8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水果类（西瓜、猕猴桃、苹果、梨）</w:t>
            </w:r>
          </w:p>
        </w:tc>
        <w:tc>
          <w:tcPr>
            <w:tcW w:w="4643" w:type="dxa"/>
            <w:tcBorders>
              <w:top w:val="single" w:color="000000" w:sz="4" w:space="0"/>
              <w:left w:val="single" w:color="000000" w:sz="4" w:space="0"/>
              <w:bottom w:val="single" w:color="000000" w:sz="4" w:space="0"/>
              <w:right w:val="single" w:color="000000" w:sz="4" w:space="0"/>
            </w:tcBorders>
            <w:noWrap w:val="0"/>
            <w:vAlign w:val="center"/>
          </w:tcPr>
          <w:p>
            <w:pPr>
              <w:spacing w:before="15"/>
              <w:ind w:right="3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水果外形正常，无虫咬、发霉现象，无虫害，成熟度良好，新鲜固有的色泽鲜明，农药残留不超标。</w:t>
            </w:r>
          </w:p>
        </w:tc>
        <w:tc>
          <w:tcPr>
            <w:tcW w:w="3298" w:type="dxa"/>
            <w:tcBorders>
              <w:top w:val="single" w:color="000000" w:sz="4" w:space="0"/>
              <w:left w:val="single" w:color="000000" w:sz="4" w:space="0"/>
              <w:bottom w:val="single" w:color="000000" w:sz="4" w:space="0"/>
              <w:right w:val="single" w:color="000000" w:sz="4" w:space="0"/>
            </w:tcBorders>
            <w:noWrap w:val="0"/>
            <w:vAlign w:val="center"/>
          </w:tcPr>
          <w:p>
            <w:pPr>
              <w:spacing w:before="15"/>
              <w:ind w:right="3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不新鲜，发霉，虫害过多。农药残 留超标。</w:t>
            </w:r>
          </w:p>
        </w:tc>
      </w:tr>
    </w:tbl>
    <w:p>
      <w:pPr>
        <w:spacing w:before="51" w:line="360" w:lineRule="auto"/>
        <w:ind w:left="213" w:right="164"/>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w:t>
      </w:r>
      <w:r>
        <w:rPr>
          <w:rFonts w:hint="eastAsia" w:ascii="仿宋" w:hAnsi="仿宋" w:eastAsia="仿宋" w:cs="仿宋"/>
          <w:b/>
          <w:color w:val="auto"/>
          <w:spacing w:val="-21"/>
          <w:sz w:val="24"/>
          <w:szCs w:val="24"/>
          <w:highlight w:val="none"/>
        </w:rPr>
        <w:t>：</w:t>
      </w:r>
      <w:r>
        <w:rPr>
          <w:rFonts w:hint="eastAsia" w:ascii="仿宋" w:hAnsi="仿宋" w:eastAsia="仿宋" w:cs="仿宋"/>
          <w:b/>
          <w:color w:val="auto"/>
          <w:sz w:val="24"/>
          <w:szCs w:val="24"/>
          <w:highlight w:val="none"/>
          <w:u w:val="single"/>
          <w:lang w:eastAsia="zh-CN"/>
        </w:rPr>
        <w:t>响应人</w:t>
      </w:r>
      <w:r>
        <w:rPr>
          <w:rFonts w:hint="eastAsia" w:ascii="仿宋" w:hAnsi="仿宋" w:eastAsia="仿宋" w:cs="仿宋"/>
          <w:b/>
          <w:color w:val="auto"/>
          <w:sz w:val="24"/>
          <w:szCs w:val="24"/>
          <w:highlight w:val="none"/>
          <w:u w:val="single"/>
        </w:rPr>
        <w:t>可参考</w:t>
      </w:r>
      <w:r>
        <w:rPr>
          <w:rFonts w:hint="eastAsia" w:ascii="仿宋" w:hAnsi="仿宋" w:eastAsia="仿宋" w:cs="仿宋"/>
          <w:b/>
          <w:color w:val="auto"/>
          <w:sz w:val="24"/>
          <w:szCs w:val="24"/>
          <w:highlight w:val="none"/>
          <w:u w:val="single"/>
          <w:lang w:eastAsia="zh-CN"/>
        </w:rPr>
        <w:t>交易人</w:t>
      </w:r>
      <w:r>
        <w:rPr>
          <w:rFonts w:hint="eastAsia" w:ascii="仿宋" w:hAnsi="仿宋" w:eastAsia="仿宋" w:cs="仿宋"/>
          <w:b/>
          <w:color w:val="auto"/>
          <w:sz w:val="24"/>
          <w:szCs w:val="24"/>
          <w:highlight w:val="none"/>
          <w:u w:val="single"/>
        </w:rPr>
        <w:t>现使用产品档次确定各自投标产品品牌及规格，除以上</w:t>
      </w:r>
      <w:r>
        <w:rPr>
          <w:rFonts w:hint="eastAsia" w:ascii="仿宋" w:hAnsi="仿宋" w:eastAsia="仿宋" w:cs="仿宋"/>
          <w:b/>
          <w:color w:val="auto"/>
          <w:sz w:val="24"/>
          <w:szCs w:val="24"/>
          <w:highlight w:val="none"/>
          <w:u w:val="single"/>
          <w:lang w:val="en-US" w:eastAsia="zh-CN"/>
        </w:rPr>
        <w:t>交易</w:t>
      </w:r>
      <w:r>
        <w:rPr>
          <w:rFonts w:hint="eastAsia" w:ascii="仿宋" w:hAnsi="仿宋" w:eastAsia="仿宋" w:cs="仿宋"/>
          <w:b/>
          <w:color w:val="auto"/>
          <w:sz w:val="24"/>
          <w:szCs w:val="24"/>
          <w:highlight w:val="none"/>
          <w:u w:val="single"/>
        </w:rPr>
        <w:t>文件提出的现使用品牌外，欢迎其他能满足本项目技术需求且性能与所参考品牌相当的产品参加本项目投标。</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zh-CN"/>
        </w:rPr>
        <w:t>（</w:t>
      </w:r>
      <w:r>
        <w:rPr>
          <w:rFonts w:hint="eastAsia" w:ascii="仿宋" w:hAnsi="仿宋" w:eastAsia="仿宋" w:cs="仿宋"/>
          <w:b/>
          <w:color w:val="auto"/>
          <w:sz w:val="24"/>
          <w:szCs w:val="24"/>
          <w:highlight w:val="none"/>
          <w:lang w:val="en-US" w:eastAsia="zh-CN"/>
        </w:rPr>
        <w:t>四</w:t>
      </w:r>
      <w:r>
        <w:rPr>
          <w:rFonts w:hint="eastAsia" w:ascii="仿宋" w:hAnsi="仿宋" w:eastAsia="仿宋" w:cs="仿宋"/>
          <w:b/>
          <w:color w:val="auto"/>
          <w:sz w:val="24"/>
          <w:szCs w:val="24"/>
          <w:highlight w:val="none"/>
          <w:lang w:val="zh-CN"/>
        </w:rPr>
        <w:t>）定价及货款结算</w:t>
      </w:r>
      <w:r>
        <w:rPr>
          <w:rFonts w:hint="eastAsia" w:ascii="仿宋" w:hAnsi="仿宋" w:eastAsia="仿宋" w:cs="仿宋"/>
          <w:b/>
          <w:color w:val="auto"/>
          <w:sz w:val="24"/>
          <w:szCs w:val="24"/>
          <w:highlight w:val="none"/>
        </w:rPr>
        <w:t>：</w:t>
      </w:r>
    </w:p>
    <w:p>
      <w:pPr>
        <w:tabs>
          <w:tab w:val="left" w:pos="540"/>
          <w:tab w:val="left" w:pos="992"/>
        </w:tabs>
        <w:autoSpaceDE w:val="0"/>
        <w:autoSpaceDN w:val="0"/>
        <w:adjustRightInd w:val="0"/>
        <w:spacing w:line="360" w:lineRule="auto"/>
        <w:ind w:firstLine="482" w:firstLineChars="200"/>
        <w:jc w:val="left"/>
        <w:rPr>
          <w:rFonts w:hint="eastAsia" w:ascii="仿宋" w:hAnsi="仿宋" w:eastAsia="仿宋" w:cs="仿宋"/>
          <w:b/>
          <w:bCs/>
          <w:color w:val="0000FF"/>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u w:val="single"/>
        </w:rPr>
        <w:t>▲</w:t>
      </w:r>
      <w:r>
        <w:rPr>
          <w:rFonts w:hint="eastAsia" w:ascii="仿宋" w:hAnsi="仿宋" w:eastAsia="仿宋" w:cs="仿宋"/>
          <w:b/>
          <w:bCs/>
          <w:color w:val="auto"/>
          <w:sz w:val="24"/>
          <w:szCs w:val="24"/>
          <w:highlight w:val="none"/>
          <w:u w:val="single"/>
          <w:lang w:val="en-US" w:eastAsia="zh-CN"/>
        </w:rPr>
        <w:t>原材料定价：</w:t>
      </w:r>
      <w:r>
        <w:rPr>
          <w:rFonts w:hint="eastAsia" w:ascii="仿宋" w:hAnsi="仿宋" w:eastAsia="仿宋" w:cs="仿宋"/>
          <w:b/>
          <w:bCs/>
          <w:color w:val="auto"/>
          <w:sz w:val="24"/>
          <w:szCs w:val="24"/>
          <w:highlight w:val="none"/>
          <w:u w:val="single"/>
        </w:rPr>
        <w:t>餐饮原材料清单分类后共计11个大类，如蔬菜类、肉类、粮油类等（详见招标文件清单）。甲方根据不同类别确定市场询价周期，乙方根据不同类别原材料清单提前对下一周期清单内容进行报价，每个周期需定价的报价单盖章后交于甲方，甲方按当季市场询价价格及乙方报价价格综合评定后</w:t>
      </w:r>
      <w:r>
        <w:rPr>
          <w:rFonts w:hint="eastAsia" w:ascii="仿宋" w:hAnsi="仿宋" w:eastAsia="仿宋" w:cs="仿宋"/>
          <w:b/>
          <w:bCs/>
          <w:color w:val="auto"/>
          <w:sz w:val="24"/>
          <w:szCs w:val="24"/>
          <w:highlight w:val="none"/>
          <w:u w:val="single"/>
          <w:lang w:val="en-US" w:eastAsia="zh-CN"/>
        </w:rPr>
        <w:t>进行定价，定价后价格为供应商</w:t>
      </w:r>
      <w:r>
        <w:rPr>
          <w:rFonts w:hint="eastAsia" w:ascii="仿宋" w:hAnsi="仿宋" w:eastAsia="仿宋" w:cs="仿宋"/>
          <w:b/>
          <w:bCs/>
          <w:color w:val="auto"/>
          <w:sz w:val="24"/>
          <w:szCs w:val="24"/>
          <w:highlight w:val="none"/>
          <w:u w:val="single"/>
        </w:rPr>
        <w:t>下一</w:t>
      </w:r>
      <w:r>
        <w:rPr>
          <w:rFonts w:hint="eastAsia" w:ascii="仿宋" w:hAnsi="仿宋" w:eastAsia="仿宋" w:cs="仿宋"/>
          <w:b/>
          <w:bCs/>
          <w:color w:val="auto"/>
          <w:sz w:val="24"/>
          <w:szCs w:val="24"/>
          <w:highlight w:val="none"/>
          <w:u w:val="single"/>
          <w:lang w:val="en-US" w:eastAsia="zh-CN"/>
        </w:rPr>
        <w:t>周</w:t>
      </w:r>
      <w:r>
        <w:rPr>
          <w:rFonts w:hint="eastAsia" w:ascii="仿宋" w:hAnsi="仿宋" w:eastAsia="仿宋" w:cs="仿宋"/>
          <w:b/>
          <w:bCs/>
          <w:color w:val="auto"/>
          <w:sz w:val="24"/>
          <w:szCs w:val="24"/>
          <w:highlight w:val="none"/>
          <w:u w:val="single"/>
        </w:rPr>
        <w:t>期原材料送货价格。</w:t>
      </w:r>
    </w:p>
    <w:p>
      <w:pPr>
        <w:tabs>
          <w:tab w:val="left" w:pos="540"/>
        </w:tabs>
        <w:spacing w:line="360" w:lineRule="auto"/>
        <w:ind w:firstLine="472" w:firstLineChars="196"/>
        <w:rPr>
          <w:rFonts w:hint="eastAsia" w:ascii="仿宋" w:hAnsi="仿宋" w:eastAsia="仿宋" w:cs="仿宋"/>
          <w:b/>
          <w:color w:val="auto"/>
          <w:sz w:val="24"/>
          <w:szCs w:val="24"/>
          <w:highlight w:val="none"/>
          <w:u w:val="single"/>
        </w:rPr>
      </w:pP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w:t>
      </w:r>
      <w:r>
        <w:rPr>
          <w:rFonts w:hint="eastAsia" w:ascii="仿宋" w:hAnsi="仿宋" w:eastAsia="仿宋" w:cs="仿宋"/>
          <w:b/>
          <w:color w:val="auto"/>
          <w:sz w:val="24"/>
          <w:szCs w:val="24"/>
          <w:highlight w:val="none"/>
          <w:u w:val="single"/>
        </w:rPr>
        <w:t>结算价格=食材基准价格*报价折扣率*数量。</w:t>
      </w:r>
    </w:p>
    <w:p>
      <w:pPr>
        <w:tabs>
          <w:tab w:val="left" w:pos="540"/>
          <w:tab w:val="left" w:pos="992"/>
        </w:tabs>
        <w:autoSpaceDE w:val="0"/>
        <w:autoSpaceDN w:val="0"/>
        <w:adjustRightInd w:val="0"/>
        <w:spacing w:line="360" w:lineRule="auto"/>
        <w:ind w:firstLine="482" w:firstLineChars="200"/>
        <w:rPr>
          <w:rFonts w:hint="eastAsia" w:ascii="仿宋" w:hAnsi="仿宋" w:eastAsia="仿宋" w:cs="仿宋"/>
          <w:b/>
          <w:bCs/>
          <w:color w:val="auto"/>
          <w:sz w:val="24"/>
          <w:szCs w:val="24"/>
          <w:highlight w:val="none"/>
          <w:u w:val="single"/>
        </w:rPr>
      </w:pP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u w:val="single"/>
        </w:rPr>
        <w:t>报价以固定市场折扣率进行报价，</w:t>
      </w:r>
      <w:r>
        <w:rPr>
          <w:rFonts w:hint="eastAsia" w:ascii="仿宋" w:hAnsi="仿宋" w:eastAsia="仿宋" w:cs="仿宋"/>
          <w:b/>
          <w:bCs/>
          <w:color w:val="auto"/>
          <w:sz w:val="24"/>
          <w:szCs w:val="24"/>
          <w:highlight w:val="none"/>
          <w:u w:val="single"/>
          <w:lang w:eastAsia="zh-CN"/>
        </w:rPr>
        <w:t>响应人</w:t>
      </w:r>
      <w:r>
        <w:rPr>
          <w:rFonts w:hint="eastAsia" w:ascii="仿宋" w:hAnsi="仿宋" w:eastAsia="仿宋" w:cs="仿宋"/>
          <w:b/>
          <w:bCs/>
          <w:color w:val="auto"/>
          <w:sz w:val="24"/>
          <w:szCs w:val="24"/>
          <w:highlight w:val="none"/>
          <w:u w:val="single"/>
        </w:rPr>
        <w:t>应自行考虑所供货物物资的供货、税金、包装、运输、装卸、验收及其所有税费、相关工作人员费用等全部费用以及供货时间内所供货物的价格浮动因素谨慎报价，市场折扣率在合同过程中不得以任何理由进行调整。</w:t>
      </w:r>
    </w:p>
    <w:p>
      <w:pPr>
        <w:autoSpaceDE w:val="0"/>
        <w:autoSpaceDN w:val="0"/>
        <w:adjustRightIn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lang w:val="zh-CN"/>
        </w:rPr>
        <w:t>、供应商提供的货品不得缺斤少两，提供诚信服务。</w:t>
      </w:r>
    </w:p>
    <w:p>
      <w:pPr>
        <w:autoSpaceDE w:val="0"/>
        <w:autoSpaceDN w:val="0"/>
        <w:adjustRightInd w:val="0"/>
        <w:spacing w:line="360" w:lineRule="auto"/>
        <w:ind w:firstLine="480" w:firstLineChars="200"/>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lang w:val="zh-CN"/>
        </w:rPr>
        <w:t>、货款结算：</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结算周期为一个月结算一次。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2.乙方凭本月所有的《配送结算单》与电子版汇总表。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3.乙方向甲方提交结算金额的全额增值税发票后，甲方在次月</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日前向乙方支付上一月份的款项。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注：《配送结算单》里面必须包括（不限于）货物单价、数量、总计价及总金额。</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、若乙方单方面随意涨价时，甲方有权拒付当周货款，同时有权解除本合同；</w:t>
      </w:r>
    </w:p>
    <w:p>
      <w:pPr>
        <w:autoSpaceDE w:val="0"/>
        <w:autoSpaceDN w:val="0"/>
        <w:adjustRightInd w:val="0"/>
        <w:snapToGrid w:val="0"/>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eastAsia="zh-CN"/>
        </w:rPr>
        <w:t>（</w:t>
      </w:r>
      <w:r>
        <w:rPr>
          <w:rFonts w:hint="eastAsia" w:ascii="仿宋" w:hAnsi="仿宋" w:eastAsia="仿宋" w:cs="仿宋"/>
          <w:b/>
          <w:bCs/>
          <w:color w:val="auto"/>
          <w:kern w:val="0"/>
          <w:sz w:val="24"/>
          <w:szCs w:val="24"/>
          <w:highlight w:val="none"/>
          <w:lang w:val="en-US" w:eastAsia="zh-CN"/>
        </w:rPr>
        <w:t>五</w:t>
      </w:r>
      <w:r>
        <w:rPr>
          <w:rFonts w:hint="eastAsia" w:ascii="仿宋" w:hAnsi="仿宋" w:eastAsia="仿宋" w:cs="仿宋"/>
          <w:b/>
          <w:bCs/>
          <w:color w:val="auto"/>
          <w:kern w:val="0"/>
          <w:sz w:val="24"/>
          <w:szCs w:val="24"/>
          <w:highlight w:val="none"/>
          <w:lang w:eastAsia="zh-CN"/>
        </w:rPr>
        <w:t>）</w:t>
      </w:r>
      <w:r>
        <w:rPr>
          <w:rFonts w:hint="eastAsia" w:ascii="仿宋" w:hAnsi="仿宋" w:eastAsia="仿宋" w:cs="仿宋"/>
          <w:b/>
          <w:bCs/>
          <w:color w:val="auto"/>
          <w:kern w:val="0"/>
          <w:sz w:val="24"/>
          <w:szCs w:val="24"/>
          <w:highlight w:val="none"/>
        </w:rPr>
        <w:t>采购计划的确定：</w:t>
      </w:r>
    </w:p>
    <w:p>
      <w:pPr>
        <w:autoSpaceDE w:val="0"/>
        <w:autoSpaceDN w:val="0"/>
        <w:adjustRightIn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bCs/>
          <w:color w:val="auto"/>
          <w:kern w:val="0"/>
          <w:sz w:val="24"/>
          <w:szCs w:val="24"/>
          <w:highlight w:val="none"/>
        </w:rPr>
        <w:t>1</w:t>
      </w:r>
      <w:r>
        <w:rPr>
          <w:rFonts w:hint="eastAsia" w:ascii="仿宋" w:hAnsi="仿宋" w:eastAsia="仿宋" w:cs="仿宋"/>
          <w:bCs/>
          <w:color w:val="auto"/>
          <w:kern w:val="0"/>
          <w:sz w:val="24"/>
          <w:szCs w:val="24"/>
          <w:highlight w:val="none"/>
          <w:lang w:val="zh-CN"/>
        </w:rPr>
        <w:t>、</w:t>
      </w:r>
      <w:r>
        <w:rPr>
          <w:rFonts w:hint="eastAsia" w:ascii="仿宋" w:hAnsi="仿宋" w:eastAsia="仿宋" w:cs="仿宋"/>
          <w:b/>
          <w:color w:val="auto"/>
          <w:sz w:val="24"/>
          <w:szCs w:val="24"/>
          <w:highlight w:val="none"/>
          <w:u w:val="single"/>
          <w:lang w:eastAsia="zh-CN"/>
        </w:rPr>
        <w:t>交易人</w:t>
      </w:r>
      <w:r>
        <w:rPr>
          <w:rFonts w:hint="eastAsia" w:ascii="仿宋" w:hAnsi="仿宋" w:eastAsia="仿宋" w:cs="仿宋"/>
          <w:b/>
          <w:color w:val="auto"/>
          <w:sz w:val="24"/>
          <w:szCs w:val="24"/>
          <w:highlight w:val="none"/>
          <w:u w:val="single"/>
        </w:rPr>
        <w:t>会每</w:t>
      </w:r>
      <w:r>
        <w:rPr>
          <w:rFonts w:hint="eastAsia" w:ascii="仿宋" w:hAnsi="仿宋" w:eastAsia="仿宋" w:cs="仿宋"/>
          <w:b/>
          <w:color w:val="auto"/>
          <w:sz w:val="24"/>
          <w:szCs w:val="24"/>
          <w:highlight w:val="none"/>
          <w:u w:val="single"/>
          <w:lang w:eastAsia="zh-CN"/>
        </w:rPr>
        <w:t>天</w:t>
      </w:r>
      <w:r>
        <w:rPr>
          <w:rFonts w:hint="eastAsia" w:ascii="仿宋" w:hAnsi="仿宋" w:eastAsia="仿宋" w:cs="仿宋"/>
          <w:b/>
          <w:color w:val="auto"/>
          <w:sz w:val="24"/>
          <w:szCs w:val="24"/>
          <w:highlight w:val="none"/>
          <w:u w:val="single"/>
        </w:rPr>
        <w:t>制定进货计划，确定具体送货时间、品种及数量，或根据季节变化和配送单位协商适当延长配送周期。</w:t>
      </w:r>
    </w:p>
    <w:p>
      <w:pPr>
        <w:autoSpaceDE w:val="0"/>
        <w:autoSpaceDN w:val="0"/>
        <w:adjustRightInd w:val="0"/>
        <w:spacing w:line="360" w:lineRule="auto"/>
        <w:ind w:firstLine="480" w:firstLineChars="200"/>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kern w:val="0"/>
          <w:sz w:val="24"/>
          <w:szCs w:val="24"/>
          <w:highlight w:val="none"/>
        </w:rPr>
        <w:t>2</w:t>
      </w:r>
      <w:r>
        <w:rPr>
          <w:rFonts w:hint="eastAsia" w:ascii="仿宋" w:hAnsi="仿宋" w:eastAsia="仿宋" w:cs="仿宋"/>
          <w:bCs/>
          <w:color w:val="auto"/>
          <w:kern w:val="0"/>
          <w:sz w:val="24"/>
          <w:szCs w:val="24"/>
          <w:highlight w:val="none"/>
          <w:lang w:val="zh-CN"/>
        </w:rPr>
        <w:t>、原则上，采购计划与实际下达的总订单偏差控制在</w:t>
      </w:r>
      <w:r>
        <w:rPr>
          <w:rFonts w:hint="eastAsia" w:ascii="仿宋" w:hAnsi="仿宋" w:eastAsia="仿宋" w:cs="仿宋"/>
          <w:bCs/>
          <w:color w:val="auto"/>
          <w:kern w:val="0"/>
          <w:sz w:val="24"/>
          <w:szCs w:val="24"/>
          <w:highlight w:val="none"/>
          <w:lang w:val="en-US" w:eastAsia="zh-CN"/>
        </w:rPr>
        <w:t>10</w:t>
      </w:r>
      <w:r>
        <w:rPr>
          <w:rFonts w:hint="eastAsia" w:ascii="仿宋" w:hAnsi="仿宋" w:eastAsia="仿宋" w:cs="仿宋"/>
          <w:bCs/>
          <w:color w:val="auto"/>
          <w:kern w:val="0"/>
          <w:sz w:val="24"/>
          <w:szCs w:val="24"/>
          <w:highlight w:val="none"/>
          <w:lang w:val="zh-CN"/>
        </w:rPr>
        <w:t>％以内。</w:t>
      </w:r>
    </w:p>
    <w:p>
      <w:pPr>
        <w:autoSpaceDE w:val="0"/>
        <w:autoSpaceDN w:val="0"/>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bCs/>
          <w:color w:val="auto"/>
          <w:kern w:val="0"/>
          <w:sz w:val="24"/>
          <w:szCs w:val="24"/>
          <w:highlight w:val="none"/>
          <w:lang w:val="zh-CN"/>
        </w:rPr>
        <w:t>3、</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u w:val="single"/>
        </w:rPr>
        <w:t>最终采购数量以</w:t>
      </w:r>
      <w:r>
        <w:rPr>
          <w:rFonts w:hint="eastAsia" w:ascii="仿宋" w:hAnsi="仿宋" w:eastAsia="仿宋" w:cs="仿宋"/>
          <w:b/>
          <w:color w:val="auto"/>
          <w:sz w:val="24"/>
          <w:szCs w:val="24"/>
          <w:highlight w:val="none"/>
          <w:u w:val="single"/>
          <w:lang w:eastAsia="zh-CN"/>
        </w:rPr>
        <w:t>交易人</w:t>
      </w:r>
      <w:r>
        <w:rPr>
          <w:rFonts w:hint="eastAsia" w:ascii="仿宋" w:hAnsi="仿宋" w:eastAsia="仿宋" w:cs="仿宋"/>
          <w:b/>
          <w:color w:val="auto"/>
          <w:sz w:val="24"/>
          <w:szCs w:val="24"/>
          <w:highlight w:val="none"/>
          <w:u w:val="single"/>
        </w:rPr>
        <w:t>每天过磅验收的订单数量为准</w:t>
      </w:r>
      <w:r>
        <w:rPr>
          <w:rFonts w:hint="eastAsia" w:ascii="仿宋" w:hAnsi="仿宋" w:eastAsia="仿宋" w:cs="仿宋"/>
          <w:color w:val="auto"/>
          <w:sz w:val="24"/>
          <w:szCs w:val="24"/>
          <w:highlight w:val="none"/>
        </w:rPr>
        <w:t>。</w:t>
      </w:r>
    </w:p>
    <w:p>
      <w:pPr>
        <w:autoSpaceDE w:val="0"/>
        <w:autoSpaceDN w:val="0"/>
        <w:adjustRightInd w:val="0"/>
        <w:spacing w:line="360" w:lineRule="auto"/>
        <w:ind w:firstLine="480" w:firstLineChars="200"/>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kern w:val="0"/>
          <w:sz w:val="24"/>
          <w:szCs w:val="24"/>
          <w:highlight w:val="none"/>
        </w:rPr>
        <w:t>4、</w:t>
      </w:r>
      <w:r>
        <w:rPr>
          <w:rFonts w:hint="eastAsia" w:ascii="仿宋" w:hAnsi="仿宋" w:eastAsia="仿宋" w:cs="仿宋"/>
          <w:bCs/>
          <w:color w:val="auto"/>
          <w:kern w:val="0"/>
          <w:sz w:val="24"/>
          <w:szCs w:val="24"/>
          <w:highlight w:val="none"/>
          <w:lang w:val="zh-CN"/>
        </w:rPr>
        <w:t>双方可根据蔬菜生产季节、天气、市场价格情况等协商调整每期采购计划中蔬菜品种和数量。供应商必须能保证提供丰富的品种供交易人选择。</w:t>
      </w:r>
    </w:p>
    <w:p>
      <w:pPr>
        <w:autoSpaceDE w:val="0"/>
        <w:autoSpaceDN w:val="0"/>
        <w:adjustRightIn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、供应商须根据市场情况向</w:t>
      </w:r>
      <w:r>
        <w:rPr>
          <w:rFonts w:hint="eastAsia" w:ascii="仿宋" w:hAnsi="仿宋" w:eastAsia="仿宋" w:cs="仿宋"/>
          <w:color w:val="auto"/>
          <w:sz w:val="24"/>
          <w:szCs w:val="24"/>
          <w:highlight w:val="none"/>
          <w:lang w:eastAsia="zh-CN"/>
        </w:rPr>
        <w:t>交易人</w:t>
      </w:r>
      <w:r>
        <w:rPr>
          <w:rFonts w:hint="eastAsia" w:ascii="仿宋" w:hAnsi="仿宋" w:eastAsia="仿宋" w:cs="仿宋"/>
          <w:color w:val="auto"/>
          <w:sz w:val="24"/>
          <w:szCs w:val="24"/>
          <w:highlight w:val="none"/>
        </w:rPr>
        <w:t>提供换季食材的品种及价格，供</w:t>
      </w:r>
      <w:r>
        <w:rPr>
          <w:rFonts w:hint="eastAsia" w:ascii="仿宋" w:hAnsi="仿宋" w:eastAsia="仿宋" w:cs="仿宋"/>
          <w:color w:val="auto"/>
          <w:sz w:val="24"/>
          <w:szCs w:val="24"/>
          <w:highlight w:val="none"/>
          <w:lang w:eastAsia="zh-CN"/>
        </w:rPr>
        <w:t>交易人</w:t>
      </w:r>
      <w:r>
        <w:rPr>
          <w:rFonts w:hint="eastAsia" w:ascii="仿宋" w:hAnsi="仿宋" w:eastAsia="仿宋" w:cs="仿宋"/>
          <w:color w:val="auto"/>
          <w:sz w:val="24"/>
          <w:szCs w:val="24"/>
          <w:highlight w:val="none"/>
        </w:rPr>
        <w:t>参考。</w:t>
      </w:r>
    </w:p>
    <w:p>
      <w:pPr>
        <w:autoSpaceDE w:val="0"/>
        <w:autoSpaceDN w:val="0"/>
        <w:adjustRightInd w:val="0"/>
        <w:snapToGrid w:val="0"/>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eastAsia="zh-CN"/>
        </w:rPr>
        <w:t>（</w:t>
      </w:r>
      <w:r>
        <w:rPr>
          <w:rFonts w:hint="eastAsia" w:ascii="仿宋" w:hAnsi="仿宋" w:eastAsia="仿宋" w:cs="仿宋"/>
          <w:b/>
          <w:bCs/>
          <w:color w:val="auto"/>
          <w:kern w:val="0"/>
          <w:sz w:val="24"/>
          <w:szCs w:val="24"/>
          <w:highlight w:val="none"/>
          <w:lang w:val="en-US" w:eastAsia="zh-CN"/>
        </w:rPr>
        <w:t>六</w:t>
      </w:r>
      <w:r>
        <w:rPr>
          <w:rFonts w:hint="eastAsia" w:ascii="仿宋" w:hAnsi="仿宋" w:eastAsia="仿宋" w:cs="仿宋"/>
          <w:b/>
          <w:bCs/>
          <w:color w:val="auto"/>
          <w:kern w:val="0"/>
          <w:sz w:val="24"/>
          <w:szCs w:val="24"/>
          <w:highlight w:val="none"/>
          <w:lang w:eastAsia="zh-CN"/>
        </w:rPr>
        <w:t>）</w:t>
      </w:r>
      <w:r>
        <w:rPr>
          <w:rFonts w:hint="eastAsia" w:ascii="仿宋" w:hAnsi="仿宋" w:eastAsia="仿宋" w:cs="仿宋"/>
          <w:b/>
          <w:bCs/>
          <w:color w:val="auto"/>
          <w:kern w:val="0"/>
          <w:sz w:val="24"/>
          <w:szCs w:val="24"/>
          <w:highlight w:val="none"/>
        </w:rPr>
        <w:t>订货：</w:t>
      </w:r>
    </w:p>
    <w:p>
      <w:pPr>
        <w:autoSpaceDE w:val="0"/>
        <w:autoSpaceDN w:val="0"/>
        <w:adjustRightIn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交易人</w:t>
      </w:r>
      <w:r>
        <w:rPr>
          <w:rFonts w:hint="eastAsia" w:ascii="仿宋" w:hAnsi="仿宋" w:eastAsia="仿宋" w:cs="仿宋"/>
          <w:color w:val="auto"/>
          <w:sz w:val="24"/>
          <w:szCs w:val="24"/>
          <w:highlight w:val="none"/>
        </w:rPr>
        <w:t>在每天下午14点前将第二天的订单交与送货人员，一般</w:t>
      </w:r>
      <w:r>
        <w:rPr>
          <w:rFonts w:hint="eastAsia" w:ascii="仿宋" w:hAnsi="仿宋" w:eastAsia="仿宋" w:cs="仿宋"/>
          <w:color w:val="auto"/>
          <w:sz w:val="24"/>
          <w:szCs w:val="24"/>
          <w:highlight w:val="none"/>
          <w:lang w:eastAsia="zh-CN"/>
        </w:rPr>
        <w:t>交易人</w:t>
      </w:r>
      <w:r>
        <w:rPr>
          <w:rFonts w:hint="eastAsia" w:ascii="仿宋" w:hAnsi="仿宋" w:eastAsia="仿宋" w:cs="仿宋"/>
          <w:color w:val="auto"/>
          <w:sz w:val="24"/>
          <w:szCs w:val="24"/>
          <w:highlight w:val="none"/>
        </w:rPr>
        <w:t xml:space="preserve">以微信直接通知供应商，特殊情况电话通知。订单内容包括名称、种类、规格、数量等具体要求。 </w:t>
      </w:r>
    </w:p>
    <w:p>
      <w:pPr>
        <w:autoSpaceDE w:val="0"/>
        <w:autoSpaceDN w:val="0"/>
        <w:adjustRightInd w:val="0"/>
        <w:spacing w:line="360" w:lineRule="auto"/>
        <w:ind w:firstLine="480" w:firstLineChars="200"/>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2、</w:t>
      </w:r>
      <w:r>
        <w:rPr>
          <w:rFonts w:hint="eastAsia" w:ascii="仿宋" w:hAnsi="仿宋" w:eastAsia="仿宋" w:cs="仿宋"/>
          <w:b/>
          <w:color w:val="auto"/>
          <w:kern w:val="0"/>
          <w:sz w:val="24"/>
          <w:szCs w:val="24"/>
          <w:highlight w:val="none"/>
        </w:rPr>
        <w:t>供应商接到</w:t>
      </w:r>
      <w:r>
        <w:rPr>
          <w:rFonts w:hint="eastAsia" w:ascii="仿宋" w:hAnsi="仿宋" w:eastAsia="仿宋" w:cs="仿宋"/>
          <w:b/>
          <w:color w:val="auto"/>
          <w:kern w:val="0"/>
          <w:sz w:val="24"/>
          <w:szCs w:val="24"/>
          <w:highlight w:val="none"/>
          <w:lang w:eastAsia="zh-CN"/>
        </w:rPr>
        <w:t>交易人</w:t>
      </w:r>
      <w:r>
        <w:rPr>
          <w:rFonts w:hint="eastAsia" w:ascii="仿宋" w:hAnsi="仿宋" w:eastAsia="仿宋" w:cs="仿宋"/>
          <w:b/>
          <w:color w:val="auto"/>
          <w:kern w:val="0"/>
          <w:sz w:val="24"/>
          <w:szCs w:val="24"/>
          <w:highlight w:val="none"/>
        </w:rPr>
        <w:t>订单后，个别品种因缺货而无法提供的，供应商应在接到供货通知2小时内知会</w:t>
      </w:r>
      <w:r>
        <w:rPr>
          <w:rFonts w:hint="eastAsia" w:ascii="仿宋" w:hAnsi="仿宋" w:eastAsia="仿宋" w:cs="仿宋"/>
          <w:b/>
          <w:color w:val="auto"/>
          <w:kern w:val="0"/>
          <w:sz w:val="24"/>
          <w:szCs w:val="24"/>
          <w:highlight w:val="none"/>
          <w:lang w:eastAsia="zh-CN"/>
        </w:rPr>
        <w:t>交易人</w:t>
      </w:r>
      <w:r>
        <w:rPr>
          <w:rFonts w:hint="eastAsia" w:ascii="仿宋" w:hAnsi="仿宋" w:eastAsia="仿宋" w:cs="仿宋"/>
          <w:b/>
          <w:color w:val="auto"/>
          <w:kern w:val="0"/>
          <w:sz w:val="24"/>
          <w:szCs w:val="24"/>
          <w:highlight w:val="none"/>
        </w:rPr>
        <w:t>并协商好解决方法。</w:t>
      </w:r>
    </w:p>
    <w:p>
      <w:pPr>
        <w:autoSpaceDE w:val="0"/>
        <w:autoSpaceDN w:val="0"/>
        <w:adjustRightInd w:val="0"/>
        <w:spacing w:line="360" w:lineRule="auto"/>
        <w:ind w:firstLine="482" w:firstLineChars="200"/>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3、若遇特殊情况，如：</w:t>
      </w:r>
      <w:r>
        <w:rPr>
          <w:rFonts w:hint="eastAsia" w:ascii="仿宋" w:hAnsi="仿宋" w:eastAsia="仿宋" w:cs="仿宋"/>
          <w:b/>
          <w:bCs/>
          <w:color w:val="auto"/>
          <w:kern w:val="0"/>
          <w:sz w:val="24"/>
          <w:szCs w:val="24"/>
          <w:highlight w:val="none"/>
          <w:lang w:eastAsia="zh-CN"/>
        </w:rPr>
        <w:t>交易人</w:t>
      </w:r>
      <w:r>
        <w:rPr>
          <w:rFonts w:hint="eastAsia" w:ascii="仿宋" w:hAnsi="仿宋" w:eastAsia="仿宋" w:cs="仿宋"/>
          <w:b/>
          <w:bCs/>
          <w:color w:val="auto"/>
          <w:kern w:val="0"/>
          <w:sz w:val="24"/>
          <w:szCs w:val="24"/>
          <w:highlight w:val="none"/>
        </w:rPr>
        <w:t>用餐人数临时增减，特需物品临时增减等，供应商需无条件配合</w:t>
      </w:r>
      <w:r>
        <w:rPr>
          <w:rFonts w:hint="eastAsia" w:ascii="仿宋" w:hAnsi="仿宋" w:eastAsia="仿宋" w:cs="仿宋"/>
          <w:b/>
          <w:bCs/>
          <w:color w:val="auto"/>
          <w:kern w:val="0"/>
          <w:sz w:val="24"/>
          <w:szCs w:val="24"/>
          <w:highlight w:val="none"/>
          <w:lang w:eastAsia="zh-CN"/>
        </w:rPr>
        <w:t>交易人</w:t>
      </w:r>
      <w:r>
        <w:rPr>
          <w:rFonts w:hint="eastAsia" w:ascii="仿宋" w:hAnsi="仿宋" w:eastAsia="仿宋" w:cs="仿宋"/>
          <w:b/>
          <w:bCs/>
          <w:color w:val="auto"/>
          <w:kern w:val="0"/>
          <w:sz w:val="24"/>
          <w:szCs w:val="24"/>
          <w:highlight w:val="none"/>
        </w:rPr>
        <w:t>。</w:t>
      </w:r>
    </w:p>
    <w:p>
      <w:pPr>
        <w:autoSpaceDE w:val="0"/>
        <w:autoSpaceDN w:val="0"/>
        <w:adjustRightInd w:val="0"/>
        <w:snapToGrid w:val="0"/>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eastAsia="zh-CN"/>
        </w:rPr>
        <w:t>（</w:t>
      </w:r>
      <w:r>
        <w:rPr>
          <w:rFonts w:hint="eastAsia" w:ascii="仿宋" w:hAnsi="仿宋" w:eastAsia="仿宋" w:cs="仿宋"/>
          <w:b/>
          <w:bCs/>
          <w:color w:val="auto"/>
          <w:kern w:val="0"/>
          <w:sz w:val="24"/>
          <w:szCs w:val="24"/>
          <w:highlight w:val="none"/>
          <w:lang w:val="en-US" w:eastAsia="zh-CN"/>
        </w:rPr>
        <w:t>七</w:t>
      </w:r>
      <w:r>
        <w:rPr>
          <w:rFonts w:hint="eastAsia" w:ascii="仿宋" w:hAnsi="仿宋" w:eastAsia="仿宋" w:cs="仿宋"/>
          <w:b/>
          <w:bCs/>
          <w:color w:val="auto"/>
          <w:kern w:val="0"/>
          <w:sz w:val="24"/>
          <w:szCs w:val="24"/>
          <w:highlight w:val="none"/>
          <w:lang w:eastAsia="zh-CN"/>
        </w:rPr>
        <w:t>）</w:t>
      </w:r>
      <w:r>
        <w:rPr>
          <w:rFonts w:hint="eastAsia" w:ascii="仿宋" w:hAnsi="仿宋" w:eastAsia="仿宋" w:cs="仿宋"/>
          <w:b/>
          <w:bCs/>
          <w:color w:val="auto"/>
          <w:kern w:val="0"/>
          <w:sz w:val="24"/>
          <w:szCs w:val="24"/>
          <w:highlight w:val="none"/>
        </w:rPr>
        <w:t>交货：</w:t>
      </w:r>
    </w:p>
    <w:p>
      <w:pPr>
        <w:autoSpaceDE w:val="0"/>
        <w:autoSpaceDN w:val="0"/>
        <w:adjustRightInd w:val="0"/>
        <w:spacing w:line="360" w:lineRule="auto"/>
        <w:ind w:firstLine="480" w:firstLineChars="200"/>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1.每天</w:t>
      </w:r>
      <w:r>
        <w:rPr>
          <w:rFonts w:hint="eastAsia" w:ascii="仿宋" w:hAnsi="仿宋" w:eastAsia="仿宋" w:cs="仿宋"/>
          <w:bCs/>
          <w:color w:val="auto"/>
          <w:kern w:val="0"/>
          <w:sz w:val="24"/>
          <w:szCs w:val="24"/>
          <w:highlight w:val="none"/>
          <w:lang w:val="en-US" w:eastAsia="zh-CN"/>
        </w:rPr>
        <w:t>6</w:t>
      </w:r>
      <w:r>
        <w:rPr>
          <w:rFonts w:hint="eastAsia" w:ascii="仿宋" w:hAnsi="仿宋" w:eastAsia="仿宋" w:cs="仿宋"/>
          <w:bCs/>
          <w:color w:val="auto"/>
          <w:kern w:val="0"/>
          <w:sz w:val="24"/>
          <w:szCs w:val="24"/>
          <w:highlight w:val="none"/>
        </w:rPr>
        <w:t>：</w:t>
      </w:r>
      <w:r>
        <w:rPr>
          <w:rFonts w:hint="eastAsia" w:ascii="仿宋" w:hAnsi="仿宋" w:eastAsia="仿宋" w:cs="仿宋"/>
          <w:bCs/>
          <w:color w:val="auto"/>
          <w:kern w:val="0"/>
          <w:sz w:val="24"/>
          <w:szCs w:val="24"/>
          <w:highlight w:val="none"/>
          <w:lang w:val="en-US" w:eastAsia="zh-CN"/>
        </w:rPr>
        <w:t>30</w:t>
      </w:r>
      <w:r>
        <w:rPr>
          <w:rFonts w:hint="eastAsia" w:ascii="仿宋" w:hAnsi="仿宋" w:eastAsia="仿宋" w:cs="仿宋"/>
          <w:bCs/>
          <w:color w:val="auto"/>
          <w:kern w:val="0"/>
          <w:sz w:val="24"/>
          <w:szCs w:val="24"/>
          <w:highlight w:val="none"/>
        </w:rPr>
        <w:t>前准时送货上门，保证</w:t>
      </w:r>
      <w:r>
        <w:rPr>
          <w:rFonts w:hint="eastAsia" w:ascii="仿宋" w:hAnsi="仿宋" w:eastAsia="仿宋" w:cs="仿宋"/>
          <w:bCs/>
          <w:color w:val="auto"/>
          <w:kern w:val="0"/>
          <w:sz w:val="24"/>
          <w:szCs w:val="24"/>
          <w:highlight w:val="none"/>
          <w:lang w:eastAsia="zh-CN"/>
        </w:rPr>
        <w:t>交易人</w:t>
      </w:r>
      <w:r>
        <w:rPr>
          <w:rFonts w:hint="eastAsia" w:ascii="仿宋" w:hAnsi="仿宋" w:eastAsia="仿宋" w:cs="仿宋"/>
          <w:bCs/>
          <w:color w:val="auto"/>
          <w:kern w:val="0"/>
          <w:sz w:val="24"/>
          <w:szCs w:val="24"/>
          <w:highlight w:val="none"/>
        </w:rPr>
        <w:t>正常开餐，</w:t>
      </w:r>
      <w:r>
        <w:rPr>
          <w:rFonts w:hint="eastAsia" w:ascii="仿宋" w:hAnsi="仿宋" w:eastAsia="仿宋" w:cs="仿宋"/>
          <w:bCs/>
          <w:color w:val="auto"/>
          <w:kern w:val="0"/>
          <w:sz w:val="24"/>
          <w:szCs w:val="24"/>
          <w:highlight w:val="none"/>
          <w:lang w:eastAsia="zh-CN"/>
        </w:rPr>
        <w:t>交易人</w:t>
      </w:r>
      <w:r>
        <w:rPr>
          <w:rFonts w:hint="eastAsia" w:ascii="仿宋" w:hAnsi="仿宋" w:eastAsia="仿宋" w:cs="仿宋"/>
          <w:bCs/>
          <w:color w:val="auto"/>
          <w:kern w:val="0"/>
          <w:sz w:val="24"/>
          <w:szCs w:val="24"/>
          <w:highlight w:val="none"/>
        </w:rPr>
        <w:t>可根据季节变化和餐饮保障任务有权对供应商送货时间进行调整。送货产生的运输费、人工费、食品安全检测费等全部由乙方承担。若临时需要增加配送物资，供应商必须无条件响应。</w:t>
      </w:r>
    </w:p>
    <w:p>
      <w:pPr>
        <w:autoSpaceDE w:val="0"/>
        <w:autoSpaceDN w:val="0"/>
        <w:adjustRightInd w:val="0"/>
        <w:spacing w:line="360" w:lineRule="auto"/>
        <w:ind w:firstLine="480" w:firstLineChars="200"/>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2.配送原则上每日配送，根据配送时间可由</w:t>
      </w:r>
      <w:r>
        <w:rPr>
          <w:rFonts w:hint="eastAsia" w:ascii="仿宋" w:hAnsi="仿宋" w:eastAsia="仿宋" w:cs="仿宋"/>
          <w:bCs/>
          <w:color w:val="auto"/>
          <w:kern w:val="0"/>
          <w:sz w:val="24"/>
          <w:szCs w:val="24"/>
          <w:highlight w:val="none"/>
          <w:lang w:eastAsia="zh-CN"/>
        </w:rPr>
        <w:t>交易人</w:t>
      </w:r>
      <w:r>
        <w:rPr>
          <w:rFonts w:hint="eastAsia" w:ascii="仿宋" w:hAnsi="仿宋" w:eastAsia="仿宋" w:cs="仿宋"/>
          <w:bCs/>
          <w:color w:val="auto"/>
          <w:kern w:val="0"/>
          <w:sz w:val="24"/>
          <w:szCs w:val="24"/>
          <w:highlight w:val="none"/>
        </w:rPr>
        <w:t>稍作调整，送货产生的运输费、人工费、食品安全检测费等全部由供应商承担。若临时需要增加配送物资，供应商必须无条件响应。</w:t>
      </w:r>
    </w:p>
    <w:p>
      <w:pPr>
        <w:autoSpaceDE w:val="0"/>
        <w:autoSpaceDN w:val="0"/>
        <w:adjustRightInd w:val="0"/>
        <w:spacing w:line="360" w:lineRule="auto"/>
        <w:ind w:firstLine="480" w:firstLineChars="200"/>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3.供应商不得以任何方式或名义转包或分包他人进行配送供应，否则，没收履约保证金并追究供货方的违约责任。</w:t>
      </w:r>
    </w:p>
    <w:p>
      <w:pPr>
        <w:autoSpaceDE w:val="0"/>
        <w:autoSpaceDN w:val="0"/>
        <w:adjustRightInd w:val="0"/>
        <w:spacing w:line="360" w:lineRule="auto"/>
        <w:ind w:firstLine="480" w:firstLineChars="200"/>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4.供应商须无条件接受甲方订单方式（微信、电话或传真等），积极配合</w:t>
      </w:r>
      <w:r>
        <w:rPr>
          <w:rFonts w:hint="eastAsia" w:ascii="仿宋" w:hAnsi="仿宋" w:eastAsia="仿宋" w:cs="仿宋"/>
          <w:bCs/>
          <w:color w:val="auto"/>
          <w:kern w:val="0"/>
          <w:sz w:val="24"/>
          <w:szCs w:val="24"/>
          <w:highlight w:val="none"/>
          <w:lang w:eastAsia="zh-CN"/>
        </w:rPr>
        <w:t>交易人</w:t>
      </w:r>
      <w:r>
        <w:rPr>
          <w:rFonts w:hint="eastAsia" w:ascii="仿宋" w:hAnsi="仿宋" w:eastAsia="仿宋" w:cs="仿宋"/>
          <w:bCs/>
          <w:color w:val="auto"/>
          <w:kern w:val="0"/>
          <w:sz w:val="24"/>
          <w:szCs w:val="24"/>
          <w:highlight w:val="none"/>
        </w:rPr>
        <w:t>工作。</w:t>
      </w:r>
    </w:p>
    <w:p>
      <w:pPr>
        <w:autoSpaceDE w:val="0"/>
        <w:autoSpaceDN w:val="0"/>
        <w:adjustRightInd w:val="0"/>
        <w:spacing w:line="360" w:lineRule="auto"/>
        <w:ind w:firstLine="480" w:firstLineChars="200"/>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6.供应商送货车辆及专职人员必须达到卫生部门的要求，进入采购方单位内，严格遵守单位各项规章制度，若有违规，责任自负，包括但不限于运输费、人工搬运费等费用均由供应商自行承担。</w:t>
      </w:r>
    </w:p>
    <w:p>
      <w:pPr>
        <w:autoSpaceDE w:val="0"/>
        <w:autoSpaceDN w:val="0"/>
        <w:adjustRightInd w:val="0"/>
        <w:spacing w:line="360" w:lineRule="auto"/>
        <w:ind w:firstLine="480" w:firstLineChars="200"/>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7、所有品种按除箱净重过磅，最终交易重量以双方确认的过磅数为准。</w:t>
      </w:r>
    </w:p>
    <w:p>
      <w:pPr>
        <w:autoSpaceDE w:val="0"/>
        <w:autoSpaceDN w:val="0"/>
        <w:adjustRightInd w:val="0"/>
        <w:spacing w:line="360" w:lineRule="auto"/>
        <w:ind w:firstLine="480" w:firstLineChars="200"/>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8、供应商送货人员负责将货物从车上搬到称上过磅，然后放到指定地点，由</w:t>
      </w:r>
      <w:r>
        <w:rPr>
          <w:rFonts w:hint="eastAsia" w:ascii="仿宋" w:hAnsi="仿宋" w:eastAsia="仿宋" w:cs="仿宋"/>
          <w:bCs/>
          <w:color w:val="auto"/>
          <w:kern w:val="0"/>
          <w:sz w:val="24"/>
          <w:szCs w:val="24"/>
          <w:highlight w:val="none"/>
          <w:lang w:eastAsia="zh-CN"/>
        </w:rPr>
        <w:t>交易人</w:t>
      </w:r>
      <w:r>
        <w:rPr>
          <w:rFonts w:hint="eastAsia" w:ascii="仿宋" w:hAnsi="仿宋" w:eastAsia="仿宋" w:cs="仿宋"/>
          <w:bCs/>
          <w:color w:val="auto"/>
          <w:kern w:val="0"/>
          <w:sz w:val="24"/>
          <w:szCs w:val="24"/>
          <w:highlight w:val="none"/>
        </w:rPr>
        <w:t>食堂人员负责验收并签字确认。</w:t>
      </w:r>
      <w:r>
        <w:rPr>
          <w:rFonts w:hint="eastAsia" w:ascii="仿宋" w:hAnsi="仿宋" w:eastAsia="仿宋" w:cs="仿宋"/>
          <w:color w:val="auto"/>
          <w:sz w:val="24"/>
          <w:szCs w:val="24"/>
          <w:highlight w:val="none"/>
        </w:rPr>
        <w:t>供应商提供《配送结算单》一式三份（其中</w:t>
      </w:r>
      <w:r>
        <w:rPr>
          <w:rFonts w:hint="eastAsia" w:ascii="仿宋" w:hAnsi="仿宋" w:eastAsia="仿宋" w:cs="仿宋"/>
          <w:color w:val="auto"/>
          <w:sz w:val="24"/>
          <w:szCs w:val="24"/>
          <w:highlight w:val="none"/>
          <w:lang w:eastAsia="zh-CN"/>
        </w:rPr>
        <w:t>交易人</w:t>
      </w:r>
      <w:r>
        <w:rPr>
          <w:rFonts w:hint="eastAsia" w:ascii="仿宋" w:hAnsi="仿宋" w:eastAsia="仿宋" w:cs="仿宋"/>
          <w:color w:val="auto"/>
          <w:sz w:val="24"/>
          <w:szCs w:val="24"/>
          <w:highlight w:val="none"/>
        </w:rPr>
        <w:t xml:space="preserve">两份，一份食堂留档，一份财务做账），双方现场过秤并验收签名，作结算凭证。  </w:t>
      </w:r>
    </w:p>
    <w:p>
      <w:pPr>
        <w:autoSpaceDE w:val="0"/>
        <w:autoSpaceDN w:val="0"/>
        <w:adjustRightInd w:val="0"/>
        <w:spacing w:line="360" w:lineRule="auto"/>
        <w:ind w:firstLine="480" w:firstLineChars="200"/>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9、考虑到叶菜类品种的特殊性，要求供应商实际供应除叶菜类外的品种及数量与</w:t>
      </w:r>
      <w:r>
        <w:rPr>
          <w:rFonts w:hint="eastAsia" w:ascii="仿宋" w:hAnsi="仿宋" w:eastAsia="仿宋" w:cs="仿宋"/>
          <w:bCs/>
          <w:color w:val="auto"/>
          <w:kern w:val="0"/>
          <w:sz w:val="24"/>
          <w:szCs w:val="24"/>
          <w:highlight w:val="none"/>
          <w:lang w:eastAsia="zh-CN"/>
        </w:rPr>
        <w:t>交易人</w:t>
      </w:r>
      <w:r>
        <w:rPr>
          <w:rFonts w:hint="eastAsia" w:ascii="仿宋" w:hAnsi="仿宋" w:eastAsia="仿宋" w:cs="仿宋"/>
          <w:bCs/>
          <w:color w:val="auto"/>
          <w:kern w:val="0"/>
          <w:sz w:val="24"/>
          <w:szCs w:val="24"/>
          <w:highlight w:val="none"/>
        </w:rPr>
        <w:t>订单要 求相差不能超过10％，叶菜类的数量与</w:t>
      </w:r>
      <w:r>
        <w:rPr>
          <w:rFonts w:hint="eastAsia" w:ascii="仿宋" w:hAnsi="仿宋" w:eastAsia="仿宋" w:cs="仿宋"/>
          <w:bCs/>
          <w:color w:val="auto"/>
          <w:kern w:val="0"/>
          <w:sz w:val="24"/>
          <w:szCs w:val="24"/>
          <w:highlight w:val="none"/>
          <w:lang w:eastAsia="zh-CN"/>
        </w:rPr>
        <w:t>交易人</w:t>
      </w:r>
      <w:r>
        <w:rPr>
          <w:rFonts w:hint="eastAsia" w:ascii="仿宋" w:hAnsi="仿宋" w:eastAsia="仿宋" w:cs="仿宋"/>
          <w:bCs/>
          <w:color w:val="auto"/>
          <w:kern w:val="0"/>
          <w:sz w:val="24"/>
          <w:szCs w:val="24"/>
          <w:highlight w:val="none"/>
        </w:rPr>
        <w:t>订单要求相差不能超过</w:t>
      </w:r>
      <w:r>
        <w:rPr>
          <w:rFonts w:hint="eastAsia" w:ascii="仿宋" w:hAnsi="仿宋" w:eastAsia="仿宋" w:cs="仿宋"/>
          <w:bCs/>
          <w:color w:val="auto"/>
          <w:kern w:val="0"/>
          <w:sz w:val="24"/>
          <w:szCs w:val="24"/>
          <w:highlight w:val="none"/>
          <w:lang w:val="en-US" w:eastAsia="zh-CN"/>
        </w:rPr>
        <w:t>1</w:t>
      </w:r>
      <w:r>
        <w:rPr>
          <w:rFonts w:hint="eastAsia" w:ascii="仿宋" w:hAnsi="仿宋" w:eastAsia="仿宋" w:cs="仿宋"/>
          <w:bCs/>
          <w:color w:val="auto"/>
          <w:kern w:val="0"/>
          <w:sz w:val="24"/>
          <w:szCs w:val="24"/>
          <w:highlight w:val="none"/>
        </w:rPr>
        <w:t>0％。各品种数量超出规定的部分由供应商带回，不纳入结算，短缺的部份由供应商补足。</w:t>
      </w:r>
    </w:p>
    <w:p>
      <w:pPr>
        <w:autoSpaceDE w:val="0"/>
        <w:autoSpaceDN w:val="0"/>
        <w:adjustRightInd w:val="0"/>
        <w:spacing w:line="360" w:lineRule="auto"/>
        <w:ind w:firstLine="480" w:firstLineChars="200"/>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10、肉类货品根据</w:t>
      </w:r>
      <w:r>
        <w:rPr>
          <w:rFonts w:hint="eastAsia" w:ascii="仿宋" w:hAnsi="仿宋" w:eastAsia="仿宋" w:cs="仿宋"/>
          <w:bCs/>
          <w:color w:val="auto"/>
          <w:kern w:val="0"/>
          <w:sz w:val="24"/>
          <w:szCs w:val="24"/>
          <w:highlight w:val="none"/>
          <w:lang w:eastAsia="zh-CN"/>
        </w:rPr>
        <w:t>交易人</w:t>
      </w:r>
      <w:r>
        <w:rPr>
          <w:rFonts w:hint="eastAsia" w:ascii="仿宋" w:hAnsi="仿宋" w:eastAsia="仿宋" w:cs="仿宋"/>
          <w:bCs/>
          <w:color w:val="auto"/>
          <w:kern w:val="0"/>
          <w:sz w:val="24"/>
          <w:szCs w:val="24"/>
          <w:highlight w:val="none"/>
        </w:rPr>
        <w:t>要求加工，肉末、肉丝等原则上由</w:t>
      </w:r>
      <w:r>
        <w:rPr>
          <w:rFonts w:hint="eastAsia" w:ascii="仿宋" w:hAnsi="仿宋" w:eastAsia="仿宋" w:cs="仿宋"/>
          <w:bCs/>
          <w:color w:val="auto"/>
          <w:kern w:val="0"/>
          <w:sz w:val="24"/>
          <w:szCs w:val="24"/>
          <w:highlight w:val="none"/>
          <w:lang w:eastAsia="zh-CN"/>
        </w:rPr>
        <w:t>交易人</w:t>
      </w:r>
      <w:r>
        <w:rPr>
          <w:rFonts w:hint="eastAsia" w:ascii="仿宋" w:hAnsi="仿宋" w:eastAsia="仿宋" w:cs="仿宋"/>
          <w:bCs/>
          <w:color w:val="auto"/>
          <w:kern w:val="0"/>
          <w:sz w:val="24"/>
          <w:szCs w:val="24"/>
          <w:highlight w:val="none"/>
        </w:rPr>
        <w:t>食堂自行加工，在发生急需加工的情况时，可由供应商代为加工，但必须是招标单位的相关人员确定原材料量后，在招标单位的相关人员在场的情况下完成加工。</w:t>
      </w:r>
    </w:p>
    <w:p>
      <w:pPr>
        <w:autoSpaceDE w:val="0"/>
        <w:autoSpaceDN w:val="0"/>
        <w:adjustRightInd w:val="0"/>
        <w:spacing w:line="360" w:lineRule="auto"/>
        <w:ind w:firstLine="480" w:firstLineChars="200"/>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11、质量必须达到本标书配送所列的要求及验收标准，并且品质不低于</w:t>
      </w:r>
      <w:r>
        <w:rPr>
          <w:rFonts w:hint="eastAsia" w:ascii="仿宋" w:hAnsi="仿宋" w:eastAsia="仿宋" w:cs="仿宋"/>
          <w:bCs/>
          <w:color w:val="auto"/>
          <w:kern w:val="0"/>
          <w:sz w:val="24"/>
          <w:szCs w:val="24"/>
          <w:highlight w:val="none"/>
          <w:lang w:eastAsia="zh-CN"/>
        </w:rPr>
        <w:t>交易人</w:t>
      </w:r>
      <w:r>
        <w:rPr>
          <w:rFonts w:hint="eastAsia" w:ascii="仿宋" w:hAnsi="仿宋" w:eastAsia="仿宋" w:cs="仿宋"/>
          <w:bCs/>
          <w:color w:val="auto"/>
          <w:kern w:val="0"/>
          <w:sz w:val="24"/>
          <w:szCs w:val="24"/>
          <w:highlight w:val="none"/>
        </w:rPr>
        <w:t>当天在各大蔬菜批 发市场的自购标准。</w:t>
      </w:r>
    </w:p>
    <w:p>
      <w:pPr>
        <w:autoSpaceDE w:val="0"/>
        <w:autoSpaceDN w:val="0"/>
        <w:adjustRightInd w:val="0"/>
        <w:snapToGrid w:val="0"/>
        <w:spacing w:line="360" w:lineRule="auto"/>
        <w:rPr>
          <w:rFonts w:hint="eastAsia" w:ascii="仿宋" w:hAnsi="仿宋" w:eastAsia="仿宋" w:cs="仿宋"/>
          <w:b/>
          <w:bCs/>
          <w:color w:val="auto"/>
          <w:kern w:val="0"/>
          <w:sz w:val="24"/>
          <w:szCs w:val="24"/>
          <w:highlight w:val="none"/>
          <w:lang w:val="zh-CN"/>
        </w:rPr>
      </w:pPr>
      <w:r>
        <w:rPr>
          <w:rFonts w:hint="eastAsia" w:ascii="仿宋" w:hAnsi="仿宋" w:eastAsia="仿宋" w:cs="仿宋"/>
          <w:b/>
          <w:bCs/>
          <w:color w:val="auto"/>
          <w:kern w:val="0"/>
          <w:sz w:val="24"/>
          <w:szCs w:val="24"/>
          <w:highlight w:val="none"/>
          <w:lang w:val="zh-CN"/>
        </w:rPr>
        <w:t>（</w:t>
      </w:r>
      <w:r>
        <w:rPr>
          <w:rFonts w:hint="eastAsia" w:ascii="仿宋" w:hAnsi="仿宋" w:eastAsia="仿宋" w:cs="仿宋"/>
          <w:b/>
          <w:bCs/>
          <w:color w:val="auto"/>
          <w:kern w:val="0"/>
          <w:sz w:val="24"/>
          <w:szCs w:val="24"/>
          <w:highlight w:val="none"/>
          <w:lang w:val="en-US" w:eastAsia="zh-CN"/>
        </w:rPr>
        <w:t>八</w:t>
      </w:r>
      <w:r>
        <w:rPr>
          <w:rFonts w:hint="eastAsia" w:ascii="仿宋" w:hAnsi="仿宋" w:eastAsia="仿宋" w:cs="仿宋"/>
          <w:b/>
          <w:bCs/>
          <w:color w:val="auto"/>
          <w:kern w:val="0"/>
          <w:sz w:val="24"/>
          <w:szCs w:val="24"/>
          <w:highlight w:val="none"/>
          <w:lang w:val="zh-CN"/>
        </w:rPr>
        <w:t>）服务期限</w:t>
      </w:r>
    </w:p>
    <w:p>
      <w:pPr>
        <w:autoSpaceDE w:val="0"/>
        <w:autoSpaceDN w:val="0"/>
        <w:adjustRightInd w:val="0"/>
        <w:snapToGrid w:val="0"/>
        <w:spacing w:line="360" w:lineRule="auto"/>
        <w:ind w:firstLine="482" w:firstLineChars="200"/>
        <w:rPr>
          <w:rFonts w:hint="eastAsia" w:ascii="仿宋" w:hAnsi="仿宋" w:eastAsia="仿宋" w:cs="仿宋"/>
          <w:b/>
          <w:color w:val="auto"/>
          <w:kern w:val="0"/>
          <w:sz w:val="24"/>
          <w:szCs w:val="24"/>
          <w:highlight w:val="none"/>
          <w:u w:val="single"/>
          <w:lang w:val="en-US" w:eastAsia="zh-CN"/>
        </w:rPr>
      </w:pPr>
      <w:r>
        <w:rPr>
          <w:rFonts w:hint="eastAsia" w:ascii="仿宋" w:hAnsi="仿宋" w:eastAsia="仿宋" w:cs="仿宋"/>
          <w:b/>
          <w:color w:val="auto"/>
          <w:kern w:val="0"/>
          <w:sz w:val="24"/>
          <w:szCs w:val="24"/>
          <w:highlight w:val="none"/>
          <w:u w:val="single"/>
        </w:rPr>
        <w:t xml:space="preserve"> 配送期限：</w:t>
      </w:r>
      <w:r>
        <w:rPr>
          <w:rFonts w:hint="eastAsia" w:ascii="仿宋" w:hAnsi="仿宋" w:eastAsia="仿宋" w:cs="仿宋"/>
          <w:b/>
          <w:color w:val="auto"/>
          <w:kern w:val="0"/>
          <w:sz w:val="24"/>
          <w:szCs w:val="24"/>
          <w:highlight w:val="none"/>
          <w:u w:val="single"/>
          <w:lang w:val="en-US" w:eastAsia="zh-CN"/>
        </w:rPr>
        <w:t>1年</w:t>
      </w:r>
    </w:p>
    <w:p>
      <w:pPr>
        <w:pStyle w:val="235"/>
        <w:spacing w:line="360" w:lineRule="auto"/>
        <w:ind w:firstLine="482" w:firstLineChars="200"/>
        <w:rPr>
          <w:rFonts w:hint="eastAsia" w:ascii="仿宋" w:hAnsi="仿宋" w:eastAsia="仿宋" w:cs="仿宋"/>
          <w:sz w:val="24"/>
          <w:szCs w:val="24"/>
          <w:lang w:val="zh-CN"/>
        </w:rPr>
      </w:pPr>
      <w:r>
        <w:rPr>
          <w:rFonts w:hint="eastAsia" w:ascii="仿宋" w:hAnsi="仿宋" w:eastAsia="仿宋" w:cs="仿宋"/>
          <w:b/>
          <w:color w:val="auto"/>
          <w:kern w:val="0"/>
          <w:sz w:val="24"/>
          <w:szCs w:val="24"/>
          <w:highlight w:val="none"/>
          <w:lang w:val="zh-CN"/>
        </w:rPr>
        <w:t>对食品质量问题在30分钟内响应，2小时以内到现场解决问题；不能当场解决的，必须采取更换等措施，以保证采购单位的正常使用，如因食品质量问题造成食用人的不良反应，供应商需负全部责任。</w:t>
      </w:r>
    </w:p>
    <w:p>
      <w:pPr>
        <w:rPr>
          <w:rFonts w:hint="eastAsia"/>
          <w:lang w:val="en-US" w:eastAsia="zh-CN"/>
        </w:rPr>
        <w:sectPr>
          <w:headerReference r:id="rId4" w:type="first"/>
          <w:footerReference r:id="rId6" w:type="first"/>
          <w:headerReference r:id="rId3" w:type="default"/>
          <w:footerReference r:id="rId5" w:type="default"/>
          <w:pgSz w:w="11906" w:h="16838"/>
          <w:pgMar w:top="1440" w:right="1800" w:bottom="1440" w:left="1800" w:header="454" w:footer="992" w:gutter="0"/>
          <w:pgBorders>
            <w:top w:val="none" w:sz="0" w:space="0"/>
            <w:left w:val="none" w:sz="0" w:space="0"/>
            <w:bottom w:val="none" w:sz="0" w:space="0"/>
            <w:right w:val="none" w:sz="0" w:space="0"/>
          </w:pgBorders>
          <w:cols w:space="0" w:num="1"/>
          <w:titlePg/>
          <w:rtlGutter w:val="0"/>
          <w:docGrid w:linePitch="312" w:charSpace="0"/>
        </w:sectPr>
      </w:pPr>
    </w:p>
    <w:p>
      <w:pPr>
        <w:snapToGrid/>
        <w:spacing w:line="240" w:lineRule="auto"/>
        <w:jc w:val="center"/>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rPr>
        <w:t xml:space="preserve">第四部分 </w:t>
      </w:r>
      <w:bookmarkStart w:id="17" w:name="_Toc184310307"/>
      <w:bookmarkEnd w:id="17"/>
      <w:bookmarkStart w:id="18" w:name="_Toc184312090"/>
      <w:bookmarkEnd w:id="18"/>
      <w:bookmarkStart w:id="19" w:name="_Toc184312125"/>
      <w:bookmarkEnd w:id="19"/>
      <w:bookmarkStart w:id="20" w:name="_Toc184310313"/>
      <w:bookmarkEnd w:id="20"/>
      <w:bookmarkStart w:id="21" w:name="_Toc184313241"/>
      <w:bookmarkEnd w:id="21"/>
      <w:bookmarkStart w:id="22" w:name="_Toc184310325"/>
      <w:bookmarkEnd w:id="22"/>
      <w:bookmarkStart w:id="23" w:name="_Toc184308107"/>
      <w:bookmarkEnd w:id="23"/>
      <w:bookmarkStart w:id="24" w:name="_Toc184310305"/>
      <w:bookmarkEnd w:id="24"/>
      <w:bookmarkStart w:id="25" w:name="_Toc184312105"/>
      <w:bookmarkEnd w:id="25"/>
      <w:bookmarkStart w:id="26" w:name="_Toc184314410"/>
      <w:bookmarkEnd w:id="26"/>
      <w:bookmarkStart w:id="27" w:name="_Toc184308092"/>
      <w:bookmarkEnd w:id="27"/>
      <w:bookmarkStart w:id="28" w:name="_Toc184314414"/>
      <w:bookmarkEnd w:id="28"/>
      <w:bookmarkStart w:id="29" w:name="_Toc184312095"/>
      <w:bookmarkEnd w:id="29"/>
      <w:bookmarkStart w:id="30" w:name="_Toc184310275"/>
      <w:bookmarkEnd w:id="30"/>
      <w:bookmarkStart w:id="31" w:name="_Toc184308067"/>
      <w:bookmarkEnd w:id="31"/>
      <w:bookmarkStart w:id="32" w:name="_Toc184312107"/>
      <w:bookmarkEnd w:id="32"/>
      <w:bookmarkStart w:id="33" w:name="_Toc184313271"/>
      <w:bookmarkEnd w:id="33"/>
      <w:bookmarkStart w:id="34" w:name="_Toc184308045"/>
      <w:bookmarkEnd w:id="34"/>
      <w:bookmarkStart w:id="35" w:name="_Toc184308037"/>
      <w:bookmarkEnd w:id="35"/>
      <w:bookmarkStart w:id="36" w:name="_Toc184312101"/>
      <w:bookmarkEnd w:id="36"/>
      <w:bookmarkStart w:id="37" w:name="_Toc184308056"/>
      <w:bookmarkEnd w:id="37"/>
      <w:bookmarkStart w:id="38" w:name="_Toc184310335"/>
      <w:bookmarkEnd w:id="38"/>
      <w:bookmarkStart w:id="39" w:name="_Toc184312094"/>
      <w:bookmarkEnd w:id="39"/>
      <w:bookmarkStart w:id="40" w:name="_Toc184312072"/>
      <w:bookmarkEnd w:id="40"/>
      <w:bookmarkStart w:id="41" w:name="_Toc184310320"/>
      <w:bookmarkEnd w:id="41"/>
      <w:bookmarkStart w:id="42" w:name="_Toc184308072"/>
      <w:bookmarkEnd w:id="42"/>
      <w:bookmarkStart w:id="43" w:name="_Toc184310327"/>
      <w:bookmarkEnd w:id="43"/>
      <w:bookmarkStart w:id="44" w:name="_Toc184312077"/>
      <w:bookmarkEnd w:id="44"/>
      <w:bookmarkStart w:id="45" w:name="_Toc184313270"/>
      <w:bookmarkEnd w:id="45"/>
      <w:bookmarkStart w:id="46" w:name="_Toc184308100"/>
      <w:bookmarkEnd w:id="46"/>
      <w:bookmarkStart w:id="47" w:name="_Toc184308068"/>
      <w:bookmarkEnd w:id="47"/>
      <w:bookmarkStart w:id="48" w:name="_Toc184308095"/>
      <w:bookmarkEnd w:id="48"/>
      <w:bookmarkStart w:id="49" w:name="_Toc184310285"/>
      <w:bookmarkEnd w:id="49"/>
      <w:bookmarkStart w:id="50" w:name="_Toc184313280"/>
      <w:bookmarkEnd w:id="50"/>
      <w:bookmarkStart w:id="51" w:name="_Toc184314449"/>
      <w:bookmarkEnd w:id="51"/>
      <w:bookmarkStart w:id="52" w:name="_Toc184314432"/>
      <w:bookmarkEnd w:id="52"/>
      <w:bookmarkStart w:id="53" w:name="_Toc184314430"/>
      <w:bookmarkEnd w:id="53"/>
      <w:bookmarkStart w:id="54" w:name="_Toc184312087"/>
      <w:bookmarkEnd w:id="54"/>
      <w:bookmarkStart w:id="55" w:name="_Toc184308039"/>
      <w:bookmarkEnd w:id="55"/>
      <w:bookmarkStart w:id="56" w:name="_Toc184310332"/>
      <w:bookmarkEnd w:id="56"/>
      <w:bookmarkStart w:id="57" w:name="_Toc184314415"/>
      <w:bookmarkEnd w:id="57"/>
      <w:bookmarkStart w:id="58" w:name="_Toc184310336"/>
      <w:bookmarkEnd w:id="58"/>
      <w:bookmarkStart w:id="59" w:name="_Toc184308051"/>
      <w:bookmarkEnd w:id="59"/>
      <w:bookmarkStart w:id="60" w:name="_Toc184308054"/>
      <w:bookmarkEnd w:id="60"/>
      <w:bookmarkStart w:id="61" w:name="_Toc184312104"/>
      <w:bookmarkEnd w:id="61"/>
      <w:bookmarkStart w:id="62" w:name="_Toc184313294"/>
      <w:bookmarkEnd w:id="62"/>
      <w:bookmarkStart w:id="63" w:name="_Toc184310302"/>
      <w:bookmarkEnd w:id="63"/>
      <w:bookmarkStart w:id="64" w:name="_Toc184310312"/>
      <w:bookmarkEnd w:id="64"/>
      <w:bookmarkStart w:id="65" w:name="_Toc184313282"/>
      <w:bookmarkEnd w:id="65"/>
      <w:bookmarkStart w:id="66" w:name="_Toc184312126"/>
      <w:bookmarkEnd w:id="66"/>
      <w:bookmarkStart w:id="67" w:name="_Toc184313287"/>
      <w:bookmarkEnd w:id="67"/>
      <w:bookmarkStart w:id="68" w:name="_Toc184310319"/>
      <w:bookmarkEnd w:id="68"/>
      <w:bookmarkStart w:id="69" w:name="_Toc184308081"/>
      <w:bookmarkEnd w:id="69"/>
      <w:bookmarkStart w:id="70" w:name="_Toc184308066"/>
      <w:bookmarkEnd w:id="70"/>
      <w:bookmarkStart w:id="71" w:name="_Toc184310344"/>
      <w:bookmarkEnd w:id="71"/>
      <w:bookmarkStart w:id="72" w:name="_Toc184312115"/>
      <w:bookmarkEnd w:id="72"/>
      <w:bookmarkStart w:id="73" w:name="_Toc184314427"/>
      <w:bookmarkEnd w:id="73"/>
      <w:bookmarkStart w:id="74" w:name="_Toc184308065"/>
      <w:bookmarkEnd w:id="74"/>
      <w:bookmarkStart w:id="75" w:name="_Toc184308101"/>
      <w:bookmarkEnd w:id="75"/>
      <w:bookmarkStart w:id="76" w:name="_Toc184313269"/>
      <w:bookmarkEnd w:id="76"/>
      <w:bookmarkStart w:id="77" w:name="_Toc184313304"/>
      <w:bookmarkEnd w:id="77"/>
      <w:bookmarkStart w:id="78" w:name="_Toc184314465"/>
      <w:bookmarkEnd w:id="78"/>
      <w:bookmarkStart w:id="79" w:name="_Toc184314450"/>
      <w:bookmarkEnd w:id="79"/>
      <w:bookmarkStart w:id="80" w:name="_Toc184314474"/>
      <w:bookmarkEnd w:id="80"/>
      <w:bookmarkStart w:id="81" w:name="_Toc184308046"/>
      <w:bookmarkEnd w:id="81"/>
      <w:bookmarkStart w:id="82" w:name="_Toc184314457"/>
      <w:bookmarkEnd w:id="82"/>
      <w:bookmarkStart w:id="83" w:name="_Toc184310328"/>
      <w:bookmarkEnd w:id="83"/>
      <w:bookmarkStart w:id="84" w:name="_Toc184308050"/>
      <w:bookmarkEnd w:id="84"/>
      <w:bookmarkStart w:id="85" w:name="_Toc184308052"/>
      <w:bookmarkEnd w:id="85"/>
      <w:bookmarkStart w:id="86" w:name="_Toc184313252"/>
      <w:bookmarkEnd w:id="86"/>
      <w:bookmarkStart w:id="87" w:name="_Toc184310303"/>
      <w:bookmarkEnd w:id="87"/>
      <w:bookmarkStart w:id="88" w:name="_Toc184308061"/>
      <w:bookmarkEnd w:id="88"/>
      <w:bookmarkStart w:id="89" w:name="_Toc184310287"/>
      <w:bookmarkEnd w:id="89"/>
      <w:bookmarkStart w:id="90" w:name="_Toc184312079"/>
      <w:bookmarkEnd w:id="90"/>
      <w:bookmarkStart w:id="91" w:name="_Toc184312093"/>
      <w:bookmarkEnd w:id="91"/>
      <w:bookmarkStart w:id="92" w:name="_Toc184310276"/>
      <w:bookmarkEnd w:id="92"/>
      <w:bookmarkStart w:id="93" w:name="_Toc184312073"/>
      <w:bookmarkEnd w:id="93"/>
      <w:bookmarkStart w:id="94" w:name="_Toc184310295"/>
      <w:bookmarkEnd w:id="94"/>
      <w:bookmarkStart w:id="95" w:name="_Toc184313250"/>
      <w:bookmarkEnd w:id="95"/>
      <w:bookmarkStart w:id="96" w:name="_Toc184308106"/>
      <w:bookmarkEnd w:id="96"/>
      <w:bookmarkStart w:id="97" w:name="_Toc184310296"/>
      <w:bookmarkEnd w:id="97"/>
      <w:bookmarkStart w:id="98" w:name="_Toc184308071"/>
      <w:bookmarkEnd w:id="98"/>
      <w:bookmarkStart w:id="99" w:name="_Toc184310284"/>
      <w:bookmarkEnd w:id="99"/>
      <w:bookmarkStart w:id="100" w:name="_Toc184310294"/>
      <w:bookmarkEnd w:id="100"/>
      <w:bookmarkStart w:id="101" w:name="_Toc184312138"/>
      <w:bookmarkEnd w:id="101"/>
      <w:bookmarkStart w:id="102" w:name="_Toc184314454"/>
      <w:bookmarkEnd w:id="102"/>
      <w:bookmarkStart w:id="103" w:name="_Toc184308063"/>
      <w:bookmarkEnd w:id="103"/>
      <w:bookmarkStart w:id="104" w:name="_Toc184314471"/>
      <w:bookmarkEnd w:id="104"/>
      <w:bookmarkStart w:id="105" w:name="_Toc184312083"/>
      <w:bookmarkEnd w:id="105"/>
      <w:bookmarkStart w:id="106" w:name="_Toc184313284"/>
      <w:bookmarkEnd w:id="106"/>
      <w:bookmarkStart w:id="107" w:name="_Toc184313258"/>
      <w:bookmarkEnd w:id="107"/>
      <w:bookmarkStart w:id="108" w:name="_Toc184312136"/>
      <w:bookmarkEnd w:id="108"/>
      <w:bookmarkStart w:id="109" w:name="_Toc184313298"/>
      <w:bookmarkEnd w:id="109"/>
      <w:bookmarkStart w:id="110" w:name="_Toc184314468"/>
      <w:bookmarkEnd w:id="110"/>
      <w:bookmarkStart w:id="111" w:name="_Toc184313267"/>
      <w:bookmarkEnd w:id="111"/>
      <w:bookmarkStart w:id="112" w:name="_Toc184314460"/>
      <w:bookmarkEnd w:id="112"/>
      <w:bookmarkStart w:id="113" w:name="_Toc184314429"/>
      <w:bookmarkEnd w:id="113"/>
      <w:bookmarkStart w:id="114" w:name="_Toc184314440"/>
      <w:bookmarkEnd w:id="114"/>
      <w:bookmarkStart w:id="115" w:name="_Toc184314458"/>
      <w:bookmarkEnd w:id="115"/>
      <w:bookmarkStart w:id="116" w:name="_Toc184308098"/>
      <w:bookmarkEnd w:id="116"/>
      <w:bookmarkStart w:id="117" w:name="_Toc184310315"/>
      <w:bookmarkEnd w:id="117"/>
      <w:bookmarkStart w:id="118" w:name="_Toc184313283"/>
      <w:bookmarkEnd w:id="118"/>
      <w:bookmarkStart w:id="119" w:name="_Toc184313244"/>
      <w:bookmarkEnd w:id="119"/>
      <w:bookmarkStart w:id="120" w:name="_Toc184314476"/>
      <w:bookmarkEnd w:id="120"/>
      <w:bookmarkStart w:id="121" w:name="_Toc184308048"/>
      <w:bookmarkEnd w:id="121"/>
      <w:bookmarkStart w:id="122" w:name="_Toc184313286"/>
      <w:bookmarkEnd w:id="122"/>
      <w:bookmarkStart w:id="123" w:name="_Toc184314470"/>
      <w:bookmarkEnd w:id="123"/>
      <w:bookmarkStart w:id="124" w:name="_Toc184313293"/>
      <w:bookmarkEnd w:id="124"/>
      <w:bookmarkStart w:id="125" w:name="_Toc184308082"/>
      <w:bookmarkEnd w:id="125"/>
      <w:bookmarkStart w:id="126" w:name="_Toc184313272"/>
      <w:bookmarkEnd w:id="126"/>
      <w:bookmarkStart w:id="127" w:name="_Toc184313303"/>
      <w:bookmarkEnd w:id="127"/>
      <w:bookmarkStart w:id="128" w:name="_Toc184313240"/>
      <w:bookmarkEnd w:id="128"/>
      <w:bookmarkStart w:id="129" w:name="_Toc184310329"/>
      <w:bookmarkEnd w:id="129"/>
      <w:bookmarkStart w:id="130" w:name="_Toc184314425"/>
      <w:bookmarkEnd w:id="130"/>
      <w:bookmarkStart w:id="131" w:name="_Toc184313310"/>
      <w:bookmarkEnd w:id="131"/>
      <w:bookmarkStart w:id="132" w:name="_Toc184312137"/>
      <w:bookmarkEnd w:id="132"/>
      <w:bookmarkStart w:id="133" w:name="_Toc184310340"/>
      <w:bookmarkEnd w:id="133"/>
      <w:bookmarkStart w:id="134" w:name="_Toc184312119"/>
      <w:bookmarkEnd w:id="134"/>
      <w:bookmarkStart w:id="135" w:name="_Toc184312078"/>
      <w:bookmarkEnd w:id="135"/>
      <w:bookmarkStart w:id="136" w:name="_Toc184312110"/>
      <w:bookmarkEnd w:id="136"/>
      <w:bookmarkStart w:id="137" w:name="_Toc184314446"/>
      <w:bookmarkEnd w:id="137"/>
      <w:bookmarkStart w:id="138" w:name="_Toc184312074"/>
      <w:bookmarkEnd w:id="138"/>
      <w:bookmarkStart w:id="139" w:name="_Toc184312111"/>
      <w:bookmarkEnd w:id="139"/>
      <w:bookmarkStart w:id="140" w:name="_Toc184312100"/>
      <w:bookmarkEnd w:id="140"/>
      <w:bookmarkStart w:id="141" w:name="_Toc184313302"/>
      <w:bookmarkEnd w:id="141"/>
      <w:bookmarkStart w:id="142" w:name="_Toc184308049"/>
      <w:bookmarkEnd w:id="142"/>
      <w:bookmarkStart w:id="143" w:name="_Toc184314466"/>
      <w:bookmarkEnd w:id="143"/>
      <w:bookmarkStart w:id="144" w:name="_Toc184313262"/>
      <w:bookmarkEnd w:id="144"/>
      <w:bookmarkStart w:id="145" w:name="_Toc184314451"/>
      <w:bookmarkEnd w:id="145"/>
      <w:bookmarkStart w:id="146" w:name="_Toc184308077"/>
      <w:bookmarkEnd w:id="146"/>
      <w:bookmarkStart w:id="147" w:name="_Toc184314416"/>
      <w:bookmarkEnd w:id="147"/>
      <w:bookmarkStart w:id="148" w:name="_Toc184310311"/>
      <w:bookmarkEnd w:id="148"/>
      <w:bookmarkStart w:id="149" w:name="_Toc184310278"/>
      <w:bookmarkEnd w:id="149"/>
      <w:bookmarkStart w:id="150" w:name="_Toc184312088"/>
      <w:bookmarkEnd w:id="150"/>
      <w:bookmarkStart w:id="151" w:name="_Toc184313289"/>
      <w:bookmarkEnd w:id="151"/>
      <w:bookmarkStart w:id="152" w:name="_Toc184312069"/>
      <w:bookmarkEnd w:id="152"/>
      <w:bookmarkStart w:id="153" w:name="_Toc184308094"/>
      <w:bookmarkEnd w:id="153"/>
      <w:bookmarkStart w:id="154" w:name="_Toc184313249"/>
      <w:bookmarkEnd w:id="154"/>
      <w:bookmarkStart w:id="155" w:name="_Toc184312135"/>
      <w:bookmarkEnd w:id="155"/>
      <w:bookmarkStart w:id="156" w:name="_Toc184308043"/>
      <w:bookmarkEnd w:id="156"/>
      <w:bookmarkStart w:id="157" w:name="_Toc184308041"/>
      <w:bookmarkEnd w:id="157"/>
      <w:bookmarkStart w:id="158" w:name="_Toc184314456"/>
      <w:bookmarkEnd w:id="158"/>
      <w:bookmarkStart w:id="159" w:name="_Toc184310297"/>
      <w:bookmarkEnd w:id="159"/>
      <w:bookmarkStart w:id="160" w:name="_Toc184313246"/>
      <w:bookmarkEnd w:id="160"/>
      <w:bookmarkStart w:id="161" w:name="_Toc184310333"/>
      <w:bookmarkEnd w:id="161"/>
      <w:bookmarkStart w:id="162" w:name="_Toc184308073"/>
      <w:bookmarkEnd w:id="162"/>
      <w:bookmarkStart w:id="163" w:name="_Toc184312112"/>
      <w:bookmarkEnd w:id="163"/>
      <w:bookmarkStart w:id="164" w:name="_Toc184312123"/>
      <w:bookmarkEnd w:id="164"/>
      <w:bookmarkStart w:id="165" w:name="_Toc184312124"/>
      <w:bookmarkEnd w:id="165"/>
      <w:bookmarkStart w:id="166" w:name="_Toc184314412"/>
      <w:bookmarkEnd w:id="166"/>
      <w:bookmarkStart w:id="167" w:name="_Toc184313301"/>
      <w:bookmarkEnd w:id="167"/>
      <w:bookmarkStart w:id="168" w:name="_Toc184312118"/>
      <w:bookmarkEnd w:id="168"/>
      <w:bookmarkStart w:id="169" w:name="_Toc184312130"/>
      <w:bookmarkEnd w:id="169"/>
      <w:bookmarkStart w:id="170" w:name="_Toc184314422"/>
      <w:bookmarkEnd w:id="170"/>
      <w:bookmarkStart w:id="171" w:name="_Toc184308060"/>
      <w:bookmarkEnd w:id="171"/>
      <w:bookmarkStart w:id="172" w:name="_Toc184313300"/>
      <w:bookmarkEnd w:id="172"/>
      <w:bookmarkStart w:id="173" w:name="_Toc184314461"/>
      <w:bookmarkEnd w:id="173"/>
      <w:bookmarkStart w:id="174" w:name="_Toc184314445"/>
      <w:bookmarkEnd w:id="174"/>
      <w:bookmarkStart w:id="175" w:name="_Toc184313281"/>
      <w:bookmarkEnd w:id="175"/>
      <w:bookmarkStart w:id="176" w:name="_Toc184310300"/>
      <w:bookmarkEnd w:id="176"/>
      <w:bookmarkStart w:id="177" w:name="_Toc184313256"/>
      <w:bookmarkEnd w:id="177"/>
      <w:bookmarkStart w:id="178" w:name="_Toc184310288"/>
      <w:bookmarkEnd w:id="178"/>
      <w:bookmarkStart w:id="179" w:name="_Toc184312117"/>
      <w:bookmarkEnd w:id="179"/>
      <w:bookmarkStart w:id="180" w:name="_Toc184312127"/>
      <w:bookmarkEnd w:id="180"/>
      <w:bookmarkStart w:id="181" w:name="_Toc184310342"/>
      <w:bookmarkEnd w:id="181"/>
      <w:bookmarkStart w:id="182" w:name="_Toc184312076"/>
      <w:bookmarkEnd w:id="182"/>
      <w:bookmarkStart w:id="183" w:name="_Toc184310301"/>
      <w:bookmarkEnd w:id="183"/>
      <w:bookmarkStart w:id="184" w:name="_Toc184308078"/>
      <w:bookmarkEnd w:id="184"/>
      <w:bookmarkStart w:id="185" w:name="_Toc184310272"/>
      <w:bookmarkEnd w:id="185"/>
      <w:bookmarkStart w:id="186" w:name="_Toc184308057"/>
      <w:bookmarkEnd w:id="186"/>
      <w:bookmarkStart w:id="187" w:name="_Toc184314462"/>
      <w:bookmarkEnd w:id="187"/>
      <w:bookmarkStart w:id="188" w:name="_Toc184310298"/>
      <w:bookmarkEnd w:id="188"/>
      <w:bookmarkStart w:id="189" w:name="_Toc184312098"/>
      <w:bookmarkEnd w:id="189"/>
      <w:bookmarkStart w:id="190" w:name="_Toc184312085"/>
      <w:bookmarkEnd w:id="190"/>
      <w:bookmarkStart w:id="191" w:name="_Toc184308053"/>
      <w:bookmarkEnd w:id="191"/>
      <w:bookmarkStart w:id="192" w:name="_Toc184314423"/>
      <w:bookmarkEnd w:id="192"/>
      <w:bookmarkStart w:id="193" w:name="_Toc184310304"/>
      <w:bookmarkEnd w:id="193"/>
      <w:bookmarkStart w:id="194" w:name="_Toc184312114"/>
      <w:bookmarkEnd w:id="194"/>
      <w:bookmarkStart w:id="195" w:name="_Toc184314443"/>
      <w:bookmarkEnd w:id="195"/>
      <w:bookmarkStart w:id="196" w:name="_Toc184310273"/>
      <w:bookmarkEnd w:id="196"/>
      <w:bookmarkStart w:id="197" w:name="_Toc184314455"/>
      <w:bookmarkEnd w:id="197"/>
      <w:bookmarkStart w:id="198" w:name="_Toc184314481"/>
      <w:bookmarkEnd w:id="198"/>
      <w:bookmarkStart w:id="199" w:name="_Toc184314480"/>
      <w:bookmarkEnd w:id="199"/>
      <w:bookmarkStart w:id="200" w:name="_Toc184310293"/>
      <w:bookmarkEnd w:id="200"/>
      <w:bookmarkStart w:id="201" w:name="_Toc184314431"/>
      <w:bookmarkEnd w:id="201"/>
      <w:bookmarkStart w:id="202" w:name="_Toc184313264"/>
      <w:bookmarkEnd w:id="202"/>
      <w:bookmarkStart w:id="203" w:name="_Toc184308080"/>
      <w:bookmarkEnd w:id="203"/>
      <w:bookmarkStart w:id="204" w:name="_Toc184313239"/>
      <w:bookmarkEnd w:id="204"/>
      <w:bookmarkStart w:id="205" w:name="_Toc184310339"/>
      <w:bookmarkEnd w:id="205"/>
      <w:bookmarkStart w:id="206" w:name="_Toc184313259"/>
      <w:bookmarkEnd w:id="206"/>
      <w:bookmarkStart w:id="207" w:name="_Toc184314448"/>
      <w:bookmarkEnd w:id="207"/>
      <w:bookmarkStart w:id="208" w:name="_Toc184314436"/>
      <w:bookmarkEnd w:id="208"/>
      <w:bookmarkStart w:id="209" w:name="_Toc184310310"/>
      <w:bookmarkEnd w:id="209"/>
      <w:bookmarkStart w:id="210" w:name="_Toc184314473"/>
      <w:bookmarkEnd w:id="210"/>
      <w:bookmarkStart w:id="211" w:name="_Toc184312097"/>
      <w:bookmarkEnd w:id="211"/>
      <w:bookmarkStart w:id="212" w:name="_Toc184313288"/>
      <w:bookmarkEnd w:id="212"/>
      <w:bookmarkStart w:id="213" w:name="_Toc184314413"/>
      <w:bookmarkEnd w:id="213"/>
      <w:bookmarkStart w:id="214" w:name="_Toc184310314"/>
      <w:bookmarkEnd w:id="214"/>
      <w:bookmarkStart w:id="215" w:name="_Toc184312113"/>
      <w:bookmarkEnd w:id="215"/>
      <w:bookmarkStart w:id="216" w:name="_Toc184312075"/>
      <w:bookmarkEnd w:id="216"/>
      <w:bookmarkStart w:id="217" w:name="_Toc184312108"/>
      <w:bookmarkEnd w:id="217"/>
      <w:bookmarkStart w:id="218" w:name="_Toc184314417"/>
      <w:bookmarkEnd w:id="218"/>
      <w:bookmarkStart w:id="219" w:name="_Toc184313273"/>
      <w:bookmarkEnd w:id="219"/>
      <w:bookmarkStart w:id="220" w:name="_Toc184308108"/>
      <w:bookmarkEnd w:id="220"/>
      <w:bookmarkStart w:id="221" w:name="_Toc184310289"/>
      <w:bookmarkEnd w:id="221"/>
      <w:bookmarkStart w:id="222" w:name="_Toc184313297"/>
      <w:bookmarkEnd w:id="222"/>
      <w:bookmarkStart w:id="223" w:name="_Toc184314447"/>
      <w:bookmarkEnd w:id="223"/>
      <w:bookmarkStart w:id="224" w:name="_Toc184312070"/>
      <w:bookmarkEnd w:id="224"/>
      <w:bookmarkStart w:id="225" w:name="_Toc184314441"/>
      <w:bookmarkEnd w:id="225"/>
      <w:bookmarkStart w:id="226" w:name="_Toc184308079"/>
      <w:bookmarkEnd w:id="226"/>
      <w:bookmarkStart w:id="227" w:name="_Toc184313305"/>
      <w:bookmarkEnd w:id="227"/>
      <w:bookmarkStart w:id="228" w:name="_Toc184308091"/>
      <w:bookmarkEnd w:id="228"/>
      <w:bookmarkStart w:id="229" w:name="_Toc184312096"/>
      <w:bookmarkEnd w:id="229"/>
      <w:bookmarkStart w:id="230" w:name="_Toc184314475"/>
      <w:bookmarkEnd w:id="230"/>
      <w:bookmarkStart w:id="231" w:name="_Toc184314424"/>
      <w:bookmarkEnd w:id="231"/>
      <w:bookmarkStart w:id="232" w:name="_Toc184314442"/>
      <w:bookmarkEnd w:id="232"/>
      <w:bookmarkStart w:id="233" w:name="_Toc184313268"/>
      <w:bookmarkEnd w:id="233"/>
      <w:bookmarkStart w:id="234" w:name="_Toc184314419"/>
      <w:bookmarkEnd w:id="234"/>
      <w:bookmarkStart w:id="235" w:name="_Toc184310322"/>
      <w:bookmarkEnd w:id="235"/>
      <w:bookmarkStart w:id="236" w:name="_Toc184312121"/>
      <w:bookmarkEnd w:id="236"/>
      <w:bookmarkStart w:id="237" w:name="_Toc184314453"/>
      <w:bookmarkEnd w:id="237"/>
      <w:bookmarkStart w:id="238" w:name="_Toc184310309"/>
      <w:bookmarkEnd w:id="238"/>
      <w:bookmarkStart w:id="239" w:name="_Toc184308088"/>
      <w:bookmarkEnd w:id="239"/>
      <w:bookmarkStart w:id="240" w:name="_Toc184310326"/>
      <w:bookmarkEnd w:id="240"/>
      <w:bookmarkStart w:id="241" w:name="_Toc184308070"/>
      <w:bookmarkEnd w:id="241"/>
      <w:bookmarkStart w:id="242" w:name="_Toc184312067"/>
      <w:bookmarkEnd w:id="242"/>
      <w:bookmarkStart w:id="243" w:name="_Toc184312128"/>
      <w:bookmarkEnd w:id="243"/>
      <w:bookmarkStart w:id="244" w:name="_Toc184314426"/>
      <w:bookmarkEnd w:id="244"/>
      <w:bookmarkStart w:id="245" w:name="_Toc184308102"/>
      <w:bookmarkEnd w:id="245"/>
      <w:bookmarkStart w:id="246" w:name="_Toc184308093"/>
      <w:bookmarkEnd w:id="246"/>
      <w:bookmarkStart w:id="247" w:name="_Toc184312109"/>
      <w:bookmarkEnd w:id="247"/>
      <w:bookmarkStart w:id="248" w:name="_Toc184312106"/>
      <w:bookmarkEnd w:id="248"/>
      <w:bookmarkStart w:id="249" w:name="_Toc184314467"/>
      <w:bookmarkEnd w:id="249"/>
      <w:bookmarkStart w:id="250" w:name="_Toc184314452"/>
      <w:bookmarkEnd w:id="250"/>
      <w:bookmarkStart w:id="251" w:name="_Toc184314434"/>
      <w:bookmarkEnd w:id="251"/>
      <w:bookmarkStart w:id="252" w:name="_Toc184312091"/>
      <w:bookmarkEnd w:id="252"/>
      <w:bookmarkStart w:id="253" w:name="_Toc184308058"/>
      <w:bookmarkEnd w:id="253"/>
      <w:bookmarkStart w:id="254" w:name="_Toc184312082"/>
      <w:bookmarkEnd w:id="254"/>
      <w:bookmarkStart w:id="255" w:name="_Toc184314472"/>
      <w:bookmarkEnd w:id="255"/>
      <w:bookmarkStart w:id="256" w:name="_Toc184312116"/>
      <w:bookmarkEnd w:id="256"/>
      <w:bookmarkStart w:id="257" w:name="_Toc184310286"/>
      <w:bookmarkEnd w:id="257"/>
      <w:bookmarkStart w:id="258" w:name="_Toc184314459"/>
      <w:bookmarkEnd w:id="258"/>
      <w:bookmarkStart w:id="259" w:name="_Toc184310323"/>
      <w:bookmarkEnd w:id="259"/>
      <w:bookmarkStart w:id="260" w:name="_Toc184308064"/>
      <w:bookmarkEnd w:id="260"/>
      <w:bookmarkStart w:id="261" w:name="_Toc184313295"/>
      <w:bookmarkEnd w:id="261"/>
      <w:bookmarkStart w:id="262" w:name="_Toc184314420"/>
      <w:bookmarkEnd w:id="262"/>
      <w:bookmarkStart w:id="263" w:name="_Toc184313251"/>
      <w:bookmarkEnd w:id="263"/>
      <w:bookmarkStart w:id="264" w:name="_Toc184312132"/>
      <w:bookmarkEnd w:id="264"/>
      <w:bookmarkStart w:id="265" w:name="_Toc184313253"/>
      <w:bookmarkEnd w:id="265"/>
      <w:bookmarkStart w:id="266" w:name="_Toc184313291"/>
      <w:bookmarkEnd w:id="266"/>
      <w:bookmarkStart w:id="267" w:name="_Toc184313247"/>
      <w:bookmarkEnd w:id="267"/>
      <w:bookmarkStart w:id="268" w:name="_Toc184310324"/>
      <w:bookmarkEnd w:id="268"/>
      <w:bookmarkStart w:id="269" w:name="_Toc184310282"/>
      <w:bookmarkEnd w:id="269"/>
      <w:bookmarkStart w:id="270" w:name="_Toc184308040"/>
      <w:bookmarkEnd w:id="270"/>
      <w:bookmarkStart w:id="271" w:name="_Toc184308059"/>
      <w:bookmarkEnd w:id="271"/>
      <w:bookmarkStart w:id="272" w:name="_Toc184310317"/>
      <w:bookmarkEnd w:id="272"/>
      <w:bookmarkStart w:id="273" w:name="_Toc184310316"/>
      <w:bookmarkEnd w:id="273"/>
      <w:bookmarkStart w:id="274" w:name="_Toc184313275"/>
      <w:bookmarkEnd w:id="274"/>
      <w:bookmarkStart w:id="275" w:name="_Toc184313242"/>
      <w:bookmarkEnd w:id="275"/>
      <w:bookmarkStart w:id="276" w:name="_Toc184312120"/>
      <w:bookmarkEnd w:id="276"/>
      <w:bookmarkStart w:id="277" w:name="_Toc184313279"/>
      <w:bookmarkEnd w:id="277"/>
      <w:bookmarkStart w:id="278" w:name="_Toc184313260"/>
      <w:bookmarkEnd w:id="278"/>
      <w:bookmarkStart w:id="279" w:name="_Toc184308083"/>
      <w:bookmarkEnd w:id="279"/>
      <w:bookmarkStart w:id="280" w:name="_Toc184313278"/>
      <w:bookmarkEnd w:id="280"/>
      <w:bookmarkStart w:id="281" w:name="_Toc184312068"/>
      <w:bookmarkEnd w:id="281"/>
      <w:bookmarkStart w:id="282" w:name="_Toc184310280"/>
      <w:bookmarkEnd w:id="282"/>
      <w:bookmarkStart w:id="283" w:name="_Toc184312092"/>
      <w:bookmarkEnd w:id="283"/>
      <w:bookmarkStart w:id="284" w:name="_Toc184308062"/>
      <w:bookmarkEnd w:id="284"/>
      <w:bookmarkStart w:id="285" w:name="_Toc184310330"/>
      <w:bookmarkEnd w:id="285"/>
      <w:bookmarkStart w:id="286" w:name="_Toc184308086"/>
      <w:bookmarkEnd w:id="286"/>
      <w:bookmarkStart w:id="287" w:name="_Toc184310274"/>
      <w:bookmarkEnd w:id="287"/>
      <w:bookmarkStart w:id="288" w:name="_Toc184314435"/>
      <w:bookmarkEnd w:id="288"/>
      <w:bookmarkStart w:id="289" w:name="_Toc184308104"/>
      <w:bookmarkEnd w:id="289"/>
      <w:bookmarkStart w:id="290" w:name="_Toc184312103"/>
      <w:bookmarkEnd w:id="290"/>
      <w:bookmarkStart w:id="291" w:name="_Toc184314433"/>
      <w:bookmarkEnd w:id="291"/>
      <w:bookmarkStart w:id="292" w:name="_Toc184313296"/>
      <w:bookmarkEnd w:id="292"/>
      <w:bookmarkStart w:id="293" w:name="_Toc184310338"/>
      <w:bookmarkEnd w:id="293"/>
      <w:bookmarkStart w:id="294" w:name="_Toc184313243"/>
      <w:bookmarkEnd w:id="294"/>
      <w:bookmarkStart w:id="295" w:name="_Toc184314428"/>
      <w:bookmarkEnd w:id="295"/>
      <w:bookmarkStart w:id="296" w:name="_Toc184312099"/>
      <w:bookmarkEnd w:id="296"/>
      <w:bookmarkStart w:id="297" w:name="_Toc184314444"/>
      <w:bookmarkEnd w:id="297"/>
      <w:bookmarkStart w:id="298" w:name="_Toc184313292"/>
      <w:bookmarkEnd w:id="298"/>
      <w:bookmarkStart w:id="299" w:name="_Toc184308075"/>
      <w:bookmarkEnd w:id="299"/>
      <w:bookmarkStart w:id="300" w:name="_Toc184314479"/>
      <w:bookmarkEnd w:id="300"/>
      <w:bookmarkStart w:id="301" w:name="_Toc184313248"/>
      <w:bookmarkEnd w:id="301"/>
      <w:bookmarkStart w:id="302" w:name="_Toc184308084"/>
      <w:bookmarkEnd w:id="302"/>
      <w:bookmarkStart w:id="303" w:name="_Toc184313254"/>
      <w:bookmarkEnd w:id="303"/>
      <w:bookmarkStart w:id="304" w:name="_Toc184313257"/>
      <w:bookmarkEnd w:id="304"/>
      <w:bookmarkStart w:id="305" w:name="_Toc184313277"/>
      <w:bookmarkEnd w:id="305"/>
      <w:bookmarkStart w:id="306" w:name="_Toc184308042"/>
      <w:bookmarkEnd w:id="306"/>
      <w:bookmarkStart w:id="307" w:name="_Toc184314437"/>
      <w:bookmarkEnd w:id="307"/>
      <w:bookmarkStart w:id="308" w:name="_Toc184312071"/>
      <w:bookmarkEnd w:id="308"/>
      <w:bookmarkStart w:id="309" w:name="_Toc184313266"/>
      <w:bookmarkEnd w:id="309"/>
      <w:bookmarkStart w:id="310" w:name="_Toc184308087"/>
      <w:bookmarkEnd w:id="310"/>
      <w:bookmarkStart w:id="311" w:name="_Toc184310283"/>
      <w:bookmarkEnd w:id="311"/>
      <w:bookmarkStart w:id="312" w:name="_Toc184313265"/>
      <w:bookmarkEnd w:id="312"/>
      <w:bookmarkStart w:id="313" w:name="_Toc184313276"/>
      <w:bookmarkEnd w:id="313"/>
      <w:bookmarkStart w:id="314" w:name="_Toc184308038"/>
      <w:bookmarkEnd w:id="314"/>
      <w:bookmarkStart w:id="315" w:name="_Toc184313238"/>
      <w:bookmarkEnd w:id="315"/>
      <w:bookmarkStart w:id="316" w:name="_Toc184314482"/>
      <w:bookmarkEnd w:id="316"/>
      <w:bookmarkStart w:id="317" w:name="_Toc184312089"/>
      <w:bookmarkEnd w:id="317"/>
      <w:bookmarkStart w:id="318" w:name="_Toc184314464"/>
      <w:bookmarkEnd w:id="318"/>
      <w:bookmarkStart w:id="319" w:name="_Toc184308089"/>
      <w:bookmarkEnd w:id="319"/>
      <w:bookmarkStart w:id="320" w:name="_Toc184310341"/>
      <w:bookmarkEnd w:id="320"/>
      <w:bookmarkStart w:id="321" w:name="_Toc184310337"/>
      <w:bookmarkEnd w:id="321"/>
      <w:bookmarkStart w:id="322" w:name="_Toc184313309"/>
      <w:bookmarkEnd w:id="322"/>
      <w:bookmarkStart w:id="323" w:name="_Toc184310321"/>
      <w:bookmarkEnd w:id="323"/>
      <w:bookmarkStart w:id="324" w:name="_Toc184313299"/>
      <w:bookmarkEnd w:id="324"/>
      <w:bookmarkStart w:id="325" w:name="_Toc184313285"/>
      <w:bookmarkEnd w:id="325"/>
      <w:bookmarkStart w:id="326" w:name="_Toc184312084"/>
      <w:bookmarkEnd w:id="326"/>
      <w:bookmarkStart w:id="327" w:name="_Toc184310290"/>
      <w:bookmarkEnd w:id="327"/>
      <w:bookmarkStart w:id="328" w:name="_Toc184308055"/>
      <w:bookmarkEnd w:id="328"/>
      <w:bookmarkStart w:id="329" w:name="_Toc184313290"/>
      <w:bookmarkEnd w:id="329"/>
      <w:bookmarkStart w:id="330" w:name="_Toc184308103"/>
      <w:bookmarkEnd w:id="330"/>
      <w:bookmarkStart w:id="331" w:name="_Toc184308099"/>
      <w:bookmarkEnd w:id="331"/>
      <w:bookmarkStart w:id="332" w:name="_Toc184314439"/>
      <w:bookmarkEnd w:id="332"/>
      <w:bookmarkStart w:id="333" w:name="_Toc184310277"/>
      <w:bookmarkEnd w:id="333"/>
      <w:bookmarkStart w:id="334" w:name="_Toc184313308"/>
      <w:bookmarkEnd w:id="334"/>
      <w:bookmarkStart w:id="335" w:name="_Toc184314418"/>
      <w:bookmarkEnd w:id="335"/>
      <w:bookmarkStart w:id="336" w:name="_Toc184308090"/>
      <w:bookmarkEnd w:id="336"/>
      <w:bookmarkStart w:id="337" w:name="_Toc184313263"/>
      <w:bookmarkEnd w:id="337"/>
      <w:bookmarkStart w:id="338" w:name="_Toc184312081"/>
      <w:bookmarkEnd w:id="338"/>
      <w:bookmarkStart w:id="339" w:name="_Toc184313306"/>
      <w:bookmarkEnd w:id="339"/>
      <w:bookmarkStart w:id="340" w:name="_Toc184310299"/>
      <w:bookmarkEnd w:id="340"/>
      <w:bookmarkStart w:id="341" w:name="_Toc184308085"/>
      <w:bookmarkEnd w:id="341"/>
      <w:bookmarkStart w:id="342" w:name="_Toc184308076"/>
      <w:bookmarkEnd w:id="342"/>
      <w:bookmarkStart w:id="343" w:name="_Toc184313307"/>
      <w:bookmarkEnd w:id="343"/>
      <w:bookmarkStart w:id="344" w:name="_Toc184312131"/>
      <w:bookmarkEnd w:id="344"/>
      <w:bookmarkStart w:id="345" w:name="_Toc184314463"/>
      <w:bookmarkEnd w:id="345"/>
      <w:bookmarkStart w:id="346" w:name="_Toc184310331"/>
      <w:bookmarkEnd w:id="346"/>
      <w:bookmarkStart w:id="347" w:name="_Toc184312129"/>
      <w:bookmarkEnd w:id="347"/>
      <w:bookmarkStart w:id="348" w:name="_Toc184312080"/>
      <w:bookmarkEnd w:id="348"/>
      <w:bookmarkStart w:id="349" w:name="_Toc184312086"/>
      <w:bookmarkEnd w:id="349"/>
      <w:bookmarkStart w:id="350" w:name="_Toc184313274"/>
      <w:bookmarkEnd w:id="350"/>
      <w:bookmarkStart w:id="351" w:name="_Toc184314411"/>
      <w:bookmarkEnd w:id="351"/>
      <w:bookmarkStart w:id="352" w:name="_Toc184313245"/>
      <w:bookmarkEnd w:id="352"/>
      <w:bookmarkStart w:id="353" w:name="_Toc184310308"/>
      <w:bookmarkEnd w:id="353"/>
      <w:bookmarkStart w:id="354" w:name="_Toc184310334"/>
      <w:bookmarkEnd w:id="354"/>
      <w:bookmarkStart w:id="355" w:name="_Toc184312139"/>
      <w:bookmarkEnd w:id="355"/>
      <w:bookmarkStart w:id="356" w:name="_Toc184308105"/>
      <w:bookmarkEnd w:id="356"/>
      <w:bookmarkStart w:id="357" w:name="_Toc184308036"/>
      <w:bookmarkEnd w:id="357"/>
      <w:bookmarkStart w:id="358" w:name="_Toc184314421"/>
      <w:bookmarkEnd w:id="358"/>
      <w:bookmarkStart w:id="359" w:name="_Toc184310343"/>
      <w:bookmarkEnd w:id="359"/>
      <w:bookmarkStart w:id="360" w:name="_Toc184308097"/>
      <w:bookmarkEnd w:id="360"/>
      <w:bookmarkStart w:id="361" w:name="_Toc184314477"/>
      <w:bookmarkEnd w:id="361"/>
      <w:bookmarkStart w:id="362" w:name="_Toc184310318"/>
      <w:bookmarkEnd w:id="362"/>
      <w:bookmarkStart w:id="363" w:name="_Toc184308074"/>
      <w:bookmarkEnd w:id="363"/>
      <w:bookmarkStart w:id="364" w:name="_Toc184312102"/>
      <w:bookmarkEnd w:id="364"/>
      <w:bookmarkStart w:id="365" w:name="_Toc184314478"/>
      <w:bookmarkEnd w:id="365"/>
      <w:bookmarkStart w:id="366" w:name="_Toc184314438"/>
      <w:bookmarkEnd w:id="366"/>
      <w:bookmarkStart w:id="367" w:name="_Toc184308044"/>
      <w:bookmarkEnd w:id="367"/>
      <w:bookmarkStart w:id="368" w:name="_Toc184310306"/>
      <w:bookmarkEnd w:id="368"/>
      <w:bookmarkStart w:id="369" w:name="_Toc184310291"/>
      <w:bookmarkEnd w:id="369"/>
      <w:bookmarkStart w:id="370" w:name="_Toc184312133"/>
      <w:bookmarkEnd w:id="370"/>
      <w:bookmarkStart w:id="371" w:name="_Toc184310279"/>
      <w:bookmarkEnd w:id="371"/>
      <w:bookmarkStart w:id="372" w:name="_Toc184308096"/>
      <w:bookmarkEnd w:id="372"/>
      <w:bookmarkStart w:id="373" w:name="_Toc184313261"/>
      <w:bookmarkEnd w:id="373"/>
      <w:bookmarkStart w:id="374" w:name="_Toc184308069"/>
      <w:bookmarkEnd w:id="374"/>
      <w:bookmarkStart w:id="375" w:name="_Toc184312122"/>
      <w:bookmarkEnd w:id="375"/>
      <w:bookmarkStart w:id="376" w:name="_Toc184310292"/>
      <w:bookmarkEnd w:id="376"/>
      <w:bookmarkStart w:id="377" w:name="_Toc184314469"/>
      <w:bookmarkEnd w:id="377"/>
      <w:bookmarkStart w:id="378" w:name="_Toc184313255"/>
      <w:bookmarkEnd w:id="378"/>
      <w:bookmarkStart w:id="379" w:name="_Toc184312134"/>
      <w:bookmarkEnd w:id="379"/>
      <w:bookmarkStart w:id="380" w:name="_Toc184310281"/>
      <w:bookmarkEnd w:id="380"/>
      <w:bookmarkStart w:id="381" w:name="_Toc184308047"/>
      <w:bookmarkEnd w:id="381"/>
      <w:r>
        <w:rPr>
          <w:rFonts w:hint="eastAsia" w:ascii="仿宋" w:hAnsi="仿宋" w:eastAsia="仿宋" w:cs="仿宋"/>
          <w:b/>
          <w:color w:val="auto"/>
          <w:sz w:val="36"/>
          <w:szCs w:val="36"/>
          <w:highlight w:val="none"/>
          <w:lang w:eastAsia="zh-CN"/>
        </w:rPr>
        <w:t>评审办法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lang w:eastAsia="zh-CN"/>
        </w:rPr>
        <w:t>评审办法</w:t>
      </w:r>
      <w:r>
        <w:rPr>
          <w:rFonts w:hint="eastAsia" w:ascii="仿宋" w:hAnsi="仿宋" w:eastAsia="仿宋" w:cs="仿宋"/>
          <w:b/>
          <w:color w:val="auto"/>
          <w:sz w:val="32"/>
          <w:szCs w:val="20"/>
          <w:highlight w:val="none"/>
        </w:rPr>
        <w:t>前附表</w:t>
      </w:r>
    </w:p>
    <w:tbl>
      <w:tblPr>
        <w:tblStyle w:val="62"/>
        <w:tblW w:w="9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5" w:hRule="atLeast"/>
          <w:jc w:val="center"/>
        </w:trPr>
        <w:tc>
          <w:tcPr>
            <w:tcW w:w="9267" w:type="dxa"/>
            <w:vAlign w:val="center"/>
          </w:tcPr>
          <w:p>
            <w:pPr>
              <w:autoSpaceDE w:val="0"/>
              <w:autoSpaceDN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本项目采用综合评分法</w:t>
            </w:r>
            <w:r>
              <w:rPr>
                <w:rFonts w:hint="eastAsia" w:ascii="仿宋" w:hAnsi="仿宋" w:eastAsia="仿宋" w:cs="仿宋"/>
                <w:sz w:val="24"/>
              </w:rPr>
              <w:t>：</w:t>
            </w:r>
          </w:p>
          <w:p>
            <w:pPr>
              <w:autoSpaceDE w:val="0"/>
              <w:autoSpaceDN w:val="0"/>
              <w:spacing w:line="360" w:lineRule="auto"/>
              <w:ind w:firstLine="480" w:firstLineChars="200"/>
              <w:rPr>
                <w:rFonts w:hint="eastAsia" w:ascii="仿宋" w:hAnsi="仿宋" w:eastAsia="仿宋" w:cs="仿宋"/>
                <w:sz w:val="24"/>
              </w:rPr>
            </w:pPr>
            <w:r>
              <w:rPr>
                <w:rFonts w:hint="eastAsia" w:ascii="仿宋" w:hAnsi="仿宋" w:eastAsia="仿宋" w:cs="仿宋"/>
                <w:sz w:val="24"/>
              </w:rPr>
              <w:t>评标委员会将对各</w:t>
            </w:r>
            <w:r>
              <w:rPr>
                <w:rFonts w:hint="eastAsia" w:ascii="仿宋" w:hAnsi="仿宋" w:eastAsia="仿宋" w:cs="仿宋"/>
                <w:sz w:val="24"/>
                <w:lang w:eastAsia="zh-CN"/>
              </w:rPr>
              <w:t>响应人</w:t>
            </w:r>
            <w:r>
              <w:rPr>
                <w:rFonts w:hint="eastAsia" w:ascii="仿宋" w:hAnsi="仿宋" w:eastAsia="仿宋" w:cs="仿宋"/>
                <w:sz w:val="24"/>
              </w:rPr>
              <w:t>的投标报价、</w:t>
            </w:r>
            <w:r>
              <w:rPr>
                <w:rFonts w:hint="eastAsia" w:ascii="仿宋" w:hAnsi="仿宋" w:eastAsia="仿宋" w:cs="仿宋"/>
                <w:sz w:val="24"/>
                <w:lang w:eastAsia="zh-CN"/>
              </w:rPr>
              <w:t>响应人</w:t>
            </w:r>
            <w:r>
              <w:rPr>
                <w:rFonts w:hint="eastAsia" w:ascii="仿宋" w:hAnsi="仿宋" w:eastAsia="仿宋" w:cs="仿宋"/>
                <w:sz w:val="24"/>
              </w:rPr>
              <w:t>提供的资信与商务部分、技术部分等方面进行综合评审，评标委员会各成员应当独立对每个有效</w:t>
            </w:r>
            <w:r>
              <w:rPr>
                <w:rFonts w:hint="eastAsia" w:ascii="仿宋" w:hAnsi="仿宋" w:eastAsia="仿宋" w:cs="仿宋"/>
                <w:sz w:val="24"/>
                <w:lang w:eastAsia="zh-CN"/>
              </w:rPr>
              <w:t>响应人</w:t>
            </w:r>
            <w:r>
              <w:rPr>
                <w:rFonts w:hint="eastAsia" w:ascii="仿宋" w:hAnsi="仿宋" w:eastAsia="仿宋" w:cs="仿宋"/>
                <w:sz w:val="24"/>
              </w:rPr>
              <w:t>的</w:t>
            </w:r>
            <w:r>
              <w:rPr>
                <w:rFonts w:hint="eastAsia" w:ascii="仿宋" w:hAnsi="仿宋" w:eastAsia="仿宋" w:cs="仿宋"/>
                <w:sz w:val="24"/>
                <w:lang w:eastAsia="zh-CN"/>
              </w:rPr>
              <w:t>响应文件</w:t>
            </w:r>
            <w:r>
              <w:rPr>
                <w:rFonts w:hint="eastAsia" w:ascii="仿宋" w:hAnsi="仿宋" w:eastAsia="仿宋" w:cs="仿宋"/>
                <w:sz w:val="24"/>
              </w:rPr>
              <w:t>进行评价、打分。经统计，得出各</w:t>
            </w:r>
            <w:r>
              <w:rPr>
                <w:rFonts w:hint="eastAsia" w:ascii="仿宋" w:hAnsi="仿宋" w:eastAsia="仿宋" w:cs="仿宋"/>
                <w:sz w:val="24"/>
                <w:lang w:eastAsia="zh-CN"/>
              </w:rPr>
              <w:t>响应人</w:t>
            </w:r>
            <w:r>
              <w:rPr>
                <w:rFonts w:hint="eastAsia" w:ascii="仿宋" w:hAnsi="仿宋" w:eastAsia="仿宋" w:cs="仿宋"/>
                <w:sz w:val="24"/>
              </w:rPr>
              <w:t>的最终评审分,按最终评审分由高到低顺序排列。得分相同的，按投标报价由低到高顺序排列，</w:t>
            </w:r>
            <w:r>
              <w:rPr>
                <w:rFonts w:hint="eastAsia" w:ascii="仿宋" w:hAnsi="仿宋" w:eastAsia="仿宋" w:cs="仿宋"/>
                <w:sz w:val="24"/>
                <w:szCs w:val="21"/>
              </w:rPr>
              <w:t>得分且投标报价相同的并列</w:t>
            </w:r>
            <w:r>
              <w:rPr>
                <w:rFonts w:hint="eastAsia" w:ascii="仿宋" w:hAnsi="仿宋" w:eastAsia="仿宋" w:cs="仿宋"/>
                <w:sz w:val="24"/>
              </w:rPr>
              <w:t xml:space="preserve">，并形成评标意见。 </w:t>
            </w:r>
          </w:p>
          <w:p>
            <w:pPr>
              <w:spacing w:line="360" w:lineRule="auto"/>
              <w:ind w:left="105" w:leftChars="50" w:firstLine="427" w:firstLineChars="178"/>
              <w:rPr>
                <w:rFonts w:hint="eastAsia" w:ascii="仿宋" w:hAnsi="仿宋" w:eastAsia="仿宋" w:cs="仿宋"/>
                <w:sz w:val="24"/>
              </w:rPr>
            </w:pPr>
            <w:r>
              <w:rPr>
                <w:rFonts w:hint="eastAsia" w:ascii="仿宋" w:hAnsi="仿宋" w:eastAsia="仿宋" w:cs="仿宋"/>
                <w:sz w:val="24"/>
              </w:rPr>
              <w:t>各</w:t>
            </w:r>
            <w:r>
              <w:rPr>
                <w:rFonts w:hint="eastAsia" w:ascii="仿宋" w:hAnsi="仿宋" w:eastAsia="仿宋" w:cs="仿宋"/>
                <w:sz w:val="24"/>
                <w:lang w:eastAsia="zh-CN"/>
              </w:rPr>
              <w:t>响应人</w:t>
            </w:r>
            <w:r>
              <w:rPr>
                <w:rFonts w:hint="eastAsia" w:ascii="仿宋" w:hAnsi="仿宋" w:eastAsia="仿宋" w:cs="仿宋"/>
                <w:sz w:val="24"/>
              </w:rPr>
              <w:t>的综合得分为：投标价格得分+</w:t>
            </w:r>
            <w:r>
              <w:rPr>
                <w:rFonts w:hint="eastAsia" w:ascii="仿宋" w:hAnsi="仿宋" w:eastAsia="仿宋" w:cs="仿宋"/>
                <w:bCs/>
                <w:sz w:val="24"/>
              </w:rPr>
              <w:t>技术部分</w:t>
            </w:r>
            <w:r>
              <w:rPr>
                <w:rFonts w:hint="eastAsia" w:ascii="仿宋" w:hAnsi="仿宋" w:eastAsia="仿宋" w:cs="仿宋"/>
                <w:sz w:val="24"/>
              </w:rPr>
              <w:t>得分+资信与商务部分得分之和，总和为</w:t>
            </w:r>
            <w:r>
              <w:rPr>
                <w:rFonts w:hint="eastAsia" w:ascii="仿宋" w:hAnsi="仿宋" w:eastAsia="仿宋" w:cs="仿宋"/>
                <w:sz w:val="24"/>
                <w:u w:val="single"/>
              </w:rPr>
              <w:t>100</w:t>
            </w:r>
            <w:r>
              <w:rPr>
                <w:rFonts w:hint="eastAsia" w:ascii="仿宋" w:hAnsi="仿宋" w:eastAsia="仿宋" w:cs="仿宋"/>
                <w:sz w:val="24"/>
              </w:rPr>
              <w:t>分</w:t>
            </w:r>
          </w:p>
          <w:p>
            <w:pPr>
              <w:autoSpaceDE w:val="0"/>
              <w:autoSpaceDN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各</w:t>
            </w:r>
            <w:r>
              <w:rPr>
                <w:rFonts w:hint="eastAsia" w:ascii="仿宋" w:hAnsi="仿宋" w:eastAsia="仿宋" w:cs="仿宋"/>
                <w:b/>
                <w:sz w:val="24"/>
                <w:lang w:eastAsia="zh-CN"/>
              </w:rPr>
              <w:t>响应人</w:t>
            </w:r>
            <w:r>
              <w:rPr>
                <w:rFonts w:hint="eastAsia" w:ascii="仿宋" w:hAnsi="仿宋" w:eastAsia="仿宋" w:cs="仿宋"/>
                <w:b/>
                <w:sz w:val="24"/>
              </w:rPr>
              <w:t>的技术和服务方案、</w:t>
            </w:r>
            <w:r>
              <w:rPr>
                <w:rFonts w:hint="eastAsia" w:ascii="仿宋" w:hAnsi="仿宋" w:eastAsia="仿宋" w:cs="仿宋"/>
                <w:b/>
                <w:sz w:val="24"/>
                <w:lang w:eastAsia="zh-CN"/>
              </w:rPr>
              <w:t>响应人</w:t>
            </w:r>
            <w:r>
              <w:rPr>
                <w:rFonts w:hint="eastAsia" w:ascii="仿宋" w:hAnsi="仿宋" w:eastAsia="仿宋" w:cs="仿宋"/>
                <w:b/>
                <w:sz w:val="24"/>
              </w:rPr>
              <w:t>资信与商务部分得分为：评标委员会各成员评分的算术平均值。各</w:t>
            </w:r>
            <w:r>
              <w:rPr>
                <w:rFonts w:hint="eastAsia" w:ascii="仿宋" w:hAnsi="仿宋" w:eastAsia="仿宋" w:cs="仿宋"/>
                <w:b/>
                <w:sz w:val="24"/>
                <w:lang w:eastAsia="zh-CN"/>
              </w:rPr>
              <w:t>响应人</w:t>
            </w:r>
            <w:r>
              <w:rPr>
                <w:rFonts w:hint="eastAsia" w:ascii="仿宋" w:hAnsi="仿宋" w:eastAsia="仿宋" w:cs="仿宋"/>
                <w:b/>
                <w:sz w:val="24"/>
              </w:rPr>
              <w:t>的投标价格得分按投标价格评分公式由</w:t>
            </w:r>
            <w:r>
              <w:rPr>
                <w:rFonts w:hint="eastAsia" w:ascii="仿宋" w:hAnsi="仿宋" w:eastAsia="仿宋" w:cs="仿宋"/>
                <w:b/>
                <w:sz w:val="24"/>
                <w:lang w:eastAsia="zh-CN"/>
              </w:rPr>
              <w:t>代理机构</w:t>
            </w:r>
            <w:r>
              <w:rPr>
                <w:rFonts w:hint="eastAsia" w:ascii="仿宋" w:hAnsi="仿宋" w:eastAsia="仿宋" w:cs="仿宋"/>
                <w:b/>
                <w:sz w:val="24"/>
              </w:rPr>
              <w:t>计算，评标委员会审核。</w:t>
            </w:r>
            <w:r>
              <w:rPr>
                <w:rFonts w:hint="eastAsia" w:ascii="仿宋" w:hAnsi="仿宋" w:eastAsia="仿宋" w:cs="仿宋"/>
                <w:sz w:val="24"/>
              </w:rPr>
              <w:t>根据上述评标原则，分值安排如下：</w:t>
            </w:r>
          </w:p>
        </w:tc>
      </w:tr>
    </w:tbl>
    <w:p>
      <w:pPr>
        <w:widowControl/>
        <w:spacing w:line="360" w:lineRule="auto"/>
        <w:ind w:firstLine="482" w:firstLineChars="200"/>
        <w:rPr>
          <w:rFonts w:hint="eastAsia" w:ascii="仿宋" w:hAnsi="仿宋" w:eastAsia="仿宋" w:cs="仿宋"/>
          <w:b/>
          <w:bCs/>
          <w:color w:val="auto"/>
          <w:sz w:val="24"/>
          <w:highlight w:val="none"/>
          <w:lang w:val="en-US" w:eastAsia="zh-CN"/>
        </w:rPr>
      </w:pPr>
    </w:p>
    <w:p>
      <w:pPr>
        <w:widowControl/>
        <w:numPr>
          <w:ilvl w:val="0"/>
          <w:numId w:val="2"/>
        </w:numPr>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商务技术部分（</w:t>
      </w:r>
      <w:r>
        <w:rPr>
          <w:rFonts w:hint="eastAsia" w:ascii="仿宋" w:hAnsi="仿宋" w:eastAsia="仿宋" w:cs="仿宋"/>
          <w:b/>
          <w:bCs/>
          <w:color w:val="auto"/>
          <w:sz w:val="24"/>
          <w:highlight w:val="none"/>
          <w:lang w:val="en-US" w:eastAsia="zh-CN"/>
        </w:rPr>
        <w:t>70</w:t>
      </w:r>
      <w:r>
        <w:rPr>
          <w:rFonts w:hint="eastAsia" w:ascii="仿宋" w:hAnsi="仿宋" w:eastAsia="仿宋" w:cs="仿宋"/>
          <w:b/>
          <w:bCs/>
          <w:color w:val="auto"/>
          <w:sz w:val="24"/>
          <w:highlight w:val="none"/>
        </w:rPr>
        <w:t>分）</w:t>
      </w:r>
    </w:p>
    <w:tbl>
      <w:tblPr>
        <w:tblStyle w:val="63"/>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473"/>
        <w:gridCol w:w="6641"/>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78"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评分内容</w:t>
            </w:r>
          </w:p>
        </w:tc>
        <w:tc>
          <w:tcPr>
            <w:tcW w:w="664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评分说明</w:t>
            </w:r>
          </w:p>
        </w:tc>
        <w:tc>
          <w:tcPr>
            <w:tcW w:w="667"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9259"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一、资信得分（45分）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478"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综合实力</w:t>
            </w:r>
          </w:p>
        </w:tc>
        <w:tc>
          <w:tcPr>
            <w:tcW w:w="6641"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响应人</w:t>
            </w:r>
            <w:r>
              <w:rPr>
                <w:rFonts w:hint="eastAsia" w:ascii="仿宋" w:hAnsi="仿宋" w:eastAsia="仿宋" w:cs="仿宋"/>
                <w:sz w:val="24"/>
                <w:szCs w:val="24"/>
                <w:vertAlign w:val="baseline"/>
              </w:rPr>
              <w:t>综合实际情况、专业技术能力、专业设施设备、市场影响力</w:t>
            </w:r>
            <w:r>
              <w:rPr>
                <w:rFonts w:hint="eastAsia" w:ascii="仿宋" w:hAnsi="仿宋" w:eastAsia="仿宋" w:cs="仿宋"/>
                <w:sz w:val="24"/>
                <w:szCs w:val="24"/>
                <w:vertAlign w:val="baseline"/>
                <w:lang w:eastAsia="zh-CN"/>
              </w:rPr>
              <w:t>、</w:t>
            </w:r>
            <w:r>
              <w:rPr>
                <w:rFonts w:hint="eastAsia" w:ascii="仿宋" w:hAnsi="仿宋" w:eastAsia="仿宋" w:cs="仿宋"/>
                <w:sz w:val="24"/>
                <w:szCs w:val="24"/>
                <w:vertAlign w:val="baseline"/>
              </w:rPr>
              <w:t>具备行业内专业资质等相关情况评分。（0-3分）</w:t>
            </w:r>
          </w:p>
        </w:tc>
        <w:tc>
          <w:tcPr>
            <w:tcW w:w="66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场地、车辆</w:t>
            </w:r>
            <w:r>
              <w:rPr>
                <w:rFonts w:hint="eastAsia" w:ascii="仿宋" w:hAnsi="仿宋" w:eastAsia="仿宋" w:cs="仿宋"/>
                <w:sz w:val="24"/>
                <w:szCs w:val="24"/>
                <w:vertAlign w:val="baseline"/>
                <w:lang w:eastAsia="zh-CN"/>
              </w:rPr>
              <w:t>、</w:t>
            </w:r>
            <w:r>
              <w:rPr>
                <w:rFonts w:hint="eastAsia" w:ascii="仿宋" w:hAnsi="仿宋" w:eastAsia="仿宋" w:cs="仿宋"/>
                <w:sz w:val="24"/>
                <w:szCs w:val="24"/>
                <w:vertAlign w:val="baseline"/>
              </w:rPr>
              <w:t>人员等情况</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p>
        </w:tc>
        <w:tc>
          <w:tcPr>
            <w:tcW w:w="6641"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eastAsia="zh-CN"/>
              </w:rPr>
              <w:t>响应人</w:t>
            </w:r>
            <w:r>
              <w:rPr>
                <w:rFonts w:hint="eastAsia" w:ascii="仿宋" w:hAnsi="仿宋" w:eastAsia="仿宋" w:cs="仿宋"/>
                <w:sz w:val="24"/>
              </w:rPr>
              <w:t>拟投入本项目且在杭州市范围内的符合经营配送场地，建筑面积达1000平方米得1分，每增加1000平方米</w:t>
            </w:r>
            <w:r>
              <w:rPr>
                <w:rFonts w:hint="eastAsia" w:ascii="仿宋" w:hAnsi="仿宋" w:eastAsia="仿宋" w:cs="仿宋"/>
                <w:sz w:val="24"/>
                <w:lang w:val="en-US" w:eastAsia="zh-CN"/>
              </w:rPr>
              <w:t>加</w:t>
            </w:r>
            <w:r>
              <w:rPr>
                <w:rFonts w:hint="eastAsia" w:ascii="仿宋" w:hAnsi="仿宋" w:eastAsia="仿宋" w:cs="仿宋"/>
                <w:sz w:val="24"/>
              </w:rPr>
              <w:t>1分，本项最高得5分；（0-5分）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val="0"/>
                <w:bCs w:val="0"/>
                <w:sz w:val="24"/>
              </w:rPr>
            </w:pPr>
            <w:r>
              <w:rPr>
                <w:rFonts w:hint="eastAsia" w:ascii="仿宋" w:hAnsi="仿宋" w:eastAsia="仿宋" w:cs="仿宋"/>
                <w:b w:val="0"/>
                <w:bCs w:val="0"/>
                <w:sz w:val="24"/>
              </w:rPr>
              <w:t>注：除提供照片佐证外，自有的须提供产权证明，租赁的提供租赁合同复印件。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eastAsia="zh-CN"/>
              </w:rPr>
              <w:t>响应人</w:t>
            </w:r>
            <w:r>
              <w:rPr>
                <w:rFonts w:hint="eastAsia" w:ascii="仿宋" w:hAnsi="仿宋" w:eastAsia="仿宋" w:cs="仿宋"/>
                <w:sz w:val="24"/>
              </w:rPr>
              <w:t>拟投入本项目且在杭州市范围内的冷藏库，面积达500</w:t>
            </w:r>
            <w:r>
              <w:rPr>
                <w:rFonts w:hint="eastAsia" w:ascii="仿宋" w:hAnsi="仿宋" w:eastAsia="仿宋" w:cs="仿宋"/>
                <w:sz w:val="24"/>
                <w:lang w:eastAsia="zh-CN"/>
              </w:rPr>
              <w:t>平</w:t>
            </w:r>
            <w:r>
              <w:rPr>
                <w:rFonts w:hint="eastAsia" w:ascii="仿宋" w:hAnsi="仿宋" w:eastAsia="仿宋" w:cs="仿宋"/>
                <w:sz w:val="24"/>
              </w:rPr>
              <w:t>方米得</w:t>
            </w:r>
            <w:r>
              <w:rPr>
                <w:rFonts w:hint="eastAsia" w:ascii="仿宋" w:hAnsi="仿宋" w:eastAsia="仿宋" w:cs="仿宋"/>
                <w:sz w:val="24"/>
                <w:lang w:val="en-US" w:eastAsia="zh-CN"/>
              </w:rPr>
              <w:t>4</w:t>
            </w:r>
            <w:r>
              <w:rPr>
                <w:rFonts w:hint="eastAsia" w:ascii="仿宋" w:hAnsi="仿宋" w:eastAsia="仿宋" w:cs="仿宋"/>
                <w:sz w:val="24"/>
              </w:rPr>
              <w:t>分，每增加500平方米</w:t>
            </w:r>
            <w:r>
              <w:rPr>
                <w:rFonts w:hint="eastAsia" w:ascii="仿宋" w:hAnsi="仿宋" w:eastAsia="仿宋" w:cs="仿宋"/>
                <w:sz w:val="24"/>
                <w:lang w:val="en-US" w:eastAsia="zh-CN"/>
              </w:rPr>
              <w:t>加</w:t>
            </w:r>
            <w:r>
              <w:rPr>
                <w:rFonts w:hint="eastAsia" w:ascii="仿宋" w:hAnsi="仿宋" w:eastAsia="仿宋" w:cs="仿宋"/>
                <w:sz w:val="24"/>
              </w:rPr>
              <w:t>1分，本项最高得</w:t>
            </w:r>
            <w:r>
              <w:rPr>
                <w:rFonts w:hint="eastAsia" w:ascii="仿宋" w:hAnsi="仿宋" w:eastAsia="仿宋" w:cs="仿宋"/>
                <w:sz w:val="24"/>
                <w:lang w:val="en-US" w:eastAsia="zh-CN"/>
              </w:rPr>
              <w:t>9</w:t>
            </w:r>
            <w:r>
              <w:rPr>
                <w:rFonts w:hint="eastAsia" w:ascii="仿宋" w:hAnsi="仿宋" w:eastAsia="仿宋" w:cs="仿宋"/>
                <w:sz w:val="24"/>
              </w:rPr>
              <w:t>分；若冷藏库为租赁，最高得</w:t>
            </w:r>
            <w:r>
              <w:rPr>
                <w:rFonts w:hint="eastAsia" w:ascii="仿宋" w:hAnsi="仿宋" w:eastAsia="仿宋" w:cs="仿宋"/>
                <w:sz w:val="24"/>
                <w:lang w:val="en-US" w:eastAsia="zh-CN"/>
              </w:rPr>
              <w:t>2</w:t>
            </w:r>
            <w:r>
              <w:rPr>
                <w:rFonts w:hint="eastAsia" w:ascii="仿宋" w:hAnsi="仿宋" w:eastAsia="仿宋" w:cs="仿宋"/>
                <w:sz w:val="24"/>
              </w:rPr>
              <w:t>分</w:t>
            </w:r>
            <w:r>
              <w:rPr>
                <w:rFonts w:hint="eastAsia" w:ascii="仿宋" w:hAnsi="仿宋" w:eastAsia="仿宋" w:cs="仿宋"/>
                <w:sz w:val="24"/>
                <w:lang w:eastAsia="zh-CN"/>
              </w:rPr>
              <w:t>，</w:t>
            </w:r>
            <w:r>
              <w:rPr>
                <w:rFonts w:hint="eastAsia" w:ascii="仿宋" w:hAnsi="仿宋" w:eastAsia="仿宋" w:cs="仿宋"/>
                <w:sz w:val="24"/>
              </w:rPr>
              <w:t>（0-</w:t>
            </w:r>
            <w:r>
              <w:rPr>
                <w:rFonts w:hint="eastAsia" w:ascii="仿宋" w:hAnsi="仿宋" w:eastAsia="仿宋" w:cs="仿宋"/>
                <w:sz w:val="24"/>
                <w:lang w:val="en-US" w:eastAsia="zh-CN"/>
              </w:rPr>
              <w:t>9</w:t>
            </w:r>
            <w:r>
              <w:rPr>
                <w:rFonts w:hint="eastAsia" w:ascii="仿宋" w:hAnsi="仿宋" w:eastAsia="仿宋" w:cs="仿宋"/>
                <w:sz w:val="24"/>
              </w:rPr>
              <w:t>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val="0"/>
                <w:bCs w:val="0"/>
                <w:sz w:val="24"/>
                <w:lang w:val="en-US" w:eastAsia="zh-CN"/>
              </w:rPr>
            </w:pPr>
            <w:r>
              <w:rPr>
                <w:rFonts w:hint="eastAsia" w:ascii="仿宋" w:hAnsi="仿宋" w:eastAsia="仿宋" w:cs="仿宋"/>
                <w:b w:val="0"/>
                <w:bCs w:val="0"/>
                <w:sz w:val="24"/>
              </w:rPr>
              <w:t>注：除提供照片佐证外，自有的须提供冻库安装证明，租赁的提供</w:t>
            </w:r>
            <w:r>
              <w:rPr>
                <w:rFonts w:hint="eastAsia" w:ascii="仿宋" w:hAnsi="仿宋" w:eastAsia="仿宋" w:cs="仿宋"/>
                <w:b w:val="0"/>
                <w:bCs w:val="0"/>
                <w:sz w:val="24"/>
                <w:lang w:val="en-US" w:eastAsia="zh-CN"/>
              </w:rPr>
              <w:t>租赁合同复印件。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eastAsia="zh-CN"/>
              </w:rPr>
              <w:t>响应人</w:t>
            </w:r>
            <w:r>
              <w:rPr>
                <w:rFonts w:hint="eastAsia" w:ascii="仿宋" w:hAnsi="仿宋" w:eastAsia="仿宋" w:cs="仿宋"/>
                <w:sz w:val="24"/>
              </w:rPr>
              <w:t>自有食品运输专用车辆：每辆得0.5分，</w:t>
            </w:r>
            <w:r>
              <w:rPr>
                <w:rFonts w:hint="eastAsia" w:ascii="仿宋" w:hAnsi="仿宋" w:eastAsia="仿宋" w:cs="仿宋"/>
                <w:sz w:val="24"/>
                <w:lang w:val="en-US" w:eastAsia="zh-CN"/>
              </w:rPr>
              <w:t>本项</w:t>
            </w:r>
            <w:r>
              <w:rPr>
                <w:rFonts w:hint="eastAsia" w:ascii="仿宋" w:hAnsi="仿宋" w:eastAsia="仿宋" w:cs="仿宋"/>
                <w:sz w:val="24"/>
              </w:rPr>
              <w:t>最高得8分；（0-8分）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val="0"/>
                <w:bCs w:val="0"/>
                <w:sz w:val="24"/>
              </w:rPr>
            </w:pPr>
            <w:r>
              <w:rPr>
                <w:rFonts w:hint="eastAsia" w:ascii="仿宋" w:hAnsi="仿宋" w:eastAsia="仿宋" w:cs="仿宋"/>
                <w:b w:val="0"/>
                <w:bCs w:val="0"/>
                <w:sz w:val="24"/>
              </w:rPr>
              <w:t>注：除提供照片佐证外，自有的须提供车辆行驶证复印件，租赁的提供租赁协议，若车辆为租赁，最高得4分。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lang w:val="en-US" w:eastAsia="zh-CN"/>
              </w:rPr>
            </w:pPr>
            <w:r>
              <w:rPr>
                <w:rFonts w:hint="eastAsia" w:ascii="仿宋" w:hAnsi="仿宋" w:eastAsia="仿宋" w:cs="仿宋"/>
                <w:sz w:val="24"/>
              </w:rPr>
              <w:t>4．根据</w:t>
            </w:r>
            <w:r>
              <w:rPr>
                <w:rFonts w:hint="eastAsia" w:ascii="仿宋" w:hAnsi="仿宋" w:eastAsia="仿宋" w:cs="仿宋"/>
                <w:sz w:val="24"/>
                <w:lang w:eastAsia="zh-CN"/>
              </w:rPr>
              <w:t>响应人</w:t>
            </w:r>
            <w:r>
              <w:rPr>
                <w:rFonts w:hint="eastAsia" w:ascii="仿宋" w:hAnsi="仿宋" w:eastAsia="仿宋" w:cs="仿宋"/>
                <w:sz w:val="24"/>
              </w:rPr>
              <w:t>自有员工的人数、工作经验等进行打分。50人（包含）以上得8分，40人（包含）-50人得6分，30人（包含）-40人得4分，20人（包含）-30人得3分，20人以下得2分。本项最高得</w:t>
            </w:r>
            <w:r>
              <w:rPr>
                <w:rFonts w:hint="eastAsia" w:ascii="仿宋" w:hAnsi="仿宋" w:eastAsia="仿宋" w:cs="仿宋"/>
                <w:sz w:val="24"/>
                <w:lang w:val="en-US" w:eastAsia="zh-CN"/>
              </w:rPr>
              <w:t>8</w:t>
            </w:r>
            <w:r>
              <w:rPr>
                <w:rFonts w:hint="eastAsia" w:ascii="仿宋" w:hAnsi="仿宋" w:eastAsia="仿宋" w:cs="仿宋"/>
                <w:sz w:val="24"/>
              </w:rPr>
              <w:t>分（0-</w:t>
            </w:r>
            <w:r>
              <w:rPr>
                <w:rFonts w:hint="eastAsia" w:ascii="仿宋" w:hAnsi="仿宋" w:eastAsia="仿宋" w:cs="仿宋"/>
                <w:sz w:val="24"/>
                <w:lang w:val="en-US" w:eastAsia="zh-CN"/>
              </w:rPr>
              <w:t>8</w:t>
            </w:r>
            <w:r>
              <w:rPr>
                <w:rFonts w:hint="eastAsia" w:ascii="仿宋" w:hAnsi="仿宋" w:eastAsia="仿宋" w:cs="仿宋"/>
                <w:sz w:val="24"/>
              </w:rPr>
              <w:t>分）</w:t>
            </w:r>
          </w:p>
          <w:p>
            <w:pPr>
              <w:autoSpaceDE/>
              <w:autoSpaceDN/>
              <w:adjustRightInd/>
              <w:spacing w:line="320" w:lineRule="exact"/>
              <w:rPr>
                <w:rFonts w:hint="eastAsia"/>
              </w:rPr>
            </w:pPr>
            <w:r>
              <w:rPr>
                <w:rFonts w:hint="eastAsia" w:ascii="仿宋" w:hAnsi="仿宋" w:eastAsia="仿宋" w:cs="仿宋"/>
                <w:b w:val="0"/>
                <w:bCs w:val="0"/>
                <w:sz w:val="24"/>
              </w:rPr>
              <w:t>注：须提供人员身份证复印件、劳动合同和近六个月社保证明。</w:t>
            </w:r>
          </w:p>
        </w:tc>
        <w:tc>
          <w:tcPr>
            <w:tcW w:w="667"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478"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rPr>
              <w:t>类似经营</w:t>
            </w:r>
            <w:r>
              <w:rPr>
                <w:rFonts w:hint="eastAsia" w:ascii="仿宋" w:hAnsi="仿宋" w:eastAsia="仿宋" w:cs="仿宋"/>
                <w:sz w:val="24"/>
                <w:szCs w:val="24"/>
                <w:vertAlign w:val="baseline"/>
                <w:lang w:val="en-US" w:eastAsia="zh-CN"/>
              </w:rPr>
              <w:t>业绩</w:t>
            </w:r>
          </w:p>
        </w:tc>
        <w:tc>
          <w:tcPr>
            <w:tcW w:w="664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有政府单位或其他类似食堂定点采购或配送经历</w:t>
            </w:r>
            <w:r>
              <w:rPr>
                <w:rFonts w:hint="eastAsia" w:ascii="仿宋" w:hAnsi="仿宋" w:eastAsia="仿宋" w:cs="仿宋"/>
                <w:sz w:val="24"/>
                <w:szCs w:val="24"/>
                <w:vertAlign w:val="baseline"/>
                <w:lang w:eastAsia="zh-CN"/>
              </w:rPr>
              <w:t>且</w:t>
            </w:r>
            <w:r>
              <w:rPr>
                <w:rFonts w:hint="eastAsia" w:ascii="仿宋" w:hAnsi="仿宋" w:eastAsia="仿宋" w:cs="仿宋"/>
                <w:sz w:val="24"/>
                <w:szCs w:val="24"/>
                <w:vertAlign w:val="baseline"/>
              </w:rPr>
              <w:t>客户评价意见的为优秀的，以配送单位合同为准，每份业绩（合同）</w:t>
            </w:r>
            <w:r>
              <w:rPr>
                <w:rFonts w:hint="eastAsia" w:ascii="仿宋" w:hAnsi="仿宋" w:eastAsia="仿宋" w:cs="仿宋"/>
                <w:sz w:val="24"/>
                <w:szCs w:val="24"/>
                <w:vertAlign w:val="baseline"/>
                <w:lang w:eastAsia="zh-CN"/>
              </w:rPr>
              <w:t>及</w:t>
            </w:r>
            <w:r>
              <w:rPr>
                <w:rFonts w:hint="eastAsia" w:ascii="仿宋" w:hAnsi="仿宋" w:eastAsia="仿宋" w:cs="仿宋"/>
                <w:sz w:val="24"/>
                <w:szCs w:val="24"/>
                <w:vertAlign w:val="baseline"/>
              </w:rPr>
              <w:t>评价单得0.5分，最</w:t>
            </w:r>
            <w:r>
              <w:rPr>
                <w:rFonts w:hint="eastAsia" w:ascii="仿宋" w:hAnsi="仿宋" w:eastAsia="仿宋" w:cs="仿宋"/>
                <w:color w:val="000000" w:themeColor="text1"/>
                <w:sz w:val="24"/>
                <w:szCs w:val="24"/>
                <w:vertAlign w:val="baseline"/>
                <w14:textFill>
                  <w14:solidFill>
                    <w14:schemeClr w14:val="tx1"/>
                  </w14:solidFill>
                </w14:textFill>
              </w:rPr>
              <w:t>高得5分；（</w:t>
            </w:r>
            <w:r>
              <w:rPr>
                <w:rFonts w:hint="eastAsia" w:ascii="仿宋" w:hAnsi="仿宋" w:eastAsia="仿宋" w:cs="仿宋"/>
                <w:sz w:val="24"/>
                <w:szCs w:val="24"/>
                <w:vertAlign w:val="baseline"/>
              </w:rPr>
              <w:t>0-5分）</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r>
              <w:rPr>
                <w:rFonts w:hint="eastAsia" w:ascii="仿宋" w:hAnsi="仿宋" w:eastAsia="仿宋" w:cs="仿宋"/>
                <w:b/>
                <w:bCs/>
                <w:sz w:val="24"/>
                <w:szCs w:val="24"/>
                <w:vertAlign w:val="baseline"/>
              </w:rPr>
              <w:t>注：以上证明材料均须附采购单位联系人及联络方式。</w:t>
            </w:r>
          </w:p>
        </w:tc>
        <w:tc>
          <w:tcPr>
            <w:tcW w:w="667"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sz w:val="24"/>
                <w:szCs w:val="24"/>
                <w:vertAlign w:val="baseline"/>
                <w:lang w:val="en-US" w:eastAsia="zh-CN"/>
              </w:rPr>
            </w:pPr>
          </w:p>
          <w:p>
            <w:pPr>
              <w:ind w:firstLine="0" w:firstLineChars="0"/>
              <w:jc w:val="center"/>
              <w:rPr>
                <w:rFonts w:hint="default"/>
                <w:lang w:val="en-US" w:eastAsia="zh-CN"/>
              </w:rPr>
            </w:pPr>
            <w:r>
              <w:rPr>
                <w:rFonts w:hint="eastAsia" w:ascii="仿宋" w:hAnsi="仿宋" w:eastAsia="仿宋" w:cs="仿宋"/>
                <w:sz w:val="24"/>
                <w:szCs w:val="24"/>
                <w:vertAlign w:val="baseline"/>
                <w:lang w:val="en-US" w:eastAsia="zh-CN"/>
              </w:rPr>
              <w:t>5</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企业管理</w:t>
            </w:r>
          </w:p>
        </w:tc>
        <w:tc>
          <w:tcPr>
            <w:tcW w:w="6641"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响应人</w:t>
            </w:r>
            <w:r>
              <w:rPr>
                <w:rFonts w:hint="eastAsia" w:ascii="仿宋" w:hAnsi="仿宋" w:eastAsia="仿宋" w:cs="仿宋"/>
                <w:sz w:val="24"/>
                <w:szCs w:val="24"/>
                <w:vertAlign w:val="baseline"/>
              </w:rPr>
              <w:t>具有质量管理体系认证证书、环境认证体系认证证书、职业健康管理体系认证证书、食品安全管理体系认证证书、供应链安全管理体系认证、HACCP认证证书及市级以上农业龙头企业证书且在有效期内的，每提供一个证书复印件的得1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r>
              <w:rPr>
                <w:rFonts w:hint="eastAsia" w:ascii="仿宋" w:hAnsi="仿宋" w:eastAsia="仿宋" w:cs="仿宋"/>
                <w:b/>
                <w:bCs/>
                <w:sz w:val="24"/>
                <w:szCs w:val="24"/>
                <w:vertAlign w:val="baseline"/>
              </w:rPr>
              <w:t>注：以上证书均须提供复印件。</w:t>
            </w:r>
          </w:p>
        </w:tc>
        <w:tc>
          <w:tcPr>
            <w:tcW w:w="667"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259"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二、技术及售后服务方案（25分）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采购、配送具体实施方案</w:t>
            </w:r>
          </w:p>
        </w:tc>
        <w:tc>
          <w:tcPr>
            <w:tcW w:w="6641"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1．针对本项目各个工作环节所指定的计划方案和相关措施，根据投标采购、配方案的完整性，科学性，先进性情况给分；（0-2分）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2．</w:t>
            </w:r>
            <w:r>
              <w:rPr>
                <w:rFonts w:hint="eastAsia" w:ascii="仿宋" w:hAnsi="仿宋" w:eastAsia="仿宋" w:cs="仿宋"/>
                <w:sz w:val="24"/>
                <w:szCs w:val="24"/>
                <w:vertAlign w:val="baseline"/>
                <w:lang w:eastAsia="zh-CN"/>
              </w:rPr>
              <w:t>响应人</w:t>
            </w:r>
            <w:r>
              <w:rPr>
                <w:rFonts w:hint="eastAsia" w:ascii="仿宋" w:hAnsi="仿宋" w:eastAsia="仿宋" w:cs="仿宋"/>
                <w:sz w:val="24"/>
                <w:szCs w:val="24"/>
                <w:vertAlign w:val="baseline"/>
              </w:rPr>
              <w:t>拥有企业管理制度、质量控制制度、人员管理制度、仓储管理制度、安全管理制度、食品卫生制度等管理制度，根据制度方案的合理性、针对性、追溯性情况给分。（0-3分）</w:t>
            </w:r>
          </w:p>
        </w:tc>
        <w:tc>
          <w:tcPr>
            <w:tcW w:w="667"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所供货物质量及进货渠道</w:t>
            </w:r>
          </w:p>
        </w:tc>
        <w:tc>
          <w:tcPr>
            <w:tcW w:w="6641"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根据</w:t>
            </w:r>
            <w:r>
              <w:rPr>
                <w:rFonts w:hint="eastAsia" w:ascii="仿宋" w:hAnsi="仿宋" w:eastAsia="仿宋" w:cs="仿宋"/>
                <w:sz w:val="24"/>
                <w:szCs w:val="24"/>
                <w:vertAlign w:val="baseline"/>
                <w:lang w:eastAsia="zh-CN"/>
              </w:rPr>
              <w:t>响应人</w:t>
            </w:r>
            <w:r>
              <w:rPr>
                <w:rFonts w:hint="eastAsia" w:ascii="仿宋" w:hAnsi="仿宋" w:eastAsia="仿宋" w:cs="仿宋"/>
                <w:sz w:val="24"/>
                <w:szCs w:val="24"/>
                <w:vertAlign w:val="baseline"/>
              </w:rPr>
              <w:t>所供货物的进货渠道情况（原产地、代理分销商、农贸批发市场等）及采购优势、产品的品牌及市场知信度、产品质量和价格优势情况等进行综合评定；（0-</w:t>
            </w:r>
            <w:r>
              <w:rPr>
                <w:rFonts w:hint="eastAsia" w:ascii="仿宋" w:hAnsi="仿宋" w:eastAsia="仿宋" w:cs="仿宋"/>
                <w:sz w:val="24"/>
                <w:szCs w:val="24"/>
                <w:vertAlign w:val="baseline"/>
                <w:lang w:val="en-US" w:eastAsia="zh-CN"/>
              </w:rPr>
              <w:t>3</w:t>
            </w:r>
            <w:r>
              <w:rPr>
                <w:rFonts w:hint="eastAsia" w:ascii="仿宋" w:hAnsi="仿宋" w:eastAsia="仿宋" w:cs="仿宋"/>
                <w:sz w:val="24"/>
                <w:szCs w:val="24"/>
                <w:vertAlign w:val="baseline"/>
              </w:rPr>
              <w:t>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r>
              <w:rPr>
                <w:rFonts w:hint="eastAsia" w:ascii="仿宋" w:hAnsi="仿宋" w:eastAsia="仿宋" w:cs="仿宋"/>
                <w:b/>
                <w:bCs/>
                <w:sz w:val="24"/>
                <w:szCs w:val="24"/>
                <w:vertAlign w:val="baseline"/>
              </w:rPr>
              <w:t>注：因</w:t>
            </w:r>
            <w:r>
              <w:rPr>
                <w:rFonts w:hint="eastAsia" w:ascii="仿宋" w:hAnsi="仿宋" w:eastAsia="仿宋" w:cs="仿宋"/>
                <w:b/>
                <w:bCs/>
                <w:sz w:val="24"/>
                <w:szCs w:val="24"/>
                <w:vertAlign w:val="baseline"/>
                <w:lang w:eastAsia="zh-CN"/>
              </w:rPr>
              <w:t>响应人</w:t>
            </w:r>
            <w:r>
              <w:rPr>
                <w:rFonts w:hint="eastAsia" w:ascii="仿宋" w:hAnsi="仿宋" w:eastAsia="仿宋" w:cs="仿宋"/>
                <w:b/>
                <w:bCs/>
                <w:sz w:val="24"/>
                <w:szCs w:val="24"/>
                <w:vertAlign w:val="baseline"/>
              </w:rPr>
              <w:t>提供的相关证明材料的清晰度、真实性等原因造成评标委员会无法判定的，此项可能被扣分或不得分，原件备查。</w:t>
            </w:r>
          </w:p>
        </w:tc>
        <w:tc>
          <w:tcPr>
            <w:tcW w:w="66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ind w:firstLine="960" w:firstLineChars="400"/>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960" w:firstLineChars="400"/>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服务方案</w:t>
            </w:r>
          </w:p>
        </w:tc>
        <w:tc>
          <w:tcPr>
            <w:tcW w:w="6641"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1、根据</w:t>
            </w:r>
            <w:r>
              <w:rPr>
                <w:rFonts w:hint="eastAsia" w:ascii="仿宋" w:hAnsi="仿宋" w:eastAsia="仿宋" w:cs="仿宋"/>
                <w:sz w:val="24"/>
                <w:szCs w:val="24"/>
                <w:vertAlign w:val="baseline"/>
                <w:lang w:eastAsia="zh-CN"/>
              </w:rPr>
              <w:t>响应人</w:t>
            </w:r>
            <w:r>
              <w:rPr>
                <w:rFonts w:hint="eastAsia" w:ascii="仿宋" w:hAnsi="仿宋" w:eastAsia="仿宋" w:cs="仿宋"/>
                <w:sz w:val="24"/>
                <w:szCs w:val="24"/>
                <w:vertAlign w:val="baseline"/>
              </w:rPr>
              <w:t>针对本项目的服务承诺内容、响应时间、质保情况、采购和配送工作采用电子化管理等，按方案的合理性，可操作性及详实程度等评分；（0-</w:t>
            </w:r>
            <w:r>
              <w:rPr>
                <w:rFonts w:hint="eastAsia" w:ascii="仿宋" w:hAnsi="仿宋" w:eastAsia="仿宋" w:cs="仿宋"/>
                <w:sz w:val="24"/>
                <w:szCs w:val="24"/>
                <w:vertAlign w:val="baseline"/>
                <w:lang w:val="en-US" w:eastAsia="zh-CN"/>
              </w:rPr>
              <w:t>3</w:t>
            </w:r>
            <w:r>
              <w:rPr>
                <w:rFonts w:hint="eastAsia" w:ascii="仿宋" w:hAnsi="仿宋" w:eastAsia="仿宋" w:cs="仿宋"/>
                <w:sz w:val="24"/>
                <w:szCs w:val="24"/>
                <w:vertAlign w:val="baseline"/>
              </w:rPr>
              <w:t>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2、具备5星级售后服务评价认证的得</w:t>
            </w:r>
            <w:r>
              <w:rPr>
                <w:rFonts w:hint="eastAsia" w:ascii="仿宋" w:hAnsi="仿宋" w:eastAsia="仿宋" w:cs="仿宋"/>
                <w:sz w:val="24"/>
                <w:szCs w:val="24"/>
                <w:vertAlign w:val="baseline"/>
                <w:lang w:val="en-US" w:eastAsia="zh-CN"/>
              </w:rPr>
              <w:t>2</w:t>
            </w:r>
            <w:r>
              <w:rPr>
                <w:rFonts w:hint="eastAsia" w:ascii="仿宋" w:hAnsi="仿宋" w:eastAsia="仿宋" w:cs="仿宋"/>
                <w:sz w:val="24"/>
                <w:szCs w:val="24"/>
                <w:vertAlign w:val="baseline"/>
              </w:rPr>
              <w:t>分，配备星级售后服务人员的每名得</w:t>
            </w:r>
            <w:r>
              <w:rPr>
                <w:rFonts w:hint="eastAsia" w:ascii="仿宋" w:hAnsi="仿宋" w:eastAsia="仿宋" w:cs="仿宋"/>
                <w:sz w:val="24"/>
                <w:szCs w:val="24"/>
                <w:vertAlign w:val="baseline"/>
                <w:lang w:val="en-US" w:eastAsia="zh-CN"/>
              </w:rPr>
              <w:t>0.5</w:t>
            </w:r>
            <w:r>
              <w:rPr>
                <w:rFonts w:hint="eastAsia" w:ascii="仿宋" w:hAnsi="仿宋" w:eastAsia="仿宋" w:cs="仿宋"/>
                <w:sz w:val="24"/>
                <w:szCs w:val="24"/>
                <w:vertAlign w:val="baseline"/>
              </w:rPr>
              <w:t>分，最高</w:t>
            </w:r>
            <w:r>
              <w:rPr>
                <w:rFonts w:hint="eastAsia" w:ascii="仿宋" w:hAnsi="仿宋" w:eastAsia="仿宋" w:cs="仿宋"/>
                <w:sz w:val="24"/>
                <w:szCs w:val="24"/>
                <w:vertAlign w:val="baseline"/>
                <w:lang w:val="en-US" w:eastAsia="zh-CN"/>
              </w:rPr>
              <w:t>1</w:t>
            </w:r>
            <w:r>
              <w:rPr>
                <w:rFonts w:hint="eastAsia" w:ascii="仿宋" w:hAnsi="仿宋" w:eastAsia="仿宋" w:cs="仿宋"/>
                <w:sz w:val="24"/>
                <w:szCs w:val="24"/>
                <w:vertAlign w:val="baseline"/>
              </w:rPr>
              <w:t>分。（0-</w:t>
            </w:r>
            <w:r>
              <w:rPr>
                <w:rFonts w:hint="eastAsia" w:ascii="仿宋" w:hAnsi="仿宋" w:eastAsia="仿宋" w:cs="仿宋"/>
                <w:sz w:val="24"/>
                <w:szCs w:val="24"/>
                <w:vertAlign w:val="baseline"/>
                <w:lang w:val="en-US" w:eastAsia="zh-CN"/>
              </w:rPr>
              <w:t>3</w:t>
            </w:r>
            <w:r>
              <w:rPr>
                <w:rFonts w:hint="eastAsia" w:ascii="仿宋" w:hAnsi="仿宋" w:eastAsia="仿宋" w:cs="仿宋"/>
                <w:sz w:val="24"/>
                <w:szCs w:val="24"/>
                <w:vertAlign w:val="baseline"/>
              </w:rPr>
              <w:t>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3、根据本项目各个岗位人员配备及相关职业技能证书情况打分。（0-</w:t>
            </w:r>
            <w:r>
              <w:rPr>
                <w:rFonts w:hint="eastAsia" w:ascii="仿宋" w:hAnsi="仿宋" w:eastAsia="仿宋" w:cs="仿宋"/>
                <w:sz w:val="24"/>
                <w:szCs w:val="24"/>
                <w:vertAlign w:val="baseline"/>
                <w:lang w:val="en-US" w:eastAsia="zh-CN"/>
              </w:rPr>
              <w:t>3</w:t>
            </w:r>
            <w:r>
              <w:rPr>
                <w:rFonts w:hint="eastAsia" w:ascii="仿宋" w:hAnsi="仿宋" w:eastAsia="仿宋" w:cs="仿宋"/>
                <w:sz w:val="24"/>
                <w:szCs w:val="24"/>
                <w:vertAlign w:val="baseline"/>
              </w:rPr>
              <w:t>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r>
              <w:rPr>
                <w:rFonts w:hint="eastAsia" w:ascii="仿宋" w:hAnsi="仿宋" w:eastAsia="仿宋" w:cs="仿宋"/>
                <w:b/>
                <w:bCs/>
                <w:sz w:val="24"/>
                <w:szCs w:val="24"/>
                <w:vertAlign w:val="baseline"/>
              </w:rPr>
              <w:t>注：必须提供身份证复印件、本单位劳动合同、近六个月社保证明及相关证书材料</w:t>
            </w:r>
            <w:r>
              <w:rPr>
                <w:rFonts w:hint="eastAsia" w:ascii="仿宋" w:hAnsi="仿宋" w:eastAsia="仿宋" w:cs="仿宋"/>
                <w:sz w:val="24"/>
                <w:szCs w:val="24"/>
                <w:vertAlign w:val="baseline"/>
              </w:rPr>
              <w:t>，</w:t>
            </w:r>
            <w:r>
              <w:rPr>
                <w:rFonts w:hint="eastAsia" w:ascii="仿宋" w:hAnsi="仿宋" w:eastAsia="仿宋" w:cs="仿宋"/>
                <w:b/>
                <w:bCs/>
                <w:sz w:val="24"/>
                <w:szCs w:val="24"/>
                <w:vertAlign w:val="baseline"/>
              </w:rPr>
              <w:t>否则不得分。</w:t>
            </w:r>
          </w:p>
        </w:tc>
        <w:tc>
          <w:tcPr>
            <w:tcW w:w="667"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应急措施方案</w:t>
            </w:r>
          </w:p>
        </w:tc>
        <w:tc>
          <w:tcPr>
            <w:tcW w:w="6641"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响应人</w:t>
            </w:r>
            <w:r>
              <w:rPr>
                <w:rFonts w:hint="eastAsia" w:ascii="仿宋" w:hAnsi="仿宋" w:eastAsia="仿宋" w:cs="仿宋"/>
                <w:sz w:val="24"/>
                <w:szCs w:val="24"/>
                <w:vertAlign w:val="baseline"/>
              </w:rPr>
              <w:t>对突发事件（天气、交通、卫生、重大活动等因素）时的食品采购、配送的应急预案及措施及风险防控措施方案及承诺。（0-</w:t>
            </w:r>
            <w:r>
              <w:rPr>
                <w:rFonts w:hint="eastAsia" w:ascii="仿宋" w:hAnsi="仿宋" w:eastAsia="仿宋" w:cs="仿宋"/>
                <w:sz w:val="24"/>
                <w:szCs w:val="24"/>
                <w:vertAlign w:val="baseline"/>
                <w:lang w:val="en-US" w:eastAsia="zh-CN"/>
              </w:rPr>
              <w:t>3</w:t>
            </w:r>
            <w:r>
              <w:rPr>
                <w:rFonts w:hint="eastAsia" w:ascii="仿宋" w:hAnsi="仿宋" w:eastAsia="仿宋" w:cs="仿宋"/>
                <w:sz w:val="24"/>
                <w:szCs w:val="24"/>
                <w:vertAlign w:val="baseline"/>
              </w:rPr>
              <w:t>分）</w:t>
            </w:r>
          </w:p>
        </w:tc>
        <w:tc>
          <w:tcPr>
            <w:tcW w:w="667"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个性化服务方案</w:t>
            </w:r>
          </w:p>
        </w:tc>
        <w:tc>
          <w:tcPr>
            <w:tcW w:w="6641"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响应人</w:t>
            </w:r>
            <w:r>
              <w:rPr>
                <w:rFonts w:hint="eastAsia" w:ascii="仿宋" w:hAnsi="仿宋" w:eastAsia="仿宋" w:cs="仿宋"/>
                <w:sz w:val="24"/>
                <w:szCs w:val="24"/>
                <w:vertAlign w:val="baseline"/>
              </w:rPr>
              <w:t>针对不同的需求，所能提供个性化服务的服务内容和服务方式。（0-</w:t>
            </w:r>
            <w:r>
              <w:rPr>
                <w:rFonts w:hint="eastAsia" w:ascii="仿宋" w:hAnsi="仿宋" w:eastAsia="仿宋" w:cs="仿宋"/>
                <w:sz w:val="24"/>
                <w:szCs w:val="24"/>
                <w:vertAlign w:val="baseline"/>
                <w:lang w:val="en-US" w:eastAsia="zh-CN"/>
              </w:rPr>
              <w:t>1</w:t>
            </w:r>
            <w:r>
              <w:rPr>
                <w:rFonts w:hint="eastAsia" w:ascii="仿宋" w:hAnsi="仿宋" w:eastAsia="仿宋" w:cs="仿宋"/>
                <w:sz w:val="24"/>
                <w:szCs w:val="24"/>
                <w:vertAlign w:val="baseline"/>
              </w:rPr>
              <w:t>分）</w:t>
            </w:r>
          </w:p>
        </w:tc>
        <w:tc>
          <w:tcPr>
            <w:tcW w:w="667"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食品安全责任保险</w:t>
            </w:r>
          </w:p>
        </w:tc>
        <w:tc>
          <w:tcPr>
            <w:tcW w:w="6641"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投保食品安全险且保额高于2000万的得2分，不足2000万的得1分。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若提供签订食品安全责任保险参保承诺书，且保额高于2000万元，可得1分。</w:t>
            </w:r>
          </w:p>
        </w:tc>
        <w:tc>
          <w:tcPr>
            <w:tcW w:w="667"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rPr>
              <w:t>优惠承诺</w:t>
            </w:r>
          </w:p>
        </w:tc>
        <w:tc>
          <w:tcPr>
            <w:tcW w:w="6641"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rPr>
              <w:t>优惠承诺的内容是否合理，有针对性，以及针对本次配送范围外的其他服务优惠承诺内容，根据优惠的内容、力度等情况给分。（0-</w:t>
            </w:r>
            <w:r>
              <w:rPr>
                <w:rFonts w:hint="eastAsia" w:ascii="仿宋" w:hAnsi="仿宋" w:eastAsia="仿宋" w:cs="仿宋"/>
                <w:sz w:val="24"/>
                <w:szCs w:val="24"/>
                <w:vertAlign w:val="baseline"/>
                <w:lang w:val="en-US" w:eastAsia="zh-CN"/>
              </w:rPr>
              <w:t>1</w:t>
            </w:r>
            <w:r>
              <w:rPr>
                <w:rFonts w:hint="eastAsia" w:ascii="仿宋" w:hAnsi="仿宋" w:eastAsia="仿宋" w:cs="仿宋"/>
                <w:sz w:val="24"/>
                <w:szCs w:val="24"/>
                <w:vertAlign w:val="baseline"/>
              </w:rPr>
              <w:t>分</w:t>
            </w:r>
            <w:r>
              <w:rPr>
                <w:rFonts w:hint="eastAsia" w:ascii="仿宋" w:hAnsi="仿宋" w:eastAsia="仿宋" w:cs="仿宋"/>
                <w:sz w:val="24"/>
                <w:szCs w:val="24"/>
                <w:vertAlign w:val="baseline"/>
                <w:lang w:eastAsia="zh-CN"/>
              </w:rPr>
              <w:t>）</w:t>
            </w:r>
          </w:p>
        </w:tc>
        <w:tc>
          <w:tcPr>
            <w:tcW w:w="667"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r>
    </w:tbl>
    <w:p>
      <w:pPr>
        <w:widowControl/>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2、</w:t>
      </w:r>
      <w:r>
        <w:rPr>
          <w:rFonts w:hint="eastAsia" w:ascii="仿宋" w:hAnsi="仿宋" w:eastAsia="仿宋" w:cs="仿宋"/>
          <w:b/>
          <w:bCs/>
          <w:color w:val="auto"/>
          <w:sz w:val="24"/>
          <w:highlight w:val="none"/>
        </w:rPr>
        <w:t>价格分（</w:t>
      </w:r>
      <w:r>
        <w:rPr>
          <w:rFonts w:hint="eastAsia" w:ascii="仿宋" w:hAnsi="仿宋" w:eastAsia="仿宋" w:cs="仿宋"/>
          <w:b/>
          <w:bCs/>
          <w:color w:val="auto"/>
          <w:sz w:val="24"/>
          <w:highlight w:val="none"/>
          <w:lang w:val="en-US" w:eastAsia="zh-CN"/>
        </w:rPr>
        <w:t>30</w:t>
      </w:r>
      <w:r>
        <w:rPr>
          <w:rFonts w:hint="eastAsia" w:ascii="仿宋" w:hAnsi="仿宋" w:eastAsia="仿宋" w:cs="仿宋"/>
          <w:b/>
          <w:bCs/>
          <w:color w:val="auto"/>
          <w:sz w:val="24"/>
          <w:highlight w:val="none"/>
        </w:rPr>
        <w:t>分）</w:t>
      </w:r>
    </w:p>
    <w:tbl>
      <w:tblPr>
        <w:tblStyle w:val="62"/>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158"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价格权值</w:t>
            </w:r>
          </w:p>
        </w:tc>
        <w:tc>
          <w:tcPr>
            <w:tcW w:w="7064"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15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4"/>
                <w:highlight w:val="none"/>
                <w:lang w:val="en-US"/>
              </w:rPr>
            </w:pPr>
            <w:r>
              <w:rPr>
                <w:rFonts w:hint="eastAsia" w:ascii="仿宋" w:hAnsi="仿宋" w:eastAsia="仿宋" w:cs="仿宋"/>
                <w:color w:val="000000"/>
                <w:sz w:val="24"/>
                <w:highlight w:val="none"/>
                <w:lang w:eastAsia="zh-CN"/>
              </w:rPr>
              <w:t>价格权值=</w:t>
            </w:r>
            <w:r>
              <w:rPr>
                <w:rFonts w:hint="eastAsia" w:ascii="仿宋" w:hAnsi="仿宋" w:eastAsia="仿宋" w:cs="仿宋"/>
                <w:color w:val="000000"/>
                <w:sz w:val="24"/>
                <w:highlight w:val="none"/>
                <w:lang w:val="en-US" w:eastAsia="zh-CN"/>
              </w:rPr>
              <w:t>0.30</w:t>
            </w:r>
          </w:p>
        </w:tc>
        <w:tc>
          <w:tcPr>
            <w:tcW w:w="706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hint="eastAsia" w:ascii="仿宋" w:hAnsi="仿宋" w:eastAsia="仿宋" w:cs="仿宋"/>
                <w:sz w:val="24"/>
                <w:szCs w:val="24"/>
              </w:rPr>
            </w:pPr>
            <w:r>
              <w:rPr>
                <w:rFonts w:hint="eastAsia" w:ascii="仿宋" w:hAnsi="仿宋" w:eastAsia="仿宋" w:cs="仿宋"/>
                <w:bCs/>
                <w:color w:val="auto"/>
                <w:sz w:val="24"/>
                <w:szCs w:val="24"/>
                <w:highlight w:val="none"/>
              </w:rPr>
              <w:t>报价折扣率</w:t>
            </w:r>
            <w:r>
              <w:rPr>
                <w:rFonts w:hint="eastAsia" w:ascii="仿宋" w:hAnsi="仿宋" w:eastAsia="仿宋" w:cs="仿宋"/>
                <w:sz w:val="24"/>
                <w:szCs w:val="24"/>
                <w:lang w:val="en-US" w:eastAsia="zh-CN"/>
              </w:rPr>
              <w:t>范围为100%～95%（不保留小数）</w:t>
            </w:r>
          </w:p>
          <w:p>
            <w:pPr>
              <w:spacing w:line="400" w:lineRule="exact"/>
              <w:jc w:val="left"/>
              <w:rPr>
                <w:rFonts w:hint="eastAsia" w:ascii="仿宋" w:hAnsi="仿宋" w:eastAsia="仿宋" w:cs="仿宋"/>
                <w:sz w:val="24"/>
                <w:szCs w:val="24"/>
              </w:rPr>
            </w:pPr>
            <w:r>
              <w:rPr>
                <w:rFonts w:hint="eastAsia" w:ascii="仿宋" w:hAnsi="仿宋" w:eastAsia="仿宋" w:cs="仿宋"/>
                <w:sz w:val="24"/>
                <w:szCs w:val="24"/>
              </w:rPr>
              <w:t>每</w:t>
            </w:r>
            <w:r>
              <w:rPr>
                <w:rFonts w:hint="eastAsia" w:ascii="仿宋" w:hAnsi="仿宋" w:eastAsia="仿宋" w:cs="仿宋"/>
                <w:sz w:val="24"/>
                <w:szCs w:val="24"/>
                <w:lang w:val="en-US" w:eastAsia="zh-CN"/>
              </w:rPr>
              <w:t>优惠1%</w:t>
            </w:r>
            <w:r>
              <w:rPr>
                <w:rFonts w:hint="eastAsia" w:ascii="仿宋" w:hAnsi="仿宋" w:eastAsia="仿宋" w:cs="仿宋"/>
                <w:sz w:val="24"/>
                <w:szCs w:val="24"/>
              </w:rPr>
              <w:t>得</w:t>
            </w:r>
            <w:r>
              <w:rPr>
                <w:rFonts w:hint="eastAsia" w:ascii="仿宋" w:hAnsi="仿宋" w:eastAsia="仿宋" w:cs="仿宋"/>
                <w:sz w:val="24"/>
                <w:szCs w:val="24"/>
                <w:lang w:val="en-US" w:eastAsia="zh-CN"/>
              </w:rPr>
              <w:t>6</w:t>
            </w:r>
            <w:r>
              <w:rPr>
                <w:rFonts w:hint="eastAsia" w:ascii="仿宋" w:hAnsi="仿宋" w:eastAsia="仿宋" w:cs="仿宋"/>
                <w:sz w:val="24"/>
                <w:szCs w:val="24"/>
              </w:rPr>
              <w:t>分，最高</w:t>
            </w:r>
            <w:r>
              <w:rPr>
                <w:rFonts w:hint="eastAsia" w:ascii="仿宋" w:hAnsi="仿宋" w:eastAsia="仿宋" w:cs="仿宋"/>
                <w:sz w:val="24"/>
                <w:szCs w:val="24"/>
                <w:lang w:val="en-US" w:eastAsia="zh-CN"/>
              </w:rPr>
              <w:t>3</w:t>
            </w:r>
            <w:r>
              <w:rPr>
                <w:rFonts w:hint="eastAsia" w:ascii="仿宋" w:hAnsi="仿宋" w:eastAsia="仿宋" w:cs="仿宋"/>
                <w:sz w:val="24"/>
                <w:szCs w:val="24"/>
              </w:rPr>
              <w:t>0分</w:t>
            </w:r>
          </w:p>
          <w:p>
            <w:pPr>
              <w:pStyle w:val="235"/>
              <w:rPr>
                <w:rFonts w:hint="eastAsia" w:ascii="仿宋" w:hAnsi="仿宋" w:eastAsia="仿宋" w:cs="仿宋"/>
                <w:bCs/>
                <w:color w:val="auto"/>
                <w:sz w:val="24"/>
                <w:szCs w:val="24"/>
                <w:highlight w:val="none"/>
              </w:rPr>
            </w:pPr>
          </w:p>
          <w:p>
            <w:pPr>
              <w:pStyle w:val="235"/>
              <w:rPr>
                <w:rFonts w:hint="eastAsia"/>
              </w:rPr>
            </w:pPr>
            <w:r>
              <w:rPr>
                <w:rFonts w:hint="eastAsia" w:ascii="仿宋" w:hAnsi="仿宋" w:eastAsia="仿宋" w:cs="仿宋"/>
                <w:bCs/>
                <w:color w:val="auto"/>
                <w:sz w:val="24"/>
                <w:szCs w:val="24"/>
                <w:highlight w:val="none"/>
              </w:rPr>
              <w:t>▲报价折扣率100%（含临界值），超出报价范围的</w:t>
            </w:r>
            <w:r>
              <w:rPr>
                <w:rFonts w:hint="eastAsia" w:ascii="仿宋" w:hAnsi="仿宋" w:eastAsia="仿宋" w:cs="仿宋"/>
                <w:bCs/>
                <w:color w:val="auto"/>
                <w:sz w:val="24"/>
                <w:szCs w:val="24"/>
                <w:highlight w:val="none"/>
                <w:lang w:val="en-US" w:eastAsia="zh-CN"/>
              </w:rPr>
              <w:t>响应</w:t>
            </w:r>
            <w:r>
              <w:rPr>
                <w:rFonts w:hint="eastAsia" w:ascii="仿宋" w:hAnsi="仿宋" w:eastAsia="仿宋" w:cs="仿宋"/>
                <w:bCs/>
                <w:color w:val="auto"/>
                <w:sz w:val="24"/>
                <w:szCs w:val="24"/>
                <w:highlight w:val="none"/>
              </w:rPr>
              <w:t>报价按无效标处理。</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注：1、凡涉及到评分条款中各类证明材料的，如招标文件中要求提供原件的，则提供原件，若不明确要求可提供复印件，但需要原件备查。因</w:t>
      </w:r>
      <w:r>
        <w:rPr>
          <w:rFonts w:hint="eastAsia" w:ascii="仿宋" w:hAnsi="仿宋" w:eastAsia="仿宋" w:cs="仿宋"/>
          <w:sz w:val="24"/>
          <w:szCs w:val="24"/>
          <w:lang w:eastAsia="zh-CN"/>
        </w:rPr>
        <w:t>响应人</w:t>
      </w:r>
      <w:r>
        <w:rPr>
          <w:rFonts w:hint="eastAsia" w:ascii="仿宋" w:hAnsi="仿宋" w:eastAsia="仿宋" w:cs="仿宋"/>
          <w:sz w:val="24"/>
          <w:szCs w:val="24"/>
        </w:rPr>
        <w:t>提供的相关证明材料的复印件清晰度、真实性等原因造成评标委员会无法辨认或判定，而</w:t>
      </w:r>
      <w:r>
        <w:rPr>
          <w:rFonts w:hint="eastAsia" w:ascii="仿宋" w:hAnsi="仿宋" w:eastAsia="仿宋" w:cs="仿宋"/>
          <w:sz w:val="24"/>
          <w:szCs w:val="24"/>
          <w:lang w:eastAsia="zh-CN"/>
        </w:rPr>
        <w:t>响应人</w:t>
      </w:r>
      <w:r>
        <w:rPr>
          <w:rFonts w:hint="eastAsia" w:ascii="仿宋" w:hAnsi="仿宋" w:eastAsia="仿宋" w:cs="仿宋"/>
          <w:sz w:val="24"/>
          <w:szCs w:val="24"/>
        </w:rPr>
        <w:t>又不能提供原件进行备查的，可能被扣分或不得分，由此造成的后果，由</w:t>
      </w:r>
      <w:r>
        <w:rPr>
          <w:rFonts w:hint="eastAsia" w:ascii="仿宋" w:hAnsi="仿宋" w:eastAsia="仿宋" w:cs="仿宋"/>
          <w:sz w:val="24"/>
          <w:szCs w:val="24"/>
          <w:lang w:eastAsia="zh-CN"/>
        </w:rPr>
        <w:t>响应人</w:t>
      </w:r>
      <w:r>
        <w:rPr>
          <w:rFonts w:hint="eastAsia" w:ascii="仿宋" w:hAnsi="仿宋" w:eastAsia="仿宋" w:cs="仿宋"/>
          <w:sz w:val="24"/>
          <w:szCs w:val="24"/>
        </w:rPr>
        <w:t>自行承担。一旦发现弄虚作假的做无效标处理或取消中标资格。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2、编制投标文件时，必须编制打分索引，便于评委在投标评审过程中能准确查找到相关评审内容资料。</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仿宋" w:hAnsi="仿宋" w:eastAsia="仿宋" w:cs="仿宋"/>
          <w:b/>
          <w:color w:val="auto"/>
          <w:sz w:val="32"/>
          <w:highlight w:val="none"/>
        </w:rPr>
      </w:pPr>
      <w:r>
        <w:rPr>
          <w:rFonts w:hint="eastAsia" w:ascii="仿宋" w:hAnsi="仿宋" w:eastAsia="仿宋" w:cs="仿宋"/>
          <w:b/>
          <w:color w:val="auto"/>
          <w:sz w:val="32"/>
          <w:highlight w:val="none"/>
        </w:rPr>
        <w:br w:type="page"/>
      </w:r>
    </w:p>
    <w:p>
      <w:pPr>
        <w:snapToGrid/>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满足</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全部实质性要求，且按照评审因素的量化指标评审得分最高的</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w:t>
      </w:r>
      <w:r>
        <w:rPr>
          <w:rFonts w:hint="eastAsia" w:ascii="仿宋" w:hAnsi="仿宋" w:eastAsia="仿宋" w:cs="仿宋"/>
          <w:color w:val="auto"/>
          <w:kern w:val="0"/>
          <w:sz w:val="24"/>
          <w:highlight w:val="none"/>
          <w:lang w:eastAsia="zh-CN"/>
        </w:rPr>
        <w:t>评审办法</w:t>
      </w:r>
      <w:r>
        <w:rPr>
          <w:rFonts w:hint="eastAsia" w:ascii="仿宋" w:hAnsi="仿宋" w:eastAsia="仿宋" w:cs="仿宋"/>
          <w:color w:val="auto"/>
          <w:kern w:val="0"/>
          <w:sz w:val="24"/>
          <w:highlight w:val="none"/>
        </w:rPr>
        <w:t>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的</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进行符合性审查，以确定其是否满足</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的实质性要求。不满足</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中规定的评标方法和标准，对符合性审查合格的</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131"/>
        <w:spacing w:before="0" w:line="360" w:lineRule="auto"/>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w:t>
      </w:r>
      <w:r>
        <w:rPr>
          <w:rFonts w:hint="eastAsia" w:ascii="仿宋" w:hAnsi="仿宋" w:eastAsia="仿宋" w:cs="仿宋"/>
          <w:color w:val="auto"/>
          <w:kern w:val="0"/>
          <w:highlight w:val="none"/>
          <w:lang w:eastAsia="zh-CN"/>
        </w:rPr>
        <w:t>响应文件</w:t>
      </w:r>
      <w:r>
        <w:rPr>
          <w:rFonts w:hint="eastAsia" w:ascii="仿宋" w:hAnsi="仿宋" w:eastAsia="仿宋" w:cs="仿宋"/>
          <w:color w:val="auto"/>
          <w:kern w:val="0"/>
          <w:highlight w:val="none"/>
        </w:rPr>
        <w:t>报价出现前后不一致的，按照下列规定修正：</w:t>
      </w:r>
    </w:p>
    <w:p>
      <w:pPr>
        <w:pStyle w:val="131"/>
        <w:spacing w:before="0" w:line="360" w:lineRule="auto"/>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w:t>
      </w:r>
      <w:r>
        <w:rPr>
          <w:rFonts w:hint="eastAsia" w:ascii="仿宋" w:hAnsi="仿宋" w:eastAsia="仿宋" w:cs="仿宋"/>
          <w:color w:val="auto"/>
          <w:kern w:val="0"/>
          <w:szCs w:val="24"/>
          <w:highlight w:val="none"/>
          <w:lang w:eastAsia="zh-CN"/>
        </w:rPr>
        <w:t>响应文件</w:t>
      </w:r>
      <w:r>
        <w:rPr>
          <w:rFonts w:hint="eastAsia" w:ascii="仿宋" w:hAnsi="仿宋" w:eastAsia="仿宋" w:cs="仿宋"/>
          <w:color w:val="auto"/>
          <w:kern w:val="0"/>
          <w:szCs w:val="24"/>
          <w:highlight w:val="none"/>
        </w:rPr>
        <w:t>中开标一览表(报价表)内容与</w:t>
      </w:r>
      <w:r>
        <w:rPr>
          <w:rFonts w:hint="eastAsia" w:ascii="仿宋" w:hAnsi="仿宋" w:eastAsia="仿宋" w:cs="仿宋"/>
          <w:color w:val="auto"/>
          <w:kern w:val="0"/>
          <w:szCs w:val="24"/>
          <w:highlight w:val="none"/>
          <w:lang w:eastAsia="zh-CN"/>
        </w:rPr>
        <w:t>响应文件</w:t>
      </w:r>
      <w:r>
        <w:rPr>
          <w:rFonts w:hint="eastAsia" w:ascii="仿宋" w:hAnsi="仿宋" w:eastAsia="仿宋" w:cs="仿宋"/>
          <w:color w:val="auto"/>
          <w:kern w:val="0"/>
          <w:szCs w:val="24"/>
          <w:highlight w:val="none"/>
        </w:rPr>
        <w:t>中相应内容不一致的，以开标一览表(报价表)为准;</w:t>
      </w:r>
    </w:p>
    <w:p>
      <w:pPr>
        <w:pStyle w:val="131"/>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131"/>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131"/>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131"/>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w:t>
      </w:r>
      <w:r>
        <w:rPr>
          <w:rFonts w:hint="eastAsia" w:ascii="仿宋" w:hAnsi="仿宋" w:eastAsia="仿宋" w:cs="仿宋"/>
          <w:color w:val="auto"/>
          <w:kern w:val="0"/>
          <w:szCs w:val="24"/>
          <w:highlight w:val="none"/>
          <w:lang w:eastAsia="zh-CN"/>
        </w:rPr>
        <w:t>响应人</w:t>
      </w:r>
      <w:r>
        <w:rPr>
          <w:rFonts w:hint="eastAsia" w:ascii="仿宋" w:hAnsi="仿宋" w:eastAsia="仿宋" w:cs="仿宋"/>
          <w:color w:val="auto"/>
          <w:kern w:val="0"/>
          <w:szCs w:val="24"/>
          <w:highlight w:val="none"/>
        </w:rPr>
        <w:t>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中规定的预算金额或者最高限价的，投标无效。</w:t>
      </w:r>
    </w:p>
    <w:p>
      <w:pPr>
        <w:pStyle w:val="131"/>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w:t>
      </w:r>
      <w:r>
        <w:rPr>
          <w:rFonts w:hint="eastAsia" w:ascii="仿宋" w:hAnsi="仿宋" w:eastAsia="仿宋" w:cs="仿宋"/>
          <w:color w:val="auto"/>
          <w:kern w:val="0"/>
          <w:szCs w:val="24"/>
          <w:highlight w:val="none"/>
          <w:lang w:eastAsia="zh-CN"/>
        </w:rPr>
        <w:t>响应人</w:t>
      </w:r>
      <w:r>
        <w:rPr>
          <w:rFonts w:hint="eastAsia" w:ascii="仿宋" w:hAnsi="仿宋" w:eastAsia="仿宋" w:cs="仿宋"/>
          <w:color w:val="auto"/>
          <w:kern w:val="0"/>
          <w:szCs w:val="24"/>
          <w:highlight w:val="none"/>
        </w:rPr>
        <w:t>的报价明显低于其他通过符合性审查</w:t>
      </w:r>
      <w:r>
        <w:rPr>
          <w:rFonts w:hint="eastAsia" w:ascii="仿宋" w:hAnsi="仿宋" w:eastAsia="仿宋" w:cs="仿宋"/>
          <w:color w:val="auto"/>
          <w:kern w:val="0"/>
          <w:szCs w:val="24"/>
          <w:highlight w:val="none"/>
          <w:lang w:eastAsia="zh-CN"/>
        </w:rPr>
        <w:t>响应人</w:t>
      </w:r>
      <w:r>
        <w:rPr>
          <w:rFonts w:hint="eastAsia" w:ascii="仿宋" w:hAnsi="仿宋" w:eastAsia="仿宋" w:cs="仿宋"/>
          <w:color w:val="auto"/>
          <w:kern w:val="0"/>
          <w:szCs w:val="24"/>
          <w:highlight w:val="none"/>
        </w:rPr>
        <w:t>的报价，有可能影响产品质量或者不能诚信履约的，应当要求其在合理的时间内提供书面说明，必要时提交相关证明材料;</w:t>
      </w:r>
      <w:r>
        <w:rPr>
          <w:rFonts w:hint="eastAsia" w:ascii="仿宋" w:hAnsi="仿宋" w:eastAsia="仿宋" w:cs="仿宋"/>
          <w:color w:val="auto"/>
          <w:kern w:val="0"/>
          <w:szCs w:val="24"/>
          <w:highlight w:val="none"/>
          <w:lang w:eastAsia="zh-CN"/>
        </w:rPr>
        <w:t>响应人</w:t>
      </w:r>
      <w:r>
        <w:rPr>
          <w:rFonts w:hint="eastAsia" w:ascii="仿宋" w:hAnsi="仿宋" w:eastAsia="仿宋" w:cs="仿宋"/>
          <w:color w:val="auto"/>
          <w:kern w:val="0"/>
          <w:szCs w:val="24"/>
          <w:highlight w:val="none"/>
        </w:rPr>
        <w:t>不能证明其报价合理性的，评标委员会应当将其作为无效投标处理。</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满足</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全部实质性要求，且按照评审因素的量化指标评审得分最高的</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为排名第一的中标候选人。</w:t>
      </w:r>
    </w:p>
    <w:p>
      <w:pPr>
        <w:spacing w:line="360" w:lineRule="auto"/>
        <w:ind w:firstLine="480" w:firstLineChars="200"/>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提供相同品牌产品（单一产品采购项目中的该产品或者非单一产品采购项目的核心产品）且通过资格审查、符合性审查的不同</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参加同一合同项下投标的，按一家</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计算，评审后得分最高的同品牌</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获得</w:t>
      </w:r>
      <w:r>
        <w:rPr>
          <w:rFonts w:hint="eastAsia" w:ascii="仿宋" w:hAnsi="仿宋" w:eastAsia="仿宋" w:cs="仿宋"/>
          <w:color w:val="auto"/>
          <w:kern w:val="0"/>
          <w:sz w:val="24"/>
          <w:highlight w:val="none"/>
          <w:lang w:eastAsia="zh-CN"/>
        </w:rPr>
        <w:t>成交人</w:t>
      </w:r>
      <w:r>
        <w:rPr>
          <w:rFonts w:hint="eastAsia" w:ascii="仿宋" w:hAnsi="仿宋" w:eastAsia="仿宋" w:cs="仿宋"/>
          <w:color w:val="auto"/>
          <w:kern w:val="0"/>
          <w:sz w:val="24"/>
          <w:highlight w:val="none"/>
        </w:rPr>
        <w:t>推荐资格；评审得分相同的，采取随机抽取方式确定，其他同品牌</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131"/>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w:t>
      </w:r>
      <w:r>
        <w:rPr>
          <w:rFonts w:hint="eastAsia" w:ascii="仿宋" w:hAnsi="仿宋" w:eastAsia="仿宋" w:cs="仿宋"/>
          <w:b/>
          <w:color w:val="auto"/>
          <w:kern w:val="0"/>
          <w:szCs w:val="24"/>
          <w:highlight w:val="none"/>
          <w:lang w:eastAsia="zh-CN"/>
        </w:rPr>
        <w:t>响应人</w:t>
      </w:r>
      <w:r>
        <w:rPr>
          <w:rFonts w:hint="eastAsia" w:ascii="仿宋" w:hAnsi="仿宋" w:eastAsia="仿宋" w:cs="仿宋"/>
          <w:b/>
          <w:color w:val="auto"/>
          <w:kern w:val="0"/>
          <w:szCs w:val="24"/>
          <w:highlight w:val="none"/>
        </w:rPr>
        <w:t>澄清、说明或者补正。</w:t>
      </w:r>
      <w:r>
        <w:rPr>
          <w:rFonts w:hint="eastAsia" w:ascii="仿宋" w:hAnsi="仿宋" w:eastAsia="仿宋" w:cs="仿宋"/>
          <w:color w:val="auto"/>
          <w:kern w:val="0"/>
          <w:szCs w:val="24"/>
          <w:highlight w:val="none"/>
        </w:rPr>
        <w:t>对于</w:t>
      </w:r>
      <w:r>
        <w:rPr>
          <w:rFonts w:hint="eastAsia" w:ascii="仿宋" w:hAnsi="仿宋" w:eastAsia="仿宋" w:cs="仿宋"/>
          <w:color w:val="auto"/>
          <w:kern w:val="0"/>
          <w:szCs w:val="24"/>
          <w:highlight w:val="none"/>
          <w:lang w:eastAsia="zh-CN"/>
        </w:rPr>
        <w:t>响应文件</w:t>
      </w:r>
      <w:r>
        <w:rPr>
          <w:rFonts w:hint="eastAsia" w:ascii="仿宋" w:hAnsi="仿宋" w:eastAsia="仿宋" w:cs="仿宋"/>
          <w:color w:val="auto"/>
          <w:kern w:val="0"/>
          <w:szCs w:val="24"/>
          <w:highlight w:val="none"/>
        </w:rPr>
        <w:t>中含义不明确、同类问题表述不一致或者有明显文字和计算错误的内容需要</w:t>
      </w:r>
      <w:r>
        <w:rPr>
          <w:rFonts w:hint="eastAsia" w:ascii="仿宋" w:hAnsi="仿宋" w:eastAsia="仿宋" w:cs="仿宋"/>
          <w:color w:val="auto"/>
          <w:kern w:val="0"/>
          <w:szCs w:val="24"/>
          <w:highlight w:val="none"/>
          <w:lang w:eastAsia="zh-CN"/>
        </w:rPr>
        <w:t>响应人</w:t>
      </w:r>
      <w:r>
        <w:rPr>
          <w:rFonts w:hint="eastAsia" w:ascii="仿宋" w:hAnsi="仿宋" w:eastAsia="仿宋" w:cs="仿宋"/>
          <w:color w:val="auto"/>
          <w:kern w:val="0"/>
          <w:szCs w:val="24"/>
          <w:highlight w:val="none"/>
        </w:rPr>
        <w:t>作出必要的澄清、说明或者补正的，评标委员会和</w:t>
      </w:r>
      <w:r>
        <w:rPr>
          <w:rFonts w:hint="eastAsia" w:ascii="仿宋" w:hAnsi="仿宋" w:eastAsia="仿宋" w:cs="仿宋"/>
          <w:color w:val="auto"/>
          <w:kern w:val="0"/>
          <w:szCs w:val="24"/>
          <w:highlight w:val="none"/>
          <w:lang w:eastAsia="zh-CN"/>
        </w:rPr>
        <w:t>响应人</w:t>
      </w:r>
      <w:r>
        <w:rPr>
          <w:rFonts w:hint="eastAsia" w:ascii="仿宋" w:hAnsi="仿宋" w:eastAsia="仿宋" w:cs="仿宋"/>
          <w:color w:val="auto"/>
          <w:kern w:val="0"/>
          <w:szCs w:val="24"/>
          <w:highlight w:val="none"/>
        </w:rPr>
        <w:t>通过电子交易平台交换数据电文，</w:t>
      </w:r>
      <w:r>
        <w:rPr>
          <w:rFonts w:hint="eastAsia" w:ascii="仿宋" w:hAnsi="仿宋" w:eastAsia="仿宋" w:cs="仿宋"/>
          <w:color w:val="auto"/>
          <w:kern w:val="0"/>
          <w:szCs w:val="24"/>
          <w:highlight w:val="none"/>
          <w:lang w:eastAsia="zh-CN"/>
        </w:rPr>
        <w:t>响应人</w:t>
      </w:r>
      <w:r>
        <w:rPr>
          <w:rFonts w:hint="eastAsia" w:ascii="仿宋" w:hAnsi="仿宋" w:eastAsia="仿宋" w:cs="仿宋"/>
          <w:color w:val="auto"/>
          <w:kern w:val="0"/>
          <w:szCs w:val="24"/>
          <w:highlight w:val="none"/>
        </w:rPr>
        <w:t>提交使用电子签名的相关数据电文或通过平台上传加盖公章的扫描件。给予</w:t>
      </w:r>
      <w:r>
        <w:rPr>
          <w:rFonts w:hint="eastAsia" w:ascii="仿宋" w:hAnsi="仿宋" w:eastAsia="仿宋" w:cs="仿宋"/>
          <w:color w:val="auto"/>
          <w:kern w:val="0"/>
          <w:szCs w:val="24"/>
          <w:highlight w:val="none"/>
          <w:lang w:eastAsia="zh-CN"/>
        </w:rPr>
        <w:t>响应人</w:t>
      </w:r>
      <w:r>
        <w:rPr>
          <w:rFonts w:hint="eastAsia" w:ascii="仿宋" w:hAnsi="仿宋" w:eastAsia="仿宋" w:cs="仿宋"/>
          <w:color w:val="auto"/>
          <w:kern w:val="0"/>
          <w:szCs w:val="24"/>
          <w:highlight w:val="none"/>
        </w:rPr>
        <w:t>提交澄清、说明或补正的时间不得少于半小时，</w:t>
      </w:r>
      <w:r>
        <w:rPr>
          <w:rFonts w:hint="eastAsia" w:ascii="仿宋" w:hAnsi="仿宋" w:eastAsia="仿宋" w:cs="仿宋"/>
          <w:color w:val="auto"/>
          <w:kern w:val="0"/>
          <w:szCs w:val="24"/>
          <w:highlight w:val="none"/>
          <w:lang w:eastAsia="zh-CN"/>
        </w:rPr>
        <w:t>响应人</w:t>
      </w:r>
      <w:r>
        <w:rPr>
          <w:rFonts w:hint="eastAsia" w:ascii="仿宋" w:hAnsi="仿宋" w:eastAsia="仿宋" w:cs="仿宋"/>
          <w:color w:val="auto"/>
          <w:kern w:val="0"/>
          <w:szCs w:val="24"/>
          <w:highlight w:val="none"/>
        </w:rPr>
        <w:t>已经明确表示澄清说明或补正完毕的除外。</w:t>
      </w:r>
      <w:r>
        <w:rPr>
          <w:rFonts w:hint="eastAsia" w:ascii="仿宋" w:hAnsi="仿宋" w:eastAsia="仿宋" w:cs="仿宋"/>
          <w:color w:val="auto"/>
          <w:kern w:val="0"/>
          <w:szCs w:val="24"/>
          <w:highlight w:val="none"/>
          <w:lang w:eastAsia="zh-CN"/>
        </w:rPr>
        <w:t>响应人</w:t>
      </w:r>
      <w:r>
        <w:rPr>
          <w:rFonts w:hint="eastAsia" w:ascii="仿宋" w:hAnsi="仿宋" w:eastAsia="仿宋" w:cs="仿宋"/>
          <w:color w:val="auto"/>
          <w:kern w:val="0"/>
          <w:szCs w:val="24"/>
          <w:highlight w:val="none"/>
        </w:rPr>
        <w:t>的澄清、说明或者补正不得超出</w:t>
      </w:r>
      <w:r>
        <w:rPr>
          <w:rFonts w:hint="eastAsia" w:ascii="仿宋" w:hAnsi="仿宋" w:eastAsia="仿宋" w:cs="仿宋"/>
          <w:color w:val="auto"/>
          <w:kern w:val="0"/>
          <w:szCs w:val="24"/>
          <w:highlight w:val="none"/>
          <w:lang w:eastAsia="zh-CN"/>
        </w:rPr>
        <w:t>响应文件</w:t>
      </w:r>
      <w:r>
        <w:rPr>
          <w:rFonts w:hint="eastAsia" w:ascii="仿宋" w:hAnsi="仿宋" w:eastAsia="仿宋" w:cs="仿宋"/>
          <w:color w:val="auto"/>
          <w:kern w:val="0"/>
          <w:szCs w:val="24"/>
          <w:highlight w:val="none"/>
        </w:rPr>
        <w:t>的范围或者改变</w:t>
      </w:r>
      <w:r>
        <w:rPr>
          <w:rFonts w:hint="eastAsia" w:ascii="仿宋" w:hAnsi="仿宋" w:eastAsia="仿宋" w:cs="仿宋"/>
          <w:color w:val="auto"/>
          <w:kern w:val="0"/>
          <w:szCs w:val="24"/>
          <w:highlight w:val="none"/>
          <w:lang w:eastAsia="zh-CN"/>
        </w:rPr>
        <w:t>响应文件</w:t>
      </w:r>
      <w:r>
        <w:rPr>
          <w:rFonts w:hint="eastAsia" w:ascii="仿宋" w:hAnsi="仿宋" w:eastAsia="仿宋" w:cs="仿宋"/>
          <w:color w:val="auto"/>
          <w:kern w:val="0"/>
          <w:szCs w:val="24"/>
          <w:highlight w:val="none"/>
        </w:rPr>
        <w:t>的实质性内容。</w:t>
      </w:r>
    </w:p>
    <w:p>
      <w:pPr>
        <w:pStyle w:val="24"/>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有下列情形之一的，投标无效：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不具备</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中规定的资格要求的（</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未提供有效的资格文件的，视为</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不具备</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未按照</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w:t>
      </w:r>
      <w:r>
        <w:rPr>
          <w:rFonts w:hint="eastAsia" w:ascii="仿宋" w:hAnsi="仿宋" w:eastAsia="仿宋" w:cs="仿宋"/>
          <w:color w:val="auto"/>
          <w:kern w:val="0"/>
          <w:sz w:val="24"/>
          <w:highlight w:val="none"/>
          <w:lang w:eastAsia="zh-CN"/>
        </w:rPr>
        <w:t>业主</w:t>
      </w:r>
      <w:r>
        <w:rPr>
          <w:rFonts w:hint="eastAsia" w:ascii="仿宋" w:hAnsi="仿宋" w:eastAsia="仿宋" w:cs="仿宋"/>
          <w:color w:val="auto"/>
          <w:kern w:val="0"/>
          <w:sz w:val="24"/>
          <w:highlight w:val="none"/>
        </w:rPr>
        <w:t>拟采购的产品属于政府强制采购的节能产品品目清单范围的，</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未按</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含有</w:t>
      </w:r>
      <w:r>
        <w:rPr>
          <w:rFonts w:hint="eastAsia" w:ascii="仿宋" w:hAnsi="仿宋" w:eastAsia="仿宋" w:cs="仿宋"/>
          <w:color w:val="auto"/>
          <w:kern w:val="0"/>
          <w:sz w:val="24"/>
          <w:highlight w:val="none"/>
          <w:lang w:eastAsia="zh-CN"/>
        </w:rPr>
        <w:t>业主</w:t>
      </w:r>
      <w:r>
        <w:rPr>
          <w:rFonts w:hint="eastAsia" w:ascii="仿宋" w:hAnsi="仿宋" w:eastAsia="仿宋" w:cs="仿宋"/>
          <w:color w:val="auto"/>
          <w:kern w:val="0"/>
          <w:sz w:val="24"/>
          <w:highlight w:val="none"/>
        </w:rPr>
        <w:t>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中承诺的投标有效期少于</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有恶意串通、妨碍其他</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的竞争行为、损害</w:t>
      </w:r>
      <w:r>
        <w:rPr>
          <w:rFonts w:hint="eastAsia" w:ascii="仿宋" w:hAnsi="仿宋" w:eastAsia="仿宋" w:cs="仿宋"/>
          <w:color w:val="auto"/>
          <w:kern w:val="0"/>
          <w:sz w:val="24"/>
          <w:highlight w:val="none"/>
          <w:lang w:eastAsia="zh-CN"/>
        </w:rPr>
        <w:t>业主</w:t>
      </w:r>
      <w:r>
        <w:rPr>
          <w:rFonts w:hint="eastAsia" w:ascii="仿宋" w:hAnsi="仿宋" w:eastAsia="仿宋" w:cs="仿宋"/>
          <w:color w:val="auto"/>
          <w:kern w:val="0"/>
          <w:sz w:val="24"/>
          <w:highlight w:val="none"/>
        </w:rPr>
        <w:t>或者其他</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仅提交备份</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，未在电子交易平台传输递交</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的，投标无效；</w:t>
      </w:r>
    </w:p>
    <w:p>
      <w:pPr>
        <w:pStyle w:val="4"/>
        <w:ind w:left="862" w:leftChars="205"/>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 xml:space="preserve">4.2.13 </w:t>
      </w:r>
      <w:r>
        <w:rPr>
          <w:rFonts w:hint="eastAsia" w:ascii="仿宋" w:hAnsi="仿宋" w:eastAsia="仿宋" w:cs="仿宋"/>
          <w:b w:val="0"/>
          <w:bCs w:val="0"/>
          <w:color w:val="auto"/>
          <w:kern w:val="0"/>
          <w:sz w:val="24"/>
          <w:szCs w:val="24"/>
          <w:highlight w:val="none"/>
          <w:lang w:val="en-US" w:eastAsia="zh-CN"/>
        </w:rPr>
        <w:t>响应文件</w:t>
      </w:r>
      <w:r>
        <w:rPr>
          <w:rFonts w:hint="eastAsia" w:ascii="仿宋" w:hAnsi="仿宋" w:eastAsia="仿宋" w:cs="仿宋"/>
          <w:b w:val="0"/>
          <w:bCs w:val="0"/>
          <w:color w:val="auto"/>
          <w:kern w:val="0"/>
          <w:sz w:val="24"/>
          <w:szCs w:val="24"/>
          <w:highlight w:val="none"/>
          <w:lang w:val="en-US"/>
        </w:rPr>
        <w:t>不满足</w:t>
      </w:r>
      <w:r>
        <w:rPr>
          <w:rFonts w:hint="eastAsia" w:ascii="仿宋" w:hAnsi="仿宋" w:eastAsia="仿宋" w:cs="仿宋"/>
          <w:b w:val="0"/>
          <w:bCs w:val="0"/>
          <w:color w:val="auto"/>
          <w:kern w:val="0"/>
          <w:sz w:val="24"/>
          <w:szCs w:val="24"/>
          <w:highlight w:val="none"/>
          <w:lang w:val="en-US" w:eastAsia="zh-CN"/>
        </w:rPr>
        <w:t>交易文件</w:t>
      </w:r>
      <w:r>
        <w:rPr>
          <w:rFonts w:hint="eastAsia" w:ascii="仿宋" w:hAnsi="仿宋" w:eastAsia="仿宋" w:cs="仿宋"/>
          <w:b w:val="0"/>
          <w:bCs w:val="0"/>
          <w:color w:val="auto"/>
          <w:kern w:val="0"/>
          <w:sz w:val="24"/>
          <w:szCs w:val="24"/>
          <w:highlight w:val="none"/>
          <w:lang w:val="en-US"/>
        </w:rPr>
        <w:t>的其它实质性要求的；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4"/>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作实质响应的供应商不足3家的；</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5.3</w:t>
      </w:r>
      <w:r>
        <w:rPr>
          <w:rFonts w:hint="eastAsia" w:ascii="仿宋" w:hAnsi="仿宋" w:eastAsia="仿宋" w:cs="仿宋"/>
          <w:color w:val="auto"/>
          <w:highlight w:val="none"/>
          <w:lang w:eastAsia="zh-CN"/>
        </w:rPr>
        <w:t>响应人</w:t>
      </w:r>
      <w:r>
        <w:rPr>
          <w:rFonts w:hint="eastAsia" w:ascii="仿宋" w:hAnsi="仿宋" w:eastAsia="仿宋" w:cs="仿宋"/>
          <w:color w:val="auto"/>
          <w:highlight w:val="none"/>
        </w:rPr>
        <w:t>的报价均超过了采购预算，</w:t>
      </w:r>
      <w:r>
        <w:rPr>
          <w:rFonts w:hint="eastAsia" w:ascii="仿宋" w:hAnsi="仿宋" w:eastAsia="仿宋" w:cs="仿宋"/>
          <w:color w:val="auto"/>
          <w:highlight w:val="none"/>
          <w:lang w:eastAsia="zh-CN"/>
        </w:rPr>
        <w:t>业主</w:t>
      </w:r>
      <w:r>
        <w:rPr>
          <w:rFonts w:hint="eastAsia" w:ascii="仿宋" w:hAnsi="仿宋" w:eastAsia="仿宋" w:cs="仿宋"/>
          <w:color w:val="auto"/>
          <w:highlight w:val="none"/>
        </w:rPr>
        <w:t>不能支付的；</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废标后，</w:t>
      </w:r>
      <w:r>
        <w:rPr>
          <w:rFonts w:hint="eastAsia" w:ascii="仿宋" w:hAnsi="仿宋" w:eastAsia="仿宋" w:cs="仿宋"/>
          <w:color w:val="auto"/>
          <w:highlight w:val="none"/>
          <w:lang w:eastAsia="zh-CN"/>
        </w:rPr>
        <w:t>代理机构</w:t>
      </w:r>
      <w:r>
        <w:rPr>
          <w:rFonts w:hint="eastAsia" w:ascii="仿宋" w:hAnsi="仿宋" w:eastAsia="仿宋" w:cs="仿宋"/>
          <w:color w:val="auto"/>
          <w:highlight w:val="none"/>
        </w:rPr>
        <w:t>应当将废标理由通知所有</w:t>
      </w:r>
      <w:r>
        <w:rPr>
          <w:rFonts w:hint="eastAsia" w:ascii="仿宋" w:hAnsi="仿宋" w:eastAsia="仿宋" w:cs="仿宋"/>
          <w:color w:val="auto"/>
          <w:highlight w:val="none"/>
          <w:lang w:eastAsia="zh-CN"/>
        </w:rPr>
        <w:t>响应人</w:t>
      </w:r>
      <w:r>
        <w:rPr>
          <w:rFonts w:hint="eastAsia" w:ascii="仿宋" w:hAnsi="仿宋" w:eastAsia="仿宋" w:cs="仿宋"/>
          <w:color w:val="auto"/>
          <w:highlight w:val="none"/>
        </w:rPr>
        <w:t>。</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color w:val="auto"/>
          <w:highlight w:val="none"/>
        </w:rPr>
      </w:pPr>
      <w:r>
        <w:rPr>
          <w:rFonts w:hint="eastAsia" w:ascii="仿宋" w:hAnsi="仿宋" w:eastAsia="仿宋" w:cs="仿宋"/>
          <w:b/>
          <w:color w:val="auto"/>
          <w:highlight w:val="none"/>
        </w:rPr>
        <w:t>6.修改</w:t>
      </w:r>
      <w:r>
        <w:rPr>
          <w:rFonts w:hint="eastAsia" w:ascii="仿宋" w:hAnsi="仿宋" w:eastAsia="仿宋" w:cs="仿宋"/>
          <w:b/>
          <w:color w:val="auto"/>
          <w:highlight w:val="none"/>
          <w:lang w:eastAsia="zh-CN"/>
        </w:rPr>
        <w:t>交易文件</w:t>
      </w:r>
      <w:r>
        <w:rPr>
          <w:rFonts w:hint="eastAsia" w:ascii="仿宋" w:hAnsi="仿宋" w:eastAsia="仿宋" w:cs="仿宋"/>
          <w:b/>
          <w:color w:val="auto"/>
          <w:highlight w:val="none"/>
        </w:rPr>
        <w:t>，重新组织采购活动。</w:t>
      </w:r>
      <w:r>
        <w:rPr>
          <w:rFonts w:hint="eastAsia" w:ascii="仿宋" w:hAnsi="仿宋" w:eastAsia="仿宋" w:cs="仿宋"/>
          <w:color w:val="auto"/>
          <w:highlight w:val="none"/>
        </w:rPr>
        <w:t>评标委员会发现</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存在歧义、重大缺陷导致评标工作无法进行，或者</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内容违反国家有关强制性规定的，将停止评标工作，并与</w:t>
      </w:r>
      <w:r>
        <w:rPr>
          <w:rFonts w:hint="eastAsia" w:ascii="仿宋" w:hAnsi="仿宋" w:eastAsia="仿宋" w:cs="仿宋"/>
          <w:color w:val="auto"/>
          <w:highlight w:val="none"/>
          <w:lang w:eastAsia="zh-CN"/>
        </w:rPr>
        <w:t>业主</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代理机构</w:t>
      </w:r>
      <w:r>
        <w:rPr>
          <w:rFonts w:hint="eastAsia" w:ascii="仿宋" w:hAnsi="仿宋" w:eastAsia="仿宋" w:cs="仿宋"/>
          <w:color w:val="auto"/>
          <w:highlight w:val="none"/>
        </w:rPr>
        <w:t>沟通并作书面记录。</w:t>
      </w:r>
      <w:r>
        <w:rPr>
          <w:rFonts w:hint="eastAsia" w:ascii="仿宋" w:hAnsi="仿宋" w:eastAsia="仿宋" w:cs="仿宋"/>
          <w:color w:val="auto"/>
          <w:highlight w:val="none"/>
          <w:lang w:eastAsia="zh-CN"/>
        </w:rPr>
        <w:t>业主</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代理机构</w:t>
      </w:r>
      <w:r>
        <w:rPr>
          <w:rFonts w:hint="eastAsia" w:ascii="仿宋" w:hAnsi="仿宋" w:eastAsia="仿宋" w:cs="仿宋"/>
          <w:color w:val="auto"/>
          <w:highlight w:val="none"/>
        </w:rPr>
        <w:t>确认后，将修改</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，重新组织采购活动。</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7.1未确定中标或者</w:t>
      </w:r>
      <w:r>
        <w:rPr>
          <w:rFonts w:hint="eastAsia" w:ascii="仿宋" w:hAnsi="仿宋" w:eastAsia="仿宋" w:cs="仿宋"/>
          <w:color w:val="auto"/>
          <w:highlight w:val="none"/>
          <w:lang w:eastAsia="zh-CN"/>
        </w:rPr>
        <w:t>成交人</w:t>
      </w:r>
      <w:r>
        <w:rPr>
          <w:rFonts w:hint="eastAsia" w:ascii="仿宋" w:hAnsi="仿宋" w:eastAsia="仿宋" w:cs="仿宋"/>
          <w:color w:val="auto"/>
          <w:highlight w:val="none"/>
        </w:rPr>
        <w:t>的，终止本次政府采购活动，重新开展政府采购活动。</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7.2已确定中标或者</w:t>
      </w:r>
      <w:r>
        <w:rPr>
          <w:rFonts w:hint="eastAsia" w:ascii="仿宋" w:hAnsi="仿宋" w:eastAsia="仿宋" w:cs="仿宋"/>
          <w:color w:val="auto"/>
          <w:highlight w:val="none"/>
          <w:lang w:eastAsia="zh-CN"/>
        </w:rPr>
        <w:t>成交人</w:t>
      </w:r>
      <w:r>
        <w:rPr>
          <w:rFonts w:hint="eastAsia" w:ascii="仿宋" w:hAnsi="仿宋" w:eastAsia="仿宋" w:cs="仿宋"/>
          <w:color w:val="auto"/>
          <w:highlight w:val="none"/>
        </w:rPr>
        <w:t>但尚未签订政府采购合同的，中标或者成交结果无效，从合格的中标或者成交候选人中另行确定中标或者</w:t>
      </w:r>
      <w:r>
        <w:rPr>
          <w:rFonts w:hint="eastAsia" w:ascii="仿宋" w:hAnsi="仿宋" w:eastAsia="仿宋" w:cs="仿宋"/>
          <w:color w:val="auto"/>
          <w:highlight w:val="none"/>
          <w:lang w:eastAsia="zh-CN"/>
        </w:rPr>
        <w:t>成交人</w:t>
      </w:r>
      <w:r>
        <w:rPr>
          <w:rFonts w:hint="eastAsia" w:ascii="仿宋" w:hAnsi="仿宋" w:eastAsia="仿宋" w:cs="仿宋"/>
          <w:color w:val="auto"/>
          <w:highlight w:val="none"/>
        </w:rPr>
        <w:t>；没有合格的中标或者成交候选人的，重新开展政府采购活动。</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w:t>
      </w:r>
      <w:r>
        <w:rPr>
          <w:rFonts w:hint="eastAsia" w:ascii="仿宋" w:hAnsi="仿宋" w:eastAsia="仿宋" w:cs="仿宋"/>
          <w:color w:val="auto"/>
          <w:highlight w:val="none"/>
          <w:lang w:eastAsia="zh-CN"/>
        </w:rPr>
        <w:t>成交人</w:t>
      </w:r>
      <w:r>
        <w:rPr>
          <w:rFonts w:hint="eastAsia" w:ascii="仿宋" w:hAnsi="仿宋" w:eastAsia="仿宋" w:cs="仿宋"/>
          <w:color w:val="auto"/>
          <w:highlight w:val="none"/>
        </w:rPr>
        <w:t>；没有合格的中标或者成交候选人的，重新开展政府采购活动。</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w:t>
      </w:r>
      <w:r>
        <w:rPr>
          <w:rFonts w:hint="eastAsia" w:ascii="仿宋" w:hAnsi="仿宋" w:eastAsia="仿宋" w:cs="仿宋"/>
          <w:color w:val="auto"/>
          <w:highlight w:val="none"/>
          <w:lang w:eastAsia="zh-CN"/>
        </w:rPr>
        <w:t>业主</w:t>
      </w:r>
      <w:r>
        <w:rPr>
          <w:rFonts w:hint="eastAsia" w:ascii="仿宋" w:hAnsi="仿宋" w:eastAsia="仿宋" w:cs="仿宋"/>
          <w:color w:val="auto"/>
          <w:highlight w:val="none"/>
        </w:rPr>
        <w:t>、供应商造成损失的，由责任人承担赔偿责任。</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p>
      <w:pPr>
        <w:pStyle w:val="24"/>
        <w:snapToGrid w:val="0"/>
        <w:spacing w:line="360" w:lineRule="auto"/>
        <w:ind w:firstLine="0" w:firstLineChars="0"/>
        <w:rPr>
          <w:rFonts w:hint="eastAsia" w:ascii="仿宋" w:hAnsi="仿宋" w:eastAsia="仿宋" w:cs="仿宋"/>
          <w:color w:val="auto"/>
          <w:highlight w:val="none"/>
        </w:rPr>
      </w:pPr>
    </w:p>
    <w:bookmarkEnd w:id="16"/>
    <w:p>
      <w:pPr>
        <w:rPr>
          <w:rFonts w:hint="eastAsia" w:ascii="仿宋" w:hAnsi="仿宋" w:eastAsia="仿宋" w:cs="仿宋"/>
          <w:b/>
          <w:color w:val="auto"/>
          <w:sz w:val="36"/>
          <w:szCs w:val="36"/>
          <w:highlight w:val="none"/>
        </w:rPr>
      </w:pPr>
      <w:bookmarkStart w:id="382" w:name="第五部分"/>
      <w:bookmarkStart w:id="383" w:name="_Toc86217003"/>
      <w:r>
        <w:rPr>
          <w:rFonts w:hint="eastAsia" w:ascii="仿宋" w:hAnsi="仿宋" w:eastAsia="仿宋" w:cs="仿宋"/>
          <w:b/>
          <w:color w:val="auto"/>
          <w:sz w:val="36"/>
          <w:szCs w:val="36"/>
          <w:highlight w:val="none"/>
        </w:rPr>
        <w:br w:type="page"/>
      </w:r>
    </w:p>
    <w:p>
      <w:pPr>
        <w:pStyle w:val="3"/>
        <w:jc w:val="center"/>
        <w:rPr>
          <w:rFonts w:hint="eastAsia" w:ascii="仿宋" w:hAnsi="仿宋" w:eastAsia="仿宋" w:cs="仿宋"/>
          <w:color w:val="auto"/>
          <w:highlight w:val="none"/>
        </w:rPr>
      </w:pPr>
      <w:r>
        <w:rPr>
          <w:rFonts w:hint="eastAsia" w:ascii="仿宋" w:hAnsi="仿宋" w:eastAsia="仿宋" w:cs="仿宋"/>
          <w:color w:val="auto"/>
          <w:highlight w:val="none"/>
        </w:rPr>
        <w:t>第五部分 拟签订的合同文本</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合同编号：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签订地点：                                 签订时间：20</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项目名称：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甲方（需方）：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乙方（供方）：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供、需双方根据杭州市萧山区</w:t>
      </w:r>
      <w:r>
        <w:rPr>
          <w:rFonts w:hint="eastAsia" w:ascii="仿宋" w:hAnsi="仿宋" w:eastAsia="仿宋" w:cs="仿宋"/>
          <w:sz w:val="24"/>
          <w:szCs w:val="24"/>
          <w:u w:val="single"/>
        </w:rPr>
        <w:t xml:space="preserve">                             </w:t>
      </w:r>
      <w:r>
        <w:rPr>
          <w:rFonts w:hint="eastAsia" w:ascii="仿宋" w:hAnsi="仿宋" w:eastAsia="仿宋" w:cs="仿宋"/>
          <w:sz w:val="24"/>
          <w:szCs w:val="24"/>
        </w:rPr>
        <w:t>项目（编号</w:t>
      </w:r>
      <w:r>
        <w:rPr>
          <w:rFonts w:hint="eastAsia" w:ascii="仿宋" w:hAnsi="仿宋" w:eastAsia="仿宋" w:cs="仿宋"/>
          <w:sz w:val="24"/>
          <w:szCs w:val="24"/>
          <w:u w:val="single"/>
        </w:rPr>
        <w:t xml:space="preserve">    </w:t>
      </w:r>
      <w:r>
        <w:rPr>
          <w:rFonts w:hint="eastAsia" w:ascii="仿宋" w:hAnsi="仿宋" w:eastAsia="仿宋" w:cs="仿宋"/>
          <w:sz w:val="24"/>
          <w:szCs w:val="24"/>
        </w:rPr>
        <w:t>）交易结果和交易文件的要求，并经双方协调一致，订立本合同。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一、合同文件：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1、合同条款。</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2、成交通知书。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3、交易文件。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4、更正公告。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5、成交单位响应文件。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6、其他。</w:t>
      </w:r>
    </w:p>
    <w:p>
      <w:pPr>
        <w:spacing w:line="360" w:lineRule="auto"/>
        <w:ind w:left="479" w:leftChars="228"/>
        <w:rPr>
          <w:rFonts w:hint="eastAsia" w:ascii="仿宋" w:hAnsi="仿宋" w:eastAsia="仿宋" w:cs="仿宋"/>
          <w:sz w:val="24"/>
          <w:szCs w:val="24"/>
        </w:rPr>
      </w:pPr>
      <w:r>
        <w:rPr>
          <w:rFonts w:hint="eastAsia" w:ascii="仿宋" w:hAnsi="仿宋" w:eastAsia="仿宋" w:cs="仿宋"/>
          <w:sz w:val="24"/>
          <w:szCs w:val="24"/>
        </w:rPr>
        <w:t>二、合同金额: 本合同金额为(大写)_________________元（￥</w:t>
      </w:r>
      <w:r>
        <w:rPr>
          <w:rFonts w:hint="eastAsia" w:ascii="仿宋" w:hAnsi="仿宋" w:eastAsia="仿宋" w:cs="仿宋"/>
          <w:sz w:val="24"/>
          <w:szCs w:val="24"/>
          <w:u w:val="single"/>
        </w:rPr>
        <w:t>　　　　</w:t>
      </w:r>
      <w:r>
        <w:rPr>
          <w:rFonts w:hint="eastAsia" w:ascii="仿宋" w:hAnsi="仿宋" w:eastAsia="仿宋" w:cs="仿宋"/>
          <w:sz w:val="24"/>
          <w:szCs w:val="24"/>
        </w:rPr>
        <w:t>元）人民币附：</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《项目清单内容》</w:t>
      </w:r>
    </w:p>
    <w:tbl>
      <w:tblPr>
        <w:tblStyle w:val="62"/>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成交内容</w:t>
            </w: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成交单价（元）</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数量</w:t>
            </w:r>
          </w:p>
        </w:tc>
        <w:tc>
          <w:tcPr>
            <w:tcW w:w="18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成交总价（元）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18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18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r>
    </w:tbl>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三、技术资料</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1.乙方应按交易文件规定的时间向甲方提供有关技术资料。</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四、知识产权</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乙方应保证提供服务过程中不会侵犯任何第三方的知识产权，否则，相关责任由乙方承担。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五、履约保证金</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乙方已于 年 月 日向甲方交纳人民币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元作为本合同的履约保证金。保证金在合同履行完毕且乙方无违约情形后一次性无息退回。</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六、转包或分包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1.本合同范围的服务，应由乙方直接供应，不得转让他人供应；</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2.除非得到甲方的书面同意，乙方不得将本合同范围的服务全部或部分分包给他人供应；</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3.如有转让和未经甲方同意的分包行为，甲方有权解除合同，没收履约保证金并追究乙方的违约责任。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七、服务质量保证期和服务质量保证金(选用)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 服务质量保证期</w:t>
      </w:r>
      <w:r>
        <w:rPr>
          <w:rFonts w:hint="eastAsia" w:ascii="仿宋" w:hAnsi="仿宋" w:eastAsia="仿宋" w:cs="仿宋"/>
          <w:sz w:val="24"/>
          <w:szCs w:val="24"/>
          <w:u w:val="single"/>
        </w:rPr>
        <w:t xml:space="preserve">      </w:t>
      </w:r>
      <w:r>
        <w:rPr>
          <w:rFonts w:hint="eastAsia" w:ascii="仿宋" w:hAnsi="仿宋" w:eastAsia="仿宋" w:cs="仿宋"/>
          <w:sz w:val="24"/>
          <w:szCs w:val="24"/>
        </w:rPr>
        <w:t>年。（自验收合格之日起计）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 服务质量保证金</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八、合同履行时间、履行方式及履行地点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 履行时间：</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 履行方式：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 履行地点：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九、款项支付</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1.付款方式：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2.合同履行完毕，需方根据合同进行验收，验收合格后供应商按结算要求办理款项结算手续。</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十、税费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本合同执行中相关的一切税费均由乙方负担。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十一、质量保证及后续服务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 乙方应按交易文件规定及响应文件承诺向甲方提供服务。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 乙方提供的服务成果在服务质量保证期内发生故障，乙方应负责免费提供后续服务。对达不到要求者，根据实际情况，经双方协商，可按以下办法处理：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⑴重做：由乙方承担所发生的全部费用。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⑵贬值处理：由甲乙双方合议定价。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⑶解除合同。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 如在使用过程中发生问题，乙方在接到甲方通知后在</w:t>
      </w:r>
      <w:r>
        <w:rPr>
          <w:rFonts w:hint="eastAsia" w:ascii="仿宋" w:hAnsi="仿宋" w:eastAsia="仿宋" w:cs="仿宋"/>
          <w:sz w:val="24"/>
          <w:szCs w:val="24"/>
          <w:u w:val="single"/>
        </w:rPr>
        <w:t xml:space="preserve">   </w:t>
      </w:r>
      <w:r>
        <w:rPr>
          <w:rFonts w:hint="eastAsia" w:ascii="仿宋" w:hAnsi="仿宋" w:eastAsia="仿宋" w:cs="仿宋"/>
          <w:sz w:val="24"/>
          <w:szCs w:val="24"/>
        </w:rPr>
        <w:t>小时内到达甲方现场。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4.在服务质量保证期内，乙方应对出现的质量及安全问题负责处理解决并承担一切费用。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十二、违约责任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1.甲方无正当理由拒绝接收服务的，甲方向乙方偿付合同款项百分之</w:t>
      </w:r>
      <w:r>
        <w:rPr>
          <w:rFonts w:hint="eastAsia" w:ascii="仿宋" w:hAnsi="仿宋" w:eastAsia="仿宋" w:cs="仿宋"/>
          <w:sz w:val="24"/>
          <w:szCs w:val="24"/>
          <w:u w:val="single"/>
        </w:rPr>
        <w:t xml:space="preserve">   </w:t>
      </w:r>
      <w:r>
        <w:rPr>
          <w:rFonts w:hint="eastAsia" w:ascii="仿宋" w:hAnsi="仿宋" w:eastAsia="仿宋" w:cs="仿宋"/>
          <w:sz w:val="24"/>
          <w:szCs w:val="24"/>
        </w:rPr>
        <w:t>作为违约金。</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2.甲方无故逾期验收和办理款项支付手续的，甲方应按逾期付款总额每日万分之</w:t>
      </w:r>
      <w:r>
        <w:rPr>
          <w:rFonts w:hint="eastAsia" w:ascii="仿宋" w:hAnsi="仿宋" w:eastAsia="仿宋" w:cs="仿宋"/>
          <w:sz w:val="24"/>
          <w:szCs w:val="24"/>
          <w:u w:val="single"/>
        </w:rPr>
        <w:t xml:space="preserve"> </w:t>
      </w:r>
      <w:r>
        <w:rPr>
          <w:rFonts w:hint="eastAsia" w:ascii="仿宋" w:hAnsi="仿宋" w:eastAsia="仿宋" w:cs="仿宋"/>
          <w:sz w:val="24"/>
          <w:szCs w:val="24"/>
        </w:rPr>
        <w:t>向乙方支付违约金。</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3.乙方未能如期提供服务的，每日向甲方支付合同款项的千分之</w:t>
      </w:r>
      <w:r>
        <w:rPr>
          <w:rFonts w:hint="eastAsia" w:ascii="仿宋" w:hAnsi="仿宋" w:eastAsia="仿宋" w:cs="仿宋"/>
          <w:sz w:val="24"/>
          <w:szCs w:val="24"/>
          <w:u w:val="single"/>
        </w:rPr>
        <w:t xml:space="preserve">   </w:t>
      </w:r>
      <w:r>
        <w:rPr>
          <w:rFonts w:hint="eastAsia" w:ascii="仿宋" w:hAnsi="仿宋" w:eastAsia="仿宋" w:cs="仿宋"/>
          <w:sz w:val="24"/>
          <w:szCs w:val="24"/>
        </w:rPr>
        <w:t>作为违约金。乙方超过约定日期10个工作日仍不能提供服务的，甲方可解除本合同，不予退还履约保证金，如造成甲方损失超过履约保证金的，超出部分由乙方继续承担赔偿责任。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4.供方在服务项目验收合格之日起保修期内违反本合同有关承诺保证的，需方将有权不予退还质量保证金，损失赔偿不足部分，由乙方承担赔偿。</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5．如发现乙方违反交易文件和合同的有关规定，甲方有权根据约定对乙方进行处罚，并有权单方解除合同。</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十三、争议的解决</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因本合同引起的或与本合同有关的任何争议，合同双方应首先通过协商解决，达成书面协议，如协商不成，可选择下列第</w:t>
      </w:r>
      <w:r>
        <w:rPr>
          <w:rFonts w:hint="eastAsia" w:ascii="仿宋" w:hAnsi="仿宋" w:eastAsia="仿宋" w:cs="仿宋"/>
          <w:sz w:val="24"/>
          <w:szCs w:val="24"/>
          <w:u w:val="single"/>
        </w:rPr>
        <w:t xml:space="preserve">      </w:t>
      </w:r>
      <w:r>
        <w:rPr>
          <w:rFonts w:hint="eastAsia" w:ascii="仿宋" w:hAnsi="仿宋" w:eastAsia="仿宋" w:cs="仿宋"/>
          <w:sz w:val="24"/>
          <w:szCs w:val="24"/>
        </w:rPr>
        <w:t>种方式解决。</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（1）提请杭州仲裁委员会按照该会仲裁规则进行仲裁，仲裁裁决是终局的，对合同双方均有约束力。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（2）向甲方所在地有管辖权的人民法院提起诉讼。</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十四、合同生效</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1.成交供应商持成交通知书作为与需方签订合同的凭证。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2.本合同经需、供双方法定代表人或其授权委托人签字并加盖单位公章后生效。</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3.本合同一式四份，需、供双方各执二份。</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需方（盖章）：                     供方（盖章）：</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地址：                             地址：</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法定代表人（或委托代理人）签名：   法定代表人（或委托代理人）签名：</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联系电话：                         联系电话：</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邮政编码：                         邮政编码：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开户银行：                         开户银行：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帐号：                             帐号：</w:t>
      </w:r>
    </w:p>
    <w:p>
      <w:pPr>
        <w:spacing w:line="360" w:lineRule="auto"/>
        <w:rPr>
          <w:rFonts w:ascii="宋体" w:hAnsi="宋体" w:cs="宋体"/>
          <w:sz w:val="24"/>
        </w:rPr>
        <w:sectPr>
          <w:footerReference r:id="rId9" w:type="first"/>
          <w:headerReference r:id="rId7" w:type="default"/>
          <w:footerReference r:id="rId8" w:type="default"/>
          <w:pgSz w:w="11906" w:h="16838"/>
          <w:pgMar w:top="1440" w:right="1803" w:bottom="1440" w:left="1803" w:header="884" w:footer="981" w:gutter="0"/>
          <w:cols w:space="0" w:num="1"/>
          <w:rtlGutter w:val="0"/>
          <w:docGrid w:linePitch="312" w:charSpace="0"/>
        </w:sectPr>
      </w:pPr>
    </w:p>
    <w:p>
      <w:pPr>
        <w:spacing w:line="360" w:lineRule="auto"/>
        <w:ind w:left="720" w:firstLine="723" w:firstLineChars="200"/>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82"/>
      <w:r>
        <w:rPr>
          <w:rFonts w:hint="eastAsia" w:ascii="仿宋" w:hAnsi="仿宋" w:eastAsia="仿宋" w:cs="仿宋"/>
          <w:b/>
          <w:color w:val="auto"/>
          <w:sz w:val="36"/>
          <w:szCs w:val="20"/>
          <w:highlight w:val="none"/>
        </w:rPr>
        <w:t xml:space="preserve"> </w:t>
      </w:r>
      <w:bookmarkEnd w:id="383"/>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一、符合参加政府采购活动应当具备的一般条件的承诺函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响应人名称(电子签名)：</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spacing w:line="240" w:lineRule="auto"/>
        <w:ind w:right="0"/>
        <w:jc w:val="left"/>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w:t>
      </w:r>
      <w:r>
        <w:rPr>
          <w:rFonts w:hint="eastAsia" w:ascii="仿宋" w:hAnsi="仿宋" w:eastAsia="仿宋" w:cs="仿宋"/>
          <w:color w:val="auto"/>
          <w:sz w:val="24"/>
          <w:highlight w:val="none"/>
          <w:lang w:eastAsia="zh-CN"/>
        </w:rPr>
        <w:t>交易公告</w:t>
      </w:r>
      <w:r>
        <w:rPr>
          <w:rFonts w:hint="eastAsia" w:ascii="仿宋" w:hAnsi="仿宋" w:eastAsia="仿宋" w:cs="仿宋"/>
          <w:color w:val="auto"/>
          <w:sz w:val="24"/>
          <w:highlight w:val="none"/>
        </w:rPr>
        <w:t>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要求以联合体形式参加的，提供联合协议和中小企业声明函（附件5），联合协议中中小企业合同金额应当达到</w:t>
      </w:r>
      <w:r>
        <w:rPr>
          <w:rFonts w:hint="eastAsia" w:ascii="仿宋" w:hAnsi="仿宋" w:eastAsia="仿宋" w:cs="仿宋"/>
          <w:color w:val="auto"/>
          <w:sz w:val="24"/>
          <w:highlight w:val="none"/>
          <w:lang w:eastAsia="zh-CN"/>
        </w:rPr>
        <w:t>交易公告</w:t>
      </w:r>
      <w:r>
        <w:rPr>
          <w:rFonts w:hint="eastAsia" w:ascii="仿宋" w:hAnsi="仿宋" w:eastAsia="仿宋" w:cs="仿宋"/>
          <w:color w:val="auto"/>
          <w:sz w:val="24"/>
          <w:highlight w:val="none"/>
        </w:rPr>
        <w:t>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联合协议</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组成一个联合体，以一个响应人的身份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授权代表根据交易文件规定及投标内容而对业主、代理机构所作的任何合法承诺，包括书面澄清及相应等均对联合投标各方产生约束力。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签订合同，并就采购合同约定的事项对</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3、本协议提交业主、代理机构后，联合体各方不得以任何形式对上述内容进行修改或撤销。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rPr>
          <w:rFonts w:hint="eastAsia" w:ascii="仿宋" w:hAnsi="仿宋" w:eastAsia="仿宋" w:cs="仿宋"/>
          <w:color w:val="auto"/>
          <w:kern w:val="0"/>
          <w:sz w:val="24"/>
          <w:highlight w:val="none"/>
          <w:lang w:val="zh-CN"/>
        </w:rPr>
      </w:pP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要求合同分包的，提供分包意向协议和中小企业声明函（附件5），分包意向协议中中小企业合同金额应当达到</w:t>
      </w:r>
      <w:r>
        <w:rPr>
          <w:rFonts w:hint="eastAsia" w:ascii="仿宋" w:hAnsi="仿宋" w:eastAsia="仿宋" w:cs="仿宋"/>
          <w:color w:val="auto"/>
          <w:sz w:val="24"/>
          <w:highlight w:val="none"/>
          <w:lang w:eastAsia="zh-CN"/>
        </w:rPr>
        <w:t>交易公告</w:t>
      </w:r>
      <w:r>
        <w:rPr>
          <w:rFonts w:hint="eastAsia" w:ascii="仿宋" w:hAnsi="仿宋" w:eastAsia="仿宋" w:cs="仿宋"/>
          <w:color w:val="auto"/>
          <w:sz w:val="24"/>
          <w:highlight w:val="none"/>
        </w:rPr>
        <w:t>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w:t>
      </w:r>
      <w:r>
        <w:rPr>
          <w:rFonts w:hint="eastAsia" w:ascii="仿宋" w:hAnsi="仿宋" w:eastAsia="仿宋" w:cs="仿宋"/>
          <w:b/>
          <w:color w:val="auto"/>
          <w:sz w:val="24"/>
          <w:highlight w:val="none"/>
          <w:lang w:eastAsia="zh-CN"/>
        </w:rPr>
        <w:t>业主</w:t>
      </w:r>
      <w:r>
        <w:rPr>
          <w:rFonts w:hint="eastAsia" w:ascii="仿宋" w:hAnsi="仿宋" w:eastAsia="仿宋" w:cs="仿宋"/>
          <w:b/>
          <w:color w:val="auto"/>
          <w:sz w:val="24"/>
          <w:highlight w:val="none"/>
        </w:rPr>
        <w:t>不同意分包或者</w:t>
      </w:r>
      <w:r>
        <w:rPr>
          <w:rFonts w:hint="eastAsia" w:ascii="仿宋" w:hAnsi="仿宋" w:eastAsia="仿宋" w:cs="仿宋"/>
          <w:b/>
          <w:color w:val="auto"/>
          <w:sz w:val="24"/>
          <w:highlight w:val="none"/>
          <w:lang w:eastAsia="zh-CN"/>
        </w:rPr>
        <w:t>响应人</w:t>
      </w:r>
      <w:r>
        <w:rPr>
          <w:rFonts w:hint="eastAsia" w:ascii="仿宋" w:hAnsi="仿宋" w:eastAsia="仿宋" w:cs="仿宋"/>
          <w:b/>
          <w:color w:val="auto"/>
          <w:sz w:val="24"/>
          <w:highlight w:val="none"/>
        </w:rPr>
        <w:t>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u w:val="single"/>
          <w:lang w:eastAsia="zh-CN"/>
        </w:rPr>
        <w:t>响应人</w:t>
      </w:r>
      <w:r>
        <w:rPr>
          <w:rFonts w:hint="eastAsia" w:ascii="仿宋" w:hAnsi="仿宋" w:eastAsia="仿宋" w:cs="仿宋"/>
          <w:color w:val="auto"/>
          <w:kern w:val="0"/>
          <w:sz w:val="24"/>
          <w:highlight w:val="none"/>
          <w:u w:val="single"/>
        </w:rPr>
        <w:t>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u w:val="single"/>
          <w:lang w:eastAsia="zh-CN"/>
        </w:rPr>
        <w:t>响应人</w:t>
      </w:r>
      <w:r>
        <w:rPr>
          <w:rFonts w:hint="eastAsia" w:ascii="仿宋" w:hAnsi="仿宋" w:eastAsia="仿宋" w:cs="仿宋"/>
          <w:color w:val="auto"/>
          <w:kern w:val="0"/>
          <w:sz w:val="24"/>
          <w:highlight w:val="none"/>
          <w:u w:val="single"/>
        </w:rPr>
        <w:t>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u w:val="single"/>
          <w:lang w:eastAsia="zh-CN"/>
        </w:rPr>
        <w:t>响应人</w:t>
      </w:r>
      <w:r>
        <w:rPr>
          <w:rFonts w:hint="eastAsia" w:ascii="仿宋" w:hAnsi="仿宋" w:eastAsia="仿宋" w:cs="仿宋"/>
          <w:color w:val="auto"/>
          <w:kern w:val="0"/>
          <w:sz w:val="24"/>
          <w:highlight w:val="none"/>
          <w:u w:val="single"/>
        </w:rPr>
        <w:t>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4"/>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w:t>
      </w:r>
    </w:p>
    <w:p>
      <w:pPr>
        <w:snapToGrid w:val="0"/>
        <w:spacing w:line="360" w:lineRule="auto"/>
        <w:ind w:left="5758" w:leftChars="342" w:hanging="5040" w:hangingChars="210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 xml:space="preserve">                             </w:t>
      </w:r>
      <w:r>
        <w:rPr>
          <w:rFonts w:hint="eastAsia" w:ascii="仿宋" w:hAnsi="仿宋" w:eastAsia="仿宋" w:cs="仿宋"/>
          <w:color w:val="auto"/>
          <w:kern w:val="0"/>
          <w:sz w:val="24"/>
          <w:highlight w:val="none"/>
          <w:lang w:val="zh-CN"/>
        </w:rPr>
        <w:t>响应人名称(电子签名)：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w:t>
      </w:r>
      <w:r>
        <w:rPr>
          <w:rFonts w:hint="eastAsia" w:ascii="仿宋" w:hAnsi="仿宋" w:eastAsia="仿宋" w:cs="仿宋"/>
          <w:color w:val="auto"/>
          <w:sz w:val="24"/>
          <w:highlight w:val="none"/>
          <w:lang w:eastAsia="zh-CN"/>
        </w:rPr>
        <w:t>交易公告</w:t>
      </w:r>
      <w:r>
        <w:rPr>
          <w:rFonts w:hint="eastAsia" w:ascii="仿宋" w:hAnsi="仿宋" w:eastAsia="仿宋" w:cs="仿宋"/>
          <w:color w:val="auto"/>
          <w:sz w:val="24"/>
          <w:highlight w:val="none"/>
        </w:rPr>
        <w:t>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240" w:lineRule="auto"/>
        <w:ind w:right="0" w:firstLine="0" w:firstLineChars="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spacing w:line="360" w:lineRule="auto"/>
        <w:ind w:right="420"/>
        <w:jc w:val="cente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rPr>
        <w:t>（3）联合协议</w:t>
      </w:r>
      <w:r>
        <w:rPr>
          <w:rFonts w:hint="eastAsia" w:ascii="仿宋" w:hAnsi="仿宋" w:eastAsia="仿宋" w:cs="仿宋"/>
          <w:color w:val="auto"/>
          <w:highlight w:val="none"/>
        </w:rPr>
        <w:t>……………………………………………………………………………（页码）</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rPr>
        <w:t>（4）分包意向协议</w:t>
      </w:r>
      <w:r>
        <w:rPr>
          <w:rFonts w:hint="eastAsia" w:ascii="仿宋" w:hAnsi="仿宋" w:eastAsia="仿宋" w:cs="仿宋"/>
          <w:color w:val="auto"/>
          <w:highlight w:val="none"/>
        </w:rPr>
        <w:t>………………………………………………………………………（页码）</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rPr>
        <w:t>（5）符合性审查资料</w:t>
      </w:r>
      <w:r>
        <w:rPr>
          <w:rFonts w:hint="eastAsia" w:ascii="仿宋" w:hAnsi="仿宋" w:eastAsia="仿宋" w:cs="仿宋"/>
          <w:color w:val="auto"/>
          <w:highlight w:val="none"/>
        </w:rPr>
        <w:t>……………………………………………………………………（页码）</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rPr>
        <w:t>（6）评标标准相应的商务技术资料</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（7）投标标的清单</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………（页码）</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rPr>
        <w:t>（8）商务技术偏离表</w:t>
      </w:r>
      <w:r>
        <w:rPr>
          <w:rFonts w:hint="eastAsia" w:ascii="仿宋" w:hAnsi="仿宋" w:eastAsia="仿宋" w:cs="仿宋"/>
          <w:color w:val="auto"/>
          <w:highlight w:val="none"/>
        </w:rPr>
        <w:t>……………………………………………………………………（页码）</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9</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spacing w:line="240" w:lineRule="auto"/>
        <w:jc w:val="left"/>
        <w:outlineLvl w:val="9"/>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2.1.3本项目的特定资格要求（如果有）。</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2.2.3联合协议（如果有）；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2.2.4分包意向协议（如果有）；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2.2.7投标标的清单；</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2.2.8商务技术偏离表；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9</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4.1在收到</w:t>
      </w:r>
      <w:r>
        <w:rPr>
          <w:rFonts w:hint="eastAsia" w:ascii="仿宋" w:hAnsi="仿宋" w:eastAsia="仿宋" w:cs="仿宋"/>
          <w:color w:val="auto"/>
          <w:sz w:val="24"/>
          <w:highlight w:val="none"/>
          <w:lang w:eastAsia="zh-CN"/>
        </w:rPr>
        <w:t>成交通知书</w:t>
      </w:r>
      <w:r>
        <w:rPr>
          <w:rFonts w:hint="eastAsia" w:ascii="仿宋" w:hAnsi="仿宋" w:eastAsia="仿宋" w:cs="仿宋"/>
          <w:color w:val="auto"/>
          <w:sz w:val="24"/>
          <w:highlight w:val="none"/>
        </w:rPr>
        <w:t>后，在</w:t>
      </w:r>
      <w:r>
        <w:rPr>
          <w:rFonts w:hint="eastAsia" w:ascii="仿宋" w:hAnsi="仿宋" w:eastAsia="仿宋" w:cs="仿宋"/>
          <w:color w:val="auto"/>
          <w:sz w:val="24"/>
          <w:highlight w:val="none"/>
          <w:lang w:eastAsia="zh-CN"/>
        </w:rPr>
        <w:t>成交通知书</w:t>
      </w:r>
      <w:r>
        <w:rPr>
          <w:rFonts w:hint="eastAsia" w:ascii="仿宋" w:hAnsi="仿宋" w:eastAsia="仿宋" w:cs="仿宋"/>
          <w:color w:val="auto"/>
          <w:sz w:val="24"/>
          <w:highlight w:val="none"/>
        </w:rPr>
        <w:t xml:space="preserve">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4.3按照</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 xml:space="preserve">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 xml:space="preserve">名称（电子签名）：                          </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napToGrid w:val="0"/>
        <w:spacing w:line="360" w:lineRule="auto"/>
        <w:jc w:val="center"/>
        <w:rPr>
          <w:rFonts w:hint="eastAsia" w:ascii="仿宋" w:hAnsi="仿宋" w:eastAsia="仿宋" w:cs="仿宋"/>
          <w:b/>
          <w:color w:val="auto"/>
          <w:kern w:val="0"/>
          <w:sz w:val="32"/>
          <w:szCs w:val="32"/>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br w:type="page"/>
      </w: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响应人名称(电子签名)：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autoSpaceDN/>
        <w:spacing w:line="240" w:lineRule="auto"/>
        <w:jc w:val="left"/>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br w:type="page"/>
      </w: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w:t>
      </w:r>
      <w:r>
        <w:rPr>
          <w:rFonts w:hint="eastAsia" w:ascii="仿宋" w:hAnsi="仿宋" w:eastAsia="仿宋" w:cs="仿宋"/>
          <w:b/>
          <w:color w:val="auto"/>
          <w:sz w:val="30"/>
          <w:szCs w:val="30"/>
          <w:highlight w:val="none"/>
          <w:lang w:eastAsia="zh-CN"/>
        </w:rPr>
        <w:t>响应人</w:t>
      </w:r>
      <w:r>
        <w:rPr>
          <w:rFonts w:hint="eastAsia" w:ascii="仿宋" w:hAnsi="仿宋" w:eastAsia="仿宋" w:cs="仿宋"/>
          <w:b/>
          <w:color w:val="auto"/>
          <w:sz w:val="30"/>
          <w:szCs w:val="30"/>
          <w:highlight w:val="none"/>
        </w:rPr>
        <w:t>参加投标）</w:t>
      </w:r>
    </w:p>
    <w:p>
      <w:pPr>
        <w:pStyle w:val="149"/>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149"/>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响应人名称(电子签名)：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61"/>
        <w:rPr>
          <w:rFonts w:hint="eastAsia" w:ascii="仿宋" w:hAnsi="仿宋" w:eastAsia="仿宋" w:cs="仿宋"/>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rPr>
        <w:t>三、</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w:t>
      </w:r>
      <w:r>
        <w:rPr>
          <w:rFonts w:hint="eastAsia" w:ascii="仿宋" w:hAnsi="仿宋" w:eastAsia="仿宋" w:cs="仿宋"/>
          <w:b/>
          <w:color w:val="auto"/>
          <w:sz w:val="24"/>
          <w:highlight w:val="none"/>
          <w:lang w:eastAsia="zh-CN"/>
        </w:rPr>
        <w:t>响应人</w:t>
      </w:r>
      <w:r>
        <w:rPr>
          <w:rFonts w:hint="eastAsia" w:ascii="仿宋" w:hAnsi="仿宋" w:eastAsia="仿宋" w:cs="仿宋"/>
          <w:b/>
          <w:color w:val="auto"/>
          <w:sz w:val="24"/>
          <w:highlight w:val="none"/>
        </w:rPr>
        <w:t>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组成一个联合体，以一个响应人的身份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授权代表根据交易文件规定及投标内容而对业主、代理机构所作的任何合法承诺，包括书面澄清及相应等均对联合投标各方产生约束力。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签订合同，并就采购合同约定的事项对</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3、本协议提交业主、代理机构后，联合体各方不得以任何形式对上述内容进行修改或撤销。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napToGrid w:val="0"/>
        <w:spacing w:line="360" w:lineRule="auto"/>
        <w:ind w:right="480"/>
        <w:rPr>
          <w:rFonts w:hint="eastAsia" w:ascii="仿宋" w:hAnsi="仿宋" w:eastAsia="仿宋" w:cs="仿宋"/>
          <w:b/>
          <w:color w:val="auto"/>
          <w:kern w:val="0"/>
          <w:sz w:val="32"/>
          <w:szCs w:val="32"/>
          <w:highlight w:val="none"/>
        </w:rPr>
        <w:sectPr>
          <w:headerReference r:id="rId11" w:type="first"/>
          <w:headerReference r:id="rId10" w:type="default"/>
          <w:footerReference r:id="rId12" w:type="default"/>
          <w:pgSz w:w="11906" w:h="16838"/>
          <w:pgMar w:top="1440" w:right="1800" w:bottom="1440" w:left="1800" w:header="454" w:footer="992" w:gutter="0"/>
          <w:pgBorders>
            <w:top w:val="none" w:sz="0" w:space="0"/>
            <w:left w:val="none" w:sz="0" w:space="0"/>
            <w:bottom w:val="none" w:sz="0" w:space="0"/>
            <w:right w:val="none" w:sz="0" w:space="0"/>
          </w:pgBorders>
          <w:cols w:space="0" w:num="1"/>
          <w:titlePg/>
          <w:rtlGutter w:val="0"/>
          <w:docGrid w:linePitch="312" w:charSpace="0"/>
        </w:sectPr>
      </w:pPr>
    </w:p>
    <w:p>
      <w:pPr>
        <w:snapToGrid w:val="0"/>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w:t>
      </w:r>
      <w:r>
        <w:rPr>
          <w:rFonts w:hint="eastAsia" w:ascii="仿宋" w:hAnsi="仿宋" w:eastAsia="仿宋" w:cs="仿宋"/>
          <w:b/>
          <w:color w:val="auto"/>
          <w:sz w:val="24"/>
          <w:highlight w:val="none"/>
          <w:lang w:eastAsia="zh-CN"/>
        </w:rPr>
        <w:t>业主</w:t>
      </w:r>
      <w:r>
        <w:rPr>
          <w:rFonts w:hint="eastAsia" w:ascii="仿宋" w:hAnsi="仿宋" w:eastAsia="仿宋" w:cs="仿宋"/>
          <w:b/>
          <w:color w:val="auto"/>
          <w:sz w:val="24"/>
          <w:highlight w:val="none"/>
        </w:rPr>
        <w:t>不同意分包或者</w:t>
      </w:r>
      <w:r>
        <w:rPr>
          <w:rFonts w:hint="eastAsia" w:ascii="仿宋" w:hAnsi="仿宋" w:eastAsia="仿宋" w:cs="仿宋"/>
          <w:b/>
          <w:color w:val="auto"/>
          <w:sz w:val="24"/>
          <w:highlight w:val="none"/>
          <w:lang w:eastAsia="zh-CN"/>
        </w:rPr>
        <w:t>响应人</w:t>
      </w:r>
      <w:r>
        <w:rPr>
          <w:rFonts w:hint="eastAsia" w:ascii="仿宋" w:hAnsi="仿宋" w:eastAsia="仿宋" w:cs="仿宋"/>
          <w:b/>
          <w:color w:val="auto"/>
          <w:sz w:val="24"/>
          <w:highlight w:val="none"/>
        </w:rPr>
        <w:t>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u w:val="single"/>
          <w:lang w:eastAsia="zh-CN"/>
        </w:rPr>
        <w:t>响应人</w:t>
      </w:r>
      <w:r>
        <w:rPr>
          <w:rFonts w:hint="eastAsia" w:ascii="仿宋" w:hAnsi="仿宋" w:eastAsia="仿宋" w:cs="仿宋"/>
          <w:color w:val="auto"/>
          <w:kern w:val="0"/>
          <w:sz w:val="24"/>
          <w:highlight w:val="none"/>
          <w:u w:val="single"/>
        </w:rPr>
        <w:t>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u w:val="single"/>
          <w:lang w:eastAsia="zh-CN"/>
        </w:rPr>
        <w:t>响应人</w:t>
      </w:r>
      <w:r>
        <w:rPr>
          <w:rFonts w:hint="eastAsia" w:ascii="仿宋" w:hAnsi="仿宋" w:eastAsia="仿宋" w:cs="仿宋"/>
          <w:color w:val="auto"/>
          <w:kern w:val="0"/>
          <w:sz w:val="24"/>
          <w:highlight w:val="none"/>
          <w:u w:val="single"/>
        </w:rPr>
        <w:t>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u w:val="single"/>
          <w:lang w:eastAsia="zh-CN"/>
        </w:rPr>
        <w:t>响应人</w:t>
      </w:r>
      <w:r>
        <w:rPr>
          <w:rFonts w:hint="eastAsia" w:ascii="仿宋" w:hAnsi="仿宋" w:eastAsia="仿宋" w:cs="仿宋"/>
          <w:color w:val="auto"/>
          <w:kern w:val="0"/>
          <w:sz w:val="24"/>
          <w:highlight w:val="none"/>
          <w:u w:val="single"/>
        </w:rPr>
        <w:t>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u w:val="single"/>
        </w:rPr>
        <w:t>（分包供应商名称）提供的货物全部由小微企业制造，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响应人名称(电子签名)：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pacing w:line="360" w:lineRule="auto"/>
        <w:ind w:right="42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五、符合性审查资料</w:t>
      </w:r>
    </w:p>
    <w:p>
      <w:pPr>
        <w:jc w:val="center"/>
        <w:rPr>
          <w:rFonts w:hint="eastAsia" w:ascii="仿宋" w:hAnsi="仿宋" w:eastAsia="仿宋" w:cs="仿宋"/>
          <w:b/>
          <w:color w:val="auto"/>
          <w:kern w:val="0"/>
          <w:sz w:val="32"/>
          <w:szCs w:val="32"/>
          <w:highlight w:val="none"/>
        </w:rPr>
      </w:pPr>
    </w:p>
    <w:tbl>
      <w:tblPr>
        <w:tblStyle w:val="62"/>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459"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中的</w:t>
            </w:r>
          </w:p>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59"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按照</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要求签署、盖章。</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的组成部分</w:t>
            </w:r>
          </w:p>
        </w:tc>
        <w:tc>
          <w:tcPr>
            <w:tcW w:w="1418" w:type="dxa"/>
            <w:vAlign w:val="center"/>
          </w:tcPr>
          <w:p>
            <w:pPr>
              <w:jc w:val="center"/>
              <w:rPr>
                <w:rFonts w:hint="eastAsia" w:ascii="仿宋" w:hAnsi="仿宋" w:eastAsia="仿宋" w:cs="仿宋"/>
                <w:color w:val="auto"/>
                <w:sz w:val="24"/>
                <w:highlight w:val="none"/>
              </w:rPr>
            </w:pPr>
          </w:p>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见</w:t>
            </w:r>
            <w:r>
              <w:rPr>
                <w:rFonts w:hint="eastAsia" w:ascii="仿宋" w:hAnsi="仿宋" w:eastAsia="仿宋" w:cs="仿宋"/>
                <w:color w:val="auto"/>
                <w:sz w:val="24"/>
                <w:highlight w:val="none"/>
                <w:lang w:eastAsia="zh-CN"/>
              </w:rPr>
              <w:t>响应文件</w:t>
            </w:r>
          </w:p>
          <w:p>
            <w:pPr>
              <w:jc w:val="center"/>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59"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拟采购的产品属于政府强制采购的节能产品品目清单范围的，</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按</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要求提供国家确定的认证机构出具的、处于有效期之内的节能产品认证证书。</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节能产品认证证书（本项目拟采购的产品不属于政府强制采购的节能产品品目清单范围的，无需提供）</w:t>
            </w:r>
          </w:p>
        </w:tc>
        <w:tc>
          <w:tcPr>
            <w:tcW w:w="1418" w:type="dxa"/>
            <w:vAlign w:val="center"/>
          </w:tcPr>
          <w:p>
            <w:pPr>
              <w:jc w:val="center"/>
              <w:rPr>
                <w:rFonts w:hint="eastAsia" w:ascii="仿宋" w:hAnsi="仿宋" w:eastAsia="仿宋" w:cs="仿宋"/>
                <w:color w:val="auto"/>
                <w:sz w:val="24"/>
                <w:highlight w:val="none"/>
              </w:rPr>
            </w:pPr>
          </w:p>
          <w:p>
            <w:pPr>
              <w:jc w:val="center"/>
              <w:rPr>
                <w:rFonts w:hint="eastAsia" w:ascii="仿宋" w:hAnsi="仿宋" w:eastAsia="仿宋" w:cs="仿宋"/>
                <w:color w:val="auto"/>
                <w:sz w:val="24"/>
                <w:highlight w:val="none"/>
              </w:rPr>
            </w:pPr>
          </w:p>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见</w:t>
            </w:r>
            <w:r>
              <w:rPr>
                <w:rFonts w:hint="eastAsia" w:ascii="仿宋" w:hAnsi="仿宋" w:eastAsia="仿宋" w:cs="仿宋"/>
                <w:color w:val="auto"/>
                <w:sz w:val="24"/>
                <w:highlight w:val="none"/>
                <w:lang w:eastAsia="zh-CN"/>
              </w:rPr>
              <w:t>响应文件</w:t>
            </w:r>
          </w:p>
          <w:p>
            <w:pPr>
              <w:pStyle w:val="4"/>
              <w:jc w:val="center"/>
              <w:rPr>
                <w:rFonts w:hint="eastAsia" w:ascii="仿宋" w:hAnsi="仿宋" w:eastAsia="仿宋" w:cs="仿宋"/>
                <w:color w:val="auto"/>
                <w:highlight w:val="none"/>
                <w:lang w:val="en-US"/>
              </w:rPr>
            </w:pPr>
            <w:r>
              <w:rPr>
                <w:rFonts w:hint="eastAsia" w:ascii="仿宋" w:hAnsi="仿宋" w:eastAsia="仿宋" w:cs="仿宋"/>
                <w:b w:val="0"/>
                <w:bCs w:val="0"/>
                <w:color w:val="auto"/>
                <w:sz w:val="24"/>
                <w:szCs w:val="24"/>
                <w:highlight w:val="none"/>
                <w:lang w:val="en-US"/>
              </w:rPr>
              <w:t>第</w:t>
            </w:r>
            <w:r>
              <w:rPr>
                <w:rFonts w:hint="eastAsia" w:ascii="仿宋" w:hAnsi="仿宋" w:eastAsia="仿宋" w:cs="仿宋"/>
                <w:b w:val="0"/>
                <w:bCs w:val="0"/>
                <w:color w:val="auto"/>
                <w:sz w:val="24"/>
                <w:szCs w:val="24"/>
                <w:highlight w:val="none"/>
                <w:u w:val="single"/>
                <w:lang w:val="en-US"/>
              </w:rPr>
              <w:t xml:space="preserve">  </w:t>
            </w:r>
            <w:r>
              <w:rPr>
                <w:rFonts w:hint="eastAsia" w:ascii="仿宋" w:hAnsi="仿宋" w:eastAsia="仿宋" w:cs="仿宋"/>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59"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中承诺的投标有效期不少于</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中载明的投标有效期。</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vAlign w:val="center"/>
          </w:tcPr>
          <w:p>
            <w:pPr>
              <w:jc w:val="center"/>
              <w:rPr>
                <w:rFonts w:hint="eastAsia" w:ascii="仿宋" w:hAnsi="仿宋" w:eastAsia="仿宋" w:cs="仿宋"/>
                <w:color w:val="auto"/>
                <w:highlight w:val="none"/>
              </w:rPr>
            </w:pPr>
            <w:r>
              <w:rPr>
                <w:rFonts w:hint="eastAsia" w:ascii="仿宋" w:hAnsi="仿宋" w:eastAsia="仿宋" w:cs="仿宋"/>
                <w:color w:val="auto"/>
                <w:sz w:val="24"/>
                <w:highlight w:val="none"/>
              </w:rPr>
              <w:t>见</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59"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满足</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的其它实质性要求。</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其它实质性要求相应的材料（“▲” 系指实质性要求条款，</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无其它实质性要求的，无需提供）</w:t>
            </w:r>
          </w:p>
        </w:tc>
        <w:tc>
          <w:tcPr>
            <w:tcW w:w="1418" w:type="dxa"/>
            <w:vAlign w:val="center"/>
          </w:tcPr>
          <w:p>
            <w:pPr>
              <w:jc w:val="center"/>
              <w:rPr>
                <w:rFonts w:hint="eastAsia" w:ascii="仿宋" w:hAnsi="仿宋" w:eastAsia="仿宋" w:cs="仿宋"/>
                <w:color w:val="auto"/>
                <w:highlight w:val="none"/>
              </w:rPr>
            </w:pPr>
            <w:r>
              <w:rPr>
                <w:rFonts w:hint="eastAsia" w:ascii="仿宋" w:hAnsi="仿宋" w:eastAsia="仿宋" w:cs="仿宋"/>
                <w:color w:val="auto"/>
                <w:sz w:val="24"/>
                <w:highlight w:val="none"/>
              </w:rPr>
              <w:t>见</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六、评标标准相应的商务技术资料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w:t>
      </w:r>
      <w:r>
        <w:rPr>
          <w:rFonts w:hint="eastAsia" w:ascii="仿宋" w:hAnsi="仿宋" w:eastAsia="仿宋" w:cs="仿宋"/>
          <w:b/>
          <w:color w:val="auto"/>
          <w:sz w:val="24"/>
          <w:highlight w:val="none"/>
          <w:lang w:eastAsia="zh-CN"/>
        </w:rPr>
        <w:t>交易文件</w:t>
      </w:r>
      <w:r>
        <w:rPr>
          <w:rFonts w:hint="eastAsia" w:ascii="仿宋" w:hAnsi="仿宋" w:eastAsia="仿宋" w:cs="仿宋"/>
          <w:b/>
          <w:color w:val="auto"/>
          <w:sz w:val="24"/>
          <w:highlight w:val="none"/>
        </w:rPr>
        <w:t>第四部分</w:t>
      </w:r>
      <w:r>
        <w:rPr>
          <w:rFonts w:hint="eastAsia" w:ascii="仿宋" w:hAnsi="仿宋" w:eastAsia="仿宋" w:cs="仿宋"/>
          <w:b/>
          <w:color w:val="auto"/>
          <w:sz w:val="24"/>
          <w:highlight w:val="none"/>
          <w:lang w:eastAsia="zh-CN"/>
        </w:rPr>
        <w:t>评审办法</w:t>
      </w:r>
      <w:r>
        <w:rPr>
          <w:rFonts w:hint="eastAsia" w:ascii="仿宋" w:hAnsi="仿宋" w:eastAsia="仿宋" w:cs="仿宋"/>
          <w:b/>
          <w:color w:val="auto"/>
          <w:sz w:val="24"/>
          <w:highlight w:val="none"/>
        </w:rPr>
        <w:t>前附表中“</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八、商务技术偏离表</w:t>
      </w:r>
    </w:p>
    <w:tbl>
      <w:tblPr>
        <w:tblStyle w:val="63"/>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交易文件</w:t>
            </w:r>
            <w:r>
              <w:rPr>
                <w:rFonts w:hint="eastAsia" w:ascii="仿宋" w:hAnsi="仿宋" w:eastAsia="仿宋" w:cs="仿宋"/>
                <w:b/>
                <w:bCs/>
                <w:color w:val="auto"/>
                <w:sz w:val="24"/>
                <w:highlight w:val="none"/>
              </w:rPr>
              <w:t>章节及具体内容</w:t>
            </w:r>
          </w:p>
        </w:tc>
        <w:tc>
          <w:tcPr>
            <w:tcW w:w="354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响应文件</w:t>
            </w:r>
            <w:r>
              <w:rPr>
                <w:rFonts w:hint="eastAsia" w:ascii="仿宋" w:hAnsi="仿宋" w:eastAsia="仿宋" w:cs="仿宋"/>
                <w:b/>
                <w:bCs/>
                <w:color w:val="auto"/>
                <w:sz w:val="24"/>
                <w:highlight w:val="none"/>
              </w:rPr>
              <w:t>章节及具体内容</w:t>
            </w:r>
          </w:p>
        </w:tc>
        <w:tc>
          <w:tcPr>
            <w:tcW w:w="127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保证：除商务技术偏离表列出的偏离外，</w:t>
      </w:r>
      <w:r>
        <w:rPr>
          <w:rFonts w:hint="eastAsia" w:ascii="仿宋" w:hAnsi="仿宋" w:eastAsia="仿宋" w:cs="仿宋"/>
          <w:color w:val="auto"/>
          <w:kern w:val="0"/>
          <w:sz w:val="24"/>
          <w:highlight w:val="none"/>
          <w:lang w:eastAsia="zh-CN"/>
        </w:rPr>
        <w:t>响应人</w:t>
      </w:r>
      <w:r>
        <w:rPr>
          <w:rFonts w:hint="eastAsia" w:ascii="仿宋" w:hAnsi="仿宋" w:eastAsia="仿宋" w:cs="仿宋"/>
          <w:color w:val="auto"/>
          <w:kern w:val="0"/>
          <w:sz w:val="24"/>
          <w:highlight w:val="none"/>
        </w:rPr>
        <w:t>响应</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的全部要求</w:t>
      </w:r>
    </w:p>
    <w:p>
      <w:pPr>
        <w:jc w:val="center"/>
        <w:rPr>
          <w:rFonts w:hint="eastAsia" w:ascii="仿宋" w:hAnsi="仿宋" w:eastAsia="仿宋" w:cs="仿宋"/>
          <w:b/>
          <w:color w:val="auto"/>
          <w:kern w:val="0"/>
          <w:sz w:val="32"/>
          <w:szCs w:val="32"/>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br w:type="page"/>
      </w: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bCs/>
          <w:color w:val="auto"/>
          <w:sz w:val="32"/>
          <w:szCs w:val="32"/>
          <w:highlight w:val="none"/>
        </w:rPr>
        <w:t>九</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响应人名称（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hint="eastAsia" w:ascii="仿宋" w:hAnsi="仿宋" w:eastAsia="仿宋" w:cs="仿宋"/>
          <w:b/>
          <w:bCs/>
          <w:color w:val="auto"/>
          <w:sz w:val="24"/>
          <w:highlight w:val="none"/>
        </w:rPr>
        <w:sectPr>
          <w:headerReference r:id="rId14" w:type="first"/>
          <w:footerReference r:id="rId16" w:type="first"/>
          <w:headerReference r:id="rId13" w:type="default"/>
          <w:footerReference r:id="rId15" w:type="default"/>
          <w:pgSz w:w="11906" w:h="16838"/>
          <w:pgMar w:top="1440" w:right="1800" w:bottom="1440" w:left="1800" w:header="454" w:footer="992" w:gutter="0"/>
          <w:pgBorders>
            <w:top w:val="none" w:sz="0" w:space="0"/>
            <w:left w:val="none" w:sz="0" w:space="0"/>
            <w:bottom w:val="none" w:sz="0" w:space="0"/>
            <w:right w:val="none" w:sz="0" w:space="0"/>
          </w:pgBorders>
          <w:cols w:space="0" w:num="1"/>
          <w:titlePg/>
          <w:rtlGutter w:val="0"/>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8" w:type="first"/>
          <w:footerReference r:id="rId20" w:type="first"/>
          <w:headerReference r:id="rId17" w:type="default"/>
          <w:footerReference r:id="rId19" w:type="default"/>
          <w:pgSz w:w="11906" w:h="16838"/>
          <w:pgMar w:top="1440" w:right="1800" w:bottom="1440" w:left="1800" w:header="454" w:footer="992" w:gutter="0"/>
          <w:pgBorders>
            <w:top w:val="none" w:sz="0" w:space="0"/>
            <w:left w:val="none" w:sz="0" w:space="0"/>
            <w:bottom w:val="none" w:sz="0" w:space="0"/>
            <w:right w:val="none" w:sz="0" w:space="0"/>
          </w:pgBorders>
          <w:cols w:space="0" w:num="1"/>
          <w:titlePg/>
          <w:rtlGutter w:val="0"/>
          <w:docGrid w:linePitch="312" w:charSpace="0"/>
        </w:sect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按你方交易文件要求，我们，本响应文件签字方，谨此向你方发出要约如下：如你方接受本投标，我方承诺按照如下开标一览表（报价表）的价格完成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w:t>
      </w:r>
    </w:p>
    <w:tbl>
      <w:tblPr>
        <w:tblStyle w:val="62"/>
        <w:tblW w:w="145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460"/>
        <w:gridCol w:w="2193"/>
        <w:gridCol w:w="1843"/>
        <w:gridCol w:w="850"/>
        <w:gridCol w:w="1139"/>
        <w:gridCol w:w="84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54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21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品牌（如果有）</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（具体服务）</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1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单价</w:t>
            </w:r>
          </w:p>
        </w:tc>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总价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5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1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5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1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5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1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5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1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5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val="0"/>
                <w:color w:val="auto"/>
                <w:sz w:val="24"/>
                <w:highlight w:val="none"/>
              </w:rPr>
            </w:pPr>
          </w:p>
        </w:tc>
        <w:tc>
          <w:tcPr>
            <w:tcW w:w="21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5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val="0"/>
                <w:color w:val="auto"/>
                <w:sz w:val="24"/>
                <w:highlight w:val="none"/>
              </w:rPr>
            </w:pPr>
          </w:p>
        </w:tc>
        <w:tc>
          <w:tcPr>
            <w:tcW w:w="21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00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rPr>
              <w:t>投标报价（小写）</w:t>
            </w:r>
            <w:r>
              <w:rPr>
                <w:rFonts w:hint="eastAsia" w:ascii="仿宋" w:hAnsi="仿宋" w:eastAsia="仿宋" w:cs="仿宋"/>
                <w:b/>
                <w:color w:val="auto"/>
                <w:sz w:val="24"/>
                <w:highlight w:val="none"/>
                <w:lang w:val="zh-CN" w:eastAsia="zh-CN"/>
              </w:rPr>
              <w:t>（</w:t>
            </w:r>
            <w:r>
              <w:rPr>
                <w:rFonts w:hint="eastAsia" w:ascii="仿宋" w:hAnsi="仿宋" w:eastAsia="仿宋" w:cs="仿宋"/>
                <w:b/>
                <w:bCs w:val="0"/>
                <w:color w:val="auto"/>
                <w:kern w:val="2"/>
                <w:sz w:val="24"/>
                <w:highlight w:val="none"/>
                <w:lang w:val="zh-CN"/>
              </w:rPr>
              <w:t>折扣率</w:t>
            </w:r>
            <w:r>
              <w:rPr>
                <w:rFonts w:hint="eastAsia" w:ascii="仿宋" w:hAnsi="仿宋" w:eastAsia="仿宋" w:cs="仿宋"/>
                <w:b/>
                <w:color w:val="auto"/>
                <w:sz w:val="24"/>
                <w:highlight w:val="none"/>
                <w:lang w:val="zh-CN" w:eastAsia="zh-CN"/>
              </w:rPr>
              <w:t>）</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0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投标报价（大写）</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zh-CN" w:eastAsia="zh-CN"/>
              </w:rPr>
              <w:t>折扣率</w:t>
            </w:r>
            <w:r>
              <w:rPr>
                <w:rFonts w:hint="eastAsia" w:ascii="仿宋" w:hAnsi="仿宋" w:eastAsia="仿宋" w:cs="仿宋"/>
                <w:b/>
                <w:color w:val="auto"/>
                <w:sz w:val="24"/>
                <w:highlight w:val="none"/>
                <w:lang w:eastAsia="zh-CN"/>
              </w:rPr>
              <w:t>）</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1、响应人需按本表格式填写，不得自行更改</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kern w:val="0"/>
          <w:sz w:val="24"/>
          <w:highlight w:val="none"/>
          <w:lang w:val="en-US" w:eastAsia="zh-CN"/>
        </w:rPr>
        <w:t>可扩展</w:t>
      </w:r>
      <w:r>
        <w:rPr>
          <w:rFonts w:hint="eastAsia" w:ascii="仿宋" w:hAnsi="仿宋" w:eastAsia="仿宋" w:cs="仿宋"/>
          <w:b/>
          <w:bCs/>
          <w:color w:val="auto"/>
          <w:kern w:val="0"/>
          <w:sz w:val="24"/>
          <w:highlight w:val="none"/>
          <w:lang w:val="zh-CN"/>
        </w:rPr>
        <w:t>）</w:t>
      </w:r>
      <w:r>
        <w:rPr>
          <w:rFonts w:hint="eastAsia" w:ascii="仿宋" w:hAnsi="仿宋" w:eastAsia="仿宋" w:cs="仿宋"/>
          <w:color w:val="auto"/>
          <w:kern w:val="0"/>
          <w:sz w:val="24"/>
          <w:highlight w:val="none"/>
          <w:lang w:val="zh-CN"/>
        </w:rPr>
        <w:t>。</w:t>
      </w:r>
    </w:p>
    <w:p>
      <w:pPr>
        <w:spacing w:line="360" w:lineRule="auto"/>
        <w:ind w:firstLine="480" w:firstLineChars="200"/>
        <w:rPr>
          <w:rFonts w:hint="eastAsia" w:ascii="仿宋" w:hAnsi="仿宋" w:eastAsia="仿宋" w:cs="仿宋"/>
          <w:b w:val="0"/>
          <w:bCs w:val="0"/>
          <w:color w:val="auto"/>
          <w:kern w:val="0"/>
          <w:sz w:val="24"/>
          <w:highlight w:val="none"/>
          <w:lang w:val="zh-CN"/>
        </w:rPr>
      </w:pPr>
      <w:r>
        <w:rPr>
          <w:rFonts w:hint="eastAsia" w:ascii="仿宋" w:hAnsi="仿宋" w:eastAsia="仿宋" w:cs="仿宋"/>
          <w:b w:val="0"/>
          <w:bCs w:val="0"/>
          <w:color w:val="auto"/>
          <w:kern w:val="0"/>
          <w:sz w:val="24"/>
          <w:highlight w:val="none"/>
          <w:lang w:val="en-US" w:eastAsia="zh-CN"/>
        </w:rPr>
        <w:t>2、</w:t>
      </w:r>
      <w:r>
        <w:rPr>
          <w:rFonts w:hint="eastAsia" w:ascii="仿宋" w:hAnsi="仿宋" w:eastAsia="仿宋" w:cs="仿宋"/>
          <w:b w:val="0"/>
          <w:bCs w:val="0"/>
          <w:color w:val="auto"/>
          <w:kern w:val="0"/>
          <w:sz w:val="24"/>
          <w:highlight w:val="none"/>
          <w:lang w:val="zh-CN"/>
        </w:rPr>
        <w:t>报价折扣率</w:t>
      </w:r>
      <w:r>
        <w:rPr>
          <w:rFonts w:hint="eastAsia" w:ascii="仿宋" w:hAnsi="仿宋" w:eastAsia="仿宋" w:cs="仿宋"/>
          <w:b w:val="0"/>
          <w:bCs w:val="0"/>
          <w:color w:val="auto"/>
          <w:kern w:val="0"/>
          <w:sz w:val="24"/>
          <w:highlight w:val="none"/>
          <w:lang w:val="zh-CN" w:eastAsia="zh-CN"/>
        </w:rPr>
        <w:t>范围为100%～95%（不保留小数）</w:t>
      </w:r>
    </w:p>
    <w:p>
      <w:pPr>
        <w:spacing w:line="360" w:lineRule="auto"/>
        <w:ind w:firstLine="480" w:firstLineChars="200"/>
        <w:rPr>
          <w:rFonts w:hint="eastAsia" w:ascii="仿宋" w:hAnsi="仿宋" w:eastAsia="仿宋" w:cs="仿宋"/>
          <w:b w:val="0"/>
          <w:bCs w:val="0"/>
          <w:color w:val="auto"/>
          <w:kern w:val="0"/>
          <w:sz w:val="24"/>
          <w:highlight w:val="none"/>
          <w:lang w:val="zh-CN"/>
        </w:rPr>
      </w:pPr>
      <w:r>
        <w:rPr>
          <w:rFonts w:hint="eastAsia" w:ascii="仿宋" w:hAnsi="仿宋" w:eastAsia="仿宋" w:cs="仿宋"/>
          <w:b w:val="0"/>
          <w:bCs w:val="0"/>
          <w:color w:val="auto"/>
          <w:kern w:val="0"/>
          <w:sz w:val="24"/>
          <w:highlight w:val="none"/>
          <w:lang w:val="en-US" w:eastAsia="zh-CN"/>
        </w:rPr>
        <w:t>3</w:t>
      </w:r>
      <w:r>
        <w:rPr>
          <w:rFonts w:hint="eastAsia" w:ascii="仿宋" w:hAnsi="仿宋" w:eastAsia="仿宋" w:cs="仿宋"/>
          <w:b w:val="0"/>
          <w:bCs w:val="0"/>
          <w:color w:val="auto"/>
          <w:kern w:val="0"/>
          <w:sz w:val="24"/>
          <w:highlight w:val="none"/>
          <w:lang w:val="zh-CN"/>
        </w:rPr>
        <w:t>▲报价折扣率100%（含临界值），超出报价范围的</w:t>
      </w:r>
      <w:r>
        <w:rPr>
          <w:rFonts w:hint="eastAsia" w:ascii="仿宋" w:hAnsi="仿宋" w:eastAsia="仿宋" w:cs="仿宋"/>
          <w:b w:val="0"/>
          <w:bCs w:val="0"/>
          <w:color w:val="auto"/>
          <w:kern w:val="0"/>
          <w:sz w:val="24"/>
          <w:highlight w:val="none"/>
          <w:lang w:val="zh-CN" w:eastAsia="zh-CN"/>
        </w:rPr>
        <w:t>响应</w:t>
      </w:r>
      <w:r>
        <w:rPr>
          <w:rFonts w:hint="eastAsia" w:ascii="仿宋" w:hAnsi="仿宋" w:eastAsia="仿宋" w:cs="仿宋"/>
          <w:b w:val="0"/>
          <w:bCs w:val="0"/>
          <w:color w:val="auto"/>
          <w:kern w:val="0"/>
          <w:sz w:val="24"/>
          <w:highlight w:val="none"/>
          <w:lang w:val="zh-CN"/>
        </w:rPr>
        <w:t>报价按无效标处理。</w:t>
      </w:r>
    </w:p>
    <w:p>
      <w:pPr>
        <w:snapToGrid w:val="0"/>
        <w:spacing w:line="360" w:lineRule="auto"/>
        <w:ind w:firstLine="482" w:firstLineChars="200"/>
        <w:jc w:val="left"/>
        <w:rPr>
          <w:rFonts w:hint="eastAsia" w:ascii="仿宋" w:hAnsi="仿宋" w:eastAsia="仿宋" w:cs="仿宋"/>
          <w:color w:val="auto"/>
          <w:kern w:val="0"/>
          <w:sz w:val="24"/>
          <w:highlight w:val="none"/>
          <w:lang w:val="zh-CN"/>
        </w:rPr>
      </w:pPr>
      <w:r>
        <w:rPr>
          <w:rFonts w:hint="eastAsia" w:ascii="仿宋" w:hAnsi="仿宋" w:eastAsia="仿宋" w:cs="仿宋"/>
          <w:b/>
          <w:bCs/>
          <w:color w:val="auto"/>
          <w:kern w:val="0"/>
          <w:sz w:val="24"/>
          <w:highlight w:val="none"/>
          <w:lang w:val="en-US" w:eastAsia="zh-CN"/>
        </w:rPr>
        <w:t>4</w:t>
      </w:r>
      <w:r>
        <w:rPr>
          <w:rFonts w:hint="eastAsia" w:ascii="仿宋" w:hAnsi="仿宋" w:eastAsia="仿宋" w:cs="仿宋"/>
          <w:color w:val="auto"/>
          <w:kern w:val="0"/>
          <w:sz w:val="24"/>
          <w:highlight w:val="none"/>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5</w:t>
      </w:r>
      <w:r>
        <w:rPr>
          <w:rFonts w:hint="eastAsia" w:ascii="仿宋" w:hAnsi="仿宋" w:eastAsia="仿宋" w:cs="仿宋"/>
          <w:color w:val="auto"/>
          <w:kern w:val="0"/>
          <w:sz w:val="24"/>
          <w:highlight w:val="none"/>
          <w:lang w:val="zh-CN"/>
        </w:rPr>
        <w:t>、特别提示：代理机构将对项目名称和项目编号，中标供应商名称、地址和中标金额，主要中标标的的名称、规格型号、数量、单价、服务要求等予以公示。</w:t>
      </w:r>
    </w:p>
    <w:p>
      <w:pPr>
        <w:spacing w:line="360" w:lineRule="auto"/>
        <w:ind w:firstLine="482" w:firstLineChars="200"/>
        <w:rPr>
          <w:rFonts w:hint="eastAsia" w:ascii="仿宋" w:hAnsi="仿宋" w:eastAsia="仿宋" w:cs="仿宋"/>
          <w:b/>
          <w:color w:val="auto"/>
          <w:kern w:val="0"/>
          <w:sz w:val="24"/>
          <w:highlight w:val="none"/>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pgSz w:w="16838" w:h="11906" w:orient="landscape"/>
          <w:pgMar w:top="1800" w:right="1440" w:bottom="1800" w:left="1440" w:header="454" w:footer="992" w:gutter="0"/>
          <w:pgBorders>
            <w:top w:val="none" w:sz="0" w:space="0"/>
            <w:left w:val="none" w:sz="0" w:space="0"/>
            <w:bottom w:val="none" w:sz="0" w:space="0"/>
            <w:right w:val="none" w:sz="0" w:space="0"/>
          </w:pgBorders>
          <w:cols w:space="0" w:num="1"/>
          <w:titlePg/>
          <w:rtlGutter w:val="0"/>
          <w:docGrid w:linePitch="312" w:charSpace="0"/>
        </w:sect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w:t>
      </w:r>
      <w:r>
        <w:rPr>
          <w:rFonts w:hint="eastAsia" w:ascii="仿宋" w:hAnsi="仿宋" w:eastAsia="仿宋" w:cs="仿宋"/>
          <w:b/>
          <w:color w:val="auto"/>
          <w:sz w:val="24"/>
          <w:highlight w:val="none"/>
          <w:lang w:eastAsia="zh-CN"/>
        </w:rPr>
        <w:t>交易公告</w:t>
      </w:r>
      <w:r>
        <w:rPr>
          <w:rFonts w:hint="eastAsia" w:ascii="仿宋" w:hAnsi="仿宋" w:eastAsia="仿宋" w:cs="仿宋"/>
          <w:b/>
          <w:color w:val="auto"/>
          <w:sz w:val="24"/>
          <w:highlight w:val="none"/>
        </w:rPr>
        <w:t>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1"/>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政府采购支持中小企业信用融资相关事项通知</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一、适用对象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二、相关信息获取方式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　政府采购信用融资操作流程：</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（一）线上融资模式：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2.供应商中标后，可通过杭州市政府采购网或“浙里办”测算授信额度；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4.审批通过后，在线办理放贷手续。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（二）线下融资模式：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4.审批通过后，合作银行应按照合作备忘录中约定的审批放款期限和优惠利率及时予以放款。</w:t>
      </w:r>
    </w:p>
    <w:p>
      <w:pPr>
        <w:pStyle w:val="4"/>
        <w:numPr>
          <w:ilvl w:val="255"/>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（三）杭州e融平台申请融资</w:t>
      </w:r>
    </w:p>
    <w:p>
      <w:pPr>
        <w:pStyle w:val="4"/>
        <w:numPr>
          <w:ilvl w:val="255"/>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四、注意事项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auto"/>
          <w:kern w:val="0"/>
          <w:sz w:val="24"/>
          <w:highlight w:val="none"/>
        </w:rPr>
      </w:pPr>
    </w:p>
    <w:p>
      <w:pPr>
        <w:pStyle w:val="3"/>
        <w:keepNext w:val="0"/>
        <w:keepLines w:val="0"/>
        <w:pageBreakBefore/>
        <w:widowControl/>
        <w:spacing w:before="100" w:beforeAutospacing="1" w:after="100" w:afterAutospacing="1" w:line="360" w:lineRule="auto"/>
        <w:jc w:val="center"/>
        <w:rPr>
          <w:rFonts w:hint="eastAsia" w:ascii="仿宋" w:hAnsi="仿宋" w:eastAsia="仿宋" w:cs="仿宋"/>
          <w:color w:val="auto"/>
          <w:highlight w:val="none"/>
        </w:rPr>
      </w:pPr>
      <w:bookmarkStart w:id="384" w:name="_Toc465665161"/>
      <w:r>
        <w:rPr>
          <w:rFonts w:hint="eastAsia" w:ascii="仿宋" w:hAnsi="仿宋" w:eastAsia="仿宋" w:cs="仿宋"/>
          <w:color w:val="auto"/>
          <w:highlight w:val="none"/>
        </w:rPr>
        <w:t>附件</w:t>
      </w:r>
      <w:bookmarkEnd w:id="384"/>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385" w:name="OLE_LINK14"/>
      <w:bookmarkStart w:id="386" w:name="OLE_LINK13"/>
      <w:r>
        <w:rPr>
          <w:rFonts w:hint="eastAsia" w:ascii="仿宋" w:hAnsi="仿宋" w:eastAsia="仿宋" w:cs="仿宋"/>
          <w:b/>
          <w:color w:val="auto"/>
          <w:spacing w:val="6"/>
          <w:sz w:val="32"/>
          <w:szCs w:val="32"/>
          <w:highlight w:val="none"/>
        </w:rPr>
        <w:t>残疾人福利性单位声明函</w:t>
      </w:r>
    </w:p>
    <w:bookmarkEnd w:id="385"/>
    <w:bookmarkEnd w:id="386"/>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响应人名称（电子签名）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业主</w:t>
      </w: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lang w:eastAsia="zh-CN"/>
        </w:rPr>
        <w:t>业主</w:t>
      </w:r>
      <w:r>
        <w:rPr>
          <w:rFonts w:hint="eastAsia" w:ascii="仿宋" w:hAnsi="仿宋" w:eastAsia="仿宋" w:cs="仿宋"/>
          <w:color w:val="auto"/>
          <w:sz w:val="24"/>
          <w:highlight w:val="none"/>
          <w:u w:val="dotted"/>
        </w:rPr>
        <w:t>/代理机构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both"/>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业主</w:t>
      </w:r>
      <w:r>
        <w:rPr>
          <w:rFonts w:hint="eastAsia" w:ascii="仿宋" w:hAnsi="仿宋" w:eastAsia="仿宋" w:cs="仿宋"/>
          <w:color w:val="auto"/>
          <w:sz w:val="24"/>
          <w:highlight w:val="none"/>
          <w:u w:val="single"/>
        </w:rPr>
        <w:t>）、（采购代理机构）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你方组织的（项目名称）项目【招标编号：（采购编号）】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autoSpaceDE w:val="0"/>
        <w:autoSpaceDN w:val="0"/>
        <w:jc w:val="both"/>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rPr>
        <w:t xml:space="preserve">（单位名称） </w:t>
      </w:r>
      <w:r>
        <w:rPr>
          <w:rFonts w:hint="eastAsia" w:ascii="仿宋" w:hAnsi="仿宋" w:eastAsia="仿宋" w:cs="仿宋"/>
          <w:color w:val="auto"/>
          <w:sz w:val="24"/>
          <w:highlight w:val="none"/>
        </w:rPr>
        <w:t xml:space="preserve">的 </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响应人名称(电子签名)：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pacing w:line="360" w:lineRule="auto"/>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注：1、填写要求：①“标的名称”、“采购文件中明确的所属行业”依据</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第二部分</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提供的《中小企业声明函》与实际情况不符的或者未按以上要求填写的，中小企业声明函</w:t>
      </w:r>
      <w:r>
        <w:rPr>
          <w:rFonts w:hint="eastAsia" w:ascii="仿宋" w:hAnsi="仿宋" w:eastAsia="仿宋" w:cs="仿宋"/>
          <w:color w:val="auto"/>
          <w:sz w:val="24"/>
          <w:highlight w:val="none"/>
          <w:lang w:eastAsia="zh-CN"/>
        </w:rPr>
        <w:t>无效，</w:t>
      </w:r>
      <w:r>
        <w:rPr>
          <w:rFonts w:hint="eastAsia" w:ascii="仿宋" w:hAnsi="仿宋" w:eastAsia="仿宋" w:cs="仿宋"/>
          <w:color w:val="auto"/>
          <w:sz w:val="24"/>
          <w:highlight w:val="none"/>
        </w:rPr>
        <w:t>不享受中小企业扶持政策。声明内容不实的，属于提供虚假材料谋取中标、成交的，依法承担法律责任。</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w:t>
      </w:r>
      <w:r>
        <w:rPr>
          <w:rFonts w:hint="eastAsia" w:ascii="仿宋" w:hAnsi="仿宋" w:eastAsia="仿宋" w:cs="仿宋"/>
          <w:b/>
          <w:color w:val="auto"/>
          <w:sz w:val="32"/>
          <w:szCs w:val="32"/>
          <w:highlight w:val="none"/>
          <w:lang w:val="en-US" w:eastAsia="zh-CN"/>
        </w:rPr>
        <w:t>货物</w:t>
      </w:r>
      <w:r>
        <w:rPr>
          <w:rFonts w:hint="eastAsia" w:ascii="仿宋" w:hAnsi="仿宋" w:eastAsia="仿宋" w:cs="仿宋"/>
          <w:b/>
          <w:color w:val="auto"/>
          <w:sz w:val="32"/>
          <w:szCs w:val="32"/>
          <w:highlight w:val="none"/>
        </w:rPr>
        <w:t>）</w:t>
      </w:r>
    </w:p>
    <w:p>
      <w:pPr>
        <w:spacing w:line="360" w:lineRule="auto"/>
        <w:rPr>
          <w:rFonts w:hint="eastAsia" w:ascii="仿宋" w:hAnsi="仿宋" w:eastAsia="仿宋" w:cs="仿宋"/>
          <w:color w:val="auto"/>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rPr>
        <w:t xml:space="preserve">（单位名称） </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1、填写要求：①“标的名称”、“采购文件中明确的所属行业”依据</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第二部分</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提供的《中小企业声明函》与实际情况不符的或者未按以上要求填写的，中小企业声明函</w:t>
      </w:r>
      <w:r>
        <w:rPr>
          <w:rFonts w:hint="eastAsia" w:ascii="仿宋" w:hAnsi="仿宋" w:eastAsia="仿宋" w:cs="仿宋"/>
          <w:color w:val="auto"/>
          <w:sz w:val="24"/>
          <w:highlight w:val="none"/>
          <w:lang w:eastAsia="zh-CN"/>
        </w:rPr>
        <w:t>无效，</w:t>
      </w:r>
      <w:r>
        <w:rPr>
          <w:rFonts w:hint="eastAsia" w:ascii="仿宋" w:hAnsi="仿宋" w:eastAsia="仿宋" w:cs="仿宋"/>
          <w:color w:val="auto"/>
          <w:sz w:val="24"/>
          <w:highlight w:val="none"/>
        </w:rPr>
        <w:t>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仿宋" w:hAnsi="仿宋" w:eastAsia="仿宋" w:cs="仿宋"/>
          <w:color w:val="auto"/>
          <w:sz w:val="24"/>
          <w:highlight w:val="none"/>
          <w:lang w:eastAsia="zh-CN"/>
        </w:rPr>
        <w:t>响应人</w:t>
      </w:r>
      <w:r>
        <w:rPr>
          <w:rFonts w:hint="eastAsia" w:ascii="仿宋" w:hAnsi="仿宋" w:eastAsia="仿宋" w:cs="仿宋"/>
          <w:color w:val="auto"/>
          <w:sz w:val="24"/>
          <w:highlight w:val="none"/>
        </w:rPr>
        <w:t>提供由省级以上监狱管理局、戒毒管理局（含新疆生产建设兵团）出具的属于监狱企业证明文件的，视同为小型和微型企业。</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rPr>
          <w:rFonts w:hint="eastAsia" w:ascii="仿宋" w:hAnsi="仿宋" w:eastAsia="仿宋" w:cs="仿宋"/>
          <w:b/>
          <w:color w:val="auto"/>
          <w:sz w:val="24"/>
          <w:highlight w:val="none"/>
          <w:lang w:val="en-US" w:eastAsia="zh-CN"/>
        </w:rPr>
      </w:pPr>
      <w:r>
        <w:rPr>
          <w:rFonts w:hint="eastAsia" w:ascii="仿宋" w:hAnsi="仿宋" w:eastAsia="仿宋" w:cs="仿宋"/>
          <w:b/>
          <w:color w:val="auto"/>
          <w:spacing w:val="6"/>
          <w:sz w:val="32"/>
          <w:szCs w:val="32"/>
          <w:highlight w:val="none"/>
        </w:rPr>
        <w:t>附件</w:t>
      </w:r>
      <w:r>
        <w:rPr>
          <w:rFonts w:hint="eastAsia" w:ascii="仿宋" w:hAnsi="仿宋" w:eastAsia="仿宋" w:cs="仿宋"/>
          <w:b/>
          <w:color w:val="auto"/>
          <w:spacing w:val="6"/>
          <w:sz w:val="32"/>
          <w:szCs w:val="32"/>
          <w:highlight w:val="none"/>
          <w:lang w:val="en-US" w:eastAsia="zh-CN"/>
        </w:rPr>
        <w:t>6</w:t>
      </w:r>
    </w:p>
    <w:p>
      <w:pPr>
        <w:jc w:val="center"/>
        <w:rPr>
          <w:rFonts w:hint="eastAsia" w:ascii="仿宋" w:hAnsi="仿宋" w:eastAsia="仿宋" w:cs="仿宋"/>
          <w:color w:val="auto"/>
          <w:sz w:val="40"/>
          <w:highlight w:val="none"/>
        </w:rPr>
      </w:pPr>
      <w:r>
        <w:rPr>
          <w:rFonts w:hint="eastAsia" w:ascii="仿宋" w:hAnsi="仿宋" w:eastAsia="仿宋" w:cs="仿宋"/>
          <w:color w:val="auto"/>
          <w:sz w:val="40"/>
          <w:highlight w:val="none"/>
        </w:rPr>
        <w:t>样品（演示）授权委托书</w:t>
      </w:r>
    </w:p>
    <w:p>
      <w:pPr>
        <w:jc w:val="center"/>
        <w:rPr>
          <w:rFonts w:hint="eastAsia" w:ascii="仿宋" w:hAnsi="仿宋" w:eastAsia="仿宋" w:cs="仿宋"/>
          <w:color w:val="auto"/>
          <w:sz w:val="40"/>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XXX（单位名称或</w:t>
      </w:r>
      <w:r>
        <w:rPr>
          <w:rFonts w:hint="eastAsia" w:ascii="仿宋" w:hAnsi="仿宋" w:eastAsia="仿宋" w:cs="仿宋"/>
          <w:color w:val="auto"/>
          <w:sz w:val="24"/>
          <w:highlight w:val="none"/>
          <w:lang w:eastAsia="zh-CN"/>
        </w:rPr>
        <w:t>代理机构</w:t>
      </w:r>
      <w:r>
        <w:rPr>
          <w:rFonts w:hint="eastAsia" w:ascii="仿宋" w:hAnsi="仿宋" w:eastAsia="仿宋" w:cs="仿宋"/>
          <w:color w:val="auto"/>
          <w:sz w:val="24"/>
          <w:highlight w:val="none"/>
        </w:rPr>
        <w:t>名称）</w:t>
      </w:r>
      <w:r>
        <w:rPr>
          <w:rFonts w:hint="eastAsia" w:ascii="仿宋" w:hAnsi="仿宋" w:eastAsia="仿宋" w:cs="仿宋"/>
          <w:color w:val="auto"/>
          <w:kern w:val="0"/>
          <w:sz w:val="24"/>
          <w:highlight w:val="none"/>
          <w:lang w:val="zh-CN"/>
        </w:rPr>
        <w:t>：</w:t>
      </w:r>
    </w:p>
    <w:p>
      <w:pPr>
        <w:snapToGrid w:val="0"/>
        <w:spacing w:line="360" w:lineRule="auto"/>
        <w:ind w:left="254" w:leftChars="121" w:firstLine="480" w:firstLineChars="200"/>
        <w:jc w:val="left"/>
        <w:rPr>
          <w:rFonts w:hint="eastAsia" w:ascii="仿宋" w:hAnsi="仿宋" w:eastAsia="仿宋" w:cs="仿宋"/>
          <w:color w:val="auto"/>
          <w:kern w:val="0"/>
          <w:sz w:val="24"/>
          <w:highlight w:val="none"/>
          <w:u w:val="single"/>
          <w:lang w:val="zh-CN"/>
        </w:rPr>
      </w:pPr>
      <w:r>
        <w:rPr>
          <w:rFonts w:hint="eastAsia" w:ascii="仿宋" w:hAnsi="仿宋" w:eastAsia="仿宋" w:cs="仿宋"/>
          <w:color w:val="auto"/>
          <w:kern w:val="0"/>
          <w:sz w:val="24"/>
          <w:highlight w:val="none"/>
          <w:lang w:val="zh-CN"/>
        </w:rPr>
        <w:t>兹委派</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先生/女士，身份证号：</w:t>
      </w:r>
      <w:r>
        <w:rPr>
          <w:rFonts w:hint="eastAsia" w:ascii="仿宋" w:hAnsi="仿宋" w:eastAsia="仿宋" w:cs="仿宋"/>
          <w:color w:val="auto"/>
          <w:kern w:val="0"/>
          <w:sz w:val="24"/>
          <w:highlight w:val="none"/>
          <w:u w:val="single"/>
          <w:lang w:val="zh-CN"/>
        </w:rPr>
        <w:t xml:space="preserve">                   </w:t>
      </w:r>
    </w:p>
    <w:p>
      <w:pPr>
        <w:snapToGrid w:val="0"/>
        <w:spacing w:line="360" w:lineRule="auto"/>
        <w:ind w:left="254" w:leftChars="121"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，代表我公司前来递交</w:t>
      </w:r>
      <w:r>
        <w:rPr>
          <w:rFonts w:hint="eastAsia" w:ascii="仿宋" w:hAnsi="仿宋" w:eastAsia="仿宋" w:cs="仿宋"/>
          <w:color w:val="auto"/>
          <w:kern w:val="0"/>
          <w:sz w:val="24"/>
          <w:highlight w:val="none"/>
          <w:u w:val="single"/>
          <w:lang w:val="zh-CN"/>
        </w:rPr>
        <w:t xml:space="preserve">                           采购项目</w:t>
      </w:r>
      <w:r>
        <w:rPr>
          <w:rFonts w:hint="eastAsia" w:ascii="仿宋" w:hAnsi="仿宋" w:eastAsia="仿宋" w:cs="仿宋"/>
          <w:color w:val="auto"/>
          <w:kern w:val="0"/>
          <w:sz w:val="24"/>
          <w:highlight w:val="none"/>
          <w:lang w:val="zh-CN"/>
        </w:rPr>
        <w:t>【项目编号：              】（标项号：  ）投标样品或参加演示，并全权负责标后取回样品等其他处理事宜。</w:t>
      </w:r>
    </w:p>
    <w:p>
      <w:pPr>
        <w:snapToGrid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响应人名称(公章)：</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p>
    <w:p>
      <w:pPr>
        <w:snapToGrid w:val="0"/>
        <w:spacing w:line="360" w:lineRule="auto"/>
        <w:ind w:right="240"/>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签发日期：  年  月   日</w:t>
      </w:r>
    </w:p>
    <w:p>
      <w:pPr>
        <w:snapToGrid w:val="0"/>
        <w:spacing w:line="360" w:lineRule="auto"/>
        <w:ind w:right="240"/>
        <w:jc w:val="right"/>
        <w:rPr>
          <w:rFonts w:hint="eastAsia" w:ascii="仿宋" w:hAnsi="仿宋" w:eastAsia="仿宋" w:cs="仿宋"/>
          <w:color w:val="auto"/>
          <w:kern w:val="0"/>
          <w:sz w:val="24"/>
          <w:highlight w:val="none"/>
          <w:lang w:val="zh-CN"/>
        </w:rPr>
      </w:pPr>
    </w:p>
    <w:p>
      <w:pPr>
        <w:snapToGrid w:val="0"/>
        <w:spacing w:line="360" w:lineRule="auto"/>
        <w:ind w:right="240"/>
        <w:jc w:val="right"/>
        <w:rPr>
          <w:rFonts w:hint="eastAsia" w:ascii="仿宋" w:hAnsi="仿宋" w:eastAsia="仿宋" w:cs="仿宋"/>
          <w:color w:val="auto"/>
          <w:kern w:val="0"/>
          <w:sz w:val="24"/>
          <w:highlight w:val="none"/>
          <w:lang w:val="zh-CN"/>
        </w:rPr>
      </w:pPr>
    </w:p>
    <w:p>
      <w:pPr>
        <w:snapToGrid w:val="0"/>
        <w:spacing w:line="360" w:lineRule="auto"/>
        <w:ind w:right="240"/>
        <w:jc w:val="right"/>
        <w:rPr>
          <w:rFonts w:hint="eastAsia" w:ascii="仿宋" w:hAnsi="仿宋" w:eastAsia="仿宋" w:cs="仿宋"/>
          <w:color w:val="auto"/>
          <w:kern w:val="0"/>
          <w:sz w:val="24"/>
          <w:highlight w:val="none"/>
          <w:lang w:val="zh-CN"/>
        </w:rPr>
      </w:pPr>
    </w:p>
    <w:p>
      <w:pPr>
        <w:snapToGrid w:val="0"/>
        <w:spacing w:line="360" w:lineRule="auto"/>
        <w:ind w:right="240"/>
        <w:jc w:val="right"/>
        <w:rPr>
          <w:rFonts w:hint="eastAsia" w:ascii="仿宋" w:hAnsi="仿宋" w:eastAsia="仿宋" w:cs="仿宋"/>
          <w:color w:val="auto"/>
          <w:kern w:val="0"/>
          <w:sz w:val="24"/>
          <w:highlight w:val="none"/>
          <w:lang w:val="zh-CN"/>
        </w:rPr>
      </w:pPr>
    </w:p>
    <w:p>
      <w:pPr>
        <w:snapToGrid w:val="0"/>
        <w:spacing w:line="360" w:lineRule="auto"/>
        <w:ind w:right="24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受委托人</w:t>
      </w:r>
      <w:r>
        <w:rPr>
          <w:rFonts w:hint="eastAsia" w:ascii="仿宋" w:hAnsi="仿宋" w:eastAsia="仿宋" w:cs="仿宋"/>
          <w:color w:val="auto"/>
          <w:kern w:val="0"/>
          <w:sz w:val="24"/>
          <w:highlight w:val="none"/>
          <w:lang w:val="zh-CN"/>
        </w:rPr>
        <w:t>身份证复印件：</w:t>
      </w:r>
    </w:p>
    <w:p>
      <w:pPr>
        <w:snapToGrid w:val="0"/>
        <w:spacing w:line="360" w:lineRule="auto"/>
        <w:ind w:right="240"/>
        <w:jc w:val="left"/>
        <w:rPr>
          <w:rFonts w:hint="eastAsia" w:ascii="仿宋" w:hAnsi="仿宋" w:eastAsia="仿宋" w:cs="仿宋"/>
          <w:color w:val="auto"/>
          <w:kern w:val="0"/>
          <w:sz w:val="24"/>
          <w:highlight w:val="none"/>
          <w:lang w:val="zh-CN"/>
        </w:rPr>
      </w:pPr>
    </w:p>
    <w:p>
      <w:pPr>
        <w:snapToGrid w:val="0"/>
        <w:spacing w:line="360" w:lineRule="auto"/>
        <w:ind w:right="240"/>
        <w:jc w:val="left"/>
        <w:rPr>
          <w:rFonts w:hint="eastAsia" w:ascii="仿宋" w:hAnsi="仿宋" w:eastAsia="仿宋" w:cs="仿宋"/>
          <w:color w:val="auto"/>
          <w:kern w:val="0"/>
          <w:sz w:val="24"/>
          <w:highlight w:val="none"/>
          <w:lang w:val="zh-CN"/>
        </w:rPr>
      </w:pPr>
    </w:p>
    <w:p>
      <w:pPr>
        <w:snapToGrid w:val="0"/>
        <w:spacing w:line="360" w:lineRule="auto"/>
        <w:ind w:right="240"/>
        <w:jc w:val="left"/>
        <w:rPr>
          <w:rFonts w:hint="eastAsia" w:ascii="仿宋" w:hAnsi="仿宋" w:eastAsia="仿宋" w:cs="仿宋"/>
          <w:color w:val="auto"/>
          <w:kern w:val="0"/>
          <w:sz w:val="24"/>
          <w:highlight w:val="none"/>
          <w:lang w:val="zh-CN"/>
        </w:rPr>
      </w:pPr>
    </w:p>
    <w:p>
      <w:pPr>
        <w:snapToGrid w:val="0"/>
        <w:spacing w:line="360" w:lineRule="auto"/>
        <w:ind w:right="240"/>
        <w:jc w:val="left"/>
        <w:rPr>
          <w:rFonts w:hint="eastAsia" w:ascii="仿宋" w:hAnsi="仿宋" w:eastAsia="仿宋" w:cs="仿宋"/>
          <w:color w:val="auto"/>
          <w:kern w:val="0"/>
          <w:sz w:val="24"/>
          <w:highlight w:val="none"/>
          <w:lang w:val="zh-CN"/>
        </w:rPr>
      </w:pPr>
    </w:p>
    <w:p>
      <w:pPr>
        <w:snapToGrid w:val="0"/>
        <w:spacing w:line="360" w:lineRule="auto"/>
        <w:ind w:right="240"/>
        <w:jc w:val="left"/>
        <w:rPr>
          <w:rFonts w:hint="eastAsia" w:ascii="仿宋" w:hAnsi="仿宋" w:eastAsia="仿宋" w:cs="仿宋"/>
          <w:color w:val="auto"/>
          <w:kern w:val="0"/>
          <w:sz w:val="24"/>
          <w:highlight w:val="none"/>
          <w:lang w:val="zh-CN"/>
        </w:rPr>
      </w:pPr>
    </w:p>
    <w:p>
      <w:pPr>
        <w:snapToGrid w:val="0"/>
        <w:spacing w:line="360" w:lineRule="auto"/>
        <w:ind w:right="240"/>
        <w:jc w:val="left"/>
        <w:rPr>
          <w:rFonts w:hint="eastAsia" w:ascii="仿宋" w:hAnsi="仿宋" w:eastAsia="仿宋" w:cs="仿宋"/>
          <w:color w:val="auto"/>
          <w:kern w:val="0"/>
          <w:sz w:val="24"/>
          <w:highlight w:val="none"/>
          <w:lang w:val="zh-CN"/>
        </w:rPr>
      </w:pPr>
    </w:p>
    <w:p>
      <w:pPr>
        <w:snapToGrid w:val="0"/>
        <w:spacing w:line="360" w:lineRule="auto"/>
        <w:ind w:right="240"/>
        <w:jc w:val="left"/>
        <w:rPr>
          <w:rFonts w:hint="eastAsia" w:ascii="仿宋" w:hAnsi="仿宋" w:eastAsia="仿宋" w:cs="仿宋"/>
          <w:color w:val="auto"/>
          <w:kern w:val="0"/>
          <w:sz w:val="24"/>
          <w:highlight w:val="none"/>
          <w:lang w:val="zh-CN"/>
        </w:rPr>
      </w:pPr>
    </w:p>
    <w:p>
      <w:pPr>
        <w:snapToGrid w:val="0"/>
        <w:spacing w:line="360" w:lineRule="auto"/>
        <w:ind w:right="240"/>
        <w:jc w:val="left"/>
        <w:rPr>
          <w:rFonts w:hint="eastAsia" w:ascii="仿宋" w:hAnsi="仿宋" w:eastAsia="仿宋" w:cs="仿宋"/>
          <w:color w:val="auto"/>
          <w:kern w:val="0"/>
          <w:sz w:val="24"/>
          <w:highlight w:val="none"/>
          <w:lang w:val="zh-CN"/>
        </w:rPr>
      </w:pPr>
    </w:p>
    <w:p>
      <w:pPr>
        <w:snapToGrid w:val="0"/>
        <w:spacing w:line="360" w:lineRule="auto"/>
        <w:ind w:right="24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说明：本委托书在有样品或演示时由受委托人携带至指定地点。</w:t>
      </w:r>
    </w:p>
    <w:p>
      <w:pPr>
        <w:spacing w:line="360" w:lineRule="auto"/>
        <w:rPr>
          <w:rFonts w:hint="eastAsia" w:ascii="仿宋" w:hAnsi="仿宋" w:eastAsia="仿宋" w:cs="仿宋"/>
          <w:color w:val="auto"/>
          <w:highlight w:val="none"/>
        </w:rPr>
      </w:pPr>
      <w:r>
        <w:rPr>
          <w:rFonts w:hint="eastAsia" w:ascii="仿宋" w:hAnsi="仿宋" w:eastAsia="仿宋" w:cs="仿宋"/>
          <w:b/>
          <w:color w:val="auto"/>
          <w:sz w:val="24"/>
          <w:highlight w:val="none"/>
        </w:rPr>
        <w:t>同时有样品和演示的，可委托不同人员。</w:t>
      </w:r>
    </w:p>
    <w:sectPr>
      <w:headerReference r:id="rId22" w:type="first"/>
      <w:footerReference r:id="rId25" w:type="first"/>
      <w:headerReference r:id="rId21" w:type="default"/>
      <w:footerReference r:id="rId23" w:type="default"/>
      <w:footerReference r:id="rId24" w:type="even"/>
      <w:pgSz w:w="11906" w:h="16838"/>
      <w:pgMar w:top="1440" w:right="1800" w:bottom="1440" w:left="1800" w:header="454" w:footer="992" w:gutter="0"/>
      <w:pgBorders>
        <w:top w:val="none" w:sz="0" w:space="0"/>
        <w:left w:val="none" w:sz="0" w:space="0"/>
        <w:bottom w:val="none" w:sz="0" w:space="0"/>
        <w:right w:val="none" w:sz="0" w:space="0"/>
      </w:pgBorders>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387" w:name="_Toc36110187"/>
    <w:bookmarkStart w:id="388" w:name="_Toc164085800"/>
    <w:bookmarkStart w:id="389" w:name="_Toc91899912"/>
    <w:bookmarkStart w:id="390" w:name="_Toc131845147"/>
    <w:r>
      <w:rPr>
        <w:rFonts w:hint="eastAsia" w:ascii="仿宋_GB2312" w:eastAsia="仿宋_GB2312"/>
        <w:kern w:val="0"/>
        <w:szCs w:val="21"/>
      </w:rPr>
      <w:t xml:space="preserve"> 页</w:t>
    </w:r>
    <w:bookmarkEnd w:id="387"/>
    <w:bookmarkEnd w:id="388"/>
    <w:bookmarkEnd w:id="389"/>
    <w:bookmarkEnd w:id="39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1</w:t>
    </w:r>
    <w:r>
      <w:fldChar w:fldCharType="end"/>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ascii="仿宋_GB2312" w:eastAsia="仿宋_GB2312"/>
        <w:b/>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ascii="仿宋_GB2312" w:eastAsia="宋体"/>
        <w:b/>
        <w:i/>
        <w:iCs/>
        <w:u w:val="single"/>
        <w:lang w:eastAsia="zh-CN"/>
      </w:rPr>
    </w:pPr>
    <w:r>
      <w:t>杭州市政府采购公开</w:t>
    </w:r>
    <w:r>
      <w:rPr>
        <w:rFonts w:hint="eastAsia"/>
        <w:lang w:eastAsia="zh-CN"/>
      </w:rPr>
      <w:t>交易文件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jc w:val="both"/>
      <w:rPr>
        <w:rFonts w:hint="default"/>
        <w:lang w:val="en-US"/>
      </w:rPr>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tabs>
        <w:tab w:val="left" w:pos="3815"/>
        <w:tab w:val="clear" w:pos="4153"/>
      </w:tabs>
      <w:jc w:val="both"/>
    </w:pPr>
    <w:r>
      <w:t xml:space="preserve">                    </w:t>
    </w:r>
    <w:r>
      <w:rPr>
        <w:rFonts w:hint="eastAsia"/>
      </w:rPr>
      <w:t xml:space="preserve">        </w:t>
    </w:r>
    <w:r>
      <w:t xml:space="preserve">   </w:t>
    </w:r>
    <w:r>
      <w:rPr>
        <w:rFonts w:hint="eastAsia"/>
        <w:lang w:val="en-US" w:eastAsia="zh-C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ascii="仿宋_GB2312" w:eastAsia="仿宋_GB2312"/>
        <w:b/>
        <w:i/>
        <w:sz w:val="18"/>
        <w:u w:val="single"/>
      </w:rPr>
    </w:pPr>
    <w: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pPr>
    <w: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ascii="仿宋_GB2312" w:eastAsia="宋体"/>
        <w:b/>
        <w:i/>
        <w:u w:val="single"/>
        <w:lang w:eastAsia="zh-CN"/>
      </w:rPr>
    </w:pPr>
    <w:r>
      <w:rPr>
        <w:rFonts w:hint="eastAsia"/>
      </w:rPr>
      <w:t xml:space="preserve">                                  </w:t>
    </w:r>
    <w:r>
      <w:t>杭州市政府采购公开</w:t>
    </w:r>
    <w:r>
      <w:rPr>
        <w:rFonts w:hint="eastAsia"/>
        <w:lang w:eastAsia="zh-CN"/>
      </w:rPr>
      <w:t>交易文件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5CAE39"/>
    <w:multiLevelType w:val="singleLevel"/>
    <w:tmpl w:val="E05CAE39"/>
    <w:lvl w:ilvl="0" w:tentative="0">
      <w:start w:val="1"/>
      <w:numFmt w:val="decimal"/>
      <w:lvlText w:val="%1."/>
      <w:lvlJc w:val="left"/>
      <w:pPr>
        <w:tabs>
          <w:tab w:val="left" w:pos="312"/>
        </w:tabs>
      </w:pPr>
    </w:lvl>
  </w:abstractNum>
  <w:abstractNum w:abstractNumId="1">
    <w:nsid w:val="5CD26E32"/>
    <w:multiLevelType w:val="singleLevel"/>
    <w:tmpl w:val="5CD26E3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0OGU2YzAzOGE5M2FiNmVhNTU3OTE5ODEzNzM3ZD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101D"/>
    <w:rsid w:val="011F6449"/>
    <w:rsid w:val="01236AFB"/>
    <w:rsid w:val="017E3C87"/>
    <w:rsid w:val="019F7441"/>
    <w:rsid w:val="01B37585"/>
    <w:rsid w:val="01D42C61"/>
    <w:rsid w:val="01D55165"/>
    <w:rsid w:val="01DF6BF8"/>
    <w:rsid w:val="01EC2C57"/>
    <w:rsid w:val="01F27D15"/>
    <w:rsid w:val="021044BF"/>
    <w:rsid w:val="025D4496"/>
    <w:rsid w:val="025F0711"/>
    <w:rsid w:val="026005CF"/>
    <w:rsid w:val="026B2E25"/>
    <w:rsid w:val="02824D4D"/>
    <w:rsid w:val="02DC4B10"/>
    <w:rsid w:val="02DD76CE"/>
    <w:rsid w:val="02F36323"/>
    <w:rsid w:val="02F5619C"/>
    <w:rsid w:val="0326446A"/>
    <w:rsid w:val="032D5555"/>
    <w:rsid w:val="036634D2"/>
    <w:rsid w:val="03DD35E4"/>
    <w:rsid w:val="04076900"/>
    <w:rsid w:val="041A5A3B"/>
    <w:rsid w:val="042311BA"/>
    <w:rsid w:val="042B157A"/>
    <w:rsid w:val="042C3555"/>
    <w:rsid w:val="048F763B"/>
    <w:rsid w:val="049F330E"/>
    <w:rsid w:val="04AA775C"/>
    <w:rsid w:val="04AF1889"/>
    <w:rsid w:val="04F66F48"/>
    <w:rsid w:val="051E28A6"/>
    <w:rsid w:val="05251E14"/>
    <w:rsid w:val="05502552"/>
    <w:rsid w:val="05507636"/>
    <w:rsid w:val="05770BD6"/>
    <w:rsid w:val="0591221D"/>
    <w:rsid w:val="05A16594"/>
    <w:rsid w:val="05A7762D"/>
    <w:rsid w:val="05C04DC2"/>
    <w:rsid w:val="060E5941"/>
    <w:rsid w:val="06110FAF"/>
    <w:rsid w:val="06493CA7"/>
    <w:rsid w:val="065A6178"/>
    <w:rsid w:val="066F1CF3"/>
    <w:rsid w:val="06930BB8"/>
    <w:rsid w:val="07245D42"/>
    <w:rsid w:val="07264C62"/>
    <w:rsid w:val="07574B8E"/>
    <w:rsid w:val="0779354C"/>
    <w:rsid w:val="07BB67DE"/>
    <w:rsid w:val="08061376"/>
    <w:rsid w:val="0822080A"/>
    <w:rsid w:val="08337AC1"/>
    <w:rsid w:val="08452D77"/>
    <w:rsid w:val="086401F8"/>
    <w:rsid w:val="08751CAA"/>
    <w:rsid w:val="087E4C40"/>
    <w:rsid w:val="08A871D0"/>
    <w:rsid w:val="08BD20E2"/>
    <w:rsid w:val="08D66AD6"/>
    <w:rsid w:val="08DA33A3"/>
    <w:rsid w:val="08E80F13"/>
    <w:rsid w:val="09335624"/>
    <w:rsid w:val="0944690F"/>
    <w:rsid w:val="09535675"/>
    <w:rsid w:val="095F057D"/>
    <w:rsid w:val="09642282"/>
    <w:rsid w:val="09733572"/>
    <w:rsid w:val="09772C16"/>
    <w:rsid w:val="098353B5"/>
    <w:rsid w:val="09A92330"/>
    <w:rsid w:val="09B06B87"/>
    <w:rsid w:val="09C13146"/>
    <w:rsid w:val="09C258C4"/>
    <w:rsid w:val="09E04166"/>
    <w:rsid w:val="0A1C0718"/>
    <w:rsid w:val="0A36668E"/>
    <w:rsid w:val="0A3E7710"/>
    <w:rsid w:val="0A5B7E63"/>
    <w:rsid w:val="0AA374A5"/>
    <w:rsid w:val="0AA82882"/>
    <w:rsid w:val="0AAB7649"/>
    <w:rsid w:val="0ABC5606"/>
    <w:rsid w:val="0ADA0C28"/>
    <w:rsid w:val="0B081DDB"/>
    <w:rsid w:val="0B30404E"/>
    <w:rsid w:val="0B4B7865"/>
    <w:rsid w:val="0B4C6C14"/>
    <w:rsid w:val="0B4F0F96"/>
    <w:rsid w:val="0B631A88"/>
    <w:rsid w:val="0B683D45"/>
    <w:rsid w:val="0B7F3F11"/>
    <w:rsid w:val="0B884417"/>
    <w:rsid w:val="0B8D51C0"/>
    <w:rsid w:val="0BF6188C"/>
    <w:rsid w:val="0BF73C91"/>
    <w:rsid w:val="0C170175"/>
    <w:rsid w:val="0C571A41"/>
    <w:rsid w:val="0C5C1171"/>
    <w:rsid w:val="0C5E1CBC"/>
    <w:rsid w:val="0C615B50"/>
    <w:rsid w:val="0C8445DA"/>
    <w:rsid w:val="0C87121B"/>
    <w:rsid w:val="0CC007F7"/>
    <w:rsid w:val="0CC617AC"/>
    <w:rsid w:val="0CC92552"/>
    <w:rsid w:val="0CD10466"/>
    <w:rsid w:val="0CFE707A"/>
    <w:rsid w:val="0D063BDA"/>
    <w:rsid w:val="0D08375F"/>
    <w:rsid w:val="0D184CFB"/>
    <w:rsid w:val="0D4A7419"/>
    <w:rsid w:val="0D827401"/>
    <w:rsid w:val="0D84094E"/>
    <w:rsid w:val="0D8A00E9"/>
    <w:rsid w:val="0D8D589E"/>
    <w:rsid w:val="0DA01C73"/>
    <w:rsid w:val="0DD63300"/>
    <w:rsid w:val="0DF50604"/>
    <w:rsid w:val="0DF702FE"/>
    <w:rsid w:val="0E060E51"/>
    <w:rsid w:val="0E2E4156"/>
    <w:rsid w:val="0E320E7D"/>
    <w:rsid w:val="0E5604B2"/>
    <w:rsid w:val="0E6D5D79"/>
    <w:rsid w:val="0E9D0089"/>
    <w:rsid w:val="0EB803EE"/>
    <w:rsid w:val="0EEE7441"/>
    <w:rsid w:val="0EF94D4B"/>
    <w:rsid w:val="0F18017D"/>
    <w:rsid w:val="0F4958DC"/>
    <w:rsid w:val="0F515DF7"/>
    <w:rsid w:val="0F596BA8"/>
    <w:rsid w:val="0F6248D2"/>
    <w:rsid w:val="0F693536"/>
    <w:rsid w:val="0F7B0511"/>
    <w:rsid w:val="0F7B76D9"/>
    <w:rsid w:val="0F805218"/>
    <w:rsid w:val="0F816ACD"/>
    <w:rsid w:val="0F9832DB"/>
    <w:rsid w:val="0FBF3FD2"/>
    <w:rsid w:val="0FBF7FF3"/>
    <w:rsid w:val="105B0B5E"/>
    <w:rsid w:val="10646583"/>
    <w:rsid w:val="107D4B15"/>
    <w:rsid w:val="108A3C80"/>
    <w:rsid w:val="10C26171"/>
    <w:rsid w:val="10E9544F"/>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21374"/>
    <w:rsid w:val="12D81596"/>
    <w:rsid w:val="13072A44"/>
    <w:rsid w:val="131A1B7F"/>
    <w:rsid w:val="1338272D"/>
    <w:rsid w:val="135F4BE2"/>
    <w:rsid w:val="139B1A0A"/>
    <w:rsid w:val="139D25C7"/>
    <w:rsid w:val="13BF3CE4"/>
    <w:rsid w:val="13FA6DC8"/>
    <w:rsid w:val="141008D8"/>
    <w:rsid w:val="14125FE6"/>
    <w:rsid w:val="14500381"/>
    <w:rsid w:val="146D271E"/>
    <w:rsid w:val="14982588"/>
    <w:rsid w:val="149A5AD9"/>
    <w:rsid w:val="14A7619D"/>
    <w:rsid w:val="150536C3"/>
    <w:rsid w:val="150C1963"/>
    <w:rsid w:val="151447A0"/>
    <w:rsid w:val="15396473"/>
    <w:rsid w:val="154A6454"/>
    <w:rsid w:val="15762120"/>
    <w:rsid w:val="15BB37EB"/>
    <w:rsid w:val="16A8729C"/>
    <w:rsid w:val="16B33777"/>
    <w:rsid w:val="16BC70A7"/>
    <w:rsid w:val="16C6339E"/>
    <w:rsid w:val="16FE2244"/>
    <w:rsid w:val="172F2D79"/>
    <w:rsid w:val="173348D1"/>
    <w:rsid w:val="17557BEF"/>
    <w:rsid w:val="17D349C1"/>
    <w:rsid w:val="1830729E"/>
    <w:rsid w:val="1870062C"/>
    <w:rsid w:val="18817102"/>
    <w:rsid w:val="18830A15"/>
    <w:rsid w:val="18852B28"/>
    <w:rsid w:val="188B5321"/>
    <w:rsid w:val="18CB1415"/>
    <w:rsid w:val="19442580"/>
    <w:rsid w:val="198C4BEE"/>
    <w:rsid w:val="19932372"/>
    <w:rsid w:val="19A20DD5"/>
    <w:rsid w:val="19AE03F1"/>
    <w:rsid w:val="1A071A03"/>
    <w:rsid w:val="1A1F16AE"/>
    <w:rsid w:val="1A3B5C77"/>
    <w:rsid w:val="1A9142BD"/>
    <w:rsid w:val="1A984BAD"/>
    <w:rsid w:val="1AB8220E"/>
    <w:rsid w:val="1AE4166C"/>
    <w:rsid w:val="1AF06CFB"/>
    <w:rsid w:val="1AF11B8D"/>
    <w:rsid w:val="1B11359C"/>
    <w:rsid w:val="1B236B66"/>
    <w:rsid w:val="1B2A271F"/>
    <w:rsid w:val="1B530544"/>
    <w:rsid w:val="1B713184"/>
    <w:rsid w:val="1B7D5B5D"/>
    <w:rsid w:val="1BA209CF"/>
    <w:rsid w:val="1BB4777D"/>
    <w:rsid w:val="1BD75AB8"/>
    <w:rsid w:val="1BE22A26"/>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402CC0"/>
    <w:rsid w:val="1F423CA8"/>
    <w:rsid w:val="1F5771FF"/>
    <w:rsid w:val="1F8359DC"/>
    <w:rsid w:val="1FE868A9"/>
    <w:rsid w:val="20034907"/>
    <w:rsid w:val="20173E4B"/>
    <w:rsid w:val="204E48BC"/>
    <w:rsid w:val="208921B3"/>
    <w:rsid w:val="20973DEB"/>
    <w:rsid w:val="209E403D"/>
    <w:rsid w:val="20B26522"/>
    <w:rsid w:val="20B44310"/>
    <w:rsid w:val="211116EB"/>
    <w:rsid w:val="216133FC"/>
    <w:rsid w:val="21D56769"/>
    <w:rsid w:val="21E52EF3"/>
    <w:rsid w:val="21FB5D7B"/>
    <w:rsid w:val="220B1C3D"/>
    <w:rsid w:val="221D1D20"/>
    <w:rsid w:val="2224392B"/>
    <w:rsid w:val="22334A87"/>
    <w:rsid w:val="227D6E81"/>
    <w:rsid w:val="2298203B"/>
    <w:rsid w:val="22BE6801"/>
    <w:rsid w:val="233500BF"/>
    <w:rsid w:val="23377FF7"/>
    <w:rsid w:val="236B425F"/>
    <w:rsid w:val="23836192"/>
    <w:rsid w:val="23901F29"/>
    <w:rsid w:val="239C0061"/>
    <w:rsid w:val="23B908A4"/>
    <w:rsid w:val="23E95BEF"/>
    <w:rsid w:val="23FD0064"/>
    <w:rsid w:val="241440B3"/>
    <w:rsid w:val="245375B0"/>
    <w:rsid w:val="24642C0A"/>
    <w:rsid w:val="249307DC"/>
    <w:rsid w:val="24B22173"/>
    <w:rsid w:val="24B95AD9"/>
    <w:rsid w:val="24BE24DA"/>
    <w:rsid w:val="24CF5825"/>
    <w:rsid w:val="24D663E6"/>
    <w:rsid w:val="24D77F2B"/>
    <w:rsid w:val="2513430F"/>
    <w:rsid w:val="252B3039"/>
    <w:rsid w:val="258B00E2"/>
    <w:rsid w:val="258B38C4"/>
    <w:rsid w:val="25A917A6"/>
    <w:rsid w:val="25B11AAD"/>
    <w:rsid w:val="25BE27CC"/>
    <w:rsid w:val="25F74A5C"/>
    <w:rsid w:val="2628662C"/>
    <w:rsid w:val="262D45DE"/>
    <w:rsid w:val="26871DC8"/>
    <w:rsid w:val="26A53EF9"/>
    <w:rsid w:val="26A94201"/>
    <w:rsid w:val="26AC274F"/>
    <w:rsid w:val="26DC5FB6"/>
    <w:rsid w:val="27044A29"/>
    <w:rsid w:val="27113244"/>
    <w:rsid w:val="271D34C8"/>
    <w:rsid w:val="2731247A"/>
    <w:rsid w:val="276142BF"/>
    <w:rsid w:val="27783712"/>
    <w:rsid w:val="27907362"/>
    <w:rsid w:val="28333E1D"/>
    <w:rsid w:val="28454BD6"/>
    <w:rsid w:val="28455253"/>
    <w:rsid w:val="28551971"/>
    <w:rsid w:val="285B1C53"/>
    <w:rsid w:val="288C0DA8"/>
    <w:rsid w:val="289F5BB8"/>
    <w:rsid w:val="289F7086"/>
    <w:rsid w:val="28C32028"/>
    <w:rsid w:val="28CC490F"/>
    <w:rsid w:val="28DE40AA"/>
    <w:rsid w:val="29345E77"/>
    <w:rsid w:val="294C65AD"/>
    <w:rsid w:val="29806583"/>
    <w:rsid w:val="298B3C4C"/>
    <w:rsid w:val="29C80E55"/>
    <w:rsid w:val="29C8213C"/>
    <w:rsid w:val="29D846A7"/>
    <w:rsid w:val="29F26D24"/>
    <w:rsid w:val="2A15033F"/>
    <w:rsid w:val="2A1662C1"/>
    <w:rsid w:val="2A1C7367"/>
    <w:rsid w:val="2A2815FA"/>
    <w:rsid w:val="2A5C2650"/>
    <w:rsid w:val="2A6D6092"/>
    <w:rsid w:val="2A700215"/>
    <w:rsid w:val="2A7D76B4"/>
    <w:rsid w:val="2A9903AD"/>
    <w:rsid w:val="2AAF03E9"/>
    <w:rsid w:val="2AFA7075"/>
    <w:rsid w:val="2B437463"/>
    <w:rsid w:val="2B7807EE"/>
    <w:rsid w:val="2BA50BF7"/>
    <w:rsid w:val="2BBF00EC"/>
    <w:rsid w:val="2BC37CFD"/>
    <w:rsid w:val="2BD5237F"/>
    <w:rsid w:val="2BE536CE"/>
    <w:rsid w:val="2BE758D9"/>
    <w:rsid w:val="2C09049E"/>
    <w:rsid w:val="2C0A653C"/>
    <w:rsid w:val="2C191F85"/>
    <w:rsid w:val="2CC87E1E"/>
    <w:rsid w:val="2CE82D6F"/>
    <w:rsid w:val="2D343236"/>
    <w:rsid w:val="2DD15014"/>
    <w:rsid w:val="2DF72DE4"/>
    <w:rsid w:val="2DFF6B75"/>
    <w:rsid w:val="2E0220AF"/>
    <w:rsid w:val="2E1432A5"/>
    <w:rsid w:val="2E4B082A"/>
    <w:rsid w:val="2E5D4E86"/>
    <w:rsid w:val="2E5D790B"/>
    <w:rsid w:val="2E9A3C18"/>
    <w:rsid w:val="2EBB0FEE"/>
    <w:rsid w:val="2EC63002"/>
    <w:rsid w:val="2ED70254"/>
    <w:rsid w:val="2F0A6B38"/>
    <w:rsid w:val="2F946CCB"/>
    <w:rsid w:val="2FD25781"/>
    <w:rsid w:val="2FFD7934"/>
    <w:rsid w:val="30070078"/>
    <w:rsid w:val="30733ACD"/>
    <w:rsid w:val="308C3862"/>
    <w:rsid w:val="309379D8"/>
    <w:rsid w:val="30A270F7"/>
    <w:rsid w:val="30C45E24"/>
    <w:rsid w:val="30DF1478"/>
    <w:rsid w:val="30EC586F"/>
    <w:rsid w:val="30F47343"/>
    <w:rsid w:val="312D7EAC"/>
    <w:rsid w:val="317875A6"/>
    <w:rsid w:val="319C6071"/>
    <w:rsid w:val="31AC537E"/>
    <w:rsid w:val="31DE7F64"/>
    <w:rsid w:val="31E3679B"/>
    <w:rsid w:val="31E732FD"/>
    <w:rsid w:val="322E358F"/>
    <w:rsid w:val="3240643F"/>
    <w:rsid w:val="32517576"/>
    <w:rsid w:val="32A64673"/>
    <w:rsid w:val="32BE5C2C"/>
    <w:rsid w:val="32FB6478"/>
    <w:rsid w:val="33071C81"/>
    <w:rsid w:val="33263B3F"/>
    <w:rsid w:val="336963EB"/>
    <w:rsid w:val="33816EEB"/>
    <w:rsid w:val="33B0282B"/>
    <w:rsid w:val="33EB55CD"/>
    <w:rsid w:val="33EC4C02"/>
    <w:rsid w:val="340D2360"/>
    <w:rsid w:val="340F4D1A"/>
    <w:rsid w:val="341037F9"/>
    <w:rsid w:val="3410665D"/>
    <w:rsid w:val="34211214"/>
    <w:rsid w:val="342E63AB"/>
    <w:rsid w:val="34950E68"/>
    <w:rsid w:val="34986E94"/>
    <w:rsid w:val="349F293B"/>
    <w:rsid w:val="34AF62C9"/>
    <w:rsid w:val="34CB4388"/>
    <w:rsid w:val="34D13F10"/>
    <w:rsid w:val="34FA6E12"/>
    <w:rsid w:val="354D7158"/>
    <w:rsid w:val="358D5588"/>
    <w:rsid w:val="35963C8E"/>
    <w:rsid w:val="36320DCE"/>
    <w:rsid w:val="363A3B40"/>
    <w:rsid w:val="365302AE"/>
    <w:rsid w:val="36607A0A"/>
    <w:rsid w:val="366E227C"/>
    <w:rsid w:val="366F2E0D"/>
    <w:rsid w:val="367B6A5C"/>
    <w:rsid w:val="36A74ADA"/>
    <w:rsid w:val="36AD60D5"/>
    <w:rsid w:val="36B224F9"/>
    <w:rsid w:val="36EC0CC9"/>
    <w:rsid w:val="36F4212A"/>
    <w:rsid w:val="372757B8"/>
    <w:rsid w:val="373F410B"/>
    <w:rsid w:val="376314EA"/>
    <w:rsid w:val="37EE7094"/>
    <w:rsid w:val="380F3D50"/>
    <w:rsid w:val="38296C89"/>
    <w:rsid w:val="383002EB"/>
    <w:rsid w:val="38586797"/>
    <w:rsid w:val="38BC0149"/>
    <w:rsid w:val="38D87D1C"/>
    <w:rsid w:val="38DB1179"/>
    <w:rsid w:val="39636459"/>
    <w:rsid w:val="396B7F6C"/>
    <w:rsid w:val="39B417A9"/>
    <w:rsid w:val="39FC5695"/>
    <w:rsid w:val="3A006D8E"/>
    <w:rsid w:val="3A3651E5"/>
    <w:rsid w:val="3A744481"/>
    <w:rsid w:val="3A8C7BEF"/>
    <w:rsid w:val="3A906246"/>
    <w:rsid w:val="3B0F14A8"/>
    <w:rsid w:val="3B2349B7"/>
    <w:rsid w:val="3B3E1351"/>
    <w:rsid w:val="3B616CFF"/>
    <w:rsid w:val="3B6259F6"/>
    <w:rsid w:val="3B890298"/>
    <w:rsid w:val="3B976654"/>
    <w:rsid w:val="3BC01EFC"/>
    <w:rsid w:val="3BCA786A"/>
    <w:rsid w:val="3BCE2DD3"/>
    <w:rsid w:val="3BD31E2F"/>
    <w:rsid w:val="3BF15831"/>
    <w:rsid w:val="3C105946"/>
    <w:rsid w:val="3C471448"/>
    <w:rsid w:val="3C5F759A"/>
    <w:rsid w:val="3C6C525A"/>
    <w:rsid w:val="3CCE23CB"/>
    <w:rsid w:val="3CD17D17"/>
    <w:rsid w:val="3CFA6E3D"/>
    <w:rsid w:val="3D3C7F39"/>
    <w:rsid w:val="3D440F09"/>
    <w:rsid w:val="3D4504A0"/>
    <w:rsid w:val="3D764DDC"/>
    <w:rsid w:val="3D8734BB"/>
    <w:rsid w:val="3D9A11D4"/>
    <w:rsid w:val="3DA16D89"/>
    <w:rsid w:val="3DA364BE"/>
    <w:rsid w:val="3DE041CB"/>
    <w:rsid w:val="3E0D48F6"/>
    <w:rsid w:val="3E1868B4"/>
    <w:rsid w:val="3E370193"/>
    <w:rsid w:val="3E377251"/>
    <w:rsid w:val="3E42664B"/>
    <w:rsid w:val="3E470969"/>
    <w:rsid w:val="3E5A7334"/>
    <w:rsid w:val="3E7B5D6B"/>
    <w:rsid w:val="3E843E66"/>
    <w:rsid w:val="3E8F51FE"/>
    <w:rsid w:val="3E926F87"/>
    <w:rsid w:val="3E9A59DE"/>
    <w:rsid w:val="3EAF4836"/>
    <w:rsid w:val="3EC33DFA"/>
    <w:rsid w:val="3EDC277D"/>
    <w:rsid w:val="3F0423A1"/>
    <w:rsid w:val="3F060E16"/>
    <w:rsid w:val="3F1D1096"/>
    <w:rsid w:val="3F2F0234"/>
    <w:rsid w:val="3F6363FE"/>
    <w:rsid w:val="3F756B8F"/>
    <w:rsid w:val="3F95482B"/>
    <w:rsid w:val="3FD3724B"/>
    <w:rsid w:val="4019356B"/>
    <w:rsid w:val="40592157"/>
    <w:rsid w:val="406E1CAE"/>
    <w:rsid w:val="408A1F32"/>
    <w:rsid w:val="40A0133A"/>
    <w:rsid w:val="40C31A53"/>
    <w:rsid w:val="40DB1441"/>
    <w:rsid w:val="40FF545D"/>
    <w:rsid w:val="410067C8"/>
    <w:rsid w:val="415F4868"/>
    <w:rsid w:val="418F0D2A"/>
    <w:rsid w:val="41A06BDB"/>
    <w:rsid w:val="41D01505"/>
    <w:rsid w:val="41D04E9E"/>
    <w:rsid w:val="422A46BF"/>
    <w:rsid w:val="42474939"/>
    <w:rsid w:val="42497F67"/>
    <w:rsid w:val="424C3C57"/>
    <w:rsid w:val="42613FF3"/>
    <w:rsid w:val="42660D96"/>
    <w:rsid w:val="428667D2"/>
    <w:rsid w:val="42CD1CE0"/>
    <w:rsid w:val="42E1381E"/>
    <w:rsid w:val="42EB3628"/>
    <w:rsid w:val="42ED6459"/>
    <w:rsid w:val="42FE58DD"/>
    <w:rsid w:val="43174B3D"/>
    <w:rsid w:val="433562C0"/>
    <w:rsid w:val="434B790E"/>
    <w:rsid w:val="4360274F"/>
    <w:rsid w:val="43977AB6"/>
    <w:rsid w:val="43A3342B"/>
    <w:rsid w:val="43A94B74"/>
    <w:rsid w:val="43B00260"/>
    <w:rsid w:val="43C77C27"/>
    <w:rsid w:val="43CA31EC"/>
    <w:rsid w:val="43DE09EE"/>
    <w:rsid w:val="43F32678"/>
    <w:rsid w:val="44002FAD"/>
    <w:rsid w:val="4430589B"/>
    <w:rsid w:val="449101DD"/>
    <w:rsid w:val="449D00C3"/>
    <w:rsid w:val="44DE1391"/>
    <w:rsid w:val="44F1776B"/>
    <w:rsid w:val="451B225C"/>
    <w:rsid w:val="452410C9"/>
    <w:rsid w:val="45242627"/>
    <w:rsid w:val="45317DFB"/>
    <w:rsid w:val="456D3CE4"/>
    <w:rsid w:val="4579042C"/>
    <w:rsid w:val="457F0571"/>
    <w:rsid w:val="45851176"/>
    <w:rsid w:val="45C63B94"/>
    <w:rsid w:val="460E7DA5"/>
    <w:rsid w:val="46422483"/>
    <w:rsid w:val="464C1B22"/>
    <w:rsid w:val="4659254A"/>
    <w:rsid w:val="465B0637"/>
    <w:rsid w:val="465E3F0D"/>
    <w:rsid w:val="466A16E6"/>
    <w:rsid w:val="46893F2B"/>
    <w:rsid w:val="469B143E"/>
    <w:rsid w:val="46C4686E"/>
    <w:rsid w:val="477B778F"/>
    <w:rsid w:val="478203EC"/>
    <w:rsid w:val="47B025FA"/>
    <w:rsid w:val="47EA49E2"/>
    <w:rsid w:val="47FF4632"/>
    <w:rsid w:val="4809698F"/>
    <w:rsid w:val="480F17B8"/>
    <w:rsid w:val="4811697D"/>
    <w:rsid w:val="487A3E25"/>
    <w:rsid w:val="488B5503"/>
    <w:rsid w:val="488E040A"/>
    <w:rsid w:val="48937E21"/>
    <w:rsid w:val="489A0361"/>
    <w:rsid w:val="48B94FF3"/>
    <w:rsid w:val="48E37AAB"/>
    <w:rsid w:val="48FD4B4C"/>
    <w:rsid w:val="490A68E0"/>
    <w:rsid w:val="491055FE"/>
    <w:rsid w:val="491C7B76"/>
    <w:rsid w:val="495F2F05"/>
    <w:rsid w:val="495F5B3E"/>
    <w:rsid w:val="496F77D7"/>
    <w:rsid w:val="497654FD"/>
    <w:rsid w:val="49841EF0"/>
    <w:rsid w:val="49B64211"/>
    <w:rsid w:val="49F6167F"/>
    <w:rsid w:val="4A064FA0"/>
    <w:rsid w:val="4A16615C"/>
    <w:rsid w:val="4A4424D7"/>
    <w:rsid w:val="4A5F7802"/>
    <w:rsid w:val="4AB82D0F"/>
    <w:rsid w:val="4AEB7664"/>
    <w:rsid w:val="4AFD7C19"/>
    <w:rsid w:val="4B0567D1"/>
    <w:rsid w:val="4B236AAE"/>
    <w:rsid w:val="4B707271"/>
    <w:rsid w:val="4B931B5E"/>
    <w:rsid w:val="4B9739F7"/>
    <w:rsid w:val="4BBF49F8"/>
    <w:rsid w:val="4BEE2503"/>
    <w:rsid w:val="4BF63543"/>
    <w:rsid w:val="4C245A30"/>
    <w:rsid w:val="4C281BF6"/>
    <w:rsid w:val="4C676029"/>
    <w:rsid w:val="4CB6685F"/>
    <w:rsid w:val="4CBB45C2"/>
    <w:rsid w:val="4CC367FE"/>
    <w:rsid w:val="4D077F3C"/>
    <w:rsid w:val="4D123355"/>
    <w:rsid w:val="4D227280"/>
    <w:rsid w:val="4D2A3B31"/>
    <w:rsid w:val="4D312C52"/>
    <w:rsid w:val="4D905305"/>
    <w:rsid w:val="4D964A72"/>
    <w:rsid w:val="4D9C1254"/>
    <w:rsid w:val="4DD37775"/>
    <w:rsid w:val="4E793892"/>
    <w:rsid w:val="4E800872"/>
    <w:rsid w:val="4EC569ED"/>
    <w:rsid w:val="4ED50EA1"/>
    <w:rsid w:val="4EEC050C"/>
    <w:rsid w:val="4EFD5EBB"/>
    <w:rsid w:val="4F104EC3"/>
    <w:rsid w:val="4F3B1580"/>
    <w:rsid w:val="4F47354A"/>
    <w:rsid w:val="4F911C54"/>
    <w:rsid w:val="4FE625E0"/>
    <w:rsid w:val="5021480F"/>
    <w:rsid w:val="50962ECB"/>
    <w:rsid w:val="509F4E0D"/>
    <w:rsid w:val="50A42E38"/>
    <w:rsid w:val="50A4577F"/>
    <w:rsid w:val="50B73D1F"/>
    <w:rsid w:val="50BD5BC9"/>
    <w:rsid w:val="50C11EEE"/>
    <w:rsid w:val="50E97CFC"/>
    <w:rsid w:val="50FA4028"/>
    <w:rsid w:val="510A1B6B"/>
    <w:rsid w:val="510D65B7"/>
    <w:rsid w:val="511157AB"/>
    <w:rsid w:val="513568F3"/>
    <w:rsid w:val="5142540C"/>
    <w:rsid w:val="516B56B8"/>
    <w:rsid w:val="518832C8"/>
    <w:rsid w:val="51A0432A"/>
    <w:rsid w:val="51A86090"/>
    <w:rsid w:val="51B7396D"/>
    <w:rsid w:val="51FC5744"/>
    <w:rsid w:val="522E4CC3"/>
    <w:rsid w:val="5244713B"/>
    <w:rsid w:val="525E5A5D"/>
    <w:rsid w:val="525E6849"/>
    <w:rsid w:val="52615633"/>
    <w:rsid w:val="52977FD4"/>
    <w:rsid w:val="52A25790"/>
    <w:rsid w:val="52A96B6F"/>
    <w:rsid w:val="52B45975"/>
    <w:rsid w:val="52D94AA4"/>
    <w:rsid w:val="52EA3A62"/>
    <w:rsid w:val="52F50BB8"/>
    <w:rsid w:val="53097272"/>
    <w:rsid w:val="531456AC"/>
    <w:rsid w:val="53544462"/>
    <w:rsid w:val="5397158E"/>
    <w:rsid w:val="54013861"/>
    <w:rsid w:val="54487265"/>
    <w:rsid w:val="544D6070"/>
    <w:rsid w:val="54605E1E"/>
    <w:rsid w:val="54B3506A"/>
    <w:rsid w:val="54CA0D16"/>
    <w:rsid w:val="54DD4057"/>
    <w:rsid w:val="54E7490F"/>
    <w:rsid w:val="55061018"/>
    <w:rsid w:val="550764A4"/>
    <w:rsid w:val="550B2BF6"/>
    <w:rsid w:val="55214EB5"/>
    <w:rsid w:val="55355AE1"/>
    <w:rsid w:val="55364EFD"/>
    <w:rsid w:val="555D4828"/>
    <w:rsid w:val="557A4C8B"/>
    <w:rsid w:val="558931E1"/>
    <w:rsid w:val="55923347"/>
    <w:rsid w:val="55925180"/>
    <w:rsid w:val="55983B1B"/>
    <w:rsid w:val="55A8376B"/>
    <w:rsid w:val="55DC29B6"/>
    <w:rsid w:val="55DD4241"/>
    <w:rsid w:val="566B6D1E"/>
    <w:rsid w:val="569E129D"/>
    <w:rsid w:val="56A03015"/>
    <w:rsid w:val="56D04B57"/>
    <w:rsid w:val="56FB6AD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17D4A"/>
    <w:rsid w:val="57D675AB"/>
    <w:rsid w:val="57D95FDD"/>
    <w:rsid w:val="57E87CD3"/>
    <w:rsid w:val="57EF7F5F"/>
    <w:rsid w:val="58917D2F"/>
    <w:rsid w:val="5894085C"/>
    <w:rsid w:val="58AE4F0C"/>
    <w:rsid w:val="58B85899"/>
    <w:rsid w:val="58E363A9"/>
    <w:rsid w:val="595E1678"/>
    <w:rsid w:val="596D5BD4"/>
    <w:rsid w:val="59761267"/>
    <w:rsid w:val="597E3DD8"/>
    <w:rsid w:val="59803537"/>
    <w:rsid w:val="59AB4EC3"/>
    <w:rsid w:val="59F80043"/>
    <w:rsid w:val="5A09252F"/>
    <w:rsid w:val="5A0B2778"/>
    <w:rsid w:val="5A2A7C7B"/>
    <w:rsid w:val="5A3E2560"/>
    <w:rsid w:val="5A5D3B6E"/>
    <w:rsid w:val="5A637A76"/>
    <w:rsid w:val="5A6D33BA"/>
    <w:rsid w:val="5A792B1F"/>
    <w:rsid w:val="5A8665A0"/>
    <w:rsid w:val="5A874767"/>
    <w:rsid w:val="5AA85BE2"/>
    <w:rsid w:val="5AAD6F28"/>
    <w:rsid w:val="5AD63A24"/>
    <w:rsid w:val="5B2E1A1D"/>
    <w:rsid w:val="5B2E4778"/>
    <w:rsid w:val="5B5A4B3C"/>
    <w:rsid w:val="5B843A1C"/>
    <w:rsid w:val="5B873E3F"/>
    <w:rsid w:val="5C02690E"/>
    <w:rsid w:val="5C196DA7"/>
    <w:rsid w:val="5C2A048C"/>
    <w:rsid w:val="5C6C6A0C"/>
    <w:rsid w:val="5C80234E"/>
    <w:rsid w:val="5C8A680C"/>
    <w:rsid w:val="5CB8145B"/>
    <w:rsid w:val="5D0C4701"/>
    <w:rsid w:val="5D0F0395"/>
    <w:rsid w:val="5D221076"/>
    <w:rsid w:val="5D397964"/>
    <w:rsid w:val="5D472AE9"/>
    <w:rsid w:val="5D5A391C"/>
    <w:rsid w:val="5D5F10C0"/>
    <w:rsid w:val="5D83700A"/>
    <w:rsid w:val="5D891B7B"/>
    <w:rsid w:val="5DAD3649"/>
    <w:rsid w:val="5DAD38EE"/>
    <w:rsid w:val="5DBF720C"/>
    <w:rsid w:val="5E006862"/>
    <w:rsid w:val="5E0207B9"/>
    <w:rsid w:val="5E1834A1"/>
    <w:rsid w:val="5E197CFB"/>
    <w:rsid w:val="5E1D27A4"/>
    <w:rsid w:val="5E261785"/>
    <w:rsid w:val="5E34357A"/>
    <w:rsid w:val="5E4A7017"/>
    <w:rsid w:val="5E552BBA"/>
    <w:rsid w:val="5E611C10"/>
    <w:rsid w:val="5E7A0F3F"/>
    <w:rsid w:val="5EFC7377"/>
    <w:rsid w:val="5F0116AB"/>
    <w:rsid w:val="5F012A1A"/>
    <w:rsid w:val="5F06174D"/>
    <w:rsid w:val="5F3A3602"/>
    <w:rsid w:val="5F45733B"/>
    <w:rsid w:val="5F6277C6"/>
    <w:rsid w:val="5F6D0B1D"/>
    <w:rsid w:val="5F8D0B82"/>
    <w:rsid w:val="5FA228C7"/>
    <w:rsid w:val="5FCC5339"/>
    <w:rsid w:val="5FE34A5B"/>
    <w:rsid w:val="5FFE1E36"/>
    <w:rsid w:val="60232584"/>
    <w:rsid w:val="605864BB"/>
    <w:rsid w:val="607330CE"/>
    <w:rsid w:val="60825176"/>
    <w:rsid w:val="609F2AC4"/>
    <w:rsid w:val="60FA2EE8"/>
    <w:rsid w:val="61054A27"/>
    <w:rsid w:val="610A52BC"/>
    <w:rsid w:val="6110496E"/>
    <w:rsid w:val="611D2366"/>
    <w:rsid w:val="61421856"/>
    <w:rsid w:val="61505981"/>
    <w:rsid w:val="615227C4"/>
    <w:rsid w:val="61654E3F"/>
    <w:rsid w:val="6182292A"/>
    <w:rsid w:val="619F7F92"/>
    <w:rsid w:val="61F94C26"/>
    <w:rsid w:val="62000E56"/>
    <w:rsid w:val="62244584"/>
    <w:rsid w:val="624F3E49"/>
    <w:rsid w:val="62630468"/>
    <w:rsid w:val="62632286"/>
    <w:rsid w:val="62885958"/>
    <w:rsid w:val="62F40B65"/>
    <w:rsid w:val="62FC2CFE"/>
    <w:rsid w:val="63024505"/>
    <w:rsid w:val="635B1DB5"/>
    <w:rsid w:val="63711FED"/>
    <w:rsid w:val="63880DDC"/>
    <w:rsid w:val="638D750D"/>
    <w:rsid w:val="63AC6CC0"/>
    <w:rsid w:val="63E34801"/>
    <w:rsid w:val="64055776"/>
    <w:rsid w:val="64240056"/>
    <w:rsid w:val="643E143A"/>
    <w:rsid w:val="648B6EEF"/>
    <w:rsid w:val="64C158BF"/>
    <w:rsid w:val="64CE2EAA"/>
    <w:rsid w:val="653C3090"/>
    <w:rsid w:val="656942F9"/>
    <w:rsid w:val="65854376"/>
    <w:rsid w:val="658767BE"/>
    <w:rsid w:val="65892531"/>
    <w:rsid w:val="66195831"/>
    <w:rsid w:val="662E75B1"/>
    <w:rsid w:val="66342C2E"/>
    <w:rsid w:val="663E784C"/>
    <w:rsid w:val="66551A38"/>
    <w:rsid w:val="667C4C0C"/>
    <w:rsid w:val="668B6A45"/>
    <w:rsid w:val="66EC7EAB"/>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308CB"/>
    <w:rsid w:val="68B96DBB"/>
    <w:rsid w:val="68CA2805"/>
    <w:rsid w:val="68E937A3"/>
    <w:rsid w:val="68FC7232"/>
    <w:rsid w:val="693E15D3"/>
    <w:rsid w:val="69627681"/>
    <w:rsid w:val="6977531D"/>
    <w:rsid w:val="69CC2BFF"/>
    <w:rsid w:val="69FD55B8"/>
    <w:rsid w:val="6A0B1C62"/>
    <w:rsid w:val="6A2406C8"/>
    <w:rsid w:val="6A836436"/>
    <w:rsid w:val="6A8413AD"/>
    <w:rsid w:val="6A8F2B46"/>
    <w:rsid w:val="6AB20BBB"/>
    <w:rsid w:val="6ADE0BD1"/>
    <w:rsid w:val="6AE96859"/>
    <w:rsid w:val="6AFA38B3"/>
    <w:rsid w:val="6B147746"/>
    <w:rsid w:val="6B24787C"/>
    <w:rsid w:val="6B573233"/>
    <w:rsid w:val="6B5B6274"/>
    <w:rsid w:val="6B935D53"/>
    <w:rsid w:val="6C196F71"/>
    <w:rsid w:val="6C226FCB"/>
    <w:rsid w:val="6C31226F"/>
    <w:rsid w:val="6C552F0B"/>
    <w:rsid w:val="6C8C67B7"/>
    <w:rsid w:val="6C9D744C"/>
    <w:rsid w:val="6CFE67A8"/>
    <w:rsid w:val="6D1270C1"/>
    <w:rsid w:val="6D167928"/>
    <w:rsid w:val="6D26299B"/>
    <w:rsid w:val="6D4772EC"/>
    <w:rsid w:val="6D9078AF"/>
    <w:rsid w:val="6DAA3FEF"/>
    <w:rsid w:val="6DC0172B"/>
    <w:rsid w:val="6DCB690C"/>
    <w:rsid w:val="6DD41A5B"/>
    <w:rsid w:val="6DEF3D2D"/>
    <w:rsid w:val="6DF43C2E"/>
    <w:rsid w:val="6DF51CA3"/>
    <w:rsid w:val="6E8335BD"/>
    <w:rsid w:val="6E8E12EF"/>
    <w:rsid w:val="6E972936"/>
    <w:rsid w:val="6E974DA9"/>
    <w:rsid w:val="6ED446C5"/>
    <w:rsid w:val="6F2A7D94"/>
    <w:rsid w:val="6F641A4D"/>
    <w:rsid w:val="6F8331F1"/>
    <w:rsid w:val="6FAE1A09"/>
    <w:rsid w:val="6FD75BF8"/>
    <w:rsid w:val="7014458C"/>
    <w:rsid w:val="701A785F"/>
    <w:rsid w:val="70425B83"/>
    <w:rsid w:val="707723D0"/>
    <w:rsid w:val="708F6F20"/>
    <w:rsid w:val="70ED7614"/>
    <w:rsid w:val="70F5661B"/>
    <w:rsid w:val="70FF1FF8"/>
    <w:rsid w:val="71360107"/>
    <w:rsid w:val="713B688E"/>
    <w:rsid w:val="71D43752"/>
    <w:rsid w:val="71F1796A"/>
    <w:rsid w:val="72154626"/>
    <w:rsid w:val="72262B5D"/>
    <w:rsid w:val="72283FF7"/>
    <w:rsid w:val="722C7802"/>
    <w:rsid w:val="722E7212"/>
    <w:rsid w:val="723A0474"/>
    <w:rsid w:val="725923E4"/>
    <w:rsid w:val="72864BF7"/>
    <w:rsid w:val="729023FC"/>
    <w:rsid w:val="729545DB"/>
    <w:rsid w:val="738C55E6"/>
    <w:rsid w:val="73C0646E"/>
    <w:rsid w:val="74221F8F"/>
    <w:rsid w:val="742222F5"/>
    <w:rsid w:val="74476126"/>
    <w:rsid w:val="74582108"/>
    <w:rsid w:val="74706664"/>
    <w:rsid w:val="747F3682"/>
    <w:rsid w:val="749C4185"/>
    <w:rsid w:val="74A8288F"/>
    <w:rsid w:val="75067759"/>
    <w:rsid w:val="750A3562"/>
    <w:rsid w:val="752E6DCD"/>
    <w:rsid w:val="7551380D"/>
    <w:rsid w:val="755D20FC"/>
    <w:rsid w:val="75600BE5"/>
    <w:rsid w:val="7564475C"/>
    <w:rsid w:val="7583797F"/>
    <w:rsid w:val="75BE5D72"/>
    <w:rsid w:val="75D20F1D"/>
    <w:rsid w:val="75DA2C18"/>
    <w:rsid w:val="75E97204"/>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4D2FAD"/>
    <w:rsid w:val="79792552"/>
    <w:rsid w:val="797E66A9"/>
    <w:rsid w:val="79A97383"/>
    <w:rsid w:val="79E27E8B"/>
    <w:rsid w:val="79F850CE"/>
    <w:rsid w:val="79FD443C"/>
    <w:rsid w:val="7A1D1975"/>
    <w:rsid w:val="7A3E5150"/>
    <w:rsid w:val="7A4670D6"/>
    <w:rsid w:val="7A4F4686"/>
    <w:rsid w:val="7A534B63"/>
    <w:rsid w:val="7A615382"/>
    <w:rsid w:val="7A67303B"/>
    <w:rsid w:val="7A6E2630"/>
    <w:rsid w:val="7AAB1D04"/>
    <w:rsid w:val="7ABA4368"/>
    <w:rsid w:val="7AD05746"/>
    <w:rsid w:val="7B0F10EF"/>
    <w:rsid w:val="7B237C3C"/>
    <w:rsid w:val="7B257FFD"/>
    <w:rsid w:val="7B2F3497"/>
    <w:rsid w:val="7B343476"/>
    <w:rsid w:val="7B5A2978"/>
    <w:rsid w:val="7B5A7E4C"/>
    <w:rsid w:val="7B667AF9"/>
    <w:rsid w:val="7B7468F8"/>
    <w:rsid w:val="7BEE0103"/>
    <w:rsid w:val="7C0A0FE4"/>
    <w:rsid w:val="7C2428D0"/>
    <w:rsid w:val="7C254906"/>
    <w:rsid w:val="7C324652"/>
    <w:rsid w:val="7C5240F6"/>
    <w:rsid w:val="7C590818"/>
    <w:rsid w:val="7C7C10F6"/>
    <w:rsid w:val="7C806050"/>
    <w:rsid w:val="7C853BEA"/>
    <w:rsid w:val="7C881368"/>
    <w:rsid w:val="7CE27788"/>
    <w:rsid w:val="7CE456E0"/>
    <w:rsid w:val="7D0357E5"/>
    <w:rsid w:val="7D0C32F1"/>
    <w:rsid w:val="7D0F408D"/>
    <w:rsid w:val="7D1E1A23"/>
    <w:rsid w:val="7D491C6C"/>
    <w:rsid w:val="7D5429C0"/>
    <w:rsid w:val="7D6E6D43"/>
    <w:rsid w:val="7D7069D2"/>
    <w:rsid w:val="7D901775"/>
    <w:rsid w:val="7DB57A34"/>
    <w:rsid w:val="7DE60973"/>
    <w:rsid w:val="7DEF0916"/>
    <w:rsid w:val="7DFB0F0F"/>
    <w:rsid w:val="7E1E5218"/>
    <w:rsid w:val="7E9A4E1F"/>
    <w:rsid w:val="7EA7723A"/>
    <w:rsid w:val="7EE97F06"/>
    <w:rsid w:val="7EF56FBB"/>
    <w:rsid w:val="7F062761"/>
    <w:rsid w:val="7F0768EB"/>
    <w:rsid w:val="7F143BEC"/>
    <w:rsid w:val="7F611005"/>
    <w:rsid w:val="7F715AF2"/>
    <w:rsid w:val="7F886E69"/>
    <w:rsid w:val="7FC871DB"/>
    <w:rsid w:val="7FF24A7E"/>
    <w:rsid w:val="7FFE18E1"/>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sz w:val="32"/>
      <w:szCs w:val="32"/>
    </w:rPr>
  </w:style>
  <w:style w:type="paragraph" w:styleId="6">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29"/>
    <w:qFormat/>
    <w:uiPriority w:val="0"/>
    <w:pPr>
      <w:autoSpaceDE w:val="0"/>
      <w:autoSpaceDN w:val="0"/>
      <w:spacing w:line="360" w:lineRule="auto"/>
    </w:pPr>
    <w:rPr>
      <w:rFonts w:ascii="宋体" w:hAnsi="Arial" w:cs="Arial"/>
      <w:snapToGrid w:val="0"/>
      <w:sz w:val="24"/>
      <w:szCs w:val="21"/>
      <w:lang w:val="zh-CN"/>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9"/>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2"/>
    <w:qFormat/>
    <w:uiPriority w:val="0"/>
    <w:pPr>
      <w:shd w:val="clear" w:color="auto" w:fill="000080"/>
    </w:pPr>
  </w:style>
  <w:style w:type="paragraph" w:styleId="20">
    <w:name w:val="annotation text"/>
    <w:basedOn w:val="1"/>
    <w:link w:val="343"/>
    <w:qFormat/>
    <w:uiPriority w:val="99"/>
    <w:pPr>
      <w:jc w:val="left"/>
    </w:pPr>
  </w:style>
  <w:style w:type="paragraph" w:styleId="21">
    <w:name w:val="Salutation"/>
    <w:basedOn w:val="1"/>
    <w:next w:val="1"/>
    <w:link w:val="297"/>
    <w:qFormat/>
    <w:uiPriority w:val="0"/>
    <w:rPr>
      <w:rFonts w:ascii="仿宋_GB2312" w:eastAsia="仿宋_GB2312"/>
      <w:sz w:val="28"/>
      <w:szCs w:val="20"/>
    </w:rPr>
  </w:style>
  <w:style w:type="paragraph" w:styleId="22">
    <w:name w:val="Body Text 3"/>
    <w:basedOn w:val="1"/>
    <w:link w:val="329"/>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Indent"/>
    <w:basedOn w:val="1"/>
    <w:next w:val="1"/>
    <w:link w:val="264"/>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33"/>
    <w:link w:val="125"/>
    <w:qFormat/>
    <w:uiPriority w:val="0"/>
    <w:rPr>
      <w:rFonts w:ascii="宋体" w:hAnsi="Courier New" w:cs="Arial"/>
      <w:snapToGrid w:val="0"/>
      <w:szCs w:val="21"/>
    </w:rPr>
  </w:style>
  <w:style w:type="paragraph" w:styleId="33">
    <w:name w:val="Date"/>
    <w:basedOn w:val="1"/>
    <w:next w:val="1"/>
    <w:link w:val="181"/>
    <w:qFormat/>
    <w:uiPriority w:val="0"/>
    <w:pPr>
      <w:ind w:left="100" w:leftChars="2500"/>
    </w:pPr>
    <w:rPr>
      <w:rFonts w:ascii="宋体"/>
      <w:sz w:val="24"/>
      <w:szCs w:val="21"/>
      <w:lang w:val="zh-CN"/>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7">
    <w:name w:val="endnote text"/>
    <w:basedOn w:val="1"/>
    <w:link w:val="930"/>
    <w:qFormat/>
    <w:uiPriority w:val="0"/>
    <w:rPr>
      <w:lang w:val="zh-CN"/>
    </w:rPr>
  </w:style>
  <w:style w:type="paragraph" w:styleId="38">
    <w:name w:val="Balloon Text"/>
    <w:basedOn w:val="1"/>
    <w:link w:val="188"/>
    <w:qFormat/>
    <w:uiPriority w:val="0"/>
    <w:rPr>
      <w:sz w:val="18"/>
      <w:szCs w:val="18"/>
    </w:rPr>
  </w:style>
  <w:style w:type="paragraph" w:styleId="39">
    <w:name w:val="footer"/>
    <w:basedOn w:val="1"/>
    <w:next w:val="2"/>
    <w:link w:val="382"/>
    <w:qFormat/>
    <w:uiPriority w:val="99"/>
    <w:pPr>
      <w:tabs>
        <w:tab w:val="center" w:pos="4153"/>
        <w:tab w:val="right" w:pos="8306"/>
      </w:tabs>
      <w:snapToGrid w:val="0"/>
      <w:jc w:val="left"/>
    </w:pPr>
    <w:rPr>
      <w:sz w:val="18"/>
      <w:szCs w:val="18"/>
    </w:rPr>
  </w:style>
  <w:style w:type="paragraph" w:styleId="40">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16"/>
    <w:link w:val="309"/>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4"/>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1"/>
    <w:qFormat/>
    <w:uiPriority w:val="0"/>
    <w:pPr>
      <w:spacing w:after="120" w:line="480" w:lineRule="auto"/>
    </w:pPr>
  </w:style>
  <w:style w:type="paragraph" w:styleId="56">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6"/>
    <w:qFormat/>
    <w:uiPriority w:val="0"/>
    <w:rPr>
      <w:b/>
      <w:bCs/>
    </w:rPr>
  </w:style>
  <w:style w:type="paragraph" w:styleId="60">
    <w:name w:val="Body Text First Indent"/>
    <w:basedOn w:val="2"/>
    <w:next w:val="50"/>
    <w:link w:val="320"/>
    <w:qFormat/>
    <w:uiPriority w:val="0"/>
    <w:pPr>
      <w:ind w:firstLine="420"/>
    </w:pPr>
    <w:rPr>
      <w:rFonts w:hAnsi="Calibri" w:cs="Times New Roman"/>
      <w:snapToGrid/>
      <w:szCs w:val="20"/>
    </w:rPr>
  </w:style>
  <w:style w:type="paragraph" w:styleId="61">
    <w:name w:val="Body Text First Indent 2"/>
    <w:basedOn w:val="24"/>
    <w:link w:val="121"/>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basedOn w:val="69"/>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样式2"/>
    <w:basedOn w:val="1"/>
    <w:next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80">
    <w:name w:val="PlainText"/>
    <w:basedOn w:val="1"/>
    <w:qFormat/>
    <w:uiPriority w:val="0"/>
    <w:pPr>
      <w:jc w:val="both"/>
      <w:textAlignment w:val="baseline"/>
    </w:pPr>
    <w:rPr>
      <w:rFonts w:ascii="宋体" w:hAnsi="Courier New"/>
      <w:kern w:val="2"/>
      <w:sz w:val="21"/>
      <w:szCs w:val="20"/>
      <w:lang w:val="en-US" w:eastAsia="zh-CN" w:bidi="ar-SA"/>
    </w:rPr>
  </w:style>
  <w:style w:type="paragraph" w:styleId="81">
    <w:name w:val="List Paragraph"/>
    <w:basedOn w:val="1"/>
    <w:qFormat/>
    <w:uiPriority w:val="34"/>
    <w:pPr>
      <w:spacing w:line="360" w:lineRule="auto"/>
      <w:ind w:firstLine="200" w:firstLineChars="200"/>
    </w:pPr>
    <w:rPr>
      <w:rFonts w:eastAsia="楷体_GB2312" w:cs="Lucida Sans"/>
      <w:sz w:val="24"/>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59"/>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61"/>
    <w:qFormat/>
    <w:uiPriority w:val="0"/>
    <w:rPr>
      <w:rFonts w:ascii="宋体" w:hAnsi="宋体"/>
      <w:kern w:val="2"/>
      <w:sz w:val="21"/>
      <w:szCs w:val="24"/>
    </w:rPr>
  </w:style>
  <w:style w:type="character" w:customStyle="1" w:styleId="122">
    <w:name w:val="font11"/>
    <w:basedOn w:val="69"/>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69"/>
    <w:qFormat/>
    <w:uiPriority w:val="0"/>
    <w:rPr>
      <w:rFonts w:ascii="Arial" w:hAnsi="Arial" w:eastAsia="黑体" w:cs="Arial"/>
      <w:snapToGrid w:val="0"/>
      <w:kern w:val="0"/>
      <w:szCs w:val="21"/>
    </w:rPr>
  </w:style>
  <w:style w:type="character" w:customStyle="1" w:styleId="125">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46"/>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basedOn w:val="69"/>
    <w:qFormat/>
    <w:uiPriority w:val="0"/>
    <w:rPr>
      <w:rFonts w:hint="eastAsia" w:ascii="仿宋_GB2312" w:eastAsia="仿宋_GB2312" w:cs="仿宋_GB2312"/>
      <w:color w:val="000000"/>
      <w:sz w:val="22"/>
      <w:szCs w:val="22"/>
      <w:u w:val="none"/>
    </w:rPr>
  </w:style>
  <w:style w:type="character" w:customStyle="1" w:styleId="147">
    <w:name w:val="标题 6 Char"/>
    <w:link w:val="8"/>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4"/>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3"/>
    <w:qFormat/>
    <w:uiPriority w:val="0"/>
    <w:rPr>
      <w:rFonts w:ascii="宋体"/>
      <w:kern w:val="2"/>
      <w:sz w:val="24"/>
      <w:szCs w:val="21"/>
      <w:lang w:val="zh-CN"/>
    </w:rPr>
  </w:style>
  <w:style w:type="character" w:customStyle="1" w:styleId="182">
    <w:name w:val="标题 9 Char"/>
    <w:link w:val="11"/>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38"/>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16"/>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19"/>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basedOn w:val="69"/>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69"/>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29"/>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6"/>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7"/>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81"/>
    <w:link w:val="256"/>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24"/>
    <w:qFormat/>
    <w:uiPriority w:val="0"/>
    <w:rPr>
      <w:rFonts w:ascii="宋体" w:hAnsi="宋体"/>
      <w:kern w:val="2"/>
      <w:sz w:val="24"/>
      <w:szCs w:val="24"/>
    </w:rPr>
  </w:style>
  <w:style w:type="character" w:customStyle="1" w:styleId="265">
    <w:name w:val="font01"/>
    <w:basedOn w:val="69"/>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3"/>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58"/>
    <w:qFormat/>
    <w:uiPriority w:val="10"/>
    <w:rPr>
      <w:b/>
      <w:sz w:val="24"/>
      <w:lang w:val="en-GB"/>
    </w:rPr>
  </w:style>
  <w:style w:type="character" w:customStyle="1" w:styleId="286">
    <w:name w:val="font81"/>
    <w:basedOn w:val="69"/>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7"/>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1"/>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6"/>
    <w:qFormat/>
    <w:uiPriority w:val="0"/>
    <w:rPr>
      <w:rFonts w:ascii="黑体" w:hAnsi="Courier New" w:eastAsia="黑体"/>
    </w:rPr>
  </w:style>
  <w:style w:type="character" w:customStyle="1" w:styleId="301">
    <w:name w:val="正文文本 2 Char1"/>
    <w:link w:val="55"/>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6"/>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9"/>
    <w:qFormat/>
    <w:uiPriority w:val="0"/>
    <w:rPr>
      <w:b/>
      <w:bCs/>
      <w:kern w:val="2"/>
      <w:sz w:val="24"/>
      <w:szCs w:val="24"/>
    </w:rPr>
  </w:style>
  <w:style w:type="character" w:customStyle="1" w:styleId="307">
    <w:name w:val="正文文本缩进 2 Char"/>
    <w:link w:val="36"/>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49"/>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basedOn w:val="69"/>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60"/>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6"/>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2"/>
    <w:qFormat/>
    <w:uiPriority w:val="0"/>
    <w:rPr>
      <w:kern w:val="2"/>
      <w:sz w:val="21"/>
    </w:rPr>
  </w:style>
  <w:style w:type="character" w:customStyle="1" w:styleId="330">
    <w:name w:val="font31"/>
    <w:basedOn w:val="69"/>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0"/>
    <w:qFormat/>
    <w:uiPriority w:val="0"/>
    <w:rPr>
      <w:kern w:val="2"/>
      <w:sz w:val="21"/>
      <w:szCs w:val="24"/>
    </w:rPr>
  </w:style>
  <w:style w:type="character" w:customStyle="1" w:styleId="344">
    <w:name w:val="签名 Char"/>
    <w:link w:val="41"/>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0"/>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basedOn w:val="69"/>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2"/>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39"/>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0"/>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16"/>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79"/>
    <w:qFormat/>
    <w:uiPriority w:val="0"/>
    <w:pPr>
      <w:spacing w:before="312" w:beforeLines="100"/>
      <w:jc w:val="left"/>
    </w:p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8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5"/>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5"/>
    <w:next w:val="235"/>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5"/>
    <w:next w:val="235"/>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5"/>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5"/>
    <w:qFormat/>
    <w:uiPriority w:val="0"/>
    <w:pPr>
      <w:adjustRightInd/>
      <w:spacing w:before="200" w:after="200" w:line="560" w:lineRule="exact"/>
      <w:jc w:val="left"/>
    </w:pPr>
    <w:rPr>
      <w:rFonts w:ascii="宋体" w:hAnsi="宋体"/>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7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6"/>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5"/>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5"/>
    <w:next w:val="52"/>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81"/>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5"/>
    <w:qFormat/>
    <w:uiPriority w:val="0"/>
    <w:pPr>
      <w:keepLines w:val="0"/>
      <w:widowControl/>
      <w:snapToGrid w:val="0"/>
      <w:spacing w:before="120" w:after="60" w:line="300" w:lineRule="auto"/>
      <w:jc w:val="left"/>
    </w:pPr>
    <w:rPr>
      <w:rFonts w:ascii="Arial Narrow" w:hAnsi="Arial Narrow" w:eastAsia="仿宋_GB2312"/>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7"/>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81"/>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Normal]"/>
    <w:qFormat/>
    <w:uiPriority w:val="0"/>
    <w:rPr>
      <w:rFonts w:ascii="宋体" w:hAnsi="宋体" w:eastAsia="宋体" w:cs="Times New Roman"/>
      <w:sz w:val="24"/>
      <w:szCs w:val="22"/>
      <w:lang w:val="zh-CN" w:eastAsia="zh-CN" w:bidi="ar-SA"/>
    </w:rPr>
  </w:style>
  <w:style w:type="paragraph" w:customStyle="1" w:styleId="963">
    <w:name w:val="样式 标题 31.1.1标题 333rd levelBOD 0Bold HeadCTH3H31Heading ...1"/>
    <w:basedOn w:val="5"/>
    <w:qFormat/>
    <w:uiPriority w:val="0"/>
    <w:pPr>
      <w:spacing w:before="0" w:after="0"/>
      <w:ind w:firstLine="0" w:firstLineChars="0"/>
    </w:pPr>
    <w:rPr>
      <w:rFonts w:hAnsi="宋体" w:cs="宋体"/>
      <w:sz w:val="24"/>
    </w:rPr>
  </w:style>
  <w:style w:type="table" w:customStyle="1" w:styleId="964">
    <w:name w:val="Table Normal"/>
    <w:semiHidden/>
    <w:unhideWhenUsed/>
    <w:qFormat/>
    <w:uiPriority w:val="0"/>
    <w:tblPr>
      <w:tblCellMar>
        <w:top w:w="0" w:type="dxa"/>
        <w:left w:w="0" w:type="dxa"/>
        <w:bottom w:w="0" w:type="dxa"/>
        <w:right w:w="0" w:type="dxa"/>
      </w:tblCellMar>
    </w:tblPr>
  </w:style>
  <w:style w:type="paragraph" w:customStyle="1" w:styleId="965">
    <w:name w:val="Plain Text"/>
    <w:basedOn w:val="966"/>
    <w:qFormat/>
    <w:uiPriority w:val="0"/>
    <w:pPr>
      <w:widowControl/>
      <w:jc w:val="left"/>
    </w:pPr>
    <w:rPr>
      <w:rFonts w:ascii="宋体" w:hAnsi="Courier New"/>
    </w:rPr>
  </w:style>
  <w:style w:type="paragraph" w:customStyle="1" w:styleId="966">
    <w:name w:val="Normal"/>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91</Pages>
  <Words>37672</Words>
  <Characters>41660</Characters>
  <Lines>293</Lines>
  <Paragraphs>82</Paragraphs>
  <TotalTime>27</TotalTime>
  <ScaleCrop>false</ScaleCrop>
  <LinksUpToDate>false</LinksUpToDate>
  <CharactersWithSpaces>46869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阿璃</cp:lastModifiedBy>
  <cp:lastPrinted>2021-12-27T03:06:00Z</cp:lastPrinted>
  <dcterms:modified xsi:type="dcterms:W3CDTF">2022-09-02T09:27:07Z</dcterms:modified>
  <dc:title>杭州市市民卡扩大发卡工程</dc:title>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C85456C04D2944DCB9F4C629AC7D7473</vt:lpwstr>
  </property>
  <property fmtid="{D5CDD505-2E9C-101B-9397-08002B2CF9AE}" pid="5" name="commondata">
    <vt:lpwstr>eyJoZGlkIjoiNDk0OGU2YzAzOGE5M2FiNmVhNTU3OTE5ODEzNzM3ZDIifQ==</vt:lpwstr>
  </property>
</Properties>
</file>