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939C1">
      <w:pPr>
        <w:adjustRightInd/>
        <w:spacing w:line="360" w:lineRule="auto"/>
        <w:jc w:val="center"/>
        <w:rPr>
          <w:rFonts w:hint="eastAsia" w:ascii="仿宋" w:hAnsi="仿宋" w:eastAsia="仿宋" w:cs="仿宋"/>
          <w:b/>
          <w:bCs/>
          <w:color w:val="auto"/>
          <w:sz w:val="48"/>
          <w:szCs w:val="48"/>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p>
    <w:p w14:paraId="4F1C6A8A">
      <w:pPr>
        <w:adjustRightInd/>
        <w:spacing w:line="360" w:lineRule="auto"/>
        <w:jc w:val="center"/>
        <w:rPr>
          <w:rFonts w:hint="eastAsia" w:ascii="仿宋" w:hAnsi="仿宋" w:eastAsia="仿宋" w:cs="仿宋"/>
          <w:b/>
          <w:bCs/>
          <w:color w:val="auto"/>
          <w:sz w:val="20"/>
          <w:szCs w:val="20"/>
        </w:rPr>
      </w:pPr>
    </w:p>
    <w:p w14:paraId="39E4E001">
      <w:pPr>
        <w:adjustRightInd/>
        <w:spacing w:line="360" w:lineRule="auto"/>
        <w:jc w:val="center"/>
        <w:rPr>
          <w:rFonts w:ascii="仿宋" w:hAnsi="仿宋" w:eastAsia="仿宋" w:cs="仿宋"/>
          <w:b/>
          <w:bCs/>
          <w:color w:val="auto"/>
          <w:sz w:val="48"/>
          <w:szCs w:val="48"/>
        </w:rPr>
      </w:pPr>
      <w:r>
        <w:rPr>
          <w:rFonts w:hint="eastAsia" w:ascii="仿宋" w:hAnsi="仿宋" w:eastAsia="仿宋" w:cs="仿宋"/>
          <w:b/>
          <w:bCs/>
          <w:color w:val="auto"/>
          <w:sz w:val="48"/>
          <w:szCs w:val="48"/>
        </w:rPr>
        <w:t>杭州市公安局萧山区分局2025年度警务辅助人员体检服务政府采购项目</w:t>
      </w:r>
    </w:p>
    <w:p w14:paraId="299CB524">
      <w:pPr>
        <w:pStyle w:val="966"/>
        <w:rPr>
          <w:rFonts w:ascii="仿宋" w:hAnsi="仿宋" w:eastAsia="仿宋" w:cs="仿宋"/>
          <w:b/>
          <w:color w:val="auto"/>
          <w:sz w:val="48"/>
          <w:szCs w:val="48"/>
        </w:rPr>
      </w:pPr>
    </w:p>
    <w:p w14:paraId="508FC611">
      <w:pPr>
        <w:adjustRightInd/>
        <w:spacing w:line="360" w:lineRule="auto"/>
        <w:jc w:val="center"/>
        <w:rPr>
          <w:rFonts w:ascii="仿宋" w:hAnsi="仿宋" w:eastAsia="仿宋" w:cs="仿宋"/>
          <w:b/>
          <w:bCs/>
          <w:color w:val="auto"/>
          <w:sz w:val="48"/>
          <w:szCs w:val="48"/>
        </w:rPr>
      </w:pPr>
      <w:r>
        <w:rPr>
          <w:rFonts w:hint="eastAsia" w:ascii="仿宋" w:hAnsi="仿宋" w:eastAsia="仿宋" w:cs="仿宋"/>
          <w:b/>
          <w:bCs/>
          <w:color w:val="auto"/>
          <w:sz w:val="52"/>
          <w:szCs w:val="52"/>
        </w:rPr>
        <w:t>招标文件</w:t>
      </w:r>
      <w:r>
        <w:rPr>
          <w:rFonts w:hint="eastAsia" w:ascii="仿宋" w:hAnsi="仿宋" w:eastAsia="仿宋" w:cs="仿宋"/>
          <w:b/>
          <w:bCs/>
          <w:color w:val="auto"/>
          <w:sz w:val="48"/>
          <w:szCs w:val="48"/>
        </w:rPr>
        <w:t xml:space="preserve"> </w:t>
      </w:r>
    </w:p>
    <w:p w14:paraId="187766E8">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67D59D70">
      <w:pPr>
        <w:snapToGrid w:val="0"/>
        <w:spacing w:line="360" w:lineRule="auto"/>
        <w:jc w:val="center"/>
        <w:rPr>
          <w:rFonts w:ascii="仿宋" w:hAnsi="仿宋" w:eastAsia="仿宋" w:cs="仿宋"/>
          <w:color w:val="auto"/>
          <w:sz w:val="30"/>
          <w:szCs w:val="30"/>
        </w:rPr>
      </w:pPr>
    </w:p>
    <w:p w14:paraId="7BA29EAB">
      <w:pPr>
        <w:snapToGrid w:val="0"/>
        <w:spacing w:line="360" w:lineRule="auto"/>
        <w:ind w:firstLine="2400" w:firstLineChars="800"/>
        <w:jc w:val="both"/>
        <w:rPr>
          <w:rFonts w:hint="eastAsia" w:ascii="仿宋" w:hAnsi="仿宋" w:eastAsia="仿宋" w:cs="仿宋"/>
          <w:color w:val="auto"/>
          <w:sz w:val="30"/>
          <w:szCs w:val="30"/>
        </w:rPr>
      </w:pPr>
    </w:p>
    <w:p w14:paraId="57C062C6">
      <w:pPr>
        <w:snapToGrid w:val="0"/>
        <w:spacing w:line="360" w:lineRule="auto"/>
        <w:ind w:firstLine="2400" w:firstLineChars="8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 xml:space="preserve"> HXXS2025-GK-ZCY020</w:t>
      </w:r>
    </w:p>
    <w:p w14:paraId="49B13EFA">
      <w:pPr>
        <w:adjustRightInd/>
        <w:spacing w:line="360" w:lineRule="auto"/>
        <w:rPr>
          <w:rFonts w:ascii="仿宋" w:hAnsi="仿宋" w:eastAsia="仿宋" w:cs="仿宋"/>
          <w:color w:val="auto"/>
          <w:sz w:val="28"/>
          <w:szCs w:val="20"/>
        </w:rPr>
      </w:pPr>
    </w:p>
    <w:p w14:paraId="6EBD8FA2">
      <w:pPr>
        <w:spacing w:line="360" w:lineRule="auto"/>
        <w:jc w:val="center"/>
        <w:rPr>
          <w:rFonts w:hint="eastAsia" w:ascii="仿宋" w:hAnsi="仿宋" w:eastAsia="仿宋" w:cs="仿宋"/>
          <w:b/>
          <w:color w:val="auto"/>
          <w:sz w:val="44"/>
          <w:szCs w:val="44"/>
        </w:rPr>
      </w:pPr>
    </w:p>
    <w:p w14:paraId="183EA439">
      <w:pPr>
        <w:spacing w:line="360" w:lineRule="auto"/>
        <w:jc w:val="center"/>
        <w:rPr>
          <w:rFonts w:ascii="仿宋" w:hAnsi="仿宋" w:eastAsia="仿宋" w:cs="仿宋"/>
          <w:color w:val="auto"/>
          <w:sz w:val="24"/>
        </w:rPr>
      </w:pPr>
      <w:r>
        <w:rPr>
          <w:rFonts w:hint="eastAsia" w:ascii="仿宋" w:hAnsi="仿宋" w:eastAsia="仿宋" w:cs="仿宋"/>
          <w:b/>
          <w:color w:val="auto"/>
          <w:sz w:val="44"/>
          <w:szCs w:val="44"/>
        </w:rPr>
        <w:t xml:space="preserve"> </w:t>
      </w:r>
    </w:p>
    <w:p w14:paraId="4ECEEAEB">
      <w:pPr>
        <w:spacing w:line="360" w:lineRule="auto"/>
        <w:rPr>
          <w:rFonts w:ascii="仿宋" w:hAnsi="仿宋" w:eastAsia="仿宋" w:cs="仿宋"/>
          <w:color w:val="auto"/>
          <w:sz w:val="32"/>
          <w:szCs w:val="32"/>
        </w:rPr>
      </w:pPr>
    </w:p>
    <w:p w14:paraId="3B6770C5">
      <w:pPr>
        <w:snapToGrid w:val="0"/>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杭州市公安局萧山区分局</w:t>
      </w:r>
    </w:p>
    <w:p w14:paraId="67B929A5">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浙江华夏工程管理有限公司</w:t>
      </w:r>
    </w:p>
    <w:p w14:paraId="241EEEAE">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23</w:t>
      </w:r>
      <w:r>
        <w:rPr>
          <w:rFonts w:hint="eastAsia" w:ascii="仿宋" w:hAnsi="仿宋" w:eastAsia="仿宋" w:cs="仿宋"/>
          <w:bCs/>
          <w:color w:val="auto"/>
          <w:sz w:val="32"/>
          <w:szCs w:val="32"/>
          <w:highlight w:val="none"/>
        </w:rPr>
        <w:t>日</w:t>
      </w:r>
    </w:p>
    <w:p w14:paraId="7FA5D169">
      <w:pPr>
        <w:jc w:val="left"/>
        <w:rPr>
          <w:rFonts w:hint="eastAsia" w:ascii="仿宋" w:hAnsi="仿宋" w:eastAsia="仿宋" w:cs="仿宋"/>
          <w:color w:val="auto"/>
          <w:highlight w:val="none"/>
        </w:rPr>
      </w:pPr>
    </w:p>
    <w:p w14:paraId="0EEE052C">
      <w:pPr>
        <w:jc w:val="left"/>
        <w:rPr>
          <w:rFonts w:hint="eastAsia" w:ascii="仿宋" w:hAnsi="仿宋" w:eastAsia="仿宋" w:cs="仿宋"/>
          <w:color w:val="auto"/>
          <w:highlight w:val="none"/>
        </w:rPr>
      </w:pPr>
    </w:p>
    <w:p w14:paraId="2BF9EFBF">
      <w:pPr>
        <w:jc w:val="left"/>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5年4月1日稿</w:t>
      </w:r>
    </w:p>
    <w:p w14:paraId="6A8179E6">
      <w:pPr>
        <w:rPr>
          <w:rFonts w:hint="eastAsia" w:ascii="仿宋" w:hAnsi="仿宋" w:eastAsia="仿宋" w:cs="仿宋"/>
          <w:b/>
          <w:color w:val="auto"/>
          <w:sz w:val="48"/>
          <w:szCs w:val="48"/>
          <w:highlight w:val="none"/>
        </w:rPr>
      </w:pPr>
      <w:r>
        <w:rPr>
          <w:rFonts w:hint="eastAsia" w:ascii="仿宋" w:hAnsi="仿宋" w:eastAsia="仿宋" w:cs="仿宋"/>
          <w:color w:val="auto"/>
          <w:highlight w:val="none"/>
        </w:rPr>
        <w:br w:type="page"/>
      </w:r>
    </w:p>
    <w:p w14:paraId="112F3E3C">
      <w:pPr>
        <w:spacing w:line="360" w:lineRule="auto"/>
        <w:jc w:val="center"/>
        <w:rPr>
          <w:rFonts w:hint="eastAsia" w:ascii="仿宋" w:hAnsi="仿宋" w:eastAsia="仿宋" w:cs="仿宋"/>
          <w:b/>
          <w:color w:val="auto"/>
          <w:sz w:val="48"/>
          <w:szCs w:val="48"/>
          <w:highlight w:val="none"/>
        </w:rPr>
      </w:pPr>
    </w:p>
    <w:p w14:paraId="2567590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EB63D14">
      <w:pPr>
        <w:spacing w:line="360" w:lineRule="auto"/>
        <w:rPr>
          <w:rFonts w:hint="eastAsia" w:ascii="仿宋" w:hAnsi="仿宋" w:eastAsia="仿宋" w:cs="仿宋"/>
          <w:color w:val="auto"/>
          <w:sz w:val="32"/>
          <w:szCs w:val="32"/>
          <w:highlight w:val="none"/>
        </w:rPr>
      </w:pPr>
    </w:p>
    <w:p w14:paraId="2F39E600">
      <w:pPr>
        <w:spacing w:line="360" w:lineRule="auto"/>
        <w:rPr>
          <w:rFonts w:hint="eastAsia" w:ascii="仿宋" w:hAnsi="仿宋" w:eastAsia="仿宋" w:cs="仿宋"/>
          <w:color w:val="auto"/>
          <w:sz w:val="32"/>
          <w:szCs w:val="32"/>
          <w:highlight w:val="none"/>
        </w:rPr>
      </w:pPr>
    </w:p>
    <w:p w14:paraId="73A53A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D72B60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9FD54F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8813F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838E6C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7B44A9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1DDBEA8">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1CE13C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47697E8">
      <w:pPr>
        <w:pBdr>
          <w:top w:val="single" w:color="auto" w:sz="4" w:space="1"/>
          <w:left w:val="single" w:color="auto" w:sz="4" w:space="4"/>
          <w:bottom w:val="single" w:color="auto" w:sz="4" w:space="2"/>
          <w:right w:val="single" w:color="auto" w:sz="4" w:space="4"/>
        </w:pBd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杭州市公安局萧山区分局2025年度警务辅助人员体检服务政府采购项目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2025年07月14日09点30分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C4F3E3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D1A972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项目编号：HXXS2025-GK-ZCY020</w:t>
      </w:r>
    </w:p>
    <w:p w14:paraId="48B203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杭州市公安局萧山区分局2025年度警务辅助人员体检服务政府采购项目</w:t>
      </w:r>
    </w:p>
    <w:p w14:paraId="6CB4E04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eastAsia="zh-CN"/>
        </w:rPr>
        <w:t>120</w:t>
      </w:r>
      <w:r>
        <w:rPr>
          <w:rFonts w:hint="eastAsia" w:ascii="仿宋" w:hAnsi="仿宋" w:eastAsia="仿宋" w:cs="仿宋"/>
          <w:b/>
          <w:color w:val="auto"/>
          <w:sz w:val="24"/>
          <w:highlight w:val="none"/>
          <w:lang w:val="en-US" w:eastAsia="zh-CN"/>
        </w:rPr>
        <w:t>0000元</w:t>
      </w:r>
    </w:p>
    <w:p w14:paraId="3AB0B07D">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eastAsia="zh-CN"/>
        </w:rPr>
        <w:t>120</w:t>
      </w:r>
      <w:r>
        <w:rPr>
          <w:rFonts w:hint="eastAsia" w:ascii="仿宋" w:hAnsi="仿宋" w:eastAsia="仿宋" w:cs="仿宋"/>
          <w:b/>
          <w:color w:val="auto"/>
          <w:sz w:val="24"/>
          <w:highlight w:val="none"/>
          <w:lang w:val="en-US" w:eastAsia="zh-CN"/>
        </w:rPr>
        <w:t>0000元</w:t>
      </w:r>
    </w:p>
    <w:p w14:paraId="7F6FC987">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杭州市公安局萧山区分局2025年度警务辅助人员体检服务政府采购项目</w:t>
      </w:r>
      <w:r>
        <w:rPr>
          <w:rFonts w:hint="eastAsia" w:ascii="仿宋" w:hAnsi="仿宋" w:eastAsia="仿宋" w:cs="仿宋"/>
          <w:bCs/>
          <w:snapToGrid/>
          <w:color w:val="auto"/>
          <w:kern w:val="2"/>
          <w:sz w:val="24"/>
          <w:szCs w:val="24"/>
          <w:highlight w:val="none"/>
          <w:lang w:val="en-US" w:eastAsia="zh-CN"/>
        </w:rPr>
        <w:t xml:space="preserve"> </w:t>
      </w:r>
    </w:p>
    <w:p w14:paraId="5F9E039D">
      <w:pPr>
        <w:pStyle w:val="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杭州市公安局萧山区分局2025年度警务辅助人员体检服务政府采购项目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A696F68">
      <w:pPr>
        <w:pStyle w:val="128"/>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w:t>
      </w:r>
      <w:r>
        <w:rPr>
          <w:rFonts w:hint="eastAsia" w:ascii="仿宋" w:hAnsi="仿宋" w:eastAsia="仿宋" w:cs="仿宋"/>
          <w:b/>
          <w:color w:val="auto"/>
          <w:highlight w:val="none"/>
          <w:lang w:val="en-US" w:eastAsia="zh-CN"/>
        </w:rPr>
        <w:t>采购需求</w:t>
      </w:r>
    </w:p>
    <w:p w14:paraId="01CBF5D9">
      <w:pPr>
        <w:pStyle w:val="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6A63F9D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26BFDE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7F2B48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ED67DC7">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auto"/>
          <w:kern w:val="28"/>
          <w:sz w:val="24"/>
          <w:szCs w:val="20"/>
          <w:highlight w:val="none"/>
          <w:lang w:val="en-US" w:eastAsia="zh-CN"/>
        </w:rPr>
        <w:t>无（注：不得限制大中型企业与小微企业组成联合体参与投标）。</w:t>
      </w:r>
    </w:p>
    <w:p w14:paraId="33956224">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本项目的特定资格要求：具有卫生行政主管部门颁发的《医疗机构执业许可证》。</w:t>
      </w:r>
    </w:p>
    <w:p w14:paraId="0A6709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71E15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2025年07月14日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98132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A3E89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97516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5EE67B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2025年07月14日09点30分00秒</w:t>
      </w:r>
      <w:r>
        <w:rPr>
          <w:rFonts w:hint="eastAsia" w:ascii="仿宋" w:hAnsi="仿宋" w:eastAsia="仿宋" w:cs="仿宋"/>
          <w:color w:val="auto"/>
          <w:sz w:val="24"/>
          <w:highlight w:val="none"/>
        </w:rPr>
        <w:t>（北京时间）</w:t>
      </w:r>
    </w:p>
    <w:p w14:paraId="52CDA21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674A133">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2025年07月14日09点30分00秒</w:t>
      </w:r>
      <w:r>
        <w:rPr>
          <w:rFonts w:hint="eastAsia" w:ascii="仿宋" w:hAnsi="仿宋" w:eastAsia="仿宋" w:cs="仿宋"/>
          <w:color w:val="auto"/>
          <w:sz w:val="24"/>
          <w:highlight w:val="none"/>
        </w:rPr>
        <w:t>（北京时间）</w:t>
      </w:r>
    </w:p>
    <w:p w14:paraId="48CD535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4A3231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750F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1A619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9FB2E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5E4BF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E5B4734">
      <w:pPr>
        <w:spacing w:line="360" w:lineRule="auto"/>
        <w:ind w:firstLine="420"/>
        <w:rPr>
          <w:rFonts w:ascii="仿宋" w:hAnsi="仿宋" w:eastAsia="仿宋" w:cs="仿宋"/>
          <w:color w:val="auto"/>
          <w:sz w:val="24"/>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rPr>
        <w:t xml:space="preserve">名    称：杭州市公安局萧山区分局    </w:t>
      </w:r>
    </w:p>
    <w:p w14:paraId="42C80B0F">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地    址：杭州市萧山区晨晖路1399号       </w:t>
      </w:r>
    </w:p>
    <w:p w14:paraId="27325E0D">
      <w:pPr>
        <w:spacing w:line="360" w:lineRule="auto"/>
        <w:ind w:firstLine="480"/>
        <w:rPr>
          <w:rFonts w:ascii="仿宋" w:hAnsi="仿宋" w:eastAsia="仿宋" w:cs="仿宋"/>
          <w:color w:val="auto"/>
          <w:sz w:val="24"/>
          <w:highlight w:val="none"/>
        </w:rPr>
      </w:pPr>
      <w:bookmarkStart w:id="504" w:name="_GoBack"/>
      <w:r>
        <w:rPr>
          <w:rFonts w:hint="eastAsia" w:ascii="仿宋" w:hAnsi="仿宋" w:eastAsia="仿宋" w:cs="仿宋"/>
          <w:color w:val="auto"/>
          <w:sz w:val="24"/>
          <w:highlight w:val="none"/>
        </w:rPr>
        <w:t>传    真： /</w:t>
      </w:r>
    </w:p>
    <w:p w14:paraId="745584BF">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项目联系人（询问）：钟赵强</w:t>
      </w:r>
    </w:p>
    <w:p w14:paraId="78D189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项目联系方式（询问）：0571-82662800</w:t>
      </w:r>
    </w:p>
    <w:bookmarkEnd w:id="504"/>
    <w:p w14:paraId="24007E6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质疑联系人：王建乔 </w:t>
      </w:r>
    </w:p>
    <w:p w14:paraId="5811DC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rPr>
        <w:t>质疑联系方式：</w:t>
      </w:r>
      <w:r>
        <w:rPr>
          <w:rFonts w:hint="eastAsia" w:ascii="仿宋" w:hAnsi="仿宋" w:eastAsia="仿宋" w:cs="仿宋"/>
          <w:sz w:val="24"/>
          <w:szCs w:val="28"/>
        </w:rPr>
        <w:t>0571-83587786</w:t>
      </w:r>
    </w:p>
    <w:p w14:paraId="0B9B48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608A52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浙江华夏工程管理有限公司</w:t>
      </w:r>
    </w:p>
    <w:p w14:paraId="1B588393">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杭州市萧山区金城路540号心意广场3幢1802</w:t>
      </w:r>
    </w:p>
    <w:p w14:paraId="358502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11446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项目联系人（询问）：尚赛 </w:t>
      </w:r>
    </w:p>
    <w:p w14:paraId="1AC3937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15957154344</w:t>
      </w:r>
    </w:p>
    <w:p w14:paraId="24A6825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李桂飞</w:t>
      </w:r>
    </w:p>
    <w:p w14:paraId="3E80F7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质疑联系方式：0571-57572683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0C3BA3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27DD5AF8">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24597B5C">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2181E5CF">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35DA00D">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6DC79E0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5B17B16E">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E44DC54">
      <w:pPr>
        <w:spacing w:line="360" w:lineRule="auto"/>
        <w:ind w:firstLine="420" w:firstLineChars="0"/>
        <w:rPr>
          <w:rFonts w:hint="eastAsia" w:ascii="仿宋" w:hAnsi="仿宋" w:eastAsia="仿宋" w:cs="仿宋"/>
          <w:color w:val="auto"/>
          <w:sz w:val="24"/>
          <w:highlight w:val="none"/>
        </w:rPr>
      </w:pPr>
    </w:p>
    <w:p w14:paraId="205BF1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BC6DD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199D58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25EE71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A572E8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1FF61AD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798F5C2">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946E7AE">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569F4">
            <w:pPr>
              <w:pageBreakBefore w:val="0"/>
              <w:kinsoku/>
              <w:wordWrap/>
              <w:overflowPunct/>
              <w:topLinePunct w:val="0"/>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杭州市公安局萧山区分局2025年度警务辅助人员体检服务政府采购项目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w:t>
            </w:r>
            <w:r>
              <w:rPr>
                <w:rFonts w:hint="eastAsia" w:ascii="仿宋" w:hAnsi="仿宋" w:eastAsia="仿宋" w:cs="仿宋"/>
                <w:color w:val="auto"/>
                <w:sz w:val="24"/>
                <w:highlight w:val="none"/>
              </w:rPr>
              <w:t>行业；</w:t>
            </w:r>
          </w:p>
          <w:p w14:paraId="398B8C19">
            <w:pPr>
              <w:pageBreakBefore w:val="0"/>
              <w:kinsoku/>
              <w:wordWrap/>
              <w:overflowPunct/>
              <w:topLinePunct w:val="0"/>
              <w:bidi w:val="0"/>
              <w:spacing w:line="240" w:lineRule="auto"/>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E3B2BAD">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2121E5">
            <w:pPr>
              <w:pageBreakBefore w:val="0"/>
              <w:kinsoku/>
              <w:wordWrap/>
              <w:overflowPunct/>
              <w:topLinePunct w:val="0"/>
              <w:bidi w:val="0"/>
              <w:spacing w:line="240"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64AA7E3">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5D558">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人员调配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05C95D12">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4E28C7">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B111B">
            <w:pPr>
              <w:pageBreakBefore w:val="0"/>
              <w:kinsoku/>
              <w:wordWrap/>
              <w:overflowPunct/>
              <w:topLinePunct w:val="0"/>
              <w:bidi w:val="0"/>
              <w:spacing w:line="240" w:lineRule="auto"/>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30E670">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1C30ADD6">
            <w:pPr>
              <w:pageBreakBefore w:val="0"/>
              <w:kinsoku/>
              <w:wordWrap/>
              <w:overflowPunct/>
              <w:topLinePunct w:val="0"/>
              <w:bidi w:val="0"/>
              <w:spacing w:line="240" w:lineRule="auto"/>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FF6C347">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pageBreakBefore w:val="0"/>
              <w:kinsoku/>
              <w:wordWrap/>
              <w:overflowPunct/>
              <w:topLinePunct w:val="0"/>
              <w:bidi w:val="0"/>
              <w:snapToGrid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EA502">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1A7C379">
            <w:pPr>
              <w:pageBreakBefore w:val="0"/>
              <w:kinsoku/>
              <w:wordWrap/>
              <w:overflowPunct/>
              <w:topLinePunct w:val="0"/>
              <w:bidi w:val="0"/>
              <w:spacing w:line="240" w:lineRule="auto"/>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69C8E51">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6A9593">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3CF5117">
            <w:pPr>
              <w:pageBreakBefore w:val="0"/>
              <w:kinsoku/>
              <w:wordWrap/>
              <w:overflowPunct/>
              <w:topLinePunct w:val="0"/>
              <w:bidi w:val="0"/>
              <w:spacing w:line="24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vAlign w:val="center"/>
          </w:tcPr>
          <w:p w14:paraId="0E606F2E">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35442F">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pageBreakBefore w:val="0"/>
              <w:kinsoku/>
              <w:wordWrap/>
              <w:overflowPunct/>
              <w:topLinePunct w:val="0"/>
              <w:bidi w:val="0"/>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963"/>
              <w:pageBreakBefore w:val="0"/>
              <w:kinsoku/>
              <w:wordWrap/>
              <w:overflowPunct/>
              <w:topLinePunct w:val="0"/>
              <w:bidi w:val="0"/>
              <w:snapToGrid/>
              <w:spacing w:line="24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87F559A">
            <w:pPr>
              <w:pStyle w:val="963"/>
              <w:pageBreakBefore w:val="0"/>
              <w:kinsoku/>
              <w:wordWrap/>
              <w:overflowPunct/>
              <w:topLinePunct w:val="0"/>
              <w:bidi w:val="0"/>
              <w:snapToGrid/>
              <w:spacing w:line="24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56BD6D36">
            <w:pPr>
              <w:pStyle w:val="963"/>
              <w:pageBreakBefore w:val="0"/>
              <w:kinsoku/>
              <w:wordWrap/>
              <w:overflowPunct/>
              <w:topLinePunct w:val="0"/>
              <w:bidi w:val="0"/>
              <w:snapToGrid/>
              <w:spacing w:line="24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5007C77">
            <w:pPr>
              <w:pageBreakBefore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pageBreakBefore w:val="0"/>
              <w:kinsoku/>
              <w:wordWrap/>
              <w:overflowPunct/>
              <w:topLinePunct w:val="0"/>
              <w:bidi w:val="0"/>
              <w:snapToGrid w:val="0"/>
              <w:spacing w:line="24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7163A774">
            <w:pPr>
              <w:pageBreakBefore w:val="0"/>
              <w:kinsoku/>
              <w:wordWrap/>
              <w:overflowPunct/>
              <w:topLinePunct w:val="0"/>
              <w:bidi w:val="0"/>
              <w:snapToGrid w:val="0"/>
              <w:spacing w:line="24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45831FB2">
            <w:pPr>
              <w:pageBreakBefore w:val="0"/>
              <w:kinsoku/>
              <w:wordWrap/>
              <w:overflowPunct/>
              <w:topLinePunct w:val="0"/>
              <w:bidi w:val="0"/>
              <w:snapToGrid w:val="0"/>
              <w:spacing w:line="24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10F0D27">
            <w:pPr>
              <w:pageBreakBefore w:val="0"/>
              <w:kinsoku/>
              <w:wordWrap/>
              <w:overflowPunct/>
              <w:topLinePunct w:val="0"/>
              <w:bidi w:val="0"/>
              <w:snapToGrid w:val="0"/>
              <w:spacing w:line="24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45C5117C">
            <w:pPr>
              <w:pageBreakBefore w:val="0"/>
              <w:kinsoku/>
              <w:wordWrap/>
              <w:overflowPunct/>
              <w:topLinePunct w:val="0"/>
              <w:bidi w:val="0"/>
              <w:spacing w:line="24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5540752">
            <w:pPr>
              <w:pageBreakBefore w:val="0"/>
              <w:kinsoku/>
              <w:wordWrap/>
              <w:overflowPunct/>
              <w:topLinePunct w:val="0"/>
              <w:bidi w:val="0"/>
              <w:spacing w:line="24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1D05A808">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4748A9E">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5224C3B">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763F">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C65E2C1">
            <w:pPr>
              <w:pageBreakBefore w:val="0"/>
              <w:kinsoku/>
              <w:wordWrap/>
              <w:overflowPunct/>
              <w:topLinePunct w:val="0"/>
              <w:bidi w:val="0"/>
              <w:spacing w:after="0"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C300D">
            <w:pPr>
              <w:pStyle w:val="33"/>
              <w:pageBreakBefore w:val="0"/>
              <w:kinsoku/>
              <w:wordWrap/>
              <w:overflowPunct/>
              <w:topLinePunct w:val="0"/>
              <w:bidi w:val="0"/>
              <w:spacing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萧山区金城路540号心意广场3幢1802室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15957154344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pageBreakBefore w:val="0"/>
              <w:kinsoku/>
              <w:wordWrap/>
              <w:overflowPunct/>
              <w:topLinePunct w:val="0"/>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pageBreakBefore w:val="0"/>
              <w:kinsoku/>
              <w:wordWrap/>
              <w:overflowPunct/>
              <w:topLinePunct w:val="0"/>
              <w:bidi w:val="0"/>
              <w:spacing w:after="0"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eastAsia="zh-CN"/>
              </w:rPr>
              <w:t>按照合同约定收取。</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pageBreakBefore w:val="0"/>
              <w:kinsoku/>
              <w:wordWrap/>
              <w:overflowPunct/>
              <w:topLinePunct w:val="0"/>
              <w:bidi w:val="0"/>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pageBreakBefore w:val="0"/>
              <w:kinsoku/>
              <w:wordWrap/>
              <w:overflowPunct/>
              <w:topLinePunct w:val="0"/>
              <w:bidi w:val="0"/>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pageBreakBefore w:val="0"/>
              <w:kinsoku/>
              <w:wordWrap/>
              <w:overflowPunct/>
              <w:topLinePunct w:val="0"/>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70D4EBB0">
            <w:pPr>
              <w:pageBreakBefore w:val="0"/>
              <w:kinsoku/>
              <w:wordWrap/>
              <w:overflowPunct/>
              <w:topLinePunct w:val="0"/>
              <w:bidi w:val="0"/>
              <w:snapToGrid w:val="0"/>
              <w:spacing w:after="0"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3828787C">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24195623">
            <w:pPr>
              <w:pageBreakBefore w:val="0"/>
              <w:kinsoku/>
              <w:wordWrap/>
              <w:overflowPunct/>
              <w:topLinePunct w:val="0"/>
              <w:bidi w:val="0"/>
              <w:spacing w:after="0"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6AAB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561EE6E">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AEC88">
            <w:pPr>
              <w:pageBreakBefore w:val="0"/>
              <w:kinsoku/>
              <w:wordWrap/>
              <w:overflowPunct/>
              <w:topLinePunct w:val="0"/>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CE090">
            <w:pPr>
              <w:pageBreakBefore w:val="0"/>
              <w:kinsoku/>
              <w:wordWrap/>
              <w:overflowPunct/>
              <w:topLinePunct w:val="0"/>
              <w:bidi w:val="0"/>
              <w:spacing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323CA089">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C55D68">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9924A">
            <w:pPr>
              <w:pStyle w:val="4"/>
              <w:pageBreakBefore w:val="0"/>
              <w:kinsoku/>
              <w:wordWrap/>
              <w:overflowPunct/>
              <w:topLinePunct w:val="0"/>
              <w:bidi w:val="0"/>
              <w:spacing w:line="240" w:lineRule="auto"/>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D9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tcPr>
          <w:p w14:paraId="25AB98A8">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4A02107A">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FA5822">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0391520F">
            <w:pPr>
              <w:pStyle w:val="4"/>
              <w:pageBreakBefore w:val="0"/>
              <w:kinsoku/>
              <w:wordWrap/>
              <w:overflowPunct/>
              <w:topLinePunct w:val="0"/>
              <w:bidi w:val="0"/>
              <w:spacing w:line="240" w:lineRule="auto"/>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tcPr>
          <w:p w14:paraId="671FABCE">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AFBC6D">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pageBreakBefore w:val="0"/>
              <w:kinsoku/>
              <w:wordWrap/>
              <w:overflowPunct/>
              <w:topLinePunct w:val="0"/>
              <w:bidi w:val="0"/>
              <w:spacing w:line="240" w:lineRule="auto"/>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仿宋" w:hAnsi="仿宋" w:eastAsia="仿宋" w:cs="仿宋"/>
          <w:b/>
          <w:color w:val="auto"/>
          <w:sz w:val="32"/>
          <w:szCs w:val="20"/>
          <w:highlight w:val="none"/>
        </w:rPr>
      </w:pPr>
      <w:bookmarkStart w:id="7" w:name="_Toc164416483"/>
      <w:bookmarkStart w:id="8" w:name="第三部分"/>
      <w:r>
        <w:rPr>
          <w:rFonts w:hint="eastAsia" w:ascii="仿宋" w:hAnsi="仿宋" w:eastAsia="仿宋" w:cs="仿宋"/>
          <w:b/>
          <w:color w:val="auto"/>
          <w:sz w:val="32"/>
          <w:szCs w:val="20"/>
          <w:highlight w:val="none"/>
        </w:rPr>
        <w:br w:type="page"/>
      </w:r>
    </w:p>
    <w:p w14:paraId="7527EF1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4A8C4D1">
      <w:pPr>
        <w:snapToGrid w:val="0"/>
        <w:spacing w:line="360" w:lineRule="auto"/>
        <w:jc w:val="left"/>
        <w:outlineLvl w:val="1"/>
        <w:rPr>
          <w:rFonts w:hint="eastAsia"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7FFF116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A4BF5B4">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D9A91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91FF6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A0677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9DC37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10F2A1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4AEAA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CCB05E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8936E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22E1F8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B38990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BC1FB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92B16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E4360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3389F8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5007C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9B9B2C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2572E1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B18F210">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2334529">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DF92E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74C8E8C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5015A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0FBBFCF4">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45FC6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61AFEC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0129B54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7A23263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4C98A9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5E22F9A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4B2BA43">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4D5957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3DD44C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091932F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37FC7B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7A872F55">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1BAD7273">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5D296BFF">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53532F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23E2B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129A1E4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E12FF4E">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0AC5CC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58429A4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C96B0A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61E8FF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2A7E3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E5937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4BFFFC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3E030A5">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35591B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5A60141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9CDAC9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58943F0">
      <w:pPr>
        <w:pStyle w:val="33"/>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60DC166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A3BC331">
      <w:pPr>
        <w:pStyle w:val="33"/>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165DAC2">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8C768F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AE1999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1A7433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B68E925">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02D729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EE7274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BFCB3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566A8A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A4BDA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A9463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72F8D3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D64185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3A043F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BE089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03A1EA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E77987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0E95B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BE47F2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83603E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81403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35598DF">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6DEEF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51BFC20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0F6721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0AF70F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4B6826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361057">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6D025D9E">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BEDCC6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7D0F0B">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DF23F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5F938CF">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33"/>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820C2C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4011EB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167B14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A368D4">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D6D110A">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8274229">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2B86752">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6A65D46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3CD4CF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783118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32C7D782">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597B68A8">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9D51A93">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5130A80">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859EC06">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43D2AB1">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0F653B14">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A96FE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406BD0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C2E9D8F">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35C7777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6A6CE12">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FC3F0BD">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D06CC7F">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CC00D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2CAF32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6A5177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A07BAA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245AE523">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10A0734">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3C203BE2">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B08EE8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B0A52A6">
      <w:pPr>
        <w:pStyle w:val="4"/>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56D9DC6F">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F277B96">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5A9C6CB5">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0BE370F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1D9E325D">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5AF84B3B">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4BB8FE8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6E5783E">
      <w:pPr>
        <w:pStyle w:val="4"/>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879624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723A37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318EBF15">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959773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6A87C0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6EDB365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7D1449A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6FC9223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0BE13020">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26360C32">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0F8E835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7"/>
    <w:bookmarkEnd w:id="8"/>
    <w:bookmarkEnd w:id="9"/>
    <w:p w14:paraId="456697F3">
      <w:pPr>
        <w:widowControl/>
        <w:adjustRightInd/>
        <w:jc w:val="left"/>
        <w:rPr>
          <w:rFonts w:hint="eastAsia" w:ascii="仿宋" w:hAnsi="仿宋" w:eastAsia="仿宋" w:cs="仿宋"/>
          <w:color w:val="auto"/>
          <w:kern w:val="0"/>
          <w:sz w:val="24"/>
          <w:highlight w:val="none"/>
        </w:rPr>
      </w:pPr>
      <w:bookmarkStart w:id="13" w:name="_Hlt74730295"/>
      <w:bookmarkEnd w:id="13"/>
      <w:bookmarkStart w:id="14" w:name="_Hlt75236101"/>
      <w:bookmarkEnd w:id="14"/>
      <w:bookmarkStart w:id="15" w:name="_Hlt68072998"/>
      <w:bookmarkEnd w:id="15"/>
      <w:bookmarkStart w:id="16" w:name="_Hlt75236011"/>
      <w:bookmarkEnd w:id="16"/>
      <w:bookmarkStart w:id="17" w:name="_Hlt68072990"/>
      <w:bookmarkEnd w:id="17"/>
      <w:bookmarkStart w:id="18" w:name="_Hlt68403820"/>
      <w:bookmarkEnd w:id="18"/>
      <w:bookmarkStart w:id="19" w:name="_Hlt68073093"/>
      <w:bookmarkEnd w:id="19"/>
      <w:bookmarkStart w:id="20" w:name="_Hlt74707468"/>
      <w:bookmarkEnd w:id="20"/>
      <w:bookmarkStart w:id="21" w:name="_Hlt74714665"/>
      <w:bookmarkEnd w:id="21"/>
      <w:bookmarkStart w:id="22" w:name="_Hlt74729768"/>
      <w:bookmarkEnd w:id="22"/>
      <w:bookmarkStart w:id="23" w:name="_Hlt75236290"/>
      <w:bookmarkEnd w:id="23"/>
      <w:bookmarkStart w:id="24" w:name="_Hlt68057669"/>
      <w:bookmarkEnd w:id="24"/>
      <w:bookmarkStart w:id="25" w:name="第四部分"/>
      <w:r>
        <w:rPr>
          <w:rFonts w:hint="eastAsia" w:ascii="仿宋" w:hAnsi="仿宋" w:eastAsia="仿宋" w:cs="仿宋"/>
          <w:color w:val="auto"/>
          <w:kern w:val="0"/>
          <w:sz w:val="24"/>
          <w:highlight w:val="none"/>
        </w:rPr>
        <w:br w:type="page"/>
      </w:r>
    </w:p>
    <w:p w14:paraId="5438AC1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5B31E36">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9548F94">
      <w:pPr>
        <w:pStyle w:val="4"/>
        <w:numPr>
          <w:ilvl w:val="0"/>
          <w:numId w:val="7"/>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02E108C7">
      <w:pPr>
        <w:pStyle w:val="7"/>
        <w:keepNext/>
        <w:keepLines/>
        <w:pageBreakBefore w:val="0"/>
        <w:widowControl w:val="0"/>
        <w:kinsoku/>
        <w:wordWrap/>
        <w:overflowPunct/>
        <w:topLinePunct w:val="0"/>
        <w:autoSpaceDE/>
        <w:autoSpaceDN/>
        <w:bidi w:val="0"/>
        <w:adjustRightInd w:val="0"/>
        <w:snapToGrid/>
        <w:spacing w:before="0" w:after="0"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lang w:eastAsia="zh-CN"/>
        </w:rPr>
        <w:t>杭州市公安局萧山区分局2025年度警务辅助人员体检服务政府采购项目</w:t>
      </w:r>
    </w:p>
    <w:tbl>
      <w:tblPr>
        <w:tblStyle w:val="62"/>
        <w:tblpPr w:leftFromText="180" w:rightFromText="180" w:vertAnchor="text" w:horzAnchor="margin"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3"/>
        <w:gridCol w:w="2561"/>
        <w:gridCol w:w="454"/>
        <w:gridCol w:w="512"/>
        <w:gridCol w:w="1138"/>
        <w:gridCol w:w="1904"/>
        <w:gridCol w:w="1374"/>
      </w:tblGrid>
      <w:tr w14:paraId="79D6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383" w:type="dxa"/>
            <w:tcMar>
              <w:top w:w="15" w:type="dxa"/>
              <w:left w:w="15" w:type="dxa"/>
              <w:bottom w:w="0" w:type="dxa"/>
              <w:right w:w="15" w:type="dxa"/>
            </w:tcMar>
            <w:vAlign w:val="center"/>
          </w:tcPr>
          <w:p w14:paraId="241F0905">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61" w:type="dxa"/>
            <w:tcMar>
              <w:top w:w="15" w:type="dxa"/>
              <w:left w:w="15" w:type="dxa"/>
              <w:bottom w:w="0" w:type="dxa"/>
              <w:right w:w="15" w:type="dxa"/>
            </w:tcMar>
            <w:vAlign w:val="center"/>
          </w:tcPr>
          <w:p w14:paraId="6D543885">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54" w:type="dxa"/>
            <w:tcMar>
              <w:top w:w="15" w:type="dxa"/>
              <w:left w:w="15" w:type="dxa"/>
              <w:bottom w:w="0" w:type="dxa"/>
              <w:right w:w="15" w:type="dxa"/>
            </w:tcMar>
            <w:vAlign w:val="center"/>
          </w:tcPr>
          <w:p w14:paraId="7B0C22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12" w:type="dxa"/>
            <w:tcMar>
              <w:top w:w="15" w:type="dxa"/>
              <w:left w:w="15" w:type="dxa"/>
              <w:bottom w:w="0" w:type="dxa"/>
              <w:right w:w="15" w:type="dxa"/>
            </w:tcMar>
            <w:vAlign w:val="center"/>
          </w:tcPr>
          <w:p w14:paraId="5BD1076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8" w:type="dxa"/>
            <w:vAlign w:val="center"/>
          </w:tcPr>
          <w:p w14:paraId="0CD93B50">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p>
          <w:p w14:paraId="4E35B658">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04" w:type="dxa"/>
            <w:vAlign w:val="center"/>
          </w:tcPr>
          <w:p w14:paraId="58F6058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374" w:type="dxa"/>
            <w:vAlign w:val="center"/>
          </w:tcPr>
          <w:p w14:paraId="4792953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0A2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3" w:hRule="atLeast"/>
          <w:jc w:val="center"/>
        </w:trPr>
        <w:tc>
          <w:tcPr>
            <w:tcW w:w="383" w:type="dxa"/>
            <w:tcMar>
              <w:top w:w="15" w:type="dxa"/>
              <w:left w:w="15" w:type="dxa"/>
              <w:bottom w:w="0" w:type="dxa"/>
              <w:right w:w="15" w:type="dxa"/>
            </w:tcMar>
            <w:vAlign w:val="center"/>
          </w:tcPr>
          <w:p w14:paraId="11CF3DE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61" w:type="dxa"/>
            <w:tcMar>
              <w:top w:w="15" w:type="dxa"/>
              <w:left w:w="15" w:type="dxa"/>
              <w:bottom w:w="0" w:type="dxa"/>
              <w:right w:w="15" w:type="dxa"/>
            </w:tcMar>
            <w:vAlign w:val="center"/>
          </w:tcPr>
          <w:p w14:paraId="34F71109">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杭州市公安局萧山区分局2025年度警务辅助人员体检服务政府采购项目</w:t>
            </w:r>
          </w:p>
        </w:tc>
        <w:tc>
          <w:tcPr>
            <w:tcW w:w="454" w:type="dxa"/>
            <w:tcMar>
              <w:top w:w="15" w:type="dxa"/>
              <w:left w:w="15" w:type="dxa"/>
              <w:bottom w:w="0" w:type="dxa"/>
              <w:right w:w="15" w:type="dxa"/>
            </w:tcMar>
            <w:vAlign w:val="center"/>
          </w:tcPr>
          <w:p w14:paraId="77790B12">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12" w:type="dxa"/>
            <w:tcMar>
              <w:top w:w="15" w:type="dxa"/>
              <w:left w:w="15" w:type="dxa"/>
              <w:bottom w:w="0" w:type="dxa"/>
              <w:right w:w="15" w:type="dxa"/>
            </w:tcMar>
            <w:vAlign w:val="center"/>
          </w:tcPr>
          <w:p w14:paraId="4A720C07">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c>
          <w:tcPr>
            <w:tcW w:w="1138" w:type="dxa"/>
            <w:vAlign w:val="center"/>
          </w:tcPr>
          <w:p w14:paraId="145F346D">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highlight w:val="none"/>
                <w:lang w:eastAsia="zh-CN"/>
              </w:rPr>
              <w:t>120</w:t>
            </w:r>
            <w:r>
              <w:rPr>
                <w:rFonts w:hint="eastAsia" w:ascii="仿宋" w:hAnsi="仿宋" w:eastAsia="仿宋" w:cs="仿宋"/>
                <w:b/>
                <w:color w:val="auto"/>
                <w:sz w:val="24"/>
                <w:highlight w:val="none"/>
                <w:lang w:val="en-US" w:eastAsia="zh-CN"/>
              </w:rPr>
              <w:t>0000</w:t>
            </w:r>
          </w:p>
        </w:tc>
        <w:tc>
          <w:tcPr>
            <w:tcW w:w="1904" w:type="dxa"/>
            <w:vAlign w:val="center"/>
          </w:tcPr>
          <w:p w14:paraId="3B63A95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rPr>
              <w:t>招标需求</w:t>
            </w:r>
          </w:p>
        </w:tc>
        <w:tc>
          <w:tcPr>
            <w:tcW w:w="1374" w:type="dxa"/>
            <w:vAlign w:val="center"/>
          </w:tcPr>
          <w:p w14:paraId="77D79AD6">
            <w:pPr>
              <w:jc w:val="center"/>
              <w:textAlignment w:val="center"/>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eastAsia="zh-CN"/>
              </w:rPr>
              <w:t>120</w:t>
            </w:r>
            <w:r>
              <w:rPr>
                <w:rFonts w:hint="eastAsia" w:ascii="仿宋" w:hAnsi="仿宋" w:eastAsia="仿宋" w:cs="仿宋"/>
                <w:b/>
                <w:color w:val="auto"/>
                <w:sz w:val="24"/>
                <w:highlight w:val="none"/>
                <w:lang w:val="en-US" w:eastAsia="zh-CN"/>
              </w:rPr>
              <w:t>0000</w:t>
            </w:r>
            <w:r>
              <w:rPr>
                <w:rFonts w:hint="eastAsia" w:ascii="仿宋" w:hAnsi="仿宋" w:eastAsia="仿宋" w:cs="仿宋"/>
                <w:color w:val="auto"/>
                <w:sz w:val="24"/>
                <w:szCs w:val="24"/>
                <w:highlight w:val="none"/>
                <w:lang w:val="en-US" w:eastAsia="zh-CN"/>
              </w:rPr>
              <w:t xml:space="preserve"> </w:t>
            </w:r>
          </w:p>
        </w:tc>
      </w:tr>
    </w:tbl>
    <w:p w14:paraId="71FE1B37">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4FCA838D">
      <w:pPr>
        <w:jc w:val="center"/>
        <w:rPr>
          <w:rFonts w:hint="eastAsia" w:ascii="仿宋" w:hAnsi="仿宋" w:eastAsia="仿宋" w:cs="仿宋"/>
          <w:b/>
          <w:bCs/>
          <w:color w:val="auto"/>
          <w:kern w:val="2"/>
          <w:sz w:val="32"/>
          <w:szCs w:val="32"/>
          <w:highlight w:val="none"/>
          <w:lang w:val="en-US" w:eastAsia="zh-CN" w:bidi="ar-SA"/>
        </w:rPr>
      </w:pPr>
    </w:p>
    <w:p w14:paraId="30C14E3D">
      <w:pPr>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1A6170CF">
      <w:pPr>
        <w:snapToGrid w:val="0"/>
        <w:spacing w:line="360" w:lineRule="auto"/>
        <w:jc w:val="left"/>
        <w:rPr>
          <w:rFonts w:ascii="仿宋" w:hAnsi="仿宋" w:eastAsia="仿宋" w:cs="仿宋"/>
          <w:b/>
          <w:i/>
          <w:iCs/>
          <w:color w:val="auto"/>
          <w:sz w:val="24"/>
        </w:rPr>
      </w:pPr>
      <w:r>
        <w:rPr>
          <w:rFonts w:hint="eastAsia" w:ascii="仿宋" w:hAnsi="仿宋" w:eastAsia="仿宋" w:cs="仿宋"/>
          <w:b/>
          <w:i/>
          <w:iCs/>
          <w:color w:val="auto"/>
          <w:sz w:val="24"/>
          <w:lang w:val="en-US" w:eastAsia="zh-CN"/>
        </w:rPr>
        <w:t>1</w:t>
      </w:r>
      <w:r>
        <w:rPr>
          <w:rFonts w:hint="eastAsia" w:ascii="仿宋" w:hAnsi="仿宋" w:eastAsia="仿宋" w:cs="仿宋"/>
          <w:b/>
          <w:i/>
          <w:iCs/>
          <w:color w:val="auto"/>
          <w:sz w:val="24"/>
        </w:rPr>
        <w:t>、技术需求</w:t>
      </w:r>
    </w:p>
    <w:p w14:paraId="4081C792">
      <w:pPr>
        <w:spacing w:line="440" w:lineRule="exact"/>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采购内容：</w:t>
      </w:r>
    </w:p>
    <w:p w14:paraId="49EAF8AB">
      <w:pPr>
        <w:spacing w:line="44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体检对象：杭州市公安局萧山区分局警务辅助人员。</w:t>
      </w:r>
    </w:p>
    <w:p w14:paraId="586E6E60">
      <w:pPr>
        <w:spacing w:line="44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成交人数量：1家。</w:t>
      </w:r>
    </w:p>
    <w:p w14:paraId="77F7B04A">
      <w:pPr>
        <w:spacing w:line="440" w:lineRule="exact"/>
        <w:ind w:firstLine="48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费用标准：本项目体检费用以各中标单位的中标单价为准，人数暂定2000人，最终按实际体检数量结算。</w:t>
      </w:r>
    </w:p>
    <w:p w14:paraId="1D6D3E1B">
      <w:pPr>
        <w:spacing w:line="440" w:lineRule="exact"/>
        <w:ind w:firstLine="48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报价要求：本项目单价控制价为600元/人，超过单价控制价的作无效标处理。此报价为包含该项目所需的一切含税费用（含一次性消耗品费、检查仪器费、检测费、车费、人工费等）。</w:t>
      </w:r>
    </w:p>
    <w:p w14:paraId="5B9AFA4E">
      <w:pPr>
        <w:spacing w:line="440" w:lineRule="exact"/>
        <w:ind w:firstLine="48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其他要求：</w:t>
      </w:r>
    </w:p>
    <w:p w14:paraId="1BDFB8E9">
      <w:pPr>
        <w:spacing w:line="440" w:lineRule="exact"/>
        <w:ind w:firstLine="480"/>
        <w:rPr>
          <w:rFonts w:ascii="仿宋" w:hAnsi="仿宋" w:eastAsia="仿宋" w:cs="仿宋"/>
          <w:sz w:val="24"/>
        </w:rPr>
      </w:pPr>
      <w:r>
        <w:rPr>
          <w:rFonts w:hint="eastAsia" w:ascii="仿宋" w:hAnsi="仿宋" w:eastAsia="仿宋" w:cs="仿宋"/>
          <w:sz w:val="24"/>
          <w:lang w:val="en-US" w:eastAsia="zh-CN"/>
        </w:rPr>
        <w:t>①</w:t>
      </w:r>
      <w:r>
        <w:rPr>
          <w:rFonts w:hint="eastAsia" w:ascii="仿宋" w:hAnsi="仿宋" w:eastAsia="仿宋" w:cs="仿宋"/>
          <w:sz w:val="24"/>
        </w:rPr>
        <w:t>中标单位在服务期间由于自身责任造成采购人的一切损失，由中标单位负责赔偿。</w:t>
      </w:r>
    </w:p>
    <w:p w14:paraId="1169B52D">
      <w:pPr>
        <w:spacing w:line="440" w:lineRule="exact"/>
        <w:ind w:firstLine="480"/>
        <w:rPr>
          <w:rFonts w:ascii="仿宋" w:hAnsi="仿宋" w:eastAsia="仿宋" w:cs="仿宋"/>
          <w:sz w:val="24"/>
        </w:rPr>
      </w:pPr>
      <w:r>
        <w:rPr>
          <w:rFonts w:hint="eastAsia" w:ascii="仿宋" w:hAnsi="仿宋" w:eastAsia="仿宋" w:cs="仿宋"/>
          <w:sz w:val="24"/>
          <w:lang w:val="en-US" w:eastAsia="zh-CN"/>
        </w:rPr>
        <w:t>②</w:t>
      </w:r>
      <w:r>
        <w:rPr>
          <w:rFonts w:hint="eastAsia" w:ascii="仿宋" w:hAnsi="仿宋" w:eastAsia="仿宋" w:cs="仿宋"/>
          <w:sz w:val="24"/>
        </w:rPr>
        <w:t>中标单位未按服务项目要求完成或完成不彻底，须按要求重新安排体检，且采购人有权减扣合同付款金额直至终止合约，由此造成的一切后果由中标单位承担。</w:t>
      </w:r>
    </w:p>
    <w:p w14:paraId="2B1AD824">
      <w:pPr>
        <w:rPr>
          <w:rFonts w:hint="eastAsia" w:ascii="仿宋" w:hAnsi="仿宋" w:eastAsia="仿宋" w:cs="仿宋"/>
          <w:sz w:val="24"/>
          <w:lang w:eastAsia="zh-CN"/>
        </w:rPr>
      </w:pPr>
      <w:r>
        <w:rPr>
          <w:rFonts w:hint="eastAsia" w:ascii="仿宋" w:hAnsi="仿宋" w:eastAsia="仿宋" w:cs="仿宋"/>
          <w:sz w:val="24"/>
          <w:lang w:eastAsia="zh-CN"/>
        </w:rPr>
        <w:br w:type="page"/>
      </w:r>
    </w:p>
    <w:p w14:paraId="4D230473">
      <w:pPr>
        <w:spacing w:line="44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体检项目要求包括以下内容及要求：</w:t>
      </w:r>
    </w:p>
    <w:tbl>
      <w:tblPr>
        <w:tblStyle w:val="62"/>
        <w:tblW w:w="9440" w:type="dxa"/>
        <w:jc w:val="center"/>
        <w:tblLayout w:type="fixed"/>
        <w:tblCellMar>
          <w:top w:w="0" w:type="dxa"/>
          <w:left w:w="108" w:type="dxa"/>
          <w:bottom w:w="0" w:type="dxa"/>
          <w:right w:w="108" w:type="dxa"/>
        </w:tblCellMar>
      </w:tblPr>
      <w:tblGrid>
        <w:gridCol w:w="416"/>
        <w:gridCol w:w="416"/>
        <w:gridCol w:w="1169"/>
        <w:gridCol w:w="1047"/>
        <w:gridCol w:w="1413"/>
        <w:gridCol w:w="2537"/>
        <w:gridCol w:w="814"/>
        <w:gridCol w:w="814"/>
        <w:gridCol w:w="814"/>
      </w:tblGrid>
      <w:tr w14:paraId="17EF0495">
        <w:trPr>
          <w:trHeight w:val="379" w:hRule="atLeast"/>
          <w:jc w:val="center"/>
        </w:trPr>
        <w:tc>
          <w:tcPr>
            <w:tcW w:w="9440"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14:paraId="603F7BA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体检清单</w:t>
            </w:r>
          </w:p>
        </w:tc>
      </w:tr>
      <w:tr w14:paraId="25860051">
        <w:tblPrEx>
          <w:tblCellMar>
            <w:top w:w="0" w:type="dxa"/>
            <w:left w:w="108" w:type="dxa"/>
            <w:bottom w:w="0" w:type="dxa"/>
            <w:right w:w="108" w:type="dxa"/>
          </w:tblCellMar>
        </w:tblPrEx>
        <w:trPr>
          <w:trHeight w:val="732" w:hRule="atLeast"/>
          <w:jc w:val="center"/>
        </w:trPr>
        <w:tc>
          <w:tcPr>
            <w:tcW w:w="4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205A2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类别</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089">
            <w:pPr>
              <w:jc w:val="center"/>
              <w:rPr>
                <w:rFonts w:ascii="仿宋" w:hAnsi="仿宋" w:eastAsia="仿宋" w:cs="仿宋"/>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74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体检项目</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679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内容</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A7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检查意义</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E0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男</w:t>
            </w:r>
          </w:p>
        </w:tc>
        <w:tc>
          <w:tcPr>
            <w:tcW w:w="814" w:type="dxa"/>
            <w:tcBorders>
              <w:top w:val="single" w:color="000000" w:sz="4" w:space="0"/>
              <w:left w:val="single" w:color="000000" w:sz="4" w:space="0"/>
              <w:bottom w:val="single" w:color="000000" w:sz="4" w:space="0"/>
              <w:right w:val="nil"/>
            </w:tcBorders>
            <w:shd w:val="clear" w:color="auto" w:fill="auto"/>
            <w:vAlign w:val="center"/>
          </w:tcPr>
          <w:p w14:paraId="6895D13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女未婚</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D57A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女已婚</w:t>
            </w:r>
          </w:p>
        </w:tc>
      </w:tr>
      <w:tr w14:paraId="0E6CDF2D">
        <w:tblPrEx>
          <w:tblCellMar>
            <w:top w:w="0" w:type="dxa"/>
            <w:left w:w="108" w:type="dxa"/>
            <w:bottom w:w="0" w:type="dxa"/>
            <w:right w:w="108" w:type="dxa"/>
          </w:tblCellMar>
        </w:tblPrEx>
        <w:trPr>
          <w:trHeight w:val="300" w:hRule="atLeast"/>
          <w:jc w:val="center"/>
        </w:trPr>
        <w:tc>
          <w:tcPr>
            <w:tcW w:w="416" w:type="dxa"/>
            <w:vMerge w:val="restart"/>
            <w:tcBorders>
              <w:top w:val="single" w:color="000000" w:sz="4" w:space="0"/>
              <w:left w:val="single" w:color="000000" w:sz="8" w:space="0"/>
              <w:right w:val="single" w:color="000000" w:sz="4" w:space="0"/>
            </w:tcBorders>
            <w:shd w:val="clear" w:color="auto" w:fill="auto"/>
            <w:vAlign w:val="center"/>
          </w:tcPr>
          <w:p w14:paraId="531C9A40">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基础项目</w:t>
            </w:r>
          </w:p>
        </w:tc>
        <w:tc>
          <w:tcPr>
            <w:tcW w:w="416" w:type="dxa"/>
            <w:vMerge w:val="restart"/>
            <w:tcBorders>
              <w:top w:val="single" w:color="000000" w:sz="4" w:space="0"/>
              <w:left w:val="single" w:color="000000" w:sz="4" w:space="0"/>
              <w:right w:val="single" w:color="000000" w:sz="4" w:space="0"/>
            </w:tcBorders>
            <w:shd w:val="clear" w:color="auto" w:fill="auto"/>
            <w:vAlign w:val="center"/>
          </w:tcPr>
          <w:p w14:paraId="0076FBE6">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物理检查</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52669">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一般检查</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8CC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身高</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E23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通过仪器测量人体身高、体重及血压，科学判断体重是否标准、血压是否正常</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813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30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451C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A01C0F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D80BF7B">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13A36AF6">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269B">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383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体重</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9ADAF">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A3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F96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3715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78B0D6D">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AC18DD8">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7D6276EA">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E35C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104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体重指数</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8EA31">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4A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44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7B73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A32DE4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B758E07">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336E2798">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B3771">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961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脉搏</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2068">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00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6CA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7460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F999352">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701DC93">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5CAFED8B">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5EAB">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5B6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血压</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E224">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3AC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2C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C48B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33BEEE7">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03F9788">
            <w:pPr>
              <w:jc w:val="center"/>
              <w:textAlignment w:val="center"/>
              <w:rPr>
                <w:rFonts w:hint="eastAsia" w:ascii="仿宋" w:hAnsi="仿宋" w:eastAsia="仿宋" w:cs="仿宋"/>
                <w:color w:val="000000"/>
                <w:kern w:val="0"/>
                <w:sz w:val="20"/>
                <w:szCs w:val="20"/>
                <w:lang w:bidi="ar"/>
              </w:rPr>
            </w:pPr>
          </w:p>
        </w:tc>
        <w:tc>
          <w:tcPr>
            <w:tcW w:w="416" w:type="dxa"/>
            <w:vMerge w:val="continue"/>
            <w:tcBorders>
              <w:left w:val="single" w:color="000000" w:sz="4" w:space="0"/>
              <w:right w:val="single" w:color="000000" w:sz="4" w:space="0"/>
            </w:tcBorders>
            <w:shd w:val="clear" w:color="auto" w:fill="auto"/>
            <w:vAlign w:val="center"/>
          </w:tcPr>
          <w:p w14:paraId="50BDC748">
            <w:pPr>
              <w:jc w:val="center"/>
              <w:textAlignment w:val="center"/>
              <w:rPr>
                <w:rFonts w:hint="eastAsia" w:ascii="仿宋" w:hAnsi="仿宋" w:eastAsia="仿宋" w:cs="仿宋"/>
                <w:color w:val="000000"/>
                <w:kern w:val="0"/>
                <w:sz w:val="20"/>
                <w:szCs w:val="20"/>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9E48">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眼科</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FA41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眼科常规</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3001">
            <w:pPr>
              <w:widowControl/>
              <w:jc w:val="center"/>
              <w:textAlignment w:val="center"/>
              <w:rPr>
                <w:rFonts w:hint="eastAsia" w:ascii="仿宋" w:hAnsi="仿宋" w:eastAsia="仿宋" w:cs="仿宋"/>
                <w:color w:val="000000"/>
                <w:kern w:val="0"/>
                <w:sz w:val="20"/>
                <w:szCs w:val="20"/>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2C3A">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B845">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0D8032">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r>
      <w:tr w14:paraId="7390624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19821F9">
            <w:pPr>
              <w:jc w:val="center"/>
              <w:textAlignment w:val="center"/>
              <w:rPr>
                <w:rFonts w:hint="eastAsia" w:ascii="仿宋" w:hAnsi="仿宋" w:eastAsia="仿宋" w:cs="仿宋"/>
                <w:color w:val="000000"/>
                <w:kern w:val="0"/>
                <w:sz w:val="20"/>
                <w:szCs w:val="20"/>
                <w:lang w:bidi="ar"/>
              </w:rPr>
            </w:pPr>
          </w:p>
        </w:tc>
        <w:tc>
          <w:tcPr>
            <w:tcW w:w="416" w:type="dxa"/>
            <w:vMerge w:val="continue"/>
            <w:tcBorders>
              <w:left w:val="single" w:color="000000" w:sz="4" w:space="0"/>
              <w:right w:val="single" w:color="000000" w:sz="4" w:space="0"/>
            </w:tcBorders>
            <w:shd w:val="clear" w:color="auto" w:fill="auto"/>
            <w:vAlign w:val="center"/>
          </w:tcPr>
          <w:p w14:paraId="71848425">
            <w:pPr>
              <w:jc w:val="center"/>
              <w:textAlignment w:val="center"/>
              <w:rPr>
                <w:rFonts w:hint="eastAsia" w:ascii="仿宋" w:hAnsi="仿宋" w:eastAsia="仿宋" w:cs="仿宋"/>
                <w:color w:val="000000"/>
                <w:kern w:val="0"/>
                <w:sz w:val="20"/>
                <w:szCs w:val="20"/>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FCF7">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五官科</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CC3F2">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咽、鼻、耳</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F351">
            <w:pPr>
              <w:widowControl/>
              <w:jc w:val="center"/>
              <w:textAlignment w:val="center"/>
              <w:rPr>
                <w:rFonts w:hint="eastAsia" w:ascii="仿宋" w:hAnsi="仿宋" w:eastAsia="仿宋" w:cs="仿宋"/>
                <w:color w:val="000000"/>
                <w:kern w:val="0"/>
                <w:sz w:val="20"/>
                <w:szCs w:val="20"/>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69D1">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5164">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F4C961">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r>
      <w:tr w14:paraId="52664DF3">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868BF60">
            <w:pPr>
              <w:jc w:val="center"/>
              <w:textAlignment w:val="center"/>
              <w:rPr>
                <w:rFonts w:hint="eastAsia" w:ascii="仿宋" w:hAnsi="仿宋" w:eastAsia="仿宋" w:cs="仿宋"/>
                <w:color w:val="000000"/>
                <w:kern w:val="0"/>
                <w:sz w:val="20"/>
                <w:szCs w:val="20"/>
                <w:lang w:bidi="ar"/>
              </w:rPr>
            </w:pPr>
          </w:p>
        </w:tc>
        <w:tc>
          <w:tcPr>
            <w:tcW w:w="416" w:type="dxa"/>
            <w:vMerge w:val="continue"/>
            <w:tcBorders>
              <w:left w:val="single" w:color="000000" w:sz="4" w:space="0"/>
              <w:right w:val="single" w:color="000000" w:sz="4" w:space="0"/>
            </w:tcBorders>
            <w:shd w:val="clear" w:color="auto" w:fill="auto"/>
            <w:vAlign w:val="center"/>
          </w:tcPr>
          <w:p w14:paraId="5B8A23A9">
            <w:pPr>
              <w:jc w:val="center"/>
              <w:textAlignment w:val="center"/>
              <w:rPr>
                <w:rFonts w:hint="eastAsia" w:ascii="仿宋" w:hAnsi="仿宋" w:eastAsia="仿宋" w:cs="仿宋"/>
                <w:color w:val="000000"/>
                <w:kern w:val="0"/>
                <w:sz w:val="20"/>
                <w:szCs w:val="20"/>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97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内科</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1EC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心、肺、肝、脾、腹部包块、神经系统</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D7C4">
            <w:pPr>
              <w:widowControl/>
              <w:jc w:val="center"/>
              <w:textAlignment w:val="center"/>
              <w:rPr>
                <w:rFonts w:hint="eastAsia" w:ascii="仿宋" w:hAnsi="仿宋" w:eastAsia="仿宋" w:cs="仿宋"/>
                <w:color w:val="000000"/>
                <w:kern w:val="0"/>
                <w:sz w:val="20"/>
                <w:szCs w:val="20"/>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35BA">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B746">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7DB796">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r>
      <w:tr w14:paraId="0674A1F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BA2262E">
            <w:pPr>
              <w:jc w:val="center"/>
              <w:textAlignment w:val="center"/>
              <w:rPr>
                <w:rFonts w:hint="eastAsia" w:ascii="仿宋" w:hAnsi="仿宋" w:eastAsia="仿宋" w:cs="仿宋"/>
                <w:color w:val="000000"/>
                <w:kern w:val="0"/>
                <w:sz w:val="20"/>
                <w:szCs w:val="20"/>
                <w:lang w:bidi="ar"/>
              </w:rPr>
            </w:pPr>
          </w:p>
        </w:tc>
        <w:tc>
          <w:tcPr>
            <w:tcW w:w="416" w:type="dxa"/>
            <w:vMerge w:val="continue"/>
            <w:tcBorders>
              <w:left w:val="single" w:color="000000" w:sz="4" w:space="0"/>
              <w:right w:val="single" w:color="000000" w:sz="4" w:space="0"/>
            </w:tcBorders>
            <w:shd w:val="clear" w:color="auto" w:fill="auto"/>
            <w:vAlign w:val="center"/>
          </w:tcPr>
          <w:p w14:paraId="24FCC33B">
            <w:pPr>
              <w:jc w:val="center"/>
              <w:textAlignment w:val="center"/>
              <w:rPr>
                <w:rFonts w:hint="eastAsia" w:ascii="仿宋" w:hAnsi="仿宋" w:eastAsia="仿宋" w:cs="仿宋"/>
                <w:color w:val="000000"/>
                <w:kern w:val="0"/>
                <w:sz w:val="20"/>
                <w:szCs w:val="20"/>
                <w:lang w:bidi="ar"/>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B03">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外科</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59AFC">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浅表淋巴结、甲状腺、皮肤、脊柱、生殖泌尿、肛门指诊</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205C">
            <w:pPr>
              <w:widowControl/>
              <w:jc w:val="center"/>
              <w:textAlignment w:val="center"/>
              <w:rPr>
                <w:rFonts w:hint="eastAsia" w:ascii="仿宋" w:hAnsi="仿宋" w:eastAsia="仿宋" w:cs="仿宋"/>
                <w:color w:val="000000"/>
                <w:kern w:val="0"/>
                <w:sz w:val="20"/>
                <w:szCs w:val="20"/>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3B1">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E537">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F317BD">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bidi="ar"/>
              </w:rPr>
              <w:t>◎</w:t>
            </w:r>
          </w:p>
        </w:tc>
      </w:tr>
      <w:tr w14:paraId="01CE5B0C">
        <w:tblPrEx>
          <w:tblCellMar>
            <w:top w:w="0" w:type="dxa"/>
            <w:left w:w="108" w:type="dxa"/>
            <w:bottom w:w="0" w:type="dxa"/>
            <w:right w:w="108" w:type="dxa"/>
          </w:tblCellMar>
        </w:tblPrEx>
        <w:trPr>
          <w:trHeight w:val="323" w:hRule="atLeast"/>
          <w:jc w:val="center"/>
        </w:trPr>
        <w:tc>
          <w:tcPr>
            <w:tcW w:w="416" w:type="dxa"/>
            <w:vMerge w:val="restart"/>
            <w:tcBorders>
              <w:top w:val="single" w:color="000000" w:sz="4" w:space="0"/>
              <w:left w:val="single" w:color="000000" w:sz="8" w:space="0"/>
              <w:right w:val="single" w:color="000000" w:sz="4" w:space="0"/>
            </w:tcBorders>
            <w:shd w:val="clear" w:color="auto" w:fill="auto"/>
            <w:vAlign w:val="center"/>
          </w:tcPr>
          <w:p w14:paraId="55575AD9">
            <w:pPr>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检验项目</w:t>
            </w:r>
          </w:p>
        </w:tc>
        <w:tc>
          <w:tcPr>
            <w:tcW w:w="416" w:type="dxa"/>
            <w:vMerge w:val="restart"/>
            <w:tcBorders>
              <w:top w:val="single" w:color="000000" w:sz="4" w:space="0"/>
              <w:left w:val="single" w:color="000000" w:sz="4" w:space="0"/>
              <w:right w:val="single" w:color="000000" w:sz="4" w:space="0"/>
            </w:tcBorders>
            <w:shd w:val="clear" w:color="auto" w:fill="auto"/>
            <w:vAlign w:val="center"/>
          </w:tcPr>
          <w:p w14:paraId="5F8D354C">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w:t>
            </w:r>
          </w:p>
          <w:p w14:paraId="51FDA75D">
            <w:pPr>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常规检查</w:t>
            </w:r>
          </w:p>
        </w:tc>
        <w:tc>
          <w:tcPr>
            <w:tcW w:w="1169" w:type="dxa"/>
            <w:vMerge w:val="restart"/>
            <w:tcBorders>
              <w:top w:val="single" w:color="000000" w:sz="4" w:space="0"/>
              <w:left w:val="single" w:color="000000" w:sz="4" w:space="0"/>
              <w:right w:val="single" w:color="000000" w:sz="4" w:space="0"/>
            </w:tcBorders>
            <w:shd w:val="clear" w:color="auto" w:fill="auto"/>
            <w:vAlign w:val="center"/>
          </w:tcPr>
          <w:p w14:paraId="5BEB9EA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血常规</w:t>
            </w:r>
          </w:p>
        </w:tc>
        <w:tc>
          <w:tcPr>
            <w:tcW w:w="2460" w:type="dxa"/>
            <w:gridSpan w:val="2"/>
            <w:tcBorders>
              <w:top w:val="single" w:color="000000" w:sz="4" w:space="0"/>
              <w:left w:val="single" w:color="000000" w:sz="4" w:space="0"/>
              <w:right w:val="single" w:color="000000" w:sz="4" w:space="0"/>
            </w:tcBorders>
            <w:shd w:val="clear" w:color="auto" w:fill="auto"/>
            <w:vAlign w:val="center"/>
          </w:tcPr>
          <w:p w14:paraId="03DE68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白细胞</w:t>
            </w:r>
          </w:p>
        </w:tc>
        <w:tc>
          <w:tcPr>
            <w:tcW w:w="2537" w:type="dxa"/>
            <w:vMerge w:val="restart"/>
            <w:tcBorders>
              <w:top w:val="single" w:color="000000" w:sz="4" w:space="0"/>
              <w:left w:val="single" w:color="000000" w:sz="4" w:space="0"/>
              <w:right w:val="single" w:color="000000" w:sz="4" w:space="0"/>
            </w:tcBorders>
            <w:shd w:val="clear" w:color="auto" w:fill="auto"/>
            <w:vAlign w:val="center"/>
          </w:tcPr>
          <w:p w14:paraId="765C97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通过检测血液细胞的计数及不同种类细胞、成分的分类，初步筛查各种血液疾病，例如贫血、感染、白血病等。</w:t>
            </w:r>
          </w:p>
        </w:tc>
        <w:tc>
          <w:tcPr>
            <w:tcW w:w="814" w:type="dxa"/>
            <w:tcBorders>
              <w:top w:val="single" w:color="000000" w:sz="4" w:space="0"/>
              <w:left w:val="single" w:color="000000" w:sz="4" w:space="0"/>
              <w:right w:val="single" w:color="000000" w:sz="4" w:space="0"/>
            </w:tcBorders>
            <w:shd w:val="clear" w:color="auto" w:fill="auto"/>
            <w:noWrap/>
            <w:vAlign w:val="center"/>
          </w:tcPr>
          <w:p w14:paraId="3B82DFC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right w:val="single" w:color="000000" w:sz="4" w:space="0"/>
            </w:tcBorders>
            <w:shd w:val="clear" w:color="auto" w:fill="auto"/>
            <w:noWrap/>
            <w:vAlign w:val="center"/>
          </w:tcPr>
          <w:p w14:paraId="510A9D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094B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B8EDF3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28632E6">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2DD93900">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5E4263FF">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DF4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中性粒细胞百分比</w:t>
            </w:r>
          </w:p>
        </w:tc>
        <w:tc>
          <w:tcPr>
            <w:tcW w:w="2537" w:type="dxa"/>
            <w:vMerge w:val="continue"/>
            <w:tcBorders>
              <w:left w:val="single" w:color="000000" w:sz="4" w:space="0"/>
              <w:right w:val="single" w:color="000000" w:sz="4" w:space="0"/>
            </w:tcBorders>
            <w:shd w:val="clear" w:color="auto" w:fill="auto"/>
            <w:vAlign w:val="center"/>
          </w:tcPr>
          <w:p w14:paraId="6C734CDF">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AEC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D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DA1E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EEA954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FE08555">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6800BB60">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68CE09C6">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11D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中性粒细胞计数</w:t>
            </w:r>
          </w:p>
        </w:tc>
        <w:tc>
          <w:tcPr>
            <w:tcW w:w="2537" w:type="dxa"/>
            <w:vMerge w:val="continue"/>
            <w:tcBorders>
              <w:left w:val="single" w:color="000000" w:sz="4" w:space="0"/>
              <w:right w:val="single" w:color="000000" w:sz="4" w:space="0"/>
            </w:tcBorders>
            <w:shd w:val="clear" w:color="auto" w:fill="auto"/>
            <w:vAlign w:val="center"/>
          </w:tcPr>
          <w:p w14:paraId="77E985A0">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83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15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F335F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71231A9">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202F7DA">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1D6B4008">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5800C19F">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31A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淋巴细胞百分比</w:t>
            </w:r>
          </w:p>
        </w:tc>
        <w:tc>
          <w:tcPr>
            <w:tcW w:w="2537" w:type="dxa"/>
            <w:vMerge w:val="continue"/>
            <w:tcBorders>
              <w:left w:val="single" w:color="000000" w:sz="4" w:space="0"/>
              <w:right w:val="single" w:color="000000" w:sz="4" w:space="0"/>
            </w:tcBorders>
            <w:shd w:val="clear" w:color="auto" w:fill="auto"/>
            <w:vAlign w:val="center"/>
          </w:tcPr>
          <w:p w14:paraId="4B3EE1F1">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4E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56A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D58B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9B690E5">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17F4B868">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243E8D86">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5DD9A40F">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B39D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单核细胞百分比</w:t>
            </w:r>
          </w:p>
        </w:tc>
        <w:tc>
          <w:tcPr>
            <w:tcW w:w="2537" w:type="dxa"/>
            <w:vMerge w:val="continue"/>
            <w:tcBorders>
              <w:left w:val="single" w:color="000000" w:sz="4" w:space="0"/>
              <w:right w:val="single" w:color="000000" w:sz="4" w:space="0"/>
            </w:tcBorders>
            <w:shd w:val="clear" w:color="auto" w:fill="auto"/>
            <w:vAlign w:val="center"/>
          </w:tcPr>
          <w:p w14:paraId="0D5743F1">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484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41B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E383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347A68B">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E25EBDF">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61F0355D">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7FA6C7D3">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7CD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嗜酸性粒细胞百分比</w:t>
            </w:r>
          </w:p>
        </w:tc>
        <w:tc>
          <w:tcPr>
            <w:tcW w:w="2537" w:type="dxa"/>
            <w:vMerge w:val="continue"/>
            <w:tcBorders>
              <w:left w:val="single" w:color="000000" w:sz="4" w:space="0"/>
              <w:right w:val="single" w:color="000000" w:sz="4" w:space="0"/>
            </w:tcBorders>
            <w:shd w:val="clear" w:color="auto" w:fill="auto"/>
            <w:vAlign w:val="center"/>
          </w:tcPr>
          <w:p w14:paraId="4FB3C33E">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305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569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669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E66572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4C46CD0">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64C65C87">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547CC942">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000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嗜碱性粒细胞百分比</w:t>
            </w:r>
          </w:p>
        </w:tc>
        <w:tc>
          <w:tcPr>
            <w:tcW w:w="2537" w:type="dxa"/>
            <w:vMerge w:val="continue"/>
            <w:tcBorders>
              <w:left w:val="single" w:color="000000" w:sz="4" w:space="0"/>
              <w:right w:val="single" w:color="000000" w:sz="4" w:space="0"/>
            </w:tcBorders>
            <w:shd w:val="clear" w:color="auto" w:fill="auto"/>
            <w:vAlign w:val="center"/>
          </w:tcPr>
          <w:p w14:paraId="0576D55D">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2C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29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F1C4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E6F92BD">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093416C">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2081595F">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646F983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738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血小板比积</w:t>
            </w:r>
          </w:p>
        </w:tc>
        <w:tc>
          <w:tcPr>
            <w:tcW w:w="2537" w:type="dxa"/>
            <w:vMerge w:val="continue"/>
            <w:tcBorders>
              <w:left w:val="single" w:color="000000" w:sz="4" w:space="0"/>
              <w:right w:val="single" w:color="000000" w:sz="4" w:space="0"/>
            </w:tcBorders>
            <w:shd w:val="clear" w:color="auto" w:fill="auto"/>
            <w:vAlign w:val="center"/>
          </w:tcPr>
          <w:p w14:paraId="22413164">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2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B4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37A3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2ED173D">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BBB5EF0">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5BB2DF1D">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42E18E32">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E3D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血小板分布宽度</w:t>
            </w:r>
          </w:p>
        </w:tc>
        <w:tc>
          <w:tcPr>
            <w:tcW w:w="2537" w:type="dxa"/>
            <w:vMerge w:val="continue"/>
            <w:tcBorders>
              <w:left w:val="single" w:color="000000" w:sz="4" w:space="0"/>
              <w:right w:val="single" w:color="000000" w:sz="4" w:space="0"/>
            </w:tcBorders>
            <w:shd w:val="clear" w:color="auto" w:fill="auto"/>
            <w:vAlign w:val="center"/>
          </w:tcPr>
          <w:p w14:paraId="6407E202">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AD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E0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6CE4E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2E0FC2C">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5F632F6">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2F0B19E9">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25BD3058">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227D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淋巴细胞计数</w:t>
            </w:r>
          </w:p>
        </w:tc>
        <w:tc>
          <w:tcPr>
            <w:tcW w:w="2537" w:type="dxa"/>
            <w:vMerge w:val="continue"/>
            <w:tcBorders>
              <w:left w:val="single" w:color="000000" w:sz="4" w:space="0"/>
              <w:right w:val="single" w:color="000000" w:sz="4" w:space="0"/>
            </w:tcBorders>
            <w:shd w:val="clear" w:color="auto" w:fill="auto"/>
            <w:vAlign w:val="center"/>
          </w:tcPr>
          <w:p w14:paraId="58E2EA33">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90C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1B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7FD9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E6CD3A5">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1907CDB">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7D73E9DB">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614481AC">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9B0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单核细胞计数</w:t>
            </w:r>
          </w:p>
        </w:tc>
        <w:tc>
          <w:tcPr>
            <w:tcW w:w="2537" w:type="dxa"/>
            <w:vMerge w:val="continue"/>
            <w:tcBorders>
              <w:left w:val="single" w:color="000000" w:sz="4" w:space="0"/>
              <w:right w:val="single" w:color="000000" w:sz="4" w:space="0"/>
            </w:tcBorders>
            <w:shd w:val="clear" w:color="auto" w:fill="auto"/>
            <w:vAlign w:val="center"/>
          </w:tcPr>
          <w:p w14:paraId="5055DABD">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9E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CD3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7C3B9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5235CD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A41DC2E">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0E608EAA">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6E5A141B">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28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嗜酸性粒细胞计数</w:t>
            </w:r>
          </w:p>
        </w:tc>
        <w:tc>
          <w:tcPr>
            <w:tcW w:w="2537" w:type="dxa"/>
            <w:vMerge w:val="continue"/>
            <w:tcBorders>
              <w:left w:val="single" w:color="000000" w:sz="4" w:space="0"/>
              <w:right w:val="single" w:color="000000" w:sz="4" w:space="0"/>
            </w:tcBorders>
            <w:shd w:val="clear" w:color="auto" w:fill="auto"/>
            <w:vAlign w:val="center"/>
          </w:tcPr>
          <w:p w14:paraId="4B8A7D40">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84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5A1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9FA5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CDF93FF">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846F0D8">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7B28E0F6">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20B528EC">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720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嗜碱性粒细胞计数</w:t>
            </w:r>
          </w:p>
        </w:tc>
        <w:tc>
          <w:tcPr>
            <w:tcW w:w="2537" w:type="dxa"/>
            <w:vMerge w:val="continue"/>
            <w:tcBorders>
              <w:left w:val="single" w:color="000000" w:sz="4" w:space="0"/>
              <w:right w:val="single" w:color="000000" w:sz="4" w:space="0"/>
            </w:tcBorders>
            <w:shd w:val="clear" w:color="auto" w:fill="auto"/>
            <w:vAlign w:val="center"/>
          </w:tcPr>
          <w:p w14:paraId="1A8CF620">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AB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B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9722C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6B78608">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AA82E97">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41A5537F">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62EE863D">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A58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红细胞</w:t>
            </w:r>
          </w:p>
        </w:tc>
        <w:tc>
          <w:tcPr>
            <w:tcW w:w="2537" w:type="dxa"/>
            <w:vMerge w:val="continue"/>
            <w:tcBorders>
              <w:left w:val="single" w:color="000000" w:sz="4" w:space="0"/>
              <w:right w:val="single" w:color="000000" w:sz="4" w:space="0"/>
            </w:tcBorders>
            <w:shd w:val="clear" w:color="auto" w:fill="auto"/>
            <w:vAlign w:val="center"/>
          </w:tcPr>
          <w:p w14:paraId="473B7BD1">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2F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0C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7C70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46C81F4">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AB37871">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48506262">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1FA34FD8">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D51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红细胞压积</w:t>
            </w:r>
          </w:p>
        </w:tc>
        <w:tc>
          <w:tcPr>
            <w:tcW w:w="2537" w:type="dxa"/>
            <w:vMerge w:val="continue"/>
            <w:tcBorders>
              <w:left w:val="single" w:color="000000" w:sz="4" w:space="0"/>
              <w:right w:val="single" w:color="000000" w:sz="4" w:space="0"/>
            </w:tcBorders>
            <w:shd w:val="clear" w:color="auto" w:fill="auto"/>
            <w:vAlign w:val="center"/>
          </w:tcPr>
          <w:p w14:paraId="49482C85">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A9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13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EF9C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7296ED6">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2E988A1">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46012A84">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3BA63BED">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078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血红蛋白</w:t>
            </w:r>
          </w:p>
        </w:tc>
        <w:tc>
          <w:tcPr>
            <w:tcW w:w="2537" w:type="dxa"/>
            <w:vMerge w:val="continue"/>
            <w:tcBorders>
              <w:left w:val="single" w:color="000000" w:sz="4" w:space="0"/>
              <w:right w:val="single" w:color="000000" w:sz="4" w:space="0"/>
            </w:tcBorders>
            <w:shd w:val="clear" w:color="auto" w:fill="auto"/>
            <w:vAlign w:val="center"/>
          </w:tcPr>
          <w:p w14:paraId="4B4352B9">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02A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DCE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2C403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09168C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0B07CD5">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18F07519">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07D1EC62">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D6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平均红细胞体积</w:t>
            </w:r>
          </w:p>
        </w:tc>
        <w:tc>
          <w:tcPr>
            <w:tcW w:w="2537" w:type="dxa"/>
            <w:vMerge w:val="continue"/>
            <w:tcBorders>
              <w:left w:val="single" w:color="000000" w:sz="4" w:space="0"/>
              <w:right w:val="single" w:color="000000" w:sz="4" w:space="0"/>
            </w:tcBorders>
            <w:shd w:val="clear" w:color="auto" w:fill="auto"/>
            <w:vAlign w:val="center"/>
          </w:tcPr>
          <w:p w14:paraId="4A7245F0">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187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3F3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B6A8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7E64397">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09C84EA">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51FC2ECD">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72BF8FAF">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CF1B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平均RBC血红蛋白量</w:t>
            </w:r>
          </w:p>
        </w:tc>
        <w:tc>
          <w:tcPr>
            <w:tcW w:w="2537" w:type="dxa"/>
            <w:vMerge w:val="continue"/>
            <w:tcBorders>
              <w:left w:val="single" w:color="000000" w:sz="4" w:space="0"/>
              <w:right w:val="single" w:color="000000" w:sz="4" w:space="0"/>
            </w:tcBorders>
            <w:shd w:val="clear" w:color="auto" w:fill="auto"/>
            <w:vAlign w:val="center"/>
          </w:tcPr>
          <w:p w14:paraId="56F28C85">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E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AB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F9AF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F41FB8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16A3D641">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3D3E9EE3">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41CD45E3">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D30B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平均RBC血红蛋白浓度</w:t>
            </w:r>
          </w:p>
        </w:tc>
        <w:tc>
          <w:tcPr>
            <w:tcW w:w="2537" w:type="dxa"/>
            <w:vMerge w:val="continue"/>
            <w:tcBorders>
              <w:left w:val="single" w:color="000000" w:sz="4" w:space="0"/>
              <w:right w:val="single" w:color="000000" w:sz="4" w:space="0"/>
            </w:tcBorders>
            <w:shd w:val="clear" w:color="auto" w:fill="auto"/>
            <w:vAlign w:val="center"/>
          </w:tcPr>
          <w:p w14:paraId="0AEDBFBD">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68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81F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ADE35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5AEFD5D">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71CAE2A">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7EF115E7">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4B32E141">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624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红细胞分布宽度SD</w:t>
            </w:r>
          </w:p>
        </w:tc>
        <w:tc>
          <w:tcPr>
            <w:tcW w:w="2537" w:type="dxa"/>
            <w:vMerge w:val="continue"/>
            <w:tcBorders>
              <w:left w:val="single" w:color="000000" w:sz="4" w:space="0"/>
              <w:right w:val="single" w:color="000000" w:sz="4" w:space="0"/>
            </w:tcBorders>
            <w:shd w:val="clear" w:color="auto" w:fill="auto"/>
            <w:vAlign w:val="center"/>
          </w:tcPr>
          <w:p w14:paraId="7192A877">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3E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D0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CCABB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D0AEF1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FA05C8D">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39944494">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473DE388">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5C8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红细胞分布宽度CV</w:t>
            </w:r>
          </w:p>
        </w:tc>
        <w:tc>
          <w:tcPr>
            <w:tcW w:w="2537" w:type="dxa"/>
            <w:vMerge w:val="continue"/>
            <w:tcBorders>
              <w:left w:val="single" w:color="000000" w:sz="4" w:space="0"/>
              <w:right w:val="single" w:color="000000" w:sz="4" w:space="0"/>
            </w:tcBorders>
            <w:shd w:val="clear" w:color="auto" w:fill="auto"/>
            <w:vAlign w:val="center"/>
          </w:tcPr>
          <w:p w14:paraId="7A4CEF52">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70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189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8D248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08FE95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9AE860B">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70827E0F">
            <w:pPr>
              <w:jc w:val="center"/>
              <w:rPr>
                <w:rFonts w:ascii="仿宋" w:hAnsi="仿宋" w:eastAsia="仿宋" w:cs="仿宋"/>
                <w:color w:val="000000"/>
                <w:sz w:val="20"/>
                <w:szCs w:val="20"/>
              </w:rPr>
            </w:pPr>
          </w:p>
        </w:tc>
        <w:tc>
          <w:tcPr>
            <w:tcW w:w="1169" w:type="dxa"/>
            <w:vMerge w:val="continue"/>
            <w:tcBorders>
              <w:left w:val="single" w:color="000000" w:sz="4" w:space="0"/>
              <w:right w:val="single" w:color="000000" w:sz="4" w:space="0"/>
            </w:tcBorders>
            <w:shd w:val="clear" w:color="auto" w:fill="auto"/>
            <w:vAlign w:val="center"/>
          </w:tcPr>
          <w:p w14:paraId="6E079CE4">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7D86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血小板</w:t>
            </w:r>
          </w:p>
        </w:tc>
        <w:tc>
          <w:tcPr>
            <w:tcW w:w="2537" w:type="dxa"/>
            <w:vMerge w:val="continue"/>
            <w:tcBorders>
              <w:left w:val="single" w:color="000000" w:sz="4" w:space="0"/>
              <w:right w:val="single" w:color="000000" w:sz="4" w:space="0"/>
            </w:tcBorders>
            <w:shd w:val="clear" w:color="auto" w:fill="auto"/>
            <w:vAlign w:val="center"/>
          </w:tcPr>
          <w:p w14:paraId="6AFBEC47">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BC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1BF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B6C04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3E21585">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3470A77">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75D44487">
            <w:pPr>
              <w:jc w:val="center"/>
              <w:rPr>
                <w:rFonts w:ascii="仿宋" w:hAnsi="仿宋" w:eastAsia="仿宋" w:cs="仿宋"/>
                <w:color w:val="000000"/>
                <w:sz w:val="20"/>
                <w:szCs w:val="20"/>
              </w:rPr>
            </w:pPr>
          </w:p>
        </w:tc>
        <w:tc>
          <w:tcPr>
            <w:tcW w:w="1169" w:type="dxa"/>
            <w:vMerge w:val="continue"/>
            <w:tcBorders>
              <w:left w:val="single" w:color="000000" w:sz="4" w:space="0"/>
              <w:bottom w:val="single" w:color="000000" w:sz="4" w:space="0"/>
              <w:right w:val="single" w:color="000000" w:sz="4" w:space="0"/>
            </w:tcBorders>
            <w:shd w:val="clear" w:color="auto" w:fill="auto"/>
            <w:vAlign w:val="center"/>
          </w:tcPr>
          <w:p w14:paraId="5CADF77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D6C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平均血小板体积</w:t>
            </w:r>
          </w:p>
        </w:tc>
        <w:tc>
          <w:tcPr>
            <w:tcW w:w="2537" w:type="dxa"/>
            <w:vMerge w:val="continue"/>
            <w:tcBorders>
              <w:left w:val="single" w:color="000000" w:sz="4" w:space="0"/>
              <w:bottom w:val="single" w:color="000000" w:sz="4" w:space="0"/>
              <w:right w:val="single" w:color="000000" w:sz="4" w:space="0"/>
            </w:tcBorders>
            <w:shd w:val="clear" w:color="auto" w:fill="auto"/>
            <w:vAlign w:val="center"/>
          </w:tcPr>
          <w:p w14:paraId="5FF12799">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E2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EF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A1B4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29EFED9">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1A7DDA36">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5DEB4C43">
            <w:pPr>
              <w:jc w:val="center"/>
              <w:rPr>
                <w:rFonts w:ascii="仿宋" w:hAnsi="仿宋" w:eastAsia="仿宋" w:cs="仿宋"/>
                <w:color w:val="000000"/>
                <w:sz w:val="20"/>
                <w:szCs w:val="20"/>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296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尿常规</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AB8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酸碱度</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0CF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筛查泌尿系统疾病，如泌尿系统感染、肿瘤、结石及了解肾功能，还可用于协助检查其它系统疾病，如糖尿病、高血压、肝炎等。</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B8C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8D5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C1C0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E823576">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B14FC5D">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098018B6">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E8D2">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7DAE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亚硝酸盐</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C624">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B8C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9D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3123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2251C5B">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59CB7EE">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653C0BB5">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FC2F">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96D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尿葡萄糖</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0562">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441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B5C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1C8D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3C43C6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52B27B6">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1342C181">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71D7">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D7A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维生素C</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293C4">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EA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30A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3C72B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204F7BF">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EAE7BB7">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0021B914">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22BB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9C2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比重</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5823">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1F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CB7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17169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79412F2">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3CFEE5E">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1AFF84EC">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B5D6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F88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尿隐血</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F7E5">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87A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C6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9369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C4AE56C">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72FF4A3">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6869A97C">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04CA3">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9B5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尿白细胞</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D61C">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8F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146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8BF2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B7E16A0">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DACF9C8">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0B0FB66C">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73A3">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6CF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尿蛋白质</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F7FE9">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2E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94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E547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F68997F">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B148B8E">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3A8A2AD6">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3EA43">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043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尿胆红素</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3355">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E1B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25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A1B80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86461EB">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7ADB89F">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59DD08E1">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73926">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47C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尿胆原</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A295">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F18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1C1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20F4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9584BDC">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51D5C7D">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12019107">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2AC7">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5B2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尿酮体</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2CCF">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AF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CD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A977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4C2E25D">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30304F4">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3398581B">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F418">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A43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白细胞（镜检）</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E5E7A">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F5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794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FB3D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D1EEE33">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10E7CA6">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33317FB2">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3167">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96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红细胞（镜检）</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50D64">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2F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800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B5CBE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B738E5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B1863BA">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0235A766">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5F95">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1B1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上皮细胞（镜检）</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7F722">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A1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15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708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DB0C2B0">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B6473F9">
            <w:pPr>
              <w:jc w:val="center"/>
              <w:rPr>
                <w:rFonts w:ascii="仿宋" w:hAnsi="仿宋" w:eastAsia="仿宋" w:cs="仿宋"/>
                <w:color w:val="000000"/>
                <w:sz w:val="20"/>
                <w:szCs w:val="20"/>
              </w:rPr>
            </w:pPr>
          </w:p>
        </w:tc>
        <w:tc>
          <w:tcPr>
            <w:tcW w:w="416" w:type="dxa"/>
            <w:vMerge w:val="continue"/>
            <w:tcBorders>
              <w:left w:val="single" w:color="000000" w:sz="4" w:space="0"/>
              <w:right w:val="single" w:color="000000" w:sz="4" w:space="0"/>
            </w:tcBorders>
            <w:shd w:val="clear" w:color="auto" w:fill="auto"/>
            <w:vAlign w:val="center"/>
          </w:tcPr>
          <w:p w14:paraId="74A7E2F7">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0E874">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1D8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粘液丝（镜检）</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2E258">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AC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4D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DB3B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2DD6C94">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C6BCFAC">
            <w:pPr>
              <w:jc w:val="center"/>
              <w:rPr>
                <w:rFonts w:ascii="仿宋" w:hAnsi="仿宋" w:eastAsia="仿宋" w:cs="仿宋"/>
                <w:color w:val="000000"/>
                <w:sz w:val="20"/>
                <w:szCs w:val="20"/>
              </w:rPr>
            </w:pPr>
          </w:p>
        </w:tc>
        <w:tc>
          <w:tcPr>
            <w:tcW w:w="416" w:type="dxa"/>
            <w:vMerge w:val="continue"/>
            <w:tcBorders>
              <w:left w:val="single" w:color="000000" w:sz="4" w:space="0"/>
              <w:bottom w:val="single" w:color="000000" w:sz="4" w:space="0"/>
              <w:right w:val="single" w:color="000000" w:sz="4" w:space="0"/>
            </w:tcBorders>
            <w:shd w:val="clear" w:color="auto" w:fill="auto"/>
            <w:vAlign w:val="center"/>
          </w:tcPr>
          <w:p w14:paraId="046453A3">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983F">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0C4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结晶（镜检）</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1D6F">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19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41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47610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5A1D2D3">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CEE8908">
            <w:pPr>
              <w:jc w:val="center"/>
              <w:rPr>
                <w:rFonts w:ascii="仿宋" w:hAnsi="仿宋" w:eastAsia="仿宋" w:cs="仿宋"/>
                <w:color w:val="000000"/>
                <w:sz w:val="20"/>
                <w:szCs w:val="20"/>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7F3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女性检查</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1AA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妇科常规检查（女）</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6E8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外阴</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57E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询问月经史、孕产史、手术史；通过检查宫颈大小、颜色、外口形状，有无压痛、肿块等，判断有无妇科糜烂、息肉、炎症、肿瘤等。</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3088">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5C135381">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C6322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D0B866D">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EE3B11A">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0B3D">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0FB9B">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3C0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阴道</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E9EF">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17C">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40966C67">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1C8DC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E0E5C7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2D6149A">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C701">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94D2">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D11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宫颈</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5720">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0612">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3FDE5F4D">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07734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200E71F">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EC660E7">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5477">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70D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B56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宫体</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A92C">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8564">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3F1E06F9">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2A763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AF9C8F0">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9613B3E">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883D2">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C1E2">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C53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附件</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EC591">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944E">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00F3F318">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A5428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91E89F8">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8099C9B">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F786C">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28C1">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334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月经史</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0E4D9">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BE8B">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449BA48D">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08CF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B6E30AF">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B794A31">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972B">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F768">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253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孕产史</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369D">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F0DF">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5C2077F3">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7716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CFA7F65">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FF1FB07">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F990">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5CE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B62A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手术史</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CAA46">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1A7">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59679193">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FD0BC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5C8EDAE">
        <w:tblPrEx>
          <w:tblCellMar>
            <w:top w:w="0" w:type="dxa"/>
            <w:left w:w="108" w:type="dxa"/>
            <w:bottom w:w="0" w:type="dxa"/>
            <w:right w:w="108" w:type="dxa"/>
          </w:tblCellMar>
        </w:tblPrEx>
        <w:trPr>
          <w:trHeight w:val="732" w:hRule="atLeast"/>
          <w:jc w:val="center"/>
        </w:trPr>
        <w:tc>
          <w:tcPr>
            <w:tcW w:w="416" w:type="dxa"/>
            <w:vMerge w:val="continue"/>
            <w:tcBorders>
              <w:left w:val="single" w:color="000000" w:sz="8" w:space="0"/>
              <w:right w:val="single" w:color="000000" w:sz="4" w:space="0"/>
            </w:tcBorders>
            <w:shd w:val="clear" w:color="auto" w:fill="auto"/>
            <w:vAlign w:val="center"/>
          </w:tcPr>
          <w:p w14:paraId="79D2B27B">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85182">
            <w:pPr>
              <w:jc w:val="center"/>
              <w:rPr>
                <w:rFonts w:ascii="仿宋" w:hAnsi="仿宋" w:eastAsia="仿宋" w:cs="仿宋"/>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E4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白带常规（女）</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0AB29">
            <w:pPr>
              <w:jc w:val="center"/>
              <w:rPr>
                <w:rFonts w:ascii="仿宋" w:hAnsi="仿宋" w:eastAsia="仿宋" w:cs="仿宋"/>
                <w:color w:val="000000"/>
                <w:sz w:val="20"/>
                <w:szCs w:val="20"/>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44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通过白带检查阴道内有无滴虫、念珠菌，同时还可确定阴道清洁度，是筛查阴道炎的有效手段。</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41A">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392BC334">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27E9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AB5266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31E0747">
            <w:pPr>
              <w:jc w:val="center"/>
              <w:rPr>
                <w:rFonts w:ascii="仿宋" w:hAnsi="仿宋" w:eastAsia="仿宋" w:cs="仿宋"/>
                <w:color w:val="000000"/>
                <w:sz w:val="20"/>
                <w:szCs w:val="20"/>
              </w:rPr>
            </w:pPr>
          </w:p>
        </w:tc>
        <w:tc>
          <w:tcPr>
            <w:tcW w:w="416" w:type="dxa"/>
            <w:vMerge w:val="restart"/>
            <w:tcBorders>
              <w:top w:val="single" w:color="000000" w:sz="4" w:space="0"/>
              <w:left w:val="single" w:color="000000" w:sz="4" w:space="0"/>
              <w:bottom w:val="nil"/>
              <w:right w:val="single" w:color="000000" w:sz="4" w:space="0"/>
            </w:tcBorders>
            <w:shd w:val="clear" w:color="auto" w:fill="auto"/>
            <w:vAlign w:val="center"/>
          </w:tcPr>
          <w:p w14:paraId="074F53F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生化检查</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F6F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肝功能12项</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CFCE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总蛋白（TP）</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6A5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了解肝脏功能基本情况，有无肝功能损害，辅助进行肝炎、脂肪肝、肝硬化、肝癌等病情的监测。</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E04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9D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60A38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70BEC43">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F09E942">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222D1588">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E31C0">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2E6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白蛋白(ALB)</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EDE7E">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C4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794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2DAC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1F2339C">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8B2CF51">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49713953">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4411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A72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球蛋白(GLOB)</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D8E4">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06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904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3C11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DDF76F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440C014">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0C83FC6E">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8C480">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22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白球比（A/G）</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B75C">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01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A5C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6DB37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61DF014">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156A7B6D">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139F4449">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B7AC5">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55E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丙氨酸氨基转移酶（ALT）</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FC5FC">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0A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E4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20D5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CD942F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7E5DE24">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66AA9C2F">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620B">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4FD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天冬氨酸氨基转移酶(AST)</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0F42">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C01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1F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6A8F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5627036">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3C3DAB7">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602CCC2E">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46D5">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C33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比值（AST/ALT）</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20735">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2B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12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ACA5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7BDA8E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CD291C1">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48754127">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FFF0">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9075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Y-谷氨酰转肽酶</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B302">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AC4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076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01836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DD4C7A5">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795A326">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2B426A86">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648F">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26F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总胆红素（TBIL）</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41595">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D4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24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E8BE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98EAF49">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7FD56E3">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716C5C95">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7447">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265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直接胆红素(DBIL)</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1650A">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64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4E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F4F6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78539C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1921421">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72896DDF">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FB3D7">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873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间接胆红素（IBIL）</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3A8C">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4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F7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8DAC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93D4593">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4A44930">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35A72258">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E3317">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C4C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碱性磷酸酶（ALP）</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2AC0">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A1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4B6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E260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27442D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118A8EE2">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35001C10">
            <w:pPr>
              <w:jc w:val="center"/>
              <w:rPr>
                <w:rFonts w:ascii="仿宋" w:hAnsi="仿宋" w:eastAsia="仿宋" w:cs="仿宋"/>
                <w:color w:val="000000"/>
                <w:sz w:val="20"/>
                <w:szCs w:val="20"/>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03E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肾功能3项</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49A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尿酸（UA）</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477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评估肾脏功能，综合反映肾小球的功能，测定肾功能损害程度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337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4A6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8BF6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B534C93">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A15F4D6">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09300C9E">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E758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5D7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肌酐（CR）</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2E9A">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D2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20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D04A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4B07904">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ADE87FB">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7A6587D8">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C3F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33F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尿酸（UREA）</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A6ADB">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38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A7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6BCD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E27864C">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09B1C9C">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6D23652C">
            <w:pPr>
              <w:jc w:val="center"/>
              <w:rPr>
                <w:rFonts w:ascii="仿宋" w:hAnsi="仿宋" w:eastAsia="仿宋" w:cs="仿宋"/>
                <w:color w:val="000000"/>
                <w:sz w:val="20"/>
                <w:szCs w:val="20"/>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1FA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血脂4项</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909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总胆固醇（TCHOL）</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221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全面了解各项血脂浓度，用于高血脂、脂肪肝、动脉粥样硬化、高血压、冠心病等疾病的诊断</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CA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E6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F4EE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CB0BBC5">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0877C8A">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7CF007B8">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16AD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C97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甘油三酯（TG）</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FBB9">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2D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7CC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155E8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07862D6">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9F3903F">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008B6790">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57D04">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6A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高密度脂蛋白（HDL）</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1B22">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936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9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111F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27053E9">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6DEA904">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495C788B">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471E">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085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低密度脂蛋白（LDL）</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775C">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88C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A3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A6686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B2F8B5E">
        <w:tblPrEx>
          <w:tblCellMar>
            <w:top w:w="0" w:type="dxa"/>
            <w:left w:w="108" w:type="dxa"/>
            <w:bottom w:w="0" w:type="dxa"/>
            <w:right w:w="108" w:type="dxa"/>
          </w:tblCellMar>
        </w:tblPrEx>
        <w:trPr>
          <w:trHeight w:val="972" w:hRule="atLeast"/>
          <w:jc w:val="center"/>
        </w:trPr>
        <w:tc>
          <w:tcPr>
            <w:tcW w:w="416" w:type="dxa"/>
            <w:vMerge w:val="continue"/>
            <w:tcBorders>
              <w:left w:val="single" w:color="000000" w:sz="8" w:space="0"/>
              <w:right w:val="single" w:color="000000" w:sz="4" w:space="0"/>
            </w:tcBorders>
            <w:shd w:val="clear" w:color="auto" w:fill="auto"/>
            <w:vAlign w:val="center"/>
          </w:tcPr>
          <w:p w14:paraId="2E4D4E7F">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66818C74">
            <w:pPr>
              <w:jc w:val="center"/>
              <w:rPr>
                <w:rFonts w:ascii="仿宋" w:hAnsi="仿宋" w:eastAsia="仿宋" w:cs="仿宋"/>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11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空腹血糖</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E80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空腹血糖</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84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评估人体空腹状态下糖代谢是否正常，以及糖尿病患者空腹血糖控制是否达标；是诊断糖代谢紊乱的最常用和最重要的指标。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6C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10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0F7A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7BF06B3">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5B693089">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0BF8D9E1">
            <w:pPr>
              <w:jc w:val="center"/>
              <w:rPr>
                <w:rFonts w:ascii="仿宋" w:hAnsi="仿宋" w:eastAsia="仿宋" w:cs="仿宋"/>
                <w:color w:val="000000"/>
                <w:sz w:val="20"/>
                <w:szCs w:val="20"/>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402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心肌酶谱</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二项</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1FB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乳酸脱氢酶|LDH</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BB6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主要是判断是否有心肌损害情况的，对于引起心肌损害疾病的早期识别和治疗，有非常重要的意义。</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13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99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0920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EA06408">
        <w:tblPrEx>
          <w:tblCellMar>
            <w:top w:w="0" w:type="dxa"/>
            <w:left w:w="108" w:type="dxa"/>
            <w:bottom w:w="0" w:type="dxa"/>
            <w:right w:w="108" w:type="dxa"/>
          </w:tblCellMar>
        </w:tblPrEx>
        <w:trPr>
          <w:trHeight w:val="432" w:hRule="atLeast"/>
          <w:jc w:val="center"/>
        </w:trPr>
        <w:tc>
          <w:tcPr>
            <w:tcW w:w="416" w:type="dxa"/>
            <w:vMerge w:val="continue"/>
            <w:tcBorders>
              <w:left w:val="single" w:color="000000" w:sz="8" w:space="0"/>
              <w:right w:val="single" w:color="000000" w:sz="4" w:space="0"/>
            </w:tcBorders>
            <w:shd w:val="clear" w:color="auto" w:fill="auto"/>
            <w:vAlign w:val="center"/>
          </w:tcPr>
          <w:p w14:paraId="65E488FE">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nil"/>
              <w:right w:val="single" w:color="000000" w:sz="4" w:space="0"/>
            </w:tcBorders>
            <w:shd w:val="clear" w:color="auto" w:fill="auto"/>
            <w:vAlign w:val="center"/>
          </w:tcPr>
          <w:p w14:paraId="2893AD37">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2B67">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A37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肌酸激酶|CK</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651D">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2E6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F8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D82C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FA7CCB7">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4FB9CDB3">
            <w:pPr>
              <w:jc w:val="center"/>
              <w:rPr>
                <w:rFonts w:ascii="仿宋" w:hAnsi="仿宋" w:eastAsia="仿宋" w:cs="仿宋"/>
                <w:color w:val="000000"/>
                <w:sz w:val="20"/>
                <w:szCs w:val="20"/>
              </w:rPr>
            </w:pPr>
          </w:p>
        </w:tc>
        <w:tc>
          <w:tcPr>
            <w:tcW w:w="416" w:type="dxa"/>
            <w:vMerge w:val="restart"/>
            <w:tcBorders>
              <w:top w:val="nil"/>
              <w:left w:val="single" w:color="000000" w:sz="4" w:space="0"/>
              <w:bottom w:val="single" w:color="000000" w:sz="4" w:space="0"/>
              <w:right w:val="single" w:color="000000" w:sz="4" w:space="0"/>
            </w:tcBorders>
            <w:shd w:val="clear" w:color="auto" w:fill="auto"/>
            <w:vAlign w:val="center"/>
          </w:tcPr>
          <w:p w14:paraId="521BB9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血液免疫</w:t>
            </w:r>
          </w:p>
        </w:tc>
        <w:tc>
          <w:tcPr>
            <w:tcW w:w="1169" w:type="dxa"/>
            <w:vMerge w:val="restart"/>
            <w:tcBorders>
              <w:top w:val="nil"/>
              <w:left w:val="single" w:color="000000" w:sz="4" w:space="0"/>
              <w:bottom w:val="nil"/>
              <w:right w:val="single" w:color="000000" w:sz="4" w:space="0"/>
            </w:tcBorders>
            <w:shd w:val="clear" w:color="auto" w:fill="auto"/>
            <w:vAlign w:val="center"/>
          </w:tcPr>
          <w:p w14:paraId="5D5812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甲状腺功能三项</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1E5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三碘甲状腺原氨酸（T3）</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27D1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评价甲状腺功能的首选指标。主要用于甲状腺功能亢进或甲状腺功能减低等疾病的筛查。</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D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18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9F6F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B8A94F4">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0A13760E">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1C74FE0C">
            <w:pPr>
              <w:jc w:val="center"/>
              <w:rPr>
                <w:rFonts w:ascii="仿宋" w:hAnsi="仿宋" w:eastAsia="仿宋" w:cs="仿宋"/>
                <w:color w:val="000000"/>
                <w:sz w:val="20"/>
                <w:szCs w:val="20"/>
              </w:rPr>
            </w:pPr>
          </w:p>
        </w:tc>
        <w:tc>
          <w:tcPr>
            <w:tcW w:w="1169" w:type="dxa"/>
            <w:vMerge w:val="continue"/>
            <w:tcBorders>
              <w:top w:val="nil"/>
              <w:left w:val="single" w:color="000000" w:sz="4" w:space="0"/>
              <w:bottom w:val="nil"/>
              <w:right w:val="single" w:color="000000" w:sz="4" w:space="0"/>
            </w:tcBorders>
            <w:shd w:val="clear" w:color="auto" w:fill="auto"/>
            <w:vAlign w:val="center"/>
          </w:tcPr>
          <w:p w14:paraId="723FAB1C">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53B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甲状腺素（T4）</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F548">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DF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2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8EC25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64095F9">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62138AC">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16DD4E69">
            <w:pPr>
              <w:jc w:val="center"/>
              <w:rPr>
                <w:rFonts w:ascii="仿宋" w:hAnsi="仿宋" w:eastAsia="仿宋" w:cs="仿宋"/>
                <w:color w:val="000000"/>
                <w:sz w:val="20"/>
                <w:szCs w:val="20"/>
              </w:rPr>
            </w:pPr>
          </w:p>
        </w:tc>
        <w:tc>
          <w:tcPr>
            <w:tcW w:w="1169" w:type="dxa"/>
            <w:vMerge w:val="continue"/>
            <w:tcBorders>
              <w:top w:val="nil"/>
              <w:left w:val="single" w:color="000000" w:sz="4" w:space="0"/>
              <w:bottom w:val="nil"/>
              <w:right w:val="single" w:color="000000" w:sz="4" w:space="0"/>
            </w:tcBorders>
            <w:shd w:val="clear" w:color="auto" w:fill="auto"/>
            <w:vAlign w:val="center"/>
          </w:tcPr>
          <w:p w14:paraId="65D3AE94">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757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促甲状腺素（TSH）</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E6F2C">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A1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BB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88CB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8934767">
        <w:tblPrEx>
          <w:tblCellMar>
            <w:top w:w="0" w:type="dxa"/>
            <w:left w:w="108" w:type="dxa"/>
            <w:bottom w:w="0" w:type="dxa"/>
            <w:right w:w="108" w:type="dxa"/>
          </w:tblCellMar>
        </w:tblPrEx>
        <w:trPr>
          <w:trHeight w:val="972" w:hRule="atLeast"/>
          <w:jc w:val="center"/>
        </w:trPr>
        <w:tc>
          <w:tcPr>
            <w:tcW w:w="416" w:type="dxa"/>
            <w:vMerge w:val="continue"/>
            <w:tcBorders>
              <w:left w:val="single" w:color="000000" w:sz="8" w:space="0"/>
              <w:right w:val="single" w:color="000000" w:sz="4" w:space="0"/>
            </w:tcBorders>
            <w:shd w:val="clear" w:color="auto" w:fill="auto"/>
            <w:vAlign w:val="center"/>
          </w:tcPr>
          <w:p w14:paraId="6356F096">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620D062D">
            <w:pPr>
              <w:jc w:val="center"/>
              <w:rPr>
                <w:rFonts w:ascii="仿宋" w:hAnsi="仿宋" w:eastAsia="仿宋" w:cs="仿宋"/>
                <w:color w:val="000000"/>
                <w:sz w:val="20"/>
                <w:szCs w:val="20"/>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BC8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肿瘤标志物</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C6B9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甲胎蛋白(AFP)</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3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对原发性肝癌的诊断、疗效观察和预后评估有重要的临床意义。在卵巢、胃、胰腺癌、睾丸癌等肿瘤及肝炎、肝硬化等疾病也有异常状态的发现。</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44B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49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911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786DC90">
        <w:trPr>
          <w:trHeight w:val="972" w:hRule="atLeast"/>
          <w:jc w:val="center"/>
        </w:trPr>
        <w:tc>
          <w:tcPr>
            <w:tcW w:w="416" w:type="dxa"/>
            <w:vMerge w:val="continue"/>
            <w:tcBorders>
              <w:left w:val="single" w:color="000000" w:sz="8" w:space="0"/>
              <w:right w:val="single" w:color="000000" w:sz="4" w:space="0"/>
            </w:tcBorders>
            <w:shd w:val="clear" w:color="auto" w:fill="auto"/>
            <w:vAlign w:val="center"/>
          </w:tcPr>
          <w:p w14:paraId="6CFBFD65">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46344DAB">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006E1">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DA2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癌胚抗原(CEA)</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3A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系广谱性肿瘤标志物，对大肠癌、胰腺癌的筛查、疗效观察和预后评估有重要的临床意义。在胃、乳腺、肺癌等也可升高。</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958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C6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D38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65B7301">
        <w:tblPrEx>
          <w:tblCellMar>
            <w:top w:w="0" w:type="dxa"/>
            <w:left w:w="108" w:type="dxa"/>
            <w:bottom w:w="0" w:type="dxa"/>
            <w:right w:w="108" w:type="dxa"/>
          </w:tblCellMar>
        </w:tblPrEx>
        <w:trPr>
          <w:trHeight w:val="526" w:hRule="atLeast"/>
          <w:jc w:val="center"/>
        </w:trPr>
        <w:tc>
          <w:tcPr>
            <w:tcW w:w="416" w:type="dxa"/>
            <w:vMerge w:val="continue"/>
            <w:tcBorders>
              <w:left w:val="single" w:color="000000" w:sz="8" w:space="0"/>
              <w:right w:val="single" w:color="000000" w:sz="4" w:space="0"/>
            </w:tcBorders>
            <w:shd w:val="clear" w:color="auto" w:fill="auto"/>
            <w:vAlign w:val="center"/>
          </w:tcPr>
          <w:p w14:paraId="7FBA416C">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4D1F3474">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13A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52F6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总前列腺特异抗原（PSA）</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2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前列腺癌的特异性标志物，前列腺肥大、前列腺炎可轻度增高。</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52F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F817">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C643">
            <w:pPr>
              <w:jc w:val="center"/>
              <w:rPr>
                <w:rFonts w:ascii="仿宋" w:hAnsi="仿宋" w:eastAsia="仿宋" w:cs="仿宋"/>
                <w:color w:val="000000"/>
                <w:sz w:val="22"/>
                <w:szCs w:val="22"/>
              </w:rPr>
            </w:pPr>
          </w:p>
        </w:tc>
      </w:tr>
      <w:tr w14:paraId="7061E78D">
        <w:tblPrEx>
          <w:tblCellMar>
            <w:top w:w="0" w:type="dxa"/>
            <w:left w:w="108" w:type="dxa"/>
            <w:bottom w:w="0" w:type="dxa"/>
            <w:right w:w="108" w:type="dxa"/>
          </w:tblCellMar>
        </w:tblPrEx>
        <w:trPr>
          <w:trHeight w:val="491" w:hRule="atLeast"/>
          <w:jc w:val="center"/>
        </w:trPr>
        <w:tc>
          <w:tcPr>
            <w:tcW w:w="416" w:type="dxa"/>
            <w:vMerge w:val="continue"/>
            <w:tcBorders>
              <w:left w:val="single" w:color="000000" w:sz="8" w:space="0"/>
              <w:right w:val="single" w:color="000000" w:sz="4" w:space="0"/>
            </w:tcBorders>
            <w:shd w:val="clear" w:color="auto" w:fill="auto"/>
            <w:vAlign w:val="center"/>
          </w:tcPr>
          <w:p w14:paraId="156BA284">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6F9363BE">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6E16">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293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游离前列腺特异抗原（FPSA）</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4B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前列腺癌的辅助标记物，用于前列腺癌的鉴别诊断。</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22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1252">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7079">
            <w:pPr>
              <w:jc w:val="center"/>
              <w:rPr>
                <w:rFonts w:ascii="仿宋" w:hAnsi="仿宋" w:eastAsia="仿宋" w:cs="仿宋"/>
                <w:color w:val="000000"/>
                <w:sz w:val="22"/>
                <w:szCs w:val="22"/>
              </w:rPr>
            </w:pPr>
          </w:p>
        </w:tc>
      </w:tr>
      <w:tr w14:paraId="28AE2630">
        <w:tblPrEx>
          <w:tblCellMar>
            <w:top w:w="0" w:type="dxa"/>
            <w:left w:w="108" w:type="dxa"/>
            <w:bottom w:w="0" w:type="dxa"/>
            <w:right w:w="108" w:type="dxa"/>
          </w:tblCellMar>
        </w:tblPrEx>
        <w:trPr>
          <w:trHeight w:val="494" w:hRule="atLeast"/>
          <w:jc w:val="center"/>
        </w:trPr>
        <w:tc>
          <w:tcPr>
            <w:tcW w:w="416" w:type="dxa"/>
            <w:vMerge w:val="continue"/>
            <w:tcBorders>
              <w:left w:val="single" w:color="000000" w:sz="8" w:space="0"/>
              <w:right w:val="single" w:color="000000" w:sz="4" w:space="0"/>
            </w:tcBorders>
            <w:shd w:val="clear" w:color="auto" w:fill="auto"/>
            <w:vAlign w:val="center"/>
          </w:tcPr>
          <w:p w14:paraId="46EEE973">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61F06704">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541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CCD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比值（FPSA/TPSA）</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73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主要用于游离前列腺特异性抗原和总前列腺特异性抗原的比值。</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5E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30A6">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49BB">
            <w:pPr>
              <w:jc w:val="center"/>
              <w:rPr>
                <w:rFonts w:ascii="仿宋" w:hAnsi="仿宋" w:eastAsia="仿宋" w:cs="仿宋"/>
                <w:color w:val="000000"/>
                <w:sz w:val="22"/>
                <w:szCs w:val="22"/>
              </w:rPr>
            </w:pPr>
          </w:p>
        </w:tc>
      </w:tr>
      <w:tr w14:paraId="24A831C4">
        <w:tblPrEx>
          <w:tblCellMar>
            <w:top w:w="0" w:type="dxa"/>
            <w:left w:w="108" w:type="dxa"/>
            <w:bottom w:w="0" w:type="dxa"/>
            <w:right w:w="108" w:type="dxa"/>
          </w:tblCellMar>
        </w:tblPrEx>
        <w:trPr>
          <w:trHeight w:val="972" w:hRule="atLeast"/>
          <w:jc w:val="center"/>
        </w:trPr>
        <w:tc>
          <w:tcPr>
            <w:tcW w:w="416" w:type="dxa"/>
            <w:vMerge w:val="continue"/>
            <w:tcBorders>
              <w:left w:val="single" w:color="000000" w:sz="8" w:space="0"/>
              <w:right w:val="single" w:color="000000" w:sz="4" w:space="0"/>
            </w:tcBorders>
            <w:shd w:val="clear" w:color="auto" w:fill="auto"/>
            <w:vAlign w:val="center"/>
          </w:tcPr>
          <w:p w14:paraId="6B6D9F79">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7599F392">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8560">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4893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细胞角蛋白19片断测定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(CYFRA21-1)</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8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非小细胞肺癌的首选标志物。对肺癌的早期诊断及评估预后，乳腺、卵巢、食道、胃肠道癌等癌症的筛查有临床重要意义。</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176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3D7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260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337CDFC">
        <w:tblPrEx>
          <w:tblCellMar>
            <w:top w:w="0" w:type="dxa"/>
            <w:left w:w="108" w:type="dxa"/>
            <w:bottom w:w="0" w:type="dxa"/>
            <w:right w:w="108" w:type="dxa"/>
          </w:tblCellMar>
        </w:tblPrEx>
        <w:trPr>
          <w:trHeight w:val="972" w:hRule="atLeast"/>
          <w:jc w:val="center"/>
        </w:trPr>
        <w:tc>
          <w:tcPr>
            <w:tcW w:w="416" w:type="dxa"/>
            <w:vMerge w:val="continue"/>
            <w:tcBorders>
              <w:left w:val="single" w:color="000000" w:sz="8" w:space="0"/>
              <w:right w:val="single" w:color="000000" w:sz="4" w:space="0"/>
            </w:tcBorders>
            <w:shd w:val="clear" w:color="auto" w:fill="auto"/>
            <w:vAlign w:val="center"/>
          </w:tcPr>
          <w:p w14:paraId="04D3A7BC">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7CBD5D74">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5AB70">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06D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糖链抗原CA19-9测定</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E9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CA19-9 对胰腺癌、胆道肿瘤、胃肠癌等的筛查及疗效监测、评估预后有临床重要意义。急性胰腺炎、胆管炎、胆石症、急性肝炎、肝硬化等可升高。</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C5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E2A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AF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9DE4676">
        <w:tblPrEx>
          <w:tblCellMar>
            <w:top w:w="0" w:type="dxa"/>
            <w:left w:w="108" w:type="dxa"/>
            <w:bottom w:w="0" w:type="dxa"/>
            <w:right w:w="108" w:type="dxa"/>
          </w:tblCellMar>
        </w:tblPrEx>
        <w:trPr>
          <w:trHeight w:val="1454" w:hRule="atLeast"/>
          <w:jc w:val="center"/>
        </w:trPr>
        <w:tc>
          <w:tcPr>
            <w:tcW w:w="416" w:type="dxa"/>
            <w:vMerge w:val="continue"/>
            <w:tcBorders>
              <w:left w:val="single" w:color="000000" w:sz="8" w:space="0"/>
              <w:right w:val="single" w:color="000000" w:sz="4" w:space="0"/>
            </w:tcBorders>
            <w:shd w:val="clear" w:color="auto" w:fill="auto"/>
            <w:vAlign w:val="center"/>
          </w:tcPr>
          <w:p w14:paraId="530EDDB0">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6A45E68F">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9C48">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CF4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糖类抗原CA153</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3A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对乳腺癌有重要的辅助诊断作用，是乳腺癌首选标志物，对于疗效监测、预后判断有重要意义。还可见于子宫、卵巢、肝、胰腺、结肠、肺癌等。一些良性乳腺、肝、肺疾病时也可有增高。</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0D14">
            <w:pP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0AA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C122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8DA1360">
        <w:tblPrEx>
          <w:tblCellMar>
            <w:top w:w="0" w:type="dxa"/>
            <w:left w:w="108" w:type="dxa"/>
            <w:bottom w:w="0" w:type="dxa"/>
            <w:right w:w="108" w:type="dxa"/>
          </w:tblCellMar>
        </w:tblPrEx>
        <w:trPr>
          <w:trHeight w:val="1213" w:hRule="atLeast"/>
          <w:jc w:val="center"/>
        </w:trPr>
        <w:tc>
          <w:tcPr>
            <w:tcW w:w="416" w:type="dxa"/>
            <w:vMerge w:val="continue"/>
            <w:tcBorders>
              <w:left w:val="single" w:color="000000" w:sz="8" w:space="0"/>
              <w:right w:val="single" w:color="000000" w:sz="4" w:space="0"/>
            </w:tcBorders>
            <w:shd w:val="clear" w:color="auto" w:fill="auto"/>
            <w:vAlign w:val="center"/>
          </w:tcPr>
          <w:p w14:paraId="2F232551">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091F0D95">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46DC">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15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糖类抗原CA125</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2C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CA125 增高见于妇科及消化道恶性肿瘤如宫颈癌、乳腺癌、胰腺癌、肝癌、胃癌及肺癌等，也可见于肝硬化、肾衰、孕妇、良性卵巢瘤等。是卵巢癌首选标志物。</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F0F7">
            <w:pP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60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CA933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0236B26">
        <w:tblPrEx>
          <w:tblCellMar>
            <w:top w:w="0" w:type="dxa"/>
            <w:left w:w="108" w:type="dxa"/>
            <w:bottom w:w="0" w:type="dxa"/>
            <w:right w:w="108" w:type="dxa"/>
          </w:tblCellMar>
        </w:tblPrEx>
        <w:trPr>
          <w:trHeight w:val="515" w:hRule="atLeast"/>
          <w:jc w:val="center"/>
        </w:trPr>
        <w:tc>
          <w:tcPr>
            <w:tcW w:w="416" w:type="dxa"/>
            <w:vMerge w:val="continue"/>
            <w:tcBorders>
              <w:left w:val="single" w:color="000000" w:sz="8" w:space="0"/>
              <w:right w:val="single" w:color="000000" w:sz="4" w:space="0"/>
            </w:tcBorders>
            <w:shd w:val="clear" w:color="auto" w:fill="auto"/>
            <w:vAlign w:val="center"/>
          </w:tcPr>
          <w:p w14:paraId="72C2D838">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0E1E3BCE">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47F2">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A89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铁蛋白</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AE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主要用于缺铁性贫血诊断，肝脏肿瘤辅助诊断</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909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65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56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81307DD">
        <w:tblPrEx>
          <w:tblCellMar>
            <w:top w:w="0" w:type="dxa"/>
            <w:left w:w="108" w:type="dxa"/>
            <w:bottom w:w="0" w:type="dxa"/>
            <w:right w:w="108" w:type="dxa"/>
          </w:tblCellMar>
        </w:tblPrEx>
        <w:trPr>
          <w:trHeight w:val="732" w:hRule="atLeast"/>
          <w:jc w:val="center"/>
        </w:trPr>
        <w:tc>
          <w:tcPr>
            <w:tcW w:w="416" w:type="dxa"/>
            <w:vMerge w:val="continue"/>
            <w:tcBorders>
              <w:left w:val="single" w:color="000000" w:sz="8" w:space="0"/>
              <w:right w:val="single" w:color="000000" w:sz="4" w:space="0"/>
            </w:tcBorders>
            <w:shd w:val="clear" w:color="auto" w:fill="auto"/>
            <w:vAlign w:val="center"/>
          </w:tcPr>
          <w:p w14:paraId="0C44F75F">
            <w:pPr>
              <w:jc w:val="center"/>
              <w:rPr>
                <w:rFonts w:ascii="仿宋" w:hAnsi="仿宋" w:eastAsia="仿宋" w:cs="仿宋"/>
                <w:color w:val="000000"/>
                <w:sz w:val="20"/>
                <w:szCs w:val="20"/>
              </w:rPr>
            </w:pPr>
          </w:p>
        </w:tc>
        <w:tc>
          <w:tcPr>
            <w:tcW w:w="416" w:type="dxa"/>
            <w:vMerge w:val="continue"/>
            <w:tcBorders>
              <w:top w:val="nil"/>
              <w:left w:val="single" w:color="000000" w:sz="4" w:space="0"/>
              <w:bottom w:val="single" w:color="000000" w:sz="4" w:space="0"/>
              <w:right w:val="single" w:color="000000" w:sz="4" w:space="0"/>
            </w:tcBorders>
            <w:shd w:val="clear" w:color="auto" w:fill="auto"/>
            <w:vAlign w:val="center"/>
          </w:tcPr>
          <w:p w14:paraId="31994023">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8001">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52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胃泌素（G-17)</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0ED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用于胃癌早期筛查，评估HP感染情况，辅助诊断胃部萎缩性胃炎的诊断。</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99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ED6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04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9881C52">
        <w:tblPrEx>
          <w:tblCellMar>
            <w:top w:w="0" w:type="dxa"/>
            <w:left w:w="108" w:type="dxa"/>
            <w:bottom w:w="0" w:type="dxa"/>
            <w:right w:w="108" w:type="dxa"/>
          </w:tblCellMar>
        </w:tblPrEx>
        <w:trPr>
          <w:trHeight w:val="1101" w:hRule="atLeast"/>
          <w:jc w:val="center"/>
        </w:trPr>
        <w:tc>
          <w:tcPr>
            <w:tcW w:w="416" w:type="dxa"/>
            <w:vMerge w:val="continue"/>
            <w:tcBorders>
              <w:left w:val="single" w:color="000000" w:sz="8" w:space="0"/>
              <w:right w:val="single" w:color="000000" w:sz="4" w:space="0"/>
            </w:tcBorders>
            <w:shd w:val="clear" w:color="auto" w:fill="auto"/>
            <w:vAlign w:val="center"/>
          </w:tcPr>
          <w:p w14:paraId="598721CF">
            <w:pPr>
              <w:jc w:val="center"/>
              <w:rPr>
                <w:rFonts w:ascii="仿宋" w:hAnsi="仿宋" w:eastAsia="仿宋" w:cs="仿宋"/>
                <w:color w:val="000000"/>
                <w:sz w:val="20"/>
                <w:szCs w:val="20"/>
              </w:rPr>
            </w:pPr>
          </w:p>
        </w:tc>
        <w:tc>
          <w:tcPr>
            <w:tcW w:w="416" w:type="dxa"/>
            <w:tcBorders>
              <w:top w:val="nil"/>
              <w:left w:val="single" w:color="000000" w:sz="4" w:space="0"/>
              <w:bottom w:val="single" w:color="000000" w:sz="4" w:space="0"/>
              <w:right w:val="single" w:color="000000" w:sz="4" w:space="0"/>
            </w:tcBorders>
            <w:shd w:val="clear" w:color="auto" w:fill="auto"/>
            <w:vAlign w:val="center"/>
          </w:tcPr>
          <w:p w14:paraId="13E1CA08">
            <w:pPr>
              <w:jc w:val="center"/>
              <w:rPr>
                <w:rFonts w:ascii="仿宋" w:hAnsi="仿宋" w:eastAsia="仿宋" w:cs="仿宋"/>
                <w:color w:val="000000"/>
                <w:sz w:val="20"/>
                <w:szCs w:val="20"/>
              </w:rPr>
            </w:pPr>
          </w:p>
        </w:tc>
        <w:tc>
          <w:tcPr>
            <w:tcW w:w="1169" w:type="dxa"/>
            <w:tcBorders>
              <w:top w:val="nil"/>
              <w:left w:val="single" w:color="000000" w:sz="4" w:space="0"/>
              <w:bottom w:val="single" w:color="000000" w:sz="4" w:space="0"/>
              <w:right w:val="single" w:color="000000" w:sz="4" w:space="0"/>
            </w:tcBorders>
            <w:shd w:val="clear" w:color="auto" w:fill="auto"/>
            <w:vAlign w:val="center"/>
          </w:tcPr>
          <w:p w14:paraId="6D6693CE">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B0E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抗幽门镙杆菌抗体</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E1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既往幽门螺杆菌感染的筛查。</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04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AE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0B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23EE8DC">
        <w:tblPrEx>
          <w:tblCellMar>
            <w:top w:w="0" w:type="dxa"/>
            <w:left w:w="108" w:type="dxa"/>
            <w:bottom w:w="0" w:type="dxa"/>
            <w:right w:w="108" w:type="dxa"/>
          </w:tblCellMar>
        </w:tblPrEx>
        <w:trPr>
          <w:trHeight w:val="972" w:hRule="atLeast"/>
          <w:jc w:val="center"/>
        </w:trPr>
        <w:tc>
          <w:tcPr>
            <w:tcW w:w="416" w:type="dxa"/>
            <w:vMerge w:val="continue"/>
            <w:tcBorders>
              <w:left w:val="single" w:color="000000" w:sz="8" w:space="0"/>
              <w:right w:val="single" w:color="000000" w:sz="4" w:space="0"/>
            </w:tcBorders>
            <w:shd w:val="clear" w:color="auto" w:fill="auto"/>
            <w:vAlign w:val="center"/>
          </w:tcPr>
          <w:p w14:paraId="38A2C394">
            <w:pPr>
              <w:jc w:val="center"/>
              <w:rPr>
                <w:rFonts w:ascii="仿宋" w:hAnsi="仿宋" w:eastAsia="仿宋" w:cs="仿宋"/>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D4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影像检查</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BF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DR</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F9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胸部正位片</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75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由x光片观察两肺、心脏、膈肌、纵膈等，判断有无炎症、结核、肿瘤等。</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F3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7D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67D2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957CEB9">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151F52A8">
            <w:pPr>
              <w:jc w:val="center"/>
              <w:rPr>
                <w:rFonts w:ascii="仿宋" w:hAnsi="仿宋" w:eastAsia="仿宋" w:cs="仿宋"/>
                <w:color w:val="000000"/>
                <w:sz w:val="20"/>
                <w:szCs w:val="20"/>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AEB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超声检查</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C24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肝胆脾胰双肾彩超</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A91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肝脏</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8CF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通过高清晰度的彩色动态超声断层图像扫描，检查人体腹部脏器（肝、胆、脾、胰、双肾）的状况，筛查各脏器的常见病变，例如发现及判断良恶性肿瘤、肾动脉狭窄等。</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71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854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64A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93E6D4A">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22747FE6">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D4697">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7939">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597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胆囊</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52CD">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F3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A8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E6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041A0D4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3C375269">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278B">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DAA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77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胆管</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96BF">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9C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565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81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209EE9B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187B7193">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67ADD">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2460A">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CFF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脾脏</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A8AD0">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E93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C31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B0F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237C8CE">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7E9485CF">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4833">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6C7B">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0CA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胰腺</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C5AE">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903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772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46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EC44E71">
        <w:tblPrEx>
          <w:tblCellMar>
            <w:top w:w="0" w:type="dxa"/>
            <w:left w:w="108" w:type="dxa"/>
            <w:bottom w:w="0" w:type="dxa"/>
            <w:right w:w="108" w:type="dxa"/>
          </w:tblCellMar>
        </w:tblPrEx>
        <w:trPr>
          <w:trHeight w:val="300" w:hRule="atLeast"/>
          <w:jc w:val="center"/>
        </w:trPr>
        <w:tc>
          <w:tcPr>
            <w:tcW w:w="416" w:type="dxa"/>
            <w:vMerge w:val="continue"/>
            <w:tcBorders>
              <w:left w:val="single" w:color="000000" w:sz="8" w:space="0"/>
              <w:right w:val="single" w:color="000000" w:sz="4" w:space="0"/>
            </w:tcBorders>
            <w:shd w:val="clear" w:color="auto" w:fill="auto"/>
            <w:vAlign w:val="center"/>
          </w:tcPr>
          <w:p w14:paraId="6E4C9759">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99F1C">
            <w:pPr>
              <w:jc w:val="center"/>
              <w:rPr>
                <w:rFonts w:ascii="仿宋" w:hAnsi="仿宋" w:eastAsia="仿宋" w:cs="仿宋"/>
                <w:color w:val="000000"/>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8FE91">
            <w:pPr>
              <w:jc w:val="center"/>
              <w:rPr>
                <w:rFonts w:ascii="仿宋" w:hAnsi="仿宋" w:eastAsia="仿宋" w:cs="仿宋"/>
                <w:color w:val="00000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501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双肾</w:t>
            </w: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E105B">
            <w:pPr>
              <w:jc w:val="center"/>
              <w:rPr>
                <w:rFonts w:ascii="仿宋" w:hAnsi="仿宋" w:eastAsia="仿宋" w:cs="仿宋"/>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6A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D92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624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6B9E2C12">
        <w:tblPrEx>
          <w:tblCellMar>
            <w:top w:w="0" w:type="dxa"/>
            <w:left w:w="108" w:type="dxa"/>
            <w:bottom w:w="0" w:type="dxa"/>
            <w:right w:w="108" w:type="dxa"/>
          </w:tblCellMar>
        </w:tblPrEx>
        <w:trPr>
          <w:trHeight w:val="972" w:hRule="atLeast"/>
          <w:jc w:val="center"/>
        </w:trPr>
        <w:tc>
          <w:tcPr>
            <w:tcW w:w="416" w:type="dxa"/>
            <w:vMerge w:val="continue"/>
            <w:tcBorders>
              <w:left w:val="single" w:color="000000" w:sz="8" w:space="0"/>
              <w:right w:val="single" w:color="000000" w:sz="4" w:space="0"/>
            </w:tcBorders>
            <w:shd w:val="clear" w:color="auto" w:fill="auto"/>
            <w:vAlign w:val="center"/>
          </w:tcPr>
          <w:p w14:paraId="2B53FA11">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0A2C">
            <w:pPr>
              <w:jc w:val="center"/>
              <w:rPr>
                <w:rFonts w:ascii="仿宋" w:hAnsi="仿宋" w:eastAsia="仿宋" w:cs="仿宋"/>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90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乳腺彩超</w:t>
            </w:r>
          </w:p>
        </w:tc>
        <w:tc>
          <w:tcPr>
            <w:tcW w:w="2460" w:type="dxa"/>
            <w:gridSpan w:val="2"/>
            <w:tcBorders>
              <w:top w:val="nil"/>
              <w:left w:val="nil"/>
              <w:bottom w:val="nil"/>
              <w:right w:val="nil"/>
            </w:tcBorders>
            <w:shd w:val="clear" w:color="auto" w:fill="auto"/>
            <w:noWrap/>
            <w:vAlign w:val="center"/>
          </w:tcPr>
          <w:p w14:paraId="5896602B">
            <w:pPr>
              <w:jc w:val="center"/>
              <w:rPr>
                <w:rFonts w:ascii="仿宋" w:hAnsi="仿宋" w:eastAsia="仿宋" w:cs="仿宋"/>
                <w:color w:val="000000"/>
                <w:sz w:val="24"/>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9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通过高清晰度的彩色动态超声断层图像扫描，观察乳腺形态结构是否正常，筛查有无乳腺增生、肿物、结节、囊肿、腺瘤、乳腺癌等病变。</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0A0">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E6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FCA3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F881599">
        <w:tblPrEx>
          <w:tblCellMar>
            <w:top w:w="0" w:type="dxa"/>
            <w:left w:w="108" w:type="dxa"/>
            <w:bottom w:w="0" w:type="dxa"/>
            <w:right w:w="108" w:type="dxa"/>
          </w:tblCellMar>
        </w:tblPrEx>
        <w:trPr>
          <w:trHeight w:val="1213" w:hRule="atLeast"/>
          <w:jc w:val="center"/>
        </w:trPr>
        <w:tc>
          <w:tcPr>
            <w:tcW w:w="416" w:type="dxa"/>
            <w:vMerge w:val="continue"/>
            <w:tcBorders>
              <w:left w:val="single" w:color="000000" w:sz="8" w:space="0"/>
              <w:right w:val="single" w:color="000000" w:sz="4" w:space="0"/>
            </w:tcBorders>
            <w:shd w:val="clear" w:color="auto" w:fill="auto"/>
            <w:vAlign w:val="center"/>
          </w:tcPr>
          <w:p w14:paraId="271DB447">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55859">
            <w:pPr>
              <w:jc w:val="center"/>
              <w:rPr>
                <w:rFonts w:ascii="仿宋" w:hAnsi="仿宋" w:eastAsia="仿宋" w:cs="仿宋"/>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16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子宫及附件彩超(腹式)</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3EFDE">
            <w:pPr>
              <w:jc w:val="center"/>
              <w:rPr>
                <w:rFonts w:ascii="仿宋" w:hAnsi="仿宋" w:eastAsia="仿宋" w:cs="仿宋"/>
                <w:color w:val="000000"/>
                <w:sz w:val="20"/>
                <w:szCs w:val="20"/>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3B5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通过高清晰度的彩色动态超声断层图像扫描，检查子宫及附件（卵巢、输卵管）大小、形态结构及内部回声的情况，筛查有无子宫肌瘤、卵巢囊肿、子宫癌等良恶性病变。</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8261">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C9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BF4DA7">
            <w:pPr>
              <w:jc w:val="center"/>
              <w:rPr>
                <w:rFonts w:ascii="仿宋" w:hAnsi="仿宋" w:eastAsia="仿宋" w:cs="仿宋"/>
                <w:color w:val="000000"/>
                <w:sz w:val="22"/>
                <w:szCs w:val="22"/>
              </w:rPr>
            </w:pPr>
          </w:p>
        </w:tc>
      </w:tr>
      <w:tr w14:paraId="7B255F40">
        <w:tblPrEx>
          <w:tblCellMar>
            <w:top w:w="0" w:type="dxa"/>
            <w:left w:w="108" w:type="dxa"/>
            <w:bottom w:w="0" w:type="dxa"/>
            <w:right w:w="108" w:type="dxa"/>
          </w:tblCellMar>
        </w:tblPrEx>
        <w:trPr>
          <w:trHeight w:val="372" w:hRule="atLeast"/>
          <w:jc w:val="center"/>
        </w:trPr>
        <w:tc>
          <w:tcPr>
            <w:tcW w:w="416" w:type="dxa"/>
            <w:vMerge w:val="continue"/>
            <w:tcBorders>
              <w:left w:val="single" w:color="000000" w:sz="8" w:space="0"/>
              <w:right w:val="single" w:color="000000" w:sz="4" w:space="0"/>
            </w:tcBorders>
            <w:shd w:val="clear" w:color="auto" w:fill="auto"/>
            <w:vAlign w:val="center"/>
          </w:tcPr>
          <w:p w14:paraId="5117AD2D">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EA07">
            <w:pPr>
              <w:jc w:val="center"/>
              <w:rPr>
                <w:rFonts w:ascii="仿宋" w:hAnsi="仿宋" w:eastAsia="仿宋" w:cs="仿宋"/>
                <w:color w:val="000000"/>
                <w:sz w:val="20"/>
                <w:szCs w:val="20"/>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DB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子宫及附件彩超(阴式)</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8E7F4">
            <w:pPr>
              <w:jc w:val="center"/>
              <w:rPr>
                <w:rFonts w:ascii="仿宋" w:hAnsi="仿宋" w:eastAsia="仿宋" w:cs="仿宋"/>
                <w:color w:val="000000"/>
                <w:sz w:val="20"/>
                <w:szCs w:val="20"/>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EF5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已婚女性和有过性生活的女性都可以检查，无需憋尿，经阴道超声可清晰显示子宫、内膜及双侧卵巢形态、大小和卵泡以及血流，比腹式更清晰，诊断结果更准确。</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811">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D20A">
            <w:pPr>
              <w:jc w:val="center"/>
              <w:rPr>
                <w:rFonts w:ascii="仿宋" w:hAnsi="仿宋" w:eastAsia="仿宋" w:cs="仿宋"/>
                <w:color w:val="000000"/>
                <w:sz w:val="22"/>
                <w:szCs w:val="22"/>
              </w:rPr>
            </w:pP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516D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6AE3047">
        <w:tblPrEx>
          <w:tblCellMar>
            <w:top w:w="0" w:type="dxa"/>
            <w:left w:w="108" w:type="dxa"/>
            <w:bottom w:w="0" w:type="dxa"/>
            <w:right w:w="108" w:type="dxa"/>
          </w:tblCellMar>
        </w:tblPrEx>
        <w:trPr>
          <w:trHeight w:val="282" w:hRule="atLeast"/>
          <w:jc w:val="center"/>
        </w:trPr>
        <w:tc>
          <w:tcPr>
            <w:tcW w:w="416" w:type="dxa"/>
            <w:vMerge w:val="continue"/>
            <w:tcBorders>
              <w:left w:val="single" w:color="000000" w:sz="8" w:space="0"/>
              <w:right w:val="single" w:color="000000" w:sz="4" w:space="0"/>
            </w:tcBorders>
            <w:shd w:val="clear" w:color="auto" w:fill="auto"/>
            <w:vAlign w:val="center"/>
          </w:tcPr>
          <w:p w14:paraId="3CB48D35">
            <w:pPr>
              <w:jc w:val="center"/>
              <w:rPr>
                <w:rFonts w:ascii="仿宋" w:hAnsi="仿宋" w:eastAsia="仿宋" w:cs="仿宋"/>
                <w:color w:val="00000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D96D">
            <w:pPr>
              <w:jc w:val="center"/>
              <w:rPr>
                <w:rFonts w:ascii="仿宋" w:hAnsi="仿宋" w:eastAsia="仿宋" w:cs="仿宋"/>
                <w:color w:val="000000"/>
                <w:sz w:val="20"/>
                <w:szCs w:val="20"/>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55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甲状腺彩超</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8F54">
            <w:pPr>
              <w:rPr>
                <w:rFonts w:ascii="仿宋" w:hAnsi="仿宋" w:eastAsia="仿宋" w:cs="仿宋"/>
                <w:color w:val="000000"/>
                <w:sz w:val="22"/>
                <w:szCs w:val="22"/>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AA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通过高清晰度的彩色动态超声断层图像扫描，观察甲状腺形态结构是否正常，筛查有无甲状腺肿物、结节、肿大、炎症；可发现甲状腺肿、甲状腺囊肿、甲状腺炎、甲状腺瘤、甲状腺癌等疾病</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78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A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11DC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7DF46558">
        <w:tblPrEx>
          <w:tblCellMar>
            <w:top w:w="0" w:type="dxa"/>
            <w:left w:w="108" w:type="dxa"/>
            <w:bottom w:w="0" w:type="dxa"/>
            <w:right w:w="108" w:type="dxa"/>
          </w:tblCellMar>
        </w:tblPrEx>
        <w:trPr>
          <w:trHeight w:val="1454" w:hRule="atLeast"/>
          <w:jc w:val="center"/>
        </w:trPr>
        <w:tc>
          <w:tcPr>
            <w:tcW w:w="416" w:type="dxa"/>
            <w:vMerge w:val="continue"/>
            <w:tcBorders>
              <w:left w:val="single" w:color="000000" w:sz="8" w:space="0"/>
              <w:bottom w:val="single" w:color="000000" w:sz="4" w:space="0"/>
              <w:right w:val="single" w:color="000000" w:sz="4" w:space="0"/>
            </w:tcBorders>
            <w:shd w:val="clear" w:color="auto" w:fill="auto"/>
            <w:vAlign w:val="center"/>
          </w:tcPr>
          <w:p w14:paraId="5D6F99AD">
            <w:pPr>
              <w:jc w:val="center"/>
              <w:rPr>
                <w:rFonts w:ascii="仿宋" w:hAnsi="仿宋" w:eastAsia="仿宋" w:cs="仿宋"/>
                <w:color w:val="000000"/>
                <w:sz w:val="20"/>
                <w:szCs w:val="20"/>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3E5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功能检查</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D19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12导联同步心电图</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4AFE">
            <w:pPr>
              <w:jc w:val="center"/>
              <w:rPr>
                <w:rFonts w:ascii="仿宋" w:hAnsi="仿宋" w:eastAsia="仿宋" w:cs="仿宋"/>
                <w:color w:val="000000"/>
                <w:sz w:val="20"/>
                <w:szCs w:val="20"/>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E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利用图形描记与心脏跳动有关的电位变化，判断是否有心律失常（如早搏、传导障碍等）、心肌缺血、心肌梗塞、心房、心室肥大等，对心脏疾病的诊断、疗效评价、预后评估有重要的临床意义。</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6E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6F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BF3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8FB46BB">
        <w:tblPrEx>
          <w:tblCellMar>
            <w:top w:w="0" w:type="dxa"/>
            <w:left w:w="108" w:type="dxa"/>
            <w:bottom w:w="0" w:type="dxa"/>
            <w:right w:w="108" w:type="dxa"/>
          </w:tblCellMar>
        </w:tblPrEx>
        <w:trPr>
          <w:trHeight w:val="300" w:hRule="atLeast"/>
          <w:jc w:val="center"/>
        </w:trPr>
        <w:tc>
          <w:tcPr>
            <w:tcW w:w="944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1FF9C11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其他服务内容：</w:t>
            </w:r>
          </w:p>
        </w:tc>
      </w:tr>
      <w:tr w14:paraId="2CE0E929">
        <w:tblPrEx>
          <w:tblCellMar>
            <w:top w:w="0" w:type="dxa"/>
            <w:left w:w="108" w:type="dxa"/>
            <w:bottom w:w="0" w:type="dxa"/>
            <w:right w:w="108" w:type="dxa"/>
          </w:tblCellMar>
        </w:tblPrEx>
        <w:trPr>
          <w:trHeight w:val="300" w:hRule="atLeast"/>
          <w:jc w:val="center"/>
        </w:trPr>
        <w:tc>
          <w:tcPr>
            <w:tcW w:w="699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0516856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1、提供营养早餐</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029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D51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F2D4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4798D6D2">
        <w:tblPrEx>
          <w:tblCellMar>
            <w:top w:w="0" w:type="dxa"/>
            <w:left w:w="108" w:type="dxa"/>
            <w:bottom w:w="0" w:type="dxa"/>
            <w:right w:w="108" w:type="dxa"/>
          </w:tblCellMar>
        </w:tblPrEx>
        <w:trPr>
          <w:trHeight w:val="300" w:hRule="atLeast"/>
          <w:jc w:val="center"/>
        </w:trPr>
        <w:tc>
          <w:tcPr>
            <w:tcW w:w="699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5225CA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2、检前个性化服务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1BF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7C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A350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31195C72">
        <w:tblPrEx>
          <w:tblCellMar>
            <w:top w:w="0" w:type="dxa"/>
            <w:left w:w="108" w:type="dxa"/>
            <w:bottom w:w="0" w:type="dxa"/>
            <w:right w:w="108" w:type="dxa"/>
          </w:tblCellMar>
        </w:tblPrEx>
        <w:trPr>
          <w:trHeight w:val="300" w:hRule="atLeast"/>
          <w:jc w:val="center"/>
        </w:trPr>
        <w:tc>
          <w:tcPr>
            <w:tcW w:w="699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7861EC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3、建立全面、科学和系统的个人档案</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5D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AD2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BB47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1C320AD2">
        <w:tblPrEx>
          <w:tblCellMar>
            <w:top w:w="0" w:type="dxa"/>
            <w:left w:w="108" w:type="dxa"/>
            <w:bottom w:w="0" w:type="dxa"/>
            <w:right w:w="108" w:type="dxa"/>
          </w:tblCellMar>
        </w:tblPrEx>
        <w:trPr>
          <w:trHeight w:val="300" w:hRule="atLeast"/>
          <w:jc w:val="center"/>
        </w:trPr>
        <w:tc>
          <w:tcPr>
            <w:tcW w:w="699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1ADFED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4、针对体检结果提供专业医疗咨询及健康教育</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D3B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14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F7506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14:paraId="5C7CD327">
        <w:tblPrEx>
          <w:tblCellMar>
            <w:top w:w="0" w:type="dxa"/>
            <w:left w:w="108" w:type="dxa"/>
            <w:bottom w:w="0" w:type="dxa"/>
            <w:right w:w="108" w:type="dxa"/>
          </w:tblCellMar>
        </w:tblPrEx>
        <w:trPr>
          <w:trHeight w:val="336" w:hRule="atLeast"/>
          <w:jc w:val="center"/>
        </w:trPr>
        <w:tc>
          <w:tcPr>
            <w:tcW w:w="6998"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324F3BE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5、若有特殊异常情况，提供专业帮助，并安排进一步的相关检查项目（费用另行协商）。</w:t>
            </w:r>
          </w:p>
        </w:tc>
        <w:tc>
          <w:tcPr>
            <w:tcW w:w="81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7A336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1D6F5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814"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5D527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bl>
    <w:p w14:paraId="13B6E4BA">
      <w:pPr>
        <w:pStyle w:val="61"/>
        <w:spacing w:after="0"/>
        <w:ind w:left="0" w:leftChars="0" w:firstLine="0" w:firstLineChars="0"/>
        <w:jc w:val="left"/>
        <w:rPr>
          <w:rFonts w:hint="eastAsia" w:ascii="仿宋" w:hAnsi="仿宋" w:eastAsia="仿宋" w:cs="仿宋"/>
          <w:b/>
          <w:i/>
          <w:iCs/>
          <w:sz w:val="28"/>
          <w:szCs w:val="28"/>
        </w:rPr>
      </w:pPr>
    </w:p>
    <w:p w14:paraId="70B5DAA6">
      <w:pPr>
        <w:pStyle w:val="61"/>
        <w:spacing w:after="0"/>
        <w:ind w:left="0" w:leftChars="0" w:firstLine="0" w:firstLineChars="0"/>
        <w:jc w:val="left"/>
        <w:rPr>
          <w:rFonts w:ascii="仿宋" w:hAnsi="仿宋" w:eastAsia="仿宋" w:cs="仿宋"/>
          <w:b/>
          <w:i/>
          <w:iCs/>
          <w:sz w:val="28"/>
          <w:szCs w:val="28"/>
        </w:rPr>
      </w:pPr>
      <w:r>
        <w:rPr>
          <w:rFonts w:hint="eastAsia" w:ascii="仿宋" w:hAnsi="仿宋" w:eastAsia="仿宋" w:cs="仿宋"/>
          <w:b/>
          <w:i/>
          <w:iCs/>
          <w:sz w:val="28"/>
          <w:szCs w:val="28"/>
        </w:rPr>
        <w:t>2、商务需求</w:t>
      </w:r>
    </w:p>
    <w:p w14:paraId="41777A79">
      <w:pPr>
        <w:spacing w:line="360" w:lineRule="auto"/>
        <w:ind w:firstLine="300" w:firstLineChars="200"/>
        <w:rPr>
          <w:rFonts w:ascii="仿宋" w:hAnsi="仿宋" w:eastAsia="仿宋" w:cs="仿宋"/>
          <w:sz w:val="15"/>
          <w:szCs w:val="15"/>
        </w:rPr>
      </w:pPr>
    </w:p>
    <w:p w14:paraId="568130FE">
      <w:pPr>
        <w:spacing w:line="360" w:lineRule="auto"/>
        <w:ind w:firstLine="482" w:firstLineChars="200"/>
        <w:rPr>
          <w:rFonts w:ascii="仿宋" w:hAnsi="仿宋" w:eastAsia="仿宋" w:cs="仿宋"/>
          <w:b/>
          <w:bCs/>
          <w:sz w:val="24"/>
        </w:rPr>
      </w:pPr>
      <w:r>
        <w:rPr>
          <w:rFonts w:hint="eastAsia" w:ascii="仿宋" w:hAnsi="仿宋" w:eastAsia="仿宋" w:cs="仿宋"/>
          <w:b/>
          <w:bCs/>
          <w:sz w:val="24"/>
        </w:rPr>
        <w:t>2.1交货（服务）时间及地点：</w:t>
      </w:r>
    </w:p>
    <w:p w14:paraId="7ED90FDB">
      <w:pPr>
        <w:spacing w:line="360" w:lineRule="auto"/>
        <w:ind w:firstLine="480" w:firstLineChars="200"/>
        <w:rPr>
          <w:rFonts w:ascii="仿宋" w:hAnsi="仿宋" w:eastAsia="仿宋" w:cs="仿宋"/>
          <w:sz w:val="24"/>
        </w:rPr>
      </w:pPr>
      <w:r>
        <w:rPr>
          <w:rFonts w:hint="eastAsia" w:ascii="仿宋" w:hAnsi="仿宋" w:eastAsia="仿宋" w:cs="仿宋"/>
          <w:sz w:val="24"/>
        </w:rPr>
        <w:t>▲(1) 以接到采购人通知时间为准。</w:t>
      </w:r>
    </w:p>
    <w:p w14:paraId="167094F9">
      <w:pPr>
        <w:numPr>
          <w:ilvl w:val="0"/>
          <w:numId w:val="8"/>
        </w:numPr>
        <w:spacing w:line="360" w:lineRule="auto"/>
        <w:ind w:firstLine="480" w:firstLineChars="200"/>
        <w:rPr>
          <w:rFonts w:ascii="仿宋" w:hAnsi="仿宋" w:eastAsia="仿宋" w:cs="仿宋"/>
          <w:sz w:val="24"/>
        </w:rPr>
      </w:pPr>
      <w:r>
        <w:rPr>
          <w:rFonts w:hint="eastAsia" w:ascii="仿宋" w:hAnsi="仿宋" w:eastAsia="仿宋" w:cs="仿宋"/>
          <w:sz w:val="24"/>
        </w:rPr>
        <w:t xml:space="preserve">交货（服务）地点：采购人指定地点。                           </w:t>
      </w:r>
    </w:p>
    <w:p w14:paraId="2BC2F69F">
      <w:pPr>
        <w:spacing w:line="360" w:lineRule="auto"/>
        <w:ind w:firstLine="482" w:firstLineChars="200"/>
        <w:rPr>
          <w:rFonts w:ascii="仿宋" w:hAnsi="仿宋" w:eastAsia="仿宋" w:cs="仿宋"/>
          <w:b/>
          <w:bCs/>
          <w:sz w:val="24"/>
        </w:rPr>
      </w:pPr>
      <w:r>
        <w:rPr>
          <w:rFonts w:hint="eastAsia" w:ascii="仿宋" w:hAnsi="仿宋" w:eastAsia="仿宋" w:cs="仿宋"/>
          <w:b/>
          <w:bCs/>
          <w:sz w:val="24"/>
        </w:rPr>
        <w:t>2.2付款方式</w:t>
      </w:r>
    </w:p>
    <w:p w14:paraId="238EFB11">
      <w:pPr>
        <w:spacing w:line="360" w:lineRule="auto"/>
        <w:ind w:firstLine="480" w:firstLineChars="200"/>
        <w:rPr>
          <w:rFonts w:ascii="仿宋" w:hAnsi="仿宋" w:eastAsia="仿宋" w:cs="仿宋"/>
          <w:sz w:val="24"/>
        </w:rPr>
      </w:pPr>
      <w:r>
        <w:rPr>
          <w:rFonts w:hint="eastAsia" w:ascii="仿宋" w:hAnsi="仿宋" w:eastAsia="仿宋" w:cs="仿宋"/>
          <w:sz w:val="24"/>
        </w:rPr>
        <w:t>（1）本项目开始实施后支付40%的项目预付款给中标供应商。</w:t>
      </w:r>
    </w:p>
    <w:p w14:paraId="30CFE0C4">
      <w:pPr>
        <w:spacing w:line="360" w:lineRule="auto"/>
        <w:ind w:firstLine="480" w:firstLineChars="200"/>
        <w:rPr>
          <w:rFonts w:ascii="仿宋" w:hAnsi="仿宋" w:eastAsia="仿宋" w:cs="仿宋"/>
          <w:sz w:val="24"/>
        </w:rPr>
      </w:pPr>
      <w:r>
        <w:rPr>
          <w:rFonts w:hint="eastAsia" w:ascii="仿宋" w:hAnsi="仿宋" w:eastAsia="仿宋" w:cs="仿宋"/>
          <w:sz w:val="24"/>
        </w:rPr>
        <w:t>（2）合同结算时，体检项目的中标单价保持不变，体检机构按实际体检人数进行结算。</w:t>
      </w:r>
    </w:p>
    <w:p w14:paraId="3DBDA92A">
      <w:pPr>
        <w:spacing w:line="360" w:lineRule="auto"/>
        <w:ind w:firstLine="480" w:firstLineChars="200"/>
        <w:rPr>
          <w:rFonts w:ascii="仿宋" w:hAnsi="仿宋" w:eastAsia="仿宋" w:cs="仿宋"/>
          <w:sz w:val="24"/>
        </w:rPr>
      </w:pPr>
      <w:r>
        <w:rPr>
          <w:rFonts w:hint="eastAsia" w:ascii="仿宋" w:hAnsi="仿宋" w:eastAsia="仿宋" w:cs="仿宋"/>
          <w:sz w:val="24"/>
        </w:rPr>
        <w:t>（3）本项目体检工作全部完成后，采购人在收到中标人付款通知、正式有效的卫生医疗收费专用票据及有关结算资料后的按实际体检人数及金额一次性付清余款。</w:t>
      </w:r>
    </w:p>
    <w:p w14:paraId="143D52D8">
      <w:pPr>
        <w:spacing w:line="360" w:lineRule="auto"/>
        <w:ind w:firstLine="482" w:firstLineChars="200"/>
        <w:rPr>
          <w:rFonts w:ascii="仿宋" w:hAnsi="仿宋" w:eastAsia="仿宋" w:cs="仿宋"/>
          <w:sz w:val="24"/>
        </w:rPr>
      </w:pPr>
      <w:r>
        <w:rPr>
          <w:rFonts w:hint="eastAsia" w:ascii="仿宋" w:hAnsi="仿宋" w:eastAsia="仿宋" w:cs="仿宋"/>
          <w:b/>
          <w:bCs/>
          <w:sz w:val="24"/>
        </w:rPr>
        <w:t>2.3服务机构要求</w:t>
      </w:r>
    </w:p>
    <w:p w14:paraId="3C6282EC">
      <w:pPr>
        <w:spacing w:line="360" w:lineRule="auto"/>
        <w:ind w:firstLine="480" w:firstLineChars="200"/>
        <w:rPr>
          <w:rFonts w:ascii="仿宋" w:hAnsi="仿宋" w:eastAsia="仿宋" w:cs="仿宋"/>
          <w:sz w:val="24"/>
        </w:rPr>
      </w:pPr>
      <w:r>
        <w:rPr>
          <w:rFonts w:hint="eastAsia" w:ascii="仿宋" w:hAnsi="仿宋" w:eastAsia="仿宋" w:cs="仿宋"/>
          <w:sz w:val="24"/>
        </w:rPr>
        <w:t>（1）参加本项目体检工作的医护人员业务技术精、工作责任心强、服务态度好，各科室均要有主任或副主任医师参检。</w:t>
      </w:r>
    </w:p>
    <w:p w14:paraId="073B0EB8">
      <w:pPr>
        <w:spacing w:line="360" w:lineRule="auto"/>
        <w:ind w:firstLine="480" w:firstLineChars="200"/>
        <w:rPr>
          <w:rFonts w:ascii="仿宋" w:hAnsi="仿宋" w:eastAsia="仿宋" w:cs="仿宋"/>
          <w:sz w:val="24"/>
        </w:rPr>
      </w:pPr>
      <w:r>
        <w:rPr>
          <w:rFonts w:hint="eastAsia" w:ascii="仿宋" w:hAnsi="仿宋" w:eastAsia="仿宋" w:cs="仿宋"/>
          <w:sz w:val="24"/>
        </w:rPr>
        <w:t>（2）中标人须按照采购人要求建立健康档案，健康档案包括纸质文档和电子文档。电子文档由中标人于每批体检结束后体检的所有数据（包括化验单、检查结果、人员信息、专家意见等）用数据库Excel表格录入。同时，电子文档提交一份给采购人及受检人，以便受检单位对参检人员的健康资料、体检情况、病种等随时调用、统计归类，进行动态跟踪。</w:t>
      </w:r>
    </w:p>
    <w:p w14:paraId="5E72D915">
      <w:pPr>
        <w:spacing w:line="360" w:lineRule="auto"/>
        <w:ind w:firstLine="480" w:firstLineChars="200"/>
        <w:rPr>
          <w:rFonts w:ascii="仿宋" w:hAnsi="仿宋" w:eastAsia="仿宋" w:cs="仿宋"/>
          <w:sz w:val="24"/>
        </w:rPr>
      </w:pPr>
      <w:r>
        <w:rPr>
          <w:rFonts w:hint="eastAsia" w:ascii="仿宋" w:hAnsi="仿宋" w:eastAsia="仿宋" w:cs="仿宋"/>
          <w:sz w:val="24"/>
        </w:rPr>
        <w:t>（3）体检全部结束后，中标人须根据体检情况写出书面及电子版总结（附各病种异常率、疾病发病率的人员统计等）。</w:t>
      </w:r>
    </w:p>
    <w:p w14:paraId="50D33E9C">
      <w:pPr>
        <w:spacing w:line="360" w:lineRule="auto"/>
        <w:ind w:firstLine="480" w:firstLineChars="200"/>
        <w:rPr>
          <w:rFonts w:ascii="仿宋" w:hAnsi="仿宋" w:eastAsia="仿宋" w:cs="仿宋"/>
          <w:sz w:val="24"/>
        </w:rPr>
      </w:pPr>
      <w:r>
        <w:rPr>
          <w:rFonts w:hint="eastAsia" w:ascii="仿宋" w:hAnsi="仿宋" w:eastAsia="仿宋" w:cs="仿宋"/>
          <w:sz w:val="24"/>
        </w:rPr>
        <w:t>（4）遇有特殊情况时，如检出急性传染病、恶性肿瘤等应立即通知采购人及受检人。对可疑病例要复查的，复查名单及内容通知其个人及采购人及受检人。</w:t>
      </w:r>
    </w:p>
    <w:p w14:paraId="20BF65AC">
      <w:pPr>
        <w:spacing w:line="360" w:lineRule="auto"/>
        <w:ind w:firstLine="480" w:firstLineChars="200"/>
        <w:rPr>
          <w:rFonts w:ascii="仿宋" w:hAnsi="仿宋" w:eastAsia="仿宋" w:cs="仿宋"/>
          <w:sz w:val="24"/>
        </w:rPr>
      </w:pPr>
      <w:r>
        <w:rPr>
          <w:rFonts w:hint="eastAsia" w:ascii="仿宋" w:hAnsi="仿宋" w:eastAsia="仿宋" w:cs="仿宋"/>
          <w:sz w:val="24"/>
        </w:rPr>
        <w:t>（5）由中标人盖章出具报告（内容包括检验结果及建议），每份报告以书面、密封的形式于体检后10个工作日内送达采购人或按单位反馈给受检人。</w:t>
      </w:r>
    </w:p>
    <w:p w14:paraId="1EA4CAA3">
      <w:pPr>
        <w:spacing w:line="360" w:lineRule="auto"/>
        <w:ind w:firstLine="480" w:firstLineChars="200"/>
        <w:rPr>
          <w:rFonts w:ascii="仿宋" w:hAnsi="仿宋" w:eastAsia="仿宋" w:cs="仿宋"/>
          <w:sz w:val="24"/>
        </w:rPr>
      </w:pPr>
      <w:r>
        <w:rPr>
          <w:rFonts w:hint="eastAsia" w:ascii="仿宋" w:hAnsi="仿宋" w:eastAsia="仿宋" w:cs="仿宋"/>
          <w:sz w:val="24"/>
        </w:rPr>
        <w:t>（6）服务要求</w:t>
      </w:r>
    </w:p>
    <w:p w14:paraId="19246C58">
      <w:pPr>
        <w:spacing w:line="360" w:lineRule="auto"/>
        <w:ind w:firstLine="480" w:firstLineChars="200"/>
        <w:rPr>
          <w:rFonts w:ascii="仿宋" w:hAnsi="仿宋" w:eastAsia="仿宋" w:cs="仿宋"/>
          <w:sz w:val="24"/>
        </w:rPr>
      </w:pPr>
      <w:r>
        <w:rPr>
          <w:rFonts w:hint="eastAsia" w:ascii="仿宋" w:hAnsi="仿宋" w:eastAsia="仿宋" w:cs="仿宋"/>
          <w:sz w:val="24"/>
        </w:rPr>
        <w:t>①服务方式：</w:t>
      </w:r>
    </w:p>
    <w:p w14:paraId="1E8E5359">
      <w:pPr>
        <w:spacing w:line="360" w:lineRule="auto"/>
        <w:ind w:firstLine="480" w:firstLineChars="200"/>
        <w:rPr>
          <w:rFonts w:ascii="仿宋" w:hAnsi="仿宋" w:eastAsia="仿宋" w:cs="仿宋"/>
          <w:sz w:val="24"/>
        </w:rPr>
      </w:pPr>
      <w:r>
        <w:rPr>
          <w:rFonts w:hint="eastAsia" w:ascii="仿宋" w:hAnsi="仿宋" w:eastAsia="仿宋" w:cs="仿宋"/>
          <w:sz w:val="24"/>
        </w:rPr>
        <w:t>1）中标单位有专业的体检医疗设备；</w:t>
      </w:r>
    </w:p>
    <w:p w14:paraId="13EB58EF">
      <w:pPr>
        <w:spacing w:line="360" w:lineRule="auto"/>
        <w:ind w:firstLine="480" w:firstLineChars="200"/>
        <w:rPr>
          <w:rFonts w:ascii="仿宋" w:hAnsi="仿宋" w:eastAsia="仿宋" w:cs="仿宋"/>
          <w:sz w:val="24"/>
        </w:rPr>
      </w:pPr>
      <w:r>
        <w:rPr>
          <w:rFonts w:hint="eastAsia" w:ascii="仿宋" w:hAnsi="仿宋" w:eastAsia="仿宋" w:cs="仿宋"/>
          <w:sz w:val="24"/>
        </w:rPr>
        <w:t>2）体检时间：周一至周五上午7:30-11:30。</w:t>
      </w:r>
    </w:p>
    <w:p w14:paraId="295EE576">
      <w:pPr>
        <w:spacing w:line="360" w:lineRule="auto"/>
        <w:ind w:firstLine="480" w:firstLineChars="200"/>
        <w:rPr>
          <w:rFonts w:ascii="仿宋" w:hAnsi="仿宋" w:eastAsia="仿宋" w:cs="仿宋"/>
          <w:sz w:val="24"/>
        </w:rPr>
      </w:pPr>
      <w:r>
        <w:rPr>
          <w:rFonts w:hint="eastAsia" w:ascii="仿宋" w:hAnsi="仿宋" w:eastAsia="仿宋" w:cs="仿宋"/>
          <w:sz w:val="24"/>
        </w:rPr>
        <w:t>②中标单位按受采购人或受检单位提供的花名册，认真填写体检表及各种检验检查单，严格执行保密制度，不得向任何无关人员泄露有关体检情况和受检人个人信息；</w:t>
      </w:r>
    </w:p>
    <w:p w14:paraId="0D164145">
      <w:pPr>
        <w:spacing w:line="360" w:lineRule="auto"/>
        <w:ind w:firstLine="480" w:firstLineChars="200"/>
        <w:rPr>
          <w:rFonts w:ascii="仿宋" w:hAnsi="仿宋" w:eastAsia="仿宋" w:cs="仿宋"/>
          <w:sz w:val="24"/>
        </w:rPr>
      </w:pPr>
      <w:r>
        <w:rPr>
          <w:rFonts w:hint="eastAsia" w:ascii="仿宋" w:hAnsi="仿宋" w:eastAsia="仿宋" w:cs="仿宋"/>
          <w:sz w:val="24"/>
        </w:rPr>
        <w:t>③各种检查单、检验单应规范整齐贴在体检表中相应的位置，不得随意放置。体检中若出现体检表、检验单、报告单的丢失，应由承检医院免费再检；</w:t>
      </w:r>
    </w:p>
    <w:p w14:paraId="7CA22449">
      <w:pPr>
        <w:spacing w:line="360" w:lineRule="auto"/>
        <w:ind w:firstLine="480" w:firstLineChars="200"/>
        <w:rPr>
          <w:rFonts w:ascii="仿宋" w:hAnsi="仿宋" w:eastAsia="仿宋" w:cs="仿宋"/>
          <w:sz w:val="24"/>
        </w:rPr>
      </w:pPr>
      <w:r>
        <w:rPr>
          <w:rFonts w:hint="eastAsia" w:ascii="仿宋" w:hAnsi="仿宋" w:eastAsia="仿宋" w:cs="仿宋"/>
          <w:sz w:val="24"/>
        </w:rPr>
        <w:t>④所有体检项目所需一次性消耗品、检查仪器、人员、运输等所有费用由中标人负责。</w:t>
      </w:r>
    </w:p>
    <w:p w14:paraId="34A2B790">
      <w:pPr>
        <w:spacing w:line="360" w:lineRule="auto"/>
        <w:ind w:firstLine="480" w:firstLineChars="200"/>
        <w:rPr>
          <w:rFonts w:ascii="仿宋" w:hAnsi="仿宋" w:eastAsia="仿宋" w:cs="仿宋"/>
          <w:sz w:val="24"/>
        </w:rPr>
      </w:pPr>
      <w:r>
        <w:rPr>
          <w:rFonts w:hint="eastAsia" w:ascii="仿宋" w:hAnsi="仿宋" w:eastAsia="仿宋" w:cs="仿宋"/>
          <w:sz w:val="24"/>
        </w:rPr>
        <w:t>⑤中标人</w:t>
      </w:r>
      <w:r>
        <w:rPr>
          <w:rFonts w:hint="eastAsia" w:ascii="仿宋" w:hAnsi="仿宋" w:eastAsia="仿宋" w:cs="仿宋"/>
          <w:sz w:val="24"/>
          <w:lang w:eastAsia="ar-SA"/>
        </w:rPr>
        <w:t>指定一名医疗机构领导负责体检工作</w:t>
      </w:r>
      <w:r>
        <w:rPr>
          <w:rFonts w:hint="eastAsia" w:ascii="仿宋" w:hAnsi="仿宋" w:eastAsia="仿宋" w:cs="仿宋"/>
          <w:sz w:val="24"/>
        </w:rPr>
        <w:t>，要有合理的体检流程、应急预案和人员引导，提前布置好体检场地，能保证参检员工及时、安全地完成体检。</w:t>
      </w:r>
    </w:p>
    <w:p w14:paraId="59B035B3">
      <w:pPr>
        <w:spacing w:line="360" w:lineRule="auto"/>
        <w:ind w:firstLine="480" w:firstLineChars="200"/>
        <w:rPr>
          <w:rFonts w:ascii="仿宋" w:hAnsi="仿宋" w:eastAsia="仿宋" w:cs="仿宋"/>
          <w:sz w:val="24"/>
        </w:rPr>
      </w:pPr>
      <w:r>
        <w:rPr>
          <w:rFonts w:hint="eastAsia" w:ascii="仿宋" w:hAnsi="仿宋" w:eastAsia="仿宋" w:cs="仿宋"/>
          <w:sz w:val="24"/>
        </w:rPr>
        <w:t>⑥中标人应按期完成体检任务，因中标单位自身原因无法完成体检任务的（包括未能响应服务要求或不履行服务承诺、参检人员评价意见差的），采购人可联系其他体检中心，这部分费用从该中标人的总费用中扣除。</w:t>
      </w:r>
    </w:p>
    <w:p w14:paraId="452AAB0E">
      <w:pPr>
        <w:adjustRightIn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sz w:val="24"/>
        </w:rPr>
        <w:t>⑦检后提供全年免费健康咨询热线。</w:t>
      </w:r>
      <w:r>
        <w:rPr>
          <w:rFonts w:hint="eastAsia" w:ascii="仿宋" w:hAnsi="仿宋" w:eastAsia="仿宋" w:cs="仿宋"/>
          <w:sz w:val="24"/>
        </w:rPr>
        <w:br w:type="textWrapping"/>
      </w:r>
    </w:p>
    <w:p w14:paraId="1C3681A4">
      <w:pPr>
        <w:adjustRightIn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14695AB7">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.如有附图，仅作参考。</w:t>
      </w:r>
    </w:p>
    <w:p w14:paraId="559279FD">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.招标文件中打</w:t>
      </w:r>
      <w:r>
        <w:rPr>
          <w:rFonts w:hint="eastAsia" w:ascii="仿宋" w:hAnsi="仿宋" w:eastAsia="仿宋" w:cs="仿宋"/>
          <w:i w:val="0"/>
          <w:iCs/>
          <w:color w:val="auto"/>
          <w:sz w:val="24"/>
          <w:highlight w:val="none"/>
        </w:rPr>
        <w:t>▲</w:t>
      </w:r>
      <w:r>
        <w:rPr>
          <w:rFonts w:hint="eastAsia" w:ascii="仿宋" w:hAnsi="仿宋" w:eastAsia="仿宋" w:cs="仿宋"/>
          <w:color w:val="auto"/>
          <w:sz w:val="24"/>
          <w:highlight w:val="none"/>
        </w:rPr>
        <w:t>内容为实质性要求，不允许有负偏离，否则将以涉及无效投标条款作无效投标。</w:t>
      </w:r>
    </w:p>
    <w:p w14:paraId="1D444D1C">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、中标供应商所提供的货物、服务须与投标承诺一致，不得以次充好、偷工减料，若在项目验收中发现有上述情况，将向有关部门举报，根据相关规定进行处理。</w:t>
      </w:r>
    </w:p>
    <w:bookmarkEnd w:id="25"/>
    <w:p w14:paraId="76417BE0">
      <w:pPr>
        <w:spacing w:line="360" w:lineRule="auto"/>
        <w:jc w:val="center"/>
        <w:outlineLvl w:val="0"/>
        <w:rPr>
          <w:rFonts w:ascii="仿宋" w:hAnsi="仿宋" w:eastAsia="仿宋" w:cs="仿宋"/>
          <w:b/>
          <w:color w:val="auto"/>
          <w:sz w:val="36"/>
          <w:szCs w:val="36"/>
        </w:rPr>
      </w:pPr>
      <w:bookmarkStart w:id="26" w:name="_Toc86217003"/>
      <w:bookmarkStart w:id="27" w:name="第五部分"/>
      <w:r>
        <w:rPr>
          <w:rFonts w:hint="eastAsia" w:ascii="仿宋" w:hAnsi="仿宋" w:eastAsia="仿宋" w:cs="仿宋"/>
          <w:b/>
          <w:color w:val="auto"/>
          <w:sz w:val="36"/>
          <w:szCs w:val="36"/>
        </w:rPr>
        <w:t xml:space="preserve">第四部分   </w:t>
      </w:r>
      <w:bookmarkStart w:id="28" w:name="_Toc184310313"/>
      <w:bookmarkEnd w:id="28"/>
      <w:bookmarkStart w:id="29" w:name="_Toc184308038"/>
      <w:bookmarkEnd w:id="29"/>
      <w:bookmarkStart w:id="30" w:name="_Toc184308065"/>
      <w:bookmarkEnd w:id="30"/>
      <w:bookmarkStart w:id="31" w:name="_Toc184314475"/>
      <w:bookmarkEnd w:id="31"/>
      <w:bookmarkStart w:id="32" w:name="_Toc184308080"/>
      <w:bookmarkEnd w:id="32"/>
      <w:bookmarkStart w:id="33" w:name="_Toc184312115"/>
      <w:bookmarkEnd w:id="33"/>
      <w:bookmarkStart w:id="34" w:name="_Toc184314414"/>
      <w:bookmarkEnd w:id="34"/>
      <w:bookmarkStart w:id="35" w:name="_Toc184312073"/>
      <w:bookmarkEnd w:id="35"/>
      <w:bookmarkStart w:id="36" w:name="_Toc184312088"/>
      <w:bookmarkEnd w:id="36"/>
      <w:bookmarkStart w:id="37" w:name="_Toc184314410"/>
      <w:bookmarkEnd w:id="37"/>
      <w:bookmarkStart w:id="38" w:name="_Toc184314452"/>
      <w:bookmarkEnd w:id="38"/>
      <w:bookmarkStart w:id="39" w:name="_Toc184310323"/>
      <w:bookmarkEnd w:id="39"/>
      <w:bookmarkStart w:id="40" w:name="_Toc184314411"/>
      <w:bookmarkEnd w:id="40"/>
      <w:bookmarkStart w:id="41" w:name="_Toc184314433"/>
      <w:bookmarkEnd w:id="41"/>
      <w:bookmarkStart w:id="42" w:name="_Toc184310324"/>
      <w:bookmarkEnd w:id="42"/>
      <w:bookmarkStart w:id="43" w:name="_Toc184314412"/>
      <w:bookmarkEnd w:id="43"/>
      <w:bookmarkStart w:id="44" w:name="_Toc184313250"/>
      <w:bookmarkEnd w:id="44"/>
      <w:bookmarkStart w:id="45" w:name="_Toc184313292"/>
      <w:bookmarkEnd w:id="45"/>
      <w:bookmarkStart w:id="46" w:name="_Toc184314424"/>
      <w:bookmarkEnd w:id="46"/>
      <w:bookmarkStart w:id="47" w:name="_Toc184312137"/>
      <w:bookmarkEnd w:id="47"/>
      <w:bookmarkStart w:id="48" w:name="_Toc184308057"/>
      <w:bookmarkEnd w:id="48"/>
      <w:bookmarkStart w:id="49" w:name="_Toc184314429"/>
      <w:bookmarkEnd w:id="49"/>
      <w:bookmarkStart w:id="50" w:name="_Toc184310318"/>
      <w:bookmarkEnd w:id="50"/>
      <w:bookmarkStart w:id="51" w:name="_Toc184310340"/>
      <w:bookmarkEnd w:id="51"/>
      <w:bookmarkStart w:id="52" w:name="_Toc184314456"/>
      <w:bookmarkEnd w:id="52"/>
      <w:bookmarkStart w:id="53" w:name="_Toc184314463"/>
      <w:bookmarkEnd w:id="53"/>
      <w:bookmarkStart w:id="54" w:name="_Toc184313310"/>
      <w:bookmarkEnd w:id="54"/>
      <w:bookmarkStart w:id="55" w:name="_Toc184310331"/>
      <w:bookmarkEnd w:id="55"/>
      <w:bookmarkStart w:id="56" w:name="_Toc184314465"/>
      <w:bookmarkEnd w:id="56"/>
      <w:bookmarkStart w:id="57" w:name="_Toc184313251"/>
      <w:bookmarkEnd w:id="57"/>
      <w:bookmarkStart w:id="58" w:name="_Toc184308066"/>
      <w:bookmarkEnd w:id="58"/>
      <w:bookmarkStart w:id="59" w:name="_Toc184313243"/>
      <w:bookmarkEnd w:id="59"/>
      <w:bookmarkStart w:id="60" w:name="_Toc184312107"/>
      <w:bookmarkEnd w:id="60"/>
      <w:bookmarkStart w:id="61" w:name="_Toc184314473"/>
      <w:bookmarkEnd w:id="61"/>
      <w:bookmarkStart w:id="62" w:name="_Toc184312070"/>
      <w:bookmarkEnd w:id="62"/>
      <w:bookmarkStart w:id="63" w:name="_Toc184314444"/>
      <w:bookmarkEnd w:id="63"/>
      <w:bookmarkStart w:id="64" w:name="_Toc184313257"/>
      <w:bookmarkEnd w:id="64"/>
      <w:bookmarkStart w:id="65" w:name="_Toc184314458"/>
      <w:bookmarkEnd w:id="65"/>
      <w:bookmarkStart w:id="66" w:name="_Toc184308062"/>
      <w:bookmarkEnd w:id="66"/>
      <w:bookmarkStart w:id="67" w:name="_Toc184312075"/>
      <w:bookmarkEnd w:id="67"/>
      <w:bookmarkStart w:id="68" w:name="_Toc184308073"/>
      <w:bookmarkEnd w:id="68"/>
      <w:bookmarkStart w:id="69" w:name="_Toc184313295"/>
      <w:bookmarkEnd w:id="69"/>
      <w:bookmarkStart w:id="70" w:name="_Toc184312076"/>
      <w:bookmarkEnd w:id="70"/>
      <w:bookmarkStart w:id="71" w:name="_Toc184310301"/>
      <w:bookmarkEnd w:id="71"/>
      <w:bookmarkStart w:id="72" w:name="_Toc184313290"/>
      <w:bookmarkEnd w:id="72"/>
      <w:bookmarkStart w:id="73" w:name="_Toc184308081"/>
      <w:bookmarkEnd w:id="73"/>
      <w:bookmarkStart w:id="74" w:name="_Toc184310272"/>
      <w:bookmarkEnd w:id="74"/>
      <w:bookmarkStart w:id="75" w:name="_Toc184308076"/>
      <w:bookmarkEnd w:id="75"/>
      <w:bookmarkStart w:id="76" w:name="_Toc184312100"/>
      <w:bookmarkEnd w:id="76"/>
      <w:bookmarkStart w:id="77" w:name="_Toc184310304"/>
      <w:bookmarkEnd w:id="77"/>
      <w:bookmarkStart w:id="78" w:name="_Toc184314454"/>
      <w:bookmarkEnd w:id="78"/>
      <w:bookmarkStart w:id="79" w:name="_Toc184313247"/>
      <w:bookmarkEnd w:id="79"/>
      <w:bookmarkStart w:id="80" w:name="_Toc184312090"/>
      <w:bookmarkEnd w:id="80"/>
      <w:bookmarkStart w:id="81" w:name="_Toc184314462"/>
      <w:bookmarkEnd w:id="81"/>
      <w:bookmarkStart w:id="82" w:name="_Toc184312089"/>
      <w:bookmarkEnd w:id="82"/>
      <w:bookmarkStart w:id="83" w:name="_Toc184314441"/>
      <w:bookmarkEnd w:id="83"/>
      <w:bookmarkStart w:id="84" w:name="_Toc184314438"/>
      <w:bookmarkEnd w:id="84"/>
      <w:bookmarkStart w:id="85" w:name="_Toc184310307"/>
      <w:bookmarkEnd w:id="85"/>
      <w:bookmarkStart w:id="86" w:name="_Toc184308058"/>
      <w:bookmarkEnd w:id="86"/>
      <w:bookmarkStart w:id="87" w:name="_Toc184313242"/>
      <w:bookmarkEnd w:id="87"/>
      <w:bookmarkStart w:id="88" w:name="_Toc184308084"/>
      <w:bookmarkEnd w:id="88"/>
      <w:bookmarkStart w:id="89" w:name="_Toc184313302"/>
      <w:bookmarkEnd w:id="89"/>
      <w:bookmarkStart w:id="90" w:name="_Toc184310297"/>
      <w:bookmarkEnd w:id="90"/>
      <w:bookmarkStart w:id="91" w:name="_Toc184314460"/>
      <w:bookmarkEnd w:id="91"/>
      <w:bookmarkStart w:id="92" w:name="_Toc184308052"/>
      <w:bookmarkEnd w:id="92"/>
      <w:bookmarkStart w:id="93" w:name="_Toc184308043"/>
      <w:bookmarkEnd w:id="93"/>
      <w:bookmarkStart w:id="94" w:name="_Toc184312078"/>
      <w:bookmarkEnd w:id="94"/>
      <w:bookmarkStart w:id="95" w:name="_Toc184312103"/>
      <w:bookmarkEnd w:id="95"/>
      <w:bookmarkStart w:id="96" w:name="_Toc184312124"/>
      <w:bookmarkEnd w:id="96"/>
      <w:bookmarkStart w:id="97" w:name="_Toc184313246"/>
      <w:bookmarkEnd w:id="97"/>
      <w:bookmarkStart w:id="98" w:name="_Toc184308083"/>
      <w:bookmarkEnd w:id="98"/>
      <w:bookmarkStart w:id="99" w:name="_Toc184313238"/>
      <w:bookmarkEnd w:id="99"/>
      <w:bookmarkStart w:id="100" w:name="_Toc184310286"/>
      <w:bookmarkEnd w:id="100"/>
      <w:bookmarkStart w:id="101" w:name="_Toc184312067"/>
      <w:bookmarkEnd w:id="101"/>
      <w:bookmarkStart w:id="102" w:name="_Toc184313260"/>
      <w:bookmarkEnd w:id="102"/>
      <w:bookmarkStart w:id="103" w:name="_Toc184314468"/>
      <w:bookmarkEnd w:id="103"/>
      <w:bookmarkStart w:id="104" w:name="_Toc184310330"/>
      <w:bookmarkEnd w:id="104"/>
      <w:bookmarkStart w:id="105" w:name="_Toc184310310"/>
      <w:bookmarkEnd w:id="105"/>
      <w:bookmarkStart w:id="106" w:name="_Toc184308090"/>
      <w:bookmarkEnd w:id="106"/>
      <w:bookmarkStart w:id="107" w:name="_Toc184312101"/>
      <w:bookmarkEnd w:id="107"/>
      <w:bookmarkStart w:id="108" w:name="_Toc184308085"/>
      <w:bookmarkEnd w:id="108"/>
      <w:bookmarkStart w:id="109" w:name="_Toc184312125"/>
      <w:bookmarkEnd w:id="109"/>
      <w:bookmarkStart w:id="110" w:name="_Toc184310344"/>
      <w:bookmarkEnd w:id="110"/>
      <w:bookmarkStart w:id="111" w:name="_Toc184308042"/>
      <w:bookmarkEnd w:id="111"/>
      <w:bookmarkStart w:id="112" w:name="_Toc184308078"/>
      <w:bookmarkEnd w:id="112"/>
      <w:bookmarkStart w:id="113" w:name="_Toc184308072"/>
      <w:bookmarkEnd w:id="113"/>
      <w:bookmarkStart w:id="114" w:name="_Toc184308104"/>
      <w:bookmarkEnd w:id="114"/>
      <w:bookmarkStart w:id="115" w:name="_Toc184310274"/>
      <w:bookmarkEnd w:id="115"/>
      <w:bookmarkStart w:id="116" w:name="_Toc184310334"/>
      <w:bookmarkEnd w:id="116"/>
      <w:bookmarkStart w:id="117" w:name="_Toc184312077"/>
      <w:bookmarkEnd w:id="117"/>
      <w:bookmarkStart w:id="118" w:name="_Toc184308088"/>
      <w:bookmarkEnd w:id="118"/>
      <w:bookmarkStart w:id="119" w:name="_Toc184313253"/>
      <w:bookmarkEnd w:id="119"/>
      <w:bookmarkStart w:id="120" w:name="_Toc184314482"/>
      <w:bookmarkEnd w:id="120"/>
      <w:bookmarkStart w:id="121" w:name="_Toc184312121"/>
      <w:bookmarkEnd w:id="121"/>
      <w:bookmarkStart w:id="122" w:name="_Toc184314415"/>
      <w:bookmarkEnd w:id="122"/>
      <w:bookmarkStart w:id="123" w:name="_Toc184310325"/>
      <w:bookmarkEnd w:id="123"/>
      <w:bookmarkStart w:id="124" w:name="_Toc184308089"/>
      <w:bookmarkEnd w:id="124"/>
      <w:bookmarkStart w:id="125" w:name="_Toc184314443"/>
      <w:bookmarkEnd w:id="125"/>
      <w:bookmarkStart w:id="126" w:name="_Toc184310281"/>
      <w:bookmarkEnd w:id="126"/>
      <w:bookmarkStart w:id="127" w:name="_Toc184314479"/>
      <w:bookmarkEnd w:id="127"/>
      <w:bookmarkStart w:id="128" w:name="_Toc184313268"/>
      <w:bookmarkEnd w:id="128"/>
      <w:bookmarkStart w:id="129" w:name="_Toc184313309"/>
      <w:bookmarkEnd w:id="129"/>
      <w:bookmarkStart w:id="130" w:name="_Toc184308106"/>
      <w:bookmarkEnd w:id="130"/>
      <w:bookmarkStart w:id="131" w:name="_Toc184308075"/>
      <w:bookmarkEnd w:id="131"/>
      <w:bookmarkStart w:id="132" w:name="_Toc184313272"/>
      <w:bookmarkEnd w:id="132"/>
      <w:bookmarkStart w:id="133" w:name="_Toc184310294"/>
      <w:bookmarkEnd w:id="133"/>
      <w:bookmarkStart w:id="134" w:name="_Toc184308077"/>
      <w:bookmarkEnd w:id="134"/>
      <w:bookmarkStart w:id="135" w:name="_Toc184313239"/>
      <w:bookmarkEnd w:id="135"/>
      <w:bookmarkStart w:id="136" w:name="_Toc184308101"/>
      <w:bookmarkEnd w:id="136"/>
      <w:bookmarkStart w:id="137" w:name="_Toc184313284"/>
      <w:bookmarkEnd w:id="137"/>
      <w:bookmarkStart w:id="138" w:name="_Toc184308045"/>
      <w:bookmarkEnd w:id="138"/>
      <w:bookmarkStart w:id="139" w:name="_Toc184312105"/>
      <w:bookmarkEnd w:id="139"/>
      <w:bookmarkStart w:id="140" w:name="_Toc184312095"/>
      <w:bookmarkEnd w:id="140"/>
      <w:bookmarkStart w:id="141" w:name="_Toc184314455"/>
      <w:bookmarkEnd w:id="141"/>
      <w:bookmarkStart w:id="142" w:name="_Toc184314477"/>
      <w:bookmarkEnd w:id="142"/>
      <w:bookmarkStart w:id="143" w:name="_Toc184314481"/>
      <w:bookmarkEnd w:id="143"/>
      <w:bookmarkStart w:id="144" w:name="_Toc184312117"/>
      <w:bookmarkEnd w:id="144"/>
      <w:bookmarkStart w:id="145" w:name="_Toc184312139"/>
      <w:bookmarkEnd w:id="145"/>
      <w:bookmarkStart w:id="146" w:name="_Toc184312133"/>
      <w:bookmarkEnd w:id="146"/>
      <w:bookmarkStart w:id="147" w:name="_Toc184310300"/>
      <w:bookmarkEnd w:id="147"/>
      <w:bookmarkStart w:id="148" w:name="_Toc184313282"/>
      <w:bookmarkEnd w:id="148"/>
      <w:bookmarkStart w:id="149" w:name="_Toc184313288"/>
      <w:bookmarkEnd w:id="149"/>
      <w:bookmarkStart w:id="150" w:name="_Toc184308107"/>
      <w:bookmarkEnd w:id="150"/>
      <w:bookmarkStart w:id="151" w:name="_Toc184313241"/>
      <w:bookmarkEnd w:id="151"/>
      <w:bookmarkStart w:id="152" w:name="_Toc184312082"/>
      <w:bookmarkEnd w:id="152"/>
      <w:bookmarkStart w:id="153" w:name="_Toc184308037"/>
      <w:bookmarkEnd w:id="153"/>
      <w:bookmarkStart w:id="154" w:name="_Toc184314431"/>
      <w:bookmarkEnd w:id="154"/>
      <w:bookmarkStart w:id="155" w:name="_Toc184313286"/>
      <w:bookmarkEnd w:id="155"/>
      <w:bookmarkStart w:id="156" w:name="_Toc184310317"/>
      <w:bookmarkEnd w:id="156"/>
      <w:bookmarkStart w:id="157" w:name="_Toc184308071"/>
      <w:bookmarkEnd w:id="157"/>
      <w:bookmarkStart w:id="158" w:name="_Toc184314476"/>
      <w:bookmarkEnd w:id="158"/>
      <w:bookmarkStart w:id="159" w:name="_Toc184312106"/>
      <w:bookmarkEnd w:id="159"/>
      <w:bookmarkStart w:id="160" w:name="_Toc184310280"/>
      <w:bookmarkEnd w:id="160"/>
      <w:bookmarkStart w:id="161" w:name="_Toc184314440"/>
      <w:bookmarkEnd w:id="161"/>
      <w:bookmarkStart w:id="162" w:name="_Toc184310314"/>
      <w:bookmarkEnd w:id="162"/>
      <w:bookmarkStart w:id="163" w:name="_Toc184313274"/>
      <w:bookmarkEnd w:id="163"/>
      <w:bookmarkStart w:id="164" w:name="_Toc184313294"/>
      <w:bookmarkEnd w:id="164"/>
      <w:bookmarkStart w:id="165" w:name="_Toc184314422"/>
      <w:bookmarkEnd w:id="165"/>
      <w:bookmarkStart w:id="166" w:name="_Toc184310315"/>
      <w:bookmarkEnd w:id="166"/>
      <w:bookmarkStart w:id="167" w:name="_Toc184308105"/>
      <w:bookmarkEnd w:id="167"/>
      <w:bookmarkStart w:id="168" w:name="_Toc184312098"/>
      <w:bookmarkEnd w:id="168"/>
      <w:bookmarkStart w:id="169" w:name="_Toc184312094"/>
      <w:bookmarkEnd w:id="169"/>
      <w:bookmarkStart w:id="170" w:name="_Toc184312116"/>
      <w:bookmarkEnd w:id="170"/>
      <w:bookmarkStart w:id="171" w:name="_Toc184314413"/>
      <w:bookmarkEnd w:id="171"/>
      <w:bookmarkStart w:id="172" w:name="_Toc184308063"/>
      <w:bookmarkEnd w:id="172"/>
      <w:bookmarkStart w:id="173" w:name="_Toc184312071"/>
      <w:bookmarkEnd w:id="173"/>
      <w:bookmarkStart w:id="174" w:name="_Toc184312092"/>
      <w:bookmarkEnd w:id="174"/>
      <w:bookmarkStart w:id="175" w:name="_Toc184310277"/>
      <w:bookmarkEnd w:id="175"/>
      <w:bookmarkStart w:id="176" w:name="_Toc184312091"/>
      <w:bookmarkEnd w:id="176"/>
      <w:bookmarkStart w:id="177" w:name="_Toc184310284"/>
      <w:bookmarkEnd w:id="177"/>
      <w:bookmarkStart w:id="178" w:name="_Toc184313283"/>
      <w:bookmarkEnd w:id="178"/>
      <w:bookmarkStart w:id="179" w:name="_Toc184313267"/>
      <w:bookmarkEnd w:id="179"/>
      <w:bookmarkStart w:id="180" w:name="_Toc184308092"/>
      <w:bookmarkEnd w:id="180"/>
      <w:bookmarkStart w:id="181" w:name="_Toc184312118"/>
      <w:bookmarkEnd w:id="181"/>
      <w:bookmarkStart w:id="182" w:name="_Toc184310288"/>
      <w:bookmarkEnd w:id="182"/>
      <w:bookmarkStart w:id="183" w:name="_Toc184312129"/>
      <w:bookmarkEnd w:id="183"/>
      <w:bookmarkStart w:id="184" w:name="_Toc184308061"/>
      <w:bookmarkEnd w:id="184"/>
      <w:bookmarkStart w:id="185" w:name="_Toc184308082"/>
      <w:bookmarkEnd w:id="185"/>
      <w:bookmarkStart w:id="186" w:name="_Toc184308070"/>
      <w:bookmarkEnd w:id="186"/>
      <w:bookmarkStart w:id="187" w:name="_Toc184312086"/>
      <w:bookmarkEnd w:id="187"/>
      <w:bookmarkStart w:id="188" w:name="_Toc184308074"/>
      <w:bookmarkEnd w:id="188"/>
      <w:bookmarkStart w:id="189" w:name="_Toc184308039"/>
      <w:bookmarkEnd w:id="189"/>
      <w:bookmarkStart w:id="190" w:name="_Toc184314461"/>
      <w:bookmarkEnd w:id="190"/>
      <w:bookmarkStart w:id="191" w:name="_Toc184314418"/>
      <w:bookmarkEnd w:id="191"/>
      <w:bookmarkStart w:id="192" w:name="_Toc184310278"/>
      <w:bookmarkEnd w:id="192"/>
      <w:bookmarkStart w:id="193" w:name="_Toc184313297"/>
      <w:bookmarkEnd w:id="193"/>
      <w:bookmarkStart w:id="194" w:name="_Toc184310285"/>
      <w:bookmarkEnd w:id="194"/>
      <w:bookmarkStart w:id="195" w:name="_Toc184312083"/>
      <w:bookmarkEnd w:id="195"/>
      <w:bookmarkStart w:id="196" w:name="_Toc184308099"/>
      <w:bookmarkEnd w:id="196"/>
      <w:bookmarkStart w:id="197" w:name="_Toc184310342"/>
      <w:bookmarkEnd w:id="197"/>
      <w:bookmarkStart w:id="198" w:name="_Toc184312127"/>
      <w:bookmarkEnd w:id="198"/>
      <w:bookmarkStart w:id="199" w:name="_Toc184313279"/>
      <w:bookmarkEnd w:id="199"/>
      <w:bookmarkStart w:id="200" w:name="_Toc184310302"/>
      <w:bookmarkEnd w:id="200"/>
      <w:bookmarkStart w:id="201" w:name="_Toc184310287"/>
      <w:bookmarkEnd w:id="201"/>
      <w:bookmarkStart w:id="202" w:name="_Toc184310305"/>
      <w:bookmarkEnd w:id="202"/>
      <w:bookmarkStart w:id="203" w:name="_Toc184312130"/>
      <w:bookmarkEnd w:id="203"/>
      <w:bookmarkStart w:id="204" w:name="_Toc184313262"/>
      <w:bookmarkEnd w:id="204"/>
      <w:bookmarkStart w:id="205" w:name="_Toc184314442"/>
      <w:bookmarkEnd w:id="205"/>
      <w:bookmarkStart w:id="206" w:name="_Toc184308044"/>
      <w:bookmarkEnd w:id="206"/>
      <w:bookmarkStart w:id="207" w:name="_Toc184310298"/>
      <w:bookmarkEnd w:id="207"/>
      <w:bookmarkStart w:id="208" w:name="_Toc184314432"/>
      <w:bookmarkEnd w:id="208"/>
      <w:bookmarkStart w:id="209" w:name="_Toc184310338"/>
      <w:bookmarkEnd w:id="209"/>
      <w:bookmarkStart w:id="210" w:name="_Toc184312085"/>
      <w:bookmarkEnd w:id="210"/>
      <w:bookmarkStart w:id="211" w:name="_Toc184314464"/>
      <w:bookmarkEnd w:id="211"/>
      <w:bookmarkStart w:id="212" w:name="_Toc184308050"/>
      <w:bookmarkEnd w:id="212"/>
      <w:bookmarkStart w:id="213" w:name="_Toc184312120"/>
      <w:bookmarkEnd w:id="213"/>
      <w:bookmarkStart w:id="214" w:name="_Toc184310335"/>
      <w:bookmarkEnd w:id="214"/>
      <w:bookmarkStart w:id="215" w:name="_Toc184314470"/>
      <w:bookmarkEnd w:id="215"/>
      <w:bookmarkStart w:id="216" w:name="_Toc184308051"/>
      <w:bookmarkEnd w:id="216"/>
      <w:bookmarkStart w:id="217" w:name="_Toc184308059"/>
      <w:bookmarkEnd w:id="217"/>
      <w:bookmarkStart w:id="218" w:name="_Toc184310341"/>
      <w:bookmarkEnd w:id="218"/>
      <w:bookmarkStart w:id="219" w:name="_Toc184313278"/>
      <w:bookmarkEnd w:id="219"/>
      <w:bookmarkStart w:id="220" w:name="_Toc184313265"/>
      <w:bookmarkEnd w:id="220"/>
      <w:bookmarkStart w:id="221" w:name="_Toc184314437"/>
      <w:bookmarkEnd w:id="221"/>
      <w:bookmarkStart w:id="222" w:name="_Toc184308069"/>
      <w:bookmarkEnd w:id="222"/>
      <w:bookmarkStart w:id="223" w:name="_Toc184312081"/>
      <w:bookmarkEnd w:id="223"/>
      <w:bookmarkStart w:id="224" w:name="_Toc184308091"/>
      <w:bookmarkEnd w:id="224"/>
      <w:bookmarkStart w:id="225" w:name="_Toc184312104"/>
      <w:bookmarkEnd w:id="225"/>
      <w:bookmarkStart w:id="226" w:name="_Toc184314435"/>
      <w:bookmarkEnd w:id="226"/>
      <w:bookmarkStart w:id="227" w:name="_Toc184312119"/>
      <w:bookmarkEnd w:id="227"/>
      <w:bookmarkStart w:id="228" w:name="_Toc184310320"/>
      <w:bookmarkEnd w:id="228"/>
      <w:bookmarkStart w:id="229" w:name="_Toc184314419"/>
      <w:bookmarkEnd w:id="229"/>
      <w:bookmarkStart w:id="230" w:name="_Toc184310279"/>
      <w:bookmarkEnd w:id="230"/>
      <w:bookmarkStart w:id="231" w:name="_Toc184312072"/>
      <w:bookmarkEnd w:id="231"/>
      <w:bookmarkStart w:id="232" w:name="_Toc184314459"/>
      <w:bookmarkEnd w:id="232"/>
      <w:bookmarkStart w:id="233" w:name="_Toc184313245"/>
      <w:bookmarkEnd w:id="233"/>
      <w:bookmarkStart w:id="234" w:name="_Toc184312135"/>
      <w:bookmarkEnd w:id="234"/>
      <w:bookmarkStart w:id="235" w:name="_Toc184310329"/>
      <w:bookmarkEnd w:id="235"/>
      <w:bookmarkStart w:id="236" w:name="_Toc184308049"/>
      <w:bookmarkEnd w:id="236"/>
      <w:bookmarkStart w:id="237" w:name="_Toc184314420"/>
      <w:bookmarkEnd w:id="237"/>
      <w:bookmarkStart w:id="238" w:name="_Toc184308087"/>
      <w:bookmarkEnd w:id="238"/>
      <w:bookmarkStart w:id="239" w:name="_Toc184308046"/>
      <w:bookmarkEnd w:id="239"/>
      <w:bookmarkStart w:id="240" w:name="_Toc184312136"/>
      <w:bookmarkEnd w:id="240"/>
      <w:bookmarkStart w:id="241" w:name="_Toc184314478"/>
      <w:bookmarkEnd w:id="241"/>
      <w:bookmarkStart w:id="242" w:name="_Toc184310327"/>
      <w:bookmarkEnd w:id="242"/>
      <w:bookmarkStart w:id="243" w:name="_Toc184310273"/>
      <w:bookmarkEnd w:id="243"/>
      <w:bookmarkStart w:id="244" w:name="_Toc184313281"/>
      <w:bookmarkEnd w:id="244"/>
      <w:bookmarkStart w:id="245" w:name="_Toc184313289"/>
      <w:bookmarkEnd w:id="245"/>
      <w:bookmarkStart w:id="246" w:name="_Toc184308100"/>
      <w:bookmarkEnd w:id="246"/>
      <w:bookmarkStart w:id="247" w:name="_Toc184310292"/>
      <w:bookmarkEnd w:id="247"/>
      <w:bookmarkStart w:id="248" w:name="_Toc184312099"/>
      <w:bookmarkEnd w:id="248"/>
      <w:bookmarkStart w:id="249" w:name="_Toc184314451"/>
      <w:bookmarkEnd w:id="249"/>
      <w:bookmarkStart w:id="250" w:name="_Toc184314469"/>
      <w:bookmarkEnd w:id="250"/>
      <w:bookmarkStart w:id="251" w:name="_Toc184312131"/>
      <w:bookmarkEnd w:id="251"/>
      <w:bookmarkStart w:id="252" w:name="_Toc184308094"/>
      <w:bookmarkEnd w:id="252"/>
      <w:bookmarkStart w:id="253" w:name="_Toc184308040"/>
      <w:bookmarkEnd w:id="253"/>
      <w:bookmarkStart w:id="254" w:name="_Toc184310290"/>
      <w:bookmarkEnd w:id="254"/>
      <w:bookmarkStart w:id="255" w:name="_Toc184310311"/>
      <w:bookmarkEnd w:id="255"/>
      <w:bookmarkStart w:id="256" w:name="_Toc184312138"/>
      <w:bookmarkEnd w:id="256"/>
      <w:bookmarkStart w:id="257" w:name="_Toc184308079"/>
      <w:bookmarkEnd w:id="257"/>
      <w:bookmarkStart w:id="258" w:name="_Toc184308048"/>
      <w:bookmarkEnd w:id="258"/>
      <w:bookmarkStart w:id="259" w:name="_Toc184314450"/>
      <w:bookmarkEnd w:id="259"/>
      <w:bookmarkStart w:id="260" w:name="_Toc184310295"/>
      <w:bookmarkEnd w:id="260"/>
      <w:bookmarkStart w:id="261" w:name="_Toc184308054"/>
      <w:bookmarkEnd w:id="261"/>
      <w:bookmarkStart w:id="262" w:name="_Toc184308098"/>
      <w:bookmarkEnd w:id="262"/>
      <w:bookmarkStart w:id="263" w:name="_Toc184313296"/>
      <w:bookmarkEnd w:id="263"/>
      <w:bookmarkStart w:id="264" w:name="_Toc184312113"/>
      <w:bookmarkEnd w:id="264"/>
      <w:bookmarkStart w:id="265" w:name="_Toc184310326"/>
      <w:bookmarkEnd w:id="265"/>
      <w:bookmarkStart w:id="266" w:name="_Toc184314453"/>
      <w:bookmarkEnd w:id="266"/>
      <w:bookmarkStart w:id="267" w:name="_Toc184310309"/>
      <w:bookmarkEnd w:id="267"/>
      <w:bookmarkStart w:id="268" w:name="_Toc184313269"/>
      <w:bookmarkEnd w:id="268"/>
      <w:bookmarkStart w:id="269" w:name="_Toc184313287"/>
      <w:bookmarkEnd w:id="269"/>
      <w:bookmarkStart w:id="270" w:name="_Toc184310336"/>
      <w:bookmarkEnd w:id="270"/>
      <w:bookmarkStart w:id="271" w:name="_Toc184310328"/>
      <w:bookmarkEnd w:id="271"/>
      <w:bookmarkStart w:id="272" w:name="_Toc184313291"/>
      <w:bookmarkEnd w:id="272"/>
      <w:bookmarkStart w:id="273" w:name="_Toc184312122"/>
      <w:bookmarkEnd w:id="273"/>
      <w:bookmarkStart w:id="274" w:name="_Toc184308055"/>
      <w:bookmarkEnd w:id="274"/>
      <w:bookmarkStart w:id="275" w:name="_Toc184314467"/>
      <w:bookmarkEnd w:id="275"/>
      <w:bookmarkStart w:id="276" w:name="_Toc184312134"/>
      <w:bookmarkEnd w:id="276"/>
      <w:bookmarkStart w:id="277" w:name="_Toc184313285"/>
      <w:bookmarkEnd w:id="277"/>
      <w:bookmarkStart w:id="278" w:name="_Toc184308041"/>
      <w:bookmarkEnd w:id="278"/>
      <w:bookmarkStart w:id="279" w:name="_Toc184314439"/>
      <w:bookmarkEnd w:id="279"/>
      <w:bookmarkStart w:id="280" w:name="_Toc184312128"/>
      <w:bookmarkEnd w:id="280"/>
      <w:bookmarkStart w:id="281" w:name="_Toc184310303"/>
      <w:bookmarkEnd w:id="281"/>
      <w:bookmarkStart w:id="282" w:name="_Toc184308108"/>
      <w:bookmarkEnd w:id="282"/>
      <w:bookmarkStart w:id="283" w:name="_Toc184312132"/>
      <w:bookmarkEnd w:id="283"/>
      <w:bookmarkStart w:id="284" w:name="_Toc184312093"/>
      <w:bookmarkEnd w:id="284"/>
      <w:bookmarkStart w:id="285" w:name="_Toc184313301"/>
      <w:bookmarkEnd w:id="285"/>
      <w:bookmarkStart w:id="286" w:name="_Toc184313271"/>
      <w:bookmarkEnd w:id="286"/>
      <w:bookmarkStart w:id="287" w:name="_Toc184310296"/>
      <w:bookmarkEnd w:id="287"/>
      <w:bookmarkStart w:id="288" w:name="_Toc184313304"/>
      <w:bookmarkEnd w:id="288"/>
      <w:bookmarkStart w:id="289" w:name="_Toc184312111"/>
      <w:bookmarkEnd w:id="289"/>
      <w:bookmarkStart w:id="290" w:name="_Toc184310291"/>
      <w:bookmarkEnd w:id="290"/>
      <w:bookmarkStart w:id="291" w:name="_Toc184308056"/>
      <w:bookmarkEnd w:id="291"/>
      <w:bookmarkStart w:id="292" w:name="_Toc184314423"/>
      <w:bookmarkEnd w:id="292"/>
      <w:bookmarkStart w:id="293" w:name="_Toc184313280"/>
      <w:bookmarkEnd w:id="293"/>
      <w:bookmarkStart w:id="294" w:name="_Toc184310339"/>
      <w:bookmarkEnd w:id="294"/>
      <w:bookmarkStart w:id="295" w:name="_Toc184314448"/>
      <w:bookmarkEnd w:id="295"/>
      <w:bookmarkStart w:id="296" w:name="_Toc184310322"/>
      <w:bookmarkEnd w:id="296"/>
      <w:bookmarkStart w:id="297" w:name="_Toc184314436"/>
      <w:bookmarkEnd w:id="297"/>
      <w:bookmarkStart w:id="298" w:name="_Toc184314480"/>
      <w:bookmarkEnd w:id="298"/>
      <w:bookmarkStart w:id="299" w:name="_Toc184314471"/>
      <w:bookmarkEnd w:id="299"/>
      <w:bookmarkStart w:id="300" w:name="_Toc184313275"/>
      <w:bookmarkEnd w:id="300"/>
      <w:bookmarkStart w:id="301" w:name="_Toc184308067"/>
      <w:bookmarkEnd w:id="301"/>
      <w:bookmarkStart w:id="302" w:name="_Toc184310316"/>
      <w:bookmarkEnd w:id="302"/>
      <w:bookmarkStart w:id="303" w:name="_Toc184308095"/>
      <w:bookmarkEnd w:id="303"/>
      <w:bookmarkStart w:id="304" w:name="_Toc184312097"/>
      <w:bookmarkEnd w:id="304"/>
      <w:bookmarkStart w:id="305" w:name="_Toc184314428"/>
      <w:bookmarkEnd w:id="305"/>
      <w:bookmarkStart w:id="306" w:name="_Toc184313306"/>
      <w:bookmarkEnd w:id="306"/>
      <w:bookmarkStart w:id="307" w:name="_Toc184313300"/>
      <w:bookmarkEnd w:id="307"/>
      <w:bookmarkStart w:id="308" w:name="_Toc184312069"/>
      <w:bookmarkEnd w:id="308"/>
      <w:bookmarkStart w:id="309" w:name="_Toc184313244"/>
      <w:bookmarkEnd w:id="309"/>
      <w:bookmarkStart w:id="310" w:name="_Toc184313266"/>
      <w:bookmarkEnd w:id="310"/>
      <w:bookmarkStart w:id="311" w:name="_Toc184310283"/>
      <w:bookmarkEnd w:id="311"/>
      <w:bookmarkStart w:id="312" w:name="_Toc184310289"/>
      <w:bookmarkEnd w:id="312"/>
      <w:bookmarkStart w:id="313" w:name="_Toc184314472"/>
      <w:bookmarkEnd w:id="313"/>
      <w:bookmarkStart w:id="314" w:name="_Toc184313276"/>
      <w:bookmarkEnd w:id="314"/>
      <w:bookmarkStart w:id="315" w:name="_Toc184312110"/>
      <w:bookmarkEnd w:id="315"/>
      <w:bookmarkStart w:id="316" w:name="_Toc184310299"/>
      <w:bookmarkEnd w:id="316"/>
      <w:bookmarkStart w:id="317" w:name="_Toc184308047"/>
      <w:bookmarkEnd w:id="317"/>
      <w:bookmarkStart w:id="318" w:name="_Toc184313308"/>
      <w:bookmarkEnd w:id="318"/>
      <w:bookmarkStart w:id="319" w:name="_Toc184310282"/>
      <w:bookmarkEnd w:id="319"/>
      <w:bookmarkStart w:id="320" w:name="_Toc184313252"/>
      <w:bookmarkEnd w:id="320"/>
      <w:bookmarkStart w:id="321" w:name="_Toc184313263"/>
      <w:bookmarkEnd w:id="321"/>
      <w:bookmarkStart w:id="322" w:name="_Toc184313254"/>
      <w:bookmarkEnd w:id="322"/>
      <w:bookmarkStart w:id="323" w:name="_Toc184314445"/>
      <w:bookmarkEnd w:id="323"/>
      <w:bookmarkStart w:id="324" w:name="_Toc184310293"/>
      <w:bookmarkEnd w:id="324"/>
      <w:bookmarkStart w:id="325" w:name="_Toc184308053"/>
      <w:bookmarkEnd w:id="325"/>
      <w:bookmarkStart w:id="326" w:name="_Toc184314466"/>
      <w:bookmarkEnd w:id="326"/>
      <w:bookmarkStart w:id="327" w:name="_Toc184314449"/>
      <w:bookmarkEnd w:id="327"/>
      <w:bookmarkStart w:id="328" w:name="_Toc184314457"/>
      <w:bookmarkEnd w:id="328"/>
      <w:bookmarkStart w:id="329" w:name="_Toc184310319"/>
      <w:bookmarkEnd w:id="329"/>
      <w:bookmarkStart w:id="330" w:name="_Toc184312074"/>
      <w:bookmarkEnd w:id="330"/>
      <w:bookmarkStart w:id="331" w:name="_Toc184314474"/>
      <w:bookmarkEnd w:id="331"/>
      <w:bookmarkStart w:id="332" w:name="_Toc184308096"/>
      <w:bookmarkEnd w:id="332"/>
      <w:bookmarkStart w:id="333" w:name="_Toc184308060"/>
      <w:bookmarkEnd w:id="333"/>
      <w:bookmarkStart w:id="334" w:name="_Toc184313303"/>
      <w:bookmarkEnd w:id="334"/>
      <w:bookmarkStart w:id="335" w:name="_Toc184310337"/>
      <w:bookmarkEnd w:id="335"/>
      <w:bookmarkStart w:id="336" w:name="_Toc184312080"/>
      <w:bookmarkEnd w:id="336"/>
      <w:bookmarkStart w:id="337" w:name="_Toc184314447"/>
      <w:bookmarkEnd w:id="337"/>
      <w:bookmarkStart w:id="338" w:name="_Toc184313249"/>
      <w:bookmarkEnd w:id="338"/>
      <w:bookmarkStart w:id="339" w:name="_Toc184312108"/>
      <w:bookmarkEnd w:id="339"/>
      <w:bookmarkStart w:id="340" w:name="_Toc184308097"/>
      <w:bookmarkEnd w:id="340"/>
      <w:bookmarkStart w:id="341" w:name="_Toc184310306"/>
      <w:bookmarkEnd w:id="341"/>
      <w:bookmarkStart w:id="342" w:name="_Toc184313298"/>
      <w:bookmarkEnd w:id="342"/>
      <w:bookmarkStart w:id="343" w:name="_Toc184313277"/>
      <w:bookmarkEnd w:id="343"/>
      <w:bookmarkStart w:id="344" w:name="_Toc184314426"/>
      <w:bookmarkEnd w:id="344"/>
      <w:bookmarkStart w:id="345" w:name="_Toc184310308"/>
      <w:bookmarkEnd w:id="345"/>
      <w:bookmarkStart w:id="346" w:name="_Toc184308036"/>
      <w:bookmarkEnd w:id="346"/>
      <w:bookmarkStart w:id="347" w:name="_Toc184314434"/>
      <w:bookmarkEnd w:id="347"/>
      <w:bookmarkStart w:id="348" w:name="_Toc184312068"/>
      <w:bookmarkEnd w:id="348"/>
      <w:bookmarkStart w:id="349" w:name="_Toc184314421"/>
      <w:bookmarkEnd w:id="349"/>
      <w:bookmarkStart w:id="350" w:name="_Toc184313270"/>
      <w:bookmarkEnd w:id="350"/>
      <w:bookmarkStart w:id="351" w:name="_Toc184310332"/>
      <w:bookmarkEnd w:id="351"/>
      <w:bookmarkStart w:id="352" w:name="_Toc184313240"/>
      <w:bookmarkEnd w:id="352"/>
      <w:bookmarkStart w:id="353" w:name="_Toc184314425"/>
      <w:bookmarkEnd w:id="353"/>
      <w:bookmarkStart w:id="354" w:name="_Toc184312112"/>
      <w:bookmarkEnd w:id="354"/>
      <w:bookmarkStart w:id="355" w:name="_Toc184314430"/>
      <w:bookmarkEnd w:id="355"/>
      <w:bookmarkStart w:id="356" w:name="_Toc184313256"/>
      <w:bookmarkEnd w:id="356"/>
      <w:bookmarkStart w:id="357" w:name="_Toc184314446"/>
      <w:bookmarkEnd w:id="357"/>
      <w:bookmarkStart w:id="358" w:name="_Toc184312102"/>
      <w:bookmarkEnd w:id="358"/>
      <w:bookmarkStart w:id="359" w:name="_Toc184312109"/>
      <w:bookmarkEnd w:id="359"/>
      <w:bookmarkStart w:id="360" w:name="_Toc184314427"/>
      <w:bookmarkEnd w:id="360"/>
      <w:bookmarkStart w:id="361" w:name="_Toc184313293"/>
      <w:bookmarkEnd w:id="361"/>
      <w:bookmarkStart w:id="362" w:name="_Toc184310343"/>
      <w:bookmarkEnd w:id="362"/>
      <w:bookmarkStart w:id="363" w:name="_Toc184310312"/>
      <w:bookmarkEnd w:id="363"/>
      <w:bookmarkStart w:id="364" w:name="_Toc184310321"/>
      <w:bookmarkEnd w:id="364"/>
      <w:bookmarkStart w:id="365" w:name="_Toc184312079"/>
      <w:bookmarkEnd w:id="365"/>
      <w:bookmarkStart w:id="366" w:name="_Toc184308102"/>
      <w:bookmarkEnd w:id="366"/>
      <w:bookmarkStart w:id="367" w:name="_Toc184313261"/>
      <w:bookmarkEnd w:id="367"/>
      <w:bookmarkStart w:id="368" w:name="_Toc184313259"/>
      <w:bookmarkEnd w:id="368"/>
      <w:bookmarkStart w:id="369" w:name="_Toc184314416"/>
      <w:bookmarkEnd w:id="369"/>
      <w:bookmarkStart w:id="370" w:name="_Toc184312126"/>
      <w:bookmarkEnd w:id="370"/>
      <w:bookmarkStart w:id="371" w:name="_Toc184308093"/>
      <w:bookmarkEnd w:id="371"/>
      <w:bookmarkStart w:id="372" w:name="_Toc184310275"/>
      <w:bookmarkEnd w:id="372"/>
      <w:bookmarkStart w:id="373" w:name="_Toc184314417"/>
      <w:bookmarkEnd w:id="373"/>
      <w:bookmarkStart w:id="374" w:name="_Toc184312087"/>
      <w:bookmarkEnd w:id="374"/>
      <w:bookmarkStart w:id="375" w:name="_Toc184312084"/>
      <w:bookmarkEnd w:id="375"/>
      <w:bookmarkStart w:id="376" w:name="_Toc184312096"/>
      <w:bookmarkEnd w:id="376"/>
      <w:bookmarkStart w:id="377" w:name="_Toc184308064"/>
      <w:bookmarkEnd w:id="377"/>
      <w:bookmarkStart w:id="378" w:name="_Toc184312114"/>
      <w:bookmarkEnd w:id="378"/>
      <w:bookmarkStart w:id="379" w:name="_Toc184310333"/>
      <w:bookmarkEnd w:id="379"/>
      <w:bookmarkStart w:id="380" w:name="_Toc184313248"/>
      <w:bookmarkEnd w:id="380"/>
      <w:bookmarkStart w:id="381" w:name="_Toc184313299"/>
      <w:bookmarkEnd w:id="381"/>
      <w:bookmarkStart w:id="382" w:name="_Toc184313264"/>
      <w:bookmarkEnd w:id="382"/>
      <w:bookmarkStart w:id="383" w:name="_Toc184313305"/>
      <w:bookmarkEnd w:id="383"/>
      <w:bookmarkStart w:id="384" w:name="_Toc184308086"/>
      <w:bookmarkEnd w:id="384"/>
      <w:bookmarkStart w:id="385" w:name="_Toc184313273"/>
      <w:bookmarkEnd w:id="385"/>
      <w:bookmarkStart w:id="386" w:name="_Toc184312123"/>
      <w:bookmarkEnd w:id="386"/>
      <w:bookmarkStart w:id="387" w:name="_Toc184313258"/>
      <w:bookmarkEnd w:id="387"/>
      <w:bookmarkStart w:id="388" w:name="_Toc184310276"/>
      <w:bookmarkEnd w:id="388"/>
      <w:bookmarkStart w:id="389" w:name="_Toc184308068"/>
      <w:bookmarkEnd w:id="389"/>
      <w:bookmarkStart w:id="390" w:name="_Toc184313307"/>
      <w:bookmarkEnd w:id="390"/>
      <w:bookmarkStart w:id="391" w:name="_Toc184308103"/>
      <w:bookmarkEnd w:id="391"/>
      <w:bookmarkStart w:id="392" w:name="_Toc184313255"/>
      <w:bookmarkEnd w:id="392"/>
      <w:r>
        <w:rPr>
          <w:rFonts w:hint="eastAsia" w:ascii="仿宋" w:hAnsi="仿宋" w:eastAsia="仿宋" w:cs="仿宋"/>
          <w:b/>
          <w:color w:val="auto"/>
          <w:sz w:val="36"/>
          <w:szCs w:val="36"/>
        </w:rPr>
        <w:t>评标办法</w:t>
      </w:r>
    </w:p>
    <w:p w14:paraId="745E326F">
      <w:pPr>
        <w:pStyle w:val="4"/>
        <w:jc w:val="center"/>
        <w:rPr>
          <w:rFonts w:ascii="仿宋" w:eastAsia="仿宋" w:cs="仿宋"/>
          <w:color w:val="auto"/>
        </w:rPr>
      </w:pPr>
      <w:r>
        <w:rPr>
          <w:rFonts w:hint="eastAsia" w:ascii="仿宋" w:eastAsia="仿宋" w:cs="仿宋"/>
          <w:color w:val="auto"/>
        </w:rPr>
        <w:t>评标办法前附表</w:t>
      </w:r>
    </w:p>
    <w:p w14:paraId="46E6C6E8">
      <w:pPr>
        <w:pStyle w:val="4"/>
        <w:jc w:val="center"/>
        <w:rPr>
          <w:rFonts w:ascii="仿宋" w:eastAsia="仿宋" w:cs="仿宋"/>
          <w:color w:val="auto"/>
          <w:sz w:val="10"/>
          <w:szCs w:val="10"/>
        </w:rPr>
      </w:pPr>
    </w:p>
    <w:p w14:paraId="17275859">
      <w:pPr>
        <w:widowControl/>
        <w:spacing w:line="360" w:lineRule="auto"/>
        <w:rPr>
          <w:rFonts w:ascii="仿宋" w:hAnsi="仿宋" w:eastAsia="仿宋" w:cs="仿宋"/>
          <w:color w:val="auto"/>
          <w:sz w:val="24"/>
        </w:rPr>
      </w:pPr>
      <w:r>
        <w:rPr>
          <w:rFonts w:hint="eastAsia" w:ascii="仿宋" w:hAnsi="仿宋" w:eastAsia="仿宋" w:cs="仿宋"/>
          <w:color w:val="auto"/>
          <w:sz w:val="24"/>
        </w:rPr>
        <w:t>1.商务资信（</w:t>
      </w:r>
      <w:r>
        <w:rPr>
          <w:rFonts w:hint="eastAsia" w:ascii="仿宋" w:hAnsi="仿宋" w:eastAsia="仿宋" w:cs="仿宋"/>
          <w:color w:val="auto"/>
          <w:sz w:val="24"/>
          <w:lang w:val="en-US" w:eastAsia="zh-CN"/>
        </w:rPr>
        <w:t>16</w:t>
      </w:r>
      <w:r>
        <w:rPr>
          <w:rFonts w:hint="eastAsia" w:ascii="仿宋" w:hAnsi="仿宋" w:eastAsia="仿宋" w:cs="仿宋"/>
          <w:color w:val="auto"/>
          <w:sz w:val="24"/>
        </w:rPr>
        <w:t>分）</w:t>
      </w:r>
    </w:p>
    <w:tbl>
      <w:tblPr>
        <w:tblStyle w:val="62"/>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914"/>
        <w:gridCol w:w="5080"/>
        <w:gridCol w:w="996"/>
        <w:gridCol w:w="876"/>
      </w:tblGrid>
      <w:tr w14:paraId="2078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82" w:type="dxa"/>
            <w:tcBorders>
              <w:tl2br w:val="nil"/>
              <w:tr2bl w:val="nil"/>
            </w:tcBorders>
            <w:vAlign w:val="center"/>
          </w:tcPr>
          <w:p w14:paraId="231A5C6F">
            <w:pPr>
              <w:jc w:val="center"/>
              <w:rPr>
                <w:rFonts w:ascii="仿宋" w:hAnsi="仿宋" w:eastAsia="仿宋" w:cs="仿宋"/>
                <w:sz w:val="24"/>
              </w:rPr>
            </w:pPr>
            <w:r>
              <w:rPr>
                <w:rFonts w:hint="eastAsia" w:ascii="仿宋" w:hAnsi="仿宋" w:eastAsia="仿宋" w:cs="仿宋"/>
                <w:sz w:val="24"/>
              </w:rPr>
              <w:t>序号</w:t>
            </w:r>
          </w:p>
        </w:tc>
        <w:tc>
          <w:tcPr>
            <w:tcW w:w="5994" w:type="dxa"/>
            <w:gridSpan w:val="2"/>
            <w:tcBorders>
              <w:tl2br w:val="nil"/>
              <w:tr2bl w:val="nil"/>
            </w:tcBorders>
            <w:vAlign w:val="center"/>
          </w:tcPr>
          <w:p w14:paraId="7DBBF119">
            <w:pPr>
              <w:jc w:val="center"/>
              <w:rPr>
                <w:rFonts w:ascii="仿宋" w:hAnsi="仿宋" w:eastAsia="仿宋" w:cs="仿宋"/>
                <w:sz w:val="24"/>
              </w:rPr>
            </w:pPr>
            <w:r>
              <w:rPr>
                <w:rFonts w:hint="eastAsia" w:ascii="仿宋" w:hAnsi="仿宋" w:eastAsia="仿宋" w:cs="仿宋"/>
                <w:sz w:val="24"/>
              </w:rPr>
              <w:t>评分内容和标准</w:t>
            </w:r>
          </w:p>
        </w:tc>
        <w:tc>
          <w:tcPr>
            <w:tcW w:w="996" w:type="dxa"/>
            <w:tcBorders>
              <w:tl2br w:val="nil"/>
              <w:tr2bl w:val="nil"/>
            </w:tcBorders>
            <w:vAlign w:val="center"/>
          </w:tcPr>
          <w:p w14:paraId="1DB6BB94">
            <w:pPr>
              <w:jc w:val="center"/>
              <w:rPr>
                <w:rFonts w:ascii="仿宋" w:hAnsi="仿宋" w:eastAsia="仿宋" w:cs="仿宋"/>
                <w:sz w:val="24"/>
              </w:rPr>
            </w:pPr>
            <w:r>
              <w:rPr>
                <w:rFonts w:hint="eastAsia" w:ascii="仿宋" w:hAnsi="仿宋" w:eastAsia="仿宋" w:cs="仿宋"/>
                <w:sz w:val="24"/>
              </w:rPr>
              <w:t>分值</w:t>
            </w:r>
          </w:p>
          <w:p w14:paraId="41C57013">
            <w:pPr>
              <w:jc w:val="center"/>
              <w:rPr>
                <w:rFonts w:ascii="仿宋" w:hAnsi="仿宋" w:eastAsia="仿宋" w:cs="仿宋"/>
                <w:sz w:val="24"/>
              </w:rPr>
            </w:pPr>
            <w:r>
              <w:rPr>
                <w:rFonts w:hint="eastAsia" w:ascii="仿宋" w:hAnsi="仿宋" w:eastAsia="仿宋" w:cs="仿宋"/>
                <w:sz w:val="24"/>
              </w:rPr>
              <w:t>区间</w:t>
            </w:r>
          </w:p>
        </w:tc>
        <w:tc>
          <w:tcPr>
            <w:tcW w:w="876" w:type="dxa"/>
            <w:tcBorders>
              <w:tl2br w:val="nil"/>
              <w:tr2bl w:val="nil"/>
            </w:tcBorders>
            <w:vAlign w:val="center"/>
          </w:tcPr>
          <w:p w14:paraId="0FE55DF6">
            <w:pPr>
              <w:jc w:val="center"/>
              <w:rPr>
                <w:rFonts w:ascii="仿宋" w:hAnsi="仿宋" w:eastAsia="仿宋" w:cs="仿宋"/>
                <w:sz w:val="24"/>
              </w:rPr>
            </w:pPr>
            <w:r>
              <w:rPr>
                <w:rFonts w:hint="eastAsia" w:ascii="仿宋" w:hAnsi="仿宋" w:eastAsia="仿宋" w:cs="仿宋"/>
                <w:sz w:val="24"/>
              </w:rPr>
              <w:t>打分</w:t>
            </w:r>
          </w:p>
          <w:p w14:paraId="1AA9AE8F">
            <w:pPr>
              <w:jc w:val="center"/>
              <w:rPr>
                <w:rFonts w:ascii="仿宋" w:hAnsi="仿宋" w:eastAsia="仿宋" w:cs="仿宋"/>
                <w:sz w:val="24"/>
              </w:rPr>
            </w:pPr>
            <w:r>
              <w:rPr>
                <w:rFonts w:hint="eastAsia" w:ascii="仿宋" w:hAnsi="仿宋" w:eastAsia="仿宋" w:cs="仿宋"/>
                <w:sz w:val="24"/>
              </w:rPr>
              <w:t>方法</w:t>
            </w:r>
          </w:p>
        </w:tc>
      </w:tr>
      <w:tr w14:paraId="5E1A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682" w:type="dxa"/>
            <w:tcBorders>
              <w:tl2br w:val="nil"/>
              <w:tr2bl w:val="nil"/>
            </w:tcBorders>
            <w:vAlign w:val="center"/>
          </w:tcPr>
          <w:p w14:paraId="5A183D28">
            <w:pPr>
              <w:jc w:val="center"/>
              <w:rPr>
                <w:rFonts w:ascii="仿宋" w:hAnsi="仿宋" w:eastAsia="仿宋" w:cs="仿宋"/>
                <w:sz w:val="24"/>
              </w:rPr>
            </w:pPr>
            <w:r>
              <w:rPr>
                <w:rFonts w:hint="eastAsia" w:ascii="仿宋" w:hAnsi="仿宋" w:eastAsia="仿宋" w:cs="仿宋"/>
                <w:sz w:val="24"/>
              </w:rPr>
              <w:t>1</w:t>
            </w:r>
          </w:p>
        </w:tc>
        <w:tc>
          <w:tcPr>
            <w:tcW w:w="914" w:type="dxa"/>
            <w:tcBorders>
              <w:tl2br w:val="nil"/>
              <w:tr2bl w:val="nil"/>
            </w:tcBorders>
            <w:vAlign w:val="center"/>
          </w:tcPr>
          <w:p w14:paraId="782FD8B1">
            <w:pPr>
              <w:jc w:val="center"/>
              <w:outlineLvl w:val="0"/>
              <w:rPr>
                <w:rFonts w:ascii="仿宋" w:hAnsi="仿宋" w:eastAsia="仿宋"/>
                <w:sz w:val="24"/>
              </w:rPr>
            </w:pPr>
            <w:r>
              <w:rPr>
                <w:rFonts w:hint="eastAsia" w:ascii="仿宋" w:hAnsi="仿宋" w:eastAsia="仿宋"/>
                <w:sz w:val="24"/>
              </w:rPr>
              <w:t>医院等级</w:t>
            </w:r>
          </w:p>
        </w:tc>
        <w:tc>
          <w:tcPr>
            <w:tcW w:w="5080" w:type="dxa"/>
            <w:tcBorders>
              <w:tl2br w:val="nil"/>
              <w:tr2bl w:val="nil"/>
            </w:tcBorders>
            <w:vAlign w:val="center"/>
          </w:tcPr>
          <w:p w14:paraId="4ECBF0F6">
            <w:pPr>
              <w:pStyle w:val="2"/>
              <w:spacing w:line="240" w:lineRule="auto"/>
              <w:jc w:val="left"/>
              <w:rPr>
                <w:rFonts w:ascii="仿宋" w:hAnsi="仿宋" w:eastAsia="仿宋"/>
              </w:rPr>
            </w:pPr>
            <w:r>
              <w:rPr>
                <w:rFonts w:hint="eastAsia" w:ascii="仿宋" w:hAnsi="仿宋" w:eastAsia="仿宋"/>
              </w:rPr>
              <w:t>按医院等级，三乙及以上得5分，二甲得3分，二乙得1分，无级别不得分。</w:t>
            </w:r>
          </w:p>
          <w:p w14:paraId="154C2F21">
            <w:pPr>
              <w:pStyle w:val="2"/>
              <w:spacing w:line="240" w:lineRule="auto"/>
              <w:jc w:val="left"/>
              <w:rPr>
                <w:rFonts w:ascii="仿宋" w:hAnsi="仿宋" w:eastAsia="仿宋"/>
              </w:rPr>
            </w:pPr>
            <w:r>
              <w:rPr>
                <w:rFonts w:hint="eastAsia" w:ascii="仿宋" w:hAnsi="仿宋" w:eastAsia="仿宋"/>
              </w:rPr>
              <w:t>备注：提供相关的证明材料并加盖公章，否则不得分。</w:t>
            </w:r>
          </w:p>
        </w:tc>
        <w:tc>
          <w:tcPr>
            <w:tcW w:w="996" w:type="dxa"/>
            <w:tcBorders>
              <w:tl2br w:val="nil"/>
              <w:tr2bl w:val="nil"/>
            </w:tcBorders>
            <w:vAlign w:val="center"/>
          </w:tcPr>
          <w:p w14:paraId="137334AC">
            <w:pPr>
              <w:pStyle w:val="2"/>
              <w:spacing w:line="240" w:lineRule="auto"/>
              <w:ind w:firstLine="0" w:firstLineChars="0"/>
              <w:jc w:val="center"/>
              <w:rPr>
                <w:rFonts w:ascii="仿宋" w:hAnsi="仿宋" w:eastAsia="仿宋" w:cs="仿宋"/>
              </w:rPr>
            </w:pPr>
            <w:r>
              <w:rPr>
                <w:rFonts w:hint="eastAsia" w:ascii="仿宋" w:hAnsi="仿宋" w:eastAsia="仿宋"/>
              </w:rPr>
              <w:t>0-5</w:t>
            </w:r>
          </w:p>
        </w:tc>
        <w:tc>
          <w:tcPr>
            <w:tcW w:w="876" w:type="dxa"/>
            <w:tcBorders>
              <w:tl2br w:val="nil"/>
              <w:tr2bl w:val="nil"/>
            </w:tcBorders>
            <w:vAlign w:val="center"/>
          </w:tcPr>
          <w:p w14:paraId="362508CE">
            <w:pPr>
              <w:pStyle w:val="2"/>
              <w:spacing w:line="240" w:lineRule="auto"/>
              <w:ind w:firstLine="0" w:firstLineChars="0"/>
              <w:jc w:val="center"/>
              <w:rPr>
                <w:rFonts w:ascii="仿宋" w:hAnsi="仿宋" w:eastAsia="仿宋" w:cs="仿宋"/>
              </w:rPr>
            </w:pPr>
            <w:r>
              <w:rPr>
                <w:rFonts w:hint="eastAsia" w:ascii="仿宋" w:hAnsi="仿宋" w:eastAsia="仿宋"/>
              </w:rPr>
              <w:t>客观分</w:t>
            </w:r>
          </w:p>
        </w:tc>
      </w:tr>
      <w:tr w14:paraId="7139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82" w:type="dxa"/>
            <w:tcBorders>
              <w:tl2br w:val="nil"/>
              <w:tr2bl w:val="nil"/>
            </w:tcBorders>
            <w:vAlign w:val="center"/>
          </w:tcPr>
          <w:p w14:paraId="6C25CF4C">
            <w:pPr>
              <w:jc w:val="center"/>
              <w:rPr>
                <w:rFonts w:ascii="仿宋" w:hAnsi="仿宋" w:eastAsia="仿宋" w:cs="仿宋"/>
                <w:sz w:val="24"/>
              </w:rPr>
            </w:pPr>
            <w:r>
              <w:rPr>
                <w:rFonts w:hint="eastAsia" w:ascii="仿宋" w:hAnsi="仿宋" w:eastAsia="仿宋" w:cs="仿宋"/>
                <w:sz w:val="24"/>
              </w:rPr>
              <w:t>2</w:t>
            </w:r>
          </w:p>
        </w:tc>
        <w:tc>
          <w:tcPr>
            <w:tcW w:w="914" w:type="dxa"/>
            <w:tcBorders>
              <w:tl2br w:val="nil"/>
              <w:tr2bl w:val="nil"/>
            </w:tcBorders>
            <w:vAlign w:val="center"/>
          </w:tcPr>
          <w:p w14:paraId="28A89822">
            <w:pPr>
              <w:jc w:val="center"/>
              <w:outlineLvl w:val="0"/>
              <w:rPr>
                <w:rFonts w:ascii="仿宋" w:hAnsi="仿宋" w:eastAsia="仿宋" w:cs="仿宋"/>
                <w:sz w:val="24"/>
              </w:rPr>
            </w:pPr>
            <w:r>
              <w:rPr>
                <w:rFonts w:hint="eastAsia" w:ascii="仿宋" w:hAnsi="仿宋" w:eastAsia="仿宋"/>
                <w:sz w:val="24"/>
              </w:rPr>
              <w:t>投标人荣誉</w:t>
            </w:r>
          </w:p>
        </w:tc>
        <w:tc>
          <w:tcPr>
            <w:tcW w:w="5080" w:type="dxa"/>
            <w:tcBorders>
              <w:tl2br w:val="nil"/>
              <w:tr2bl w:val="nil"/>
            </w:tcBorders>
            <w:vAlign w:val="center"/>
          </w:tcPr>
          <w:p w14:paraId="52E2D60A">
            <w:pPr>
              <w:pStyle w:val="2"/>
              <w:spacing w:line="240" w:lineRule="auto"/>
              <w:jc w:val="left"/>
              <w:rPr>
                <w:rFonts w:ascii="仿宋" w:hAnsi="仿宋" w:eastAsia="仿宋"/>
              </w:rPr>
            </w:pPr>
            <w:r>
              <w:rPr>
                <w:rFonts w:hint="eastAsia" w:ascii="仿宋" w:hAnsi="仿宋" w:eastAsia="仿宋"/>
              </w:rPr>
              <w:t>202</w:t>
            </w:r>
            <w:r>
              <w:rPr>
                <w:rFonts w:hint="eastAsia" w:ascii="仿宋" w:hAnsi="仿宋" w:eastAsia="仿宋"/>
                <w:lang w:val="en-US" w:eastAsia="zh-CN"/>
              </w:rPr>
              <w:t>2</w:t>
            </w:r>
            <w:r>
              <w:rPr>
                <w:rFonts w:hint="eastAsia" w:ascii="仿宋" w:hAnsi="仿宋" w:eastAsia="仿宋"/>
              </w:rPr>
              <w:t>年1月1日以来，投标人获得荣誉情况：区级（含）及以上政府主管部门颁发的市政相关荣誉的，每个得1分；本项最高得5分；</w:t>
            </w:r>
          </w:p>
          <w:p w14:paraId="747417A4">
            <w:pPr>
              <w:pStyle w:val="2"/>
              <w:spacing w:line="240" w:lineRule="auto"/>
              <w:jc w:val="left"/>
              <w:rPr>
                <w:rFonts w:ascii="仿宋" w:hAnsi="仿宋" w:eastAsia="仿宋" w:cs="仿宋"/>
              </w:rPr>
            </w:pPr>
            <w:r>
              <w:rPr>
                <w:rFonts w:hint="eastAsia" w:ascii="仿宋" w:hAnsi="仿宋" w:eastAsia="仿宋"/>
              </w:rPr>
              <w:t>注：荣誉均须为本单位自身的荣誉，须提供获奖证明文件扫描件并加盖投标人公章，缺一不可，否则不得分。</w:t>
            </w:r>
          </w:p>
        </w:tc>
        <w:tc>
          <w:tcPr>
            <w:tcW w:w="996" w:type="dxa"/>
            <w:tcBorders>
              <w:tl2br w:val="nil"/>
              <w:tr2bl w:val="nil"/>
            </w:tcBorders>
            <w:vAlign w:val="center"/>
          </w:tcPr>
          <w:p w14:paraId="00C4F4E1">
            <w:pPr>
              <w:jc w:val="center"/>
              <w:rPr>
                <w:rFonts w:ascii="仿宋" w:hAnsi="仿宋" w:eastAsia="仿宋" w:cs="仿宋"/>
                <w:sz w:val="24"/>
              </w:rPr>
            </w:pPr>
            <w:r>
              <w:rPr>
                <w:rFonts w:hint="eastAsia" w:ascii="仿宋" w:hAnsi="仿宋" w:eastAsia="仿宋" w:cs="仿宋"/>
                <w:sz w:val="24"/>
              </w:rPr>
              <w:t>0-5</w:t>
            </w:r>
          </w:p>
        </w:tc>
        <w:tc>
          <w:tcPr>
            <w:tcW w:w="876" w:type="dxa"/>
            <w:tcBorders>
              <w:tl2br w:val="nil"/>
              <w:tr2bl w:val="nil"/>
            </w:tcBorders>
            <w:vAlign w:val="center"/>
          </w:tcPr>
          <w:p w14:paraId="0E560D32">
            <w:pPr>
              <w:jc w:val="center"/>
              <w:rPr>
                <w:rFonts w:ascii="仿宋" w:hAnsi="仿宋" w:eastAsia="仿宋" w:cs="仿宋"/>
                <w:sz w:val="24"/>
              </w:rPr>
            </w:pPr>
            <w:r>
              <w:rPr>
                <w:rFonts w:hint="eastAsia" w:ascii="仿宋" w:hAnsi="仿宋" w:eastAsia="仿宋" w:cs="仿宋"/>
                <w:sz w:val="24"/>
              </w:rPr>
              <w:t>客观分</w:t>
            </w:r>
          </w:p>
        </w:tc>
      </w:tr>
      <w:tr w14:paraId="2DDE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82" w:type="dxa"/>
            <w:vMerge w:val="restart"/>
            <w:tcBorders>
              <w:tl2br w:val="nil"/>
              <w:tr2bl w:val="nil"/>
            </w:tcBorders>
            <w:vAlign w:val="center"/>
          </w:tcPr>
          <w:p w14:paraId="14107CF1">
            <w:pPr>
              <w:jc w:val="center"/>
              <w:rPr>
                <w:rFonts w:ascii="仿宋" w:hAnsi="仿宋" w:eastAsia="仿宋" w:cs="仿宋"/>
                <w:sz w:val="24"/>
              </w:rPr>
            </w:pPr>
            <w:r>
              <w:rPr>
                <w:rFonts w:hint="eastAsia" w:ascii="仿宋" w:hAnsi="仿宋" w:eastAsia="仿宋" w:cs="仿宋"/>
                <w:sz w:val="24"/>
              </w:rPr>
              <w:t>3</w:t>
            </w:r>
          </w:p>
        </w:tc>
        <w:tc>
          <w:tcPr>
            <w:tcW w:w="914" w:type="dxa"/>
            <w:vMerge w:val="restart"/>
            <w:tcBorders>
              <w:tl2br w:val="nil"/>
              <w:tr2bl w:val="nil"/>
            </w:tcBorders>
            <w:vAlign w:val="center"/>
          </w:tcPr>
          <w:p w14:paraId="32AF14E5">
            <w:pPr>
              <w:jc w:val="center"/>
              <w:outlineLvl w:val="0"/>
              <w:rPr>
                <w:rFonts w:ascii="仿宋" w:hAnsi="仿宋" w:eastAsia="仿宋" w:cs="仿宋"/>
                <w:sz w:val="24"/>
              </w:rPr>
            </w:pPr>
            <w:r>
              <w:rPr>
                <w:rFonts w:hint="eastAsia" w:ascii="仿宋" w:hAnsi="仿宋" w:eastAsia="仿宋"/>
                <w:sz w:val="24"/>
              </w:rPr>
              <w:t>业绩</w:t>
            </w:r>
          </w:p>
        </w:tc>
        <w:tc>
          <w:tcPr>
            <w:tcW w:w="5080" w:type="dxa"/>
            <w:tcBorders>
              <w:tl2br w:val="nil"/>
              <w:tr2bl w:val="nil"/>
            </w:tcBorders>
            <w:vAlign w:val="center"/>
          </w:tcPr>
          <w:p w14:paraId="4944343E">
            <w:pPr>
              <w:pStyle w:val="2"/>
              <w:spacing w:line="240" w:lineRule="auto"/>
              <w:jc w:val="left"/>
              <w:rPr>
                <w:rFonts w:ascii="仿宋" w:hAnsi="仿宋" w:eastAsia="仿宋" w:cs="仿宋"/>
              </w:rPr>
            </w:pPr>
            <w:r>
              <w:rPr>
                <w:rFonts w:hint="eastAsia" w:ascii="仿宋" w:hAnsi="仿宋" w:eastAsia="仿宋"/>
              </w:rPr>
              <w:t>投标人自202</w:t>
            </w:r>
            <w:r>
              <w:rPr>
                <w:rFonts w:hint="eastAsia" w:ascii="仿宋" w:hAnsi="仿宋" w:eastAsia="仿宋"/>
                <w:lang w:val="en-US" w:eastAsia="zh-CN"/>
              </w:rPr>
              <w:t>2</w:t>
            </w:r>
            <w:r>
              <w:rPr>
                <w:rFonts w:hint="eastAsia" w:ascii="仿宋" w:hAnsi="仿宋" w:eastAsia="仿宋"/>
              </w:rPr>
              <w:t>年1月1日以来（以合同签订时间为准）同类特殊或优秀项目业绩：每提供1份合同业绩得0.5分，最高得</w:t>
            </w:r>
            <w:r>
              <w:rPr>
                <w:rFonts w:hint="eastAsia" w:ascii="仿宋" w:hAnsi="仿宋" w:eastAsia="仿宋"/>
                <w:lang w:val="en-US" w:eastAsia="zh-CN"/>
              </w:rPr>
              <w:t>1</w:t>
            </w:r>
            <w:r>
              <w:rPr>
                <w:rFonts w:hint="eastAsia" w:ascii="仿宋" w:hAnsi="仿宋" w:eastAsia="仿宋"/>
              </w:rPr>
              <w:t>分。提供合同扫描件加盖公章，不提供不得分。</w:t>
            </w:r>
          </w:p>
        </w:tc>
        <w:tc>
          <w:tcPr>
            <w:tcW w:w="996" w:type="dxa"/>
            <w:tcBorders>
              <w:tl2br w:val="nil"/>
              <w:tr2bl w:val="nil"/>
            </w:tcBorders>
            <w:vAlign w:val="center"/>
          </w:tcPr>
          <w:p w14:paraId="0772376E">
            <w:pPr>
              <w:jc w:val="center"/>
              <w:outlineLvl w:val="0"/>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1</w:t>
            </w:r>
          </w:p>
        </w:tc>
        <w:tc>
          <w:tcPr>
            <w:tcW w:w="876" w:type="dxa"/>
            <w:tcBorders>
              <w:tl2br w:val="nil"/>
              <w:tr2bl w:val="nil"/>
            </w:tcBorders>
            <w:vAlign w:val="center"/>
          </w:tcPr>
          <w:p w14:paraId="62EDE7B3">
            <w:pPr>
              <w:jc w:val="center"/>
              <w:rPr>
                <w:rFonts w:ascii="仿宋" w:hAnsi="仿宋" w:eastAsia="仿宋" w:cs="仿宋"/>
                <w:sz w:val="24"/>
              </w:rPr>
            </w:pPr>
            <w:r>
              <w:rPr>
                <w:rFonts w:hint="eastAsia" w:ascii="仿宋" w:hAnsi="仿宋" w:eastAsia="仿宋" w:cs="仿宋"/>
                <w:sz w:val="24"/>
              </w:rPr>
              <w:t>客观分</w:t>
            </w:r>
          </w:p>
        </w:tc>
      </w:tr>
      <w:tr w14:paraId="545E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82" w:type="dxa"/>
            <w:vMerge w:val="continue"/>
            <w:tcBorders>
              <w:tl2br w:val="nil"/>
              <w:tr2bl w:val="nil"/>
            </w:tcBorders>
            <w:vAlign w:val="center"/>
          </w:tcPr>
          <w:p w14:paraId="7C0733FD">
            <w:pPr>
              <w:jc w:val="center"/>
              <w:rPr>
                <w:rFonts w:ascii="仿宋" w:hAnsi="仿宋" w:eastAsia="仿宋" w:cs="仿宋"/>
                <w:sz w:val="24"/>
              </w:rPr>
            </w:pPr>
          </w:p>
        </w:tc>
        <w:tc>
          <w:tcPr>
            <w:tcW w:w="914" w:type="dxa"/>
            <w:vMerge w:val="continue"/>
            <w:tcBorders>
              <w:tl2br w:val="nil"/>
              <w:tr2bl w:val="nil"/>
            </w:tcBorders>
            <w:vAlign w:val="center"/>
          </w:tcPr>
          <w:p w14:paraId="01C91ADB">
            <w:pPr>
              <w:jc w:val="center"/>
              <w:rPr>
                <w:rFonts w:ascii="仿宋" w:hAnsi="仿宋" w:eastAsia="仿宋" w:cs="仿宋"/>
                <w:sz w:val="24"/>
              </w:rPr>
            </w:pPr>
          </w:p>
        </w:tc>
        <w:tc>
          <w:tcPr>
            <w:tcW w:w="5080" w:type="dxa"/>
            <w:tcBorders>
              <w:tl2br w:val="nil"/>
              <w:tr2bl w:val="nil"/>
            </w:tcBorders>
            <w:vAlign w:val="center"/>
          </w:tcPr>
          <w:p w14:paraId="05AD79B9">
            <w:pPr>
              <w:pStyle w:val="2"/>
              <w:spacing w:line="240" w:lineRule="auto"/>
              <w:jc w:val="left"/>
              <w:rPr>
                <w:rFonts w:ascii="仿宋" w:hAnsi="仿宋" w:eastAsia="仿宋" w:cs="仿宋"/>
              </w:rPr>
            </w:pPr>
            <w:r>
              <w:rPr>
                <w:rFonts w:hint="eastAsia" w:ascii="仿宋" w:hAnsi="仿宋" w:eastAsia="仿宋"/>
              </w:rPr>
              <w:t>投标人202</w:t>
            </w:r>
            <w:r>
              <w:rPr>
                <w:rFonts w:hint="eastAsia" w:ascii="仿宋" w:hAnsi="仿宋" w:eastAsia="仿宋"/>
                <w:lang w:val="en-US" w:eastAsia="zh-CN"/>
              </w:rPr>
              <w:t>2</w:t>
            </w:r>
            <w:r>
              <w:rPr>
                <w:rFonts w:hint="eastAsia" w:ascii="仿宋" w:hAnsi="仿宋" w:eastAsia="仿宋"/>
              </w:rPr>
              <w:t>年1月1日以来同类项目的用户评价，每个得1分，最高得5分。提供用户评价表扫描件加盖公章，不提供不得分。</w:t>
            </w:r>
          </w:p>
        </w:tc>
        <w:tc>
          <w:tcPr>
            <w:tcW w:w="996" w:type="dxa"/>
            <w:tcBorders>
              <w:tl2br w:val="nil"/>
              <w:tr2bl w:val="nil"/>
            </w:tcBorders>
            <w:vAlign w:val="center"/>
          </w:tcPr>
          <w:p w14:paraId="3550BC96">
            <w:pPr>
              <w:snapToGrid w:val="0"/>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olor w:val="000000"/>
                <w:sz w:val="24"/>
              </w:rPr>
              <w:t>5</w:t>
            </w:r>
          </w:p>
        </w:tc>
        <w:tc>
          <w:tcPr>
            <w:tcW w:w="876" w:type="dxa"/>
            <w:tcBorders>
              <w:tl2br w:val="nil"/>
              <w:tr2bl w:val="nil"/>
            </w:tcBorders>
            <w:vAlign w:val="center"/>
          </w:tcPr>
          <w:p w14:paraId="40CE415D">
            <w:pPr>
              <w:jc w:val="center"/>
              <w:rPr>
                <w:rFonts w:ascii="仿宋" w:hAnsi="仿宋" w:eastAsia="仿宋" w:cs="仿宋"/>
                <w:sz w:val="24"/>
              </w:rPr>
            </w:pPr>
            <w:r>
              <w:rPr>
                <w:rFonts w:hint="eastAsia" w:ascii="仿宋" w:hAnsi="仿宋" w:eastAsia="仿宋" w:cs="仿宋"/>
                <w:sz w:val="24"/>
              </w:rPr>
              <w:t>客观分</w:t>
            </w:r>
          </w:p>
        </w:tc>
      </w:tr>
    </w:tbl>
    <w:p w14:paraId="3B865B3E">
      <w:pPr>
        <w:widowControl/>
        <w:rPr>
          <w:rFonts w:ascii="仿宋" w:hAnsi="仿宋" w:eastAsia="仿宋" w:cs="仿宋"/>
          <w:color w:val="auto"/>
          <w:sz w:val="24"/>
        </w:rPr>
      </w:pPr>
    </w:p>
    <w:p w14:paraId="1FFEDAE7">
      <w:pPr>
        <w:widowControl/>
        <w:rPr>
          <w:rFonts w:ascii="仿宋" w:hAnsi="仿宋" w:eastAsia="仿宋" w:cs="仿宋"/>
          <w:color w:val="auto"/>
          <w:sz w:val="24"/>
        </w:rPr>
      </w:pPr>
      <w:r>
        <w:rPr>
          <w:rFonts w:hint="eastAsia" w:ascii="仿宋" w:hAnsi="仿宋" w:eastAsia="仿宋" w:cs="仿宋"/>
          <w:color w:val="auto"/>
          <w:sz w:val="24"/>
        </w:rPr>
        <w:t>2.技术和服务方案（</w:t>
      </w:r>
      <w:r>
        <w:rPr>
          <w:rFonts w:hint="eastAsia" w:ascii="仿宋" w:hAnsi="仿宋" w:eastAsia="仿宋" w:cs="仿宋"/>
          <w:color w:val="auto"/>
          <w:sz w:val="24"/>
          <w:lang w:val="en-US" w:eastAsia="zh-CN"/>
        </w:rPr>
        <w:t>74</w:t>
      </w:r>
      <w:r>
        <w:rPr>
          <w:rFonts w:hint="eastAsia" w:ascii="仿宋" w:hAnsi="仿宋" w:eastAsia="仿宋" w:cs="仿宋"/>
          <w:color w:val="auto"/>
          <w:sz w:val="24"/>
        </w:rPr>
        <w:t>分）</w:t>
      </w:r>
    </w:p>
    <w:tbl>
      <w:tblPr>
        <w:tblStyle w:val="6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20"/>
        <w:gridCol w:w="5178"/>
        <w:gridCol w:w="809"/>
        <w:gridCol w:w="727"/>
      </w:tblGrid>
      <w:tr w14:paraId="630B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3" w:type="dxa"/>
            <w:tcBorders>
              <w:tl2br w:val="nil"/>
              <w:tr2bl w:val="nil"/>
            </w:tcBorders>
            <w:vAlign w:val="center"/>
          </w:tcPr>
          <w:p w14:paraId="0E794209">
            <w:pPr>
              <w:contextualSpacing/>
              <w:jc w:val="center"/>
              <w:rPr>
                <w:rFonts w:ascii="仿宋" w:hAnsi="仿宋" w:eastAsia="仿宋" w:cs="仿宋"/>
                <w:sz w:val="24"/>
              </w:rPr>
            </w:pPr>
            <w:r>
              <w:rPr>
                <w:rFonts w:hint="eastAsia" w:ascii="仿宋" w:hAnsi="仿宋" w:eastAsia="仿宋" w:cs="仿宋"/>
                <w:sz w:val="24"/>
              </w:rPr>
              <w:t>序号</w:t>
            </w:r>
          </w:p>
        </w:tc>
        <w:tc>
          <w:tcPr>
            <w:tcW w:w="6298" w:type="dxa"/>
            <w:gridSpan w:val="2"/>
            <w:tcBorders>
              <w:tl2br w:val="nil"/>
              <w:tr2bl w:val="nil"/>
            </w:tcBorders>
            <w:vAlign w:val="center"/>
          </w:tcPr>
          <w:p w14:paraId="591BD2CE">
            <w:pPr>
              <w:contextualSpacing/>
              <w:jc w:val="center"/>
              <w:rPr>
                <w:rFonts w:ascii="仿宋" w:hAnsi="仿宋" w:eastAsia="仿宋" w:cs="仿宋"/>
                <w:sz w:val="24"/>
              </w:rPr>
            </w:pPr>
            <w:r>
              <w:rPr>
                <w:rFonts w:hint="eastAsia" w:ascii="仿宋" w:hAnsi="仿宋" w:eastAsia="仿宋" w:cs="仿宋"/>
                <w:sz w:val="24"/>
              </w:rPr>
              <w:t>评分内容和标准</w:t>
            </w:r>
          </w:p>
        </w:tc>
        <w:tc>
          <w:tcPr>
            <w:tcW w:w="809" w:type="dxa"/>
            <w:tcBorders>
              <w:tl2br w:val="nil"/>
              <w:tr2bl w:val="nil"/>
            </w:tcBorders>
            <w:vAlign w:val="center"/>
          </w:tcPr>
          <w:p w14:paraId="74318BA4">
            <w:pPr>
              <w:contextualSpacing/>
              <w:jc w:val="center"/>
              <w:rPr>
                <w:rFonts w:ascii="仿宋" w:hAnsi="仿宋" w:eastAsia="仿宋" w:cs="仿宋"/>
                <w:sz w:val="24"/>
              </w:rPr>
            </w:pPr>
            <w:r>
              <w:rPr>
                <w:rFonts w:hint="eastAsia" w:ascii="仿宋" w:hAnsi="仿宋" w:eastAsia="仿宋" w:cs="仿宋"/>
                <w:sz w:val="24"/>
              </w:rPr>
              <w:t>分值</w:t>
            </w:r>
          </w:p>
          <w:p w14:paraId="616F47D7">
            <w:pPr>
              <w:contextualSpacing/>
              <w:jc w:val="center"/>
              <w:rPr>
                <w:rFonts w:ascii="仿宋" w:hAnsi="仿宋" w:eastAsia="仿宋" w:cs="仿宋"/>
                <w:sz w:val="24"/>
              </w:rPr>
            </w:pPr>
            <w:r>
              <w:rPr>
                <w:rFonts w:hint="eastAsia" w:ascii="仿宋" w:hAnsi="仿宋" w:eastAsia="仿宋" w:cs="仿宋"/>
                <w:sz w:val="24"/>
              </w:rPr>
              <w:t>区间</w:t>
            </w:r>
          </w:p>
        </w:tc>
        <w:tc>
          <w:tcPr>
            <w:tcW w:w="727" w:type="dxa"/>
            <w:tcBorders>
              <w:tl2br w:val="nil"/>
              <w:tr2bl w:val="nil"/>
            </w:tcBorders>
            <w:vAlign w:val="center"/>
          </w:tcPr>
          <w:p w14:paraId="6612DA69">
            <w:pPr>
              <w:contextualSpacing/>
              <w:jc w:val="center"/>
              <w:rPr>
                <w:rFonts w:ascii="仿宋" w:hAnsi="仿宋" w:eastAsia="仿宋" w:cs="仿宋"/>
                <w:sz w:val="24"/>
              </w:rPr>
            </w:pPr>
            <w:r>
              <w:rPr>
                <w:rFonts w:hint="eastAsia" w:ascii="仿宋" w:hAnsi="仿宋" w:eastAsia="仿宋" w:cs="仿宋"/>
                <w:sz w:val="24"/>
              </w:rPr>
              <w:t>打分</w:t>
            </w:r>
          </w:p>
          <w:p w14:paraId="27BD1F37">
            <w:pPr>
              <w:contextualSpacing/>
              <w:jc w:val="center"/>
              <w:rPr>
                <w:rFonts w:ascii="仿宋" w:hAnsi="仿宋" w:eastAsia="仿宋" w:cs="仿宋"/>
                <w:sz w:val="24"/>
              </w:rPr>
            </w:pPr>
            <w:r>
              <w:rPr>
                <w:rFonts w:hint="eastAsia" w:ascii="仿宋" w:hAnsi="仿宋" w:eastAsia="仿宋" w:cs="仿宋"/>
                <w:sz w:val="24"/>
              </w:rPr>
              <w:t>方法</w:t>
            </w:r>
          </w:p>
        </w:tc>
      </w:tr>
      <w:tr w14:paraId="5E8A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3" w:type="dxa"/>
            <w:tcBorders>
              <w:tl2br w:val="nil"/>
              <w:tr2bl w:val="nil"/>
            </w:tcBorders>
            <w:vAlign w:val="center"/>
          </w:tcPr>
          <w:p w14:paraId="5078D81E">
            <w:pPr>
              <w:jc w:val="center"/>
              <w:rPr>
                <w:rFonts w:ascii="仿宋" w:hAnsi="仿宋" w:eastAsia="仿宋" w:cs="仿宋"/>
                <w:sz w:val="24"/>
              </w:rPr>
            </w:pPr>
            <w:r>
              <w:rPr>
                <w:rFonts w:hint="eastAsia" w:ascii="仿宋" w:hAnsi="仿宋" w:eastAsia="仿宋" w:cs="仿宋"/>
                <w:sz w:val="24"/>
              </w:rPr>
              <w:t>4</w:t>
            </w:r>
          </w:p>
        </w:tc>
        <w:tc>
          <w:tcPr>
            <w:tcW w:w="1120" w:type="dxa"/>
            <w:vMerge w:val="restart"/>
            <w:tcBorders>
              <w:tl2br w:val="nil"/>
              <w:tr2bl w:val="nil"/>
            </w:tcBorders>
            <w:vAlign w:val="center"/>
          </w:tcPr>
          <w:p w14:paraId="1E93974A">
            <w:pPr>
              <w:jc w:val="center"/>
              <w:rPr>
                <w:rFonts w:ascii="仿宋" w:hAnsi="仿宋" w:eastAsia="仿宋" w:cs="仿宋"/>
                <w:sz w:val="24"/>
              </w:rPr>
            </w:pPr>
            <w:r>
              <w:rPr>
                <w:rFonts w:hint="eastAsia" w:ascii="仿宋" w:hAnsi="仿宋" w:eastAsia="仿宋"/>
                <w:sz w:val="24"/>
              </w:rPr>
              <w:t>服务方案</w:t>
            </w:r>
          </w:p>
        </w:tc>
        <w:tc>
          <w:tcPr>
            <w:tcW w:w="5178" w:type="dxa"/>
            <w:tcBorders>
              <w:tl2br w:val="nil"/>
              <w:tr2bl w:val="nil"/>
            </w:tcBorders>
            <w:vAlign w:val="center"/>
          </w:tcPr>
          <w:p w14:paraId="5376930E">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服务流程合理性：从服务流程是否规范，是否有体检流程图，是否能对受检者进行有效的分流，</w:t>
            </w:r>
            <w:r>
              <w:rPr>
                <w:rFonts w:hint="eastAsia" w:ascii="仿宋" w:hAnsi="仿宋" w:eastAsia="仿宋" w:cs="仿宋"/>
                <w:sz w:val="24"/>
              </w:rPr>
              <w:t>必须要提前布置好体检设备，</w:t>
            </w:r>
            <w:r>
              <w:rPr>
                <w:rFonts w:hint="eastAsia" w:ascii="仿宋" w:hAnsi="仿宋" w:eastAsia="仿宋" w:cs="仿宋"/>
                <w:spacing w:val="-6"/>
                <w:sz w:val="24"/>
              </w:rPr>
              <w:t>方便受检者进行体检等方面</w:t>
            </w:r>
            <w:r>
              <w:rPr>
                <w:rFonts w:hint="eastAsia" w:ascii="仿宋" w:hAnsi="仿宋" w:eastAsia="仿宋" w:cs="仿宋"/>
                <w:sz w:val="24"/>
              </w:rPr>
              <w:t>进行打分，</w:t>
            </w:r>
            <w:r>
              <w:rPr>
                <w:rFonts w:hint="eastAsia" w:ascii="仿宋" w:hAnsi="仿宋" w:eastAsia="仿宋" w:cs="仿宋"/>
                <w:sz w:val="24"/>
                <w:lang w:val="en-US" w:eastAsia="zh-CN"/>
              </w:rPr>
              <w:t>根据</w:t>
            </w:r>
            <w:r>
              <w:rPr>
                <w:rFonts w:hint="eastAsia" w:ascii="仿宋" w:hAnsi="仿宋" w:eastAsia="仿宋" w:cs="仿宋"/>
                <w:sz w:val="24"/>
              </w:rPr>
              <w:t>服务流程</w:t>
            </w:r>
            <w:r>
              <w:rPr>
                <w:rFonts w:hint="eastAsia" w:ascii="仿宋" w:hAnsi="仿宋" w:eastAsia="仿宋" w:cs="仿宋"/>
                <w:sz w:val="24"/>
                <w:lang w:val="en-US" w:eastAsia="zh-CN"/>
              </w:rPr>
              <w:t>是否</w:t>
            </w:r>
            <w:r>
              <w:rPr>
                <w:rFonts w:hint="eastAsia" w:ascii="仿宋" w:hAnsi="仿宋" w:eastAsia="仿宋" w:cs="仿宋"/>
                <w:sz w:val="24"/>
              </w:rPr>
              <w:t>规范合理</w:t>
            </w:r>
            <w:r>
              <w:rPr>
                <w:rFonts w:hint="eastAsia" w:ascii="仿宋" w:hAnsi="仿宋" w:eastAsia="仿宋" w:cs="仿宋"/>
                <w:color w:val="auto"/>
                <w:kern w:val="0"/>
                <w:sz w:val="24"/>
                <w:szCs w:val="24"/>
                <w:highlight w:val="none"/>
                <w:lang w:val="en-US" w:eastAsia="zh-CN" w:bidi="ar-SA"/>
              </w:rPr>
              <w:t>综合评定，</w:t>
            </w:r>
            <w:r>
              <w:rPr>
                <w:rFonts w:hint="eastAsia" w:ascii="仿宋" w:hAnsi="仿宋" w:eastAsia="仿宋" w:cs="仿宋"/>
                <w:color w:val="auto"/>
                <w:kern w:val="0"/>
                <w:sz w:val="24"/>
                <w:szCs w:val="24"/>
                <w:lang w:val="en-US" w:eastAsia="zh-CN" w:bidi="ar-SA"/>
              </w:rPr>
              <w:t>不符合或者不提供不得分。</w:t>
            </w:r>
          </w:p>
          <w:p w14:paraId="4710EA14">
            <w:pPr>
              <w:jc w:val="left"/>
              <w:rPr>
                <w:rFonts w:ascii="仿宋" w:hAnsi="仿宋" w:eastAsia="仿宋" w:cs="仿宋"/>
                <w:sz w:val="24"/>
              </w:rPr>
            </w:pPr>
            <w:r>
              <w:rPr>
                <w:rFonts w:hint="eastAsia" w:ascii="仿宋" w:hAnsi="仿宋" w:eastAsia="仿宋" w:cs="仿宋"/>
                <w:color w:val="auto"/>
                <w:kern w:val="0"/>
                <w:sz w:val="24"/>
                <w:szCs w:val="24"/>
                <w:lang w:val="en-US" w:eastAsia="zh-CN" w:bidi="ar-SA"/>
              </w:rPr>
              <w:t>分值：4-3-2-1-0</w:t>
            </w:r>
          </w:p>
        </w:tc>
        <w:tc>
          <w:tcPr>
            <w:tcW w:w="809" w:type="dxa"/>
            <w:tcBorders>
              <w:tl2br w:val="nil"/>
              <w:tr2bl w:val="nil"/>
            </w:tcBorders>
            <w:vAlign w:val="center"/>
          </w:tcPr>
          <w:p w14:paraId="111375D9">
            <w:pPr>
              <w:spacing w:line="360" w:lineRule="auto"/>
              <w:jc w:val="center"/>
              <w:rPr>
                <w:rFonts w:hint="eastAsia" w:ascii="仿宋" w:hAnsi="仿宋" w:eastAsia="仿宋" w:cs="仿宋"/>
                <w:sz w:val="24"/>
                <w:lang w:val="en-US" w:eastAsia="zh-CN"/>
              </w:rPr>
            </w:pPr>
            <w:r>
              <w:rPr>
                <w:rFonts w:hint="eastAsia" w:ascii="仿宋" w:hAnsi="仿宋" w:eastAsia="仿宋"/>
                <w:sz w:val="24"/>
              </w:rPr>
              <w:t>0-</w:t>
            </w:r>
            <w:r>
              <w:rPr>
                <w:rFonts w:hint="eastAsia" w:ascii="仿宋" w:hAnsi="仿宋" w:eastAsia="仿宋"/>
                <w:sz w:val="24"/>
                <w:lang w:val="en-US" w:eastAsia="zh-CN"/>
              </w:rPr>
              <w:t>4</w:t>
            </w:r>
          </w:p>
        </w:tc>
        <w:tc>
          <w:tcPr>
            <w:tcW w:w="727" w:type="dxa"/>
            <w:tcBorders>
              <w:tl2br w:val="nil"/>
              <w:tr2bl w:val="nil"/>
            </w:tcBorders>
            <w:vAlign w:val="center"/>
          </w:tcPr>
          <w:p w14:paraId="4BEDEE53">
            <w:pPr>
              <w:jc w:val="center"/>
              <w:rPr>
                <w:rFonts w:ascii="仿宋" w:hAnsi="仿宋" w:eastAsia="仿宋" w:cs="仿宋"/>
                <w:sz w:val="24"/>
              </w:rPr>
            </w:pPr>
            <w:r>
              <w:rPr>
                <w:rFonts w:hint="eastAsia" w:ascii="仿宋" w:hAnsi="仿宋" w:eastAsia="仿宋" w:cs="仿宋"/>
                <w:sz w:val="24"/>
              </w:rPr>
              <w:t>主观分</w:t>
            </w:r>
          </w:p>
        </w:tc>
      </w:tr>
      <w:tr w14:paraId="62FC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12C5C04A">
            <w:pPr>
              <w:jc w:val="center"/>
              <w:rPr>
                <w:rFonts w:ascii="仿宋" w:hAnsi="仿宋" w:eastAsia="仿宋" w:cs="仿宋"/>
                <w:sz w:val="24"/>
              </w:rPr>
            </w:pPr>
            <w:r>
              <w:rPr>
                <w:rFonts w:hint="eastAsia" w:ascii="仿宋" w:hAnsi="仿宋" w:eastAsia="仿宋" w:cs="仿宋"/>
                <w:sz w:val="24"/>
              </w:rPr>
              <w:t>6</w:t>
            </w:r>
          </w:p>
        </w:tc>
        <w:tc>
          <w:tcPr>
            <w:tcW w:w="1120" w:type="dxa"/>
            <w:vMerge w:val="continue"/>
            <w:tcBorders>
              <w:tl2br w:val="nil"/>
              <w:tr2bl w:val="nil"/>
            </w:tcBorders>
            <w:vAlign w:val="center"/>
          </w:tcPr>
          <w:p w14:paraId="421C2B7A">
            <w:pPr>
              <w:jc w:val="center"/>
              <w:rPr>
                <w:rFonts w:ascii="仿宋" w:hAnsi="仿宋" w:eastAsia="仿宋" w:cs="仿宋"/>
                <w:sz w:val="24"/>
              </w:rPr>
            </w:pPr>
          </w:p>
        </w:tc>
        <w:tc>
          <w:tcPr>
            <w:tcW w:w="5178" w:type="dxa"/>
            <w:tcBorders>
              <w:tl2br w:val="nil"/>
              <w:tr2bl w:val="nil"/>
            </w:tcBorders>
            <w:vAlign w:val="center"/>
          </w:tcPr>
          <w:p w14:paraId="14582468">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体检科室设置的合理性：从体检科室设置是否合理、是否齐全等方面</w:t>
            </w:r>
            <w:r>
              <w:rPr>
                <w:rFonts w:hint="eastAsia" w:ascii="仿宋" w:hAnsi="仿宋" w:eastAsia="仿宋" w:cs="仿宋"/>
                <w:sz w:val="24"/>
              </w:rPr>
              <w:t>进行</w:t>
            </w:r>
            <w:r>
              <w:rPr>
                <w:rFonts w:hint="eastAsia" w:ascii="仿宋" w:hAnsi="仿宋" w:eastAsia="仿宋" w:cs="仿宋"/>
                <w:color w:val="auto"/>
                <w:kern w:val="0"/>
                <w:sz w:val="24"/>
                <w:szCs w:val="24"/>
                <w:highlight w:val="none"/>
                <w:lang w:val="en-US" w:eastAsia="zh-CN" w:bidi="ar-SA"/>
              </w:rPr>
              <w:t>综合评定，</w:t>
            </w:r>
            <w:r>
              <w:rPr>
                <w:rFonts w:hint="eastAsia" w:ascii="仿宋" w:hAnsi="仿宋" w:eastAsia="仿宋" w:cs="仿宋"/>
                <w:color w:val="auto"/>
                <w:kern w:val="0"/>
                <w:sz w:val="24"/>
                <w:szCs w:val="24"/>
                <w:lang w:val="en-US" w:eastAsia="zh-CN" w:bidi="ar-SA"/>
              </w:rPr>
              <w:t>不符合或者不提供不得分。</w:t>
            </w:r>
          </w:p>
          <w:p w14:paraId="106AAFC4">
            <w:pPr>
              <w:jc w:val="left"/>
              <w:rPr>
                <w:rFonts w:ascii="仿宋" w:hAnsi="仿宋" w:eastAsia="仿宋" w:cs="仿宋"/>
                <w:sz w:val="24"/>
              </w:rPr>
            </w:pPr>
            <w:r>
              <w:rPr>
                <w:rFonts w:hint="eastAsia" w:ascii="仿宋" w:hAnsi="仿宋" w:eastAsia="仿宋" w:cs="仿宋"/>
                <w:color w:val="auto"/>
                <w:kern w:val="0"/>
                <w:sz w:val="24"/>
                <w:szCs w:val="24"/>
                <w:lang w:val="en-US" w:eastAsia="zh-CN" w:bidi="ar-SA"/>
              </w:rPr>
              <w:t>分值：4-3-2-1-0</w:t>
            </w:r>
          </w:p>
        </w:tc>
        <w:tc>
          <w:tcPr>
            <w:tcW w:w="809" w:type="dxa"/>
            <w:tcBorders>
              <w:tl2br w:val="nil"/>
              <w:tr2bl w:val="nil"/>
            </w:tcBorders>
            <w:vAlign w:val="center"/>
          </w:tcPr>
          <w:p w14:paraId="459423D3">
            <w:pPr>
              <w:spacing w:line="360" w:lineRule="auto"/>
              <w:jc w:val="center"/>
              <w:rPr>
                <w:rFonts w:ascii="仿宋" w:hAnsi="仿宋" w:eastAsia="仿宋" w:cs="仿宋"/>
                <w:sz w:val="24"/>
              </w:rPr>
            </w:pPr>
            <w:r>
              <w:rPr>
                <w:rFonts w:hint="eastAsia" w:ascii="仿宋" w:hAnsi="仿宋" w:eastAsia="仿宋"/>
                <w:sz w:val="24"/>
              </w:rPr>
              <w:t>0-</w:t>
            </w:r>
            <w:r>
              <w:rPr>
                <w:rFonts w:ascii="仿宋" w:hAnsi="仿宋" w:eastAsia="仿宋"/>
                <w:sz w:val="24"/>
              </w:rPr>
              <w:t>4</w:t>
            </w:r>
          </w:p>
        </w:tc>
        <w:tc>
          <w:tcPr>
            <w:tcW w:w="727" w:type="dxa"/>
            <w:tcBorders>
              <w:tl2br w:val="nil"/>
              <w:tr2bl w:val="nil"/>
            </w:tcBorders>
            <w:vAlign w:val="center"/>
          </w:tcPr>
          <w:p w14:paraId="39698900">
            <w:pPr>
              <w:jc w:val="center"/>
              <w:rPr>
                <w:rFonts w:ascii="仿宋" w:hAnsi="仿宋" w:eastAsia="仿宋" w:cs="仿宋"/>
                <w:sz w:val="24"/>
              </w:rPr>
            </w:pPr>
            <w:r>
              <w:rPr>
                <w:rFonts w:hint="eastAsia" w:ascii="仿宋" w:hAnsi="仿宋" w:eastAsia="仿宋" w:cs="仿宋"/>
                <w:sz w:val="24"/>
              </w:rPr>
              <w:t>主观分</w:t>
            </w:r>
          </w:p>
        </w:tc>
      </w:tr>
      <w:tr w14:paraId="5224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5849B8C6">
            <w:pPr>
              <w:jc w:val="center"/>
              <w:rPr>
                <w:rFonts w:ascii="仿宋" w:hAnsi="仿宋" w:eastAsia="仿宋" w:cs="仿宋"/>
                <w:sz w:val="24"/>
              </w:rPr>
            </w:pPr>
            <w:r>
              <w:rPr>
                <w:rFonts w:hint="eastAsia" w:ascii="仿宋" w:hAnsi="仿宋" w:eastAsia="仿宋" w:cs="仿宋"/>
                <w:sz w:val="24"/>
              </w:rPr>
              <w:t>7</w:t>
            </w:r>
          </w:p>
        </w:tc>
        <w:tc>
          <w:tcPr>
            <w:tcW w:w="1120" w:type="dxa"/>
            <w:vMerge w:val="continue"/>
            <w:tcBorders>
              <w:tl2br w:val="nil"/>
              <w:tr2bl w:val="nil"/>
            </w:tcBorders>
            <w:vAlign w:val="center"/>
          </w:tcPr>
          <w:p w14:paraId="39E6F942">
            <w:pPr>
              <w:jc w:val="center"/>
              <w:rPr>
                <w:rFonts w:ascii="仿宋" w:hAnsi="仿宋" w:eastAsia="仿宋" w:cs="仿宋"/>
                <w:sz w:val="24"/>
              </w:rPr>
            </w:pPr>
          </w:p>
        </w:tc>
        <w:tc>
          <w:tcPr>
            <w:tcW w:w="5178" w:type="dxa"/>
            <w:tcBorders>
              <w:tl2br w:val="nil"/>
              <w:tr2bl w:val="nil"/>
            </w:tcBorders>
            <w:vAlign w:val="center"/>
          </w:tcPr>
          <w:p w14:paraId="5FD51A30">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体检各项制度的完整性合理性：从工作制度、岗位职责、工作流程、操作流程规范性完整性等方面</w:t>
            </w:r>
            <w:r>
              <w:rPr>
                <w:rFonts w:hint="eastAsia" w:ascii="仿宋" w:hAnsi="仿宋" w:eastAsia="仿宋" w:cs="仿宋"/>
                <w:sz w:val="24"/>
              </w:rPr>
              <w:t>进行</w:t>
            </w:r>
            <w:r>
              <w:rPr>
                <w:rFonts w:hint="eastAsia" w:ascii="仿宋" w:hAnsi="仿宋" w:eastAsia="仿宋" w:cs="仿宋"/>
                <w:color w:val="auto"/>
                <w:kern w:val="0"/>
                <w:sz w:val="24"/>
                <w:szCs w:val="24"/>
                <w:highlight w:val="none"/>
                <w:lang w:val="en-US" w:eastAsia="zh-CN" w:bidi="ar-SA"/>
              </w:rPr>
              <w:t>综合评定，</w:t>
            </w:r>
            <w:r>
              <w:rPr>
                <w:rFonts w:hint="eastAsia" w:ascii="仿宋" w:hAnsi="仿宋" w:eastAsia="仿宋" w:cs="仿宋"/>
                <w:color w:val="auto"/>
                <w:kern w:val="0"/>
                <w:sz w:val="24"/>
                <w:szCs w:val="24"/>
                <w:lang w:val="en-US" w:eastAsia="zh-CN" w:bidi="ar-SA"/>
              </w:rPr>
              <w:t>不符合或者不提供不得分。</w:t>
            </w:r>
          </w:p>
          <w:p w14:paraId="14D8005E">
            <w:pPr>
              <w:jc w:val="left"/>
              <w:rPr>
                <w:rFonts w:ascii="仿宋" w:hAnsi="仿宋" w:eastAsia="仿宋" w:cs="仿宋"/>
                <w:kern w:val="0"/>
                <w:sz w:val="24"/>
              </w:rPr>
            </w:pPr>
            <w:r>
              <w:rPr>
                <w:rFonts w:hint="eastAsia" w:ascii="仿宋" w:hAnsi="仿宋" w:eastAsia="仿宋" w:cs="仿宋"/>
                <w:color w:val="auto"/>
                <w:kern w:val="0"/>
                <w:sz w:val="24"/>
                <w:szCs w:val="24"/>
                <w:lang w:val="en-US" w:eastAsia="zh-CN" w:bidi="ar-SA"/>
              </w:rPr>
              <w:t>分值：4-3-2-1-0</w:t>
            </w:r>
          </w:p>
        </w:tc>
        <w:tc>
          <w:tcPr>
            <w:tcW w:w="809" w:type="dxa"/>
            <w:tcBorders>
              <w:tl2br w:val="nil"/>
              <w:tr2bl w:val="nil"/>
            </w:tcBorders>
            <w:vAlign w:val="center"/>
          </w:tcPr>
          <w:p w14:paraId="57B1FE21">
            <w:pPr>
              <w:spacing w:line="360" w:lineRule="auto"/>
              <w:jc w:val="center"/>
              <w:rPr>
                <w:rFonts w:ascii="仿宋" w:hAnsi="仿宋" w:eastAsia="仿宋" w:cs="仿宋"/>
                <w:sz w:val="24"/>
              </w:rPr>
            </w:pPr>
            <w:r>
              <w:rPr>
                <w:rFonts w:hint="eastAsia" w:ascii="仿宋" w:hAnsi="仿宋" w:eastAsia="仿宋"/>
                <w:sz w:val="24"/>
              </w:rPr>
              <w:t>0-</w:t>
            </w:r>
            <w:r>
              <w:rPr>
                <w:rFonts w:ascii="仿宋" w:hAnsi="仿宋" w:eastAsia="仿宋" w:cs="仿宋"/>
                <w:sz w:val="24"/>
              </w:rPr>
              <w:t>4</w:t>
            </w:r>
          </w:p>
        </w:tc>
        <w:tc>
          <w:tcPr>
            <w:tcW w:w="727" w:type="dxa"/>
            <w:tcBorders>
              <w:tl2br w:val="nil"/>
              <w:tr2bl w:val="nil"/>
            </w:tcBorders>
            <w:vAlign w:val="center"/>
          </w:tcPr>
          <w:p w14:paraId="059247A6">
            <w:pPr>
              <w:jc w:val="center"/>
              <w:rPr>
                <w:rFonts w:ascii="仿宋" w:hAnsi="仿宋" w:eastAsia="仿宋" w:cs="仿宋"/>
                <w:sz w:val="24"/>
              </w:rPr>
            </w:pPr>
            <w:r>
              <w:rPr>
                <w:rFonts w:hint="eastAsia" w:ascii="仿宋" w:hAnsi="仿宋" w:eastAsia="仿宋" w:cs="仿宋"/>
                <w:sz w:val="24"/>
              </w:rPr>
              <w:t>主观分</w:t>
            </w:r>
          </w:p>
        </w:tc>
      </w:tr>
      <w:tr w14:paraId="5451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03" w:type="dxa"/>
            <w:tcBorders>
              <w:tl2br w:val="nil"/>
              <w:tr2bl w:val="nil"/>
            </w:tcBorders>
            <w:vAlign w:val="center"/>
          </w:tcPr>
          <w:p w14:paraId="0F5A0939">
            <w:pPr>
              <w:jc w:val="center"/>
              <w:rPr>
                <w:rFonts w:ascii="仿宋" w:hAnsi="仿宋" w:eastAsia="仿宋" w:cs="仿宋"/>
                <w:sz w:val="24"/>
              </w:rPr>
            </w:pPr>
            <w:r>
              <w:rPr>
                <w:rFonts w:hint="eastAsia" w:ascii="仿宋" w:hAnsi="仿宋" w:eastAsia="仿宋" w:cs="仿宋"/>
                <w:sz w:val="24"/>
              </w:rPr>
              <w:t>8</w:t>
            </w:r>
          </w:p>
        </w:tc>
        <w:tc>
          <w:tcPr>
            <w:tcW w:w="1120" w:type="dxa"/>
            <w:vMerge w:val="continue"/>
            <w:tcBorders>
              <w:tl2br w:val="nil"/>
              <w:tr2bl w:val="nil"/>
            </w:tcBorders>
            <w:vAlign w:val="center"/>
          </w:tcPr>
          <w:p w14:paraId="52B19A54">
            <w:pPr>
              <w:jc w:val="center"/>
              <w:rPr>
                <w:rFonts w:ascii="仿宋" w:hAnsi="仿宋" w:eastAsia="仿宋" w:cs="仿宋"/>
                <w:sz w:val="24"/>
              </w:rPr>
            </w:pPr>
          </w:p>
        </w:tc>
        <w:tc>
          <w:tcPr>
            <w:tcW w:w="5178" w:type="dxa"/>
            <w:tcBorders>
              <w:tl2br w:val="nil"/>
              <w:tr2bl w:val="nil"/>
            </w:tcBorders>
            <w:vAlign w:val="center"/>
          </w:tcPr>
          <w:p w14:paraId="7A8C9392">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体检质量控制标准：</w:t>
            </w:r>
            <w:r>
              <w:rPr>
                <w:rFonts w:hint="eastAsia" w:ascii="仿宋" w:hAnsi="仿宋" w:eastAsia="仿宋" w:cs="仿宋"/>
                <w:spacing w:val="-6"/>
                <w:sz w:val="24"/>
                <w:lang w:val="en-US" w:eastAsia="zh-CN"/>
              </w:rPr>
              <w:t>根据</w:t>
            </w:r>
            <w:r>
              <w:rPr>
                <w:rFonts w:hint="eastAsia" w:ascii="仿宋" w:hAnsi="仿宋" w:eastAsia="仿宋" w:cs="仿宋"/>
                <w:spacing w:val="-6"/>
                <w:sz w:val="24"/>
              </w:rPr>
              <w:t>是否有完善的体检质量控制标准，</w:t>
            </w:r>
            <w:r>
              <w:rPr>
                <w:rFonts w:hint="eastAsia" w:ascii="仿宋" w:hAnsi="仿宋" w:eastAsia="仿宋" w:cs="仿宋"/>
                <w:sz w:val="24"/>
              </w:rPr>
              <w:t>检后MDT团队诊断实力</w:t>
            </w:r>
            <w:r>
              <w:rPr>
                <w:rFonts w:hint="eastAsia" w:ascii="仿宋" w:hAnsi="仿宋" w:eastAsia="仿宋" w:cs="仿宋"/>
                <w:sz w:val="24"/>
                <w:lang w:val="en-US" w:eastAsia="zh-CN"/>
              </w:rPr>
              <w:t>强度</w:t>
            </w:r>
            <w:r>
              <w:rPr>
                <w:rFonts w:hint="eastAsia" w:ascii="仿宋" w:hAnsi="仿宋" w:eastAsia="仿宋" w:cs="仿宋"/>
                <w:sz w:val="24"/>
              </w:rPr>
              <w:t>，</w:t>
            </w:r>
            <w:r>
              <w:rPr>
                <w:rFonts w:hint="eastAsia" w:ascii="仿宋" w:hAnsi="仿宋" w:eastAsia="仿宋" w:cs="仿宋"/>
                <w:spacing w:val="-6"/>
                <w:sz w:val="24"/>
              </w:rPr>
              <w:t>体检结果</w:t>
            </w:r>
            <w:r>
              <w:rPr>
                <w:rFonts w:hint="eastAsia" w:ascii="仿宋" w:hAnsi="仿宋" w:eastAsia="仿宋" w:cs="仿宋"/>
                <w:spacing w:val="-6"/>
                <w:sz w:val="24"/>
                <w:lang w:val="en-US" w:eastAsia="zh-CN"/>
              </w:rPr>
              <w:t>是否</w:t>
            </w:r>
            <w:r>
              <w:rPr>
                <w:rFonts w:hint="eastAsia" w:ascii="仿宋" w:hAnsi="仿宋" w:eastAsia="仿宋" w:cs="仿宋"/>
                <w:spacing w:val="-6"/>
                <w:sz w:val="24"/>
              </w:rPr>
              <w:t>准确，</w:t>
            </w:r>
            <w:r>
              <w:rPr>
                <w:rFonts w:hint="eastAsia" w:ascii="仿宋" w:hAnsi="仿宋" w:eastAsia="仿宋" w:cs="仿宋"/>
                <w:spacing w:val="-6"/>
                <w:sz w:val="24"/>
                <w:lang w:val="en-US" w:eastAsia="zh-CN"/>
              </w:rPr>
              <w:t>以及</w:t>
            </w:r>
            <w:r>
              <w:rPr>
                <w:rFonts w:hint="eastAsia" w:ascii="仿宋" w:hAnsi="仿宋" w:eastAsia="仿宋" w:cs="仿宋"/>
                <w:spacing w:val="-6"/>
                <w:sz w:val="24"/>
              </w:rPr>
              <w:t>检后建议</w:t>
            </w:r>
            <w:r>
              <w:rPr>
                <w:rFonts w:hint="eastAsia" w:ascii="仿宋" w:hAnsi="仿宋" w:eastAsia="仿宋" w:cs="仿宋"/>
                <w:spacing w:val="-6"/>
                <w:sz w:val="24"/>
                <w:lang w:val="en-US" w:eastAsia="zh-CN"/>
              </w:rPr>
              <w:t>是否</w:t>
            </w:r>
            <w:r>
              <w:rPr>
                <w:rFonts w:hint="eastAsia" w:ascii="仿宋" w:hAnsi="仿宋" w:eastAsia="仿宋" w:cs="仿宋"/>
                <w:spacing w:val="-6"/>
                <w:sz w:val="24"/>
              </w:rPr>
              <w:t>合理可行等方面</w:t>
            </w:r>
            <w:r>
              <w:rPr>
                <w:rFonts w:hint="eastAsia" w:ascii="仿宋" w:hAnsi="仿宋" w:eastAsia="仿宋" w:cs="仿宋"/>
                <w:sz w:val="24"/>
              </w:rPr>
              <w:t>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48D62692">
            <w:pPr>
              <w:jc w:val="left"/>
              <w:rPr>
                <w:rFonts w:ascii="仿宋" w:hAnsi="仿宋" w:eastAsia="仿宋" w:cs="仿宋"/>
                <w:kern w:val="0"/>
                <w:sz w:val="24"/>
              </w:rPr>
            </w:pPr>
            <w:r>
              <w:rPr>
                <w:rFonts w:hint="eastAsia" w:ascii="仿宋" w:hAnsi="仿宋" w:eastAsia="仿宋" w:cs="仿宋"/>
                <w:color w:val="auto"/>
                <w:kern w:val="0"/>
                <w:sz w:val="24"/>
                <w:szCs w:val="24"/>
                <w:lang w:val="en-US" w:eastAsia="zh-CN" w:bidi="ar-SA"/>
              </w:rPr>
              <w:t>分值：7-6-5-4-3-2-1-0</w:t>
            </w:r>
          </w:p>
        </w:tc>
        <w:tc>
          <w:tcPr>
            <w:tcW w:w="809" w:type="dxa"/>
            <w:tcBorders>
              <w:tl2br w:val="nil"/>
              <w:tr2bl w:val="nil"/>
            </w:tcBorders>
            <w:vAlign w:val="center"/>
          </w:tcPr>
          <w:p w14:paraId="2EE8292D">
            <w:pPr>
              <w:spacing w:line="360" w:lineRule="auto"/>
              <w:jc w:val="center"/>
              <w:rPr>
                <w:rFonts w:ascii="仿宋" w:hAnsi="仿宋" w:eastAsia="仿宋" w:cs="仿宋"/>
                <w:sz w:val="24"/>
              </w:rPr>
            </w:pPr>
            <w:r>
              <w:rPr>
                <w:rFonts w:hint="eastAsia" w:ascii="仿宋" w:hAnsi="仿宋" w:eastAsia="仿宋"/>
                <w:sz w:val="24"/>
              </w:rPr>
              <w:t>0-</w:t>
            </w:r>
            <w:r>
              <w:rPr>
                <w:rFonts w:hint="eastAsia" w:ascii="仿宋" w:hAnsi="仿宋" w:eastAsia="仿宋" w:cs="仿宋"/>
                <w:sz w:val="24"/>
              </w:rPr>
              <w:t>7</w:t>
            </w:r>
          </w:p>
        </w:tc>
        <w:tc>
          <w:tcPr>
            <w:tcW w:w="727" w:type="dxa"/>
            <w:tcBorders>
              <w:tl2br w:val="nil"/>
              <w:tr2bl w:val="nil"/>
            </w:tcBorders>
            <w:vAlign w:val="center"/>
          </w:tcPr>
          <w:p w14:paraId="44E1A04B">
            <w:pPr>
              <w:jc w:val="center"/>
              <w:rPr>
                <w:rFonts w:ascii="仿宋" w:hAnsi="仿宋" w:eastAsia="仿宋" w:cs="仿宋"/>
                <w:sz w:val="24"/>
              </w:rPr>
            </w:pPr>
            <w:r>
              <w:rPr>
                <w:rFonts w:hint="eastAsia" w:ascii="仿宋" w:hAnsi="仿宋" w:eastAsia="仿宋" w:cs="仿宋"/>
                <w:sz w:val="24"/>
              </w:rPr>
              <w:t>主观分</w:t>
            </w:r>
          </w:p>
        </w:tc>
      </w:tr>
      <w:tr w14:paraId="20AA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2074153A">
            <w:pPr>
              <w:jc w:val="center"/>
              <w:rPr>
                <w:rFonts w:ascii="仿宋" w:hAnsi="仿宋" w:eastAsia="仿宋" w:cs="仿宋"/>
                <w:sz w:val="24"/>
              </w:rPr>
            </w:pPr>
            <w:r>
              <w:rPr>
                <w:rFonts w:hint="eastAsia" w:ascii="仿宋" w:hAnsi="仿宋" w:eastAsia="仿宋" w:cs="仿宋"/>
                <w:sz w:val="24"/>
              </w:rPr>
              <w:t>9</w:t>
            </w:r>
          </w:p>
        </w:tc>
        <w:tc>
          <w:tcPr>
            <w:tcW w:w="1120" w:type="dxa"/>
            <w:vMerge w:val="continue"/>
            <w:tcBorders>
              <w:tl2br w:val="nil"/>
              <w:tr2bl w:val="nil"/>
            </w:tcBorders>
            <w:vAlign w:val="center"/>
          </w:tcPr>
          <w:p w14:paraId="63E55153">
            <w:pPr>
              <w:jc w:val="center"/>
              <w:rPr>
                <w:rFonts w:ascii="仿宋" w:hAnsi="仿宋" w:eastAsia="仿宋" w:cs="仿宋"/>
                <w:sz w:val="24"/>
              </w:rPr>
            </w:pPr>
          </w:p>
        </w:tc>
        <w:tc>
          <w:tcPr>
            <w:tcW w:w="5178" w:type="dxa"/>
            <w:tcBorders>
              <w:tl2br w:val="nil"/>
              <w:tr2bl w:val="nil"/>
            </w:tcBorders>
            <w:vAlign w:val="center"/>
          </w:tcPr>
          <w:p w14:paraId="25126CF4">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体检安全保障措施：从是否有完善的体检安全保障措施，严格执行各项诊疗技术操作规范，能确保体检过程安全，检后服务措施到位，并有效保护受检者隐私等方面</w:t>
            </w:r>
            <w:r>
              <w:rPr>
                <w:rFonts w:hint="eastAsia" w:ascii="仿宋" w:hAnsi="仿宋" w:eastAsia="仿宋" w:cs="仿宋"/>
                <w:sz w:val="24"/>
              </w:rPr>
              <w:t>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7BC93C24">
            <w:pPr>
              <w:jc w:val="left"/>
              <w:rPr>
                <w:rFonts w:ascii="仿宋" w:hAnsi="仿宋" w:eastAsia="仿宋" w:cs="仿宋"/>
                <w:kern w:val="0"/>
                <w:sz w:val="24"/>
              </w:rPr>
            </w:pPr>
            <w:r>
              <w:rPr>
                <w:rFonts w:hint="eastAsia" w:ascii="仿宋" w:hAnsi="仿宋" w:eastAsia="仿宋" w:cs="仿宋"/>
                <w:color w:val="auto"/>
                <w:kern w:val="0"/>
                <w:sz w:val="24"/>
                <w:szCs w:val="24"/>
                <w:lang w:val="en-US" w:eastAsia="zh-CN" w:bidi="ar-SA"/>
              </w:rPr>
              <w:t>分值：5-4-3-2-1-0</w:t>
            </w:r>
          </w:p>
        </w:tc>
        <w:tc>
          <w:tcPr>
            <w:tcW w:w="809" w:type="dxa"/>
            <w:tcBorders>
              <w:tl2br w:val="nil"/>
              <w:tr2bl w:val="nil"/>
            </w:tcBorders>
            <w:vAlign w:val="center"/>
          </w:tcPr>
          <w:p w14:paraId="4C40A449">
            <w:pPr>
              <w:spacing w:line="360" w:lineRule="auto"/>
              <w:jc w:val="center"/>
              <w:rPr>
                <w:rFonts w:ascii="仿宋" w:hAnsi="仿宋" w:eastAsia="仿宋" w:cs="仿宋"/>
                <w:sz w:val="24"/>
              </w:rPr>
            </w:pPr>
            <w:r>
              <w:rPr>
                <w:rFonts w:hint="eastAsia" w:ascii="仿宋" w:hAnsi="仿宋" w:eastAsia="仿宋"/>
                <w:sz w:val="24"/>
              </w:rPr>
              <w:t>0-</w:t>
            </w:r>
            <w:r>
              <w:rPr>
                <w:rFonts w:ascii="仿宋" w:hAnsi="仿宋" w:eastAsia="仿宋"/>
                <w:sz w:val="24"/>
              </w:rPr>
              <w:t>5</w:t>
            </w:r>
          </w:p>
        </w:tc>
        <w:tc>
          <w:tcPr>
            <w:tcW w:w="727" w:type="dxa"/>
            <w:tcBorders>
              <w:tl2br w:val="nil"/>
              <w:tr2bl w:val="nil"/>
            </w:tcBorders>
            <w:vAlign w:val="center"/>
          </w:tcPr>
          <w:p w14:paraId="7C2A8212">
            <w:pPr>
              <w:jc w:val="center"/>
              <w:rPr>
                <w:rFonts w:ascii="仿宋" w:hAnsi="仿宋" w:eastAsia="仿宋" w:cs="仿宋"/>
                <w:sz w:val="24"/>
              </w:rPr>
            </w:pPr>
            <w:r>
              <w:rPr>
                <w:rFonts w:hint="eastAsia" w:ascii="仿宋" w:hAnsi="仿宋" w:eastAsia="仿宋" w:cs="仿宋"/>
                <w:sz w:val="24"/>
              </w:rPr>
              <w:t>主观分</w:t>
            </w:r>
          </w:p>
        </w:tc>
      </w:tr>
      <w:tr w14:paraId="01D3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3" w:type="dxa"/>
            <w:tcBorders>
              <w:tl2br w:val="nil"/>
              <w:tr2bl w:val="nil"/>
            </w:tcBorders>
            <w:vAlign w:val="center"/>
          </w:tcPr>
          <w:p w14:paraId="0A5DBA52">
            <w:pPr>
              <w:jc w:val="center"/>
              <w:rPr>
                <w:rFonts w:ascii="仿宋" w:hAnsi="仿宋" w:eastAsia="仿宋" w:cs="仿宋"/>
                <w:sz w:val="24"/>
              </w:rPr>
            </w:pPr>
            <w:r>
              <w:rPr>
                <w:rFonts w:hint="eastAsia" w:ascii="仿宋" w:hAnsi="仿宋" w:eastAsia="仿宋" w:cs="仿宋"/>
                <w:sz w:val="24"/>
              </w:rPr>
              <w:t>10</w:t>
            </w:r>
          </w:p>
        </w:tc>
        <w:tc>
          <w:tcPr>
            <w:tcW w:w="1120" w:type="dxa"/>
            <w:vMerge w:val="continue"/>
            <w:tcBorders>
              <w:tl2br w:val="nil"/>
              <w:tr2bl w:val="nil"/>
            </w:tcBorders>
            <w:vAlign w:val="center"/>
          </w:tcPr>
          <w:p w14:paraId="2A1E8816">
            <w:pPr>
              <w:widowControl/>
              <w:numPr>
                <w:ilvl w:val="255"/>
                <w:numId w:val="0"/>
              </w:numPr>
              <w:jc w:val="center"/>
              <w:rPr>
                <w:rFonts w:ascii="仿宋" w:hAnsi="仿宋" w:eastAsia="仿宋" w:cs="仿宋"/>
                <w:sz w:val="24"/>
              </w:rPr>
            </w:pPr>
          </w:p>
        </w:tc>
        <w:tc>
          <w:tcPr>
            <w:tcW w:w="5178" w:type="dxa"/>
            <w:tcBorders>
              <w:tl2br w:val="nil"/>
              <w:tr2bl w:val="nil"/>
            </w:tcBorders>
            <w:vAlign w:val="center"/>
          </w:tcPr>
          <w:p w14:paraId="1A254885">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根据针对各种突发事件的应急措施的全面性、合理性、详细程度等</w:t>
            </w:r>
            <w:r>
              <w:rPr>
                <w:rFonts w:hint="eastAsia" w:ascii="仿宋" w:hAnsi="仿宋" w:eastAsia="仿宋" w:cs="仿宋"/>
                <w:sz w:val="24"/>
              </w:rPr>
              <w:t>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2CF7C205">
            <w:pPr>
              <w:jc w:val="left"/>
              <w:rPr>
                <w:rFonts w:ascii="仿宋" w:hAnsi="仿宋" w:eastAsia="仿宋" w:cs="仿宋"/>
                <w:sz w:val="24"/>
              </w:rPr>
            </w:pPr>
            <w:r>
              <w:rPr>
                <w:rFonts w:hint="eastAsia" w:ascii="仿宋" w:hAnsi="仿宋" w:eastAsia="仿宋" w:cs="仿宋"/>
                <w:color w:val="auto"/>
                <w:kern w:val="0"/>
                <w:sz w:val="24"/>
                <w:szCs w:val="24"/>
                <w:lang w:val="en-US" w:eastAsia="zh-CN" w:bidi="ar-SA"/>
              </w:rPr>
              <w:t>分值：5-4-3-2-1-0</w:t>
            </w:r>
          </w:p>
        </w:tc>
        <w:tc>
          <w:tcPr>
            <w:tcW w:w="809" w:type="dxa"/>
            <w:tcBorders>
              <w:tl2br w:val="nil"/>
              <w:tr2bl w:val="nil"/>
            </w:tcBorders>
            <w:vAlign w:val="center"/>
          </w:tcPr>
          <w:p w14:paraId="6B83642A">
            <w:pPr>
              <w:spacing w:line="360" w:lineRule="auto"/>
              <w:jc w:val="center"/>
              <w:rPr>
                <w:rFonts w:ascii="仿宋" w:hAnsi="仿宋" w:eastAsia="仿宋" w:cs="仿宋"/>
                <w:sz w:val="24"/>
              </w:rPr>
            </w:pPr>
            <w:r>
              <w:rPr>
                <w:rFonts w:hint="eastAsia" w:ascii="仿宋" w:hAnsi="仿宋" w:eastAsia="仿宋"/>
                <w:sz w:val="24"/>
              </w:rPr>
              <w:t>0-5</w:t>
            </w:r>
          </w:p>
        </w:tc>
        <w:tc>
          <w:tcPr>
            <w:tcW w:w="727" w:type="dxa"/>
            <w:tcBorders>
              <w:tl2br w:val="nil"/>
              <w:tr2bl w:val="nil"/>
            </w:tcBorders>
            <w:vAlign w:val="center"/>
          </w:tcPr>
          <w:p w14:paraId="7584728A">
            <w:pPr>
              <w:jc w:val="center"/>
              <w:rPr>
                <w:rFonts w:ascii="仿宋" w:hAnsi="仿宋" w:eastAsia="仿宋" w:cs="仿宋"/>
                <w:sz w:val="24"/>
              </w:rPr>
            </w:pPr>
            <w:r>
              <w:rPr>
                <w:rFonts w:hint="eastAsia" w:ascii="仿宋" w:hAnsi="仿宋" w:eastAsia="仿宋" w:cs="仿宋"/>
                <w:sz w:val="24"/>
              </w:rPr>
              <w:t>主观分</w:t>
            </w:r>
          </w:p>
        </w:tc>
      </w:tr>
      <w:tr w14:paraId="5932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23AC007F">
            <w:pPr>
              <w:jc w:val="center"/>
              <w:rPr>
                <w:rFonts w:ascii="仿宋" w:hAnsi="仿宋" w:eastAsia="仿宋" w:cs="仿宋"/>
                <w:sz w:val="24"/>
              </w:rPr>
            </w:pPr>
            <w:r>
              <w:rPr>
                <w:rFonts w:hint="eastAsia" w:ascii="仿宋" w:hAnsi="仿宋" w:eastAsia="仿宋" w:cs="仿宋"/>
                <w:sz w:val="24"/>
              </w:rPr>
              <w:t>11</w:t>
            </w:r>
          </w:p>
        </w:tc>
        <w:tc>
          <w:tcPr>
            <w:tcW w:w="1120" w:type="dxa"/>
            <w:vMerge w:val="continue"/>
            <w:tcBorders>
              <w:tl2br w:val="nil"/>
              <w:tr2bl w:val="nil"/>
            </w:tcBorders>
            <w:vAlign w:val="center"/>
          </w:tcPr>
          <w:p w14:paraId="46994E8E">
            <w:pPr>
              <w:jc w:val="center"/>
              <w:rPr>
                <w:rFonts w:ascii="仿宋" w:hAnsi="仿宋" w:eastAsia="仿宋" w:cs="仿宋"/>
                <w:sz w:val="24"/>
              </w:rPr>
            </w:pPr>
          </w:p>
        </w:tc>
        <w:tc>
          <w:tcPr>
            <w:tcW w:w="5178" w:type="dxa"/>
            <w:tcBorders>
              <w:tl2br w:val="nil"/>
              <w:tr2bl w:val="nil"/>
            </w:tcBorders>
            <w:vAlign w:val="center"/>
          </w:tcPr>
          <w:p w14:paraId="5420BE79">
            <w:pPr>
              <w:jc w:val="left"/>
              <w:rPr>
                <w:rFonts w:ascii="仿宋" w:hAnsi="仿宋" w:eastAsia="仿宋" w:cs="仿宋"/>
                <w:sz w:val="24"/>
              </w:rPr>
            </w:pPr>
            <w:r>
              <w:rPr>
                <w:rFonts w:hint="eastAsia" w:ascii="仿宋" w:hAnsi="仿宋" w:eastAsia="仿宋" w:cs="仿宋"/>
                <w:sz w:val="24"/>
              </w:rPr>
              <w:t>1.体检服务保障能力：有基本的便民设施，能提供健康卫生的早餐得2分；</w:t>
            </w:r>
          </w:p>
          <w:p w14:paraId="2BDF7DEB">
            <w:pPr>
              <w:jc w:val="left"/>
              <w:rPr>
                <w:rFonts w:ascii="仿宋" w:hAnsi="仿宋" w:eastAsia="仿宋" w:cs="仿宋"/>
                <w:sz w:val="24"/>
              </w:rPr>
            </w:pPr>
            <w:r>
              <w:rPr>
                <w:rFonts w:hint="eastAsia" w:ascii="仿宋" w:hAnsi="仿宋" w:eastAsia="仿宋" w:cs="仿宋"/>
                <w:sz w:val="24"/>
              </w:rPr>
              <w:t>2.有专人负责疾病通知、危急值报告、传染病报告，对高危异常检查结果及时登记、通知并追踪诊治结果的得2分；</w:t>
            </w:r>
          </w:p>
          <w:p w14:paraId="4A29CF75">
            <w:pPr>
              <w:jc w:val="left"/>
              <w:rPr>
                <w:rFonts w:ascii="仿宋" w:hAnsi="仿宋" w:eastAsia="仿宋" w:cs="仿宋"/>
                <w:sz w:val="24"/>
              </w:rPr>
            </w:pPr>
            <w:r>
              <w:rPr>
                <w:rFonts w:hint="eastAsia" w:ascii="仿宋" w:hAnsi="仿宋" w:eastAsia="仿宋" w:cs="仿宋"/>
                <w:sz w:val="24"/>
              </w:rPr>
              <w:t>3.对体检中发现的疾病，给出合理的诊疗建议，并建立一站式的体检就诊绿色通道，确保受检者可以尽快进行进一步检查和治疗的得</w:t>
            </w:r>
            <w:r>
              <w:rPr>
                <w:rFonts w:ascii="仿宋" w:hAnsi="仿宋" w:eastAsia="仿宋" w:cs="仿宋"/>
                <w:sz w:val="24"/>
              </w:rPr>
              <w:t>2</w:t>
            </w:r>
            <w:r>
              <w:rPr>
                <w:rFonts w:hint="eastAsia" w:ascii="仿宋" w:hAnsi="仿宋" w:eastAsia="仿宋" w:cs="仿宋"/>
                <w:sz w:val="24"/>
              </w:rPr>
              <w:t>分。</w:t>
            </w:r>
          </w:p>
        </w:tc>
        <w:tc>
          <w:tcPr>
            <w:tcW w:w="809" w:type="dxa"/>
            <w:tcBorders>
              <w:tl2br w:val="nil"/>
              <w:tr2bl w:val="nil"/>
            </w:tcBorders>
            <w:vAlign w:val="center"/>
          </w:tcPr>
          <w:p w14:paraId="1DBE2D8D">
            <w:pPr>
              <w:spacing w:line="360" w:lineRule="auto"/>
              <w:jc w:val="center"/>
              <w:rPr>
                <w:rFonts w:ascii="仿宋" w:hAnsi="仿宋" w:eastAsia="仿宋" w:cs="仿宋"/>
                <w:sz w:val="24"/>
              </w:rPr>
            </w:pPr>
            <w:r>
              <w:rPr>
                <w:rFonts w:hint="eastAsia" w:ascii="仿宋" w:hAnsi="仿宋" w:eastAsia="仿宋"/>
                <w:sz w:val="24"/>
              </w:rPr>
              <w:t>0-6</w:t>
            </w:r>
          </w:p>
        </w:tc>
        <w:tc>
          <w:tcPr>
            <w:tcW w:w="727" w:type="dxa"/>
            <w:tcBorders>
              <w:tl2br w:val="nil"/>
              <w:tr2bl w:val="nil"/>
            </w:tcBorders>
            <w:vAlign w:val="center"/>
          </w:tcPr>
          <w:p w14:paraId="5DBD621C">
            <w:pPr>
              <w:jc w:val="center"/>
              <w:rPr>
                <w:rFonts w:ascii="仿宋" w:hAnsi="仿宋" w:eastAsia="仿宋" w:cs="仿宋"/>
                <w:sz w:val="24"/>
              </w:rPr>
            </w:pPr>
            <w:r>
              <w:rPr>
                <w:rFonts w:hint="eastAsia" w:ascii="仿宋" w:hAnsi="仿宋" w:eastAsia="仿宋" w:cs="仿宋"/>
                <w:sz w:val="24"/>
              </w:rPr>
              <w:t>主观分</w:t>
            </w:r>
          </w:p>
        </w:tc>
      </w:tr>
      <w:tr w14:paraId="3E6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13E06AAF">
            <w:pPr>
              <w:jc w:val="center"/>
              <w:rPr>
                <w:rFonts w:ascii="仿宋" w:hAnsi="仿宋" w:eastAsia="仿宋" w:cs="仿宋"/>
                <w:sz w:val="24"/>
              </w:rPr>
            </w:pPr>
            <w:r>
              <w:rPr>
                <w:rFonts w:hint="eastAsia" w:ascii="仿宋" w:hAnsi="仿宋" w:eastAsia="仿宋" w:cs="仿宋"/>
                <w:sz w:val="24"/>
              </w:rPr>
              <w:t>12</w:t>
            </w:r>
          </w:p>
        </w:tc>
        <w:tc>
          <w:tcPr>
            <w:tcW w:w="1120" w:type="dxa"/>
            <w:vMerge w:val="continue"/>
            <w:tcBorders>
              <w:tl2br w:val="nil"/>
              <w:tr2bl w:val="nil"/>
            </w:tcBorders>
            <w:vAlign w:val="center"/>
          </w:tcPr>
          <w:p w14:paraId="70DB763D">
            <w:pPr>
              <w:jc w:val="center"/>
              <w:rPr>
                <w:rFonts w:ascii="仿宋" w:hAnsi="仿宋" w:eastAsia="仿宋" w:cs="仿宋"/>
                <w:sz w:val="24"/>
              </w:rPr>
            </w:pPr>
          </w:p>
        </w:tc>
        <w:tc>
          <w:tcPr>
            <w:tcW w:w="5178" w:type="dxa"/>
            <w:tcBorders>
              <w:tl2br w:val="nil"/>
              <w:tr2bl w:val="nil"/>
            </w:tcBorders>
            <w:vAlign w:val="center"/>
          </w:tcPr>
          <w:p w14:paraId="1200F814">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体检报告是否及时、完整、规范、准确并能及时追踪、分析、报告和评估等方面</w:t>
            </w:r>
            <w:r>
              <w:rPr>
                <w:rFonts w:hint="eastAsia" w:ascii="仿宋" w:hAnsi="仿宋" w:eastAsia="仿宋" w:cs="仿宋"/>
                <w:sz w:val="24"/>
              </w:rPr>
              <w:t>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1AA1EA73">
            <w:pPr>
              <w:jc w:val="left"/>
              <w:rPr>
                <w:rFonts w:ascii="仿宋" w:hAnsi="仿宋" w:eastAsia="仿宋" w:cs="仿宋"/>
                <w:sz w:val="24"/>
              </w:rPr>
            </w:pPr>
            <w:r>
              <w:rPr>
                <w:rFonts w:hint="eastAsia" w:ascii="仿宋" w:hAnsi="仿宋" w:eastAsia="仿宋" w:cs="仿宋"/>
                <w:color w:val="auto"/>
                <w:kern w:val="0"/>
                <w:sz w:val="24"/>
                <w:szCs w:val="24"/>
                <w:lang w:val="en-US" w:eastAsia="zh-CN" w:bidi="ar-SA"/>
              </w:rPr>
              <w:t>分值：5-4-3-2-1-0</w:t>
            </w:r>
          </w:p>
        </w:tc>
        <w:tc>
          <w:tcPr>
            <w:tcW w:w="809" w:type="dxa"/>
            <w:tcBorders>
              <w:tl2br w:val="nil"/>
              <w:tr2bl w:val="nil"/>
            </w:tcBorders>
            <w:vAlign w:val="center"/>
          </w:tcPr>
          <w:p w14:paraId="67E831B3">
            <w:pPr>
              <w:spacing w:line="360" w:lineRule="auto"/>
              <w:jc w:val="center"/>
              <w:rPr>
                <w:rFonts w:ascii="仿宋" w:hAnsi="仿宋" w:eastAsia="仿宋" w:cs="仿宋"/>
                <w:sz w:val="24"/>
              </w:rPr>
            </w:pPr>
            <w:r>
              <w:rPr>
                <w:rFonts w:hint="eastAsia" w:ascii="仿宋" w:hAnsi="仿宋" w:eastAsia="仿宋"/>
                <w:sz w:val="24"/>
              </w:rPr>
              <w:t>0-5</w:t>
            </w:r>
          </w:p>
        </w:tc>
        <w:tc>
          <w:tcPr>
            <w:tcW w:w="727" w:type="dxa"/>
            <w:tcBorders>
              <w:tl2br w:val="nil"/>
              <w:tr2bl w:val="nil"/>
            </w:tcBorders>
            <w:vAlign w:val="center"/>
          </w:tcPr>
          <w:p w14:paraId="47D42520">
            <w:pPr>
              <w:jc w:val="center"/>
              <w:rPr>
                <w:rFonts w:ascii="仿宋" w:hAnsi="仿宋" w:eastAsia="仿宋" w:cs="仿宋"/>
                <w:sz w:val="24"/>
              </w:rPr>
            </w:pPr>
            <w:r>
              <w:rPr>
                <w:rFonts w:hint="eastAsia" w:ascii="仿宋" w:hAnsi="仿宋" w:eastAsia="仿宋" w:cs="仿宋"/>
                <w:sz w:val="24"/>
              </w:rPr>
              <w:t>主观分</w:t>
            </w:r>
          </w:p>
        </w:tc>
      </w:tr>
      <w:tr w14:paraId="1C45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77ACC026">
            <w:pPr>
              <w:jc w:val="center"/>
              <w:rPr>
                <w:rFonts w:ascii="仿宋" w:hAnsi="仿宋" w:eastAsia="仿宋" w:cs="仿宋"/>
                <w:sz w:val="24"/>
              </w:rPr>
            </w:pPr>
            <w:r>
              <w:rPr>
                <w:rFonts w:hint="eastAsia" w:ascii="仿宋" w:hAnsi="仿宋" w:eastAsia="仿宋" w:cs="仿宋"/>
                <w:sz w:val="24"/>
              </w:rPr>
              <w:t>13</w:t>
            </w:r>
          </w:p>
        </w:tc>
        <w:tc>
          <w:tcPr>
            <w:tcW w:w="1120" w:type="dxa"/>
            <w:vMerge w:val="continue"/>
            <w:tcBorders>
              <w:tl2br w:val="nil"/>
              <w:tr2bl w:val="nil"/>
            </w:tcBorders>
            <w:vAlign w:val="center"/>
          </w:tcPr>
          <w:p w14:paraId="35212412">
            <w:pPr>
              <w:jc w:val="center"/>
              <w:rPr>
                <w:rFonts w:ascii="仿宋" w:hAnsi="仿宋" w:eastAsia="仿宋" w:cs="仿宋"/>
                <w:sz w:val="24"/>
              </w:rPr>
            </w:pPr>
          </w:p>
        </w:tc>
        <w:tc>
          <w:tcPr>
            <w:tcW w:w="5178" w:type="dxa"/>
            <w:tcBorders>
              <w:tl2br w:val="nil"/>
              <w:tr2bl w:val="nil"/>
            </w:tcBorders>
            <w:vAlign w:val="center"/>
          </w:tcPr>
          <w:p w14:paraId="0D42D130">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是否具有并应用信息化体检系统，提供信息化的体检结果及分析，有信息化管理制度及网络安全预案</w:t>
            </w:r>
            <w:r>
              <w:rPr>
                <w:rFonts w:hint="eastAsia" w:ascii="仿宋" w:hAnsi="仿宋" w:eastAsia="仿宋" w:cs="仿宋"/>
                <w:sz w:val="24"/>
              </w:rPr>
              <w:t>进行进行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5384DE6B">
            <w:pPr>
              <w:jc w:val="left"/>
              <w:rPr>
                <w:rFonts w:ascii="仿宋" w:hAnsi="仿宋" w:eastAsia="仿宋" w:cs="仿宋"/>
                <w:sz w:val="24"/>
              </w:rPr>
            </w:pPr>
            <w:r>
              <w:rPr>
                <w:rFonts w:hint="eastAsia" w:ascii="仿宋" w:hAnsi="仿宋" w:eastAsia="仿宋" w:cs="仿宋"/>
                <w:color w:val="auto"/>
                <w:kern w:val="0"/>
                <w:sz w:val="24"/>
                <w:szCs w:val="24"/>
                <w:lang w:val="en-US" w:eastAsia="zh-CN" w:bidi="ar-SA"/>
              </w:rPr>
              <w:t>分值：5-4-3-2-1-0</w:t>
            </w:r>
          </w:p>
        </w:tc>
        <w:tc>
          <w:tcPr>
            <w:tcW w:w="809" w:type="dxa"/>
            <w:tcBorders>
              <w:tl2br w:val="nil"/>
              <w:tr2bl w:val="nil"/>
            </w:tcBorders>
            <w:vAlign w:val="center"/>
          </w:tcPr>
          <w:p w14:paraId="480F728C">
            <w:pPr>
              <w:spacing w:line="360" w:lineRule="auto"/>
              <w:jc w:val="center"/>
              <w:rPr>
                <w:rFonts w:ascii="仿宋" w:hAnsi="仿宋" w:eastAsia="仿宋" w:cs="仿宋"/>
                <w:sz w:val="24"/>
              </w:rPr>
            </w:pPr>
            <w:r>
              <w:rPr>
                <w:rFonts w:hint="eastAsia" w:ascii="仿宋" w:hAnsi="仿宋" w:eastAsia="仿宋"/>
                <w:sz w:val="24"/>
              </w:rPr>
              <w:t>0-5</w:t>
            </w:r>
          </w:p>
        </w:tc>
        <w:tc>
          <w:tcPr>
            <w:tcW w:w="727" w:type="dxa"/>
            <w:tcBorders>
              <w:tl2br w:val="nil"/>
              <w:tr2bl w:val="nil"/>
            </w:tcBorders>
            <w:vAlign w:val="center"/>
          </w:tcPr>
          <w:p w14:paraId="0A3B9670">
            <w:pPr>
              <w:jc w:val="center"/>
              <w:rPr>
                <w:rFonts w:ascii="仿宋" w:hAnsi="仿宋" w:eastAsia="仿宋" w:cs="仿宋"/>
                <w:sz w:val="24"/>
              </w:rPr>
            </w:pPr>
            <w:r>
              <w:rPr>
                <w:rFonts w:hint="eastAsia" w:ascii="仿宋" w:hAnsi="仿宋" w:eastAsia="仿宋" w:cs="仿宋"/>
                <w:sz w:val="24"/>
              </w:rPr>
              <w:t>主观分</w:t>
            </w:r>
          </w:p>
        </w:tc>
      </w:tr>
      <w:tr w14:paraId="57DA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049B4446">
            <w:pPr>
              <w:jc w:val="center"/>
              <w:rPr>
                <w:rFonts w:ascii="仿宋" w:hAnsi="仿宋" w:eastAsia="仿宋" w:cs="仿宋"/>
                <w:sz w:val="24"/>
              </w:rPr>
            </w:pPr>
            <w:r>
              <w:rPr>
                <w:rFonts w:hint="eastAsia" w:ascii="仿宋" w:hAnsi="仿宋" w:eastAsia="仿宋" w:cs="仿宋"/>
                <w:sz w:val="24"/>
              </w:rPr>
              <w:t>14</w:t>
            </w:r>
          </w:p>
        </w:tc>
        <w:tc>
          <w:tcPr>
            <w:tcW w:w="1120" w:type="dxa"/>
            <w:vMerge w:val="restart"/>
            <w:tcBorders>
              <w:tl2br w:val="nil"/>
              <w:tr2bl w:val="nil"/>
            </w:tcBorders>
            <w:vAlign w:val="center"/>
          </w:tcPr>
          <w:p w14:paraId="5DB7B7FE">
            <w:pPr>
              <w:jc w:val="center"/>
              <w:rPr>
                <w:rFonts w:ascii="仿宋" w:hAnsi="仿宋" w:eastAsia="仿宋" w:cs="仿宋"/>
                <w:sz w:val="24"/>
              </w:rPr>
            </w:pPr>
            <w:r>
              <w:rPr>
                <w:rFonts w:hint="eastAsia" w:ascii="仿宋" w:hAnsi="仿宋" w:eastAsia="仿宋" w:cs="仿宋"/>
                <w:spacing w:val="-6"/>
                <w:sz w:val="24"/>
              </w:rPr>
              <w:t>履约能力</w:t>
            </w:r>
          </w:p>
        </w:tc>
        <w:tc>
          <w:tcPr>
            <w:tcW w:w="5178" w:type="dxa"/>
            <w:tcBorders>
              <w:tl2br w:val="nil"/>
              <w:tr2bl w:val="nil"/>
            </w:tcBorders>
            <w:vAlign w:val="center"/>
          </w:tcPr>
          <w:p w14:paraId="53CEE41B">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投标人仪器设备管理：从仪器设备是否区内领先，计量管理是否符合相关要求，是否有严格的制度措施，各种体检仪器设备定期校正及维护，使用符合国家相关规定等方面进行</w:t>
            </w:r>
            <w:r>
              <w:rPr>
                <w:rFonts w:hint="eastAsia" w:ascii="仿宋" w:hAnsi="仿宋" w:eastAsia="仿宋" w:cs="仿宋"/>
                <w:sz w:val="24"/>
              </w:rPr>
              <w:t>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76ABBFDC">
            <w:pPr>
              <w:jc w:val="left"/>
              <w:rPr>
                <w:rFonts w:ascii="仿宋" w:hAnsi="仿宋" w:eastAsia="仿宋" w:cs="仿宋"/>
                <w:spacing w:val="-6"/>
                <w:sz w:val="24"/>
              </w:rPr>
            </w:pPr>
            <w:r>
              <w:rPr>
                <w:rFonts w:hint="eastAsia" w:ascii="仿宋" w:hAnsi="仿宋" w:eastAsia="仿宋" w:cs="仿宋"/>
                <w:color w:val="auto"/>
                <w:kern w:val="0"/>
                <w:sz w:val="24"/>
                <w:szCs w:val="24"/>
                <w:lang w:val="en-US" w:eastAsia="zh-CN" w:bidi="ar-SA"/>
              </w:rPr>
              <w:t>分值：5-4-3-2-1-0</w:t>
            </w:r>
          </w:p>
        </w:tc>
        <w:tc>
          <w:tcPr>
            <w:tcW w:w="809" w:type="dxa"/>
            <w:tcBorders>
              <w:tl2br w:val="nil"/>
              <w:tr2bl w:val="nil"/>
            </w:tcBorders>
            <w:vAlign w:val="center"/>
          </w:tcPr>
          <w:p w14:paraId="7E425B1B">
            <w:pPr>
              <w:spacing w:line="360" w:lineRule="auto"/>
              <w:jc w:val="center"/>
              <w:rPr>
                <w:rFonts w:hint="eastAsia" w:ascii="仿宋" w:hAnsi="仿宋" w:eastAsia="仿宋" w:cs="仿宋"/>
                <w:sz w:val="24"/>
                <w:lang w:val="en-US" w:eastAsia="zh-CN"/>
              </w:rPr>
            </w:pPr>
            <w:r>
              <w:rPr>
                <w:rFonts w:hint="eastAsia" w:ascii="仿宋" w:hAnsi="仿宋" w:eastAsia="仿宋"/>
                <w:sz w:val="24"/>
              </w:rPr>
              <w:t>0-</w:t>
            </w:r>
            <w:r>
              <w:rPr>
                <w:rFonts w:hint="eastAsia" w:ascii="仿宋" w:hAnsi="仿宋" w:eastAsia="仿宋"/>
                <w:sz w:val="24"/>
                <w:lang w:val="en-US" w:eastAsia="zh-CN"/>
              </w:rPr>
              <w:t>5</w:t>
            </w:r>
          </w:p>
        </w:tc>
        <w:tc>
          <w:tcPr>
            <w:tcW w:w="727" w:type="dxa"/>
            <w:tcBorders>
              <w:tl2br w:val="nil"/>
              <w:tr2bl w:val="nil"/>
            </w:tcBorders>
            <w:vAlign w:val="center"/>
          </w:tcPr>
          <w:p w14:paraId="1D3E92D3">
            <w:pPr>
              <w:jc w:val="center"/>
              <w:rPr>
                <w:rFonts w:ascii="仿宋" w:hAnsi="仿宋" w:eastAsia="仿宋" w:cs="仿宋"/>
                <w:sz w:val="24"/>
              </w:rPr>
            </w:pPr>
            <w:r>
              <w:rPr>
                <w:rFonts w:hint="eastAsia" w:ascii="仿宋" w:hAnsi="仿宋" w:eastAsia="仿宋" w:cs="仿宋"/>
                <w:sz w:val="24"/>
              </w:rPr>
              <w:t>主观分</w:t>
            </w:r>
          </w:p>
        </w:tc>
      </w:tr>
      <w:tr w14:paraId="6891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16EDAF11">
            <w:pPr>
              <w:jc w:val="center"/>
              <w:rPr>
                <w:rFonts w:ascii="仿宋" w:hAnsi="仿宋" w:eastAsia="仿宋" w:cs="仿宋"/>
                <w:sz w:val="24"/>
              </w:rPr>
            </w:pPr>
            <w:r>
              <w:rPr>
                <w:rFonts w:hint="eastAsia" w:ascii="仿宋" w:hAnsi="仿宋" w:eastAsia="仿宋" w:cs="仿宋"/>
                <w:sz w:val="24"/>
              </w:rPr>
              <w:t>15</w:t>
            </w:r>
          </w:p>
        </w:tc>
        <w:tc>
          <w:tcPr>
            <w:tcW w:w="1120" w:type="dxa"/>
            <w:vMerge w:val="continue"/>
            <w:tcBorders>
              <w:tl2br w:val="nil"/>
              <w:tr2bl w:val="nil"/>
            </w:tcBorders>
            <w:vAlign w:val="center"/>
          </w:tcPr>
          <w:p w14:paraId="52D4C2DB">
            <w:pPr>
              <w:jc w:val="center"/>
              <w:rPr>
                <w:rFonts w:ascii="仿宋" w:hAnsi="仿宋" w:eastAsia="仿宋" w:cs="仿宋"/>
                <w:sz w:val="24"/>
              </w:rPr>
            </w:pPr>
          </w:p>
        </w:tc>
        <w:tc>
          <w:tcPr>
            <w:tcW w:w="5178" w:type="dxa"/>
            <w:tcBorders>
              <w:tl2br w:val="nil"/>
              <w:tr2bl w:val="nil"/>
            </w:tcBorders>
            <w:vAlign w:val="center"/>
          </w:tcPr>
          <w:p w14:paraId="3BAFBD8D">
            <w:pPr>
              <w:jc w:val="left"/>
              <w:rPr>
                <w:rFonts w:hint="eastAsia" w:ascii="仿宋" w:hAnsi="仿宋" w:eastAsia="仿宋" w:cs="仿宋"/>
                <w:spacing w:val="-6"/>
                <w:sz w:val="24"/>
              </w:rPr>
            </w:pPr>
            <w:r>
              <w:rPr>
                <w:rFonts w:hint="eastAsia" w:ascii="仿宋" w:hAnsi="仿宋" w:eastAsia="仿宋" w:cs="仿宋"/>
                <w:spacing w:val="-6"/>
                <w:sz w:val="24"/>
              </w:rPr>
              <w:t>评标委员会根据投标人提供的人员职称（</w:t>
            </w:r>
            <w:r>
              <w:rPr>
                <w:rFonts w:hint="eastAsia" w:ascii="仿宋" w:hAnsi="仿宋" w:eastAsia="仿宋" w:cs="仿宋"/>
                <w:color w:val="auto"/>
                <w:kern w:val="0"/>
                <w:sz w:val="24"/>
                <w:szCs w:val="24"/>
                <w:lang w:val="en-US" w:eastAsia="zh-CN" w:bidi="ar-SA"/>
              </w:rPr>
              <w:t>分值：4-3-2-1-0</w:t>
            </w:r>
            <w:r>
              <w:rPr>
                <w:rFonts w:hint="eastAsia" w:ascii="仿宋" w:hAnsi="仿宋" w:eastAsia="仿宋" w:cs="仿宋"/>
                <w:spacing w:val="-6"/>
                <w:sz w:val="24"/>
              </w:rPr>
              <w:t>）、工作经验（</w:t>
            </w:r>
            <w:r>
              <w:rPr>
                <w:rFonts w:hint="eastAsia" w:ascii="仿宋" w:hAnsi="仿宋" w:eastAsia="仿宋" w:cs="仿宋"/>
                <w:color w:val="auto"/>
                <w:kern w:val="0"/>
                <w:sz w:val="24"/>
                <w:szCs w:val="24"/>
                <w:lang w:val="en-US" w:eastAsia="zh-CN" w:bidi="ar-SA"/>
              </w:rPr>
              <w:t>分值：4-3-2-1-0</w:t>
            </w:r>
            <w:r>
              <w:rPr>
                <w:rFonts w:hint="eastAsia" w:ascii="仿宋" w:hAnsi="仿宋" w:eastAsia="仿宋" w:cs="仿宋"/>
                <w:spacing w:val="-6"/>
                <w:sz w:val="24"/>
              </w:rPr>
              <w:t>）等进行</w:t>
            </w:r>
            <w:r>
              <w:rPr>
                <w:rFonts w:hint="eastAsia" w:ascii="仿宋" w:hAnsi="仿宋" w:eastAsia="仿宋" w:cs="仿宋"/>
                <w:sz w:val="24"/>
                <w:lang w:val="en-US" w:eastAsia="zh-CN"/>
              </w:rPr>
              <w:t>综合评定</w:t>
            </w:r>
            <w:r>
              <w:rPr>
                <w:rFonts w:hint="eastAsia" w:ascii="仿宋" w:hAnsi="仿宋" w:eastAsia="仿宋" w:cs="仿宋"/>
                <w:spacing w:val="-6"/>
                <w:sz w:val="24"/>
              </w:rPr>
              <w:t>，</w:t>
            </w:r>
            <w:r>
              <w:rPr>
                <w:rFonts w:hint="eastAsia" w:ascii="仿宋" w:hAnsi="仿宋" w:eastAsia="仿宋" w:cs="仿宋"/>
                <w:color w:val="auto"/>
                <w:kern w:val="0"/>
                <w:sz w:val="24"/>
                <w:szCs w:val="24"/>
                <w:lang w:val="en-US" w:eastAsia="zh-CN" w:bidi="ar-SA"/>
              </w:rPr>
              <w:t>不符合或者不提供不得分。</w:t>
            </w:r>
            <w:r>
              <w:rPr>
                <w:rFonts w:hint="eastAsia" w:ascii="仿宋" w:hAnsi="仿宋" w:eastAsia="仿宋" w:cs="仿宋"/>
                <w:spacing w:val="-6"/>
                <w:sz w:val="24"/>
              </w:rPr>
              <w:t>。</w:t>
            </w:r>
          </w:p>
          <w:p w14:paraId="4D5CD1DA">
            <w:pPr>
              <w:jc w:val="left"/>
              <w:rPr>
                <w:rFonts w:ascii="仿宋" w:hAnsi="仿宋" w:eastAsia="仿宋" w:cs="仿宋"/>
                <w:spacing w:val="-6"/>
                <w:sz w:val="24"/>
              </w:rPr>
            </w:pPr>
            <w:r>
              <w:rPr>
                <w:rFonts w:hint="eastAsia" w:ascii="仿宋" w:hAnsi="仿宋" w:eastAsia="仿宋" w:cs="仿宋"/>
                <w:spacing w:val="-6"/>
                <w:sz w:val="24"/>
              </w:rPr>
              <w:t>（提供本项目医护人员的清单、《医师执业证书》及职称证书复印件、履历说明）</w:t>
            </w:r>
          </w:p>
        </w:tc>
        <w:tc>
          <w:tcPr>
            <w:tcW w:w="809" w:type="dxa"/>
            <w:tcBorders>
              <w:tl2br w:val="nil"/>
              <w:tr2bl w:val="nil"/>
            </w:tcBorders>
            <w:vAlign w:val="center"/>
          </w:tcPr>
          <w:p w14:paraId="429DF1EE">
            <w:pPr>
              <w:spacing w:line="360" w:lineRule="auto"/>
              <w:jc w:val="center"/>
              <w:rPr>
                <w:rFonts w:ascii="仿宋" w:hAnsi="仿宋" w:eastAsia="仿宋" w:cs="仿宋"/>
                <w:sz w:val="24"/>
              </w:rPr>
            </w:pPr>
            <w:r>
              <w:rPr>
                <w:rFonts w:hint="eastAsia" w:ascii="仿宋" w:hAnsi="仿宋" w:eastAsia="仿宋"/>
                <w:sz w:val="24"/>
              </w:rPr>
              <w:t>0-8</w:t>
            </w:r>
          </w:p>
        </w:tc>
        <w:tc>
          <w:tcPr>
            <w:tcW w:w="727" w:type="dxa"/>
            <w:tcBorders>
              <w:tl2br w:val="nil"/>
              <w:tr2bl w:val="nil"/>
            </w:tcBorders>
            <w:vAlign w:val="center"/>
          </w:tcPr>
          <w:p w14:paraId="70931A41">
            <w:pPr>
              <w:jc w:val="center"/>
              <w:rPr>
                <w:rFonts w:ascii="仿宋" w:hAnsi="仿宋" w:eastAsia="仿宋" w:cs="仿宋"/>
                <w:sz w:val="24"/>
              </w:rPr>
            </w:pPr>
            <w:r>
              <w:rPr>
                <w:rFonts w:hint="eastAsia" w:ascii="仿宋" w:hAnsi="仿宋" w:eastAsia="仿宋" w:cs="仿宋"/>
                <w:sz w:val="24"/>
              </w:rPr>
              <w:t>主观分</w:t>
            </w:r>
          </w:p>
        </w:tc>
      </w:tr>
      <w:tr w14:paraId="7F56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14:paraId="23B11F6D">
            <w:pPr>
              <w:jc w:val="center"/>
              <w:rPr>
                <w:rFonts w:ascii="仿宋" w:hAnsi="仿宋" w:eastAsia="仿宋" w:cs="仿宋"/>
                <w:sz w:val="24"/>
              </w:rPr>
            </w:pPr>
            <w:r>
              <w:rPr>
                <w:rFonts w:hint="eastAsia" w:ascii="仿宋" w:hAnsi="仿宋" w:eastAsia="仿宋" w:cs="仿宋"/>
                <w:sz w:val="24"/>
              </w:rPr>
              <w:t>16</w:t>
            </w:r>
          </w:p>
        </w:tc>
        <w:tc>
          <w:tcPr>
            <w:tcW w:w="1120" w:type="dxa"/>
            <w:tcBorders>
              <w:tl2br w:val="nil"/>
              <w:tr2bl w:val="nil"/>
            </w:tcBorders>
            <w:vAlign w:val="center"/>
          </w:tcPr>
          <w:p w14:paraId="32F8CEE2">
            <w:pPr>
              <w:jc w:val="center"/>
              <w:rPr>
                <w:rFonts w:ascii="仿宋" w:hAnsi="仿宋" w:eastAsia="仿宋" w:cs="仿宋"/>
                <w:sz w:val="24"/>
              </w:rPr>
            </w:pPr>
            <w:r>
              <w:rPr>
                <w:rFonts w:hint="eastAsia" w:ascii="仿宋" w:hAnsi="仿宋" w:eastAsia="仿宋" w:cs="仿宋"/>
                <w:spacing w:val="-6"/>
                <w:sz w:val="24"/>
              </w:rPr>
              <w:t>特色服务</w:t>
            </w:r>
          </w:p>
        </w:tc>
        <w:tc>
          <w:tcPr>
            <w:tcW w:w="5178" w:type="dxa"/>
            <w:tcBorders>
              <w:tl2br w:val="nil"/>
              <w:tr2bl w:val="nil"/>
            </w:tcBorders>
            <w:vAlign w:val="center"/>
          </w:tcPr>
          <w:p w14:paraId="0F31EE13">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pacing w:val="-6"/>
                <w:sz w:val="24"/>
              </w:rPr>
              <w:t>专人引导、专人检后回访、健康管理、绿色通道及其他特色承诺等进行</w:t>
            </w:r>
            <w:r>
              <w:rPr>
                <w:rFonts w:hint="eastAsia" w:ascii="仿宋" w:hAnsi="仿宋" w:eastAsia="仿宋" w:cs="仿宋"/>
                <w:sz w:val="24"/>
              </w:rPr>
              <w:t>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6B124B48">
            <w:pPr>
              <w:jc w:val="left"/>
              <w:rPr>
                <w:rFonts w:ascii="仿宋" w:hAnsi="仿宋" w:eastAsia="仿宋" w:cs="仿宋"/>
                <w:spacing w:val="-6"/>
                <w:sz w:val="24"/>
              </w:rPr>
            </w:pPr>
            <w:r>
              <w:rPr>
                <w:rFonts w:hint="eastAsia" w:ascii="仿宋" w:hAnsi="仿宋" w:eastAsia="仿宋" w:cs="仿宋"/>
                <w:color w:val="auto"/>
                <w:kern w:val="0"/>
                <w:sz w:val="24"/>
                <w:szCs w:val="24"/>
                <w:lang w:val="en-US" w:eastAsia="zh-CN" w:bidi="ar-SA"/>
              </w:rPr>
              <w:t>分值：4-3-2-1-0</w:t>
            </w:r>
          </w:p>
        </w:tc>
        <w:tc>
          <w:tcPr>
            <w:tcW w:w="809" w:type="dxa"/>
            <w:tcBorders>
              <w:tl2br w:val="nil"/>
              <w:tr2bl w:val="nil"/>
            </w:tcBorders>
            <w:vAlign w:val="center"/>
          </w:tcPr>
          <w:p w14:paraId="6F9C9846">
            <w:pPr>
              <w:jc w:val="center"/>
              <w:rPr>
                <w:rFonts w:ascii="仿宋" w:hAnsi="仿宋" w:eastAsia="仿宋" w:cs="仿宋"/>
                <w:sz w:val="24"/>
              </w:rPr>
            </w:pPr>
            <w:r>
              <w:rPr>
                <w:rFonts w:hint="eastAsia" w:ascii="仿宋" w:hAnsi="仿宋" w:eastAsia="仿宋"/>
                <w:sz w:val="24"/>
              </w:rPr>
              <w:t>0-</w:t>
            </w:r>
            <w:r>
              <w:rPr>
                <w:rFonts w:hint="eastAsia" w:ascii="仿宋" w:hAnsi="仿宋" w:eastAsia="仿宋" w:cs="仿宋"/>
                <w:spacing w:val="-6"/>
                <w:sz w:val="24"/>
              </w:rPr>
              <w:t>4</w:t>
            </w:r>
          </w:p>
        </w:tc>
        <w:tc>
          <w:tcPr>
            <w:tcW w:w="727" w:type="dxa"/>
            <w:tcBorders>
              <w:tl2br w:val="nil"/>
              <w:tr2bl w:val="nil"/>
            </w:tcBorders>
            <w:vAlign w:val="center"/>
          </w:tcPr>
          <w:p w14:paraId="26E4E5F7">
            <w:pPr>
              <w:jc w:val="center"/>
              <w:rPr>
                <w:rFonts w:ascii="仿宋" w:hAnsi="仿宋" w:eastAsia="仿宋" w:cs="仿宋"/>
                <w:sz w:val="24"/>
              </w:rPr>
            </w:pPr>
            <w:r>
              <w:rPr>
                <w:rFonts w:hint="eastAsia" w:ascii="仿宋" w:hAnsi="仿宋" w:eastAsia="仿宋" w:cs="仿宋"/>
                <w:sz w:val="24"/>
              </w:rPr>
              <w:t>主观分</w:t>
            </w:r>
          </w:p>
        </w:tc>
      </w:tr>
      <w:tr w14:paraId="37F4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03" w:type="dxa"/>
            <w:tcBorders>
              <w:tl2br w:val="nil"/>
              <w:tr2bl w:val="nil"/>
            </w:tcBorders>
            <w:vAlign w:val="center"/>
          </w:tcPr>
          <w:p w14:paraId="588D3761">
            <w:pPr>
              <w:jc w:val="center"/>
              <w:rPr>
                <w:rFonts w:ascii="仿宋" w:hAnsi="仿宋" w:eastAsia="仿宋" w:cs="仿宋"/>
                <w:sz w:val="24"/>
              </w:rPr>
            </w:pPr>
            <w:r>
              <w:rPr>
                <w:rFonts w:hint="eastAsia" w:ascii="仿宋" w:hAnsi="仿宋" w:eastAsia="仿宋" w:cs="仿宋"/>
                <w:sz w:val="24"/>
              </w:rPr>
              <w:t>17</w:t>
            </w:r>
          </w:p>
        </w:tc>
        <w:tc>
          <w:tcPr>
            <w:tcW w:w="1120" w:type="dxa"/>
            <w:tcBorders>
              <w:tl2br w:val="nil"/>
              <w:tr2bl w:val="nil"/>
            </w:tcBorders>
            <w:vAlign w:val="center"/>
          </w:tcPr>
          <w:p w14:paraId="665D5B97">
            <w:pPr>
              <w:jc w:val="center"/>
              <w:rPr>
                <w:rFonts w:ascii="仿宋" w:hAnsi="仿宋" w:eastAsia="仿宋" w:cs="仿宋"/>
                <w:sz w:val="24"/>
              </w:rPr>
            </w:pPr>
            <w:r>
              <w:rPr>
                <w:rFonts w:hint="eastAsia" w:ascii="仿宋" w:hAnsi="仿宋" w:eastAsia="仿宋" w:cs="仿宋"/>
                <w:sz w:val="24"/>
              </w:rPr>
              <w:t>场地要求</w:t>
            </w:r>
          </w:p>
        </w:tc>
        <w:tc>
          <w:tcPr>
            <w:tcW w:w="5178" w:type="dxa"/>
            <w:tcBorders>
              <w:tl2br w:val="nil"/>
              <w:tr2bl w:val="nil"/>
            </w:tcBorders>
            <w:vAlign w:val="center"/>
          </w:tcPr>
          <w:p w14:paraId="1ADD73CD">
            <w:pPr>
              <w:jc w:val="left"/>
              <w:rPr>
                <w:rFonts w:hint="eastAsia" w:ascii="仿宋" w:hAnsi="仿宋" w:eastAsia="仿宋" w:cs="仿宋"/>
                <w:spacing w:val="-6"/>
                <w:sz w:val="24"/>
                <w:lang w:eastAsia="zh-CN"/>
              </w:rPr>
            </w:pPr>
            <w:r>
              <w:rPr>
                <w:rFonts w:hint="eastAsia" w:ascii="仿宋" w:hAnsi="仿宋" w:eastAsia="仿宋" w:cs="仿宋"/>
                <w:sz w:val="24"/>
              </w:rPr>
              <w:t>根据本项目特定要求体检场地，面积≥500m</w:t>
            </w:r>
            <w:r>
              <w:rPr>
                <w:rFonts w:hint="eastAsia" w:ascii="宋体" w:hAnsi="宋体" w:cs="宋体"/>
                <w:sz w:val="24"/>
              </w:rPr>
              <w:t>²</w:t>
            </w:r>
            <w:r>
              <w:rPr>
                <w:rFonts w:hint="eastAsia" w:ascii="仿宋" w:hAnsi="仿宋" w:eastAsia="仿宋" w:cs="仿宋"/>
                <w:sz w:val="24"/>
              </w:rPr>
              <w:t>的得3分；面积≥1000m</w:t>
            </w:r>
            <w:r>
              <w:rPr>
                <w:rFonts w:hint="eastAsia" w:ascii="宋体" w:hAnsi="宋体" w:cs="宋体"/>
                <w:sz w:val="24"/>
              </w:rPr>
              <w:t>²</w:t>
            </w:r>
            <w:r>
              <w:rPr>
                <w:rFonts w:hint="eastAsia" w:ascii="仿宋" w:hAnsi="仿宋" w:eastAsia="仿宋" w:cs="仿宋"/>
                <w:sz w:val="24"/>
              </w:rPr>
              <w:t>的得4分；面积≥1500m</w:t>
            </w:r>
            <w:r>
              <w:rPr>
                <w:rFonts w:hint="eastAsia" w:ascii="宋体" w:hAnsi="宋体" w:cs="宋体"/>
                <w:sz w:val="24"/>
              </w:rPr>
              <w:t>²</w:t>
            </w:r>
            <w:r>
              <w:rPr>
                <w:rFonts w:hint="eastAsia" w:ascii="仿宋" w:hAnsi="仿宋" w:eastAsia="仿宋" w:cs="仿宋"/>
                <w:sz w:val="24"/>
              </w:rPr>
              <w:t>的得5分；需提供相关证明（场地平面图等）及实地照片</w:t>
            </w:r>
            <w:r>
              <w:rPr>
                <w:rFonts w:hint="eastAsia" w:ascii="仿宋" w:hAnsi="仿宋" w:eastAsia="仿宋" w:cs="仿宋"/>
                <w:sz w:val="24"/>
                <w:lang w:eastAsia="zh-CN"/>
              </w:rPr>
              <w:t>。</w:t>
            </w:r>
          </w:p>
        </w:tc>
        <w:tc>
          <w:tcPr>
            <w:tcW w:w="809" w:type="dxa"/>
            <w:tcBorders>
              <w:tl2br w:val="nil"/>
              <w:tr2bl w:val="nil"/>
            </w:tcBorders>
            <w:vAlign w:val="center"/>
          </w:tcPr>
          <w:p w14:paraId="0B596BB4">
            <w:pPr>
              <w:jc w:val="center"/>
              <w:rPr>
                <w:rFonts w:ascii="仿宋" w:hAnsi="仿宋" w:eastAsia="仿宋" w:cs="仿宋"/>
                <w:sz w:val="24"/>
              </w:rPr>
            </w:pPr>
            <w:r>
              <w:rPr>
                <w:rFonts w:hint="eastAsia" w:ascii="仿宋" w:hAnsi="仿宋" w:eastAsia="仿宋"/>
                <w:sz w:val="24"/>
              </w:rPr>
              <w:t>0-</w:t>
            </w:r>
            <w:r>
              <w:rPr>
                <w:rFonts w:hint="eastAsia" w:ascii="仿宋" w:hAnsi="仿宋" w:eastAsia="仿宋" w:cs="仿宋"/>
                <w:spacing w:val="-6"/>
                <w:sz w:val="24"/>
              </w:rPr>
              <w:t>5</w:t>
            </w:r>
          </w:p>
        </w:tc>
        <w:tc>
          <w:tcPr>
            <w:tcW w:w="727" w:type="dxa"/>
            <w:tcBorders>
              <w:tl2br w:val="nil"/>
              <w:tr2bl w:val="nil"/>
            </w:tcBorders>
            <w:vAlign w:val="center"/>
          </w:tcPr>
          <w:p w14:paraId="6037CD64">
            <w:pPr>
              <w:jc w:val="center"/>
              <w:rPr>
                <w:rFonts w:ascii="仿宋" w:hAnsi="仿宋" w:eastAsia="仿宋" w:cs="仿宋"/>
                <w:sz w:val="24"/>
              </w:rPr>
            </w:pPr>
            <w:r>
              <w:rPr>
                <w:rFonts w:hint="eastAsia" w:ascii="仿宋" w:hAnsi="仿宋" w:eastAsia="仿宋" w:cs="仿宋"/>
                <w:sz w:val="24"/>
              </w:rPr>
              <w:t>客观分</w:t>
            </w:r>
          </w:p>
        </w:tc>
      </w:tr>
      <w:tr w14:paraId="6DFC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3" w:type="dxa"/>
            <w:tcBorders>
              <w:tl2br w:val="nil"/>
              <w:tr2bl w:val="nil"/>
            </w:tcBorders>
            <w:vAlign w:val="center"/>
          </w:tcPr>
          <w:p w14:paraId="316B9930">
            <w:pPr>
              <w:jc w:val="center"/>
              <w:rPr>
                <w:rFonts w:hint="eastAsia" w:ascii="仿宋" w:hAnsi="仿宋" w:eastAsia="仿宋" w:cs="仿宋"/>
                <w:sz w:val="24"/>
              </w:rPr>
            </w:pPr>
            <w:r>
              <w:rPr>
                <w:rFonts w:hint="eastAsia" w:ascii="仿宋" w:hAnsi="仿宋" w:eastAsia="仿宋" w:cs="仿宋"/>
                <w:sz w:val="24"/>
              </w:rPr>
              <w:t>18</w:t>
            </w:r>
          </w:p>
        </w:tc>
        <w:tc>
          <w:tcPr>
            <w:tcW w:w="1120" w:type="dxa"/>
            <w:tcBorders>
              <w:tl2br w:val="nil"/>
              <w:tr2bl w:val="nil"/>
            </w:tcBorders>
            <w:vAlign w:val="center"/>
          </w:tcPr>
          <w:p w14:paraId="77E0B2E9">
            <w:pPr>
              <w:jc w:val="center"/>
              <w:rPr>
                <w:rFonts w:hint="eastAsia" w:ascii="仿宋" w:hAnsi="仿宋" w:eastAsia="仿宋" w:cs="仿宋"/>
                <w:sz w:val="24"/>
              </w:rPr>
            </w:pPr>
            <w:r>
              <w:rPr>
                <w:rFonts w:hint="eastAsia" w:ascii="仿宋" w:hAnsi="仿宋" w:eastAsia="仿宋" w:cs="仿宋"/>
                <w:sz w:val="24"/>
              </w:rPr>
              <w:t>便捷性</w:t>
            </w:r>
          </w:p>
        </w:tc>
        <w:tc>
          <w:tcPr>
            <w:tcW w:w="5178" w:type="dxa"/>
            <w:tcBorders>
              <w:tl2br w:val="nil"/>
              <w:tr2bl w:val="nil"/>
            </w:tcBorders>
            <w:vAlign w:val="center"/>
          </w:tcPr>
          <w:p w14:paraId="6A1A403C">
            <w:pPr>
              <w:pStyle w:val="2"/>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sz w:val="24"/>
              </w:rPr>
              <w:t>根据投标单位所在地理位置结合采购人去现场体检出行、交通的便利性和便捷性进行</w:t>
            </w:r>
            <w:r>
              <w:rPr>
                <w:rFonts w:hint="eastAsia" w:ascii="仿宋" w:hAnsi="仿宋" w:eastAsia="仿宋" w:cs="仿宋"/>
                <w:sz w:val="24"/>
                <w:lang w:val="en-US" w:eastAsia="zh-CN"/>
              </w:rPr>
              <w:t>综合评定，</w:t>
            </w:r>
            <w:r>
              <w:rPr>
                <w:rFonts w:hint="eastAsia" w:ascii="仿宋" w:hAnsi="仿宋" w:eastAsia="仿宋" w:cs="仿宋"/>
                <w:color w:val="auto"/>
                <w:kern w:val="0"/>
                <w:sz w:val="24"/>
                <w:szCs w:val="24"/>
                <w:lang w:val="en-US" w:eastAsia="zh-CN" w:bidi="ar-SA"/>
              </w:rPr>
              <w:t>不符合或者不提供不得分。</w:t>
            </w:r>
          </w:p>
          <w:p w14:paraId="0A76C0DD">
            <w:pPr>
              <w:jc w:val="left"/>
              <w:rPr>
                <w:rFonts w:hint="eastAsia" w:ascii="仿宋" w:hAnsi="仿宋" w:eastAsia="仿宋" w:cs="仿宋"/>
                <w:sz w:val="24"/>
              </w:rPr>
            </w:pPr>
            <w:r>
              <w:rPr>
                <w:rFonts w:hint="eastAsia" w:ascii="仿宋" w:hAnsi="仿宋" w:eastAsia="仿宋" w:cs="仿宋"/>
                <w:color w:val="auto"/>
                <w:kern w:val="0"/>
                <w:sz w:val="24"/>
                <w:szCs w:val="24"/>
                <w:lang w:val="en-US" w:eastAsia="zh-CN" w:bidi="ar-SA"/>
              </w:rPr>
              <w:t>分值：7-6-5-4-3-2-1-0</w:t>
            </w:r>
          </w:p>
        </w:tc>
        <w:tc>
          <w:tcPr>
            <w:tcW w:w="809" w:type="dxa"/>
            <w:tcBorders>
              <w:tl2br w:val="nil"/>
              <w:tr2bl w:val="nil"/>
            </w:tcBorders>
            <w:vAlign w:val="center"/>
          </w:tcPr>
          <w:p w14:paraId="00678223">
            <w:pPr>
              <w:jc w:val="center"/>
              <w:rPr>
                <w:rFonts w:ascii="仿宋" w:hAnsi="仿宋" w:eastAsia="仿宋" w:cs="仿宋"/>
                <w:sz w:val="24"/>
              </w:rPr>
            </w:pPr>
            <w:r>
              <w:rPr>
                <w:rFonts w:hint="eastAsia" w:ascii="仿宋" w:hAnsi="仿宋" w:eastAsia="仿宋"/>
                <w:sz w:val="24"/>
              </w:rPr>
              <w:t>0-</w:t>
            </w:r>
            <w:r>
              <w:rPr>
                <w:rFonts w:hint="eastAsia" w:ascii="仿宋" w:hAnsi="仿宋" w:eastAsia="仿宋" w:cs="仿宋"/>
                <w:spacing w:val="-6"/>
                <w:sz w:val="24"/>
              </w:rPr>
              <w:t>7</w:t>
            </w:r>
          </w:p>
        </w:tc>
        <w:tc>
          <w:tcPr>
            <w:tcW w:w="727" w:type="dxa"/>
            <w:tcBorders>
              <w:tl2br w:val="nil"/>
              <w:tr2bl w:val="nil"/>
            </w:tcBorders>
            <w:vAlign w:val="center"/>
          </w:tcPr>
          <w:p w14:paraId="22004980">
            <w:pPr>
              <w:jc w:val="center"/>
              <w:rPr>
                <w:rFonts w:ascii="仿宋" w:hAnsi="仿宋" w:eastAsia="仿宋" w:cs="仿宋"/>
                <w:sz w:val="24"/>
              </w:rPr>
            </w:pPr>
            <w:r>
              <w:rPr>
                <w:rFonts w:hint="eastAsia" w:ascii="仿宋" w:hAnsi="仿宋" w:eastAsia="仿宋" w:cs="仿宋"/>
                <w:sz w:val="24"/>
              </w:rPr>
              <w:t>主观分</w:t>
            </w:r>
          </w:p>
        </w:tc>
      </w:tr>
    </w:tbl>
    <w:p w14:paraId="57A4C6EE">
      <w:pPr>
        <w:rPr>
          <w:rFonts w:hint="eastAsia" w:ascii="仿宋" w:hAnsi="仿宋" w:eastAsia="仿宋" w:cs="仿宋"/>
          <w:color w:val="auto"/>
          <w:sz w:val="24"/>
          <w:highlight w:val="none"/>
        </w:rPr>
      </w:pPr>
    </w:p>
    <w:p w14:paraId="53AEE55E">
      <w:pPr>
        <w:rPr>
          <w:rFonts w:hint="eastAsia" w:ascii="仿宋" w:hAnsi="仿宋" w:eastAsia="仿宋" w:cs="仿宋"/>
          <w:color w:val="auto"/>
          <w:sz w:val="24"/>
          <w:highlight w:val="none"/>
        </w:rPr>
      </w:pPr>
      <w:r>
        <w:rPr>
          <w:rFonts w:hint="eastAsia" w:ascii="仿宋" w:hAnsi="仿宋" w:eastAsia="仿宋" w:cs="仿宋"/>
          <w:color w:val="auto"/>
          <w:sz w:val="24"/>
          <w:highlight w:val="none"/>
        </w:rPr>
        <w:t>3、价格分（10分）</w:t>
      </w:r>
    </w:p>
    <w:tbl>
      <w:tblPr>
        <w:tblStyle w:val="62"/>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385"/>
      </w:tblGrid>
      <w:tr w14:paraId="2741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4" w:type="dxa"/>
            <w:tcBorders>
              <w:top w:val="single" w:color="auto" w:sz="4" w:space="0"/>
              <w:left w:val="single" w:color="auto" w:sz="4" w:space="0"/>
              <w:bottom w:val="single" w:color="auto" w:sz="4" w:space="0"/>
              <w:right w:val="single" w:color="auto" w:sz="4" w:space="0"/>
            </w:tcBorders>
            <w:noWrap/>
            <w:vAlign w:val="center"/>
          </w:tcPr>
          <w:p w14:paraId="662931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7385" w:type="dxa"/>
            <w:tcBorders>
              <w:top w:val="single" w:color="auto" w:sz="4" w:space="0"/>
              <w:left w:val="single" w:color="auto" w:sz="4" w:space="0"/>
              <w:bottom w:val="single" w:color="auto" w:sz="4" w:space="0"/>
              <w:right w:val="single" w:color="auto" w:sz="4" w:space="0"/>
            </w:tcBorders>
            <w:noWrap/>
            <w:vAlign w:val="center"/>
          </w:tcPr>
          <w:p w14:paraId="2953350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0EAE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1254" w:type="dxa"/>
            <w:tcBorders>
              <w:top w:val="single" w:color="auto" w:sz="4" w:space="0"/>
              <w:left w:val="single" w:color="auto" w:sz="4" w:space="0"/>
              <w:bottom w:val="single" w:color="auto" w:sz="4" w:space="0"/>
              <w:right w:val="single" w:color="auto" w:sz="4" w:space="0"/>
            </w:tcBorders>
            <w:noWrap/>
            <w:vAlign w:val="center"/>
          </w:tcPr>
          <w:p w14:paraId="1D19E7AC">
            <w:pPr>
              <w:adjustRightIn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价格权值=0.10</w:t>
            </w:r>
          </w:p>
        </w:tc>
        <w:tc>
          <w:tcPr>
            <w:tcW w:w="7385" w:type="dxa"/>
            <w:tcBorders>
              <w:top w:val="single" w:color="auto" w:sz="4" w:space="0"/>
              <w:left w:val="single" w:color="auto" w:sz="4" w:space="0"/>
              <w:bottom w:val="single" w:color="auto" w:sz="4" w:space="0"/>
              <w:right w:val="single" w:color="auto" w:sz="4" w:space="0"/>
            </w:tcBorders>
            <w:noWrap/>
            <w:vAlign w:val="center"/>
          </w:tcPr>
          <w:p w14:paraId="1A011881">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72790127">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720DA1F1">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76DFDA86">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003E4F0E">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w:t>
            </w:r>
          </w:p>
        </w:tc>
      </w:tr>
    </w:tbl>
    <w:p w14:paraId="6FD8FA4A">
      <w:pPr>
        <w:spacing w:line="360" w:lineRule="auto"/>
        <w:rPr>
          <w:rFonts w:hint="eastAsia" w:ascii="仿宋" w:hAnsi="仿宋" w:eastAsia="仿宋" w:cs="仿宋"/>
          <w:color w:val="auto"/>
          <w:sz w:val="20"/>
          <w:szCs w:val="20"/>
          <w:highlight w:val="none"/>
          <w:shd w:val="clear" w:color="auto" w:fill="FFFFFF"/>
        </w:rPr>
      </w:pPr>
    </w:p>
    <w:p w14:paraId="6B2566B4">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156A3B5A">
      <w:pPr>
        <w:adjustRightIn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14:paraId="00D7A585">
      <w:pPr>
        <w:adjustRightIn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497D106B">
      <w:pPr>
        <w:adjustRightInd w:val="0"/>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r>
        <w:rPr>
          <w:rFonts w:hint="eastAsia" w:ascii="仿宋" w:hAnsi="仿宋" w:eastAsia="仿宋" w:cs="仿宋"/>
          <w:b/>
          <w:color w:val="auto"/>
          <w:sz w:val="32"/>
          <w:highlight w:val="none"/>
        </w:rPr>
        <w:br w:type="page"/>
      </w:r>
    </w:p>
    <w:p w14:paraId="2532C5D1">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B7F5814">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B82573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DD1012A">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28591F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D59DD4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E72EFF4">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B80AE2D">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D1279B2">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113A77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59614C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27C5B2D">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835C32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169466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89CE269">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4D1B8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1D09A7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9CC95A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3A0C0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31FFB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CBBC1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AFD7D15">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7D68DE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32DE35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970C0D6">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3419D6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97BAD5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49B3EB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E15269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89CD49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EBF3A0D">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2"/>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0E36573">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B4D5E8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A7C0B2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FF8830D">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3E745A">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624FBE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83B1E1">
      <w:pPr>
        <w:numPr>
          <w:ilvl w:val="0"/>
          <w:numId w:val="9"/>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881890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2907CA">
      <w:pPr>
        <w:pStyle w:val="4"/>
        <w:ind w:left="0" w:firstLine="0"/>
        <w:rPr>
          <w:rFonts w:hint="eastAsia" w:ascii="仿宋" w:hAnsi="仿宋" w:eastAsia="仿宋" w:cs="仿宋"/>
          <w:color w:val="auto"/>
          <w:highlight w:val="none"/>
        </w:rPr>
      </w:pPr>
    </w:p>
    <w:p w14:paraId="5589329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79CF85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9DAE7DB">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8F9B690">
      <w:pPr>
        <w:spacing w:before="120" w:line="22" w:lineRule="atLeast"/>
        <w:rPr>
          <w:rFonts w:hint="eastAsia" w:ascii="仿宋" w:hAnsi="仿宋" w:eastAsia="仿宋" w:cs="仿宋"/>
          <w:color w:val="auto"/>
          <w:sz w:val="24"/>
          <w:highlight w:val="none"/>
        </w:rPr>
      </w:pPr>
    </w:p>
    <w:p w14:paraId="74033C35">
      <w:pPr>
        <w:pStyle w:val="4"/>
        <w:rPr>
          <w:rFonts w:hint="eastAsia" w:ascii="仿宋" w:hAnsi="仿宋" w:eastAsia="仿宋" w:cs="仿宋"/>
          <w:color w:val="auto"/>
          <w:highlight w:val="none"/>
        </w:rPr>
      </w:pPr>
    </w:p>
    <w:p w14:paraId="7A2A31B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DEC834E">
      <w:pPr>
        <w:pStyle w:val="596"/>
        <w:spacing w:before="120" w:line="22" w:lineRule="atLeast"/>
        <w:rPr>
          <w:rFonts w:hint="eastAsia" w:ascii="仿宋" w:hAnsi="仿宋" w:eastAsia="仿宋" w:cs="仿宋"/>
          <w:color w:val="auto"/>
          <w:szCs w:val="24"/>
          <w:highlight w:val="none"/>
        </w:rPr>
      </w:pPr>
    </w:p>
    <w:p w14:paraId="46A9B8E8">
      <w:pPr>
        <w:pStyle w:val="596"/>
        <w:spacing w:before="120" w:line="22" w:lineRule="atLeast"/>
        <w:rPr>
          <w:rFonts w:hint="eastAsia" w:ascii="仿宋" w:hAnsi="仿宋" w:eastAsia="仿宋" w:cs="仿宋"/>
          <w:color w:val="auto"/>
          <w:szCs w:val="24"/>
          <w:highlight w:val="none"/>
        </w:rPr>
      </w:pPr>
    </w:p>
    <w:p w14:paraId="295ACE16">
      <w:pPr>
        <w:rPr>
          <w:rFonts w:hint="eastAsia" w:ascii="仿宋" w:hAnsi="仿宋" w:eastAsia="仿宋" w:cs="仿宋"/>
          <w:color w:val="auto"/>
          <w:sz w:val="24"/>
          <w:highlight w:val="none"/>
        </w:rPr>
      </w:pPr>
    </w:p>
    <w:p w14:paraId="43D2C4C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E8F786A">
      <w:pPr>
        <w:spacing w:before="120" w:line="22" w:lineRule="atLeast"/>
        <w:rPr>
          <w:rFonts w:hint="eastAsia" w:ascii="仿宋" w:hAnsi="仿宋" w:eastAsia="仿宋" w:cs="仿宋"/>
          <w:color w:val="auto"/>
          <w:sz w:val="24"/>
          <w:highlight w:val="none"/>
        </w:rPr>
      </w:pPr>
    </w:p>
    <w:p w14:paraId="6F5A543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4E2AE27">
      <w:pPr>
        <w:spacing w:before="120" w:line="22" w:lineRule="atLeast"/>
        <w:rPr>
          <w:rFonts w:hint="eastAsia" w:ascii="仿宋" w:hAnsi="仿宋" w:eastAsia="仿宋" w:cs="仿宋"/>
          <w:color w:val="auto"/>
          <w:sz w:val="24"/>
          <w:highlight w:val="none"/>
        </w:rPr>
      </w:pPr>
    </w:p>
    <w:p w14:paraId="5B2F927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8AF66C1">
      <w:pPr>
        <w:spacing w:before="120" w:line="22" w:lineRule="atLeast"/>
        <w:rPr>
          <w:rFonts w:hint="eastAsia" w:ascii="仿宋" w:hAnsi="仿宋" w:eastAsia="仿宋" w:cs="仿宋"/>
          <w:color w:val="auto"/>
          <w:sz w:val="24"/>
          <w:highlight w:val="none"/>
        </w:rPr>
      </w:pPr>
    </w:p>
    <w:p w14:paraId="28D8081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98AE6F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91A46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DC996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13D78FC">
      <w:pPr>
        <w:spacing w:line="560" w:lineRule="exact"/>
        <w:ind w:firstLine="482" w:firstLineChars="200"/>
        <w:outlineLvl w:val="0"/>
        <w:rPr>
          <w:rFonts w:hint="eastAsia" w:ascii="仿宋" w:hAnsi="仿宋" w:eastAsia="仿宋" w:cs="仿宋"/>
          <w:color w:val="auto"/>
          <w:sz w:val="24"/>
          <w:highlight w:val="none"/>
        </w:rPr>
      </w:pPr>
      <w:bookmarkStart w:id="393" w:name="_Toc20421"/>
      <w:bookmarkStart w:id="394" w:name="_Toc15367"/>
      <w:bookmarkStart w:id="395" w:name="_Toc19273"/>
      <w:bookmarkStart w:id="396" w:name="_Toc28855"/>
      <w:bookmarkStart w:id="397" w:name="_Toc22967"/>
      <w:r>
        <w:rPr>
          <w:rFonts w:hint="eastAsia" w:ascii="仿宋" w:hAnsi="仿宋" w:eastAsia="仿宋" w:cs="仿宋"/>
          <w:b/>
          <w:color w:val="auto"/>
          <w:sz w:val="24"/>
          <w:highlight w:val="none"/>
        </w:rPr>
        <w:t>1.1 合同组成部分</w:t>
      </w:r>
      <w:bookmarkEnd w:id="393"/>
      <w:bookmarkEnd w:id="394"/>
      <w:bookmarkEnd w:id="395"/>
      <w:bookmarkEnd w:id="396"/>
      <w:bookmarkEnd w:id="397"/>
    </w:p>
    <w:p w14:paraId="01B2FD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579B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89A36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38D97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D7832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BD530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CFEF769">
      <w:pPr>
        <w:spacing w:line="560" w:lineRule="exact"/>
        <w:ind w:firstLine="482" w:firstLineChars="200"/>
        <w:outlineLvl w:val="0"/>
        <w:rPr>
          <w:rFonts w:hint="eastAsia" w:ascii="仿宋" w:hAnsi="仿宋" w:eastAsia="仿宋" w:cs="仿宋"/>
          <w:b/>
          <w:color w:val="auto"/>
          <w:sz w:val="24"/>
          <w:highlight w:val="none"/>
        </w:rPr>
      </w:pPr>
      <w:bookmarkStart w:id="398" w:name="_Toc6311"/>
      <w:bookmarkStart w:id="399" w:name="_Toc2918"/>
      <w:bookmarkStart w:id="400" w:name="_Toc6773"/>
      <w:bookmarkStart w:id="401" w:name="_Toc22185"/>
      <w:bookmarkStart w:id="402" w:name="_Toc18585"/>
      <w:r>
        <w:rPr>
          <w:rFonts w:hint="eastAsia" w:ascii="仿宋" w:hAnsi="仿宋" w:eastAsia="仿宋" w:cs="仿宋"/>
          <w:b/>
          <w:color w:val="auto"/>
          <w:sz w:val="24"/>
          <w:highlight w:val="none"/>
        </w:rPr>
        <w:t>1.2 标的</w:t>
      </w:r>
      <w:bookmarkEnd w:id="398"/>
      <w:bookmarkEnd w:id="399"/>
      <w:bookmarkEnd w:id="400"/>
      <w:bookmarkEnd w:id="401"/>
      <w:bookmarkEnd w:id="402"/>
    </w:p>
    <w:p w14:paraId="0D8CE25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7D426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1026B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52B36370">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033A1A">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C0E0E74">
      <w:pPr>
        <w:spacing w:line="560" w:lineRule="exact"/>
        <w:ind w:firstLine="480" w:firstLineChars="200"/>
        <w:rPr>
          <w:rFonts w:hint="eastAsia" w:ascii="仿宋" w:hAnsi="仿宋" w:eastAsia="仿宋" w:cs="仿宋"/>
          <w:color w:val="auto"/>
          <w:sz w:val="24"/>
          <w:highlight w:val="none"/>
          <w:u w:val="single"/>
        </w:rPr>
      </w:pPr>
      <w:bookmarkStart w:id="403" w:name="_Toc1386"/>
      <w:bookmarkStart w:id="404" w:name="_Toc21124"/>
      <w:bookmarkStart w:id="405" w:name="_Toc5635"/>
      <w:bookmarkStart w:id="406" w:name="_Toc13918"/>
      <w:bookmarkStart w:id="407"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FC12D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93743E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792A9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3"/>
      <w:bookmarkEnd w:id="404"/>
      <w:bookmarkEnd w:id="405"/>
      <w:bookmarkEnd w:id="406"/>
      <w:bookmarkEnd w:id="407"/>
    </w:p>
    <w:p w14:paraId="35F17A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52654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50919F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1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E4380">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2FB1D31">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44E70271">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46E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82F3C">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DB4E3D2">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11844C0">
            <w:pPr>
              <w:pStyle w:val="317"/>
              <w:spacing w:line="560" w:lineRule="exact"/>
              <w:ind w:firstLine="200"/>
              <w:jc w:val="center"/>
              <w:rPr>
                <w:rFonts w:hint="eastAsia" w:ascii="仿宋" w:hAnsi="仿宋" w:eastAsia="仿宋" w:cs="仿宋"/>
                <w:color w:val="auto"/>
                <w:sz w:val="24"/>
                <w:szCs w:val="24"/>
                <w:highlight w:val="none"/>
              </w:rPr>
            </w:pPr>
          </w:p>
        </w:tc>
      </w:tr>
      <w:tr w14:paraId="05EB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50A15">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BA5AEA2">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4708071">
            <w:pPr>
              <w:pStyle w:val="317"/>
              <w:spacing w:line="560" w:lineRule="exact"/>
              <w:ind w:firstLine="200"/>
              <w:jc w:val="center"/>
              <w:rPr>
                <w:rFonts w:hint="eastAsia" w:ascii="仿宋" w:hAnsi="仿宋" w:eastAsia="仿宋" w:cs="仿宋"/>
                <w:color w:val="auto"/>
                <w:sz w:val="24"/>
                <w:szCs w:val="24"/>
                <w:highlight w:val="none"/>
              </w:rPr>
            </w:pPr>
          </w:p>
        </w:tc>
      </w:tr>
      <w:tr w14:paraId="241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17921">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E2EA256">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DAB4FF5">
            <w:pPr>
              <w:pStyle w:val="317"/>
              <w:spacing w:line="560" w:lineRule="exact"/>
              <w:ind w:firstLine="200"/>
              <w:jc w:val="center"/>
              <w:rPr>
                <w:rFonts w:hint="eastAsia" w:ascii="仿宋" w:hAnsi="仿宋" w:eastAsia="仿宋" w:cs="仿宋"/>
                <w:color w:val="auto"/>
                <w:sz w:val="24"/>
                <w:szCs w:val="24"/>
                <w:highlight w:val="none"/>
              </w:rPr>
            </w:pPr>
          </w:p>
        </w:tc>
      </w:tr>
      <w:tr w14:paraId="73B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473CF">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02C4FC5">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57388B2">
            <w:pPr>
              <w:pStyle w:val="317"/>
              <w:spacing w:line="560" w:lineRule="exact"/>
              <w:ind w:firstLine="200"/>
              <w:jc w:val="center"/>
              <w:rPr>
                <w:rFonts w:hint="eastAsia" w:ascii="仿宋" w:hAnsi="仿宋" w:eastAsia="仿宋" w:cs="仿宋"/>
                <w:color w:val="auto"/>
                <w:sz w:val="24"/>
                <w:szCs w:val="24"/>
                <w:highlight w:val="none"/>
              </w:rPr>
            </w:pPr>
          </w:p>
        </w:tc>
      </w:tr>
      <w:tr w14:paraId="146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F1E5CC">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1D89011">
            <w:pPr>
              <w:pStyle w:val="317"/>
              <w:spacing w:line="560" w:lineRule="exact"/>
              <w:ind w:firstLine="200"/>
              <w:jc w:val="center"/>
              <w:rPr>
                <w:rFonts w:hint="eastAsia" w:ascii="仿宋" w:hAnsi="仿宋" w:eastAsia="仿宋" w:cs="仿宋"/>
                <w:color w:val="auto"/>
                <w:sz w:val="24"/>
                <w:szCs w:val="24"/>
                <w:highlight w:val="none"/>
              </w:rPr>
            </w:pPr>
          </w:p>
        </w:tc>
      </w:tr>
    </w:tbl>
    <w:p w14:paraId="06F12076">
      <w:pPr>
        <w:spacing w:line="560" w:lineRule="exact"/>
        <w:ind w:firstLine="480" w:firstLineChars="200"/>
        <w:rPr>
          <w:rFonts w:hint="eastAsia" w:ascii="仿宋" w:hAnsi="仿宋" w:eastAsia="仿宋" w:cs="仿宋"/>
          <w:color w:val="auto"/>
          <w:sz w:val="24"/>
          <w:highlight w:val="none"/>
        </w:rPr>
      </w:pPr>
      <w:bookmarkStart w:id="408" w:name="_Toc26916"/>
      <w:bookmarkStart w:id="409" w:name="_Toc30158"/>
      <w:bookmarkStart w:id="410" w:name="_Toc3654"/>
      <w:bookmarkStart w:id="411" w:name="_Toc30506"/>
      <w:bookmarkStart w:id="412"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36DE197">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8"/>
    <w:bookmarkEnd w:id="409"/>
    <w:bookmarkEnd w:id="410"/>
    <w:bookmarkEnd w:id="411"/>
    <w:bookmarkEnd w:id="412"/>
    <w:p w14:paraId="2CF72D5B">
      <w:pPr>
        <w:pStyle w:val="957"/>
        <w:spacing w:before="0" w:beforeAutospacing="0" w:after="0" w:afterAutospacing="0" w:line="360" w:lineRule="auto"/>
        <w:ind w:firstLine="480"/>
        <w:rPr>
          <w:rFonts w:hint="eastAsia" w:ascii="仿宋" w:hAnsi="仿宋" w:eastAsia="仿宋" w:cs="仿宋"/>
          <w:b/>
          <w:color w:val="auto"/>
          <w:highlight w:val="none"/>
        </w:rPr>
      </w:pPr>
      <w:bookmarkStart w:id="413" w:name="_Toc8772"/>
      <w:bookmarkStart w:id="414" w:name="_Toc3625"/>
      <w:bookmarkStart w:id="415" w:name="_Toc31421"/>
      <w:bookmarkStart w:id="416" w:name="_Toc4760"/>
      <w:bookmarkStart w:id="417" w:name="_Toc11108"/>
      <w:r>
        <w:rPr>
          <w:rFonts w:hint="eastAsia" w:ascii="仿宋" w:hAnsi="仿宋" w:eastAsia="仿宋" w:cs="仿宋"/>
          <w:b/>
          <w:color w:val="auto"/>
          <w:highlight w:val="none"/>
        </w:rPr>
        <w:t>1.4履约保证金</w:t>
      </w:r>
    </w:p>
    <w:p w14:paraId="23C15BE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E1BE9A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FE53F3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A6D658C">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BAA7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F6EFAF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1E7D837F">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2F3DFEA">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BD0EFE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7DFB461">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BAE42F">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D4156B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2D4C9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B66FF6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bookmarkEnd w:id="417"/>
    </w:p>
    <w:p w14:paraId="6A2F3B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C525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C1AD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E9A1C7">
      <w:pPr>
        <w:spacing w:line="560" w:lineRule="exact"/>
        <w:ind w:firstLine="480" w:firstLineChars="200"/>
        <w:outlineLvl w:val="0"/>
        <w:rPr>
          <w:rFonts w:hint="eastAsia" w:ascii="仿宋" w:hAnsi="仿宋" w:eastAsia="仿宋" w:cs="仿宋"/>
          <w:bCs/>
          <w:color w:val="auto"/>
          <w:sz w:val="24"/>
          <w:highlight w:val="none"/>
        </w:rPr>
      </w:pPr>
      <w:bookmarkStart w:id="418" w:name="_Toc8586"/>
      <w:bookmarkStart w:id="419" w:name="_Toc24662"/>
      <w:bookmarkStart w:id="420" w:name="_Toc2375"/>
      <w:bookmarkStart w:id="421" w:name="_Toc5698"/>
      <w:bookmarkStart w:id="422" w:name="_Toc3079"/>
      <w:r>
        <w:rPr>
          <w:rFonts w:hint="eastAsia" w:ascii="仿宋" w:hAnsi="仿宋" w:eastAsia="仿宋" w:cs="仿宋"/>
          <w:bCs/>
          <w:color w:val="auto"/>
          <w:sz w:val="24"/>
          <w:highlight w:val="none"/>
        </w:rPr>
        <w:t>1.7.4若服务涉及货物的，则货物的：</w:t>
      </w:r>
    </w:p>
    <w:p w14:paraId="5D3BFAD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88ED4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EBEE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9C419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8"/>
      <w:bookmarkEnd w:id="419"/>
      <w:bookmarkEnd w:id="420"/>
      <w:bookmarkEnd w:id="421"/>
      <w:bookmarkEnd w:id="422"/>
    </w:p>
    <w:p w14:paraId="270BF5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B61BF21">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CEBDE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A54705D">
      <w:pPr>
        <w:spacing w:line="560" w:lineRule="exact"/>
        <w:ind w:firstLine="480" w:firstLineChars="200"/>
        <w:rPr>
          <w:rFonts w:hint="eastAsia" w:ascii="仿宋" w:hAnsi="仿宋" w:eastAsia="仿宋" w:cs="仿宋"/>
          <w:color w:val="auto"/>
          <w:sz w:val="24"/>
          <w:highlight w:val="none"/>
        </w:rPr>
      </w:pPr>
      <w:bookmarkStart w:id="423" w:name="_Toc18683"/>
      <w:bookmarkStart w:id="424" w:name="_Toc26807"/>
      <w:bookmarkStart w:id="425" w:name="_Toc32454"/>
      <w:bookmarkStart w:id="426" w:name="_Toc30329"/>
      <w:bookmarkStart w:id="427"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2223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DA28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AADA4A">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3"/>
    <w:bookmarkEnd w:id="424"/>
    <w:bookmarkEnd w:id="425"/>
    <w:bookmarkEnd w:id="426"/>
    <w:bookmarkEnd w:id="427"/>
    <w:p w14:paraId="37EA2AE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12CC299">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1A2853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3FB573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B47D02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29AA2ACA">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0FAC58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467962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954A50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8324E6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77035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E3F00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CDA4F8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275B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6EAED1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7C1F31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E9475D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E32A08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4EB70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9532C6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A32080D">
      <w:pP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79AA56DD">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1B5FB6A">
      <w:pPr>
        <w:spacing w:line="560" w:lineRule="exact"/>
        <w:ind w:firstLine="482" w:firstLineChars="200"/>
        <w:outlineLvl w:val="0"/>
        <w:rPr>
          <w:rFonts w:hint="eastAsia" w:ascii="仿宋" w:hAnsi="仿宋" w:eastAsia="仿宋" w:cs="仿宋"/>
          <w:b/>
          <w:color w:val="auto"/>
          <w:sz w:val="24"/>
          <w:highlight w:val="none"/>
        </w:rPr>
      </w:pPr>
      <w:bookmarkStart w:id="428" w:name="_Toc25079"/>
      <w:bookmarkStart w:id="429" w:name="_Toc19680"/>
      <w:bookmarkStart w:id="430" w:name="_Toc31297"/>
      <w:bookmarkStart w:id="431" w:name="_Toc14021"/>
      <w:bookmarkStart w:id="432" w:name="_Toc5228"/>
      <w:r>
        <w:rPr>
          <w:rFonts w:hint="eastAsia" w:ascii="仿宋" w:hAnsi="仿宋" w:eastAsia="仿宋" w:cs="仿宋"/>
          <w:b/>
          <w:color w:val="auto"/>
          <w:sz w:val="24"/>
          <w:highlight w:val="none"/>
        </w:rPr>
        <w:t>2.1 定义</w:t>
      </w:r>
      <w:bookmarkEnd w:id="428"/>
      <w:bookmarkEnd w:id="429"/>
      <w:bookmarkEnd w:id="430"/>
      <w:bookmarkEnd w:id="431"/>
      <w:bookmarkEnd w:id="432"/>
    </w:p>
    <w:p w14:paraId="33E695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F0BE6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2EF46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9DEB6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536B7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19A83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49FC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79B0F2A">
      <w:pPr>
        <w:spacing w:line="560" w:lineRule="exact"/>
        <w:ind w:firstLine="482" w:firstLineChars="200"/>
        <w:outlineLvl w:val="0"/>
        <w:rPr>
          <w:rFonts w:hint="eastAsia" w:ascii="仿宋" w:hAnsi="仿宋" w:eastAsia="仿宋" w:cs="仿宋"/>
          <w:b/>
          <w:color w:val="auto"/>
          <w:sz w:val="24"/>
          <w:highlight w:val="none"/>
        </w:rPr>
      </w:pPr>
      <w:bookmarkStart w:id="433" w:name="_Toc23289"/>
      <w:bookmarkStart w:id="434" w:name="_Toc31402"/>
      <w:bookmarkStart w:id="435" w:name="_Toc3769"/>
      <w:bookmarkStart w:id="436" w:name="_Toc16752"/>
      <w:bookmarkStart w:id="437" w:name="_Toc19539"/>
      <w:r>
        <w:rPr>
          <w:rFonts w:hint="eastAsia" w:ascii="仿宋" w:hAnsi="仿宋" w:eastAsia="仿宋" w:cs="仿宋"/>
          <w:b/>
          <w:color w:val="auto"/>
          <w:sz w:val="24"/>
          <w:highlight w:val="none"/>
        </w:rPr>
        <w:t>2.2 技术规范</w:t>
      </w:r>
      <w:bookmarkEnd w:id="433"/>
      <w:bookmarkEnd w:id="434"/>
      <w:bookmarkEnd w:id="435"/>
      <w:bookmarkEnd w:id="436"/>
      <w:bookmarkEnd w:id="437"/>
    </w:p>
    <w:p w14:paraId="178C3A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6E70F2">
      <w:pPr>
        <w:spacing w:line="560" w:lineRule="exact"/>
        <w:ind w:firstLine="482" w:firstLineChars="200"/>
        <w:outlineLvl w:val="0"/>
        <w:rPr>
          <w:rFonts w:hint="eastAsia" w:ascii="仿宋" w:hAnsi="仿宋" w:eastAsia="仿宋" w:cs="仿宋"/>
          <w:b/>
          <w:color w:val="auto"/>
          <w:sz w:val="24"/>
          <w:highlight w:val="none"/>
        </w:rPr>
      </w:pPr>
      <w:bookmarkStart w:id="438" w:name="_Toc4133"/>
      <w:bookmarkStart w:id="439" w:name="_Toc27945"/>
      <w:bookmarkStart w:id="440" w:name="_Toc12412"/>
      <w:bookmarkStart w:id="441" w:name="_Toc9161"/>
      <w:bookmarkStart w:id="442" w:name="_Toc13673"/>
      <w:r>
        <w:rPr>
          <w:rFonts w:hint="eastAsia" w:ascii="仿宋" w:hAnsi="仿宋" w:eastAsia="仿宋" w:cs="仿宋"/>
          <w:b/>
          <w:color w:val="auto"/>
          <w:sz w:val="24"/>
          <w:highlight w:val="none"/>
        </w:rPr>
        <w:t>2.3 知识产权</w:t>
      </w:r>
      <w:bookmarkEnd w:id="438"/>
      <w:bookmarkEnd w:id="439"/>
      <w:bookmarkEnd w:id="440"/>
      <w:bookmarkEnd w:id="441"/>
      <w:bookmarkEnd w:id="442"/>
    </w:p>
    <w:p w14:paraId="3E8CAF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7E07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63F21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16EE6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4972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BD4D667">
      <w:pPr>
        <w:spacing w:line="560" w:lineRule="exact"/>
        <w:ind w:firstLine="482" w:firstLineChars="200"/>
        <w:outlineLvl w:val="0"/>
        <w:rPr>
          <w:rFonts w:hint="eastAsia" w:ascii="仿宋" w:hAnsi="仿宋" w:eastAsia="仿宋" w:cs="仿宋"/>
          <w:b/>
          <w:color w:val="auto"/>
          <w:sz w:val="24"/>
          <w:highlight w:val="none"/>
        </w:rPr>
      </w:pPr>
      <w:bookmarkStart w:id="443" w:name="_Toc26555"/>
      <w:bookmarkStart w:id="444" w:name="_Toc31233"/>
      <w:bookmarkStart w:id="445" w:name="_Toc22011"/>
      <w:bookmarkStart w:id="446" w:name="_Toc32670"/>
      <w:bookmarkStart w:id="447" w:name="_Toc15447"/>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051EA1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86A4EE">
      <w:pPr>
        <w:spacing w:line="560" w:lineRule="exact"/>
        <w:ind w:firstLine="482" w:firstLineChars="200"/>
        <w:outlineLvl w:val="0"/>
        <w:rPr>
          <w:rFonts w:hint="eastAsia" w:ascii="仿宋" w:hAnsi="仿宋" w:eastAsia="仿宋" w:cs="仿宋"/>
          <w:b/>
          <w:color w:val="auto"/>
          <w:sz w:val="24"/>
          <w:highlight w:val="none"/>
        </w:rPr>
      </w:pPr>
      <w:bookmarkStart w:id="448" w:name="_Toc16163"/>
      <w:bookmarkStart w:id="449" w:name="_Toc30507"/>
      <w:bookmarkStart w:id="450" w:name="_Toc18990"/>
      <w:bookmarkStart w:id="451" w:name="_Toc13154"/>
      <w:bookmarkStart w:id="452" w:name="_Toc13467"/>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3C0619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56FD7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FA7A2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F42BD">
      <w:pPr>
        <w:spacing w:line="560" w:lineRule="exact"/>
        <w:ind w:firstLine="482" w:firstLineChars="200"/>
        <w:outlineLvl w:val="0"/>
        <w:rPr>
          <w:rFonts w:hint="eastAsia"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461224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ED7B8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46116">
      <w:pPr>
        <w:spacing w:line="560" w:lineRule="exact"/>
        <w:ind w:firstLine="482" w:firstLineChars="200"/>
        <w:outlineLvl w:val="0"/>
        <w:rPr>
          <w:rFonts w:hint="eastAsia"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4069C6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D48E6C">
      <w:pPr>
        <w:spacing w:line="560" w:lineRule="exact"/>
        <w:ind w:firstLine="482" w:firstLineChars="200"/>
        <w:outlineLvl w:val="0"/>
        <w:rPr>
          <w:rFonts w:hint="eastAsia"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4CA06F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21D771">
      <w:pPr>
        <w:spacing w:line="560" w:lineRule="exact"/>
        <w:ind w:firstLine="482" w:firstLineChars="200"/>
        <w:outlineLvl w:val="0"/>
        <w:rPr>
          <w:rFonts w:hint="eastAsia" w:ascii="仿宋" w:hAnsi="仿宋" w:eastAsia="仿宋" w:cs="仿宋"/>
          <w:b/>
          <w:color w:val="auto"/>
          <w:sz w:val="24"/>
          <w:highlight w:val="none"/>
        </w:rPr>
      </w:pPr>
      <w:bookmarkStart w:id="456" w:name="_Toc42"/>
      <w:bookmarkStart w:id="457" w:name="_Toc10663"/>
      <w:bookmarkStart w:id="458" w:name="_Toc26689"/>
      <w:bookmarkStart w:id="459" w:name="_Toc23368"/>
      <w:bookmarkStart w:id="460" w:name="_Toc21830"/>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5BE25D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F4E0D3">
      <w:pPr>
        <w:spacing w:line="560" w:lineRule="exact"/>
        <w:ind w:firstLine="482" w:firstLineChars="200"/>
        <w:outlineLvl w:val="0"/>
        <w:rPr>
          <w:rFonts w:hint="eastAsia" w:ascii="仿宋" w:hAnsi="仿宋" w:eastAsia="仿宋" w:cs="仿宋"/>
          <w:b/>
          <w:color w:val="auto"/>
          <w:sz w:val="24"/>
          <w:highlight w:val="none"/>
        </w:rPr>
      </w:pPr>
      <w:bookmarkStart w:id="461" w:name="_Toc14371"/>
      <w:bookmarkStart w:id="462" w:name="_Toc32494"/>
      <w:bookmarkStart w:id="463" w:name="_Toc4720"/>
      <w:bookmarkStart w:id="464" w:name="_Toc26633"/>
      <w:bookmarkStart w:id="465" w:name="_Toc25571"/>
      <w:r>
        <w:rPr>
          <w:rFonts w:hint="eastAsia" w:ascii="仿宋" w:hAnsi="仿宋" w:eastAsia="仿宋" w:cs="仿宋"/>
          <w:b/>
          <w:color w:val="auto"/>
          <w:sz w:val="24"/>
          <w:highlight w:val="none"/>
        </w:rPr>
        <w:t>2.11 不可抗力</w:t>
      </w:r>
      <w:bookmarkEnd w:id="461"/>
      <w:bookmarkEnd w:id="462"/>
      <w:bookmarkEnd w:id="463"/>
      <w:bookmarkEnd w:id="464"/>
      <w:bookmarkEnd w:id="465"/>
    </w:p>
    <w:p w14:paraId="0503D1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EE2A0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6822A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33D30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E140F78">
      <w:pPr>
        <w:spacing w:line="560" w:lineRule="exact"/>
        <w:ind w:firstLine="482" w:firstLineChars="200"/>
        <w:outlineLvl w:val="0"/>
        <w:rPr>
          <w:rFonts w:hint="eastAsia" w:ascii="仿宋" w:hAnsi="仿宋" w:eastAsia="仿宋" w:cs="仿宋"/>
          <w:b/>
          <w:color w:val="auto"/>
          <w:sz w:val="24"/>
          <w:highlight w:val="none"/>
        </w:rPr>
      </w:pPr>
      <w:bookmarkStart w:id="466" w:name="_Toc23854"/>
      <w:bookmarkStart w:id="467" w:name="_Toc25783"/>
      <w:bookmarkStart w:id="468" w:name="_Toc24465"/>
      <w:bookmarkStart w:id="469" w:name="_Toc3638"/>
      <w:bookmarkStart w:id="470" w:name="_Toc14115"/>
      <w:r>
        <w:rPr>
          <w:rFonts w:hint="eastAsia" w:ascii="仿宋" w:hAnsi="仿宋" w:eastAsia="仿宋" w:cs="仿宋"/>
          <w:b/>
          <w:color w:val="auto"/>
          <w:sz w:val="24"/>
          <w:highlight w:val="none"/>
        </w:rPr>
        <w:t>2.12 税费</w:t>
      </w:r>
      <w:bookmarkEnd w:id="466"/>
      <w:bookmarkEnd w:id="467"/>
      <w:bookmarkEnd w:id="468"/>
      <w:bookmarkEnd w:id="469"/>
      <w:bookmarkEnd w:id="470"/>
    </w:p>
    <w:p w14:paraId="321D9F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6CF9BF7">
      <w:pPr>
        <w:spacing w:line="560" w:lineRule="exact"/>
        <w:ind w:firstLine="482" w:firstLineChars="200"/>
        <w:outlineLvl w:val="0"/>
        <w:rPr>
          <w:rFonts w:hint="eastAsia" w:ascii="仿宋" w:hAnsi="仿宋" w:eastAsia="仿宋" w:cs="仿宋"/>
          <w:b/>
          <w:color w:val="auto"/>
          <w:sz w:val="24"/>
          <w:highlight w:val="none"/>
        </w:rPr>
      </w:pPr>
      <w:bookmarkStart w:id="471" w:name="_Toc30105"/>
      <w:bookmarkStart w:id="472" w:name="_Toc14814"/>
      <w:bookmarkStart w:id="473" w:name="_Toc26883"/>
      <w:bookmarkStart w:id="474" w:name="_Toc25525"/>
      <w:bookmarkStart w:id="475" w:name="_Toc7315"/>
      <w:r>
        <w:rPr>
          <w:rFonts w:hint="eastAsia" w:ascii="仿宋" w:hAnsi="仿宋" w:eastAsia="仿宋" w:cs="仿宋"/>
          <w:b/>
          <w:color w:val="auto"/>
          <w:sz w:val="24"/>
          <w:highlight w:val="none"/>
        </w:rPr>
        <w:t>2.13 乙方破产</w:t>
      </w:r>
      <w:bookmarkEnd w:id="471"/>
      <w:bookmarkEnd w:id="472"/>
      <w:bookmarkEnd w:id="473"/>
      <w:bookmarkEnd w:id="474"/>
      <w:bookmarkEnd w:id="475"/>
    </w:p>
    <w:p w14:paraId="2AFFFF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3AAC6E">
      <w:pPr>
        <w:spacing w:line="560" w:lineRule="exact"/>
        <w:ind w:firstLine="482" w:firstLineChars="200"/>
        <w:outlineLvl w:val="0"/>
        <w:rPr>
          <w:rFonts w:hint="eastAsia" w:ascii="仿宋" w:hAnsi="仿宋" w:eastAsia="仿宋" w:cs="仿宋"/>
          <w:b/>
          <w:color w:val="auto"/>
          <w:sz w:val="24"/>
          <w:highlight w:val="none"/>
        </w:rPr>
      </w:pPr>
      <w:bookmarkStart w:id="476" w:name="_Toc2016"/>
      <w:bookmarkStart w:id="477" w:name="_Toc1123"/>
      <w:bookmarkStart w:id="478" w:name="_Toc23323"/>
      <w:r>
        <w:rPr>
          <w:rFonts w:hint="eastAsia" w:ascii="仿宋" w:hAnsi="仿宋" w:eastAsia="仿宋" w:cs="仿宋"/>
          <w:b/>
          <w:color w:val="auto"/>
          <w:sz w:val="24"/>
          <w:highlight w:val="none"/>
        </w:rPr>
        <w:t>2.14 合同中止、终止</w:t>
      </w:r>
      <w:bookmarkEnd w:id="476"/>
      <w:bookmarkEnd w:id="477"/>
      <w:bookmarkEnd w:id="478"/>
    </w:p>
    <w:p w14:paraId="1DCB61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E475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F94B343">
      <w:pPr>
        <w:spacing w:line="560" w:lineRule="exact"/>
        <w:ind w:firstLine="482" w:firstLineChars="200"/>
        <w:outlineLvl w:val="0"/>
        <w:rPr>
          <w:rFonts w:hint="eastAsia" w:ascii="仿宋" w:hAnsi="仿宋" w:eastAsia="仿宋" w:cs="仿宋"/>
          <w:b/>
          <w:color w:val="auto"/>
          <w:sz w:val="24"/>
          <w:highlight w:val="none"/>
        </w:rPr>
      </w:pPr>
      <w:bookmarkStart w:id="479" w:name="_Toc1969"/>
      <w:bookmarkStart w:id="480" w:name="_Toc17363"/>
      <w:bookmarkStart w:id="481" w:name="_Toc14525"/>
      <w:r>
        <w:rPr>
          <w:rFonts w:hint="eastAsia" w:ascii="仿宋" w:hAnsi="仿宋" w:eastAsia="仿宋" w:cs="仿宋"/>
          <w:b/>
          <w:color w:val="auto"/>
          <w:sz w:val="24"/>
          <w:highlight w:val="none"/>
        </w:rPr>
        <w:t>2.15 检验和验收</w:t>
      </w:r>
      <w:bookmarkEnd w:id="479"/>
      <w:bookmarkEnd w:id="480"/>
      <w:bookmarkEnd w:id="481"/>
    </w:p>
    <w:p w14:paraId="5CA4C17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1C4EAD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8AC67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0277AAF">
      <w:pPr>
        <w:spacing w:line="560" w:lineRule="exact"/>
        <w:ind w:firstLine="482" w:firstLineChars="200"/>
        <w:outlineLvl w:val="0"/>
        <w:rPr>
          <w:rFonts w:hint="eastAsia" w:ascii="仿宋" w:hAnsi="仿宋" w:eastAsia="仿宋" w:cs="仿宋"/>
          <w:b/>
          <w:color w:val="auto"/>
          <w:sz w:val="24"/>
          <w:highlight w:val="none"/>
        </w:rPr>
      </w:pPr>
      <w:bookmarkStart w:id="482" w:name="_Toc25198"/>
      <w:bookmarkStart w:id="483" w:name="_Toc31892"/>
      <w:bookmarkStart w:id="484" w:name="_Toc12666"/>
      <w:bookmarkStart w:id="485" w:name="_Toc9808"/>
      <w:bookmarkStart w:id="486" w:name="_Toc2308"/>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40A72785">
      <w:pPr>
        <w:spacing w:line="560" w:lineRule="exact"/>
        <w:ind w:firstLine="480" w:firstLineChars="200"/>
        <w:rPr>
          <w:rFonts w:hint="eastAsia" w:ascii="仿宋" w:hAnsi="仿宋" w:eastAsia="仿宋" w:cs="仿宋"/>
          <w:color w:val="auto"/>
          <w:sz w:val="24"/>
          <w:highlight w:val="none"/>
        </w:rPr>
      </w:pPr>
      <w:bookmarkStart w:id="487" w:name="_Toc18401"/>
      <w:bookmarkStart w:id="488"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8F18A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4680C4F5">
      <w:pPr>
        <w:spacing w:line="560" w:lineRule="exact"/>
        <w:ind w:firstLine="482" w:firstLineChars="200"/>
        <w:outlineLvl w:val="0"/>
        <w:rPr>
          <w:rFonts w:hint="eastAsia" w:ascii="仿宋" w:hAnsi="仿宋" w:eastAsia="仿宋" w:cs="仿宋"/>
          <w:b/>
          <w:color w:val="auto"/>
          <w:sz w:val="24"/>
          <w:highlight w:val="none"/>
        </w:rPr>
      </w:pPr>
      <w:bookmarkStart w:id="489" w:name="_Toc28906"/>
      <w:bookmarkStart w:id="490" w:name="_Toc5063"/>
      <w:bookmarkStart w:id="491" w:name="_Toc27644"/>
      <w:bookmarkStart w:id="492" w:name="_Toc12254"/>
      <w:bookmarkStart w:id="493" w:name="_Toc20808"/>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51466C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E4550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663F4E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7DBB3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C5F95F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AC0CA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34D88A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2C3B52F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E5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FB636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38239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29D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29F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665D136A">
            <w:pPr>
              <w:spacing w:line="360" w:lineRule="auto"/>
              <w:rPr>
                <w:rFonts w:hint="eastAsia" w:ascii="仿宋" w:hAnsi="仿宋" w:eastAsia="仿宋" w:cs="仿宋"/>
                <w:color w:val="auto"/>
                <w:sz w:val="24"/>
                <w:highlight w:val="none"/>
              </w:rPr>
            </w:pPr>
          </w:p>
        </w:tc>
      </w:tr>
      <w:tr w14:paraId="6748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743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4539B6E">
            <w:pPr>
              <w:spacing w:line="360" w:lineRule="auto"/>
              <w:rPr>
                <w:rFonts w:hint="eastAsia" w:ascii="仿宋" w:hAnsi="仿宋" w:eastAsia="仿宋" w:cs="仿宋"/>
                <w:color w:val="auto"/>
                <w:sz w:val="24"/>
                <w:highlight w:val="none"/>
              </w:rPr>
            </w:pPr>
          </w:p>
        </w:tc>
      </w:tr>
      <w:tr w14:paraId="7FF7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B94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3512B4B6">
            <w:pPr>
              <w:spacing w:line="360" w:lineRule="auto"/>
              <w:rPr>
                <w:rFonts w:hint="eastAsia" w:ascii="仿宋" w:hAnsi="仿宋" w:eastAsia="仿宋" w:cs="仿宋"/>
                <w:color w:val="auto"/>
                <w:sz w:val="24"/>
                <w:highlight w:val="none"/>
              </w:rPr>
            </w:pPr>
          </w:p>
        </w:tc>
      </w:tr>
      <w:tr w14:paraId="586D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D7D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62C7B0B0">
            <w:pPr>
              <w:spacing w:line="360" w:lineRule="auto"/>
              <w:rPr>
                <w:rFonts w:hint="eastAsia" w:ascii="仿宋" w:hAnsi="仿宋" w:eastAsia="仿宋" w:cs="仿宋"/>
                <w:color w:val="auto"/>
                <w:sz w:val="24"/>
                <w:highlight w:val="none"/>
              </w:rPr>
            </w:pPr>
          </w:p>
        </w:tc>
      </w:tr>
      <w:tr w14:paraId="278A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3315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974FA00">
            <w:pPr>
              <w:spacing w:line="360" w:lineRule="auto"/>
              <w:rPr>
                <w:rFonts w:hint="eastAsia" w:ascii="仿宋" w:hAnsi="仿宋" w:eastAsia="仿宋" w:cs="仿宋"/>
                <w:color w:val="auto"/>
                <w:sz w:val="24"/>
                <w:highlight w:val="none"/>
              </w:rPr>
            </w:pPr>
          </w:p>
        </w:tc>
      </w:tr>
      <w:tr w14:paraId="630A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703F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3786913">
            <w:pPr>
              <w:spacing w:line="360" w:lineRule="auto"/>
              <w:rPr>
                <w:rFonts w:hint="eastAsia" w:ascii="仿宋" w:hAnsi="仿宋" w:eastAsia="仿宋" w:cs="仿宋"/>
                <w:color w:val="auto"/>
                <w:sz w:val="24"/>
                <w:highlight w:val="none"/>
              </w:rPr>
            </w:pPr>
          </w:p>
        </w:tc>
      </w:tr>
      <w:tr w14:paraId="0B55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1580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43415698">
            <w:pPr>
              <w:spacing w:line="360" w:lineRule="auto"/>
              <w:rPr>
                <w:rFonts w:hint="eastAsia" w:ascii="仿宋" w:hAnsi="仿宋" w:eastAsia="仿宋" w:cs="仿宋"/>
                <w:color w:val="auto"/>
                <w:sz w:val="24"/>
                <w:highlight w:val="none"/>
              </w:rPr>
            </w:pPr>
          </w:p>
        </w:tc>
      </w:tr>
      <w:tr w14:paraId="135B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7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10CB44B">
            <w:pPr>
              <w:spacing w:line="360" w:lineRule="auto"/>
              <w:rPr>
                <w:rFonts w:hint="eastAsia" w:ascii="仿宋" w:hAnsi="仿宋" w:eastAsia="仿宋" w:cs="仿宋"/>
                <w:color w:val="auto"/>
                <w:sz w:val="24"/>
                <w:highlight w:val="none"/>
              </w:rPr>
            </w:pPr>
          </w:p>
        </w:tc>
      </w:tr>
      <w:tr w14:paraId="3FD8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2A2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4E738967">
            <w:pPr>
              <w:spacing w:line="360" w:lineRule="auto"/>
              <w:rPr>
                <w:rFonts w:hint="eastAsia" w:ascii="仿宋" w:hAnsi="仿宋" w:eastAsia="仿宋" w:cs="仿宋"/>
                <w:color w:val="auto"/>
                <w:sz w:val="24"/>
                <w:highlight w:val="none"/>
              </w:rPr>
            </w:pPr>
          </w:p>
        </w:tc>
      </w:tr>
      <w:tr w14:paraId="12B3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11E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06DC5DAB">
            <w:pPr>
              <w:spacing w:line="360" w:lineRule="auto"/>
              <w:rPr>
                <w:rFonts w:hint="eastAsia" w:ascii="仿宋" w:hAnsi="仿宋" w:eastAsia="仿宋" w:cs="仿宋"/>
                <w:color w:val="auto"/>
                <w:sz w:val="24"/>
                <w:highlight w:val="none"/>
              </w:rPr>
            </w:pPr>
          </w:p>
        </w:tc>
      </w:tr>
      <w:tr w14:paraId="4E96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E54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0F86A680">
            <w:pPr>
              <w:spacing w:line="360" w:lineRule="auto"/>
              <w:rPr>
                <w:rFonts w:hint="eastAsia" w:ascii="仿宋" w:hAnsi="仿宋" w:eastAsia="仿宋" w:cs="仿宋"/>
                <w:color w:val="auto"/>
                <w:sz w:val="24"/>
                <w:highlight w:val="none"/>
              </w:rPr>
            </w:pPr>
          </w:p>
        </w:tc>
      </w:tr>
      <w:tr w14:paraId="558A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A12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45E57F5F">
            <w:pPr>
              <w:spacing w:line="360" w:lineRule="auto"/>
              <w:rPr>
                <w:rFonts w:hint="eastAsia" w:ascii="仿宋" w:hAnsi="仿宋" w:eastAsia="仿宋" w:cs="仿宋"/>
                <w:color w:val="auto"/>
                <w:sz w:val="24"/>
                <w:highlight w:val="none"/>
              </w:rPr>
            </w:pPr>
          </w:p>
        </w:tc>
      </w:tr>
      <w:tr w14:paraId="7853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5D3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2F619805">
            <w:pPr>
              <w:spacing w:line="360" w:lineRule="auto"/>
              <w:rPr>
                <w:rFonts w:hint="eastAsia" w:ascii="仿宋" w:hAnsi="仿宋" w:eastAsia="仿宋" w:cs="仿宋"/>
                <w:color w:val="auto"/>
                <w:sz w:val="24"/>
                <w:highlight w:val="none"/>
              </w:rPr>
            </w:pPr>
          </w:p>
        </w:tc>
      </w:tr>
      <w:tr w14:paraId="24D4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6741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CD45974">
            <w:pPr>
              <w:spacing w:line="360" w:lineRule="auto"/>
              <w:rPr>
                <w:rFonts w:hint="eastAsia" w:ascii="仿宋" w:hAnsi="仿宋" w:eastAsia="仿宋" w:cs="仿宋"/>
                <w:color w:val="auto"/>
                <w:sz w:val="24"/>
                <w:highlight w:val="none"/>
              </w:rPr>
            </w:pPr>
          </w:p>
        </w:tc>
      </w:tr>
      <w:tr w14:paraId="2A85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40DD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E8C74CF">
            <w:pPr>
              <w:spacing w:line="360" w:lineRule="auto"/>
              <w:rPr>
                <w:rFonts w:hint="eastAsia" w:ascii="仿宋" w:hAnsi="仿宋" w:eastAsia="仿宋" w:cs="仿宋"/>
                <w:color w:val="auto"/>
                <w:sz w:val="24"/>
                <w:highlight w:val="none"/>
              </w:rPr>
            </w:pPr>
          </w:p>
        </w:tc>
      </w:tr>
      <w:tr w14:paraId="4A79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9E4D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25F3DD7">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6C7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F4F6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72B56E66">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7FE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9A8F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49B4692">
            <w:pPr>
              <w:spacing w:line="360" w:lineRule="auto"/>
              <w:rPr>
                <w:rFonts w:hint="eastAsia" w:ascii="仿宋" w:hAnsi="仿宋" w:eastAsia="仿宋" w:cs="仿宋"/>
                <w:color w:val="auto"/>
                <w:sz w:val="24"/>
                <w:highlight w:val="none"/>
              </w:rPr>
            </w:pPr>
          </w:p>
        </w:tc>
      </w:tr>
      <w:tr w14:paraId="596E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D3A2E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95F3A9D">
            <w:pPr>
              <w:spacing w:line="360" w:lineRule="auto"/>
              <w:rPr>
                <w:rFonts w:hint="eastAsia" w:ascii="仿宋" w:hAnsi="仿宋" w:eastAsia="仿宋" w:cs="仿宋"/>
                <w:color w:val="auto"/>
                <w:sz w:val="24"/>
                <w:highlight w:val="none"/>
              </w:rPr>
            </w:pPr>
          </w:p>
        </w:tc>
      </w:tr>
      <w:tr w14:paraId="3CD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E5D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953A9AC">
            <w:pPr>
              <w:spacing w:line="360" w:lineRule="auto"/>
              <w:rPr>
                <w:rFonts w:hint="eastAsia" w:ascii="仿宋" w:hAnsi="仿宋" w:eastAsia="仿宋" w:cs="仿宋"/>
                <w:color w:val="auto"/>
                <w:sz w:val="24"/>
                <w:highlight w:val="none"/>
              </w:rPr>
            </w:pPr>
          </w:p>
        </w:tc>
      </w:tr>
      <w:tr w14:paraId="59357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0587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034C04DF">
            <w:pPr>
              <w:spacing w:line="360" w:lineRule="auto"/>
              <w:rPr>
                <w:rFonts w:hint="eastAsia" w:ascii="仿宋" w:hAnsi="仿宋" w:eastAsia="仿宋" w:cs="仿宋"/>
                <w:color w:val="auto"/>
                <w:sz w:val="24"/>
                <w:highlight w:val="none"/>
              </w:rPr>
            </w:pPr>
          </w:p>
        </w:tc>
      </w:tr>
      <w:tr w14:paraId="3096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B1DE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353D99EA">
            <w:pPr>
              <w:spacing w:line="360" w:lineRule="auto"/>
              <w:rPr>
                <w:rFonts w:hint="eastAsia" w:ascii="仿宋" w:hAnsi="仿宋" w:eastAsia="仿宋" w:cs="仿宋"/>
                <w:color w:val="auto"/>
                <w:sz w:val="24"/>
                <w:highlight w:val="none"/>
              </w:rPr>
            </w:pPr>
          </w:p>
        </w:tc>
      </w:tr>
    </w:tbl>
    <w:p w14:paraId="27F3F62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bookmarkEnd w:id="26"/>
    <w:bookmarkEnd w:id="27"/>
    <w:p w14:paraId="3BB9AB7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2198A7D3">
      <w:pPr>
        <w:spacing w:line="360" w:lineRule="auto"/>
        <w:jc w:val="center"/>
        <w:outlineLvl w:val="0"/>
        <w:rPr>
          <w:rFonts w:hint="eastAsia" w:ascii="仿宋" w:hAnsi="仿宋" w:eastAsia="仿宋" w:cs="仿宋"/>
          <w:b/>
          <w:color w:val="auto"/>
          <w:kern w:val="0"/>
          <w:sz w:val="36"/>
          <w:szCs w:val="36"/>
          <w:highlight w:val="none"/>
        </w:rPr>
      </w:pPr>
    </w:p>
    <w:p w14:paraId="166788F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2AABB4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C2CCBAA">
      <w:pPr>
        <w:spacing w:line="360" w:lineRule="auto"/>
        <w:jc w:val="center"/>
        <w:outlineLvl w:val="0"/>
        <w:rPr>
          <w:rFonts w:hint="eastAsia" w:ascii="仿宋" w:hAnsi="仿宋" w:eastAsia="仿宋" w:cs="仿宋"/>
          <w:b/>
          <w:color w:val="auto"/>
          <w:kern w:val="0"/>
          <w:sz w:val="36"/>
          <w:szCs w:val="36"/>
          <w:highlight w:val="none"/>
        </w:rPr>
      </w:pPr>
    </w:p>
    <w:p w14:paraId="7FFD5B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E85E21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43C13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FC510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F437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9C3FC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0D2ACFE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BEE86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07BBCF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C1D32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F8293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DF5C7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58815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292C4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3633C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864F7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14CE1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86154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A5D8C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A7390D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5855F04">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4FCA4C5">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CEEA4D1">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59F4B0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B88752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611E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96E4C4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6221CD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2118156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61CB59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CB1524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84EE70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00A1718">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927ACEB">
      <w:pPr>
        <w:spacing w:line="360" w:lineRule="auto"/>
        <w:jc w:val="center"/>
        <w:outlineLvl w:val="0"/>
        <w:rPr>
          <w:rFonts w:hint="eastAsia" w:ascii="仿宋" w:hAnsi="仿宋" w:eastAsia="仿宋" w:cs="仿宋"/>
          <w:b/>
          <w:color w:val="auto"/>
          <w:kern w:val="0"/>
          <w:sz w:val="24"/>
          <w:highlight w:val="none"/>
        </w:rPr>
      </w:pPr>
    </w:p>
    <w:p w14:paraId="298688A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D28C40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0803BE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1F5A77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DF32D6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459665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051BC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EB27C2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1BEB5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E859D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5DFD7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5CB6B1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A85E43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F7D0E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C2BB13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4" w:name="_Hlk101257010"/>
      <w:r>
        <w:rPr>
          <w:rFonts w:hint="eastAsia" w:ascii="仿宋" w:hAnsi="仿宋" w:eastAsia="仿宋" w:cs="仿宋"/>
          <w:color w:val="auto"/>
          <w:sz w:val="24"/>
          <w:highlight w:val="none"/>
        </w:rPr>
        <w:t>（如果有)</w:t>
      </w:r>
      <w:bookmarkEnd w:id="494"/>
      <w:r>
        <w:rPr>
          <w:rFonts w:hint="eastAsia" w:ascii="仿宋" w:hAnsi="仿宋" w:eastAsia="仿宋" w:cs="仿宋"/>
          <w:snapToGrid w:val="0"/>
          <w:color w:val="auto"/>
          <w:kern w:val="28"/>
          <w:sz w:val="24"/>
          <w:szCs w:val="20"/>
          <w:highlight w:val="none"/>
        </w:rPr>
        <w:t>；</w:t>
      </w:r>
    </w:p>
    <w:p w14:paraId="52CD315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D65CC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8D4B815">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61E0CB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30E07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8BC04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212E8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9DEBB2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98BF0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05B6F3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607E50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4900D4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D7A6C7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929EA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1C532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A42DE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E94274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5C11A8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AD6ACE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FE178F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B83E9C2">
      <w:pPr>
        <w:numPr>
          <w:ilvl w:val="0"/>
          <w:numId w:val="10"/>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CCF31C6">
      <w:pPr>
        <w:numPr>
          <w:ilvl w:val="0"/>
          <w:numId w:val="10"/>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4687F1">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824CA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428F37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90BEB5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61138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9B9B0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5EFEB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382E27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FA067E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B65304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00BC50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D564A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96216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3727F5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216FA69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4B1236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894906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DE31E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F8C98A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F1EA35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0EB22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A4453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D090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5EB0201">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3DD901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5EDB62">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DC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AE8A6D">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6CD54C0">
            <w:pPr>
              <w:pStyle w:val="146"/>
              <w:adjustRightInd w:val="0"/>
              <w:spacing w:line="360" w:lineRule="auto"/>
              <w:rPr>
                <w:rFonts w:hint="eastAsia" w:ascii="仿宋" w:hAnsi="仿宋" w:eastAsia="仿宋" w:cs="仿宋"/>
                <w:bCs/>
                <w:color w:val="auto"/>
                <w:sz w:val="24"/>
                <w:highlight w:val="none"/>
              </w:rPr>
            </w:pPr>
          </w:p>
        </w:tc>
      </w:tr>
    </w:tbl>
    <w:p w14:paraId="43335B0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3CCCD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B92567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0C3E65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814F4A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48D441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1338EB1">
      <w:pPr>
        <w:snapToGrid w:val="0"/>
        <w:spacing w:line="360" w:lineRule="auto"/>
        <w:rPr>
          <w:rFonts w:hint="eastAsia" w:ascii="仿宋" w:hAnsi="仿宋" w:eastAsia="仿宋" w:cs="仿宋"/>
          <w:color w:val="auto"/>
          <w:kern w:val="0"/>
          <w:sz w:val="24"/>
          <w:highlight w:val="none"/>
        </w:rPr>
      </w:pPr>
    </w:p>
    <w:p w14:paraId="24F516B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83D01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A4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194426">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BF9A33E">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2B38CC4">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EB76A5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48D6E5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0A84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00045">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0FDA152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26DFD8B">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2ED4E53C">
            <w:pPr>
              <w:rPr>
                <w:rFonts w:hint="eastAsia" w:ascii="仿宋" w:hAnsi="仿宋" w:eastAsia="仿宋" w:cs="仿宋"/>
                <w:color w:val="auto"/>
                <w:sz w:val="24"/>
                <w:highlight w:val="none"/>
              </w:rPr>
            </w:pPr>
          </w:p>
          <w:p w14:paraId="71E7F76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224EDE5">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DCD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4F8604">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7198EBE8">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3885032">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2D78FBB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820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900964">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38FD7185">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267AEF6E">
            <w:pPr>
              <w:spacing w:line="360" w:lineRule="auto"/>
              <w:rPr>
                <w:rFonts w:hint="eastAsia" w:ascii="仿宋" w:hAnsi="仿宋" w:eastAsia="仿宋" w:cs="仿宋"/>
                <w:b w:val="0"/>
                <w:bCs/>
                <w:color w:val="auto"/>
                <w:sz w:val="24"/>
                <w:highlight w:val="none"/>
              </w:rPr>
            </w:pPr>
          </w:p>
        </w:tc>
        <w:tc>
          <w:tcPr>
            <w:tcW w:w="2551" w:type="dxa"/>
            <w:vAlign w:val="center"/>
          </w:tcPr>
          <w:p w14:paraId="13131E7E">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124827C0">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42AE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1486B">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E5C3FA2">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7AFA8E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ACAF2C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6E0D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DA26D">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63E41748">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198359E2">
            <w:pPr>
              <w:rPr>
                <w:rFonts w:hint="eastAsia" w:ascii="仿宋" w:hAnsi="仿宋" w:eastAsia="仿宋" w:cs="仿宋"/>
                <w:b/>
                <w:bCs/>
                <w:color w:val="auto"/>
                <w:sz w:val="24"/>
                <w:highlight w:val="none"/>
                <w:lang w:val="en-US" w:eastAsia="zh-CN"/>
              </w:rPr>
            </w:pPr>
          </w:p>
        </w:tc>
        <w:tc>
          <w:tcPr>
            <w:tcW w:w="1418" w:type="dxa"/>
            <w:vAlign w:val="top"/>
          </w:tcPr>
          <w:p w14:paraId="554F4F2E">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4CCD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ED1CA">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47B676D3">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73A7669">
            <w:pPr>
              <w:rPr>
                <w:rFonts w:hint="eastAsia" w:ascii="仿宋" w:hAnsi="仿宋" w:eastAsia="仿宋" w:cs="仿宋"/>
                <w:b/>
                <w:bCs/>
                <w:color w:val="auto"/>
                <w:sz w:val="24"/>
                <w:highlight w:val="none"/>
                <w:lang w:val="en-US" w:eastAsia="zh-CN"/>
              </w:rPr>
            </w:pPr>
          </w:p>
        </w:tc>
        <w:tc>
          <w:tcPr>
            <w:tcW w:w="1418" w:type="dxa"/>
            <w:vAlign w:val="top"/>
          </w:tcPr>
          <w:p w14:paraId="337B681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92535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D7E1DE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8DCB938">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45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ED1D09">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1E5AE6B9">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6F54F8A">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66B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63C24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0FBD125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00D13CB2">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A1A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B13EB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E87D615">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E320A10">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E30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09CDC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562329C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0DDC875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3B311E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860B269">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0A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76E9F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3A75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DBE5B9E">
            <w:pPr>
              <w:spacing w:line="360" w:lineRule="auto"/>
              <w:jc w:val="center"/>
              <w:rPr>
                <w:rFonts w:hint="eastAsia" w:ascii="仿宋" w:hAnsi="仿宋" w:eastAsia="仿宋" w:cs="仿宋"/>
                <w:b/>
                <w:color w:val="auto"/>
                <w:sz w:val="24"/>
                <w:highlight w:val="none"/>
              </w:rPr>
            </w:pPr>
          </w:p>
          <w:p w14:paraId="1218F3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A28CD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54F5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41C5E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99795EC">
            <w:pPr>
              <w:spacing w:line="360" w:lineRule="auto"/>
              <w:jc w:val="center"/>
              <w:rPr>
                <w:rFonts w:hint="eastAsia" w:ascii="仿宋" w:hAnsi="仿宋" w:eastAsia="仿宋" w:cs="仿宋"/>
                <w:b/>
                <w:color w:val="auto"/>
                <w:sz w:val="24"/>
                <w:highlight w:val="none"/>
              </w:rPr>
            </w:pPr>
          </w:p>
          <w:p w14:paraId="1160FC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FCE5AFA">
            <w:pPr>
              <w:spacing w:line="360" w:lineRule="auto"/>
              <w:jc w:val="center"/>
              <w:rPr>
                <w:rFonts w:hint="eastAsia" w:ascii="仿宋" w:hAnsi="仿宋" w:eastAsia="仿宋" w:cs="仿宋"/>
                <w:b/>
                <w:color w:val="auto"/>
                <w:sz w:val="24"/>
                <w:highlight w:val="none"/>
              </w:rPr>
            </w:pPr>
          </w:p>
        </w:tc>
      </w:tr>
      <w:tr w14:paraId="2EBC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485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EDE35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972CC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1ED65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8B5DA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23CA5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3B0B7A">
            <w:pPr>
              <w:spacing w:line="360" w:lineRule="auto"/>
              <w:jc w:val="center"/>
              <w:rPr>
                <w:rFonts w:hint="eastAsia" w:ascii="仿宋" w:hAnsi="仿宋" w:eastAsia="仿宋" w:cs="仿宋"/>
                <w:color w:val="auto"/>
                <w:sz w:val="24"/>
                <w:highlight w:val="none"/>
              </w:rPr>
            </w:pPr>
          </w:p>
        </w:tc>
      </w:tr>
      <w:tr w14:paraId="3689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E4D3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7DEDB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C77DC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C1138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F6AB6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41FF5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934227">
            <w:pPr>
              <w:spacing w:line="360" w:lineRule="auto"/>
              <w:jc w:val="center"/>
              <w:rPr>
                <w:rFonts w:hint="eastAsia" w:ascii="仿宋" w:hAnsi="仿宋" w:eastAsia="仿宋" w:cs="仿宋"/>
                <w:color w:val="auto"/>
                <w:sz w:val="24"/>
                <w:highlight w:val="none"/>
              </w:rPr>
            </w:pPr>
          </w:p>
        </w:tc>
      </w:tr>
      <w:tr w14:paraId="6F50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811F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04CDA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DCB50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12494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7BD3A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DD5B7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18CD74">
            <w:pPr>
              <w:spacing w:line="360" w:lineRule="auto"/>
              <w:jc w:val="center"/>
              <w:rPr>
                <w:rFonts w:hint="eastAsia" w:ascii="仿宋" w:hAnsi="仿宋" w:eastAsia="仿宋" w:cs="仿宋"/>
                <w:color w:val="auto"/>
                <w:sz w:val="24"/>
                <w:highlight w:val="none"/>
              </w:rPr>
            </w:pPr>
          </w:p>
        </w:tc>
      </w:tr>
    </w:tbl>
    <w:p w14:paraId="313FC65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C18D3A">
      <w:pPr>
        <w:jc w:val="center"/>
        <w:rPr>
          <w:rFonts w:hint="eastAsia" w:ascii="仿宋" w:hAnsi="仿宋" w:eastAsia="仿宋" w:cs="仿宋"/>
          <w:b/>
          <w:color w:val="auto"/>
          <w:kern w:val="0"/>
          <w:sz w:val="32"/>
          <w:szCs w:val="32"/>
          <w:highlight w:val="none"/>
        </w:rPr>
      </w:pPr>
    </w:p>
    <w:p w14:paraId="7F2F1737">
      <w:pPr>
        <w:jc w:val="center"/>
        <w:rPr>
          <w:rFonts w:hint="eastAsia" w:ascii="仿宋" w:hAnsi="仿宋" w:eastAsia="仿宋" w:cs="仿宋"/>
          <w:b/>
          <w:color w:val="auto"/>
          <w:kern w:val="0"/>
          <w:sz w:val="32"/>
          <w:szCs w:val="32"/>
          <w:highlight w:val="none"/>
        </w:rPr>
      </w:pPr>
    </w:p>
    <w:p w14:paraId="432F0ED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F3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4F39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1AA2BD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CD8ECD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230A41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A68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04BD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A5B1E61">
            <w:pPr>
              <w:jc w:val="center"/>
              <w:rPr>
                <w:rFonts w:hint="eastAsia" w:ascii="仿宋" w:hAnsi="仿宋" w:eastAsia="仿宋" w:cs="仿宋"/>
                <w:b/>
                <w:color w:val="auto"/>
                <w:kern w:val="0"/>
                <w:sz w:val="32"/>
                <w:szCs w:val="32"/>
                <w:highlight w:val="none"/>
              </w:rPr>
            </w:pPr>
          </w:p>
        </w:tc>
        <w:tc>
          <w:tcPr>
            <w:tcW w:w="3546" w:type="dxa"/>
          </w:tcPr>
          <w:p w14:paraId="633A2C21">
            <w:pPr>
              <w:jc w:val="center"/>
              <w:rPr>
                <w:rFonts w:hint="eastAsia" w:ascii="仿宋" w:hAnsi="仿宋" w:eastAsia="仿宋" w:cs="仿宋"/>
                <w:b/>
                <w:color w:val="auto"/>
                <w:kern w:val="0"/>
                <w:sz w:val="32"/>
                <w:szCs w:val="32"/>
                <w:highlight w:val="none"/>
              </w:rPr>
            </w:pPr>
          </w:p>
        </w:tc>
        <w:tc>
          <w:tcPr>
            <w:tcW w:w="1276" w:type="dxa"/>
          </w:tcPr>
          <w:p w14:paraId="0A213706">
            <w:pPr>
              <w:jc w:val="center"/>
              <w:rPr>
                <w:rFonts w:hint="eastAsia" w:ascii="仿宋" w:hAnsi="仿宋" w:eastAsia="仿宋" w:cs="仿宋"/>
                <w:b/>
                <w:color w:val="auto"/>
                <w:kern w:val="0"/>
                <w:sz w:val="32"/>
                <w:szCs w:val="32"/>
                <w:highlight w:val="none"/>
              </w:rPr>
            </w:pPr>
          </w:p>
        </w:tc>
      </w:tr>
      <w:tr w14:paraId="69C7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ECCB0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FE17A30">
            <w:pPr>
              <w:jc w:val="center"/>
              <w:rPr>
                <w:rFonts w:hint="eastAsia" w:ascii="仿宋" w:hAnsi="仿宋" w:eastAsia="仿宋" w:cs="仿宋"/>
                <w:b/>
                <w:color w:val="auto"/>
                <w:kern w:val="0"/>
                <w:sz w:val="32"/>
                <w:szCs w:val="32"/>
                <w:highlight w:val="none"/>
              </w:rPr>
            </w:pPr>
          </w:p>
        </w:tc>
        <w:tc>
          <w:tcPr>
            <w:tcW w:w="3546" w:type="dxa"/>
          </w:tcPr>
          <w:p w14:paraId="6FBC1CD1">
            <w:pPr>
              <w:jc w:val="center"/>
              <w:rPr>
                <w:rFonts w:hint="eastAsia" w:ascii="仿宋" w:hAnsi="仿宋" w:eastAsia="仿宋" w:cs="仿宋"/>
                <w:b/>
                <w:color w:val="auto"/>
                <w:kern w:val="0"/>
                <w:sz w:val="32"/>
                <w:szCs w:val="32"/>
                <w:highlight w:val="none"/>
              </w:rPr>
            </w:pPr>
          </w:p>
        </w:tc>
        <w:tc>
          <w:tcPr>
            <w:tcW w:w="1276" w:type="dxa"/>
          </w:tcPr>
          <w:p w14:paraId="504526E3">
            <w:pPr>
              <w:jc w:val="center"/>
              <w:rPr>
                <w:rFonts w:hint="eastAsia" w:ascii="仿宋" w:hAnsi="仿宋" w:eastAsia="仿宋" w:cs="仿宋"/>
                <w:b/>
                <w:color w:val="auto"/>
                <w:kern w:val="0"/>
                <w:sz w:val="32"/>
                <w:szCs w:val="32"/>
                <w:highlight w:val="none"/>
              </w:rPr>
            </w:pPr>
          </w:p>
        </w:tc>
      </w:tr>
      <w:tr w14:paraId="2B6C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3CE8F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9097D21">
            <w:pPr>
              <w:jc w:val="center"/>
              <w:rPr>
                <w:rFonts w:hint="eastAsia" w:ascii="仿宋" w:hAnsi="仿宋" w:eastAsia="仿宋" w:cs="仿宋"/>
                <w:b/>
                <w:color w:val="auto"/>
                <w:kern w:val="0"/>
                <w:sz w:val="32"/>
                <w:szCs w:val="32"/>
                <w:highlight w:val="none"/>
              </w:rPr>
            </w:pPr>
          </w:p>
        </w:tc>
        <w:tc>
          <w:tcPr>
            <w:tcW w:w="3546" w:type="dxa"/>
          </w:tcPr>
          <w:p w14:paraId="585349D7">
            <w:pPr>
              <w:jc w:val="center"/>
              <w:rPr>
                <w:rFonts w:hint="eastAsia" w:ascii="仿宋" w:hAnsi="仿宋" w:eastAsia="仿宋" w:cs="仿宋"/>
                <w:b/>
                <w:color w:val="auto"/>
                <w:kern w:val="0"/>
                <w:sz w:val="32"/>
                <w:szCs w:val="32"/>
                <w:highlight w:val="none"/>
              </w:rPr>
            </w:pPr>
          </w:p>
        </w:tc>
        <w:tc>
          <w:tcPr>
            <w:tcW w:w="1276" w:type="dxa"/>
          </w:tcPr>
          <w:p w14:paraId="1622BFE0">
            <w:pPr>
              <w:jc w:val="center"/>
              <w:rPr>
                <w:rFonts w:hint="eastAsia" w:ascii="仿宋" w:hAnsi="仿宋" w:eastAsia="仿宋" w:cs="仿宋"/>
                <w:b/>
                <w:color w:val="auto"/>
                <w:kern w:val="0"/>
                <w:sz w:val="32"/>
                <w:szCs w:val="32"/>
                <w:highlight w:val="none"/>
              </w:rPr>
            </w:pPr>
          </w:p>
        </w:tc>
      </w:tr>
    </w:tbl>
    <w:p w14:paraId="53C7250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13F39E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7057A8CB">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5D109C55">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B963AA3">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F574238">
      <w:pPr>
        <w:snapToGrid w:val="0"/>
        <w:spacing w:line="360" w:lineRule="auto"/>
        <w:rPr>
          <w:rFonts w:hint="eastAsia" w:ascii="仿宋" w:hAnsi="仿宋" w:eastAsia="仿宋" w:cs="仿宋"/>
          <w:color w:val="auto"/>
          <w:sz w:val="24"/>
          <w:highlight w:val="none"/>
        </w:rPr>
      </w:pPr>
    </w:p>
    <w:p w14:paraId="07CF153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94AB61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3FD57E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93F0BD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AC56A8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45A10D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418D6D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CED4E8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A29FC2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270B15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D738C5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A9D148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1CB00E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08F1193">
      <w:pPr>
        <w:spacing w:line="360" w:lineRule="auto"/>
        <w:jc w:val="center"/>
        <w:rPr>
          <w:rFonts w:hint="eastAsia" w:ascii="仿宋" w:hAnsi="仿宋" w:eastAsia="仿宋" w:cs="仿宋"/>
          <w:b/>
          <w:bCs/>
          <w:color w:val="auto"/>
          <w:sz w:val="24"/>
          <w:highlight w:val="none"/>
        </w:rPr>
      </w:pPr>
    </w:p>
    <w:p w14:paraId="588284E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7D7DA1">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230F90F">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267BD7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A2D9A3">
      <w:pPr>
        <w:spacing w:line="360" w:lineRule="auto"/>
        <w:jc w:val="center"/>
        <w:outlineLvl w:val="0"/>
        <w:rPr>
          <w:rFonts w:hint="eastAsia" w:ascii="仿宋" w:hAnsi="仿宋" w:eastAsia="仿宋" w:cs="仿宋"/>
          <w:b/>
          <w:color w:val="auto"/>
          <w:kern w:val="0"/>
          <w:sz w:val="36"/>
          <w:szCs w:val="36"/>
          <w:highlight w:val="none"/>
        </w:rPr>
      </w:pPr>
    </w:p>
    <w:p w14:paraId="6A5DA1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9272DB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B8089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65748780">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8945B02">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ED4CA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6EE24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EFBF81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F98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20FE5D43">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2C20053F">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512CF3F1">
            <w:pPr>
              <w:spacing w:line="360" w:lineRule="auto"/>
              <w:jc w:val="center"/>
              <w:rPr>
                <w:rFonts w:hint="eastAsia" w:ascii="仿宋" w:hAnsi="仿宋" w:eastAsia="仿宋" w:cs="仿宋"/>
                <w:b/>
                <w:sz w:val="24"/>
              </w:rPr>
            </w:pPr>
          </w:p>
          <w:p w14:paraId="09726B9F">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60AE4692">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42C415AA">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27D0713F">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34500EF4">
            <w:pPr>
              <w:spacing w:line="360" w:lineRule="auto"/>
              <w:jc w:val="center"/>
              <w:rPr>
                <w:rFonts w:hint="eastAsia" w:ascii="仿宋" w:hAnsi="仿宋" w:eastAsia="仿宋" w:cs="仿宋"/>
                <w:b/>
                <w:sz w:val="24"/>
              </w:rPr>
            </w:pPr>
          </w:p>
          <w:p w14:paraId="54F703C7">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5A815EAB">
            <w:pPr>
              <w:spacing w:line="360" w:lineRule="auto"/>
              <w:jc w:val="center"/>
              <w:rPr>
                <w:rFonts w:hint="eastAsia" w:ascii="仿宋" w:hAnsi="仿宋" w:eastAsia="仿宋" w:cs="仿宋"/>
                <w:b/>
                <w:sz w:val="24"/>
              </w:rPr>
            </w:pPr>
          </w:p>
          <w:p w14:paraId="26CEC69C">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77ED6945">
            <w:pPr>
              <w:spacing w:line="360" w:lineRule="auto"/>
              <w:jc w:val="center"/>
              <w:rPr>
                <w:rFonts w:hint="eastAsia" w:ascii="仿宋" w:hAnsi="仿宋" w:eastAsia="仿宋" w:cs="仿宋"/>
                <w:b/>
                <w:sz w:val="24"/>
              </w:rPr>
            </w:pPr>
          </w:p>
        </w:tc>
      </w:tr>
      <w:tr w14:paraId="0D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478EFE9">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5CCCE94E">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47DAB724">
            <w:pPr>
              <w:snapToGrid w:val="0"/>
              <w:spacing w:line="360" w:lineRule="auto"/>
              <w:jc w:val="center"/>
              <w:rPr>
                <w:rFonts w:hint="eastAsia" w:ascii="仿宋" w:hAnsi="仿宋" w:eastAsia="仿宋" w:cs="仿宋"/>
                <w:sz w:val="24"/>
              </w:rPr>
            </w:pPr>
          </w:p>
        </w:tc>
        <w:tc>
          <w:tcPr>
            <w:tcW w:w="2410" w:type="dxa"/>
            <w:vAlign w:val="center"/>
          </w:tcPr>
          <w:p w14:paraId="58FAC191">
            <w:pPr>
              <w:snapToGrid w:val="0"/>
              <w:spacing w:line="360" w:lineRule="auto"/>
              <w:jc w:val="center"/>
              <w:rPr>
                <w:rFonts w:hint="eastAsia" w:ascii="仿宋" w:hAnsi="仿宋" w:eastAsia="仿宋" w:cs="仿宋"/>
                <w:sz w:val="24"/>
              </w:rPr>
            </w:pPr>
          </w:p>
        </w:tc>
        <w:tc>
          <w:tcPr>
            <w:tcW w:w="2268" w:type="dxa"/>
            <w:vAlign w:val="center"/>
          </w:tcPr>
          <w:p w14:paraId="5D79A59E">
            <w:pPr>
              <w:snapToGrid w:val="0"/>
              <w:spacing w:line="360" w:lineRule="auto"/>
              <w:jc w:val="center"/>
              <w:rPr>
                <w:rFonts w:hint="eastAsia" w:ascii="仿宋" w:hAnsi="仿宋" w:eastAsia="仿宋" w:cs="仿宋"/>
                <w:sz w:val="24"/>
              </w:rPr>
            </w:pPr>
          </w:p>
        </w:tc>
        <w:tc>
          <w:tcPr>
            <w:tcW w:w="2126" w:type="dxa"/>
            <w:vAlign w:val="center"/>
          </w:tcPr>
          <w:p w14:paraId="4760DDB1">
            <w:pPr>
              <w:spacing w:line="360" w:lineRule="auto"/>
              <w:jc w:val="center"/>
              <w:rPr>
                <w:rFonts w:hint="eastAsia" w:ascii="仿宋" w:hAnsi="仿宋" w:eastAsia="仿宋" w:cs="仿宋"/>
                <w:sz w:val="24"/>
              </w:rPr>
            </w:pPr>
          </w:p>
        </w:tc>
        <w:tc>
          <w:tcPr>
            <w:tcW w:w="2127" w:type="dxa"/>
          </w:tcPr>
          <w:p w14:paraId="2913CB5E">
            <w:pPr>
              <w:spacing w:line="360" w:lineRule="auto"/>
              <w:jc w:val="center"/>
              <w:rPr>
                <w:rFonts w:hint="eastAsia" w:ascii="仿宋" w:hAnsi="仿宋" w:eastAsia="仿宋" w:cs="仿宋"/>
                <w:sz w:val="24"/>
              </w:rPr>
            </w:pPr>
          </w:p>
        </w:tc>
        <w:tc>
          <w:tcPr>
            <w:tcW w:w="2126" w:type="dxa"/>
            <w:vAlign w:val="center"/>
          </w:tcPr>
          <w:p w14:paraId="781905FF">
            <w:pPr>
              <w:spacing w:line="360" w:lineRule="auto"/>
              <w:jc w:val="center"/>
              <w:rPr>
                <w:rFonts w:hint="eastAsia" w:ascii="仿宋" w:hAnsi="仿宋" w:eastAsia="仿宋" w:cs="仿宋"/>
                <w:sz w:val="24"/>
              </w:rPr>
            </w:pPr>
          </w:p>
        </w:tc>
      </w:tr>
      <w:tr w14:paraId="4097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6F5A8FD">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658BBE5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07B35709">
            <w:pPr>
              <w:snapToGrid w:val="0"/>
              <w:spacing w:line="360" w:lineRule="auto"/>
              <w:jc w:val="center"/>
              <w:rPr>
                <w:rFonts w:hint="eastAsia" w:ascii="仿宋" w:hAnsi="仿宋" w:eastAsia="仿宋" w:cs="仿宋"/>
                <w:sz w:val="24"/>
              </w:rPr>
            </w:pPr>
          </w:p>
        </w:tc>
        <w:tc>
          <w:tcPr>
            <w:tcW w:w="2410" w:type="dxa"/>
            <w:vAlign w:val="center"/>
          </w:tcPr>
          <w:p w14:paraId="70133437">
            <w:pPr>
              <w:snapToGrid w:val="0"/>
              <w:spacing w:line="360" w:lineRule="auto"/>
              <w:jc w:val="center"/>
              <w:rPr>
                <w:rFonts w:hint="eastAsia" w:ascii="仿宋" w:hAnsi="仿宋" w:eastAsia="仿宋" w:cs="仿宋"/>
                <w:sz w:val="24"/>
              </w:rPr>
            </w:pPr>
          </w:p>
        </w:tc>
        <w:tc>
          <w:tcPr>
            <w:tcW w:w="2268" w:type="dxa"/>
            <w:vAlign w:val="center"/>
          </w:tcPr>
          <w:p w14:paraId="6D6543D0">
            <w:pPr>
              <w:snapToGrid w:val="0"/>
              <w:spacing w:line="360" w:lineRule="auto"/>
              <w:jc w:val="center"/>
              <w:rPr>
                <w:rFonts w:hint="eastAsia" w:ascii="仿宋" w:hAnsi="仿宋" w:eastAsia="仿宋" w:cs="仿宋"/>
                <w:sz w:val="24"/>
              </w:rPr>
            </w:pPr>
          </w:p>
        </w:tc>
        <w:tc>
          <w:tcPr>
            <w:tcW w:w="2126" w:type="dxa"/>
            <w:vAlign w:val="center"/>
          </w:tcPr>
          <w:p w14:paraId="1F213C7E">
            <w:pPr>
              <w:spacing w:line="360" w:lineRule="auto"/>
              <w:jc w:val="center"/>
              <w:rPr>
                <w:rFonts w:hint="eastAsia" w:ascii="仿宋" w:hAnsi="仿宋" w:eastAsia="仿宋" w:cs="仿宋"/>
                <w:sz w:val="24"/>
              </w:rPr>
            </w:pPr>
          </w:p>
        </w:tc>
        <w:tc>
          <w:tcPr>
            <w:tcW w:w="2127" w:type="dxa"/>
          </w:tcPr>
          <w:p w14:paraId="16C0EC57">
            <w:pPr>
              <w:spacing w:line="360" w:lineRule="auto"/>
              <w:jc w:val="center"/>
              <w:rPr>
                <w:rFonts w:hint="eastAsia" w:ascii="仿宋" w:hAnsi="仿宋" w:eastAsia="仿宋" w:cs="仿宋"/>
                <w:sz w:val="24"/>
              </w:rPr>
            </w:pPr>
          </w:p>
        </w:tc>
        <w:tc>
          <w:tcPr>
            <w:tcW w:w="2126" w:type="dxa"/>
            <w:vAlign w:val="center"/>
          </w:tcPr>
          <w:p w14:paraId="48FFAF5A">
            <w:pPr>
              <w:spacing w:line="360" w:lineRule="auto"/>
              <w:jc w:val="center"/>
              <w:rPr>
                <w:rFonts w:hint="eastAsia" w:ascii="仿宋" w:hAnsi="仿宋" w:eastAsia="仿宋" w:cs="仿宋"/>
                <w:sz w:val="24"/>
              </w:rPr>
            </w:pPr>
          </w:p>
        </w:tc>
      </w:tr>
      <w:tr w14:paraId="1013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434D49F">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09F0AE47">
            <w:pPr>
              <w:snapToGrid w:val="0"/>
              <w:spacing w:line="360" w:lineRule="auto"/>
              <w:jc w:val="center"/>
              <w:rPr>
                <w:rFonts w:hint="eastAsia" w:ascii="仿宋" w:hAnsi="仿宋" w:eastAsia="仿宋" w:cs="仿宋"/>
                <w:sz w:val="24"/>
              </w:rPr>
            </w:pPr>
          </w:p>
        </w:tc>
        <w:tc>
          <w:tcPr>
            <w:tcW w:w="2268" w:type="dxa"/>
            <w:vAlign w:val="center"/>
          </w:tcPr>
          <w:p w14:paraId="76974CBF">
            <w:pPr>
              <w:snapToGrid w:val="0"/>
              <w:spacing w:line="360" w:lineRule="auto"/>
              <w:jc w:val="center"/>
              <w:rPr>
                <w:rFonts w:hint="eastAsia" w:ascii="仿宋" w:hAnsi="仿宋" w:eastAsia="仿宋" w:cs="仿宋"/>
                <w:sz w:val="24"/>
              </w:rPr>
            </w:pPr>
          </w:p>
        </w:tc>
        <w:tc>
          <w:tcPr>
            <w:tcW w:w="2410" w:type="dxa"/>
            <w:vAlign w:val="center"/>
          </w:tcPr>
          <w:p w14:paraId="6400BEC3">
            <w:pPr>
              <w:snapToGrid w:val="0"/>
              <w:spacing w:line="360" w:lineRule="auto"/>
              <w:jc w:val="center"/>
              <w:rPr>
                <w:rFonts w:hint="eastAsia" w:ascii="仿宋" w:hAnsi="仿宋" w:eastAsia="仿宋" w:cs="仿宋"/>
                <w:sz w:val="24"/>
              </w:rPr>
            </w:pPr>
          </w:p>
        </w:tc>
        <w:tc>
          <w:tcPr>
            <w:tcW w:w="2268" w:type="dxa"/>
            <w:vAlign w:val="center"/>
          </w:tcPr>
          <w:p w14:paraId="55C8E43E">
            <w:pPr>
              <w:snapToGrid w:val="0"/>
              <w:spacing w:line="360" w:lineRule="auto"/>
              <w:jc w:val="center"/>
              <w:rPr>
                <w:rFonts w:hint="eastAsia" w:ascii="仿宋" w:hAnsi="仿宋" w:eastAsia="仿宋" w:cs="仿宋"/>
                <w:sz w:val="24"/>
              </w:rPr>
            </w:pPr>
          </w:p>
        </w:tc>
        <w:tc>
          <w:tcPr>
            <w:tcW w:w="2126" w:type="dxa"/>
            <w:vAlign w:val="center"/>
          </w:tcPr>
          <w:p w14:paraId="38E92F83">
            <w:pPr>
              <w:spacing w:line="360" w:lineRule="auto"/>
              <w:jc w:val="center"/>
              <w:rPr>
                <w:rFonts w:hint="eastAsia" w:ascii="仿宋" w:hAnsi="仿宋" w:eastAsia="仿宋" w:cs="仿宋"/>
                <w:sz w:val="24"/>
              </w:rPr>
            </w:pPr>
          </w:p>
        </w:tc>
        <w:tc>
          <w:tcPr>
            <w:tcW w:w="2127" w:type="dxa"/>
          </w:tcPr>
          <w:p w14:paraId="18E26152">
            <w:pPr>
              <w:spacing w:line="360" w:lineRule="auto"/>
              <w:jc w:val="center"/>
              <w:rPr>
                <w:rFonts w:hint="eastAsia" w:ascii="仿宋" w:hAnsi="仿宋" w:eastAsia="仿宋" w:cs="仿宋"/>
                <w:sz w:val="24"/>
              </w:rPr>
            </w:pPr>
          </w:p>
        </w:tc>
        <w:tc>
          <w:tcPr>
            <w:tcW w:w="2126" w:type="dxa"/>
            <w:vAlign w:val="center"/>
          </w:tcPr>
          <w:p w14:paraId="6EB258A1">
            <w:pPr>
              <w:spacing w:line="360" w:lineRule="auto"/>
              <w:jc w:val="center"/>
              <w:rPr>
                <w:rFonts w:hint="eastAsia" w:ascii="仿宋" w:hAnsi="仿宋" w:eastAsia="仿宋" w:cs="仿宋"/>
                <w:sz w:val="24"/>
              </w:rPr>
            </w:pPr>
          </w:p>
        </w:tc>
      </w:tr>
      <w:tr w14:paraId="4B21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C615FC3">
            <w:pPr>
              <w:spacing w:line="360" w:lineRule="auto"/>
              <w:jc w:val="center"/>
              <w:rPr>
                <w:rFonts w:hint="eastAsia" w:ascii="仿宋" w:hAnsi="仿宋" w:eastAsia="仿宋" w:cs="仿宋"/>
                <w:sz w:val="24"/>
              </w:rPr>
            </w:pPr>
          </w:p>
        </w:tc>
        <w:tc>
          <w:tcPr>
            <w:tcW w:w="992" w:type="dxa"/>
            <w:vAlign w:val="center"/>
          </w:tcPr>
          <w:p w14:paraId="5253BE56">
            <w:pPr>
              <w:snapToGrid w:val="0"/>
              <w:spacing w:line="360" w:lineRule="auto"/>
              <w:jc w:val="center"/>
              <w:rPr>
                <w:rFonts w:hint="eastAsia" w:ascii="仿宋" w:hAnsi="仿宋" w:eastAsia="仿宋" w:cs="仿宋"/>
                <w:sz w:val="24"/>
              </w:rPr>
            </w:pPr>
          </w:p>
        </w:tc>
        <w:tc>
          <w:tcPr>
            <w:tcW w:w="2268" w:type="dxa"/>
            <w:vAlign w:val="center"/>
          </w:tcPr>
          <w:p w14:paraId="0BFEEC63">
            <w:pPr>
              <w:snapToGrid w:val="0"/>
              <w:spacing w:line="360" w:lineRule="auto"/>
              <w:jc w:val="center"/>
              <w:rPr>
                <w:rFonts w:hint="eastAsia" w:ascii="仿宋" w:hAnsi="仿宋" w:eastAsia="仿宋" w:cs="仿宋"/>
                <w:sz w:val="24"/>
              </w:rPr>
            </w:pPr>
          </w:p>
        </w:tc>
        <w:tc>
          <w:tcPr>
            <w:tcW w:w="2410" w:type="dxa"/>
            <w:vAlign w:val="center"/>
          </w:tcPr>
          <w:p w14:paraId="1584B93A">
            <w:pPr>
              <w:snapToGrid w:val="0"/>
              <w:spacing w:line="360" w:lineRule="auto"/>
              <w:jc w:val="center"/>
              <w:rPr>
                <w:rFonts w:hint="eastAsia" w:ascii="仿宋" w:hAnsi="仿宋" w:eastAsia="仿宋" w:cs="仿宋"/>
                <w:sz w:val="24"/>
              </w:rPr>
            </w:pPr>
          </w:p>
        </w:tc>
        <w:tc>
          <w:tcPr>
            <w:tcW w:w="2268" w:type="dxa"/>
            <w:vAlign w:val="center"/>
          </w:tcPr>
          <w:p w14:paraId="4FC0E10E">
            <w:pPr>
              <w:snapToGrid w:val="0"/>
              <w:spacing w:line="360" w:lineRule="auto"/>
              <w:jc w:val="center"/>
              <w:rPr>
                <w:rFonts w:hint="eastAsia" w:ascii="仿宋" w:hAnsi="仿宋" w:eastAsia="仿宋" w:cs="仿宋"/>
                <w:sz w:val="24"/>
              </w:rPr>
            </w:pPr>
          </w:p>
        </w:tc>
        <w:tc>
          <w:tcPr>
            <w:tcW w:w="2126" w:type="dxa"/>
            <w:vAlign w:val="center"/>
          </w:tcPr>
          <w:p w14:paraId="2A897CF0">
            <w:pPr>
              <w:spacing w:line="360" w:lineRule="auto"/>
              <w:jc w:val="center"/>
              <w:rPr>
                <w:rFonts w:hint="eastAsia" w:ascii="仿宋" w:hAnsi="仿宋" w:eastAsia="仿宋" w:cs="仿宋"/>
                <w:sz w:val="24"/>
              </w:rPr>
            </w:pPr>
          </w:p>
        </w:tc>
        <w:tc>
          <w:tcPr>
            <w:tcW w:w="2127" w:type="dxa"/>
          </w:tcPr>
          <w:p w14:paraId="0A5918CB">
            <w:pPr>
              <w:spacing w:line="360" w:lineRule="auto"/>
              <w:jc w:val="center"/>
              <w:rPr>
                <w:rFonts w:hint="eastAsia" w:ascii="仿宋" w:hAnsi="仿宋" w:eastAsia="仿宋" w:cs="仿宋"/>
                <w:sz w:val="24"/>
              </w:rPr>
            </w:pPr>
          </w:p>
        </w:tc>
        <w:tc>
          <w:tcPr>
            <w:tcW w:w="2126" w:type="dxa"/>
            <w:vAlign w:val="center"/>
          </w:tcPr>
          <w:p w14:paraId="4022F071">
            <w:pPr>
              <w:spacing w:line="360" w:lineRule="auto"/>
              <w:jc w:val="center"/>
              <w:rPr>
                <w:rFonts w:hint="eastAsia" w:ascii="仿宋" w:hAnsi="仿宋" w:eastAsia="仿宋" w:cs="仿宋"/>
                <w:sz w:val="24"/>
              </w:rPr>
            </w:pPr>
          </w:p>
        </w:tc>
      </w:tr>
      <w:tr w14:paraId="47BE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ABBB045">
            <w:pPr>
              <w:spacing w:line="360" w:lineRule="auto"/>
              <w:jc w:val="center"/>
              <w:rPr>
                <w:rFonts w:hint="eastAsia" w:ascii="仿宋" w:hAnsi="仿宋" w:eastAsia="仿宋" w:cs="仿宋"/>
                <w:sz w:val="24"/>
              </w:rPr>
            </w:pPr>
          </w:p>
        </w:tc>
        <w:tc>
          <w:tcPr>
            <w:tcW w:w="992" w:type="dxa"/>
            <w:vAlign w:val="center"/>
          </w:tcPr>
          <w:p w14:paraId="0FA3F24B">
            <w:pPr>
              <w:snapToGrid w:val="0"/>
              <w:spacing w:line="360" w:lineRule="auto"/>
              <w:jc w:val="center"/>
              <w:rPr>
                <w:rFonts w:hint="eastAsia" w:ascii="仿宋" w:hAnsi="仿宋" w:eastAsia="仿宋" w:cs="仿宋"/>
                <w:sz w:val="24"/>
              </w:rPr>
            </w:pPr>
          </w:p>
        </w:tc>
        <w:tc>
          <w:tcPr>
            <w:tcW w:w="2268" w:type="dxa"/>
            <w:vAlign w:val="center"/>
          </w:tcPr>
          <w:p w14:paraId="77E23D20">
            <w:pPr>
              <w:snapToGrid w:val="0"/>
              <w:spacing w:line="360" w:lineRule="auto"/>
              <w:jc w:val="center"/>
              <w:rPr>
                <w:rFonts w:hint="eastAsia" w:ascii="仿宋" w:hAnsi="仿宋" w:eastAsia="仿宋" w:cs="仿宋"/>
                <w:sz w:val="24"/>
              </w:rPr>
            </w:pPr>
          </w:p>
        </w:tc>
        <w:tc>
          <w:tcPr>
            <w:tcW w:w="2410" w:type="dxa"/>
            <w:vAlign w:val="center"/>
          </w:tcPr>
          <w:p w14:paraId="3561508E">
            <w:pPr>
              <w:snapToGrid w:val="0"/>
              <w:spacing w:line="360" w:lineRule="auto"/>
              <w:jc w:val="center"/>
              <w:rPr>
                <w:rFonts w:hint="eastAsia" w:ascii="仿宋" w:hAnsi="仿宋" w:eastAsia="仿宋" w:cs="仿宋"/>
                <w:sz w:val="24"/>
              </w:rPr>
            </w:pPr>
          </w:p>
        </w:tc>
        <w:tc>
          <w:tcPr>
            <w:tcW w:w="2268" w:type="dxa"/>
            <w:vAlign w:val="center"/>
          </w:tcPr>
          <w:p w14:paraId="3E5519F2">
            <w:pPr>
              <w:snapToGrid w:val="0"/>
              <w:spacing w:line="360" w:lineRule="auto"/>
              <w:jc w:val="center"/>
              <w:rPr>
                <w:rFonts w:hint="eastAsia" w:ascii="仿宋" w:hAnsi="仿宋" w:eastAsia="仿宋" w:cs="仿宋"/>
                <w:sz w:val="24"/>
              </w:rPr>
            </w:pPr>
          </w:p>
        </w:tc>
        <w:tc>
          <w:tcPr>
            <w:tcW w:w="2126" w:type="dxa"/>
            <w:vAlign w:val="center"/>
          </w:tcPr>
          <w:p w14:paraId="4A980432">
            <w:pPr>
              <w:spacing w:line="360" w:lineRule="auto"/>
              <w:jc w:val="center"/>
              <w:rPr>
                <w:rFonts w:hint="eastAsia" w:ascii="仿宋" w:hAnsi="仿宋" w:eastAsia="仿宋" w:cs="仿宋"/>
                <w:sz w:val="24"/>
              </w:rPr>
            </w:pPr>
          </w:p>
        </w:tc>
        <w:tc>
          <w:tcPr>
            <w:tcW w:w="2127" w:type="dxa"/>
          </w:tcPr>
          <w:p w14:paraId="524186BB">
            <w:pPr>
              <w:spacing w:line="360" w:lineRule="auto"/>
              <w:jc w:val="center"/>
              <w:rPr>
                <w:rFonts w:hint="eastAsia" w:ascii="仿宋" w:hAnsi="仿宋" w:eastAsia="仿宋" w:cs="仿宋"/>
                <w:sz w:val="24"/>
              </w:rPr>
            </w:pPr>
          </w:p>
        </w:tc>
        <w:tc>
          <w:tcPr>
            <w:tcW w:w="2126" w:type="dxa"/>
            <w:vAlign w:val="center"/>
          </w:tcPr>
          <w:p w14:paraId="36942A95">
            <w:pPr>
              <w:spacing w:line="360" w:lineRule="auto"/>
              <w:jc w:val="center"/>
              <w:rPr>
                <w:rFonts w:hint="eastAsia" w:ascii="仿宋" w:hAnsi="仿宋" w:eastAsia="仿宋" w:cs="仿宋"/>
                <w:sz w:val="24"/>
              </w:rPr>
            </w:pPr>
          </w:p>
        </w:tc>
      </w:tr>
      <w:tr w14:paraId="642B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2C8C53BB">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1CE4DD56">
            <w:pPr>
              <w:spacing w:line="360" w:lineRule="auto"/>
              <w:jc w:val="center"/>
              <w:rPr>
                <w:rFonts w:hint="eastAsia" w:ascii="仿宋" w:hAnsi="仿宋" w:eastAsia="仿宋" w:cs="仿宋"/>
                <w:sz w:val="24"/>
              </w:rPr>
            </w:pPr>
          </w:p>
        </w:tc>
      </w:tr>
      <w:tr w14:paraId="1945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7689CAF2">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0BB15741">
            <w:pPr>
              <w:spacing w:line="360" w:lineRule="auto"/>
              <w:jc w:val="center"/>
              <w:rPr>
                <w:rFonts w:hint="eastAsia" w:ascii="仿宋" w:hAnsi="仿宋" w:eastAsia="仿宋" w:cs="仿宋"/>
                <w:sz w:val="24"/>
              </w:rPr>
            </w:pPr>
          </w:p>
        </w:tc>
      </w:tr>
    </w:tbl>
    <w:p w14:paraId="5D1373D2">
      <w:pPr>
        <w:spacing w:line="360" w:lineRule="auto"/>
        <w:jc w:val="center"/>
        <w:rPr>
          <w:rFonts w:hint="eastAsia" w:ascii="仿宋" w:hAnsi="仿宋" w:eastAsia="仿宋" w:cs="仿宋"/>
          <w:b/>
          <w:color w:val="auto"/>
          <w:kern w:val="0"/>
          <w:sz w:val="24"/>
          <w:highlight w:val="none"/>
          <w:lang w:val="zh-CN"/>
        </w:rPr>
      </w:pPr>
    </w:p>
    <w:p w14:paraId="6C2EE16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6E3451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3F32A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75E9FA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476C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highlight w:val="none"/>
        </w:rPr>
        <w:br w:type="page"/>
      </w:r>
    </w:p>
    <w:p w14:paraId="6F465DC3">
      <w:pPr>
        <w:rPr>
          <w:rFonts w:hint="eastAsia" w:ascii="仿宋" w:hAnsi="仿宋" w:eastAsia="仿宋" w:cs="仿宋"/>
          <w:color w:val="auto"/>
          <w:kern w:val="2"/>
          <w:sz w:val="32"/>
          <w:szCs w:val="32"/>
          <w:highlight w:val="none"/>
        </w:rPr>
        <w:sectPr>
          <w:pgSz w:w="16838" w:h="11906" w:orient="landscape"/>
          <w:pgMar w:top="1440" w:right="1800" w:bottom="1440" w:left="1800" w:header="851" w:footer="992" w:gutter="0"/>
          <w:cols w:space="720" w:num="1"/>
          <w:titlePg/>
          <w:docGrid w:linePitch="312" w:charSpace="0"/>
        </w:sectPr>
      </w:pPr>
    </w:p>
    <w:p w14:paraId="14AE4A6C">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68627329">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kern w:val="2"/>
          <w:sz w:val="24"/>
          <w:szCs w:val="24"/>
          <w:highlight w:val="none"/>
        </w:rPr>
        <w:t>，否则投标无效</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0184737">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59FC0482">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5" w:name="_Hlk101259491"/>
      <w:r>
        <w:rPr>
          <w:rFonts w:hint="eastAsia" w:ascii="仿宋" w:hAnsi="仿宋" w:eastAsia="仿宋" w:cs="仿宋"/>
          <w:color w:val="auto"/>
          <w:sz w:val="32"/>
          <w:szCs w:val="32"/>
          <w:highlight w:val="none"/>
        </w:rPr>
        <w:t>（如果有）</w:t>
      </w:r>
      <w:bookmarkEnd w:id="495"/>
    </w:p>
    <w:p w14:paraId="7629112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FA22119">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2DD722DD">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5C5E019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45D6D5E">
      <w:pPr>
        <w:spacing w:line="360" w:lineRule="auto"/>
        <w:jc w:val="center"/>
        <w:rPr>
          <w:rFonts w:hint="eastAsia" w:ascii="仿宋" w:hAnsi="仿宋" w:eastAsia="仿宋" w:cs="仿宋"/>
          <w:b/>
          <w:color w:val="auto"/>
          <w:spacing w:val="6"/>
          <w:sz w:val="32"/>
          <w:szCs w:val="32"/>
          <w:highlight w:val="none"/>
        </w:rPr>
      </w:pPr>
      <w:bookmarkStart w:id="496" w:name="OLE_LINK13"/>
      <w:bookmarkStart w:id="497" w:name="OLE_LINK14"/>
      <w:r>
        <w:rPr>
          <w:rFonts w:hint="eastAsia" w:ascii="仿宋" w:hAnsi="仿宋" w:eastAsia="仿宋" w:cs="仿宋"/>
          <w:b/>
          <w:color w:val="auto"/>
          <w:spacing w:val="6"/>
          <w:sz w:val="32"/>
          <w:szCs w:val="32"/>
          <w:highlight w:val="none"/>
        </w:rPr>
        <w:t>残疾人福利性单位声明函</w:t>
      </w:r>
    </w:p>
    <w:bookmarkEnd w:id="496"/>
    <w:bookmarkEnd w:id="497"/>
    <w:p w14:paraId="1AFA6097">
      <w:pPr>
        <w:spacing w:line="360" w:lineRule="auto"/>
        <w:rPr>
          <w:rFonts w:hint="eastAsia" w:ascii="仿宋" w:hAnsi="仿宋" w:eastAsia="仿宋" w:cs="仿宋"/>
          <w:b/>
          <w:color w:val="auto"/>
          <w:spacing w:val="6"/>
          <w:sz w:val="30"/>
          <w:szCs w:val="30"/>
          <w:highlight w:val="none"/>
        </w:rPr>
      </w:pPr>
    </w:p>
    <w:p w14:paraId="2250E3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0552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5FDAD67">
      <w:pPr>
        <w:spacing w:line="360" w:lineRule="auto"/>
        <w:ind w:firstLine="480" w:firstLineChars="200"/>
        <w:rPr>
          <w:rFonts w:hint="eastAsia" w:ascii="仿宋" w:hAnsi="仿宋" w:eastAsia="仿宋" w:cs="仿宋"/>
          <w:color w:val="auto"/>
          <w:sz w:val="24"/>
          <w:highlight w:val="none"/>
        </w:rPr>
      </w:pPr>
    </w:p>
    <w:p w14:paraId="03BB8E17">
      <w:pPr>
        <w:spacing w:line="360" w:lineRule="auto"/>
        <w:ind w:firstLine="480" w:firstLineChars="200"/>
        <w:rPr>
          <w:rFonts w:hint="eastAsia" w:ascii="仿宋" w:hAnsi="仿宋" w:eastAsia="仿宋" w:cs="仿宋"/>
          <w:color w:val="auto"/>
          <w:sz w:val="24"/>
          <w:highlight w:val="none"/>
        </w:rPr>
      </w:pPr>
    </w:p>
    <w:p w14:paraId="48863B9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C05C3D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DD47FD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D3CA9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17E7B3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33B245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0551D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DDCF2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7F92E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74B3F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46D8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91050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BBA3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0C4AA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49B6B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44602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CCFBA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B4FB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0123D1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4D6D0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F2AD8C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14B599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1755F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E284A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0A03F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8AB15F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FBFA6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CFA3B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CE4B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CC19E5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80FDB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BA674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ADE46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7ECC5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10697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62514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1B0724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889A0DF">
      <w:pPr>
        <w:spacing w:line="360" w:lineRule="auto"/>
        <w:jc w:val="center"/>
        <w:rPr>
          <w:rFonts w:hint="eastAsia" w:ascii="仿宋" w:hAnsi="仿宋" w:eastAsia="仿宋" w:cs="仿宋"/>
          <w:b/>
          <w:color w:val="auto"/>
          <w:sz w:val="24"/>
          <w:highlight w:val="none"/>
        </w:rPr>
      </w:pPr>
    </w:p>
    <w:p w14:paraId="533B10C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A4A6D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EAD7F9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115D6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4ACE1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DD6355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6ABA8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6AEE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89DB8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560B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CB7E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8408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D673A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63942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9077A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B12F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FBF9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3BD1D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725B6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DF2B3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926D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EDF8A1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811F9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CE807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5C6749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6B55D0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FF717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A911E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B86DC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258EF3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AA75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CFB1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945D5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2886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51B90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5A755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F5BDC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86D9D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7B4E22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9545E89">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FA6BE7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00F5F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2BCDD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0868F7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857616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43D52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1AABC4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8EDC3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6F8F63E">
      <w:pPr>
        <w:spacing w:line="360" w:lineRule="auto"/>
        <w:rPr>
          <w:rFonts w:hint="eastAsia" w:ascii="仿宋" w:hAnsi="仿宋" w:eastAsia="仿宋" w:cs="仿宋"/>
          <w:color w:val="auto"/>
          <w:sz w:val="24"/>
          <w:highlight w:val="none"/>
          <w:u w:val="single"/>
        </w:rPr>
      </w:pPr>
    </w:p>
    <w:p w14:paraId="439510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746A3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3E0B7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9248577">
      <w:pPr>
        <w:spacing w:line="360" w:lineRule="auto"/>
        <w:ind w:firstLine="494"/>
        <w:rPr>
          <w:rFonts w:hint="eastAsia" w:ascii="仿宋" w:hAnsi="仿宋" w:eastAsia="仿宋" w:cs="仿宋"/>
          <w:color w:val="auto"/>
          <w:sz w:val="24"/>
          <w:highlight w:val="none"/>
        </w:rPr>
      </w:pPr>
    </w:p>
    <w:p w14:paraId="07294EA7">
      <w:pPr>
        <w:spacing w:line="360" w:lineRule="auto"/>
        <w:ind w:firstLine="494"/>
        <w:rPr>
          <w:rFonts w:hint="eastAsia" w:ascii="仿宋" w:hAnsi="仿宋" w:eastAsia="仿宋" w:cs="仿宋"/>
          <w:color w:val="auto"/>
          <w:sz w:val="24"/>
          <w:highlight w:val="none"/>
        </w:rPr>
      </w:pPr>
    </w:p>
    <w:p w14:paraId="46129E71">
      <w:pPr>
        <w:spacing w:line="360" w:lineRule="auto"/>
        <w:rPr>
          <w:rFonts w:hint="eastAsia" w:ascii="仿宋" w:hAnsi="仿宋" w:eastAsia="仿宋" w:cs="仿宋"/>
          <w:color w:val="auto"/>
          <w:sz w:val="24"/>
          <w:highlight w:val="none"/>
        </w:rPr>
      </w:pPr>
    </w:p>
    <w:p w14:paraId="1ADCD54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D65EC1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800F9C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A3090B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4AFCCB5">
      <w:pPr>
        <w:autoSpaceDE w:val="0"/>
        <w:autoSpaceDN w:val="0"/>
        <w:jc w:val="center"/>
        <w:rPr>
          <w:rFonts w:hint="eastAsia" w:ascii="仿宋" w:hAnsi="仿宋" w:eastAsia="仿宋" w:cs="仿宋"/>
          <w:b/>
          <w:color w:val="auto"/>
          <w:spacing w:val="6"/>
          <w:sz w:val="32"/>
          <w:szCs w:val="32"/>
          <w:highlight w:val="none"/>
        </w:rPr>
      </w:pPr>
    </w:p>
    <w:p w14:paraId="07353FB9">
      <w:pPr>
        <w:autoSpaceDE w:val="0"/>
        <w:autoSpaceDN w:val="0"/>
        <w:jc w:val="center"/>
        <w:rPr>
          <w:rFonts w:hint="eastAsia" w:ascii="仿宋" w:hAnsi="仿宋" w:eastAsia="仿宋" w:cs="仿宋"/>
          <w:b/>
          <w:color w:val="auto"/>
          <w:spacing w:val="6"/>
          <w:sz w:val="32"/>
          <w:szCs w:val="32"/>
          <w:highlight w:val="none"/>
        </w:rPr>
      </w:pPr>
    </w:p>
    <w:p w14:paraId="6110C376">
      <w:pPr>
        <w:autoSpaceDE w:val="0"/>
        <w:autoSpaceDN w:val="0"/>
        <w:jc w:val="center"/>
        <w:rPr>
          <w:rFonts w:hint="eastAsia" w:ascii="仿宋" w:hAnsi="仿宋" w:eastAsia="仿宋" w:cs="仿宋"/>
          <w:b/>
          <w:color w:val="auto"/>
          <w:spacing w:val="6"/>
          <w:sz w:val="32"/>
          <w:szCs w:val="32"/>
          <w:highlight w:val="none"/>
        </w:rPr>
      </w:pPr>
    </w:p>
    <w:p w14:paraId="534A000E">
      <w:pPr>
        <w:autoSpaceDE w:val="0"/>
        <w:autoSpaceDN w:val="0"/>
        <w:jc w:val="center"/>
        <w:rPr>
          <w:rFonts w:hint="eastAsia" w:ascii="仿宋" w:hAnsi="仿宋" w:eastAsia="仿宋" w:cs="仿宋"/>
          <w:b/>
          <w:color w:val="auto"/>
          <w:spacing w:val="6"/>
          <w:sz w:val="32"/>
          <w:szCs w:val="32"/>
          <w:highlight w:val="none"/>
        </w:rPr>
      </w:pPr>
    </w:p>
    <w:p w14:paraId="71F8EA2D">
      <w:pPr>
        <w:autoSpaceDE w:val="0"/>
        <w:autoSpaceDN w:val="0"/>
        <w:jc w:val="center"/>
        <w:rPr>
          <w:rFonts w:hint="eastAsia" w:ascii="仿宋" w:hAnsi="仿宋" w:eastAsia="仿宋" w:cs="仿宋"/>
          <w:b/>
          <w:color w:val="auto"/>
          <w:spacing w:val="6"/>
          <w:sz w:val="32"/>
          <w:szCs w:val="32"/>
          <w:highlight w:val="none"/>
        </w:rPr>
      </w:pPr>
    </w:p>
    <w:p w14:paraId="5941DF65">
      <w:pPr>
        <w:autoSpaceDE w:val="0"/>
        <w:autoSpaceDN w:val="0"/>
        <w:jc w:val="center"/>
        <w:rPr>
          <w:rFonts w:hint="eastAsia" w:ascii="仿宋" w:hAnsi="仿宋" w:eastAsia="仿宋" w:cs="仿宋"/>
          <w:b/>
          <w:color w:val="auto"/>
          <w:spacing w:val="6"/>
          <w:sz w:val="32"/>
          <w:szCs w:val="32"/>
          <w:highlight w:val="none"/>
        </w:rPr>
      </w:pPr>
    </w:p>
    <w:p w14:paraId="0F3A3258">
      <w:pPr>
        <w:autoSpaceDE w:val="0"/>
        <w:autoSpaceDN w:val="0"/>
        <w:jc w:val="center"/>
        <w:rPr>
          <w:rFonts w:hint="eastAsia" w:ascii="仿宋" w:hAnsi="仿宋" w:eastAsia="仿宋" w:cs="仿宋"/>
          <w:b/>
          <w:color w:val="auto"/>
          <w:spacing w:val="6"/>
          <w:sz w:val="32"/>
          <w:szCs w:val="32"/>
          <w:highlight w:val="none"/>
        </w:rPr>
      </w:pPr>
    </w:p>
    <w:p w14:paraId="6E34ACBB">
      <w:pPr>
        <w:autoSpaceDE w:val="0"/>
        <w:autoSpaceDN w:val="0"/>
        <w:jc w:val="center"/>
        <w:rPr>
          <w:rFonts w:hint="eastAsia" w:ascii="仿宋" w:hAnsi="仿宋" w:eastAsia="仿宋" w:cs="仿宋"/>
          <w:b/>
          <w:color w:val="auto"/>
          <w:spacing w:val="6"/>
          <w:sz w:val="32"/>
          <w:szCs w:val="32"/>
          <w:highlight w:val="none"/>
        </w:rPr>
      </w:pPr>
    </w:p>
    <w:p w14:paraId="168F589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AF151C4">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01B4BA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BEC2C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85F12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1F791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793E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BAD6CC6">
      <w:pPr>
        <w:snapToGrid w:val="0"/>
        <w:spacing w:line="360" w:lineRule="auto"/>
        <w:ind w:firstLine="576"/>
        <w:rPr>
          <w:rFonts w:hint="eastAsia" w:ascii="仿宋" w:hAnsi="仿宋" w:eastAsia="仿宋" w:cs="仿宋"/>
          <w:color w:val="auto"/>
          <w:kern w:val="0"/>
          <w:sz w:val="24"/>
          <w:highlight w:val="none"/>
          <w:lang w:val="zh-CN"/>
        </w:rPr>
      </w:pPr>
      <w:bookmarkStart w:id="4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5AB5C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BCA42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8"/>
    <w:p w14:paraId="64955C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5BDC8128">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568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E4DBDF5">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63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29A4D7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F2207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6E894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3D4F3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D075D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6E2932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A46DF0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7288F6C">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8F8669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4B517E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FDA81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5A2AC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E85B02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ACB51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31C0D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612C4A3A">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0C55C715">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1CEE015A">
      <w:pPr>
        <w:pStyle w:val="4"/>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5407F43">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67F4D4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14517AFF">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49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EA19F8B">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798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4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499"/>
    </w:p>
    <w:p w14:paraId="253555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855DDF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03C14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D8948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7E8D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879571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25E6A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B5D2F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E9C8F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08E965A">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F6312E2">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02CA64C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1C2E99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A88F3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837DC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C95C2E">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A09A7E2">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38D4BC3C">
      <w:pPr>
        <w:spacing w:line="360" w:lineRule="auto"/>
        <w:jc w:val="center"/>
        <w:rPr>
          <w:rFonts w:hint="eastAsia" w:ascii="仿宋" w:hAnsi="仿宋" w:eastAsia="仿宋" w:cs="仿宋"/>
          <w:color w:val="auto"/>
          <w:sz w:val="24"/>
          <w:highlight w:val="none"/>
          <w:u w:val="single"/>
        </w:rPr>
      </w:pPr>
    </w:p>
    <w:p w14:paraId="466AB74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E8B7710">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17EEA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65C4A43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877D4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89C0C2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C7CE6B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AF4929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51741A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634FA13">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E6D349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40F0DA0">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1B3F49E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704D2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BD0B19">
      <w:pPr>
        <w:pStyle w:val="4"/>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5C5E5D0A">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33F29F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D34A536">
      <w:pPr>
        <w:pStyle w:val="4"/>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6534B9B5">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E30D5D1">
      <w:pPr>
        <w:jc w:val="center"/>
        <w:rPr>
          <w:rFonts w:hint="eastAsia" w:ascii="仿宋" w:hAnsi="仿宋" w:eastAsia="仿宋" w:cs="仿宋"/>
          <w:color w:val="auto"/>
          <w:sz w:val="40"/>
          <w:highlight w:val="none"/>
        </w:rPr>
      </w:pPr>
    </w:p>
    <w:p w14:paraId="26310CF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106F24E9">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081D141">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E6FD6CC">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44A7BF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F1C362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38AB585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6857486">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56879A2D">
      <w:pPr>
        <w:snapToGrid w:val="0"/>
        <w:spacing w:line="360" w:lineRule="auto"/>
        <w:ind w:right="240"/>
        <w:jc w:val="right"/>
        <w:rPr>
          <w:rFonts w:hint="eastAsia" w:ascii="仿宋" w:hAnsi="仿宋" w:eastAsia="仿宋" w:cs="仿宋"/>
          <w:color w:val="auto"/>
          <w:highlight w:val="none"/>
          <w:lang w:val="zh-CN"/>
        </w:rPr>
      </w:pPr>
    </w:p>
    <w:p w14:paraId="1C568DCC">
      <w:pPr>
        <w:snapToGrid w:val="0"/>
        <w:spacing w:line="360" w:lineRule="auto"/>
        <w:ind w:right="1920"/>
        <w:rPr>
          <w:rFonts w:hint="eastAsia" w:ascii="仿宋" w:hAnsi="仿宋" w:eastAsia="仿宋" w:cs="仿宋"/>
          <w:color w:val="auto"/>
          <w:highlight w:val="none"/>
          <w:lang w:val="zh-CN"/>
        </w:rPr>
      </w:pPr>
    </w:p>
    <w:p w14:paraId="40B67871">
      <w:pPr>
        <w:snapToGrid w:val="0"/>
        <w:spacing w:line="360" w:lineRule="auto"/>
        <w:ind w:right="240"/>
        <w:jc w:val="right"/>
        <w:rPr>
          <w:rFonts w:hint="eastAsia" w:ascii="仿宋" w:hAnsi="仿宋" w:eastAsia="仿宋" w:cs="仿宋"/>
          <w:color w:val="auto"/>
          <w:highlight w:val="none"/>
          <w:lang w:val="zh-CN"/>
        </w:rPr>
      </w:pPr>
    </w:p>
    <w:p w14:paraId="52E7355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E0C3CA4">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2A96136">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1484F92A">
      <w:pPr>
        <w:spacing w:line="360" w:lineRule="auto"/>
        <w:rPr>
          <w:rFonts w:hint="eastAsia" w:ascii="仿宋" w:hAnsi="仿宋" w:eastAsia="仿宋" w:cs="仿宋"/>
          <w:bCs/>
          <w:color w:val="auto"/>
          <w:sz w:val="24"/>
          <w:highlight w:val="none"/>
        </w:rPr>
      </w:pPr>
    </w:p>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ECB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8A9A">
    <w:pPr>
      <w:pStyle w:val="40"/>
      <w:framePr w:wrap="around" w:vAnchor="text" w:hAnchor="margin" w:xAlign="right" w:y="1"/>
      <w:rPr>
        <w:rStyle w:val="72"/>
      </w:rPr>
    </w:pPr>
    <w:r>
      <w:fldChar w:fldCharType="begin"/>
    </w:r>
    <w:r>
      <w:rPr>
        <w:rStyle w:val="72"/>
      </w:rPr>
      <w:instrText xml:space="preserve">PAGE  </w:instrText>
    </w:r>
    <w:r>
      <w:fldChar w:fldCharType="end"/>
    </w:r>
  </w:p>
  <w:p w14:paraId="5218D4D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440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164085800"/>
    <w:bookmarkStart w:id="502" w:name="_Toc36110187"/>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6C67">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0ED2">
    <w:pPr>
      <w:pStyle w:val="41"/>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4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B9F14A6D"/>
    <w:multiLevelType w:val="singleLevel"/>
    <w:tmpl w:val="B9F14A6D"/>
    <w:lvl w:ilvl="0" w:tentative="0">
      <w:start w:val="2"/>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3"/>
  </w:num>
  <w:num w:numId="2">
    <w:abstractNumId w:val="7"/>
  </w:num>
  <w:num w:numId="3">
    <w:abstractNumId w:val="6"/>
  </w:num>
  <w:num w:numId="4">
    <w:abstractNumId w:val="9"/>
  </w:num>
  <w:num w:numId="5">
    <w:abstractNumId w:val="5"/>
  </w:num>
  <w:num w:numId="6">
    <w:abstractNumId w:val="0"/>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B50"/>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3C"/>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F"/>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925F2"/>
    <w:rsid w:val="01EC2C57"/>
    <w:rsid w:val="025F0711"/>
    <w:rsid w:val="026B2E25"/>
    <w:rsid w:val="02824D4D"/>
    <w:rsid w:val="02DC4B10"/>
    <w:rsid w:val="02DD76CE"/>
    <w:rsid w:val="02F36323"/>
    <w:rsid w:val="02F5619C"/>
    <w:rsid w:val="0326446A"/>
    <w:rsid w:val="032D5555"/>
    <w:rsid w:val="036634D2"/>
    <w:rsid w:val="03BD4C59"/>
    <w:rsid w:val="03DD35E4"/>
    <w:rsid w:val="04076900"/>
    <w:rsid w:val="041A5A3B"/>
    <w:rsid w:val="042311BA"/>
    <w:rsid w:val="042A28FC"/>
    <w:rsid w:val="042B157A"/>
    <w:rsid w:val="048F763B"/>
    <w:rsid w:val="049F330E"/>
    <w:rsid w:val="04AA775C"/>
    <w:rsid w:val="04AF1889"/>
    <w:rsid w:val="04BA7570"/>
    <w:rsid w:val="04F66F48"/>
    <w:rsid w:val="05043453"/>
    <w:rsid w:val="05251E14"/>
    <w:rsid w:val="05A16594"/>
    <w:rsid w:val="05A7762D"/>
    <w:rsid w:val="05ED1C4E"/>
    <w:rsid w:val="060E5941"/>
    <w:rsid w:val="06110FAF"/>
    <w:rsid w:val="06205A3D"/>
    <w:rsid w:val="063C7C79"/>
    <w:rsid w:val="063D4CBA"/>
    <w:rsid w:val="06493CA7"/>
    <w:rsid w:val="065A6178"/>
    <w:rsid w:val="066F1CF3"/>
    <w:rsid w:val="06930BB8"/>
    <w:rsid w:val="070A079B"/>
    <w:rsid w:val="07245D42"/>
    <w:rsid w:val="07264C62"/>
    <w:rsid w:val="0764344E"/>
    <w:rsid w:val="0779354C"/>
    <w:rsid w:val="07BF2E6A"/>
    <w:rsid w:val="08061376"/>
    <w:rsid w:val="082E66E3"/>
    <w:rsid w:val="08452D77"/>
    <w:rsid w:val="086401F8"/>
    <w:rsid w:val="08751CAA"/>
    <w:rsid w:val="087E4C40"/>
    <w:rsid w:val="08A871D0"/>
    <w:rsid w:val="08D66AD6"/>
    <w:rsid w:val="08DA33A3"/>
    <w:rsid w:val="08E80F13"/>
    <w:rsid w:val="09335624"/>
    <w:rsid w:val="093605C4"/>
    <w:rsid w:val="0944690F"/>
    <w:rsid w:val="09535675"/>
    <w:rsid w:val="095F057D"/>
    <w:rsid w:val="09642282"/>
    <w:rsid w:val="09733572"/>
    <w:rsid w:val="09734E97"/>
    <w:rsid w:val="09772C16"/>
    <w:rsid w:val="098353B5"/>
    <w:rsid w:val="09A92330"/>
    <w:rsid w:val="09B06B87"/>
    <w:rsid w:val="09B434E5"/>
    <w:rsid w:val="09C13146"/>
    <w:rsid w:val="09E04166"/>
    <w:rsid w:val="0A1C0718"/>
    <w:rsid w:val="0A3E7710"/>
    <w:rsid w:val="0A5B7E63"/>
    <w:rsid w:val="0A9B63EE"/>
    <w:rsid w:val="0AA374A5"/>
    <w:rsid w:val="0AA90B70"/>
    <w:rsid w:val="0AAB7649"/>
    <w:rsid w:val="0ABC5606"/>
    <w:rsid w:val="0AC67B35"/>
    <w:rsid w:val="0B30404E"/>
    <w:rsid w:val="0B4C6C14"/>
    <w:rsid w:val="0B547599"/>
    <w:rsid w:val="0B631A88"/>
    <w:rsid w:val="0B683D45"/>
    <w:rsid w:val="0B7F3F11"/>
    <w:rsid w:val="0B884417"/>
    <w:rsid w:val="0BEB6B55"/>
    <w:rsid w:val="0BF6188C"/>
    <w:rsid w:val="0BF73C91"/>
    <w:rsid w:val="0C170175"/>
    <w:rsid w:val="0C571A41"/>
    <w:rsid w:val="0C5C1171"/>
    <w:rsid w:val="0C5E1CBC"/>
    <w:rsid w:val="0C615B50"/>
    <w:rsid w:val="0C656D19"/>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D355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434F9C"/>
    <w:rsid w:val="12530213"/>
    <w:rsid w:val="127723A9"/>
    <w:rsid w:val="12862074"/>
    <w:rsid w:val="12883966"/>
    <w:rsid w:val="1288550F"/>
    <w:rsid w:val="129E45B4"/>
    <w:rsid w:val="12D81596"/>
    <w:rsid w:val="13072A44"/>
    <w:rsid w:val="135F4BE2"/>
    <w:rsid w:val="139B1A0A"/>
    <w:rsid w:val="139D25C7"/>
    <w:rsid w:val="13BF3CE4"/>
    <w:rsid w:val="141008D8"/>
    <w:rsid w:val="14125FE6"/>
    <w:rsid w:val="146D271E"/>
    <w:rsid w:val="148D1A0C"/>
    <w:rsid w:val="14982588"/>
    <w:rsid w:val="149A5AD9"/>
    <w:rsid w:val="14A7619D"/>
    <w:rsid w:val="14F72E20"/>
    <w:rsid w:val="150536C3"/>
    <w:rsid w:val="15062CDF"/>
    <w:rsid w:val="150C1963"/>
    <w:rsid w:val="151447A0"/>
    <w:rsid w:val="154A6454"/>
    <w:rsid w:val="15701DCB"/>
    <w:rsid w:val="15762120"/>
    <w:rsid w:val="15C10692"/>
    <w:rsid w:val="1632430B"/>
    <w:rsid w:val="16995FBA"/>
    <w:rsid w:val="16A56737"/>
    <w:rsid w:val="16A8729C"/>
    <w:rsid w:val="16B33777"/>
    <w:rsid w:val="16BC70A7"/>
    <w:rsid w:val="16C6339E"/>
    <w:rsid w:val="172F2D79"/>
    <w:rsid w:val="17557BEF"/>
    <w:rsid w:val="1791130A"/>
    <w:rsid w:val="17D349C1"/>
    <w:rsid w:val="17EC02EE"/>
    <w:rsid w:val="1830729E"/>
    <w:rsid w:val="18490ADF"/>
    <w:rsid w:val="1870062C"/>
    <w:rsid w:val="18817102"/>
    <w:rsid w:val="18830A15"/>
    <w:rsid w:val="18852B28"/>
    <w:rsid w:val="188B5321"/>
    <w:rsid w:val="189E35C3"/>
    <w:rsid w:val="18DC4807"/>
    <w:rsid w:val="18DC4BBE"/>
    <w:rsid w:val="197D7D98"/>
    <w:rsid w:val="19932372"/>
    <w:rsid w:val="1998697F"/>
    <w:rsid w:val="19A20DD5"/>
    <w:rsid w:val="19AE03F1"/>
    <w:rsid w:val="19E174EB"/>
    <w:rsid w:val="1A071A03"/>
    <w:rsid w:val="1A1F16AE"/>
    <w:rsid w:val="1A3B5C77"/>
    <w:rsid w:val="1A824F3A"/>
    <w:rsid w:val="1A984BAD"/>
    <w:rsid w:val="1AB8220E"/>
    <w:rsid w:val="1AE4166C"/>
    <w:rsid w:val="1AE6371B"/>
    <w:rsid w:val="1AF06CFB"/>
    <w:rsid w:val="1AF11B8D"/>
    <w:rsid w:val="1B11359C"/>
    <w:rsid w:val="1B2A271F"/>
    <w:rsid w:val="1B530544"/>
    <w:rsid w:val="1B713184"/>
    <w:rsid w:val="1B7F6BBA"/>
    <w:rsid w:val="1BA209CF"/>
    <w:rsid w:val="1BB4777D"/>
    <w:rsid w:val="1BD75AB8"/>
    <w:rsid w:val="1BF25A4E"/>
    <w:rsid w:val="1C0459C2"/>
    <w:rsid w:val="1C073948"/>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2B5141"/>
    <w:rsid w:val="1F5771FF"/>
    <w:rsid w:val="1F7F461A"/>
    <w:rsid w:val="1FCC06CD"/>
    <w:rsid w:val="1FD52DD5"/>
    <w:rsid w:val="1FE868A9"/>
    <w:rsid w:val="1FF124FE"/>
    <w:rsid w:val="20034907"/>
    <w:rsid w:val="20173E4B"/>
    <w:rsid w:val="204E48BC"/>
    <w:rsid w:val="20500705"/>
    <w:rsid w:val="208921B3"/>
    <w:rsid w:val="20973DEB"/>
    <w:rsid w:val="20B26522"/>
    <w:rsid w:val="20B44310"/>
    <w:rsid w:val="211116EB"/>
    <w:rsid w:val="216133FC"/>
    <w:rsid w:val="2185666F"/>
    <w:rsid w:val="21AA3516"/>
    <w:rsid w:val="21D56769"/>
    <w:rsid w:val="21E52EF3"/>
    <w:rsid w:val="21FB5D7B"/>
    <w:rsid w:val="22015E94"/>
    <w:rsid w:val="220B1C3D"/>
    <w:rsid w:val="220C5A2B"/>
    <w:rsid w:val="221D1D20"/>
    <w:rsid w:val="22305B8F"/>
    <w:rsid w:val="22334A87"/>
    <w:rsid w:val="22BE6801"/>
    <w:rsid w:val="233500BF"/>
    <w:rsid w:val="23377FF7"/>
    <w:rsid w:val="236B425F"/>
    <w:rsid w:val="236F2F81"/>
    <w:rsid w:val="237C4C1C"/>
    <w:rsid w:val="23836192"/>
    <w:rsid w:val="23901F29"/>
    <w:rsid w:val="239C0061"/>
    <w:rsid w:val="23A01B1A"/>
    <w:rsid w:val="23B908A4"/>
    <w:rsid w:val="23E46C65"/>
    <w:rsid w:val="23E95BEF"/>
    <w:rsid w:val="23FD0064"/>
    <w:rsid w:val="24465B9C"/>
    <w:rsid w:val="245375B0"/>
    <w:rsid w:val="24642C0A"/>
    <w:rsid w:val="24677C60"/>
    <w:rsid w:val="24B22173"/>
    <w:rsid w:val="24B95AD9"/>
    <w:rsid w:val="24BE24DA"/>
    <w:rsid w:val="24CF5825"/>
    <w:rsid w:val="24D663E6"/>
    <w:rsid w:val="24D77F2B"/>
    <w:rsid w:val="258B00E2"/>
    <w:rsid w:val="25A917A6"/>
    <w:rsid w:val="25BE27CC"/>
    <w:rsid w:val="25C3141C"/>
    <w:rsid w:val="25F74A5C"/>
    <w:rsid w:val="2628662C"/>
    <w:rsid w:val="262D45DE"/>
    <w:rsid w:val="26871DC8"/>
    <w:rsid w:val="26A53EF9"/>
    <w:rsid w:val="26A94201"/>
    <w:rsid w:val="26AC274F"/>
    <w:rsid w:val="26E35CCE"/>
    <w:rsid w:val="27044A29"/>
    <w:rsid w:val="27070CA1"/>
    <w:rsid w:val="271D34C8"/>
    <w:rsid w:val="275B486C"/>
    <w:rsid w:val="275D41AB"/>
    <w:rsid w:val="276142BF"/>
    <w:rsid w:val="27783712"/>
    <w:rsid w:val="27907362"/>
    <w:rsid w:val="27B04698"/>
    <w:rsid w:val="27D36DD5"/>
    <w:rsid w:val="27F03E2A"/>
    <w:rsid w:val="281C4C20"/>
    <w:rsid w:val="28333E1D"/>
    <w:rsid w:val="28454BD6"/>
    <w:rsid w:val="28455253"/>
    <w:rsid w:val="28551971"/>
    <w:rsid w:val="285B1C53"/>
    <w:rsid w:val="289C7B0E"/>
    <w:rsid w:val="289F7086"/>
    <w:rsid w:val="28C32028"/>
    <w:rsid w:val="28CC490F"/>
    <w:rsid w:val="28DE40AA"/>
    <w:rsid w:val="29345E77"/>
    <w:rsid w:val="294C65AD"/>
    <w:rsid w:val="29806583"/>
    <w:rsid w:val="298B3C4C"/>
    <w:rsid w:val="29C00861"/>
    <w:rsid w:val="29F26D24"/>
    <w:rsid w:val="2A15033F"/>
    <w:rsid w:val="2A1662C1"/>
    <w:rsid w:val="2A1C7367"/>
    <w:rsid w:val="2A2815FA"/>
    <w:rsid w:val="2A4A079D"/>
    <w:rsid w:val="2A543139"/>
    <w:rsid w:val="2A6D6092"/>
    <w:rsid w:val="2A7D76B4"/>
    <w:rsid w:val="2B437463"/>
    <w:rsid w:val="2B5D2C79"/>
    <w:rsid w:val="2B7807EE"/>
    <w:rsid w:val="2BA50BF7"/>
    <w:rsid w:val="2BBA27B6"/>
    <w:rsid w:val="2BBF00EC"/>
    <w:rsid w:val="2BC37CFD"/>
    <w:rsid w:val="2BD5237F"/>
    <w:rsid w:val="2BE536CE"/>
    <w:rsid w:val="2BE758D9"/>
    <w:rsid w:val="2C09049E"/>
    <w:rsid w:val="2C0A653C"/>
    <w:rsid w:val="2C191F85"/>
    <w:rsid w:val="2CE82D6F"/>
    <w:rsid w:val="2D343236"/>
    <w:rsid w:val="2D616C31"/>
    <w:rsid w:val="2DA1305B"/>
    <w:rsid w:val="2DD15014"/>
    <w:rsid w:val="2DF72DE4"/>
    <w:rsid w:val="2E0220AF"/>
    <w:rsid w:val="2E3A7BAD"/>
    <w:rsid w:val="2E4B082A"/>
    <w:rsid w:val="2E5D4E86"/>
    <w:rsid w:val="2E5D790B"/>
    <w:rsid w:val="2E7D7A9A"/>
    <w:rsid w:val="2E9A3C18"/>
    <w:rsid w:val="2EBB0FEE"/>
    <w:rsid w:val="2EC4290F"/>
    <w:rsid w:val="2EC63002"/>
    <w:rsid w:val="2EF79E26"/>
    <w:rsid w:val="2F063B77"/>
    <w:rsid w:val="2F0A6B38"/>
    <w:rsid w:val="2F141E06"/>
    <w:rsid w:val="2F4B078A"/>
    <w:rsid w:val="2F946CCB"/>
    <w:rsid w:val="2FCC2ECF"/>
    <w:rsid w:val="2FD25781"/>
    <w:rsid w:val="2FDC745C"/>
    <w:rsid w:val="2FFD7934"/>
    <w:rsid w:val="30336FAA"/>
    <w:rsid w:val="30733ACD"/>
    <w:rsid w:val="308C3862"/>
    <w:rsid w:val="309379D8"/>
    <w:rsid w:val="30A270F7"/>
    <w:rsid w:val="30DF1478"/>
    <w:rsid w:val="30EC586F"/>
    <w:rsid w:val="314550B7"/>
    <w:rsid w:val="319C6071"/>
    <w:rsid w:val="31A60551"/>
    <w:rsid w:val="31AC537E"/>
    <w:rsid w:val="31E3679B"/>
    <w:rsid w:val="31E732FD"/>
    <w:rsid w:val="32517576"/>
    <w:rsid w:val="32BE5C2C"/>
    <w:rsid w:val="32FB6478"/>
    <w:rsid w:val="33263B3F"/>
    <w:rsid w:val="336963EB"/>
    <w:rsid w:val="337F42B4"/>
    <w:rsid w:val="33816EEB"/>
    <w:rsid w:val="33EB55CD"/>
    <w:rsid w:val="33EC4C02"/>
    <w:rsid w:val="340D2360"/>
    <w:rsid w:val="3410665D"/>
    <w:rsid w:val="34211214"/>
    <w:rsid w:val="342E63AB"/>
    <w:rsid w:val="34474DD2"/>
    <w:rsid w:val="34532DAB"/>
    <w:rsid w:val="348A2F11"/>
    <w:rsid w:val="34950E68"/>
    <w:rsid w:val="34986E94"/>
    <w:rsid w:val="34AF62C9"/>
    <w:rsid w:val="34CB4388"/>
    <w:rsid w:val="34E24AFB"/>
    <w:rsid w:val="34FA6E12"/>
    <w:rsid w:val="354C423E"/>
    <w:rsid w:val="354D7158"/>
    <w:rsid w:val="358D5588"/>
    <w:rsid w:val="35E46651"/>
    <w:rsid w:val="363A3B40"/>
    <w:rsid w:val="365302AE"/>
    <w:rsid w:val="36607A0A"/>
    <w:rsid w:val="366E227C"/>
    <w:rsid w:val="366F2E0D"/>
    <w:rsid w:val="367B6A5C"/>
    <w:rsid w:val="369B31B3"/>
    <w:rsid w:val="36A74ADA"/>
    <w:rsid w:val="36AD60D5"/>
    <w:rsid w:val="36B224F9"/>
    <w:rsid w:val="36EC0CC9"/>
    <w:rsid w:val="373F410B"/>
    <w:rsid w:val="37EE7094"/>
    <w:rsid w:val="37F76E27"/>
    <w:rsid w:val="380134EA"/>
    <w:rsid w:val="38080D1C"/>
    <w:rsid w:val="38296C89"/>
    <w:rsid w:val="383002EB"/>
    <w:rsid w:val="38586797"/>
    <w:rsid w:val="38BC0149"/>
    <w:rsid w:val="38CC00AD"/>
    <w:rsid w:val="38D87D1C"/>
    <w:rsid w:val="39416E46"/>
    <w:rsid w:val="39636459"/>
    <w:rsid w:val="396B7F6C"/>
    <w:rsid w:val="39A959E1"/>
    <w:rsid w:val="39B417A9"/>
    <w:rsid w:val="39DE1F09"/>
    <w:rsid w:val="39FC5695"/>
    <w:rsid w:val="3A006D8E"/>
    <w:rsid w:val="3A3651E5"/>
    <w:rsid w:val="3A744481"/>
    <w:rsid w:val="3A8C7BEF"/>
    <w:rsid w:val="3A906246"/>
    <w:rsid w:val="3AA70BD7"/>
    <w:rsid w:val="3B2349B7"/>
    <w:rsid w:val="3B616CFF"/>
    <w:rsid w:val="3B6259F6"/>
    <w:rsid w:val="3B976654"/>
    <w:rsid w:val="3B9C3C56"/>
    <w:rsid w:val="3BC01EFC"/>
    <w:rsid w:val="3BC96A15"/>
    <w:rsid w:val="3BCA786A"/>
    <w:rsid w:val="3BD31E2F"/>
    <w:rsid w:val="3BF15831"/>
    <w:rsid w:val="3BFC2946"/>
    <w:rsid w:val="3C105946"/>
    <w:rsid w:val="3C471448"/>
    <w:rsid w:val="3C5F759A"/>
    <w:rsid w:val="3C6C525A"/>
    <w:rsid w:val="3CA6449B"/>
    <w:rsid w:val="3CBD0327"/>
    <w:rsid w:val="3CCE23CB"/>
    <w:rsid w:val="3CD17D17"/>
    <w:rsid w:val="3CDB0395"/>
    <w:rsid w:val="3CE4365E"/>
    <w:rsid w:val="3D107AC3"/>
    <w:rsid w:val="3D3C7F39"/>
    <w:rsid w:val="3D440F09"/>
    <w:rsid w:val="3D4504A0"/>
    <w:rsid w:val="3D6F0EF6"/>
    <w:rsid w:val="3D8734BB"/>
    <w:rsid w:val="3D9A11D4"/>
    <w:rsid w:val="3DA16D89"/>
    <w:rsid w:val="3DA364BE"/>
    <w:rsid w:val="3DBD7EB3"/>
    <w:rsid w:val="3DC42091"/>
    <w:rsid w:val="3DE041CB"/>
    <w:rsid w:val="3E0D48F6"/>
    <w:rsid w:val="3E1868B4"/>
    <w:rsid w:val="3E377251"/>
    <w:rsid w:val="3E42664B"/>
    <w:rsid w:val="3E5A7334"/>
    <w:rsid w:val="3E7B5D6B"/>
    <w:rsid w:val="3E843E66"/>
    <w:rsid w:val="3E857AF3"/>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37CD3"/>
    <w:rsid w:val="428667D2"/>
    <w:rsid w:val="42A6360C"/>
    <w:rsid w:val="42C121F4"/>
    <w:rsid w:val="42CD1CE0"/>
    <w:rsid w:val="42E1381E"/>
    <w:rsid w:val="42ED6459"/>
    <w:rsid w:val="42FE58DD"/>
    <w:rsid w:val="43174B3D"/>
    <w:rsid w:val="434B790E"/>
    <w:rsid w:val="4360274F"/>
    <w:rsid w:val="43977AB6"/>
    <w:rsid w:val="43A3342B"/>
    <w:rsid w:val="43C77C27"/>
    <w:rsid w:val="43DE09EE"/>
    <w:rsid w:val="44002FAD"/>
    <w:rsid w:val="449101DD"/>
    <w:rsid w:val="44DA759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DE5C2B"/>
    <w:rsid w:val="48E37AAB"/>
    <w:rsid w:val="48FD4B4C"/>
    <w:rsid w:val="4905779B"/>
    <w:rsid w:val="490A68E0"/>
    <w:rsid w:val="491055FE"/>
    <w:rsid w:val="495F5B3E"/>
    <w:rsid w:val="496F77D7"/>
    <w:rsid w:val="497654FD"/>
    <w:rsid w:val="49B64211"/>
    <w:rsid w:val="49E56AF9"/>
    <w:rsid w:val="49F6167F"/>
    <w:rsid w:val="4A064FA0"/>
    <w:rsid w:val="4A16615C"/>
    <w:rsid w:val="4A4424D7"/>
    <w:rsid w:val="4A712751"/>
    <w:rsid w:val="4AAD79C2"/>
    <w:rsid w:val="4AB82D0F"/>
    <w:rsid w:val="4ACB3DE1"/>
    <w:rsid w:val="4AEB7664"/>
    <w:rsid w:val="4AFD7C19"/>
    <w:rsid w:val="4B0567D1"/>
    <w:rsid w:val="4B236AAE"/>
    <w:rsid w:val="4B321EE0"/>
    <w:rsid w:val="4B363761"/>
    <w:rsid w:val="4B707271"/>
    <w:rsid w:val="4B7D6217"/>
    <w:rsid w:val="4B9739F7"/>
    <w:rsid w:val="4BEE2503"/>
    <w:rsid w:val="4C245A30"/>
    <w:rsid w:val="4CB6685F"/>
    <w:rsid w:val="4CC367FE"/>
    <w:rsid w:val="4D077F3C"/>
    <w:rsid w:val="4D123355"/>
    <w:rsid w:val="4D2A3B31"/>
    <w:rsid w:val="4D312C52"/>
    <w:rsid w:val="4D905305"/>
    <w:rsid w:val="4D964A72"/>
    <w:rsid w:val="4D9C1254"/>
    <w:rsid w:val="4E726A98"/>
    <w:rsid w:val="4E793892"/>
    <w:rsid w:val="4E800872"/>
    <w:rsid w:val="4EC569ED"/>
    <w:rsid w:val="4ED50EA1"/>
    <w:rsid w:val="4EEC050C"/>
    <w:rsid w:val="4F104EC3"/>
    <w:rsid w:val="4F47354A"/>
    <w:rsid w:val="4F7128BD"/>
    <w:rsid w:val="4F911C54"/>
    <w:rsid w:val="4FB32F24"/>
    <w:rsid w:val="4FE625E0"/>
    <w:rsid w:val="5021480F"/>
    <w:rsid w:val="502F4C4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B28C6"/>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02053"/>
    <w:rsid w:val="54013861"/>
    <w:rsid w:val="54487265"/>
    <w:rsid w:val="544D6070"/>
    <w:rsid w:val="54605E1E"/>
    <w:rsid w:val="54B3506A"/>
    <w:rsid w:val="54B75204"/>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30761"/>
    <w:rsid w:val="58917D2F"/>
    <w:rsid w:val="5894085C"/>
    <w:rsid w:val="58AE4F0C"/>
    <w:rsid w:val="58B85899"/>
    <w:rsid w:val="58E363A9"/>
    <w:rsid w:val="59292271"/>
    <w:rsid w:val="595E1678"/>
    <w:rsid w:val="596D5BD4"/>
    <w:rsid w:val="597E3DD8"/>
    <w:rsid w:val="59D92186"/>
    <w:rsid w:val="59F80043"/>
    <w:rsid w:val="5A09252F"/>
    <w:rsid w:val="5A0B2778"/>
    <w:rsid w:val="5A2A7C7B"/>
    <w:rsid w:val="5A3E2560"/>
    <w:rsid w:val="5A5D3B6E"/>
    <w:rsid w:val="5A637A76"/>
    <w:rsid w:val="5A6D33BA"/>
    <w:rsid w:val="5A7623F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2FF"/>
    <w:rsid w:val="5D993C3A"/>
    <w:rsid w:val="5DAD38EE"/>
    <w:rsid w:val="5E006862"/>
    <w:rsid w:val="5E0207B9"/>
    <w:rsid w:val="5E1834A1"/>
    <w:rsid w:val="5E261785"/>
    <w:rsid w:val="5E454987"/>
    <w:rsid w:val="5E4A7017"/>
    <w:rsid w:val="5E510478"/>
    <w:rsid w:val="5E552BBA"/>
    <w:rsid w:val="5E611C10"/>
    <w:rsid w:val="5E7A0F3F"/>
    <w:rsid w:val="5EFC7377"/>
    <w:rsid w:val="5F06174D"/>
    <w:rsid w:val="5F11624D"/>
    <w:rsid w:val="5F2A118F"/>
    <w:rsid w:val="5F3A3602"/>
    <w:rsid w:val="5F45733B"/>
    <w:rsid w:val="5F6277C6"/>
    <w:rsid w:val="5F6D0B1D"/>
    <w:rsid w:val="5F8D0B82"/>
    <w:rsid w:val="5FCC5339"/>
    <w:rsid w:val="5FE34A5B"/>
    <w:rsid w:val="5FFE1E36"/>
    <w:rsid w:val="60232584"/>
    <w:rsid w:val="607330CE"/>
    <w:rsid w:val="60825176"/>
    <w:rsid w:val="609F2AC4"/>
    <w:rsid w:val="60BA67A8"/>
    <w:rsid w:val="60FA2EE8"/>
    <w:rsid w:val="61054A27"/>
    <w:rsid w:val="610A52BC"/>
    <w:rsid w:val="611D2366"/>
    <w:rsid w:val="61421856"/>
    <w:rsid w:val="615227C4"/>
    <w:rsid w:val="61654E3F"/>
    <w:rsid w:val="616560B3"/>
    <w:rsid w:val="617336C2"/>
    <w:rsid w:val="6182292A"/>
    <w:rsid w:val="619F7F92"/>
    <w:rsid w:val="61A63211"/>
    <w:rsid w:val="61B96379"/>
    <w:rsid w:val="61D513C0"/>
    <w:rsid w:val="61F94C26"/>
    <w:rsid w:val="62000E56"/>
    <w:rsid w:val="624F3E49"/>
    <w:rsid w:val="62632286"/>
    <w:rsid w:val="62885958"/>
    <w:rsid w:val="62F40B65"/>
    <w:rsid w:val="62FC2CFE"/>
    <w:rsid w:val="63024505"/>
    <w:rsid w:val="633627D3"/>
    <w:rsid w:val="634D51A7"/>
    <w:rsid w:val="635600A5"/>
    <w:rsid w:val="635B1DB5"/>
    <w:rsid w:val="63711FED"/>
    <w:rsid w:val="63880DDC"/>
    <w:rsid w:val="638D750D"/>
    <w:rsid w:val="63A94C78"/>
    <w:rsid w:val="63AC6CC0"/>
    <w:rsid w:val="63FE45A8"/>
    <w:rsid w:val="64055776"/>
    <w:rsid w:val="64240056"/>
    <w:rsid w:val="643A3D28"/>
    <w:rsid w:val="643E143A"/>
    <w:rsid w:val="64491666"/>
    <w:rsid w:val="646F1658"/>
    <w:rsid w:val="64803619"/>
    <w:rsid w:val="648B6EEF"/>
    <w:rsid w:val="64C158BF"/>
    <w:rsid w:val="64CE2EAA"/>
    <w:rsid w:val="65206DF6"/>
    <w:rsid w:val="653C3090"/>
    <w:rsid w:val="657D32B6"/>
    <w:rsid w:val="65854376"/>
    <w:rsid w:val="658767BE"/>
    <w:rsid w:val="65892531"/>
    <w:rsid w:val="660B1854"/>
    <w:rsid w:val="66195831"/>
    <w:rsid w:val="662E75B1"/>
    <w:rsid w:val="66342C2E"/>
    <w:rsid w:val="663E784C"/>
    <w:rsid w:val="664D59C9"/>
    <w:rsid w:val="668B6A45"/>
    <w:rsid w:val="67011F07"/>
    <w:rsid w:val="672F3F24"/>
    <w:rsid w:val="673E055F"/>
    <w:rsid w:val="67551CE3"/>
    <w:rsid w:val="67A22552"/>
    <w:rsid w:val="67B22DCC"/>
    <w:rsid w:val="67B818F5"/>
    <w:rsid w:val="67BE71AA"/>
    <w:rsid w:val="67D90273"/>
    <w:rsid w:val="67DB011D"/>
    <w:rsid w:val="67DE5875"/>
    <w:rsid w:val="67E55852"/>
    <w:rsid w:val="67EB1AB4"/>
    <w:rsid w:val="67FA1285"/>
    <w:rsid w:val="67FD4085"/>
    <w:rsid w:val="681A7B2C"/>
    <w:rsid w:val="6841155D"/>
    <w:rsid w:val="68551F4F"/>
    <w:rsid w:val="687C10C9"/>
    <w:rsid w:val="68840C16"/>
    <w:rsid w:val="68872541"/>
    <w:rsid w:val="68876EFB"/>
    <w:rsid w:val="68884654"/>
    <w:rsid w:val="689F444F"/>
    <w:rsid w:val="68B96DBB"/>
    <w:rsid w:val="68CA2805"/>
    <w:rsid w:val="68E937A3"/>
    <w:rsid w:val="68FB795E"/>
    <w:rsid w:val="691664E5"/>
    <w:rsid w:val="693E15D3"/>
    <w:rsid w:val="693E3CEF"/>
    <w:rsid w:val="69627681"/>
    <w:rsid w:val="6977531D"/>
    <w:rsid w:val="69A9715A"/>
    <w:rsid w:val="69CC2BFF"/>
    <w:rsid w:val="69FD55B8"/>
    <w:rsid w:val="6A0B1C62"/>
    <w:rsid w:val="6A2406C8"/>
    <w:rsid w:val="6A806C6B"/>
    <w:rsid w:val="6ADE0BD1"/>
    <w:rsid w:val="6AE85CC0"/>
    <w:rsid w:val="6AE96859"/>
    <w:rsid w:val="6B147746"/>
    <w:rsid w:val="6B24787C"/>
    <w:rsid w:val="6B573233"/>
    <w:rsid w:val="6B5B6274"/>
    <w:rsid w:val="6B712159"/>
    <w:rsid w:val="6B935D53"/>
    <w:rsid w:val="6BDBAC02"/>
    <w:rsid w:val="6BFB7BD7"/>
    <w:rsid w:val="6C196F71"/>
    <w:rsid w:val="6C226FCB"/>
    <w:rsid w:val="6C31226F"/>
    <w:rsid w:val="6C552F0B"/>
    <w:rsid w:val="6C7F73FB"/>
    <w:rsid w:val="6C8C67B7"/>
    <w:rsid w:val="6C8D2FC3"/>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F4BEE"/>
    <w:rsid w:val="6F7BC249"/>
    <w:rsid w:val="6F8331F1"/>
    <w:rsid w:val="6FAE1A09"/>
    <w:rsid w:val="6FD75BF8"/>
    <w:rsid w:val="6FFFAD64"/>
    <w:rsid w:val="707723D0"/>
    <w:rsid w:val="70EC5DDE"/>
    <w:rsid w:val="70F133F4"/>
    <w:rsid w:val="70F5661B"/>
    <w:rsid w:val="71360107"/>
    <w:rsid w:val="713B688E"/>
    <w:rsid w:val="71924BD7"/>
    <w:rsid w:val="71D43752"/>
    <w:rsid w:val="71F1796A"/>
    <w:rsid w:val="72154626"/>
    <w:rsid w:val="72262B5D"/>
    <w:rsid w:val="72283FF7"/>
    <w:rsid w:val="722E7212"/>
    <w:rsid w:val="723A0474"/>
    <w:rsid w:val="72485A07"/>
    <w:rsid w:val="725923E4"/>
    <w:rsid w:val="72864BF7"/>
    <w:rsid w:val="729023FC"/>
    <w:rsid w:val="72CC7CF4"/>
    <w:rsid w:val="734343DB"/>
    <w:rsid w:val="73611941"/>
    <w:rsid w:val="73C0646E"/>
    <w:rsid w:val="73DF09FC"/>
    <w:rsid w:val="742222F5"/>
    <w:rsid w:val="74476126"/>
    <w:rsid w:val="744E128A"/>
    <w:rsid w:val="74706664"/>
    <w:rsid w:val="747F3682"/>
    <w:rsid w:val="749C4185"/>
    <w:rsid w:val="75067759"/>
    <w:rsid w:val="752E6DCD"/>
    <w:rsid w:val="75355FA6"/>
    <w:rsid w:val="75357D54"/>
    <w:rsid w:val="7551380D"/>
    <w:rsid w:val="75600BE5"/>
    <w:rsid w:val="7564475C"/>
    <w:rsid w:val="7583797F"/>
    <w:rsid w:val="75D20F1D"/>
    <w:rsid w:val="75DA2C18"/>
    <w:rsid w:val="75F54412"/>
    <w:rsid w:val="761D08E0"/>
    <w:rsid w:val="765D347C"/>
    <w:rsid w:val="76826699"/>
    <w:rsid w:val="76C87133"/>
    <w:rsid w:val="76CD08D5"/>
    <w:rsid w:val="76DB4B92"/>
    <w:rsid w:val="76E90966"/>
    <w:rsid w:val="76EA0E72"/>
    <w:rsid w:val="77052AA4"/>
    <w:rsid w:val="770FEEE6"/>
    <w:rsid w:val="77136511"/>
    <w:rsid w:val="77340A39"/>
    <w:rsid w:val="77351FD0"/>
    <w:rsid w:val="77472422"/>
    <w:rsid w:val="777F31F2"/>
    <w:rsid w:val="77D1700D"/>
    <w:rsid w:val="77D604A4"/>
    <w:rsid w:val="77EC04CC"/>
    <w:rsid w:val="780B1F2D"/>
    <w:rsid w:val="78571C40"/>
    <w:rsid w:val="78775729"/>
    <w:rsid w:val="78A42DB0"/>
    <w:rsid w:val="78A656AB"/>
    <w:rsid w:val="78B2245C"/>
    <w:rsid w:val="78E172CC"/>
    <w:rsid w:val="78EA1D1F"/>
    <w:rsid w:val="78FD502C"/>
    <w:rsid w:val="7904172F"/>
    <w:rsid w:val="790F6B0E"/>
    <w:rsid w:val="790F7E27"/>
    <w:rsid w:val="792A231A"/>
    <w:rsid w:val="79316829"/>
    <w:rsid w:val="797E66A9"/>
    <w:rsid w:val="798518A4"/>
    <w:rsid w:val="79A97383"/>
    <w:rsid w:val="79E27E8B"/>
    <w:rsid w:val="79F850CE"/>
    <w:rsid w:val="79FD443C"/>
    <w:rsid w:val="7A1D1975"/>
    <w:rsid w:val="7A340F22"/>
    <w:rsid w:val="7A3E5150"/>
    <w:rsid w:val="7A4670D6"/>
    <w:rsid w:val="7A534B63"/>
    <w:rsid w:val="7A615382"/>
    <w:rsid w:val="7A67303B"/>
    <w:rsid w:val="7A8336DC"/>
    <w:rsid w:val="7AAB1D04"/>
    <w:rsid w:val="7ABA4368"/>
    <w:rsid w:val="7AD05746"/>
    <w:rsid w:val="7AF30ADC"/>
    <w:rsid w:val="7B257FFD"/>
    <w:rsid w:val="7B273D20"/>
    <w:rsid w:val="7B343476"/>
    <w:rsid w:val="7B4909FD"/>
    <w:rsid w:val="7B5A2978"/>
    <w:rsid w:val="7B5A7E4C"/>
    <w:rsid w:val="7B667AF9"/>
    <w:rsid w:val="7B7468F8"/>
    <w:rsid w:val="7B86755B"/>
    <w:rsid w:val="7BEE0103"/>
    <w:rsid w:val="7C0A0FE4"/>
    <w:rsid w:val="7C254906"/>
    <w:rsid w:val="7C590818"/>
    <w:rsid w:val="7C7C10F6"/>
    <w:rsid w:val="7C853BEA"/>
    <w:rsid w:val="7C881368"/>
    <w:rsid w:val="7CA00993"/>
    <w:rsid w:val="7CE27788"/>
    <w:rsid w:val="7D0C32F1"/>
    <w:rsid w:val="7D0F408D"/>
    <w:rsid w:val="7D491C6C"/>
    <w:rsid w:val="7D532791"/>
    <w:rsid w:val="7D5341E1"/>
    <w:rsid w:val="7D5429C0"/>
    <w:rsid w:val="7D6D0423"/>
    <w:rsid w:val="7D6E6D43"/>
    <w:rsid w:val="7D787377"/>
    <w:rsid w:val="7DB57A34"/>
    <w:rsid w:val="7DCC032D"/>
    <w:rsid w:val="7DE60973"/>
    <w:rsid w:val="7DEF0916"/>
    <w:rsid w:val="7E1E5218"/>
    <w:rsid w:val="7E9A4E1F"/>
    <w:rsid w:val="7EA7723A"/>
    <w:rsid w:val="7ED700CE"/>
    <w:rsid w:val="7EF56FBB"/>
    <w:rsid w:val="7F0768EB"/>
    <w:rsid w:val="7F143BEC"/>
    <w:rsid w:val="7F715AF2"/>
    <w:rsid w:val="7F886E69"/>
    <w:rsid w:val="7FD741D8"/>
    <w:rsid w:val="7FF058EB"/>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8"/>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19196</Words>
  <Characters>20576</Characters>
  <Lines>295</Lines>
  <Paragraphs>83</Paragraphs>
  <TotalTime>0</TotalTime>
  <ScaleCrop>false</ScaleCrop>
  <LinksUpToDate>false</LinksUpToDate>
  <CharactersWithSpaces>20959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莫小饼。</cp:lastModifiedBy>
  <cp:lastPrinted>2022-01-03T11:06:00Z</cp:lastPrinted>
  <dcterms:modified xsi:type="dcterms:W3CDTF">2025-06-23T01:59:37Z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eyJoZGlkIjoiYjUxNzZkNWMxMzhkMDJlYjE0MTkxOTcxODY3YWI3N2UiLCJ1c2VySWQiOiI0MDEyMDA1ODUifQ==</vt:lpwstr>
  </property>
</Properties>
</file>