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30850">
      <w:pPr>
        <w:adjustRightInd/>
        <w:spacing w:line="360" w:lineRule="auto"/>
        <w:rPr>
          <w:rFonts w:ascii="宋体" w:hAnsi="宋体" w:cs="宋体"/>
          <w:b/>
          <w:color w:val="000000" w:themeColor="text1"/>
          <w:sz w:val="48"/>
          <w:szCs w:val="48"/>
          <w14:textFill>
            <w14:solidFill>
              <w14:schemeClr w14:val="tx1"/>
            </w14:solidFill>
          </w14:textFill>
        </w:rPr>
      </w:pPr>
    </w:p>
    <w:p w14:paraId="1253A05F">
      <w:pPr>
        <w:adjustRightInd/>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杭州市农业科学研究院</w:t>
      </w:r>
    </w:p>
    <w:p w14:paraId="61342F31">
      <w:pPr>
        <w:adjustRightInd/>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农作物种质资源中短期库采购项目</w:t>
      </w:r>
    </w:p>
    <w:p w14:paraId="75EAB978">
      <w:pPr>
        <w:adjustRightInd/>
        <w:spacing w:line="360" w:lineRule="auto"/>
        <w:jc w:val="center"/>
        <w:rPr>
          <w:rFonts w:ascii="宋体" w:hAnsi="宋体" w:cs="宋体"/>
          <w:color w:val="000000" w:themeColor="text1"/>
          <w:sz w:val="48"/>
          <w:szCs w:val="48"/>
          <w14:textFill>
            <w14:solidFill>
              <w14:schemeClr w14:val="tx1"/>
            </w14:solidFill>
          </w14:textFill>
        </w:rPr>
      </w:pPr>
    </w:p>
    <w:p w14:paraId="23047439">
      <w:pPr>
        <w:adjustRightInd/>
        <w:spacing w:line="360" w:lineRule="auto"/>
        <w:jc w:val="center"/>
        <w:rPr>
          <w:rFonts w:ascii="宋体" w:hAnsi="宋体" w:cs="宋体"/>
          <w:color w:val="000000" w:themeColor="text1"/>
          <w:sz w:val="48"/>
          <w:szCs w:val="48"/>
          <w14:textFill>
            <w14:solidFill>
              <w14:schemeClr w14:val="tx1"/>
            </w14:solidFill>
          </w14:textFill>
        </w:rPr>
      </w:pPr>
      <w:r>
        <w:rPr>
          <w:rFonts w:hint="eastAsia" w:ascii="宋体" w:hAnsi="宋体" w:cs="宋体"/>
          <w:b/>
          <w:bCs/>
          <w:color w:val="000000" w:themeColor="text1"/>
          <w:sz w:val="52"/>
          <w:szCs w:val="52"/>
          <w14:textFill>
            <w14:solidFill>
              <w14:schemeClr w14:val="tx1"/>
            </w14:solidFill>
          </w14:textFill>
        </w:rPr>
        <w:t>招标文件</w:t>
      </w:r>
      <w:r>
        <w:rPr>
          <w:rFonts w:hint="eastAsia" w:ascii="宋体" w:hAnsi="宋体" w:cs="宋体"/>
          <w:color w:val="000000" w:themeColor="text1"/>
          <w:sz w:val="48"/>
          <w:szCs w:val="48"/>
          <w14:textFill>
            <w14:solidFill>
              <w14:schemeClr w14:val="tx1"/>
            </w14:solidFill>
          </w14:textFill>
        </w:rPr>
        <w:t xml:space="preserve"> </w:t>
      </w:r>
    </w:p>
    <w:p w14:paraId="57FCAA2C">
      <w:pPr>
        <w:adjustRightInd/>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（电子招投标）</w:t>
      </w:r>
    </w:p>
    <w:p w14:paraId="68DD01EB">
      <w:pPr>
        <w:snapToGrid w:val="0"/>
        <w:spacing w:line="360" w:lineRule="auto"/>
        <w:jc w:val="center"/>
        <w:rPr>
          <w:rFonts w:ascii="宋体" w:hAnsi="宋体" w:cs="宋体"/>
          <w:color w:val="000000" w:themeColor="text1"/>
          <w:sz w:val="30"/>
          <w:szCs w:val="30"/>
          <w14:textFill>
            <w14:solidFill>
              <w14:schemeClr w14:val="tx1"/>
            </w14:solidFill>
          </w14:textFill>
        </w:rPr>
      </w:pPr>
    </w:p>
    <w:p w14:paraId="022B83D8">
      <w:pPr>
        <w:snapToGrid w:val="0"/>
        <w:spacing w:line="360" w:lineRule="auto"/>
        <w:jc w:val="center"/>
        <w:rPr>
          <w:rFonts w:ascii="宋体" w:hAnsi="宋体" w:cs="宋体"/>
          <w:color w:val="000000" w:themeColor="text1"/>
          <w:sz w:val="30"/>
          <w:szCs w:val="30"/>
          <w14:textFill>
            <w14:solidFill>
              <w14:schemeClr w14:val="tx1"/>
            </w14:solidFill>
          </w14:textFill>
        </w:rPr>
      </w:pPr>
      <w:r>
        <w:rPr>
          <w:rFonts w:hint="eastAsia" w:ascii="宋体" w:hAnsi="宋体" w:cs="宋体"/>
          <w:color w:val="000000" w:themeColor="text1"/>
          <w:sz w:val="30"/>
          <w:szCs w:val="30"/>
          <w14:textFill>
            <w14:solidFill>
              <w14:schemeClr w14:val="tx1"/>
            </w14:solidFill>
          </w14:textFill>
        </w:rPr>
        <w:t>编号：ZJTX-20250528001</w:t>
      </w:r>
    </w:p>
    <w:p w14:paraId="47E775F0">
      <w:pPr>
        <w:adjustRightInd/>
        <w:spacing w:line="360" w:lineRule="auto"/>
        <w:rPr>
          <w:rFonts w:ascii="宋体" w:hAnsi="宋体" w:cs="宋体"/>
          <w:color w:val="000000" w:themeColor="text1"/>
          <w:sz w:val="28"/>
          <w:szCs w:val="20"/>
          <w14:textFill>
            <w14:solidFill>
              <w14:schemeClr w14:val="tx1"/>
            </w14:solidFill>
          </w14:textFill>
        </w:rPr>
      </w:pPr>
    </w:p>
    <w:p w14:paraId="6B73FF27">
      <w:pPr>
        <w:spacing w:line="360" w:lineRule="auto"/>
        <w:jc w:val="center"/>
        <w:rPr>
          <w:rFonts w:ascii="宋体" w:hAnsi="宋体" w:cs="宋体"/>
          <w:b/>
          <w:color w:val="000000" w:themeColor="text1"/>
          <w:sz w:val="44"/>
          <w:szCs w:val="44"/>
          <w14:textFill>
            <w14:solidFill>
              <w14:schemeClr w14:val="tx1"/>
            </w14:solidFill>
          </w14:textFill>
        </w:rPr>
      </w:pPr>
      <w:r>
        <w:rPr>
          <w:rFonts w:hint="eastAsia" w:ascii="宋体" w:hAnsi="宋体" w:cs="宋体"/>
          <w:b/>
          <w:color w:val="000000" w:themeColor="text1"/>
          <w:sz w:val="44"/>
          <w:szCs w:val="44"/>
          <w14:textFill>
            <w14:solidFill>
              <w14:schemeClr w14:val="tx1"/>
            </w14:solidFill>
          </w14:textFill>
        </w:rPr>
        <w:t xml:space="preserve"> </w:t>
      </w:r>
    </w:p>
    <w:p w14:paraId="7E4D43F1">
      <w:pPr>
        <w:spacing w:line="360" w:lineRule="auto"/>
        <w:jc w:val="center"/>
        <w:rPr>
          <w:rFonts w:ascii="宋体" w:hAnsi="宋体" w:cs="宋体"/>
          <w:b/>
          <w:color w:val="000000" w:themeColor="text1"/>
          <w:sz w:val="44"/>
          <w:szCs w:val="44"/>
          <w14:textFill>
            <w14:solidFill>
              <w14:schemeClr w14:val="tx1"/>
            </w14:solidFill>
          </w14:textFill>
        </w:rPr>
      </w:pPr>
    </w:p>
    <w:p w14:paraId="43445B60">
      <w:pPr>
        <w:spacing w:line="360" w:lineRule="auto"/>
        <w:jc w:val="center"/>
        <w:rPr>
          <w:rFonts w:ascii="宋体" w:hAnsi="宋体" w:cs="宋体"/>
          <w:color w:val="000000" w:themeColor="text1"/>
          <w:sz w:val="32"/>
          <w:szCs w:val="32"/>
          <w14:textFill>
            <w14:solidFill>
              <w14:schemeClr w14:val="tx1"/>
            </w14:solidFill>
          </w14:textFill>
        </w:rPr>
      </w:pPr>
    </w:p>
    <w:p w14:paraId="2BE893D5">
      <w:pPr>
        <w:snapToGrid w:val="0"/>
        <w:spacing w:line="360" w:lineRule="auto"/>
        <w:jc w:val="center"/>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采购人：杭州市农业科学研究院</w:t>
      </w:r>
    </w:p>
    <w:p w14:paraId="38E98B8E">
      <w:pPr>
        <w:pStyle w:val="2"/>
        <w:jc w:val="center"/>
        <w:rPr>
          <w:rFonts w:ascii="宋体" w:hAnsi="宋体" w:eastAsia="宋体" w:cs="宋体"/>
          <w:b w:val="0"/>
          <w:bCs w:val="0"/>
          <w:color w:val="000000" w:themeColor="text1"/>
          <w:lang w:val="en-US"/>
          <w14:textFill>
            <w14:solidFill>
              <w14:schemeClr w14:val="tx1"/>
            </w14:solidFill>
          </w14:textFill>
        </w:rPr>
      </w:pPr>
      <w:r>
        <w:rPr>
          <w:rFonts w:hint="eastAsia" w:ascii="宋体" w:hAnsi="宋体" w:eastAsia="宋体" w:cs="宋体"/>
          <w:b w:val="0"/>
          <w:bCs w:val="0"/>
          <w:color w:val="000000" w:themeColor="text1"/>
          <w:lang w:val="en-US"/>
          <w14:textFill>
            <w14:solidFill>
              <w14:schemeClr w14:val="tx1"/>
            </w14:solidFill>
          </w14:textFill>
        </w:rPr>
        <w:t>采购代理机构：浙江同欣工程管理有限公司</w:t>
      </w:r>
    </w:p>
    <w:p w14:paraId="433E0A3D">
      <w:pPr>
        <w:snapToGrid w:val="0"/>
        <w:spacing w:line="360" w:lineRule="auto"/>
        <w:jc w:val="center"/>
        <w:rPr>
          <w:rFonts w:ascii="宋体" w:hAnsi="宋体" w:cs="宋体"/>
          <w:bCs/>
          <w:color w:val="000000" w:themeColor="text1"/>
          <w:sz w:val="32"/>
          <w:szCs w:val="32"/>
          <w14:textFill>
            <w14:solidFill>
              <w14:schemeClr w14:val="tx1"/>
            </w14:solidFill>
          </w14:textFill>
        </w:rPr>
      </w:pPr>
    </w:p>
    <w:p w14:paraId="6E74156D">
      <w:pPr>
        <w:snapToGrid w:val="0"/>
        <w:spacing w:line="360" w:lineRule="auto"/>
        <w:ind w:firstLine="2880" w:firstLineChars="900"/>
        <w:rPr>
          <w:rFonts w:ascii="宋体" w:hAnsi="宋体" w:cs="宋体"/>
          <w:bCs/>
          <w:color w:val="000000" w:themeColor="text1"/>
          <w:sz w:val="32"/>
          <w:szCs w:val="32"/>
          <w14:textFill>
            <w14:solidFill>
              <w14:schemeClr w14:val="tx1"/>
            </w14:solidFill>
          </w14:textFill>
        </w:rPr>
      </w:pPr>
      <w:r>
        <w:rPr>
          <w:rFonts w:hint="eastAsia" w:ascii="宋体" w:hAnsi="宋体" w:cs="宋体"/>
          <w:bCs/>
          <w:color w:val="000000" w:themeColor="text1"/>
          <w:sz w:val="32"/>
          <w:szCs w:val="32"/>
          <w14:textFill>
            <w14:solidFill>
              <w14:schemeClr w14:val="tx1"/>
            </w14:solidFill>
          </w14:textFill>
        </w:rPr>
        <w:t>二〇二五年</w:t>
      </w:r>
      <w:r>
        <w:rPr>
          <w:rFonts w:hint="eastAsia" w:ascii="宋体" w:hAnsi="宋体" w:cs="宋体"/>
          <w:bCs/>
          <w:color w:val="000000" w:themeColor="text1"/>
          <w:sz w:val="32"/>
          <w:szCs w:val="32"/>
          <w:lang w:val="en-US" w:eastAsia="zh-CN"/>
          <w14:textFill>
            <w14:solidFill>
              <w14:schemeClr w14:val="tx1"/>
            </w14:solidFill>
          </w14:textFill>
        </w:rPr>
        <w:t>七</w:t>
      </w:r>
      <w:r>
        <w:rPr>
          <w:rFonts w:hint="eastAsia" w:ascii="宋体" w:hAnsi="宋体" w:cs="宋体"/>
          <w:bCs/>
          <w:color w:val="000000" w:themeColor="text1"/>
          <w:sz w:val="32"/>
          <w:szCs w:val="32"/>
          <w14:textFill>
            <w14:solidFill>
              <w14:schemeClr w14:val="tx1"/>
            </w14:solidFill>
          </w14:textFill>
        </w:rPr>
        <w:t xml:space="preserve">月   </w:t>
      </w:r>
    </w:p>
    <w:p w14:paraId="07DD8479">
      <w:pPr>
        <w:pStyle w:val="637"/>
        <w:rPr>
          <w:rFonts w:ascii="宋体" w:hAnsi="宋体" w:eastAsia="宋体" w:cs="宋体"/>
          <w:color w:val="000000" w:themeColor="text1"/>
          <w14:textFill>
            <w14:solidFill>
              <w14:schemeClr w14:val="tx1"/>
            </w14:solidFill>
          </w14:textFill>
        </w:rPr>
        <w:sectPr>
          <w:headerReference r:id="rId4" w:type="first"/>
          <w:headerReference r:id="rId3" w:type="default"/>
          <w:footerReference r:id="rId5" w:type="even"/>
          <w:pgSz w:w="11906" w:h="16838"/>
          <w:pgMar w:top="1440" w:right="1800" w:bottom="1440" w:left="1800" w:header="851" w:footer="992" w:gutter="0"/>
          <w:pgNumType w:start="0"/>
          <w:cols w:space="720" w:num="1"/>
          <w:titlePg/>
          <w:docGrid w:linePitch="312" w:charSpace="0"/>
        </w:sectPr>
      </w:pPr>
    </w:p>
    <w:p w14:paraId="3F50EDE8">
      <w:pPr>
        <w:pStyle w:val="637"/>
        <w:rPr>
          <w:rFonts w:ascii="宋体" w:hAnsi="宋体" w:eastAsia="宋体" w:cs="宋体"/>
          <w:color w:val="000000" w:themeColor="text1"/>
          <w14:textFill>
            <w14:solidFill>
              <w14:schemeClr w14:val="tx1"/>
            </w14:solidFill>
          </w14:textFill>
        </w:rPr>
      </w:pPr>
    </w:p>
    <w:p w14:paraId="0FD58F82">
      <w:pPr>
        <w:spacing w:line="360" w:lineRule="auto"/>
        <w:jc w:val="center"/>
        <w:rPr>
          <w:rFonts w:ascii="宋体" w:hAnsi="宋体" w:cs="宋体"/>
          <w:b/>
          <w:color w:val="000000" w:themeColor="text1"/>
          <w:sz w:val="48"/>
          <w:szCs w:val="48"/>
          <w14:textFill>
            <w14:solidFill>
              <w14:schemeClr w14:val="tx1"/>
            </w14:solidFill>
          </w14:textFill>
        </w:rPr>
      </w:pPr>
      <w:r>
        <w:rPr>
          <w:rFonts w:hint="eastAsia" w:ascii="宋体" w:hAnsi="宋体" w:cs="宋体"/>
          <w:b/>
          <w:color w:val="000000" w:themeColor="text1"/>
          <w:sz w:val="48"/>
          <w:szCs w:val="48"/>
          <w14:textFill>
            <w14:solidFill>
              <w14:schemeClr w14:val="tx1"/>
            </w14:solidFill>
          </w14:textFill>
        </w:rPr>
        <w:t>目  录</w:t>
      </w:r>
    </w:p>
    <w:p w14:paraId="73C9BB36">
      <w:pPr>
        <w:spacing w:line="360" w:lineRule="auto"/>
        <w:rPr>
          <w:rFonts w:ascii="宋体" w:hAnsi="宋体" w:cs="宋体"/>
          <w:color w:val="000000" w:themeColor="text1"/>
          <w:sz w:val="32"/>
          <w:szCs w:val="32"/>
          <w14:textFill>
            <w14:solidFill>
              <w14:schemeClr w14:val="tx1"/>
            </w14:solidFill>
          </w14:textFill>
        </w:rPr>
      </w:pPr>
    </w:p>
    <w:p w14:paraId="183D6864">
      <w:pPr>
        <w:spacing w:line="360" w:lineRule="auto"/>
        <w:rPr>
          <w:rFonts w:ascii="宋体" w:hAnsi="宋体" w:cs="宋体"/>
          <w:color w:val="000000" w:themeColor="text1"/>
          <w:sz w:val="32"/>
          <w:szCs w:val="32"/>
          <w14:textFill>
            <w14:solidFill>
              <w14:schemeClr w14:val="tx1"/>
            </w14:solidFill>
          </w14:textFill>
        </w:rPr>
      </w:pPr>
    </w:p>
    <w:p w14:paraId="56F1AC0B">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第一部分      招标公告</w:t>
      </w:r>
    </w:p>
    <w:p w14:paraId="00DE3C4C">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第二部分      投标人须知</w:t>
      </w:r>
    </w:p>
    <w:p w14:paraId="0315B247">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第三部分      采购需求</w:t>
      </w:r>
    </w:p>
    <w:p w14:paraId="5DBED8F7">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第四部分      评标办法</w:t>
      </w:r>
    </w:p>
    <w:p w14:paraId="2BFB19AD">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第五部分      拟签订的合同文本</w:t>
      </w:r>
    </w:p>
    <w:p w14:paraId="4E476D06">
      <w:pPr>
        <w:spacing w:line="360" w:lineRule="auto"/>
        <w:ind w:firstLine="1280" w:firstLineChars="400"/>
        <w:rPr>
          <w:rFonts w:ascii="宋体" w:hAnsi="宋体" w:cs="宋体"/>
          <w:color w:val="000000" w:themeColor="text1"/>
          <w:sz w:val="32"/>
          <w:szCs w:val="32"/>
          <w14:textFill>
            <w14:solidFill>
              <w14:schemeClr w14:val="tx1"/>
            </w14:solidFill>
          </w14:textFill>
        </w:rPr>
      </w:pPr>
      <w:r>
        <w:rPr>
          <w:rFonts w:hint="eastAsia" w:ascii="宋体" w:hAnsi="宋体" w:cs="宋体"/>
          <w:color w:val="000000" w:themeColor="text1"/>
          <w:sz w:val="32"/>
          <w:szCs w:val="32"/>
          <w14:textFill>
            <w14:solidFill>
              <w14:schemeClr w14:val="tx1"/>
            </w14:solidFill>
          </w14:textFill>
        </w:rPr>
        <w:t>第六部分      应提交的有关格式范例</w:t>
      </w:r>
    </w:p>
    <w:p w14:paraId="4E6D7A9E">
      <w:pPr>
        <w:spacing w:line="360" w:lineRule="auto"/>
        <w:ind w:firstLine="549" w:firstLineChars="229"/>
        <w:rPr>
          <w:rFonts w:ascii="宋体" w:hAnsi="宋体" w:cs="宋体"/>
          <w:color w:val="000000" w:themeColor="text1"/>
          <w:sz w:val="24"/>
          <w14:textFill>
            <w14:solidFill>
              <w14:schemeClr w14:val="tx1"/>
            </w14:solidFill>
          </w14:textFill>
        </w:rPr>
      </w:pPr>
    </w:p>
    <w:p w14:paraId="7E355866">
      <w:pPr>
        <w:spacing w:line="360" w:lineRule="auto"/>
        <w:ind w:firstLine="549" w:firstLineChars="229"/>
        <w:rPr>
          <w:rFonts w:ascii="宋体" w:hAnsi="宋体" w:cs="宋体"/>
          <w:color w:val="000000" w:themeColor="text1"/>
          <w:sz w:val="24"/>
          <w14:textFill>
            <w14:solidFill>
              <w14:schemeClr w14:val="tx1"/>
            </w14:solidFill>
          </w14:textFill>
        </w:rPr>
      </w:pPr>
    </w:p>
    <w:p w14:paraId="027584EC">
      <w:pPr>
        <w:spacing w:line="360" w:lineRule="auto"/>
        <w:ind w:firstLine="549" w:firstLineChars="229"/>
        <w:rPr>
          <w:rFonts w:ascii="宋体" w:hAnsi="宋体" w:cs="宋体"/>
          <w:color w:val="000000" w:themeColor="text1"/>
          <w:sz w:val="24"/>
          <w14:textFill>
            <w14:solidFill>
              <w14:schemeClr w14:val="tx1"/>
            </w14:solidFill>
          </w14:textFill>
        </w:rPr>
      </w:pPr>
    </w:p>
    <w:p w14:paraId="4FAD1381">
      <w:pPr>
        <w:spacing w:line="360" w:lineRule="auto"/>
        <w:ind w:firstLine="549" w:firstLineChars="229"/>
        <w:rPr>
          <w:rFonts w:ascii="宋体" w:hAnsi="宋体" w:cs="宋体"/>
          <w:color w:val="000000" w:themeColor="text1"/>
          <w:sz w:val="24"/>
          <w14:textFill>
            <w14:solidFill>
              <w14:schemeClr w14:val="tx1"/>
            </w14:solidFill>
          </w14:textFill>
        </w:rPr>
      </w:pPr>
    </w:p>
    <w:p w14:paraId="2242DCA8">
      <w:pPr>
        <w:spacing w:line="360" w:lineRule="auto"/>
        <w:ind w:firstLine="549" w:firstLineChars="229"/>
        <w:rPr>
          <w:rFonts w:ascii="宋体" w:hAnsi="宋体" w:cs="宋体"/>
          <w:color w:val="000000" w:themeColor="text1"/>
          <w:sz w:val="24"/>
          <w14:textFill>
            <w14:solidFill>
              <w14:schemeClr w14:val="tx1"/>
            </w14:solidFill>
          </w14:textFill>
        </w:rPr>
      </w:pPr>
    </w:p>
    <w:p w14:paraId="6FE716D3">
      <w:pPr>
        <w:spacing w:line="360" w:lineRule="auto"/>
        <w:ind w:firstLine="549" w:firstLineChars="229"/>
        <w:rPr>
          <w:rFonts w:ascii="宋体" w:hAnsi="宋体" w:cs="宋体"/>
          <w:color w:val="000000" w:themeColor="text1"/>
          <w:sz w:val="24"/>
          <w14:textFill>
            <w14:solidFill>
              <w14:schemeClr w14:val="tx1"/>
            </w14:solidFill>
          </w14:textFill>
        </w:rPr>
      </w:pPr>
    </w:p>
    <w:p w14:paraId="5D8B6A93">
      <w:pPr>
        <w:spacing w:line="360" w:lineRule="auto"/>
        <w:ind w:firstLine="549" w:firstLineChars="229"/>
        <w:rPr>
          <w:rFonts w:ascii="宋体" w:hAnsi="宋体" w:cs="宋体"/>
          <w:color w:val="000000" w:themeColor="text1"/>
          <w:sz w:val="24"/>
          <w14:textFill>
            <w14:solidFill>
              <w14:schemeClr w14:val="tx1"/>
            </w14:solidFill>
          </w14:textFill>
        </w:rPr>
      </w:pPr>
    </w:p>
    <w:p w14:paraId="329AAF42">
      <w:pPr>
        <w:spacing w:line="360" w:lineRule="auto"/>
        <w:ind w:firstLine="549" w:firstLineChars="229"/>
        <w:rPr>
          <w:rFonts w:ascii="宋体" w:hAnsi="宋体" w:cs="宋体"/>
          <w:color w:val="000000" w:themeColor="text1"/>
          <w:sz w:val="24"/>
          <w14:textFill>
            <w14:solidFill>
              <w14:schemeClr w14:val="tx1"/>
            </w14:solidFill>
          </w14:textFill>
        </w:rPr>
      </w:pPr>
    </w:p>
    <w:p w14:paraId="6A6C7CB5">
      <w:pPr>
        <w:spacing w:line="360" w:lineRule="auto"/>
        <w:ind w:firstLine="549" w:firstLineChars="229"/>
        <w:rPr>
          <w:rFonts w:ascii="宋体" w:hAnsi="宋体" w:cs="宋体"/>
          <w:color w:val="000000" w:themeColor="text1"/>
          <w:sz w:val="24"/>
          <w14:textFill>
            <w14:solidFill>
              <w14:schemeClr w14:val="tx1"/>
            </w14:solidFill>
          </w14:textFill>
        </w:rPr>
      </w:pPr>
    </w:p>
    <w:p w14:paraId="454F205C">
      <w:pPr>
        <w:spacing w:line="360" w:lineRule="auto"/>
        <w:ind w:firstLine="549" w:firstLineChars="229"/>
        <w:rPr>
          <w:rFonts w:ascii="宋体" w:hAnsi="宋体" w:cs="宋体"/>
          <w:color w:val="000000" w:themeColor="text1"/>
          <w:sz w:val="24"/>
          <w14:textFill>
            <w14:solidFill>
              <w14:schemeClr w14:val="tx1"/>
            </w14:solidFill>
          </w14:textFill>
        </w:rPr>
      </w:pPr>
    </w:p>
    <w:p w14:paraId="1E5FFFED">
      <w:pPr>
        <w:spacing w:line="360" w:lineRule="auto"/>
        <w:ind w:firstLine="549" w:firstLineChars="229"/>
        <w:rPr>
          <w:rFonts w:ascii="宋体" w:hAnsi="宋体" w:cs="宋体"/>
          <w:color w:val="000000" w:themeColor="text1"/>
          <w:sz w:val="24"/>
          <w14:textFill>
            <w14:solidFill>
              <w14:schemeClr w14:val="tx1"/>
            </w14:solidFill>
          </w14:textFill>
        </w:rPr>
      </w:pPr>
    </w:p>
    <w:p w14:paraId="209022CD">
      <w:pPr>
        <w:spacing w:line="360" w:lineRule="auto"/>
        <w:ind w:firstLine="549" w:firstLineChars="229"/>
        <w:rPr>
          <w:rFonts w:ascii="宋体" w:hAnsi="宋体" w:cs="宋体"/>
          <w:color w:val="000000" w:themeColor="text1"/>
          <w:sz w:val="24"/>
          <w14:textFill>
            <w14:solidFill>
              <w14:schemeClr w14:val="tx1"/>
            </w14:solidFill>
          </w14:textFill>
        </w:rPr>
      </w:pPr>
    </w:p>
    <w:p w14:paraId="02F996A3">
      <w:pPr>
        <w:spacing w:line="360" w:lineRule="auto"/>
        <w:ind w:firstLine="549" w:firstLineChars="229"/>
        <w:rPr>
          <w:rFonts w:ascii="宋体" w:hAnsi="宋体" w:cs="宋体"/>
          <w:color w:val="000000" w:themeColor="text1"/>
          <w:sz w:val="24"/>
          <w14:textFill>
            <w14:solidFill>
              <w14:schemeClr w14:val="tx1"/>
            </w14:solidFill>
          </w14:textFill>
        </w:rPr>
      </w:pPr>
    </w:p>
    <w:p w14:paraId="661BB017">
      <w:pPr>
        <w:spacing w:line="360" w:lineRule="auto"/>
        <w:rPr>
          <w:rFonts w:ascii="宋体" w:hAnsi="宋体" w:cs="宋体"/>
          <w:color w:val="000000" w:themeColor="text1"/>
          <w:sz w:val="24"/>
          <w14:textFill>
            <w14:solidFill>
              <w14:schemeClr w14:val="tx1"/>
            </w14:solidFill>
          </w14:textFill>
        </w:rPr>
      </w:pPr>
    </w:p>
    <w:p w14:paraId="0787A078">
      <w:pPr>
        <w:adjustRightInd/>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br w:type="page"/>
      </w:r>
      <w:r>
        <w:rPr>
          <w:rFonts w:hint="eastAsia" w:ascii="宋体" w:hAnsi="宋体" w:cs="宋体"/>
          <w:b/>
          <w:color w:val="000000" w:themeColor="text1"/>
          <w:sz w:val="36"/>
          <w:szCs w:val="20"/>
          <w14:textFill>
            <w14:solidFill>
              <w14:schemeClr w14:val="tx1"/>
            </w14:solidFill>
          </w14:textFill>
        </w:rPr>
        <w:t>第一部分 招标公告</w:t>
      </w:r>
    </w:p>
    <w:p w14:paraId="74C42C75">
      <w:pPr>
        <w:pBdr>
          <w:top w:val="single" w:color="auto" w:sz="4" w:space="1"/>
          <w:left w:val="single" w:color="auto" w:sz="4" w:space="4"/>
          <w:bottom w:val="single" w:color="auto" w:sz="4" w:space="1"/>
          <w:right w:val="single" w:color="auto" w:sz="4" w:space="4"/>
        </w:pBdr>
        <w:adjustRightInd/>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项目概况</w:t>
      </w:r>
    </w:p>
    <w:p w14:paraId="6D7D7509">
      <w:pPr>
        <w:pBdr>
          <w:top w:val="single" w:color="auto" w:sz="4" w:space="1"/>
          <w:left w:val="single" w:color="auto" w:sz="4" w:space="4"/>
          <w:bottom w:val="single" w:color="auto" w:sz="4" w:space="1"/>
          <w:right w:val="single" w:color="auto" w:sz="4" w:space="4"/>
        </w:pBdr>
        <w:adjustRightInd/>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杭州市农业科学研究院农作物种质资源中短期库采购项目</w:t>
      </w:r>
      <w:r>
        <w:rPr>
          <w:rFonts w:hint="eastAsia" w:ascii="宋体" w:hAnsi="宋体" w:cs="宋体"/>
          <w:color w:val="000000" w:themeColor="text1"/>
          <w:sz w:val="24"/>
          <w14:textFill>
            <w14:solidFill>
              <w14:schemeClr w14:val="tx1"/>
            </w14:solidFill>
          </w14:textFill>
        </w:rPr>
        <w:t>招标项目的潜在投标人应在政采云平台（https：//www.zcygov.cn/）获取（下载）招标文件，并于</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25</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14</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bCs/>
          <w:color w:val="000000" w:themeColor="text1"/>
          <w:sz w:val="24"/>
          <w:u w:val="single"/>
          <w14:textFill>
            <w14:solidFill>
              <w14:schemeClr w14:val="tx1"/>
            </w14:solidFill>
          </w14:textFill>
        </w:rPr>
        <w:t>秒</w:t>
      </w:r>
      <w:r>
        <w:rPr>
          <w:rFonts w:hint="eastAsia" w:ascii="宋体" w:hAnsi="宋体" w:cs="宋体"/>
          <w:bCs/>
          <w:color w:val="000000" w:themeColor="text1"/>
          <w:sz w:val="24"/>
          <w14:textFill>
            <w14:solidFill>
              <w14:schemeClr w14:val="tx1"/>
            </w14:solidFill>
          </w14:textFill>
        </w:rPr>
        <w:t>（北京时间）前</w:t>
      </w:r>
      <w:r>
        <w:rPr>
          <w:rFonts w:hint="eastAsia" w:ascii="宋体" w:hAnsi="宋体" w:cs="宋体"/>
          <w:color w:val="000000" w:themeColor="text1"/>
          <w:sz w:val="24"/>
          <w14:textFill>
            <w14:solidFill>
              <w14:schemeClr w14:val="tx1"/>
            </w14:solidFill>
          </w14:textFill>
        </w:rPr>
        <w:t>递交（上传）投标文件。</w:t>
      </w:r>
    </w:p>
    <w:p w14:paraId="6476F888">
      <w:pPr>
        <w:adjustRightInd/>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一、项目基本情况                                            </w:t>
      </w:r>
    </w:p>
    <w:p w14:paraId="23828277">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项目编号：</w:t>
      </w:r>
      <w:r>
        <w:rPr>
          <w:rFonts w:hint="eastAsia" w:ascii="宋体" w:hAnsi="宋体" w:cs="宋体"/>
          <w:bCs/>
          <w:color w:val="000000" w:themeColor="text1"/>
          <w:sz w:val="24"/>
          <w14:textFill>
            <w14:solidFill>
              <w14:schemeClr w14:val="tx1"/>
            </w14:solidFill>
          </w14:textFill>
        </w:rPr>
        <w:t>ZJTX-20250528001</w:t>
      </w:r>
    </w:p>
    <w:p w14:paraId="1CF0EDB4">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 xml:space="preserve"> 项目名称：</w:t>
      </w:r>
      <w:r>
        <w:rPr>
          <w:rFonts w:hint="eastAsia" w:ascii="宋体" w:hAnsi="宋体" w:cs="宋体"/>
          <w:color w:val="000000" w:themeColor="text1"/>
          <w:sz w:val="24"/>
          <w14:textFill>
            <w14:solidFill>
              <w14:schemeClr w14:val="tx1"/>
            </w14:solidFill>
          </w14:textFill>
        </w:rPr>
        <w:t>杭州市农业科学研究院农作物种质资源中短期库采购项目</w:t>
      </w:r>
    </w:p>
    <w:p w14:paraId="1B9CB8A3">
      <w:pPr>
        <w:adjustRightInd/>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预算金额（元）：</w:t>
      </w:r>
      <w:r>
        <w:rPr>
          <w:rFonts w:hint="eastAsia" w:ascii="宋体" w:hAnsi="宋体" w:cs="宋体"/>
          <w:color w:val="000000" w:themeColor="text1"/>
          <w:sz w:val="24"/>
          <w14:textFill>
            <w14:solidFill>
              <w14:schemeClr w14:val="tx1"/>
            </w14:solidFill>
          </w14:textFill>
        </w:rPr>
        <w:t>4422000</w:t>
      </w:r>
    </w:p>
    <w:p w14:paraId="390569B7">
      <w:pPr>
        <w:adjustRightInd/>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最高限价（元）：</w:t>
      </w:r>
      <w:r>
        <w:rPr>
          <w:rFonts w:hint="eastAsia" w:ascii="宋体" w:hAnsi="宋体" w:cs="宋体"/>
          <w:color w:val="000000" w:themeColor="text1"/>
          <w:sz w:val="24"/>
          <w14:textFill>
            <w14:solidFill>
              <w14:schemeClr w14:val="tx1"/>
            </w14:solidFill>
          </w14:textFill>
        </w:rPr>
        <w:t>4422000</w:t>
      </w:r>
    </w:p>
    <w:p w14:paraId="6F28B97B">
      <w:pPr>
        <w:adjustRightInd/>
        <w:spacing w:line="360" w:lineRule="auto"/>
        <w:ind w:firstLine="482" w:firstLineChars="200"/>
        <w:jc w:val="left"/>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采购需求：</w:t>
      </w:r>
      <w:r>
        <w:rPr>
          <w:rFonts w:hint="eastAsia" w:ascii="宋体" w:hAnsi="宋体" w:cs="宋体"/>
          <w:bCs/>
          <w:color w:val="000000" w:themeColor="text1"/>
          <w:sz w:val="24"/>
          <w14:textFill>
            <w14:solidFill>
              <w14:schemeClr w14:val="tx1"/>
            </w14:solidFill>
          </w14:textFill>
        </w:rPr>
        <w:t>杭州市农业科学研究院农作物种质资源中短期库采购项目主要内容：本项目种质资源库的建设，包括保温结构、低温低湿设备、智能存取柜操作系统、移动悬臂式种子架、照明排水系统、短期自动化存取系统、自动防凝露柜、烟感报警系统、智能管控系统、种质资源管理系统、自动控制系统、监控显示系统、装修装饰等的供货、包装、运输（含二次运输）、保险、装卸（含二次装卸）、安装、调试、检测、验收、培训、质量保证期内保修服务等</w:t>
      </w:r>
      <w:r>
        <w:rPr>
          <w:rFonts w:hint="eastAsia" w:ascii="宋体" w:hAnsi="宋体" w:cs="宋体"/>
          <w:bCs/>
          <w:color w:val="000000" w:themeColor="text1"/>
          <w:sz w:val="24"/>
          <w:lang w:val="zh-CN"/>
          <w14:textFill>
            <w14:solidFill>
              <w14:schemeClr w14:val="tx1"/>
            </w14:solidFill>
          </w14:textFill>
        </w:rPr>
        <w:t>。具体以招标文件第三部分采购需求为准，供应商可点击本公告下方“浏览采购文件”查看采购需求。</w:t>
      </w:r>
    </w:p>
    <w:p w14:paraId="0AB2A19B">
      <w:pPr>
        <w:pStyle w:val="131"/>
        <w:adjustRightInd/>
        <w:spacing w:before="0"/>
        <w:ind w:firstLine="482"/>
        <w:outlineLvl w:val="2"/>
        <w:rPr>
          <w:rFonts w:ascii="宋体" w:hAnsi="宋体" w:cs="宋体"/>
          <w:bCs/>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合同履约期限：</w:t>
      </w:r>
      <w:r>
        <w:rPr>
          <w:rFonts w:hint="eastAsia" w:ascii="宋体" w:hAnsi="宋体" w:cs="宋体"/>
          <w:bCs/>
          <w:color w:val="000000" w:themeColor="text1"/>
          <w:szCs w:val="24"/>
          <w14:textFill>
            <w14:solidFill>
              <w14:schemeClr w14:val="tx1"/>
            </w14:solidFill>
          </w14:textFill>
        </w:rPr>
        <w:t>120日历天。</w:t>
      </w:r>
    </w:p>
    <w:p w14:paraId="1CC87E6E">
      <w:pPr>
        <w:pStyle w:val="5"/>
        <w:adjustRightInd/>
        <w:snapToGrid/>
        <w:spacing w:line="360" w:lineRule="auto"/>
        <w:ind w:firstLine="480"/>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本项目接受联合体投标：</w:t>
      </w:r>
      <w:sdt>
        <w:sdtPr>
          <w:rPr>
            <w:rFonts w:hint="eastAsia" w:hAnsi="宋体" w:cs="宋体"/>
            <w:color w:val="000000" w:themeColor="text1"/>
            <w:kern w:val="0"/>
            <w:sz w:val="24"/>
            <w:szCs w:val="24"/>
            <w14:textFill>
              <w14:solidFill>
                <w14:schemeClr w14:val="tx1"/>
              </w14:solidFill>
            </w14:textFill>
          </w:rPr>
          <w:id w:val="147482834"/>
          <w14:checkbox>
            <w14:checked w14:val="1"/>
            <w14:checkedState w14:val="00FE" w14:font="Wingdings"/>
            <w14:uncheckedState w14:val="2610" w14:font="MS Gothic"/>
          </w14:checkbox>
        </w:sdtPr>
        <w:sdtEndPr>
          <w:rPr>
            <w:rFonts w:hint="eastAsia" w:hAnsi="宋体" w:cs="宋体"/>
            <w:color w:val="000000" w:themeColor="text1"/>
            <w:kern w:val="0"/>
            <w:sz w:val="24"/>
            <w:szCs w:val="24"/>
            <w14:textFill>
              <w14:solidFill>
                <w14:schemeClr w14:val="tx1"/>
              </w14:solidFill>
            </w14:textFill>
          </w:rPr>
        </w:sdtEndPr>
        <w:sdtContent>
          <w:r>
            <w:rPr>
              <w:rFonts w:ascii="Wingdings" w:hAnsi="Wingdings" w:cs="宋体"/>
              <w:color w:val="000000" w:themeColor="text1"/>
              <w:kern w:val="0"/>
              <w:sz w:val="24"/>
              <w:szCs w:val="24"/>
              <w14:textFill>
                <w14:solidFill>
                  <w14:schemeClr w14:val="tx1"/>
                </w14:solidFill>
              </w14:textFill>
            </w:rPr>
            <w:t></w:t>
          </w:r>
        </w:sdtContent>
      </w:sdt>
      <w:r>
        <w:rPr>
          <w:rFonts w:hint="eastAsia" w:hAnsi="宋体" w:cs="宋体"/>
          <w:b/>
          <w:color w:val="000000" w:themeColor="text1"/>
          <w:sz w:val="24"/>
          <w:szCs w:val="24"/>
          <w14:textFill>
            <w14:solidFill>
              <w14:schemeClr w14:val="tx1"/>
            </w14:solidFill>
          </w14:textFill>
        </w:rPr>
        <w:t>是；</w:t>
      </w:r>
      <w:sdt>
        <w:sdtPr>
          <w:rPr>
            <w:rFonts w:hint="eastAsia" w:hAnsi="宋体" w:cs="宋体"/>
            <w:color w:val="000000" w:themeColor="text1"/>
            <w:kern w:val="0"/>
            <w:sz w:val="24"/>
            <w:szCs w:val="24"/>
            <w14:textFill>
              <w14:solidFill>
                <w14:schemeClr w14:val="tx1"/>
              </w14:solidFill>
            </w14:textFill>
          </w:rPr>
          <w:id w:val="147461153"/>
          <w14:checkbox>
            <w14:checked w14:val="0"/>
            <w14:checkedState w14:val="00FE" w14:font="Wingdings"/>
            <w14:uncheckedState w14:val="2610" w14:font="MS Gothic"/>
          </w14:checkbox>
        </w:sdtPr>
        <w:sdtEndPr>
          <w:rPr>
            <w:rFonts w:hint="eastAsia" w:hAnsi="宋体" w:cs="宋体"/>
            <w:color w:val="000000" w:themeColor="text1"/>
            <w:kern w:val="0"/>
            <w:sz w:val="24"/>
            <w:szCs w:val="24"/>
            <w14:textFill>
              <w14:solidFill>
                <w14:schemeClr w14:val="tx1"/>
              </w14:solidFill>
            </w14:textFill>
          </w:rPr>
        </w:sdtEndPr>
        <w:sdtContent>
          <w:r>
            <w:rPr>
              <w:rFonts w:hint="eastAsia" w:hAnsi="宋体" w:cs="宋体"/>
              <w:color w:val="000000" w:themeColor="text1"/>
              <w:kern w:val="0"/>
              <w:sz w:val="24"/>
              <w:szCs w:val="24"/>
              <w14:textFill>
                <w14:solidFill>
                  <w14:schemeClr w14:val="tx1"/>
                </w14:solidFill>
              </w14:textFill>
            </w:rPr>
            <w:t>☐</w:t>
          </w:r>
        </w:sdtContent>
      </w:sdt>
      <w:r>
        <w:rPr>
          <w:rFonts w:hint="eastAsia" w:hAnsi="宋体" w:cs="宋体"/>
          <w:b/>
          <w:color w:val="000000" w:themeColor="text1"/>
          <w:sz w:val="24"/>
          <w:szCs w:val="24"/>
          <w14:textFill>
            <w14:solidFill>
              <w14:schemeClr w14:val="tx1"/>
            </w14:solidFill>
          </w14:textFill>
        </w:rPr>
        <w:t>否</w:t>
      </w:r>
      <w:r>
        <w:rPr>
          <w:rFonts w:hint="eastAsia" w:hAnsi="宋体" w:cs="宋体"/>
          <w:color w:val="000000" w:themeColor="text1"/>
          <w:kern w:val="0"/>
          <w:sz w:val="24"/>
          <w:szCs w:val="24"/>
          <w14:textFill>
            <w14:solidFill>
              <w14:schemeClr w14:val="tx1"/>
            </w14:solidFill>
          </w14:textFill>
        </w:rPr>
        <w:t>。</w:t>
      </w:r>
    </w:p>
    <w:p w14:paraId="06A02767">
      <w:pPr>
        <w:adjustRightInd/>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二、申请人的资格要求：</w:t>
      </w:r>
    </w:p>
    <w:p w14:paraId="657DAD3E">
      <w:pPr>
        <w:adjustRightInd/>
        <w:spacing w:line="360" w:lineRule="auto"/>
        <w:ind w:firstLine="48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1.满足《中华人民共和国政府采购法》第二十二条规定；未被“信用中国”（www.creditchina.gov.cn)、中国政府采购网（www.ccgp.gov.cn）列入失信被执行人、重大税收违法案件当事人名单、政府采购严重违法失信行为记录名单；</w:t>
      </w:r>
    </w:p>
    <w:p w14:paraId="453B495D">
      <w:pPr>
        <w:adjustRightInd/>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 xml:space="preserve">    2.以联合体形式投标的，提供联合协议(本项目不接受联合体投标或者投标人不以联合体形式投标的，则不需要提供)；</w:t>
      </w:r>
    </w:p>
    <w:p w14:paraId="6305BD70">
      <w:pPr>
        <w:adjustRightInd/>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3.落实政府采购政策需满足的资格要求：</w:t>
      </w:r>
    </w:p>
    <w:p w14:paraId="7C237E3B">
      <w:pPr>
        <w:adjustRightInd/>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92861692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无</w:t>
      </w:r>
      <w:r>
        <w:rPr>
          <w:rFonts w:hint="eastAsia" w:ascii="宋体" w:hAnsi="宋体" w:cs="宋体"/>
          <w:snapToGrid w:val="0"/>
          <w:color w:val="000000" w:themeColor="text1"/>
          <w:kern w:val="28"/>
          <w:sz w:val="24"/>
          <w14:textFill>
            <w14:solidFill>
              <w14:schemeClr w14:val="tx1"/>
            </w14:solidFill>
          </w14:textFill>
        </w:rPr>
        <w:t>（注：不得限制大中型企业与小微企业组成联合体参与投标）；</w:t>
      </w:r>
    </w:p>
    <w:p w14:paraId="57F055BE">
      <w:pPr>
        <w:adjustRightInd/>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80883"/>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专</w:t>
      </w:r>
      <w:r>
        <w:rPr>
          <w:rFonts w:hint="eastAsia" w:ascii="宋体" w:hAnsi="宋体" w:cs="宋体"/>
          <w:color w:val="000000" w:themeColor="text1"/>
          <w:sz w:val="24"/>
          <w14:textFill>
            <w14:solidFill>
              <w14:schemeClr w14:val="tx1"/>
            </w14:solidFill>
          </w14:textFill>
        </w:rPr>
        <w:t>门面向中小企业</w:t>
      </w:r>
    </w:p>
    <w:p w14:paraId="459DC44A">
      <w:pPr>
        <w:spacing w:line="360" w:lineRule="auto"/>
        <w:ind w:firstLine="901" w:firstLineChars="374"/>
        <w:rPr>
          <w:rFonts w:ascii="宋体" w:hAnsi="宋体" w:cs="宋体"/>
          <w:b/>
          <w:bCs/>
          <w:color w:val="000000" w:themeColor="text1"/>
          <w:sz w:val="24"/>
          <w:u w:val="single"/>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sym w:font="Wingdings" w:char="00FE"/>
      </w:r>
      <w:r>
        <w:rPr>
          <w:rFonts w:hint="eastAsia" w:ascii="宋体" w:hAnsi="宋体" w:cs="宋体"/>
          <w:b/>
          <w:bCs/>
          <w:color w:val="000000" w:themeColor="text1"/>
          <w:sz w:val="24"/>
          <w14:textFill>
            <w14:solidFill>
              <w14:schemeClr w14:val="tx1"/>
            </w14:solidFill>
          </w14:textFill>
        </w:rPr>
        <w:t>货物全部由符合政策要求的中小企业制造，提供中小企业声明函；</w:t>
      </w:r>
    </w:p>
    <w:p w14:paraId="6FFA9991">
      <w:pPr>
        <w:spacing w:line="360" w:lineRule="auto"/>
        <w:ind w:firstLine="897" w:firstLineChars="374"/>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sym w:font="Wingdings" w:char="00A8"/>
      </w:r>
      <w:r>
        <w:rPr>
          <w:rFonts w:hint="eastAsia" w:ascii="宋体" w:hAnsi="宋体" w:cs="宋体"/>
          <w:color w:val="000000" w:themeColor="text1"/>
          <w:sz w:val="24"/>
          <w14:textFill>
            <w14:solidFill>
              <w14:schemeClr w14:val="tx1"/>
            </w14:solidFill>
          </w14:textFill>
        </w:rPr>
        <w:t>货物全部由符合政策要求的小微企业制造，提供中小企业声明函。</w:t>
      </w:r>
    </w:p>
    <w:p w14:paraId="4A1D2ED5">
      <w:pPr>
        <w:adjustRightInd/>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7549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要求以联合体形式参加，提供联合协议和中小企业声明函，联合协议中中小企业合同金额应当达到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000000" w:themeColor="text1"/>
          <w:sz w:val="24"/>
          <w14:textFill>
            <w14:solidFill>
              <w14:schemeClr w14:val="tx1"/>
            </w14:solidFill>
          </w14:textFill>
        </w:rPr>
        <w:t>；</w:t>
      </w:r>
    </w:p>
    <w:p w14:paraId="6AFF1A25">
      <w:pPr>
        <w:adjustRightInd/>
        <w:spacing w:line="360" w:lineRule="auto"/>
        <w:ind w:firstLine="480" w:firstLineChars="200"/>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34630645"/>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要求合同分包，提供分包意向协议和中小企业声明函，分包意向协议中中小企业合同金额应当达到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，其中小微企业合同金额应当达到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000000" w:themeColor="text1"/>
          <w:sz w:val="24"/>
          <w14:textFill>
            <w14:solidFill>
              <w14:schemeClr w14:val="tx1"/>
            </w14:solidFill>
          </w14:textFill>
        </w:rPr>
        <w:t>；</w:t>
      </w:r>
    </w:p>
    <w:p w14:paraId="4324B220">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4.本项目的特定资格要求：无。</w:t>
      </w:r>
    </w:p>
    <w:p w14:paraId="3FDFA01D">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6A0FF42">
      <w:pPr>
        <w:adjustRightInd/>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三、获取招标文件 </w:t>
      </w:r>
    </w:p>
    <w:p w14:paraId="2B157F79">
      <w:pPr>
        <w:adjustRightInd/>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时间：</w:t>
      </w:r>
      <w:r>
        <w:rPr>
          <w:rFonts w:hint="eastAsia" w:ascii="宋体" w:hAnsi="宋体" w:cs="宋体"/>
          <w:color w:val="000000" w:themeColor="text1"/>
          <w:sz w:val="24"/>
          <w14:textFill>
            <w14:solidFill>
              <w14:schemeClr w14:val="tx1"/>
            </w14:solidFill>
          </w14:textFill>
        </w:rPr>
        <w:t>/至</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25</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，每天上午00：00至12：00 ，下午12：00至23：59（北京时间，线上获取法定节假日均可，线下获取文件法定节假日除外）</w:t>
      </w:r>
    </w:p>
    <w:p w14:paraId="59AF7A43">
      <w:pPr>
        <w:adjustRightInd/>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06D81A4A">
      <w:pPr>
        <w:adjustRightInd/>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方式：</w:t>
      </w:r>
      <w:r>
        <w:rPr>
          <w:rFonts w:hint="eastAsia" w:ascii="宋体" w:hAnsi="宋体" w:cs="宋体"/>
          <w:color w:val="000000" w:themeColor="text1"/>
          <w:sz w:val="24"/>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172FBD3F">
      <w:pPr>
        <w:adjustRightInd/>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售价（元）：</w:t>
      </w:r>
      <w:r>
        <w:rPr>
          <w:rFonts w:hint="eastAsia" w:ascii="宋体" w:hAnsi="宋体" w:cs="宋体"/>
          <w:color w:val="000000" w:themeColor="text1"/>
          <w:sz w:val="24"/>
          <w14:textFill>
            <w14:solidFill>
              <w14:schemeClr w14:val="tx1"/>
            </w14:solidFill>
          </w14:textFill>
        </w:rPr>
        <w:t xml:space="preserve">0 </w:t>
      </w:r>
      <w:r>
        <w:rPr>
          <w:rFonts w:hint="eastAsia" w:ascii="宋体" w:hAnsi="宋体" w:cs="宋体"/>
          <w:color w:val="000000" w:themeColor="text1"/>
          <w:sz w:val="24"/>
          <w14:textFill>
            <w14:solidFill>
              <w14:schemeClr w14:val="tx1"/>
            </w14:solidFill>
          </w14:textFill>
        </w:rPr>
        <w:tab/>
      </w:r>
    </w:p>
    <w:p w14:paraId="3C2CBFB8">
      <w:pPr>
        <w:adjustRightInd/>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四、提交投标文件截止时间、开标时间和地点</w:t>
      </w:r>
    </w:p>
    <w:p w14:paraId="62A16BF9">
      <w:pPr>
        <w:adjustRightInd/>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提交投标文件截止时间：</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25</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14</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（北京时间）</w:t>
      </w:r>
    </w:p>
    <w:p w14:paraId="34897CB3">
      <w:pPr>
        <w:adjustRightInd/>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64CC6CC1">
      <w:pPr>
        <w:adjustRightInd/>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2025年</w:t>
      </w:r>
      <w:r>
        <w:rPr>
          <w:rFonts w:hint="eastAsia" w:ascii="宋体" w:hAnsi="宋体" w:cs="宋体"/>
          <w:color w:val="000000" w:themeColor="text1"/>
          <w:sz w:val="24"/>
          <w:u w:val="single"/>
          <w:lang w:val="en-US" w:eastAsia="zh-CN"/>
          <w14:textFill>
            <w14:solidFill>
              <w14:schemeClr w14:val="tx1"/>
            </w14:solidFill>
          </w14:textFill>
        </w:rPr>
        <w:t>7</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25</w:t>
      </w:r>
      <w:r>
        <w:rPr>
          <w:rFonts w:hint="eastAsia" w:ascii="宋体" w:hAnsi="宋体" w:cs="宋体"/>
          <w:color w:val="000000" w:themeColor="text1"/>
          <w:sz w:val="24"/>
          <w:u w:val="single"/>
          <w14:textFill>
            <w14:solidFill>
              <w14:schemeClr w14:val="tx1"/>
            </w14:solidFill>
          </w14:textFill>
        </w:rPr>
        <w:t>日</w:t>
      </w:r>
      <w:r>
        <w:rPr>
          <w:rFonts w:hint="eastAsia" w:ascii="宋体" w:hAnsi="宋体" w:cs="宋体"/>
          <w:color w:val="000000" w:themeColor="text1"/>
          <w:sz w:val="24"/>
          <w:u w:val="single"/>
          <w:lang w:val="en-US" w:eastAsia="zh-CN"/>
          <w14:textFill>
            <w14:solidFill>
              <w14:schemeClr w14:val="tx1"/>
            </w14:solidFill>
          </w14:textFill>
        </w:rPr>
        <w:t>14</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00</w:t>
      </w:r>
      <w:r>
        <w:rPr>
          <w:rFonts w:hint="eastAsia" w:ascii="宋体" w:hAnsi="宋体" w:cs="宋体"/>
          <w:color w:val="000000" w:themeColor="text1"/>
          <w:sz w:val="24"/>
          <w:u w:val="single"/>
          <w14:textFill>
            <w14:solidFill>
              <w14:schemeClr w14:val="tx1"/>
            </w14:solidFill>
          </w14:textFill>
        </w:rPr>
        <w:t>分00秒</w:t>
      </w:r>
      <w:bookmarkStart w:id="3" w:name="_GoBack"/>
      <w:bookmarkEnd w:id="3"/>
    </w:p>
    <w:p w14:paraId="060DA741">
      <w:pPr>
        <w:adjustRightInd/>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开标地点（网址）：</w:t>
      </w:r>
      <w:r>
        <w:rPr>
          <w:rFonts w:hint="eastAsia" w:ascii="宋体" w:hAnsi="宋体" w:cs="宋体"/>
          <w:color w:val="000000" w:themeColor="text1"/>
          <w:sz w:val="24"/>
          <w14:textFill>
            <w14:solidFill>
              <w14:schemeClr w14:val="tx1"/>
            </w14:solidFill>
          </w14:textFill>
        </w:rPr>
        <w:t>政采云平台（https：//www.zcygov.cn/）</w:t>
      </w:r>
    </w:p>
    <w:p w14:paraId="7B5F2E46">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五、公告期限 </w:t>
      </w:r>
    </w:p>
    <w:p w14:paraId="0F0D21EF">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自本公告发布之日起5个工作日。</w:t>
      </w:r>
    </w:p>
    <w:p w14:paraId="3A71AFC9">
      <w:pPr>
        <w:adjustRightInd/>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六、其他补充事宜</w:t>
      </w:r>
    </w:p>
    <w:p w14:paraId="31B0743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w:t>
      </w:r>
      <w:r>
        <w:rPr>
          <w:rFonts w:ascii="宋体" w:hAnsi="宋体" w:cs="宋体"/>
          <w:color w:val="000000" w:themeColor="text1"/>
          <w:sz w:val="24"/>
          <w14:textFill>
            <w14:solidFill>
              <w14:schemeClr w14:val="tx1"/>
            </w14:solidFill>
          </w14:textFill>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000000" w:themeColor="text1"/>
          <w:sz w:val="24"/>
          <w14:textFill>
            <w14:solidFill>
              <w14:schemeClr w14:val="tx1"/>
            </w14:solidFill>
          </w14:textFill>
        </w:rPr>
        <w:t>。</w:t>
      </w:r>
    </w:p>
    <w:p w14:paraId="21120EA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9757E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A87006">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8FFB3C1">
      <w:pPr>
        <w:adjustRightInd/>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七、对本次采购提出询问、质疑、投诉，请按以下方式联系</w:t>
      </w:r>
    </w:p>
    <w:p w14:paraId="7E4679C5">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1.采购人信息</w:t>
      </w:r>
    </w:p>
    <w:p w14:paraId="36D016AD">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称：杭州市农业科学研究院 </w:t>
      </w:r>
    </w:p>
    <w:p w14:paraId="66437FAA">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址：杭州市西湖区转塘街道洙泗路261号</w:t>
      </w:r>
    </w:p>
    <w:p w14:paraId="4D679A87">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 0571-87091696</w:t>
      </w:r>
    </w:p>
    <w:p w14:paraId="165E54A6">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项目联系人（询问）：黄工</w:t>
      </w:r>
    </w:p>
    <w:p w14:paraId="346F7E84">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项目联系方式（询问）：0571-87313245</w:t>
      </w:r>
    </w:p>
    <w:p w14:paraId="68B91463">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质疑联系人：张工</w:t>
      </w:r>
    </w:p>
    <w:p w14:paraId="16F61D1C">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质疑联系方式：0571-87311235 （请通过以下路径在线提起质疑：政采云-项目采购-询问质疑投诉-质疑列表）</w:t>
      </w:r>
    </w:p>
    <w:p w14:paraId="1F59E89B">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2.采购代理机构信息 </w:t>
      </w:r>
    </w:p>
    <w:p w14:paraId="3408B5A6">
      <w:pPr>
        <w:adjustRightInd/>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称：浙江同欣工程管理有限公司</w:t>
      </w:r>
    </w:p>
    <w:p w14:paraId="50C407F6">
      <w:pPr>
        <w:adjustRightInd/>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址：杭州市西湖区古墩路紫金广场C座9楼</w:t>
      </w:r>
    </w:p>
    <w:p w14:paraId="414D8BA7">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传    真：0571-87353855</w:t>
      </w:r>
    </w:p>
    <w:p w14:paraId="03F01BAF">
      <w:pPr>
        <w:adjustRightInd/>
        <w:spacing w:line="360" w:lineRule="auto"/>
        <w:rPr>
          <w:rFonts w:ascii="宋体" w:hAnsi="宋体" w:cs="宋体"/>
          <w:color w:val="000000" w:themeColor="text1"/>
          <w:sz w:val="24"/>
          <w14:textFill>
            <w14:solidFill>
              <w14:schemeClr w14:val="tx1"/>
            </w14:solidFill>
          </w14:textFill>
        </w:rPr>
      </w:pPr>
    </w:p>
    <w:p w14:paraId="0CB3311B">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项目联系人（询问）：李达洋</w:t>
      </w:r>
    </w:p>
    <w:p w14:paraId="1DC63DC8">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项目联系方式（询问）：18258868324</w:t>
      </w:r>
    </w:p>
    <w:p w14:paraId="26E48632">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质疑联系人：陈洁      </w:t>
      </w:r>
    </w:p>
    <w:p w14:paraId="3A5529C6">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质疑联系方式：0571-87353858、13588464228（请通过以下路径在线提起质疑：政采云-项目采购-询问质疑投诉-质疑列表）</w:t>
      </w:r>
    </w:p>
    <w:p w14:paraId="6338C75B">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3.同级政府采购监督管理部门 </w:t>
      </w:r>
    </w:p>
    <w:p w14:paraId="695CC201">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名    称：杭州市财政局政府采购监管处、浙江省政府采购行政裁决服务中心（杭州）</w:t>
      </w:r>
    </w:p>
    <w:p w14:paraId="6685109E">
      <w:pPr>
        <w:pBdr>
          <w:top w:val="none" w:color="000000" w:sz="0" w:space="0"/>
          <w:left w:val="none" w:color="000000" w:sz="0" w:space="0"/>
          <w:bottom w:val="none" w:color="000000" w:sz="0" w:space="0"/>
          <w:right w:val="none" w:color="000000" w:sz="0" w:space="0"/>
        </w:pBdr>
        <w:adjustRightInd/>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地    址：</w:t>
      </w:r>
      <w:r>
        <w:rPr>
          <w:rFonts w:hint="eastAsia" w:ascii="宋体" w:hAnsi="宋体" w:cs="宋体"/>
          <w:sz w:val="24"/>
        </w:rPr>
        <w:t>杭州市上城区四季青街道新业路市民之家G03办公室</w:t>
      </w:r>
      <w:r>
        <w:rPr>
          <w:rFonts w:hint="eastAsia" w:ascii="宋体" w:hAnsi="宋体" w:cs="宋体"/>
          <w:color w:val="000000" w:themeColor="text1"/>
          <w:sz w:val="24"/>
          <w14:textFill>
            <w14:solidFill>
              <w14:schemeClr w14:val="tx1"/>
            </w14:solidFill>
          </w14:textFill>
        </w:rPr>
        <w:t xml:space="preserve"> </w:t>
      </w:r>
    </w:p>
    <w:p w14:paraId="09330640">
      <w:pPr>
        <w:pBdr>
          <w:top w:val="none" w:color="000000" w:sz="0" w:space="0"/>
          <w:left w:val="none" w:color="000000" w:sz="0" w:space="0"/>
          <w:bottom w:val="none" w:color="000000" w:sz="0" w:space="0"/>
          <w:right w:val="none" w:color="000000" w:sz="0" w:space="0"/>
        </w:pBdr>
        <w:adjustRightInd/>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传    真：/</w:t>
      </w:r>
    </w:p>
    <w:p w14:paraId="7B908DAF">
      <w:pPr>
        <w:pBdr>
          <w:top w:val="none" w:color="000000" w:sz="0" w:space="0"/>
          <w:left w:val="none" w:color="000000" w:sz="0" w:space="0"/>
          <w:bottom w:val="none" w:color="000000" w:sz="0" w:space="0"/>
          <w:right w:val="none" w:color="000000" w:sz="0" w:space="0"/>
        </w:pBdr>
        <w:adjustRightInd/>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  联系人 ：朱女士、王女士</w:t>
      </w:r>
    </w:p>
    <w:p w14:paraId="6889D65B">
      <w:pPr>
        <w:adjustRightInd/>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监督投诉电话：电话：0571-87227671,0571-87800218   </w:t>
      </w:r>
    </w:p>
    <w:p w14:paraId="3AE4FD5C">
      <w:pPr>
        <w:adjustRightInd/>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政策咨询：陈先生、厉先生，0571-89580460、89580456</w:t>
      </w:r>
    </w:p>
    <w:p w14:paraId="0DFCA251">
      <w:pPr>
        <w:adjustRightInd/>
        <w:spacing w:line="360" w:lineRule="auto"/>
        <w:ind w:firstLine="480"/>
        <w:rPr>
          <w:rFonts w:ascii="宋体" w:hAnsi="宋体" w:cs="宋体"/>
          <w:color w:val="000000" w:themeColor="text1"/>
          <w:sz w:val="24"/>
          <w14:textFill>
            <w14:solidFill>
              <w14:schemeClr w14:val="tx1"/>
            </w14:solidFill>
          </w14:textFill>
        </w:rPr>
      </w:pPr>
    </w:p>
    <w:p w14:paraId="172C3278">
      <w:pPr>
        <w:adjustRightInd/>
        <w:spacing w:line="360" w:lineRule="auto"/>
        <w:ind w:firstLine="48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若对项目采购电子交易系统操作有疑问，可登录政采云（https：//www.zcygov.cn/），点击右侧咨询小采，获取采小蜜智能服务管家帮助，或拨打政采云服务热线</w:t>
      </w:r>
      <w:r>
        <w:rPr>
          <w:rFonts w:hint="eastAsia" w:ascii="宋体" w:hAnsi="宋体" w:cs="宋体"/>
          <w:color w:val="000000" w:themeColor="text1"/>
          <w:szCs w:val="21"/>
          <w:shd w:val="clear" w:color="auto" w:fill="FFFFFF"/>
          <w14:textFill>
            <w14:solidFill>
              <w14:schemeClr w14:val="tx1"/>
            </w14:solidFill>
          </w14:textFill>
        </w:rPr>
        <w:t>95763</w:t>
      </w:r>
      <w:r>
        <w:rPr>
          <w:rFonts w:hint="eastAsia" w:ascii="宋体" w:hAnsi="宋体" w:cs="宋体"/>
          <w:color w:val="000000" w:themeColor="text1"/>
          <w:sz w:val="24"/>
          <w14:textFill>
            <w14:solidFill>
              <w14:schemeClr w14:val="tx1"/>
            </w14:solidFill>
          </w14:textFill>
        </w:rPr>
        <w:t>获取热线服务帮助。</w:t>
      </w:r>
    </w:p>
    <w:p w14:paraId="495FE4A9">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CA问题联系电话（人工）：汇信CA 400-888-4636；天谷CA 400-087-8198。</w:t>
      </w:r>
    </w:p>
    <w:p w14:paraId="5C514717">
      <w:pPr>
        <w:widowControl/>
        <w:adjustRightInd/>
        <w:jc w:val="left"/>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br w:type="page"/>
      </w:r>
    </w:p>
    <w:p w14:paraId="0A752C4A">
      <w:pPr>
        <w:adjustRightInd/>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第二部分 投标人须知</w:t>
      </w:r>
    </w:p>
    <w:p w14:paraId="3796E96A">
      <w:pPr>
        <w:adjustRightInd/>
        <w:ind w:firstLine="3845" w:firstLineChars="1197"/>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前附表</w:t>
      </w:r>
    </w:p>
    <w:tbl>
      <w:tblPr>
        <w:tblStyle w:val="62"/>
        <w:tblW w:w="82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5809"/>
      </w:tblGrid>
      <w:tr w14:paraId="4701B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6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2E57F6">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3FC15CB6">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5809" w:type="dxa"/>
            <w:tcBorders>
              <w:top w:val="single" w:color="auto" w:sz="4" w:space="0"/>
              <w:left w:val="single" w:color="auto" w:sz="4" w:space="0"/>
              <w:bottom w:val="single" w:color="auto" w:sz="4" w:space="0"/>
              <w:right w:val="single" w:color="auto" w:sz="4" w:space="0"/>
            </w:tcBorders>
            <w:vAlign w:val="center"/>
          </w:tcPr>
          <w:p w14:paraId="7EBBACF5">
            <w:pPr>
              <w:snapToGrid w:val="0"/>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14:paraId="59F94B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6ABB6B">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843" w:type="dxa"/>
            <w:tcBorders>
              <w:top w:val="single" w:color="auto" w:sz="4" w:space="0"/>
              <w:left w:val="single" w:color="auto" w:sz="4" w:space="0"/>
              <w:bottom w:val="single" w:color="auto" w:sz="4" w:space="0"/>
              <w:right w:val="single" w:color="auto" w:sz="4" w:space="0"/>
            </w:tcBorders>
            <w:vAlign w:val="center"/>
          </w:tcPr>
          <w:p w14:paraId="16E69EC9">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项目属性与核心产品</w:t>
            </w:r>
          </w:p>
        </w:tc>
        <w:tc>
          <w:tcPr>
            <w:tcW w:w="5809" w:type="dxa"/>
            <w:tcBorders>
              <w:top w:val="single" w:color="auto" w:sz="4" w:space="0"/>
              <w:left w:val="single" w:color="auto" w:sz="4" w:space="0"/>
              <w:bottom w:val="single" w:color="auto" w:sz="4" w:space="0"/>
              <w:right w:val="single" w:color="auto" w:sz="4" w:space="0"/>
            </w:tcBorders>
            <w:vAlign w:val="center"/>
          </w:tcPr>
          <w:p w14:paraId="6443FD4F">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货物类，单一产品或</w:t>
            </w:r>
            <w:r>
              <w:rPr>
                <w:rFonts w:hint="eastAsia" w:ascii="宋体" w:hAnsi="宋体" w:cs="宋体"/>
                <w:color w:val="000000" w:themeColor="text1"/>
                <w:kern w:val="0"/>
                <w:sz w:val="24"/>
                <w14:textFill>
                  <w14:solidFill>
                    <w14:schemeClr w14:val="tx1"/>
                  </w14:solidFill>
                </w14:textFill>
              </w:rPr>
              <w:t>核心产品为：</w:t>
            </w:r>
            <w:r>
              <w:rPr>
                <w:rFonts w:hint="eastAsia" w:ascii="宋体" w:hAnsi="宋体" w:cs="宋体"/>
                <w:color w:val="000000" w:themeColor="text1"/>
                <w:sz w:val="24"/>
                <w:u w:val="single"/>
                <w14:textFill>
                  <w14:solidFill>
                    <w14:schemeClr w14:val="tx1"/>
                  </w14:solidFill>
                </w14:textFill>
              </w:rPr>
              <w:t>低温除湿机</w:t>
            </w:r>
            <w:r>
              <w:rPr>
                <w:rFonts w:hint="eastAsia" w:ascii="宋体" w:hAnsi="宋体" w:cs="宋体"/>
                <w:color w:val="000000" w:themeColor="text1"/>
                <w:sz w:val="24"/>
                <w14:textFill>
                  <w14:solidFill>
                    <w14:schemeClr w14:val="tx1"/>
                  </w14:solidFill>
                </w14:textFill>
              </w:rPr>
              <w:t>。</w:t>
            </w:r>
          </w:p>
        </w:tc>
      </w:tr>
      <w:tr w14:paraId="2C43E0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2B364C">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843" w:type="dxa"/>
            <w:tcBorders>
              <w:top w:val="single" w:color="auto" w:sz="4" w:space="0"/>
              <w:left w:val="single" w:color="auto" w:sz="4" w:space="0"/>
              <w:bottom w:val="single" w:color="auto" w:sz="4" w:space="0"/>
              <w:right w:val="single" w:color="auto" w:sz="4" w:space="0"/>
            </w:tcBorders>
            <w:vAlign w:val="center"/>
          </w:tcPr>
          <w:p w14:paraId="554CF0F2">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采购标的及其对应的中小企业划分标准所属行业</w:t>
            </w:r>
          </w:p>
        </w:tc>
        <w:tc>
          <w:tcPr>
            <w:tcW w:w="5809" w:type="dxa"/>
            <w:tcBorders>
              <w:top w:val="single" w:color="auto" w:sz="4" w:space="0"/>
              <w:left w:val="single" w:color="auto" w:sz="4" w:space="0"/>
              <w:bottom w:val="single" w:color="auto" w:sz="4" w:space="0"/>
              <w:right w:val="single" w:color="auto" w:sz="4" w:space="0"/>
            </w:tcBorders>
            <w:vAlign w:val="center"/>
          </w:tcPr>
          <w:p w14:paraId="0572078F">
            <w:pPr>
              <w:pStyle w:val="79"/>
              <w:ind w:firstLine="0" w:firstLineChars="0"/>
              <w:rPr>
                <w:rFonts w:ascii="宋体" w:hAnsi="宋体" w:eastAsia="宋体" w:cs="宋体"/>
                <w:color w:val="000000" w:themeColor="text1"/>
                <w:sz w:val="24"/>
                <w:highlight w:val="cya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标的：</w:t>
            </w:r>
            <w:r>
              <w:rPr>
                <w:rFonts w:hint="eastAsia" w:ascii="宋体" w:hAnsi="宋体" w:eastAsia="宋体" w:cs="宋体"/>
                <w:color w:val="000000" w:themeColor="text1"/>
                <w:sz w:val="24"/>
                <w:szCs w:val="24"/>
                <w:u w:val="single"/>
                <w14:textFill>
                  <w14:solidFill>
                    <w14:schemeClr w14:val="tx1"/>
                  </w14:solidFill>
                </w14:textFill>
              </w:rPr>
              <w:t>杭州市农业科学研究院农作物种质资源中短期库采购项目</w:t>
            </w:r>
            <w:r>
              <w:rPr>
                <w:rFonts w:hint="eastAsia" w:ascii="宋体" w:hAnsi="宋体" w:eastAsia="宋体" w:cs="宋体"/>
                <w:color w:val="000000" w:themeColor="text1"/>
                <w:sz w:val="24"/>
                <w:szCs w:val="24"/>
                <w14:textFill>
                  <w14:solidFill>
                    <w14:schemeClr w14:val="tx1"/>
                  </w14:solidFill>
                </w14:textFill>
              </w:rPr>
              <w:t>，属于</w:t>
            </w:r>
            <w:r>
              <w:rPr>
                <w:rFonts w:ascii="宋体" w:hAnsi="宋体" w:eastAsia="宋体" w:cs="宋体"/>
                <w:color w:val="000000" w:themeColor="text1"/>
                <w:sz w:val="24"/>
                <w:szCs w:val="24"/>
                <w:u w:val="single"/>
                <w14:textFill>
                  <w14:solidFill>
                    <w14:schemeClr w14:val="tx1"/>
                  </w14:solidFill>
                </w14:textFill>
              </w:rPr>
              <w:t xml:space="preserve"> 工业 </w:t>
            </w:r>
            <w:r>
              <w:rPr>
                <w:rFonts w:hint="eastAsia" w:ascii="宋体" w:hAnsi="宋体" w:eastAsia="宋体" w:cs="宋体"/>
                <w:color w:val="000000" w:themeColor="text1"/>
                <w:sz w:val="24"/>
                <w:szCs w:val="24"/>
                <w14:textFill>
                  <w14:solidFill>
                    <w14:schemeClr w14:val="tx1"/>
                  </w14:solidFill>
                </w14:textFill>
              </w:rPr>
              <w:t>行业；</w:t>
            </w:r>
          </w:p>
        </w:tc>
      </w:tr>
      <w:tr w14:paraId="0DC987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CC1A431">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843" w:type="dxa"/>
            <w:tcBorders>
              <w:top w:val="single" w:color="auto" w:sz="4" w:space="0"/>
              <w:left w:val="single" w:color="auto" w:sz="4" w:space="0"/>
              <w:bottom w:val="single" w:color="auto" w:sz="4" w:space="0"/>
              <w:right w:val="single" w:color="auto" w:sz="4" w:space="0"/>
            </w:tcBorders>
            <w:vAlign w:val="center"/>
          </w:tcPr>
          <w:p w14:paraId="124DD149">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是否允许采购进口产品</w:t>
            </w:r>
          </w:p>
        </w:tc>
        <w:tc>
          <w:tcPr>
            <w:tcW w:w="5809" w:type="dxa"/>
            <w:tcBorders>
              <w:top w:val="single" w:color="auto" w:sz="4" w:space="0"/>
              <w:left w:val="single" w:color="auto" w:sz="4" w:space="0"/>
              <w:bottom w:val="single" w:color="auto" w:sz="4" w:space="0"/>
              <w:right w:val="single" w:color="auto" w:sz="4" w:space="0"/>
            </w:tcBorders>
            <w:vAlign w:val="center"/>
          </w:tcPr>
          <w:p w14:paraId="33D55747">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7914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本项目不允许采购进口产品。</w:t>
            </w:r>
          </w:p>
          <w:p w14:paraId="44E02CBC">
            <w:pPr>
              <w:spacing w:line="360" w:lineRule="auto"/>
              <w:rPr>
                <w:rFonts w:ascii="宋体" w:hAnsi="宋体" w:cs="宋体"/>
                <w:color w:val="000000" w:themeColor="text1"/>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79911"/>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可以就</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采购进口产品。</w:t>
            </w:r>
          </w:p>
        </w:tc>
      </w:tr>
      <w:tr w14:paraId="052181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ACBB071">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843" w:type="dxa"/>
            <w:tcBorders>
              <w:top w:val="single" w:color="auto" w:sz="4" w:space="0"/>
              <w:left w:val="single" w:color="auto" w:sz="4" w:space="0"/>
              <w:bottom w:val="single" w:color="auto" w:sz="4" w:space="0"/>
              <w:right w:val="single" w:color="auto" w:sz="4" w:space="0"/>
            </w:tcBorders>
            <w:vAlign w:val="center"/>
          </w:tcPr>
          <w:p w14:paraId="53418ECE">
            <w:pPr>
              <w:snapToGrid w:val="0"/>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分包</w:t>
            </w:r>
          </w:p>
        </w:tc>
        <w:tc>
          <w:tcPr>
            <w:tcW w:w="5809" w:type="dxa"/>
            <w:tcBorders>
              <w:top w:val="single" w:color="auto" w:sz="4" w:space="0"/>
              <w:left w:val="single" w:color="auto" w:sz="4" w:space="0"/>
              <w:bottom w:val="single" w:color="auto" w:sz="4" w:space="0"/>
              <w:right w:val="single" w:color="auto" w:sz="4" w:space="0"/>
            </w:tcBorders>
            <w:vAlign w:val="center"/>
          </w:tcPr>
          <w:p w14:paraId="4CC3D034">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6538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A</w:t>
            </w:r>
            <w:r>
              <w:rPr>
                <w:rFonts w:hint="eastAsia" w:ascii="宋体" w:hAnsi="宋体" w:cs="宋体"/>
                <w:color w:val="000000" w:themeColor="text1"/>
                <w:sz w:val="24"/>
                <w14:textFill>
                  <w14:solidFill>
                    <w14:schemeClr w14:val="tx1"/>
                  </w14:solidFill>
                </w14:textFill>
              </w:rPr>
              <w:t>同意将非主体、非关键性的</w:t>
            </w:r>
            <w:r>
              <w:rPr>
                <w:rFonts w:hint="eastAsia" w:ascii="宋体" w:hAnsi="宋体" w:cs="宋体"/>
                <w:color w:val="000000" w:themeColor="text1"/>
                <w:sz w:val="24"/>
                <w:u w:val="single"/>
                <w14:textFill>
                  <w14:solidFill>
                    <w14:schemeClr w14:val="tx1"/>
                  </w14:solidFill>
                </w14:textFill>
              </w:rPr>
              <w:t xml:space="preserve">  运输 </w:t>
            </w:r>
            <w:r>
              <w:rPr>
                <w:rFonts w:hint="eastAsia" w:ascii="宋体" w:hAnsi="宋体" w:cs="宋体"/>
                <w:color w:val="000000" w:themeColor="text1"/>
                <w:sz w:val="24"/>
                <w14:textFill>
                  <w14:solidFill>
                    <w14:schemeClr w14:val="tx1"/>
                  </w14:solidFill>
                </w14:textFill>
              </w:rPr>
              <w:t>工作分包。</w:t>
            </w:r>
          </w:p>
          <w:p w14:paraId="77937AB9">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6731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 xml:space="preserve"> B</w:t>
            </w:r>
            <w:r>
              <w:rPr>
                <w:rFonts w:hint="eastAsia" w:ascii="宋体" w:hAnsi="宋体" w:cs="宋体"/>
                <w:color w:val="000000" w:themeColor="text1"/>
                <w:sz w:val="24"/>
                <w14:textFill>
                  <w14:solidFill>
                    <w14:schemeClr w14:val="tx1"/>
                  </w14:solidFill>
                </w14:textFill>
              </w:rPr>
              <w:t>不同意分包。</w:t>
            </w:r>
          </w:p>
          <w:p w14:paraId="105FCAA6">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注：不得限制大中型企业向小微企业合理分包。</w:t>
            </w:r>
          </w:p>
        </w:tc>
      </w:tr>
      <w:tr w14:paraId="384ACB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335721D">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843" w:type="dxa"/>
            <w:tcBorders>
              <w:top w:val="single" w:color="auto" w:sz="4" w:space="0"/>
              <w:left w:val="single" w:color="auto" w:sz="4" w:space="0"/>
              <w:bottom w:val="single" w:color="auto" w:sz="4" w:space="0"/>
              <w:right w:val="single" w:color="auto" w:sz="4" w:space="0"/>
            </w:tcBorders>
            <w:vAlign w:val="center"/>
          </w:tcPr>
          <w:p w14:paraId="3CDD7976">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开标前答疑会或现场考察</w:t>
            </w:r>
          </w:p>
        </w:tc>
        <w:tc>
          <w:tcPr>
            <w:tcW w:w="5809" w:type="dxa"/>
            <w:tcBorders>
              <w:top w:val="single" w:color="auto" w:sz="4" w:space="0"/>
              <w:left w:val="single" w:color="auto" w:sz="4" w:space="0"/>
              <w:bottom w:val="single" w:color="auto" w:sz="4" w:space="0"/>
              <w:right w:val="single" w:color="auto" w:sz="4" w:space="0"/>
            </w:tcBorders>
            <w:vAlign w:val="center"/>
          </w:tcPr>
          <w:p w14:paraId="2F0C7447">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77338"/>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15A24072">
            <w:pPr>
              <w:spacing w:line="360" w:lineRule="auto"/>
              <w:rPr>
                <w:rFonts w:ascii="宋体" w:hAnsi="宋体" w:cs="宋体"/>
                <w:color w:val="000000" w:themeColor="text1"/>
                <w:sz w:val="24"/>
                <w:szCs w:val="20"/>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81412"/>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r>
              <w:rPr>
                <w:rFonts w:hint="eastAsia" w:ascii="宋体" w:hAnsi="宋体" w:cs="宋体"/>
                <w:color w:val="000000" w:themeColor="text1"/>
                <w:sz w:val="24"/>
                <w14:textFill>
                  <w14:solidFill>
                    <w14:schemeClr w14:val="tx1"/>
                  </w14:solidFill>
                </w14:textFill>
              </w:rPr>
              <w:t>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szCs w:val="20"/>
                <w14:textFill>
                  <w14:solidFill>
                    <w14:schemeClr w14:val="tx1"/>
                  </w14:solidFill>
                </w14:textFill>
              </w:rPr>
              <w:t>。</w:t>
            </w:r>
          </w:p>
          <w:p w14:paraId="4D17E39A">
            <w:pPr>
              <w:pStyle w:val="79"/>
              <w:ind w:firstLine="0" w:firstLineChars="0"/>
              <w:rPr>
                <w:rFonts w:ascii="宋体" w:hAnsi="宋体" w:eastAsia="宋体" w:cs="宋体"/>
                <w:color w:val="000000" w:themeColor="text1"/>
                <w:kern w:val="2"/>
                <w:sz w:val="24"/>
                <w:szCs w:val="32"/>
                <w14:textFill>
                  <w14:solidFill>
                    <w14:schemeClr w14:val="tx1"/>
                  </w14:solidFill>
                </w14:textFill>
              </w:rPr>
            </w:pPr>
            <w:r>
              <w:rPr>
                <w:rFonts w:hint="eastAsia" w:ascii="Times New Roman" w:hAnsi="Times New Roman" w:eastAsia="宋体" w:cs="Times New Roman"/>
                <w:color w:val="000000" w:themeColor="text1"/>
                <w:kern w:val="2"/>
                <w:sz w:val="24"/>
                <w:szCs w:val="32"/>
                <w14:textFill>
                  <w14:solidFill>
                    <w14:schemeClr w14:val="tx1"/>
                  </w14:solidFill>
                </w14:textFill>
              </w:rPr>
              <w:t>☐</w:t>
            </w:r>
            <w:r>
              <w:rPr>
                <w:rFonts w:hint="eastAsia" w:ascii="宋体" w:hAnsi="宋体" w:eastAsia="宋体" w:cs="宋体"/>
                <w:color w:val="000000" w:themeColor="text1"/>
                <w:kern w:val="2"/>
                <w:sz w:val="24"/>
                <w:szCs w:val="32"/>
                <w14:textFill>
                  <w14:solidFill>
                    <w14:schemeClr w14:val="tx1"/>
                  </w14:solidFill>
                </w14:textFill>
              </w:rPr>
              <w:t>C不统一组织，供应商在获取采购文件后，自行至项目现场考察。地点：</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kern w:val="2"/>
                <w:sz w:val="24"/>
                <w:szCs w:val="32"/>
                <w14:textFill>
                  <w14:solidFill>
                    <w14:schemeClr w14:val="tx1"/>
                  </w14:solidFill>
                </w14:textFill>
              </w:rPr>
              <w:t xml:space="preserve"> ，联系人：</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kern w:val="2"/>
                <w:sz w:val="24"/>
                <w:szCs w:val="32"/>
                <w14:textFill>
                  <w14:solidFill>
                    <w14:schemeClr w14:val="tx1"/>
                  </w14:solidFill>
                </w14:textFill>
              </w:rPr>
              <w:t xml:space="preserve"> ，联系方式：</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kern w:val="2"/>
                <w:sz w:val="24"/>
                <w:szCs w:val="32"/>
                <w14:textFill>
                  <w14:solidFill>
                    <w14:schemeClr w14:val="tx1"/>
                  </w14:solidFill>
                </w14:textFill>
              </w:rPr>
              <w:t xml:space="preserve"> 。</w:t>
            </w:r>
          </w:p>
          <w:p w14:paraId="5B68EEE4">
            <w:pPr>
              <w:pStyle w:val="79"/>
              <w:rPr>
                <w:color w:val="000000" w:themeColor="text1"/>
                <w14:textFill>
                  <w14:solidFill>
                    <w14:schemeClr w14:val="tx1"/>
                  </w14:solidFill>
                </w14:textFill>
              </w:rPr>
            </w:pPr>
          </w:p>
        </w:tc>
      </w:tr>
      <w:tr w14:paraId="101E22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93160E3">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843" w:type="dxa"/>
            <w:tcBorders>
              <w:top w:val="single" w:color="auto" w:sz="4" w:space="0"/>
              <w:left w:val="single" w:color="auto" w:sz="4" w:space="0"/>
              <w:bottom w:val="single" w:color="auto" w:sz="4" w:space="0"/>
              <w:right w:val="single" w:color="auto" w:sz="4" w:space="0"/>
            </w:tcBorders>
            <w:vAlign w:val="center"/>
          </w:tcPr>
          <w:p w14:paraId="2C686842">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样品提供</w:t>
            </w:r>
          </w:p>
        </w:tc>
        <w:tc>
          <w:tcPr>
            <w:tcW w:w="5809" w:type="dxa"/>
            <w:tcBorders>
              <w:top w:val="single" w:color="auto" w:sz="4" w:space="0"/>
              <w:left w:val="single" w:color="auto" w:sz="4" w:space="0"/>
              <w:bottom w:val="single" w:color="auto" w:sz="4" w:space="0"/>
              <w:right w:val="single" w:color="auto" w:sz="4" w:space="0"/>
            </w:tcBorders>
            <w:vAlign w:val="center"/>
          </w:tcPr>
          <w:p w14:paraId="394C684C">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6619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不要求提供。</w:t>
            </w:r>
          </w:p>
          <w:p w14:paraId="62035DC7">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026831988"/>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B要求提供，</w:t>
            </w:r>
          </w:p>
          <w:p w14:paraId="059D5741">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snapToGrid w:val="0"/>
                <w:color w:val="000000" w:themeColor="text1"/>
                <w:kern w:val="28"/>
                <w:sz w:val="24"/>
                <w14:textFill>
                  <w14:solidFill>
                    <w14:schemeClr w14:val="tx1"/>
                  </w14:solidFill>
                </w14:textFill>
              </w:rPr>
              <w:t>样品：</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1B914D5F">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r>
              <w:rPr>
                <w:rFonts w:hint="eastAsia" w:ascii="宋体" w:hAnsi="宋体" w:cs="宋体"/>
                <w:snapToGrid w:val="0"/>
                <w:color w:val="000000" w:themeColor="text1"/>
                <w:kern w:val="28"/>
                <w:sz w:val="24"/>
                <w14:textFill>
                  <w14:solidFill>
                    <w14:schemeClr w14:val="tx1"/>
                  </w14:solidFill>
                </w14:textFill>
              </w:rPr>
              <w:t>样品制作的标准和要求：</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70820D68">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（3）样品的评审方法以及评审标准</w:t>
            </w:r>
            <w:r>
              <w:rPr>
                <w:rFonts w:hint="eastAsia" w:ascii="宋体" w:hAnsi="宋体" w:cs="宋体"/>
                <w:snapToGrid w:val="0"/>
                <w:color w:val="000000" w:themeColor="text1"/>
                <w:kern w:val="28"/>
                <w:sz w:val="24"/>
                <w14:textFill>
                  <w14:solidFill>
                    <w14:schemeClr w14:val="tx1"/>
                  </w14:solidFill>
                </w14:textFill>
              </w:rPr>
              <w:t>：详见招标文件第四部分</w:t>
            </w:r>
            <w:r>
              <w:rPr>
                <w:rFonts w:hint="eastAsia" w:ascii="宋体" w:hAnsi="宋体" w:cs="宋体"/>
                <w:color w:val="000000" w:themeColor="text1"/>
                <w:sz w:val="24"/>
                <w:u w:val="single"/>
                <w14:textFill>
                  <w14:solidFill>
                    <w14:schemeClr w14:val="tx1"/>
                  </w14:solidFill>
                </w14:textFill>
              </w:rPr>
              <w:t>评标办分法</w:t>
            </w:r>
            <w:r>
              <w:rPr>
                <w:rFonts w:hint="eastAsia" w:ascii="宋体" w:hAnsi="宋体" w:cs="宋体"/>
                <w:color w:val="000000" w:themeColor="text1"/>
                <w:kern w:val="0"/>
                <w:sz w:val="24"/>
                <w14:textFill>
                  <w14:solidFill>
                    <w14:schemeClr w14:val="tx1"/>
                  </w14:solidFill>
                </w14:textFill>
              </w:rPr>
              <w:t xml:space="preserve">。 </w:t>
            </w:r>
          </w:p>
          <w:p w14:paraId="58EECD14">
            <w:pPr>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（4）是否需要随样品提交检测报告：</w:t>
            </w:r>
            <w:sdt>
              <w:sdtPr>
                <w:rPr>
                  <w:rFonts w:hint="eastAsia" w:ascii="宋体" w:hAnsi="宋体" w:cs="宋体"/>
                  <w:color w:val="000000" w:themeColor="text1"/>
                  <w:kern w:val="0"/>
                  <w:sz w:val="24"/>
                  <w14:textFill>
                    <w14:solidFill>
                      <w14:schemeClr w14:val="tx1"/>
                    </w14:solidFill>
                  </w14:textFill>
                </w:rPr>
                <w:id w:val="130342145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否；</w:t>
            </w:r>
            <w:sdt>
              <w:sdtPr>
                <w:rPr>
                  <w:rFonts w:hint="eastAsia" w:ascii="宋体" w:hAnsi="宋体" w:cs="宋体"/>
                  <w:color w:val="000000" w:themeColor="text1"/>
                  <w:kern w:val="0"/>
                  <w:sz w:val="24"/>
                  <w14:textFill>
                    <w14:solidFill>
                      <w14:schemeClr w14:val="tx1"/>
                    </w14:solidFill>
                  </w14:textFill>
                </w:rPr>
                <w:id w:val="1621728433"/>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是，检测机构的要求</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；检测内容</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7A59551C">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（5）提供样品的时间：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；地点：</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；联系人</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28"/>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1EF26477">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61056978">
            <w:pPr>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（7）制作、运输、安装和保管样品所发生的一切费用由投标人自理。</w:t>
            </w:r>
          </w:p>
        </w:tc>
      </w:tr>
      <w:tr w14:paraId="592B14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F6E981">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843" w:type="dxa"/>
            <w:tcBorders>
              <w:top w:val="single" w:color="auto" w:sz="4" w:space="0"/>
              <w:left w:val="single" w:color="auto" w:sz="4" w:space="0"/>
              <w:bottom w:val="single" w:color="auto" w:sz="4" w:space="0"/>
              <w:right w:val="single" w:color="auto" w:sz="4" w:space="0"/>
            </w:tcBorders>
            <w:vAlign w:val="center"/>
          </w:tcPr>
          <w:p w14:paraId="33168E61">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方案讲解演示</w:t>
            </w:r>
          </w:p>
        </w:tc>
        <w:tc>
          <w:tcPr>
            <w:tcW w:w="5809" w:type="dxa"/>
            <w:tcBorders>
              <w:top w:val="single" w:color="auto" w:sz="4" w:space="0"/>
              <w:left w:val="single" w:color="auto" w:sz="4" w:space="0"/>
              <w:bottom w:val="single" w:color="auto" w:sz="4" w:space="0"/>
              <w:right w:val="single" w:color="auto" w:sz="4" w:space="0"/>
            </w:tcBorders>
            <w:vAlign w:val="center"/>
          </w:tcPr>
          <w:p w14:paraId="1C04768E">
            <w:pPr>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5386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不组织。</w:t>
            </w:r>
          </w:p>
          <w:p w14:paraId="55C65414">
            <w:pPr>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17407171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B组织。</w:t>
            </w:r>
          </w:p>
          <w:p w14:paraId="746B0CF8">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（1）在评标时安排每个投标人进行方案讲解演示。每个投标人时间</w:t>
            </w:r>
            <w:r>
              <w:rPr>
                <w:rFonts w:hint="eastAsia" w:ascii="宋体" w:hAnsi="宋体" w:cs="宋体"/>
                <w:b/>
                <w:bCs/>
                <w:color w:val="000000" w:themeColor="text1"/>
                <w:kern w:val="0"/>
                <w:sz w:val="24"/>
                <w:u w:val="single"/>
                <w14:textFill>
                  <w14:solidFill>
                    <w14:schemeClr w14:val="tx1"/>
                  </w14:solidFill>
                </w14:textFill>
              </w:rPr>
              <w:t>不超过10分钟</w:t>
            </w:r>
            <w:r>
              <w:rPr>
                <w:rFonts w:hint="eastAsia" w:ascii="宋体" w:hAnsi="宋体" w:cs="宋体"/>
                <w:color w:val="000000" w:themeColor="text1"/>
                <w:kern w:val="0"/>
                <w:sz w:val="24"/>
                <w14:textFill>
                  <w14:solidFill>
                    <w14:schemeClr w14:val="tx1"/>
                  </w14:solidFill>
                </w14:textFill>
              </w:rPr>
              <w:t>，讲解次序以投标文件解密时间先后次序为准，讲解演示人员不超过3人。讲解演示结束后按要求解答评标委员会提问。</w:t>
            </w:r>
          </w:p>
          <w:p w14:paraId="711B5A3B">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（2）方案讲解演示可选择以下其中一种方式：</w:t>
            </w:r>
          </w:p>
          <w:p w14:paraId="5578D1A1">
            <w:pPr>
              <w:snapToGrid w:val="0"/>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64084"/>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MS Gothic" w:hAnsi="MS Gothic"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14:paraId="769EFDEC">
            <w:pPr>
              <w:snapToGrid w:val="0"/>
              <w:spacing w:line="360" w:lineRule="auto"/>
              <w:rPr>
                <w:rFonts w:ascii="宋体" w:hAnsi="宋体" w:cs="宋体"/>
                <w:color w:val="000000" w:themeColor="text1"/>
                <w:kern w:val="0"/>
                <w:sz w:val="24"/>
                <w14:textFill>
                  <w14:solidFill>
                    <w14:schemeClr w14:val="tx1"/>
                  </w14:solidFill>
                </w14:textFill>
              </w:rPr>
            </w:pPr>
            <w:sdt>
              <w:sdtPr>
                <w:rPr>
                  <w:rFonts w:hint="eastAsia" w:ascii="宋体" w:hAnsi="宋体" w:cs="宋体"/>
                  <w:color w:val="000000" w:themeColor="text1"/>
                  <w:kern w:val="0"/>
                  <w:sz w:val="24"/>
                  <w14:textFill>
                    <w14:solidFill>
                      <w14:schemeClr w14:val="tx1"/>
                    </w14:solidFill>
                  </w14:textFill>
                </w:rPr>
                <w:id w:val="147457237"/>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kern w:val="0"/>
                <w:sz w:val="24"/>
                <w14:textFill>
                  <w14:solidFill>
                    <w14:schemeClr w14:val="tx1"/>
                  </w14:solidFill>
                </w14:textFill>
              </w:rPr>
              <w:t>方式二：</w:t>
            </w:r>
            <w:r>
              <w:rPr>
                <w:rFonts w:hint="eastAsia" w:ascii="宋体" w:hAnsi="宋体" w:cs="宋体"/>
                <w:b/>
                <w:bCs/>
                <w:color w:val="000000" w:themeColor="text1"/>
                <w:kern w:val="0"/>
                <w:sz w:val="24"/>
                <w14:textFill>
                  <w14:solidFill>
                    <w14:schemeClr w14:val="tx1"/>
                  </w14:solidFill>
                </w14:textFill>
              </w:rPr>
              <w:t>现场讲解演示</w:t>
            </w:r>
            <w:r>
              <w:rPr>
                <w:rFonts w:hint="eastAsia" w:ascii="宋体" w:hAnsi="宋体" w:cs="宋体"/>
                <w:color w:val="000000" w:themeColor="text1"/>
                <w:kern w:val="0"/>
                <w:sz w:val="24"/>
                <w14:textFill>
                  <w14:solidFill>
                    <w14:schemeClr w14:val="tx1"/>
                  </w14:solidFill>
                </w14:textFill>
              </w:rPr>
              <w:t>。现场讲解地点为</w:t>
            </w:r>
            <w:r>
              <w:rPr>
                <w:rFonts w:hint="eastAsia" w:ascii="宋体" w:hAnsi="宋体" w:cs="宋体"/>
                <w:color w:val="000000" w:themeColor="text1"/>
                <w:sz w:val="24"/>
                <w:u w:val="single"/>
                <w14:textFill>
                  <w14:solidFill>
                    <w14:schemeClr w14:val="tx1"/>
                  </w14:solidFill>
                </w14:textFill>
              </w:rPr>
              <w:t xml:space="preserve"> 杭州市西湖区古墩路紫金广场C座9楼会议室 </w:t>
            </w:r>
            <w:r>
              <w:rPr>
                <w:rFonts w:hint="eastAsia" w:ascii="宋体" w:hAnsi="宋体" w:cs="宋体"/>
                <w:color w:val="000000" w:themeColor="text1"/>
                <w:kern w:val="0"/>
                <w:sz w:val="24"/>
                <w14:textFill>
                  <w14:solidFill>
                    <w14:schemeClr w14:val="tx1"/>
                  </w14:solidFill>
                </w14:textFill>
              </w:rPr>
              <w:t>，讲解演示所用电脑等设备由投标人自备。现场讲解演示人员进场时提供讲解人员名单（加盖公章或授权代表签名）及身份证明，否则不得讲解演示。</w:t>
            </w:r>
          </w:p>
          <w:p w14:paraId="72BE9CE8">
            <w:pPr>
              <w:snapToGrid w:val="0"/>
              <w:spacing w:line="360" w:lineRule="auto"/>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7D2C99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02C2543E">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4EDEB75B">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投标人应当提供的资格、资信证明文件</w:t>
            </w:r>
          </w:p>
        </w:tc>
        <w:tc>
          <w:tcPr>
            <w:tcW w:w="5809" w:type="dxa"/>
            <w:tcBorders>
              <w:top w:val="single" w:color="auto" w:sz="4" w:space="0"/>
              <w:left w:val="single" w:color="auto" w:sz="4" w:space="0"/>
              <w:bottom w:val="single" w:color="auto" w:sz="4" w:space="0"/>
              <w:right w:val="single" w:color="auto" w:sz="4" w:space="0"/>
            </w:tcBorders>
            <w:vAlign w:val="center"/>
          </w:tcPr>
          <w:p w14:paraId="7D7603A8">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（1）资格证明文件：见招标文件第二部分11.1。</w:t>
            </w:r>
          </w:p>
          <w:p w14:paraId="6D6140A9">
            <w:pPr>
              <w:spacing w:line="360" w:lineRule="auto"/>
              <w:rPr>
                <w:rFonts w:ascii="宋体" w:hAnsi="宋体" w:cs="宋体"/>
                <w:snapToGrid w:val="0"/>
                <w:color w:val="000000" w:themeColor="text1"/>
                <w:kern w:val="0"/>
                <w:szCs w:val="2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14:paraId="4BCFF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7"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50FCC9F4">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7E792E7E">
            <w:pPr>
              <w:snapToGrid w:val="0"/>
              <w:spacing w:line="360" w:lineRule="auto"/>
              <w:jc w:val="center"/>
              <w:rPr>
                <w:rFonts w:ascii="宋体" w:hAnsi="宋体" w:cs="宋体"/>
                <w:b/>
                <w:color w:val="000000" w:themeColor="text1"/>
                <w:sz w:val="24"/>
                <w14:textFill>
                  <w14:solidFill>
                    <w14:schemeClr w14:val="tx1"/>
                  </w14:solidFill>
                </w14:textFill>
              </w:rPr>
            </w:pPr>
          </w:p>
        </w:tc>
        <w:tc>
          <w:tcPr>
            <w:tcW w:w="5809" w:type="dxa"/>
            <w:tcBorders>
              <w:top w:val="single" w:color="auto" w:sz="4" w:space="0"/>
              <w:left w:val="single" w:color="auto" w:sz="4" w:space="0"/>
              <w:bottom w:val="single" w:color="auto" w:sz="4" w:space="0"/>
              <w:right w:val="single" w:color="auto" w:sz="4" w:space="0"/>
            </w:tcBorders>
            <w:vAlign w:val="center"/>
          </w:tcPr>
          <w:p w14:paraId="0F22564B">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（2）资信证明文件：根据招标文件第四部分评标标准提供。</w:t>
            </w:r>
          </w:p>
        </w:tc>
      </w:tr>
      <w:tr w14:paraId="331F9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FF3DBCA">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843" w:type="dxa"/>
            <w:tcBorders>
              <w:top w:val="single" w:color="auto" w:sz="4" w:space="0"/>
              <w:left w:val="single" w:color="auto" w:sz="4" w:space="0"/>
              <w:bottom w:val="single" w:color="auto" w:sz="4" w:space="0"/>
              <w:right w:val="single" w:color="auto" w:sz="4" w:space="0"/>
            </w:tcBorders>
            <w:vAlign w:val="center"/>
          </w:tcPr>
          <w:p w14:paraId="799A15E9">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节能产品、环境标志产品</w:t>
            </w:r>
          </w:p>
        </w:tc>
        <w:tc>
          <w:tcPr>
            <w:tcW w:w="5809" w:type="dxa"/>
            <w:tcBorders>
              <w:top w:val="single" w:color="auto" w:sz="4" w:space="0"/>
              <w:left w:val="single" w:color="auto" w:sz="4" w:space="0"/>
              <w:bottom w:val="single" w:color="auto" w:sz="4" w:space="0"/>
              <w:right w:val="single" w:color="auto" w:sz="4" w:space="0"/>
            </w:tcBorders>
            <w:vAlign w:val="center"/>
          </w:tcPr>
          <w:p w14:paraId="79655F11">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6DDA3DD8">
            <w:pPr>
              <w:snapToGrid w:val="0"/>
              <w:spacing w:line="360" w:lineRule="auto"/>
              <w:rPr>
                <w:rFonts w:ascii="宋体" w:hAnsi="宋体" w:cs="宋体"/>
                <w:color w:val="000000" w:themeColor="text1"/>
                <w:sz w:val="24"/>
                <w14:textFill>
                  <w14:solidFill>
                    <w14:schemeClr w14:val="tx1"/>
                  </w14:solidFill>
                </w14:textFill>
              </w:rPr>
            </w:pPr>
            <w:sdt>
              <w:sdtPr>
                <w:rPr>
                  <w:rFonts w:hint="eastAsia" w:ascii="宋体" w:hAnsi="宋体" w:cs="宋体"/>
                  <w:color w:val="000000" w:themeColor="text1"/>
                  <w:sz w:val="24"/>
                  <w14:textFill>
                    <w14:solidFill>
                      <w14:schemeClr w14:val="tx1"/>
                    </w14:solidFill>
                  </w14:textFill>
                </w:rPr>
                <w:id w:val="147461840"/>
                <w14:checkbox>
                  <w14:checked w14:val="0"/>
                  <w14:checkedState w14:val="00FE" w14:font="Wingdings"/>
                  <w14:uncheckedState w14:val="2610" w14:font="MS Gothic"/>
                </w14:checkbox>
              </w:sdtPr>
              <w:sdtEndPr>
                <w:rPr>
                  <w:rFonts w:hint="eastAsia" w:ascii="宋体" w:hAnsi="宋体" w:cs="宋体"/>
                  <w:color w:val="000000" w:themeColor="text1"/>
                  <w:sz w:val="24"/>
                  <w14:textFill>
                    <w14:solidFill>
                      <w14:schemeClr w14:val="tx1"/>
                    </w14:solidFill>
                  </w14:textFill>
                </w:rPr>
              </w:sdtEndPr>
              <w:sdtContent>
                <w:r>
                  <w:rPr>
                    <w:rFonts w:hint="eastAsia" w:ascii="宋体" w:hAnsi="宋体" w:cs="宋体"/>
                    <w:color w:val="000000" w:themeColor="text1"/>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xml:space="preserve">强制采购节能采购。产品：    </w:t>
            </w:r>
          </w:p>
          <w:p w14:paraId="4A096A77">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□优先采购节能产品。产品：   </w:t>
            </w:r>
          </w:p>
          <w:p w14:paraId="052A96B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□优先采购环保产品。产品：    </w:t>
            </w:r>
          </w:p>
          <w:p w14:paraId="4FA79AFC">
            <w:pPr>
              <w:snapToGrid w:val="0"/>
              <w:spacing w:line="360" w:lineRule="auto"/>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☑无</w:t>
            </w:r>
          </w:p>
        </w:tc>
      </w:tr>
      <w:tr w14:paraId="267B5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F48DE45">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843" w:type="dxa"/>
            <w:tcBorders>
              <w:top w:val="single" w:color="auto" w:sz="4" w:space="0"/>
              <w:left w:val="single" w:color="auto" w:sz="4" w:space="0"/>
              <w:bottom w:val="single" w:color="auto" w:sz="4" w:space="0"/>
              <w:right w:val="single" w:color="auto" w:sz="4" w:space="0"/>
            </w:tcBorders>
            <w:vAlign w:val="center"/>
          </w:tcPr>
          <w:p w14:paraId="6764CAE1">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报价要求</w:t>
            </w:r>
          </w:p>
        </w:tc>
        <w:tc>
          <w:tcPr>
            <w:tcW w:w="5809" w:type="dxa"/>
            <w:tcBorders>
              <w:top w:val="single" w:color="auto" w:sz="4" w:space="0"/>
              <w:left w:val="single" w:color="auto" w:sz="4" w:space="0"/>
              <w:bottom w:val="single" w:color="auto" w:sz="4" w:space="0"/>
              <w:right w:val="single" w:color="auto" w:sz="4" w:space="0"/>
            </w:tcBorders>
            <w:vAlign w:val="center"/>
          </w:tcPr>
          <w:p w14:paraId="32CFDD18">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有关本项目实施所需的所有费用（含税费）均计入报价。</w:t>
            </w:r>
            <w:r>
              <w:rPr>
                <w:rFonts w:hint="eastAsia" w:ascii="宋体" w:hAnsi="宋体" w:cs="宋体"/>
                <w:b/>
                <w:bCs/>
                <w:color w:val="000000" w:themeColor="text1"/>
                <w:kern w:val="0"/>
                <w:sz w:val="24"/>
                <w:lang w:val="zh-CN"/>
                <w14:textFill>
                  <w14:solidFill>
                    <w14:schemeClr w14:val="tx1"/>
                  </w14:solidFill>
                </w14:textFill>
              </w:rPr>
              <w:t>投标文件</w:t>
            </w:r>
            <w:r>
              <w:rPr>
                <w:rFonts w:hint="eastAsia" w:ascii="宋体" w:hAnsi="宋体" w:cs="宋体"/>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r>
              <w:rPr>
                <w:rFonts w:hint="eastAsia" w:ascii="宋体" w:hAnsi="宋体" w:cs="宋体"/>
                <w:b/>
                <w:color w:val="000000" w:themeColor="text1"/>
                <w:kern w:val="0"/>
                <w:sz w:val="24"/>
                <w:lang w:val="zh-CN"/>
                <w14:textFill>
                  <w14:solidFill>
                    <w14:schemeClr w14:val="tx1"/>
                  </w14:solidFill>
                </w14:textFill>
              </w:rPr>
              <w:t>提醒：验收时检测费用由采购人承担，不包含在投标总价中。</w:t>
            </w:r>
          </w:p>
          <w:p w14:paraId="62A13074">
            <w:pPr>
              <w:snapToGrid w:val="0"/>
              <w:spacing w:line="360" w:lineRule="auto"/>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投标报价出现下列情形的，投标无效：</w:t>
            </w:r>
          </w:p>
          <w:p w14:paraId="3E69AA24">
            <w:pPr>
              <w:snapToGrid w:val="0"/>
              <w:spacing w:line="360" w:lineRule="auto"/>
              <w:ind w:firstLine="241" w:firstLineChars="100"/>
              <w:jc w:val="left"/>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投标文件出现不是唯一的、有选择性投标报价的；</w:t>
            </w:r>
          </w:p>
          <w:p w14:paraId="32C6F10D">
            <w:pPr>
              <w:snapToGrid w:val="0"/>
              <w:spacing w:line="360" w:lineRule="auto"/>
              <w:ind w:firstLine="241"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投标报价超过招标文件中规定的预算金额或者最高限价的；</w:t>
            </w:r>
          </w:p>
          <w:p w14:paraId="40C4E564">
            <w:pPr>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000000" w:themeColor="text1"/>
                <w:sz w:val="24"/>
                <w:szCs w:val="21"/>
                <w14:textFill>
                  <w14:solidFill>
                    <w14:schemeClr w14:val="tx1"/>
                  </w14:solidFill>
                </w14:textFill>
              </w:rPr>
              <w:t>；</w:t>
            </w:r>
          </w:p>
          <w:p w14:paraId="1CD9E7E1">
            <w:pPr>
              <w:spacing w:line="360" w:lineRule="auto"/>
              <w:ind w:firstLine="241" w:firstLineChars="1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投标人对根据修正原则修正后的报价不确认的</w:t>
            </w:r>
            <w:r>
              <w:rPr>
                <w:rFonts w:hint="eastAsia" w:ascii="宋体" w:hAnsi="宋体" w:cs="宋体"/>
                <w:b/>
                <w:color w:val="000000" w:themeColor="text1"/>
                <w:sz w:val="24"/>
                <w14:textFill>
                  <w14:solidFill>
                    <w14:schemeClr w14:val="tx1"/>
                  </w14:solidFill>
                </w14:textFill>
              </w:rPr>
              <w:t>。</w:t>
            </w:r>
          </w:p>
        </w:tc>
      </w:tr>
      <w:tr w14:paraId="5857BC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BD4C4F5">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843" w:type="dxa"/>
            <w:tcBorders>
              <w:top w:val="single" w:color="auto" w:sz="4" w:space="0"/>
              <w:left w:val="single" w:color="auto" w:sz="4" w:space="0"/>
              <w:bottom w:val="single" w:color="auto" w:sz="4" w:space="0"/>
              <w:right w:val="single" w:color="auto" w:sz="4" w:space="0"/>
            </w:tcBorders>
            <w:vAlign w:val="center"/>
          </w:tcPr>
          <w:p w14:paraId="587611BB">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中小企业信用融资</w:t>
            </w:r>
          </w:p>
        </w:tc>
        <w:tc>
          <w:tcPr>
            <w:tcW w:w="5809" w:type="dxa"/>
            <w:tcBorders>
              <w:top w:val="single" w:color="auto" w:sz="4" w:space="0"/>
              <w:left w:val="single" w:color="auto" w:sz="4" w:space="0"/>
              <w:bottom w:val="single" w:color="auto" w:sz="4" w:space="0"/>
              <w:right w:val="single" w:color="auto" w:sz="4" w:space="0"/>
            </w:tcBorders>
            <w:vAlign w:val="center"/>
          </w:tcPr>
          <w:p w14:paraId="3ABB802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66F6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16AA597">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843" w:type="dxa"/>
            <w:tcBorders>
              <w:top w:val="single" w:color="auto" w:sz="4" w:space="0"/>
              <w:left w:val="single" w:color="auto" w:sz="4" w:space="0"/>
              <w:bottom w:val="single" w:color="auto" w:sz="4" w:space="0"/>
              <w:right w:val="single" w:color="auto" w:sz="4" w:space="0"/>
            </w:tcBorders>
            <w:vAlign w:val="center"/>
          </w:tcPr>
          <w:p w14:paraId="2A9395C0">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备份投标文件送达地点和签收人员 </w:t>
            </w:r>
          </w:p>
        </w:tc>
        <w:tc>
          <w:tcPr>
            <w:tcW w:w="5809" w:type="dxa"/>
            <w:tcBorders>
              <w:top w:val="single" w:color="auto" w:sz="4" w:space="0"/>
              <w:left w:val="single" w:color="auto" w:sz="4" w:space="0"/>
              <w:bottom w:val="single" w:color="auto" w:sz="4" w:space="0"/>
              <w:right w:val="single" w:color="auto" w:sz="4" w:space="0"/>
            </w:tcBorders>
            <w:vAlign w:val="center"/>
          </w:tcPr>
          <w:p w14:paraId="13D2A2AE">
            <w:pPr>
              <w:pStyle w:val="32"/>
              <w:spacing w:line="360" w:lineRule="auto"/>
              <w:rPr>
                <w:rFonts w:hAnsi="宋体" w:cs="宋体"/>
                <w:color w:val="000000" w:themeColor="text1"/>
                <w:kern w:val="28"/>
                <w:sz w:val="24"/>
                <w14:textFill>
                  <w14:solidFill>
                    <w14:schemeClr w14:val="tx1"/>
                  </w14:solidFill>
                </w14:textFill>
              </w:rPr>
            </w:pPr>
            <w:r>
              <w:rPr>
                <w:rFonts w:hint="eastAsia" w:hAnsi="宋体" w:cs="宋体"/>
                <w:color w:val="000000" w:themeColor="text1"/>
                <w:kern w:val="28"/>
                <w:sz w:val="24"/>
                <w:szCs w:val="24"/>
                <w14:textFill>
                  <w14:solidFill>
                    <w14:schemeClr w14:val="tx1"/>
                  </w14:solidFill>
                </w14:textFill>
              </w:rPr>
              <w:t>备份投标文件送达地点：</w:t>
            </w:r>
            <w:r>
              <w:rPr>
                <w:rFonts w:hint="eastAsia" w:hAnsi="宋体" w:cs="宋体"/>
                <w:snapToGrid/>
                <w:color w:val="000000" w:themeColor="text1"/>
                <w:sz w:val="24"/>
                <w:szCs w:val="24"/>
                <w:u w:val="single"/>
                <w14:textFill>
                  <w14:solidFill>
                    <w14:schemeClr w14:val="tx1"/>
                  </w14:solidFill>
                </w14:textFill>
              </w:rPr>
              <w:t>杭州市西湖区古墩路紫金广场</w:t>
            </w:r>
            <w:r>
              <w:rPr>
                <w:rFonts w:hAnsi="宋体" w:cs="宋体"/>
                <w:snapToGrid/>
                <w:color w:val="000000" w:themeColor="text1"/>
                <w:sz w:val="24"/>
                <w:szCs w:val="24"/>
                <w:u w:val="single"/>
                <w14:textFill>
                  <w14:solidFill>
                    <w14:schemeClr w14:val="tx1"/>
                  </w14:solidFill>
                </w14:textFill>
              </w:rPr>
              <w:t>C座9楼</w:t>
            </w:r>
            <w:r>
              <w:rPr>
                <w:rFonts w:hint="eastAsia" w:hAnsi="宋体" w:cs="宋体"/>
                <w:color w:val="000000" w:themeColor="text1"/>
                <w:kern w:val="28"/>
                <w:sz w:val="24"/>
                <w:szCs w:val="24"/>
                <w14:textFill>
                  <w14:solidFill>
                    <w14:schemeClr w14:val="tx1"/>
                  </w14:solidFill>
                </w14:textFill>
              </w:rPr>
              <w:t>；备份投标文件签收人员联系电话：</w:t>
            </w:r>
            <w:r>
              <w:rPr>
                <w:rFonts w:hint="eastAsia" w:hAnsi="宋体" w:cs="宋体"/>
                <w:color w:val="000000" w:themeColor="text1"/>
                <w:sz w:val="24"/>
                <w:u w:val="single"/>
                <w14:textFill>
                  <w14:solidFill>
                    <w14:schemeClr w14:val="tx1"/>
                  </w14:solidFill>
                </w14:textFill>
              </w:rPr>
              <w:t xml:space="preserve">李达洋 </w:t>
            </w:r>
            <w:r>
              <w:rPr>
                <w:rFonts w:hint="eastAsia" w:hAnsi="宋体" w:cs="宋体"/>
                <w:color w:val="000000" w:themeColor="text1"/>
                <w:sz w:val="24"/>
                <w:szCs w:val="24"/>
                <w:u w:val="single"/>
                <w14:textFill>
                  <w14:solidFill>
                    <w14:schemeClr w14:val="tx1"/>
                  </w14:solidFill>
                </w14:textFill>
              </w:rPr>
              <w:t xml:space="preserve"> 18258868324</w:t>
            </w:r>
            <w:r>
              <w:rPr>
                <w:rFonts w:hint="eastAsia" w:hAnsi="宋体" w:cs="宋体"/>
                <w:color w:val="000000" w:themeColor="text1"/>
                <w:sz w:val="24"/>
                <w:szCs w:val="24"/>
                <w14:textFill>
                  <w14:solidFill>
                    <w14:schemeClr w14:val="tx1"/>
                  </w14:solidFill>
                </w14:textFill>
              </w:rPr>
              <w:t>。</w:t>
            </w:r>
            <w:r>
              <w:rPr>
                <w:rFonts w:hint="eastAsia" w:hAnsi="宋体" w:cs="宋体"/>
                <w:b/>
                <w:color w:val="000000" w:themeColor="text1"/>
                <w:sz w:val="24"/>
                <w:szCs w:val="24"/>
                <w14:textFill>
                  <w14:solidFill>
                    <w14:schemeClr w14:val="tx1"/>
                  </w14:solidFill>
                </w14:textFill>
              </w:rPr>
              <w:t>采购人、采购代理机构不强制或变相强制投标人提交备份投标文件。</w:t>
            </w:r>
          </w:p>
        </w:tc>
      </w:tr>
      <w:tr w14:paraId="73F2AE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auto" w:sz="4" w:space="0"/>
            </w:tcBorders>
            <w:vAlign w:val="center"/>
          </w:tcPr>
          <w:p w14:paraId="73741DC8">
            <w:pPr>
              <w:snapToGrid w:val="0"/>
              <w:spacing w:line="360" w:lineRule="auto"/>
              <w:jc w:val="center"/>
              <w:rPr>
                <w:rFonts w:ascii="宋体" w:hAnsi="宋体" w:cs="宋体"/>
                <w:color w:val="000000" w:themeColor="text1"/>
                <w:sz w:val="24"/>
                <w:lang w:val="e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
                <w14:textFill>
                  <w14:solidFill>
                    <w14:schemeClr w14:val="tx1"/>
                  </w14:solidFill>
                </w14:textFill>
              </w:rPr>
              <w:t>3</w:t>
            </w:r>
          </w:p>
        </w:tc>
        <w:tc>
          <w:tcPr>
            <w:tcW w:w="1843" w:type="dxa"/>
            <w:vMerge w:val="restart"/>
            <w:tcBorders>
              <w:top w:val="single" w:color="auto" w:sz="4" w:space="0"/>
              <w:left w:val="single" w:color="auto" w:sz="4" w:space="0"/>
              <w:right w:val="single" w:color="auto" w:sz="4" w:space="0"/>
            </w:tcBorders>
            <w:vAlign w:val="center"/>
          </w:tcPr>
          <w:p w14:paraId="1F8E77FA">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特别说明</w:t>
            </w:r>
          </w:p>
        </w:tc>
        <w:tc>
          <w:tcPr>
            <w:tcW w:w="5809" w:type="dxa"/>
            <w:tcBorders>
              <w:top w:val="single" w:color="auto" w:sz="4" w:space="0"/>
              <w:left w:val="single" w:color="auto" w:sz="4" w:space="0"/>
              <w:bottom w:val="single" w:color="auto" w:sz="4" w:space="0"/>
              <w:right w:val="single" w:color="auto" w:sz="4" w:space="0"/>
            </w:tcBorders>
            <w:vAlign w:val="center"/>
          </w:tcPr>
          <w:p w14:paraId="2D29B4B6">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591F7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bottom w:val="single" w:color="auto" w:sz="4" w:space="0"/>
              <w:right w:val="single" w:color="auto" w:sz="4" w:space="0"/>
            </w:tcBorders>
            <w:vAlign w:val="center"/>
          </w:tcPr>
          <w:p w14:paraId="470FF27D">
            <w:pPr>
              <w:snapToGrid w:val="0"/>
              <w:spacing w:line="360" w:lineRule="auto"/>
              <w:jc w:val="center"/>
              <w:rPr>
                <w:rFonts w:ascii="宋体" w:hAnsi="宋体" w:cs="宋体"/>
                <w:color w:val="000000" w:themeColor="text1"/>
                <w:sz w:val="24"/>
                <w14:textFill>
                  <w14:solidFill>
                    <w14:schemeClr w14:val="tx1"/>
                  </w14:solidFill>
                </w14:textFill>
              </w:rPr>
            </w:pPr>
          </w:p>
        </w:tc>
        <w:tc>
          <w:tcPr>
            <w:tcW w:w="1843" w:type="dxa"/>
            <w:vMerge w:val="continue"/>
            <w:tcBorders>
              <w:left w:val="single" w:color="auto" w:sz="4" w:space="0"/>
              <w:bottom w:val="single" w:color="auto" w:sz="4" w:space="0"/>
              <w:right w:val="single" w:color="auto" w:sz="4" w:space="0"/>
            </w:tcBorders>
            <w:vAlign w:val="center"/>
          </w:tcPr>
          <w:p w14:paraId="0C4E9EFE">
            <w:pPr>
              <w:snapToGrid w:val="0"/>
              <w:spacing w:line="360" w:lineRule="auto"/>
              <w:jc w:val="center"/>
              <w:rPr>
                <w:rFonts w:ascii="宋体" w:hAnsi="宋体" w:cs="宋体"/>
                <w:b/>
                <w:color w:val="000000" w:themeColor="text1"/>
                <w:sz w:val="24"/>
                <w14:textFill>
                  <w14:solidFill>
                    <w14:schemeClr w14:val="tx1"/>
                  </w14:solidFill>
                </w14:textFill>
              </w:rPr>
            </w:pPr>
          </w:p>
        </w:tc>
        <w:tc>
          <w:tcPr>
            <w:tcW w:w="5809" w:type="dxa"/>
            <w:tcBorders>
              <w:top w:val="single" w:color="auto" w:sz="4" w:space="0"/>
              <w:left w:val="single" w:color="auto" w:sz="4" w:space="0"/>
              <w:bottom w:val="single" w:color="auto" w:sz="4" w:space="0"/>
              <w:right w:val="single" w:color="auto" w:sz="4" w:space="0"/>
            </w:tcBorders>
            <w:vAlign w:val="center"/>
          </w:tcPr>
          <w:p w14:paraId="08C04449">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194891717"/>
                <w14:checkbox>
                  <w14:checked w14:val="0"/>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ascii="MS Mincho" w:hAnsi="MS Mincho" w:eastAsia="MS Mincho" w:cs="MS Mincho"/>
                    <w:color w:val="000000" w:themeColor="text1"/>
                    <w:kern w:val="0"/>
                    <w:sz w:val="24"/>
                    <w14:textFill>
                      <w14:solidFill>
                        <w14:schemeClr w14:val="tx1"/>
                      </w14:solidFill>
                    </w14:textFill>
                  </w:rPr>
                  <w:t>☐</w:t>
                </w:r>
              </w:sdtContent>
            </w:sdt>
            <w:r>
              <w:rPr>
                <w:rFonts w:hint="eastAsia" w:ascii="宋体" w:hAnsi="宋体" w:cs="宋体"/>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14:paraId="2FEC7B56">
            <w:pPr>
              <w:spacing w:line="360" w:lineRule="auto"/>
              <w:rPr>
                <w:rFonts w:ascii="宋体" w:hAnsi="宋体" w:cs="宋体"/>
                <w:snapToGrid w:val="0"/>
                <w:color w:val="000000" w:themeColor="text1"/>
                <w:kern w:val="28"/>
                <w:sz w:val="24"/>
                <w14:textFill>
                  <w14:solidFill>
                    <w14:schemeClr w14:val="tx1"/>
                  </w14:solidFill>
                </w14:textFill>
              </w:rPr>
            </w:pPr>
            <w:sdt>
              <w:sdtPr>
                <w:rPr>
                  <w:rFonts w:hint="eastAsia" w:cs="Arial" w:asciiTheme="minorEastAsia" w:hAnsiTheme="minorEastAsia" w:eastAsiaTheme="minorEastAsia"/>
                  <w:color w:val="000000" w:themeColor="text1"/>
                  <w:kern w:val="0"/>
                  <w:sz w:val="24"/>
                  <w14:textFill>
                    <w14:solidFill>
                      <w14:schemeClr w14:val="tx1"/>
                    </w14:solidFill>
                  </w14:textFill>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000000" w:themeColor="text1"/>
                  <w:kern w:val="0"/>
                  <w:sz w:val="24"/>
                  <w14:textFill>
                    <w14:solidFill>
                      <w14:schemeClr w14:val="tx1"/>
                    </w14:solidFill>
                  </w14:textFill>
                </w:rPr>
              </w:sdtEndPr>
              <w:sdtContent>
                <w:r>
                  <w:rPr>
                    <w:rFonts w:hint="eastAsia" w:cs="Arial" w:asciiTheme="minorEastAsia" w:hAnsiTheme="minorEastAsia" w:eastAsiaTheme="minorEastAsia"/>
                    <w:color w:val="000000" w:themeColor="text1"/>
                    <w:kern w:val="0"/>
                    <w:sz w:val="24"/>
                    <w14:textFill>
                      <w14:solidFill>
                        <w14:schemeClr w14:val="tx1"/>
                      </w14:solidFill>
                    </w14:textFill>
                  </w:rPr>
                  <w:sym w:font="Wingdings" w:char="F0FE"/>
                </w:r>
              </w:sdtContent>
            </w:sdt>
            <w:r>
              <w:rPr>
                <w:rFonts w:hint="eastAsia" w:ascii="宋体" w:hAnsi="宋体" w:cs="宋体"/>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p w14:paraId="66B97AEB">
            <w:pPr>
              <w:pStyle w:val="61"/>
              <w:spacing w:line="360" w:lineRule="auto"/>
              <w:ind w:left="0" w:leftChars="0" w:firstLine="0" w:firstLineChars="0"/>
              <w:rPr>
                <w:rFonts w:cs="宋体"/>
                <w:snapToGrid w:val="0"/>
                <w:color w:val="000000" w:themeColor="text1"/>
                <w:kern w:val="28"/>
                <w:sz w:val="24"/>
                <w14:textFill>
                  <w14:solidFill>
                    <w14:schemeClr w14:val="tx1"/>
                  </w14:solidFill>
                </w14:textFill>
              </w:rPr>
            </w:pPr>
            <w:r>
              <w:rPr>
                <w:rFonts w:hint="eastAsia" w:cs="宋体"/>
                <w:snapToGrid w:val="0"/>
                <w:color w:val="000000" w:themeColor="text1"/>
                <w:kern w:val="28"/>
                <w:sz w:val="24"/>
                <w14:textFill>
                  <w14:solidFill>
                    <w14:schemeClr w14:val="tx1"/>
                  </w14:solidFill>
                </w14:textFill>
              </w:rPr>
              <w:t>▲投标人以联合体形式投标的，按招标文件要求提供联合协议，明确其中一家单位为联合体牵头人、约定各方拟承担的工作责任和权利义务等相关内容，联合体投标的联合体各方承担连带责任。</w:t>
            </w:r>
          </w:p>
          <w:p w14:paraId="065CB1A7">
            <w:pPr>
              <w:pStyle w:val="61"/>
              <w:spacing w:line="360" w:lineRule="auto"/>
              <w:ind w:left="0" w:leftChars="0" w:firstLine="0" w:firstLineChars="0"/>
              <w:rPr>
                <w:rFonts w:cs="宋体"/>
                <w:snapToGrid w:val="0"/>
                <w:color w:val="000000" w:themeColor="text1"/>
                <w:kern w:val="28"/>
                <w:sz w:val="24"/>
                <w14:textFill>
                  <w14:solidFill>
                    <w14:schemeClr w14:val="tx1"/>
                  </w14:solidFill>
                </w14:textFill>
              </w:rPr>
            </w:pPr>
            <w:r>
              <w:rPr>
                <w:rFonts w:hint="eastAsia" w:cs="宋体"/>
                <w:snapToGrid w:val="0"/>
                <w:color w:val="000000" w:themeColor="text1"/>
                <w:kern w:val="28"/>
                <w:sz w:val="24"/>
                <w14:textFill>
                  <w14:solidFill>
                    <w14:schemeClr w14:val="tx1"/>
                  </w14:solidFill>
                </w14:textFill>
              </w:rPr>
              <w:t>▲以联合体形式参加政府采购活动的，联合体各方不得再单独参加或者与其他供应商另外组成联合体参加同一合同项下的政府采购活动，否则相关投标均无效。</w:t>
            </w:r>
          </w:p>
          <w:p w14:paraId="695448C6">
            <w:pPr>
              <w:pStyle w:val="61"/>
              <w:spacing w:line="360" w:lineRule="auto"/>
              <w:ind w:left="0" w:leftChars="0" w:firstLine="0" w:firstLineChars="0"/>
              <w:rPr>
                <w:color w:val="000000" w:themeColor="text1"/>
                <w14:textFill>
                  <w14:solidFill>
                    <w14:schemeClr w14:val="tx1"/>
                  </w14:solidFill>
                </w14:textFill>
              </w:rPr>
            </w:pPr>
            <w:r>
              <w:rPr>
                <w:rFonts w:hint="eastAsia" w:cs="宋体"/>
                <w:snapToGrid w:val="0"/>
                <w:color w:val="000000" w:themeColor="text1"/>
                <w:kern w:val="28"/>
                <w:sz w:val="24"/>
                <w14:textFill>
                  <w14:solidFill>
                    <w14:schemeClr w14:val="tx1"/>
                  </w14:solidFill>
                </w14:textFill>
              </w:rPr>
              <w:t>▲联合体中有同类资质的投标人按照联合体分工承担相同工作的，应当按照资质等级较低的投标人确定资质等级。</w:t>
            </w:r>
          </w:p>
        </w:tc>
      </w:tr>
      <w:tr w14:paraId="56E796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F22F6C3">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843" w:type="dxa"/>
            <w:tcBorders>
              <w:top w:val="single" w:color="auto" w:sz="4" w:space="0"/>
              <w:left w:val="single" w:color="auto" w:sz="4" w:space="0"/>
              <w:bottom w:val="single" w:color="auto" w:sz="4" w:space="0"/>
              <w:right w:val="single" w:color="auto" w:sz="4" w:space="0"/>
            </w:tcBorders>
            <w:vAlign w:val="center"/>
          </w:tcPr>
          <w:p w14:paraId="3A89BFCE">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lang w:val="en"/>
                <w14:textFill>
                  <w14:solidFill>
                    <w14:schemeClr w14:val="tx1"/>
                  </w14:solidFill>
                </w14:textFill>
              </w:rPr>
              <w:t>成交候选人数量</w:t>
            </w:r>
          </w:p>
        </w:tc>
        <w:tc>
          <w:tcPr>
            <w:tcW w:w="5809" w:type="dxa"/>
            <w:tcBorders>
              <w:top w:val="single" w:color="auto" w:sz="4" w:space="0"/>
              <w:left w:val="single" w:color="auto" w:sz="4" w:space="0"/>
              <w:bottom w:val="single" w:color="auto" w:sz="4" w:space="0"/>
              <w:right w:val="single" w:color="auto" w:sz="4" w:space="0"/>
            </w:tcBorders>
            <w:vAlign w:val="center"/>
          </w:tcPr>
          <w:p w14:paraId="0DD3448A">
            <w:pPr>
              <w:spacing w:line="360" w:lineRule="auto"/>
              <w:rPr>
                <w:rFonts w:ascii="宋体" w:hAnsi="宋体" w:cs="宋体"/>
                <w:color w:val="000000" w:themeColor="text1"/>
                <w:kern w:val="0"/>
                <w:sz w:val="24"/>
                <w:lang w:val="en"/>
                <w14:textFill>
                  <w14:solidFill>
                    <w14:schemeClr w14:val="tx1"/>
                  </w14:solidFill>
                </w14:textFill>
              </w:rPr>
            </w:pPr>
            <w:r>
              <w:rPr>
                <w:rFonts w:hint="eastAsia" w:ascii="宋体" w:hAnsi="宋体" w:cs="宋体"/>
                <w:color w:val="000000" w:themeColor="text1"/>
                <w:kern w:val="0"/>
                <w:sz w:val="24"/>
                <w:lang w:val="en"/>
                <w14:textFill>
                  <w14:solidFill>
                    <w14:schemeClr w14:val="tx1"/>
                  </w14:solidFill>
                </w14:textFill>
              </w:rPr>
              <w:t>本项目评审报告推荐的中标候选人数量：</w:t>
            </w:r>
            <w:r>
              <w:rPr>
                <w:rFonts w:hint="eastAsia" w:ascii="宋体" w:hAnsi="宋体" w:cs="宋体"/>
                <w:color w:val="000000" w:themeColor="text1"/>
                <w:kern w:val="0"/>
                <w:sz w:val="24"/>
                <w:u w:val="single"/>
                <w14:textFill>
                  <w14:solidFill>
                    <w14:schemeClr w14:val="tx1"/>
                  </w14:solidFill>
                </w14:textFill>
              </w:rPr>
              <w:t xml:space="preserve">  1个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en"/>
                <w14:textFill>
                  <w14:solidFill>
                    <w14:schemeClr w14:val="tx1"/>
                  </w14:solidFill>
                </w14:textFill>
              </w:rPr>
              <w:t>。</w:t>
            </w:r>
          </w:p>
        </w:tc>
      </w:tr>
      <w:tr w14:paraId="4D6160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4"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15A0DC14">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5047B2BA">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cs="仿宋_GB2312" w:asciiTheme="minorEastAsia" w:hAnsiTheme="minorEastAsia" w:eastAsiaTheme="minorEastAsia"/>
                <w:b/>
                <w:color w:val="000000" w:themeColor="text1"/>
                <w:sz w:val="24"/>
                <w:lang w:val="en"/>
                <w14:textFill>
                  <w14:solidFill>
                    <w14:schemeClr w14:val="tx1"/>
                  </w14:solidFill>
                </w14:textFill>
              </w:rPr>
              <w:t>代理费用收取方式及标准</w:t>
            </w:r>
          </w:p>
        </w:tc>
        <w:tc>
          <w:tcPr>
            <w:tcW w:w="5809" w:type="dxa"/>
            <w:tcBorders>
              <w:top w:val="single" w:color="auto" w:sz="4" w:space="0"/>
              <w:left w:val="single" w:color="auto" w:sz="4" w:space="0"/>
              <w:bottom w:val="single" w:color="auto" w:sz="4" w:space="0"/>
              <w:right w:val="single" w:color="auto" w:sz="4" w:space="0"/>
            </w:tcBorders>
            <w:shd w:val="clear" w:color="auto" w:fill="auto"/>
            <w:vAlign w:val="center"/>
          </w:tcPr>
          <w:p w14:paraId="73F07A23">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1、本项目代理服务费按计价格【2002】1980号文件标准向成交供应商收取，以标项中标金额为计算基数，按以下标准费率计算值收取。费率标准如下：</w:t>
            </w:r>
          </w:p>
          <w:tbl>
            <w:tblPr>
              <w:tblStyle w:val="6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1"/>
              <w:gridCol w:w="2872"/>
            </w:tblGrid>
            <w:tr w14:paraId="1D6C2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14" w:type="dxa"/>
                  <w:vAlign w:val="center"/>
                </w:tcPr>
                <w:p w14:paraId="17844A73">
                  <w:pPr>
                    <w:adjustRightInd/>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金额（万元）</w:t>
                  </w:r>
                </w:p>
              </w:tc>
              <w:tc>
                <w:tcPr>
                  <w:tcW w:w="3015" w:type="dxa"/>
                  <w:vAlign w:val="center"/>
                </w:tcPr>
                <w:p w14:paraId="600D8347">
                  <w:pPr>
                    <w:adjustRightInd/>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费率</w:t>
                  </w:r>
                </w:p>
              </w:tc>
            </w:tr>
            <w:tr w14:paraId="3481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14" w:type="dxa"/>
                  <w:vAlign w:val="center"/>
                </w:tcPr>
                <w:p w14:paraId="5AE52EFB">
                  <w:pPr>
                    <w:adjustRightInd/>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100以下部分</w:t>
                  </w:r>
                </w:p>
              </w:tc>
              <w:tc>
                <w:tcPr>
                  <w:tcW w:w="3015" w:type="dxa"/>
                  <w:vAlign w:val="center"/>
                </w:tcPr>
                <w:p w14:paraId="7F459F99">
                  <w:pPr>
                    <w:adjustRightInd/>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1.5%</w:t>
                  </w:r>
                </w:p>
              </w:tc>
            </w:tr>
            <w:tr w14:paraId="3BAED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014" w:type="dxa"/>
                  <w:vAlign w:val="center"/>
                </w:tcPr>
                <w:p w14:paraId="71B45749">
                  <w:pPr>
                    <w:adjustRightInd/>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100~500（含）之间部分</w:t>
                  </w:r>
                </w:p>
              </w:tc>
              <w:tc>
                <w:tcPr>
                  <w:tcW w:w="3015" w:type="dxa"/>
                  <w:vAlign w:val="center"/>
                </w:tcPr>
                <w:p w14:paraId="6CCD6276">
                  <w:pPr>
                    <w:adjustRightInd/>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r>
          </w:tbl>
          <w:p w14:paraId="3BEA06F5">
            <w:pPr>
              <w:snapToGrid w:val="0"/>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2、采购代理服务费支付：</w:t>
            </w:r>
          </w:p>
          <w:p w14:paraId="466DD4AE">
            <w:pPr>
              <w:snapToGrid w:val="0"/>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① 代理服务费缴纳形式：汇票/支票/电汇/现金</w:t>
            </w:r>
          </w:p>
          <w:p w14:paraId="6BB78CE2">
            <w:pPr>
              <w:snapToGrid w:val="0"/>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② 代理服务费汇入以下账户 ：</w:t>
            </w:r>
          </w:p>
          <w:p w14:paraId="4DFFCFF4">
            <w:pPr>
              <w:snapToGrid w:val="0"/>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收款单位（户名）：浙江同欣工程管理有限公司</w:t>
            </w:r>
          </w:p>
          <w:p w14:paraId="733EBE7E">
            <w:pPr>
              <w:snapToGrid w:val="0"/>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 xml:space="preserve">开  户：杭州联合农村商业银行股份有限公司三墩支行 </w:t>
            </w:r>
          </w:p>
          <w:p w14:paraId="44D1A7E6">
            <w:pPr>
              <w:snapToGrid w:val="0"/>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 xml:space="preserve">账  号：201000063796716 </w:t>
            </w:r>
          </w:p>
          <w:p w14:paraId="7B0A8953">
            <w:pPr>
              <w:snapToGrid w:val="0"/>
              <w:spacing w:line="360" w:lineRule="auto"/>
              <w:rPr>
                <w:rFonts w:ascii="宋体" w:hAnsi="宋体" w:cs="宋体"/>
                <w:color w:val="000000" w:themeColor="text1"/>
                <w:lang w:val="en"/>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3、成交供应商应当自中标公告发布之日起5个工作日内一次性向采购代理机构支付采购代理服务费。</w:t>
            </w:r>
          </w:p>
        </w:tc>
      </w:tr>
      <w:tr w14:paraId="65D51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04"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76855C37">
            <w:pPr>
              <w:snapToGrid w:val="0"/>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27FA700">
            <w:pPr>
              <w:snapToGrid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其他</w:t>
            </w:r>
          </w:p>
        </w:tc>
        <w:tc>
          <w:tcPr>
            <w:tcW w:w="5809" w:type="dxa"/>
            <w:tcBorders>
              <w:top w:val="single" w:color="auto" w:sz="4" w:space="0"/>
              <w:left w:val="single" w:color="auto" w:sz="4" w:space="0"/>
              <w:bottom w:val="single" w:color="auto" w:sz="4" w:space="0"/>
              <w:right w:val="single" w:color="auto" w:sz="4" w:space="0"/>
            </w:tcBorders>
            <w:shd w:val="clear" w:color="auto" w:fill="auto"/>
            <w:vAlign w:val="center"/>
          </w:tcPr>
          <w:p w14:paraId="4B82EFB4">
            <w:pPr>
              <w:spacing w:line="360" w:lineRule="auto"/>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中标人需在中标后将纸质版投标文件送至采购代理机构，投标文件数量：一正二副，投标文件送达地点：</w:t>
            </w:r>
            <w:r>
              <w:rPr>
                <w:rFonts w:hint="eastAsia" w:ascii="宋体" w:hAnsi="宋体" w:cs="宋体"/>
                <w:color w:val="000000" w:themeColor="text1"/>
                <w:sz w:val="24"/>
                <w14:textFill>
                  <w14:solidFill>
                    <w14:schemeClr w14:val="tx1"/>
                  </w14:solidFill>
                </w14:textFill>
              </w:rPr>
              <w:t>杭州市西湖区古墩路紫金广场C座9楼</w:t>
            </w:r>
            <w:r>
              <w:rPr>
                <w:rFonts w:hint="eastAsia" w:ascii="宋体" w:hAnsi="宋体" w:cs="宋体"/>
                <w:snapToGrid w:val="0"/>
                <w:color w:val="000000" w:themeColor="text1"/>
                <w:kern w:val="28"/>
                <w:sz w:val="24"/>
                <w14:textFill>
                  <w14:solidFill>
                    <w14:schemeClr w14:val="tx1"/>
                  </w14:solidFill>
                </w14:textFill>
              </w:rPr>
              <w:t>。</w:t>
            </w:r>
          </w:p>
        </w:tc>
      </w:tr>
    </w:tbl>
    <w:p w14:paraId="32ABBC13">
      <w:pPr>
        <w:snapToGrid w:val="0"/>
        <w:spacing w:line="360" w:lineRule="auto"/>
        <w:jc w:val="center"/>
        <w:rPr>
          <w:rFonts w:ascii="宋体" w:hAnsi="宋体" w:cs="宋体"/>
          <w:b/>
          <w:color w:val="000000" w:themeColor="text1"/>
          <w:sz w:val="32"/>
          <w:szCs w:val="20"/>
          <w14:textFill>
            <w14:solidFill>
              <w14:schemeClr w14:val="tx1"/>
            </w14:solidFill>
          </w14:textFill>
        </w:rPr>
      </w:pPr>
    </w:p>
    <w:p w14:paraId="6FE5D3D2">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p>
    <w:p w14:paraId="5D3DD369">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p>
    <w:p w14:paraId="183CB07B">
      <w:pPr>
        <w:adjustRightInd/>
        <w:spacing w:line="360" w:lineRule="auto"/>
        <w:ind w:firstLine="3845" w:firstLineChars="1197"/>
        <w:outlineLvl w:val="0"/>
        <w:rPr>
          <w:rFonts w:ascii="宋体" w:hAnsi="宋体" w:cs="宋体"/>
          <w:b/>
          <w:color w:val="000000" w:themeColor="text1"/>
          <w:sz w:val="32"/>
          <w:szCs w:val="20"/>
          <w14:textFill>
            <w14:solidFill>
              <w14:schemeClr w14:val="tx1"/>
            </w14:solidFill>
          </w14:textFill>
        </w:rPr>
      </w:pPr>
    </w:p>
    <w:p w14:paraId="6A962918">
      <w:pP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br w:type="page"/>
      </w:r>
    </w:p>
    <w:p w14:paraId="753EBD89">
      <w:pPr>
        <w:adjustRightInd/>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一、总则</w:t>
      </w:r>
    </w:p>
    <w:p w14:paraId="123502CC">
      <w:pPr>
        <w:adjustRightInd/>
        <w:spacing w:line="360" w:lineRule="auto"/>
        <w:ind w:firstLine="361" w:firstLineChars="150"/>
        <w:jc w:val="left"/>
        <w:outlineLvl w:val="1"/>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 适用范围</w:t>
      </w:r>
    </w:p>
    <w:p w14:paraId="14B8E8FD">
      <w:pPr>
        <w:adjustRightInd/>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7542603D">
      <w:pPr>
        <w:adjustRightInd/>
        <w:spacing w:line="360" w:lineRule="auto"/>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2.定义</w:t>
      </w:r>
    </w:p>
    <w:p w14:paraId="23FA4D6E">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“采购人”系指招标公告中载明的本项目的采购人。</w:t>
      </w:r>
    </w:p>
    <w:p w14:paraId="05878114">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“采购代理机构”系指招标公告中载明的本项目的采购代理机构。</w:t>
      </w:r>
    </w:p>
    <w:p w14:paraId="11DA090C">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“投标人”系指响应招标、参加投标竞争的法人、其他组织或者自然人。</w:t>
      </w:r>
    </w:p>
    <w:p w14:paraId="59D022D9">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7AE7EE4B">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76A33D8">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2.6“电子交易平台”系指本项目政府采购活动所依托的政府采购云平台（https://www.zcygov.cn/）。</w:t>
      </w:r>
    </w:p>
    <w:p w14:paraId="11192735">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 “▲” 系指实质性要求条款，“</w:t>
      </w:r>
      <w:sdt>
        <w:sdtPr>
          <w:rPr>
            <w:rFonts w:hint="eastAsia" w:ascii="宋体" w:hAnsi="宋体" w:cs="宋体"/>
            <w:color w:val="000000" w:themeColor="text1"/>
            <w:kern w:val="0"/>
            <w:sz w:val="24"/>
            <w14:textFill>
              <w14:solidFill>
                <w14:schemeClr w14:val="tx1"/>
              </w14:solidFill>
            </w14:textFill>
          </w:rPr>
          <w:id w:val="147464509"/>
          <w14:checkbox>
            <w14:checked w14:val="1"/>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ascii="Wingdings" w:hAnsi="Wingdings"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系指适用本项目的要求，“</w:t>
      </w:r>
      <w:sdt>
        <w:sdtPr>
          <w:rPr>
            <w:rFonts w:hint="eastAsia" w:ascii="宋体" w:hAnsi="宋体" w:cs="宋体"/>
            <w:color w:val="000000" w:themeColor="text1"/>
            <w:kern w:val="0"/>
            <w:sz w:val="24"/>
            <w14:textFill>
              <w14:solidFill>
                <w14:schemeClr w14:val="tx1"/>
              </w14:solidFill>
            </w14:textFill>
          </w:rPr>
          <w:id w:val="147474099"/>
          <w14:checkbox>
            <w14:checked w14:val="0"/>
            <w14:checkedState w14:val="00FE" w14:font="Wingdings"/>
            <w14:uncheckedState w14:val="2610" w14:font="MS Gothic"/>
          </w14:checkbox>
        </w:sdtPr>
        <w:sdtEndPr>
          <w:rPr>
            <w:rFonts w:hint="eastAsia" w:ascii="宋体" w:hAnsi="宋体" w:cs="宋体"/>
            <w:color w:val="000000" w:themeColor="text1"/>
            <w:kern w:val="0"/>
            <w:sz w:val="24"/>
            <w14:textFill>
              <w14:solidFill>
                <w14:schemeClr w14:val="tx1"/>
              </w14:solidFill>
            </w14:textFill>
          </w:rPr>
        </w:sdtEndPr>
        <w:sdtContent>
          <w:r>
            <w:rPr>
              <w:rFonts w:hint="eastAsia" w:ascii="宋体" w:hAnsi="宋体" w:cs="宋体"/>
              <w:color w:val="000000" w:themeColor="text1"/>
              <w:kern w:val="0"/>
              <w:sz w:val="24"/>
              <w14:textFill>
                <w14:solidFill>
                  <w14:schemeClr w14:val="tx1"/>
                </w14:solidFill>
              </w14:textFill>
            </w:rPr>
            <w:t>☐</w:t>
          </w:r>
        </w:sdtContent>
      </w:sdt>
      <w:r>
        <w:rPr>
          <w:rFonts w:hint="eastAsia" w:ascii="宋体" w:hAnsi="宋体" w:cs="宋体"/>
          <w:color w:val="000000" w:themeColor="text1"/>
          <w:sz w:val="24"/>
          <w14:textFill>
            <w14:solidFill>
              <w14:schemeClr w14:val="tx1"/>
            </w14:solidFill>
          </w14:textFill>
        </w:rPr>
        <w:t>” 系指不适用本项目的要求。</w:t>
      </w:r>
    </w:p>
    <w:p w14:paraId="27F09E5A">
      <w:pPr>
        <w:adjustRightInd/>
        <w:spacing w:line="360" w:lineRule="auto"/>
        <w:ind w:firstLine="241" w:firstLineChars="1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3.</w:t>
      </w:r>
      <w:r>
        <w:rPr>
          <w:rFonts w:hint="eastAsia" w:ascii="宋体" w:hAnsi="宋体" w:cs="宋体"/>
          <w:color w:val="000000" w:themeColor="text1"/>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采购项目需要落实的政府采购政策</w:t>
      </w:r>
    </w:p>
    <w:p w14:paraId="27894097">
      <w:pPr>
        <w:adjustRightInd/>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宋体" w:hAnsi="宋体" w:cs="宋体"/>
          <w:color w:val="000000" w:themeColor="text1"/>
          <w:sz w:val="24"/>
          <w14:textFill>
            <w14:solidFill>
              <w14:schemeClr w14:val="tx1"/>
            </w14:solidFill>
          </w14:textFill>
        </w:rPr>
        <w:t>。</w:t>
      </w:r>
    </w:p>
    <w:p w14:paraId="70BD590A">
      <w:pPr>
        <w:adjustRightInd/>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 支持绿色发展</w:t>
      </w:r>
    </w:p>
    <w:p w14:paraId="6FD9576D">
      <w:pPr>
        <w:adjustRightInd/>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340ACD72">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38A5C157">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0A102FC5">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757DF8EA">
      <w:pPr>
        <w:adjustRightInd/>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3.3支持中小企业发展</w:t>
      </w:r>
    </w:p>
    <w:p w14:paraId="02BDADC1">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0B19B2E">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符合中小企业划分标准的个体工商户，在政府采购活动中视同中小企业。</w:t>
      </w:r>
    </w:p>
    <w:p w14:paraId="2255180C">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sz w:val="24"/>
          <w14:textFill>
            <w14:solidFill>
              <w14:schemeClr w14:val="tx1"/>
            </w14:solidFill>
          </w14:textFill>
        </w:rPr>
        <w:t>3.3.2</w:t>
      </w:r>
      <w:r>
        <w:rPr>
          <w:rFonts w:hint="eastAsia" w:ascii="宋体" w:hAnsi="宋体" w:cs="宋体"/>
          <w:color w:val="000000" w:themeColor="text1"/>
          <w:kern w:val="0"/>
          <w:sz w:val="24"/>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95EB76B">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1D225583">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3.3.3对于未预留份额专门面向中小企业的政府采购货物项目，以及预留份额政府采购货物项目中的非预留部分标项，对小型和微型企业的投标报价给予10%-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sz w:val="24"/>
          <w14:textFill>
            <w14:solidFill>
              <w14:schemeClr w14:val="tx1"/>
            </w14:solidFill>
          </w14:textFill>
        </w:rPr>
        <w:t>20</w:t>
      </w:r>
      <w:r>
        <w:rPr>
          <w:rFonts w:hint="eastAsia" w:ascii="宋体" w:hAnsi="宋体" w:cs="宋体"/>
          <w:color w:val="000000" w:themeColor="text1"/>
          <w:sz w:val="24"/>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25BD190C">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C4C29DC">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D708FA1">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3.3.6</w:t>
      </w:r>
      <w:r>
        <w:rPr>
          <w:rFonts w:hint="eastAsia" w:ascii="宋体" w:hAnsi="宋体" w:cs="宋体"/>
          <w:color w:val="000000" w:themeColor="text1"/>
          <w:sz w:val="24"/>
          <w:lang w:val="en"/>
          <w14:textFill>
            <w14:solidFill>
              <w14:schemeClr w14:val="tx1"/>
            </w14:solidFill>
          </w14:textFill>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000000" w:themeColor="text1"/>
          <w:sz w:val="24"/>
          <w14:textFill>
            <w14:solidFill>
              <w14:schemeClr w14:val="tx1"/>
            </w14:solidFill>
          </w14:textFill>
        </w:rPr>
        <w:t>。</w:t>
      </w:r>
    </w:p>
    <w:p w14:paraId="48F197F1">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34DEBB82">
      <w:pPr>
        <w:adjustRightInd/>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w:t>
      </w:r>
      <w:r>
        <w:rPr>
          <w:rFonts w:hint="eastAsia" w:ascii="宋体" w:hAnsi="宋体" w:cs="宋体"/>
          <w:bCs/>
          <w:color w:val="000000" w:themeColor="text1"/>
          <w:sz w:val="24"/>
          <w14:textFill>
            <w14:solidFill>
              <w14:schemeClr w14:val="tx1"/>
            </w14:solidFill>
          </w14:textFill>
        </w:rPr>
        <w:t>支持创新发展</w:t>
      </w:r>
    </w:p>
    <w:p w14:paraId="1755623C">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3.4.1 首台套、“制造精品”、“专精特新”等创新产品按规定享受政府采购支持政策。</w:t>
      </w:r>
    </w:p>
    <w:p w14:paraId="5C1AA432">
      <w:pPr>
        <w:pStyle w:val="2"/>
        <w:ind w:left="0" w:firstLine="480" w:firstLineChars="200"/>
        <w:rPr>
          <w:color w:val="000000" w:themeColor="text1"/>
          <w14:textFill>
            <w14:solidFill>
              <w14:schemeClr w14:val="tx1"/>
            </w14:solidFill>
          </w14:textFill>
        </w:rPr>
      </w:pPr>
      <w:r>
        <w:rPr>
          <w:rFonts w:hint="eastAsia" w:ascii="宋体" w:hAnsi="宋体" w:eastAsia="宋体" w:cs="仿宋"/>
          <w:b w:val="0"/>
          <w:bCs w:val="0"/>
          <w:color w:val="000000" w:themeColor="text1"/>
          <w:sz w:val="24"/>
          <w:szCs w:val="24"/>
          <w:lang w:val="en-US"/>
          <w14:textFill>
            <w14:solidFill>
              <w14:schemeClr w14:val="tx1"/>
            </w14:solidFill>
          </w14:textFill>
        </w:rPr>
        <w:t>3.4.2 采购人应当贯彻落实知识产权保护相关法律法规，应当采购使用正版软件。</w:t>
      </w:r>
    </w:p>
    <w:p w14:paraId="545923AB">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3.5平等对待内外资企业和符合条件的破产重整企业</w:t>
      </w:r>
    </w:p>
    <w:p w14:paraId="70889911">
      <w:pPr>
        <w:adjustRightInd/>
        <w:spacing w:line="360" w:lineRule="auto"/>
        <w:ind w:firstLine="480" w:firstLineChars="200"/>
        <w:rPr>
          <w:b/>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宋体" w:hAnsi="宋体" w:cs="宋体"/>
          <w:color w:val="000000" w:themeColor="text1"/>
          <w:sz w:val="24"/>
          <w14:textFill>
            <w14:solidFill>
              <w14:schemeClr w14:val="tx1"/>
            </w14:solidFill>
          </w14:textFill>
        </w:rPr>
        <w:cr/>
      </w:r>
      <w:r>
        <w:rPr>
          <w:rFonts w:hint="eastAsia" w:ascii="宋体" w:hAnsi="宋体" w:cs="宋体"/>
          <w:b/>
          <w:color w:val="000000" w:themeColor="text1"/>
          <w:sz w:val="24"/>
          <w14:textFill>
            <w14:solidFill>
              <w14:schemeClr w14:val="tx1"/>
            </w14:solidFill>
          </w14:textFill>
        </w:rPr>
        <w:t>4. 询问、质疑、投诉、补偿救济</w:t>
      </w:r>
    </w:p>
    <w:p w14:paraId="37778565">
      <w:pPr>
        <w:pStyle w:val="889"/>
        <w:shd w:val="clear" w:color="auto" w:fill="FFFFFF"/>
        <w:spacing w:before="0" w:beforeAutospacing="0" w:after="0" w:afterAutospacing="0" w:line="360" w:lineRule="auto"/>
        <w:ind w:firstLine="4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4.1在线询问、质疑、投诉</w:t>
      </w:r>
    </w:p>
    <w:p w14:paraId="46D2A710">
      <w:pPr>
        <w:pStyle w:val="889"/>
        <w:shd w:val="clear" w:color="auto" w:fill="FFFFFF"/>
        <w:spacing w:before="0" w:beforeAutospacing="0" w:after="0" w:afterAutospacing="0" w:line="360" w:lineRule="auto"/>
        <w:ind w:firstLine="400"/>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2B7BCB">
      <w:pPr>
        <w:autoSpaceDE w:val="0"/>
        <w:autoSpaceDN w:val="0"/>
        <w:adjustRightInd/>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4.2供应商询问</w:t>
      </w:r>
    </w:p>
    <w:p w14:paraId="6E100AFD">
      <w:pPr>
        <w:autoSpaceDE w:val="0"/>
        <w:autoSpaceDN w:val="0"/>
        <w:adjustRightInd/>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91A50EB">
      <w:pPr>
        <w:autoSpaceDE w:val="0"/>
        <w:autoSpaceDN w:val="0"/>
        <w:adjustRightInd/>
        <w:spacing w:line="360" w:lineRule="auto"/>
        <w:ind w:firstLine="240" w:firstLineChars="1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4.3供应商质疑</w:t>
      </w:r>
    </w:p>
    <w:p w14:paraId="20B536E2">
      <w:pPr>
        <w:pStyle w:val="32"/>
        <w:adjustRightInd/>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51BBFA71">
      <w:pPr>
        <w:pStyle w:val="32"/>
        <w:adjustRightInd/>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w:t>
      </w:r>
      <w:r>
        <w:rPr>
          <w:rFonts w:hint="eastAsia" w:hAnsi="宋体" w:cs="宋体"/>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F1E8FD7">
      <w:pPr>
        <w:pStyle w:val="5"/>
        <w:adjustRightInd/>
        <w:snapToGrid/>
        <w:spacing w:line="360" w:lineRule="auto"/>
        <w:ind w:firstLine="480" w:firstLineChars="200"/>
        <w:rPr>
          <w:rFonts w:hAnsi="宋体" w:cs="宋体"/>
          <w:snapToGrid/>
          <w:color w:val="000000" w:themeColor="text1"/>
          <w:kern w:val="2"/>
          <w:sz w:val="24"/>
          <w14:textFill>
            <w14:solidFill>
              <w14:schemeClr w14:val="tx1"/>
            </w14:solidFill>
          </w14:textFill>
        </w:rPr>
      </w:pPr>
      <w:r>
        <w:rPr>
          <w:rFonts w:hint="eastAsia" w:hAnsi="宋体" w:cs="宋体"/>
          <w:snapToGrid/>
          <w:color w:val="000000" w:themeColor="text1"/>
          <w:kern w:val="2"/>
          <w:sz w:val="24"/>
          <w14:textFill>
            <w14:solidFill>
              <w14:schemeClr w14:val="tx1"/>
            </w14:solidFill>
          </w14:textFill>
        </w:rPr>
        <w:t>4.3.2.1对招标文件提出质疑的，质疑期限为供应商获得招标文件之日或者招标文件公告期限届满之日起计算。</w:t>
      </w:r>
    </w:p>
    <w:p w14:paraId="050CEC37">
      <w:pPr>
        <w:pStyle w:val="32"/>
        <w:adjustRightInd/>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4.3.2.2对采购过程提出质疑的，质疑期限为各采购程序环节结束之日起计算。</w:t>
      </w:r>
    </w:p>
    <w:p w14:paraId="02C84277">
      <w:pPr>
        <w:pStyle w:val="32"/>
        <w:adjustRightInd/>
        <w:spacing w:line="360" w:lineRule="auto"/>
        <w:ind w:firstLine="480" w:firstLineChars="200"/>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4.3.2.3对采购结果提出质疑的，质疑期限自采购结果公告期限届满之日起计算。</w:t>
      </w:r>
    </w:p>
    <w:p w14:paraId="18F18F3C">
      <w:pPr>
        <w:pStyle w:val="32"/>
        <w:adjustRightInd/>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w:t>
      </w:r>
      <w:r>
        <w:rPr>
          <w:rFonts w:hint="eastAsia" w:hAnsi="宋体" w:cs="宋体"/>
          <w:color w:val="000000" w:themeColor="text1"/>
          <w:sz w:val="24"/>
          <w14:textFill>
            <w14:solidFill>
              <w14:schemeClr w14:val="tx1"/>
            </w14:solidFill>
          </w14:textFill>
        </w:rPr>
        <w:t>供应商提出质疑应当提交质疑函和必要的证明材料。质疑函应当包括下列内容：</w:t>
      </w:r>
    </w:p>
    <w:p w14:paraId="0D454843">
      <w:pPr>
        <w:pStyle w:val="32"/>
        <w:adjustRightInd/>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4.3.3.1供应商的姓名或者名称、地址、邮编、联系人及联系电话；</w:t>
      </w:r>
    </w:p>
    <w:p w14:paraId="733014E2">
      <w:pPr>
        <w:pStyle w:val="32"/>
        <w:adjustRightInd/>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4.3.3.2质疑项目的名称、编号；</w:t>
      </w:r>
    </w:p>
    <w:p w14:paraId="1BA888D3">
      <w:pPr>
        <w:pStyle w:val="32"/>
        <w:adjustRightInd/>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4.3.3.3具体、明确的质疑事项和与质疑事项相关的请求；</w:t>
      </w:r>
    </w:p>
    <w:p w14:paraId="16F5E2B8">
      <w:pPr>
        <w:pStyle w:val="32"/>
        <w:adjustRightInd/>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4.3.3.4事实依据；</w:t>
      </w:r>
    </w:p>
    <w:p w14:paraId="141BC73F">
      <w:pPr>
        <w:pStyle w:val="32"/>
        <w:adjustRightInd/>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4.3.3.5必要的法律依据；</w:t>
      </w:r>
    </w:p>
    <w:p w14:paraId="7148B879">
      <w:pPr>
        <w:pStyle w:val="32"/>
        <w:adjustRightInd/>
        <w:spacing w:line="360" w:lineRule="auto"/>
        <w:ind w:firstLine="480" w:firstLineChars="200"/>
        <w:rPr>
          <w:rFonts w:hAnsi="宋体" w:cs="宋体"/>
          <w:color w:val="000000" w:themeColor="text1"/>
          <w:kern w:val="0"/>
          <w:sz w:val="24"/>
          <w:lang w:val="zh-CN"/>
          <w14:textFill>
            <w14:solidFill>
              <w14:schemeClr w14:val="tx1"/>
            </w14:solidFill>
          </w14:textFill>
        </w:rPr>
      </w:pPr>
      <w:r>
        <w:rPr>
          <w:rFonts w:hint="eastAsia" w:hAnsi="宋体" w:cs="宋体"/>
          <w:color w:val="000000" w:themeColor="text1"/>
          <w:kern w:val="0"/>
          <w:sz w:val="24"/>
          <w:lang w:val="zh-CN"/>
          <w14:textFill>
            <w14:solidFill>
              <w14:schemeClr w14:val="tx1"/>
            </w14:solidFill>
          </w14:textFill>
        </w:rPr>
        <w:t>4.3.3.6提出质疑的日期。</w:t>
      </w:r>
    </w:p>
    <w:p w14:paraId="5D1ADC53">
      <w:pPr>
        <w:pStyle w:val="889"/>
        <w:shd w:val="clear" w:color="auto" w:fill="FFFFFF"/>
        <w:spacing w:before="0" w:beforeAutospacing="0" w:after="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3F6F079D">
      <w:pPr>
        <w:pStyle w:val="889"/>
        <w:shd w:val="clear" w:color="auto" w:fill="FFFFFF"/>
        <w:spacing w:before="0" w:beforeAutospacing="0" w:after="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质疑函范本及制作说明详见附件2。</w:t>
      </w:r>
    </w:p>
    <w:p w14:paraId="52C91AB7">
      <w:pPr>
        <w:pStyle w:val="889"/>
        <w:shd w:val="clear" w:color="auto" w:fill="FFFFFF"/>
        <w:spacing w:before="0" w:beforeAutospacing="0" w:after="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4.3.4对同一采购程序环节的质疑，供应商须在法定质疑期内一次性提出。</w:t>
      </w:r>
    </w:p>
    <w:p w14:paraId="4A88A7CD">
      <w:pPr>
        <w:pStyle w:val="889"/>
        <w:shd w:val="clear" w:color="auto" w:fill="FFFFFF"/>
        <w:spacing w:before="0" w:beforeAutospacing="0" w:after="0" w:afterAutospacing="0" w:line="360" w:lineRule="auto"/>
        <w:ind w:firstLine="4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7B0B052F">
      <w:pPr>
        <w:pStyle w:val="889"/>
        <w:shd w:val="clear" w:color="auto" w:fill="FFFFFF"/>
        <w:spacing w:before="0" w:beforeAutospacing="0" w:after="0" w:afterAutospacing="0" w:line="360" w:lineRule="auto"/>
        <w:ind w:firstLine="400"/>
        <w:contextualSpacing/>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4.3</w:t>
      </w:r>
      <w:r>
        <w:rPr>
          <w:rFonts w:hint="eastAsia"/>
          <w:color w:val="000000" w:themeColor="text1"/>
          <w14:textFill>
            <w14:solidFill>
              <w14:schemeClr w14:val="tx1"/>
            </w14:solidFill>
          </w14:textFill>
        </w:rPr>
        <w:t>.6询问或者质疑事项可能影响采购结果的，采购人应当暂停签订合同，已经签订合同的，应当中止履行合同。</w:t>
      </w:r>
    </w:p>
    <w:p w14:paraId="339714C6">
      <w:pPr>
        <w:pStyle w:val="889"/>
        <w:shd w:val="clear" w:color="auto" w:fill="FFFFFF"/>
        <w:spacing w:before="0" w:beforeAutospacing="0" w:after="0" w:afterAutospacing="0" w:line="360" w:lineRule="auto"/>
        <w:contextualSpacing/>
        <w:rPr>
          <w:color w:val="000000" w:themeColor="text1"/>
          <w:lang w:val="zh-CN"/>
          <w14:textFill>
            <w14:solidFill>
              <w14:schemeClr w14:val="tx1"/>
            </w14:solidFill>
          </w14:textFill>
        </w:rPr>
      </w:pPr>
      <w:r>
        <w:rPr>
          <w:rFonts w:hint="eastAsia"/>
          <w:color w:val="000000" w:themeColor="text1"/>
          <w:lang w:val="zh-CN"/>
          <w14:textFill>
            <w14:solidFill>
              <w14:schemeClr w14:val="tx1"/>
            </w14:solidFill>
          </w14:textFill>
        </w:rPr>
        <w:t>4.4供应商投诉</w:t>
      </w:r>
    </w:p>
    <w:p w14:paraId="39FB6E4B">
      <w:pPr>
        <w:pStyle w:val="889"/>
        <w:shd w:val="clear" w:color="auto" w:fill="FFFFFF"/>
        <w:spacing w:before="0" w:beforeAutospacing="0" w:after="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0D0B83C0">
      <w:pPr>
        <w:pStyle w:val="889"/>
        <w:shd w:val="clear" w:color="auto" w:fill="FFFFFF"/>
        <w:spacing w:before="0" w:beforeAutospacing="0" w:after="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w:t>
      </w:r>
      <w:r>
        <w:rPr>
          <w:rFonts w:hint="eastAsia"/>
          <w:color w:val="000000" w:themeColor="text1"/>
          <w:lang w:val="zh-CN"/>
          <w14:textFill>
            <w14:solidFill>
              <w14:schemeClr w14:val="tx1"/>
            </w14:solidFill>
          </w14:textFill>
        </w:rPr>
        <w:t>2</w:t>
      </w:r>
      <w:r>
        <w:rPr>
          <w:rFonts w:hint="eastAsia"/>
          <w:color w:val="000000" w:themeColor="text1"/>
          <w14:textFill>
            <w14:solidFill>
              <w14:schemeClr w14:val="tx1"/>
            </w14:solidFill>
          </w14:textFill>
        </w:rPr>
        <w:t>供应商投诉的事项不得超出已质疑事项的范围，基于质疑答复内容提出的投诉事项除外。</w:t>
      </w:r>
    </w:p>
    <w:p w14:paraId="46F0A147">
      <w:pPr>
        <w:pStyle w:val="889"/>
        <w:shd w:val="clear" w:color="auto" w:fill="FFFFFF"/>
        <w:spacing w:before="0" w:beforeAutospacing="0" w:after="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4.4.3供应商投诉应当有明确的请求和必要的证明材料。</w:t>
      </w:r>
    </w:p>
    <w:p w14:paraId="111955DF">
      <w:pPr>
        <w:pStyle w:val="889"/>
        <w:shd w:val="clear" w:color="auto" w:fill="FFFFFF"/>
        <w:spacing w:before="0" w:beforeAutospacing="0" w:after="0" w:afterAutospacing="0" w:line="360" w:lineRule="auto"/>
        <w:ind w:firstLine="4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4.4.4 以联合体形式参加政府采购活动的，其投诉应当由组成联合体的所有供应商共同提出。</w:t>
      </w:r>
    </w:p>
    <w:p w14:paraId="2A11F008">
      <w:pPr>
        <w:pStyle w:val="889"/>
        <w:shd w:val="clear" w:color="auto" w:fill="FFFFFF"/>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4.4.5根据政府采购行政裁决省市区三级联动试点工作安排，杭州市本级及各区、县（市）政府采购项目投诉材料可寄送至浙江省政府采购行政裁决服务中心（杭州），地址：杭州市上城区清泰街549号城建综合大楼11楼（快递仅限ems或顺丰），收件人：朱女士、王女士，电话：0571-87227671,0571-87800218</w:t>
      </w:r>
    </w:p>
    <w:p w14:paraId="209CCB87">
      <w:pPr>
        <w:adjustRightInd/>
        <w:spacing w:line="360" w:lineRule="auto"/>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4.5 补偿救济</w:t>
      </w:r>
    </w:p>
    <w:p w14:paraId="251AA59C">
      <w:pPr>
        <w:shd w:val="clear" w:color="auto" w:fill="FFFFFF"/>
        <w:adjustRightInd/>
        <w:spacing w:line="360" w:lineRule="auto"/>
        <w:ind w:firstLine="480" w:firstLineChars="200"/>
        <w:contextualSpacing/>
        <w:rPr>
          <w:color w:val="000000" w:themeColor="text1"/>
          <w14:textFill>
            <w14:solidFill>
              <w14:schemeClr w14:val="tx1"/>
            </w14:solidFill>
          </w14:textFill>
        </w:rPr>
      </w:pPr>
      <w:r>
        <w:rPr>
          <w:rFonts w:hint="eastAsia" w:ascii="宋体" w:hAnsi="宋体" w:cs="仿宋"/>
          <w:color w:val="000000" w:themeColor="text1"/>
          <w:sz w:val="24"/>
          <w14:textFill>
            <w14:solidFill>
              <w14:schemeClr w14:val="tx1"/>
            </w14:solidFill>
          </w14:textFill>
        </w:rPr>
        <w:t>采购人因政策变化、规划调整而不履行政府采购合同的，供应商可依据《杭州市涉企补偿救济实施办法（试行）》向采购人提起补偿申请。</w:t>
      </w:r>
    </w:p>
    <w:p w14:paraId="63AF257C">
      <w:pPr>
        <w:pStyle w:val="889"/>
        <w:shd w:val="clear" w:color="auto" w:fill="FFFFFF"/>
        <w:spacing w:before="0" w:beforeAutospacing="0" w:after="0" w:afterAutospacing="0" w:line="360" w:lineRule="auto"/>
        <w:ind w:firstLine="480" w:firstLineChars="200"/>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投诉书范本及制作说明详见附件3。</w:t>
      </w:r>
    </w:p>
    <w:p w14:paraId="7C2B9D26">
      <w:pPr>
        <w:pStyle w:val="131"/>
        <w:adjustRightInd/>
        <w:spacing w:before="0"/>
        <w:ind w:firstLine="360"/>
        <w:rPr>
          <w:rFonts w:ascii="宋体" w:hAnsi="宋体" w:cs="宋体"/>
          <w:color w:val="000000" w:themeColor="text1"/>
          <w:sz w:val="18"/>
          <w:szCs w:val="18"/>
          <w14:textFill>
            <w14:solidFill>
              <w14:schemeClr w14:val="tx1"/>
            </w14:solidFill>
          </w14:textFill>
        </w:rPr>
      </w:pPr>
    </w:p>
    <w:p w14:paraId="63B2D224">
      <w:pPr>
        <w:adjustRightInd/>
        <w:spacing w:line="360" w:lineRule="auto"/>
        <w:jc w:val="center"/>
        <w:outlineLvl w:val="0"/>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 xml:space="preserve">      二、招标文件的构成、澄清、修改</w:t>
      </w:r>
    </w:p>
    <w:p w14:paraId="438CEAFA">
      <w:pPr>
        <w:pStyle w:val="32"/>
        <w:adjustRightInd/>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5．招标文件的构成</w:t>
      </w:r>
    </w:p>
    <w:p w14:paraId="72773739">
      <w:pPr>
        <w:pStyle w:val="32"/>
        <w:adjustRightInd/>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 招标文件包括下列文件及附件：</w:t>
      </w:r>
    </w:p>
    <w:p w14:paraId="0E6E5A46">
      <w:pPr>
        <w:pStyle w:val="32"/>
        <w:tabs>
          <w:tab w:val="left" w:pos="840"/>
        </w:tabs>
        <w:adjustRightInd/>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5.1.1招标公告；</w:t>
      </w:r>
    </w:p>
    <w:p w14:paraId="05EFD5DD">
      <w:pPr>
        <w:pStyle w:val="32"/>
        <w:tabs>
          <w:tab w:val="left" w:pos="840"/>
        </w:tabs>
        <w:adjustRightInd/>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5.1.2投标人须知；</w:t>
      </w:r>
    </w:p>
    <w:p w14:paraId="4B5DC24F">
      <w:pPr>
        <w:pStyle w:val="32"/>
        <w:tabs>
          <w:tab w:val="left" w:pos="840"/>
        </w:tabs>
        <w:adjustRightInd/>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5.1.3采购需求；</w:t>
      </w:r>
    </w:p>
    <w:p w14:paraId="4B601364">
      <w:pPr>
        <w:pStyle w:val="32"/>
        <w:tabs>
          <w:tab w:val="left" w:pos="840"/>
        </w:tabs>
        <w:adjustRightInd/>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5.1.4评标办法；</w:t>
      </w:r>
    </w:p>
    <w:p w14:paraId="0AC070B0">
      <w:pPr>
        <w:pStyle w:val="32"/>
        <w:tabs>
          <w:tab w:val="left" w:pos="840"/>
        </w:tabs>
        <w:adjustRightInd/>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5.1.5拟签订的合同文本；</w:t>
      </w:r>
    </w:p>
    <w:p w14:paraId="2D423E0C">
      <w:pPr>
        <w:pStyle w:val="32"/>
        <w:tabs>
          <w:tab w:val="left" w:pos="840"/>
        </w:tabs>
        <w:adjustRightInd/>
        <w:spacing w:line="360" w:lineRule="auto"/>
        <w:ind w:firstLine="960" w:firstLineChars="4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14:textFill>
            <w14:solidFill>
              <w14:schemeClr w14:val="tx1"/>
            </w14:solidFill>
          </w14:textFill>
        </w:rPr>
        <w:t>5.1.6</w:t>
      </w:r>
      <w:r>
        <w:rPr>
          <w:rFonts w:hint="eastAsia" w:hAnsi="宋体" w:cs="宋体"/>
          <w:color w:val="000000" w:themeColor="text1"/>
          <w:sz w:val="24"/>
          <w:szCs w:val="24"/>
          <w14:textFill>
            <w14:solidFill>
              <w14:schemeClr w14:val="tx1"/>
            </w14:solidFill>
          </w14:textFill>
        </w:rPr>
        <w:t>应提交的有关格式范例。</w:t>
      </w:r>
    </w:p>
    <w:p w14:paraId="3E4D9D50">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5.2与本项目有关的</w:t>
      </w:r>
      <w:r>
        <w:rPr>
          <w:rFonts w:hint="eastAsia" w:ascii="宋体" w:hAnsi="宋体" w:cs="宋体"/>
          <w:bCs/>
          <w:color w:val="000000" w:themeColor="text1"/>
          <w:sz w:val="24"/>
          <w14:textFill>
            <w14:solidFill>
              <w14:schemeClr w14:val="tx1"/>
            </w14:solidFill>
          </w14:textFill>
        </w:rPr>
        <w:t>澄清或者修改的内容为招标文件的组成部分</w:t>
      </w:r>
      <w:r>
        <w:rPr>
          <w:rFonts w:hint="eastAsia" w:ascii="宋体" w:hAnsi="宋体" w:cs="宋体"/>
          <w:color w:val="000000" w:themeColor="text1"/>
          <w:sz w:val="24"/>
          <w14:textFill>
            <w14:solidFill>
              <w14:schemeClr w14:val="tx1"/>
            </w14:solidFill>
          </w14:textFill>
        </w:rPr>
        <w:t>。</w:t>
      </w:r>
    </w:p>
    <w:p w14:paraId="6DF09472">
      <w:pPr>
        <w:pStyle w:val="32"/>
        <w:adjustRightInd/>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6. 招标文件的澄清、修改</w:t>
      </w:r>
    </w:p>
    <w:p w14:paraId="4C231A2F">
      <w:pPr>
        <w:pStyle w:val="131"/>
        <w:adjustRightInd/>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6.1已获取招标文件的潜在投标人，若有问题需要澄清，应于投标截止时间前，以书面形式向采购代理机构提出。</w:t>
      </w:r>
    </w:p>
    <w:p w14:paraId="7C578401">
      <w:pPr>
        <w:pStyle w:val="131"/>
        <w:adjustRightInd/>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FCDB405">
      <w:pPr>
        <w:pStyle w:val="23"/>
        <w:adjustRightInd/>
        <w:rPr>
          <w:rFonts w:hAnsi="宋体" w:cs="宋体"/>
          <w:color w:val="000000" w:themeColor="text1"/>
          <w:sz w:val="18"/>
          <w:szCs w:val="18"/>
          <w:lang w:val="en-US"/>
          <w14:textFill>
            <w14:solidFill>
              <w14:schemeClr w14:val="tx1"/>
            </w14:solidFill>
          </w14:textFill>
        </w:rPr>
      </w:pPr>
      <w:r>
        <w:rPr>
          <w:rFonts w:hint="eastAsia" w:hAnsi="宋体" w:cs="宋体"/>
          <w:color w:val="000000" w:themeColor="text1"/>
          <w:szCs w:val="24"/>
          <w:lang w:val="en-US"/>
          <w14:textFill>
            <w14:solidFill>
              <w14:schemeClr w14:val="tx1"/>
            </w14:solidFill>
          </w14:textFill>
        </w:rPr>
        <w:t xml:space="preserve">    </w:t>
      </w:r>
    </w:p>
    <w:p w14:paraId="672D6857">
      <w:pPr>
        <w:adjustRightInd/>
        <w:spacing w:line="360" w:lineRule="auto"/>
        <w:jc w:val="center"/>
        <w:outlineLvl w:val="0"/>
        <w:rPr>
          <w:rFonts w:ascii="宋体" w:hAnsi="宋体" w:cs="宋体"/>
          <w:b/>
          <w:color w:val="000000" w:themeColor="text1"/>
          <w:sz w:val="30"/>
          <w:szCs w:val="20"/>
          <w14:textFill>
            <w14:solidFill>
              <w14:schemeClr w14:val="tx1"/>
            </w14:solidFill>
          </w14:textFill>
        </w:rPr>
      </w:pPr>
      <w:r>
        <w:rPr>
          <w:rFonts w:hint="eastAsia" w:ascii="宋体" w:hAnsi="宋体" w:cs="宋体"/>
          <w:b/>
          <w:color w:val="000000" w:themeColor="text1"/>
          <w:sz w:val="30"/>
          <w:szCs w:val="20"/>
          <w14:textFill>
            <w14:solidFill>
              <w14:schemeClr w14:val="tx1"/>
            </w14:solidFill>
          </w14:textFill>
        </w:rPr>
        <w:t>三、投标</w:t>
      </w:r>
    </w:p>
    <w:p w14:paraId="27928799">
      <w:pPr>
        <w:pStyle w:val="32"/>
        <w:adjustRightInd/>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7. 招标文件的获取</w:t>
      </w:r>
    </w:p>
    <w:p w14:paraId="601D527E">
      <w:pPr>
        <w:adjustRightInd/>
        <w:spacing w:line="360" w:lineRule="auto"/>
        <w:ind w:firstLine="480" w:firstLineChars="200"/>
        <w:rPr>
          <w:rFonts w:ascii="宋体" w:hAnsi="宋体" w:cs="宋体"/>
          <w:snapToGrid w:val="0"/>
          <w:color w:val="000000" w:themeColor="text1"/>
          <w:kern w:val="28"/>
          <w:sz w:val="24"/>
          <w14:textFill>
            <w14:solidFill>
              <w14:schemeClr w14:val="tx1"/>
            </w14:solidFill>
          </w14:textFill>
        </w:rPr>
      </w:pPr>
      <w:r>
        <w:rPr>
          <w:rFonts w:hint="eastAsia" w:ascii="宋体" w:hAnsi="宋体" w:cs="宋体"/>
          <w:snapToGrid w:val="0"/>
          <w:color w:val="000000" w:themeColor="text1"/>
          <w:kern w:val="28"/>
          <w:sz w:val="24"/>
          <w14:textFill>
            <w14:solidFill>
              <w14:schemeClr w14:val="tx1"/>
            </w14:solidFill>
          </w14:textFill>
        </w:rPr>
        <w:t>详见招标公告中获取招标文件的时间期限、地点、方式及招标文件售价。</w:t>
      </w:r>
    </w:p>
    <w:p w14:paraId="763CC56A">
      <w:pPr>
        <w:pStyle w:val="32"/>
        <w:adjustRightInd/>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8.开标前答疑会或现场考察</w:t>
      </w:r>
    </w:p>
    <w:p w14:paraId="365CFE13">
      <w:pPr>
        <w:pStyle w:val="32"/>
        <w:adjustRightInd/>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500C3906">
      <w:pPr>
        <w:pStyle w:val="32"/>
        <w:adjustRightInd/>
        <w:spacing w:line="360" w:lineRule="auto"/>
        <w:rPr>
          <w:rFonts w:hAnsi="宋体" w:cs="宋体"/>
          <w:b/>
          <w:color w:val="000000" w:themeColor="text1"/>
          <w:szCs w:val="24"/>
          <w14:textFill>
            <w14:solidFill>
              <w14:schemeClr w14:val="tx1"/>
            </w14:solidFill>
          </w14:textFill>
        </w:rPr>
      </w:pPr>
      <w:r>
        <w:rPr>
          <w:rFonts w:hint="eastAsia" w:hAnsi="宋体" w:cs="宋体"/>
          <w:b/>
          <w:color w:val="000000" w:themeColor="text1"/>
          <w:kern w:val="28"/>
          <w:sz w:val="24"/>
          <w:szCs w:val="24"/>
          <w14:textFill>
            <w14:solidFill>
              <w14:schemeClr w14:val="tx1"/>
            </w14:solidFill>
          </w14:textFill>
        </w:rPr>
        <w:t>9.投标保证金</w:t>
      </w:r>
    </w:p>
    <w:p w14:paraId="4071DF43">
      <w:pPr>
        <w:pStyle w:val="5"/>
        <w:adjustRightInd/>
        <w:snapToGrid/>
        <w:spacing w:line="360" w:lineRule="auto"/>
        <w:ind w:firstLine="470" w:firstLineChars="196"/>
        <w:rPr>
          <w:rFonts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本项目不需缴纳投标保证金。</w:t>
      </w:r>
    </w:p>
    <w:p w14:paraId="4445E1B8">
      <w:pPr>
        <w:pStyle w:val="32"/>
        <w:adjustRightInd/>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10. 投标文件的语言</w:t>
      </w:r>
    </w:p>
    <w:p w14:paraId="6C7F6DD1">
      <w:pPr>
        <w:autoSpaceDE w:val="0"/>
        <w:autoSpaceDN w:val="0"/>
        <w:adjustRightInd/>
        <w:spacing w:line="360" w:lineRule="auto"/>
        <w:ind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投标文件及投标人与采购有关的来往通知、函件和文件均应使用中文。</w:t>
      </w:r>
    </w:p>
    <w:p w14:paraId="2456A9DB">
      <w:pPr>
        <w:pStyle w:val="32"/>
        <w:adjustRightInd/>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11. 投标文件的组成</w:t>
      </w:r>
    </w:p>
    <w:p w14:paraId="74ACD331">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hint="eastAsia" w:ascii="宋体" w:hAnsi="宋体" w:cs="宋体"/>
          <w:b/>
          <w:color w:val="000000" w:themeColor="text1"/>
          <w:sz w:val="24"/>
          <w14:textFill>
            <w14:solidFill>
              <w14:schemeClr w14:val="tx1"/>
            </w14:solidFill>
          </w14:textFill>
        </w:rPr>
        <w:t>资格文件</w:t>
      </w:r>
      <w:r>
        <w:rPr>
          <w:rFonts w:hint="eastAsia" w:ascii="宋体" w:hAnsi="宋体" w:cs="宋体"/>
          <w:color w:val="000000" w:themeColor="text1"/>
          <w:sz w:val="24"/>
          <w14:textFill>
            <w14:solidFill>
              <w14:schemeClr w14:val="tx1"/>
            </w14:solidFill>
          </w14:textFill>
        </w:rPr>
        <w:t>：</w:t>
      </w:r>
    </w:p>
    <w:p w14:paraId="4FA884B2">
      <w:pPr>
        <w:adjustRightInd/>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11.1.1符合参加政府采购活动应当具备的一般条件的承诺函；</w:t>
      </w:r>
    </w:p>
    <w:p w14:paraId="6794E040">
      <w:pPr>
        <w:adjustRightInd/>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ascii="宋体" w:hAnsi="宋体" w:cs="宋体"/>
          <w:color w:val="000000" w:themeColor="text1"/>
          <w:sz w:val="24"/>
          <w14:textFill>
            <w14:solidFill>
              <w14:schemeClr w14:val="tx1"/>
            </w14:solidFill>
          </w14:textFill>
        </w:rPr>
        <w:t>1.1.2</w:t>
      </w:r>
      <w:r>
        <w:rPr>
          <w:rFonts w:hint="eastAsia" w:ascii="宋体" w:hAnsi="宋体" w:cs="宋体"/>
          <w:snapToGrid w:val="0"/>
          <w:color w:val="000000" w:themeColor="text1"/>
          <w:kern w:val="28"/>
          <w:sz w:val="24"/>
          <w:szCs w:val="20"/>
          <w14:textFill>
            <w14:solidFill>
              <w14:schemeClr w14:val="tx1"/>
            </w14:solidFill>
          </w14:textFill>
        </w:rPr>
        <w:t>联合协议（如果有)；</w:t>
      </w:r>
    </w:p>
    <w:p w14:paraId="40FEEE7B">
      <w:pPr>
        <w:adjustRightInd/>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39F6B93E">
      <w:pPr>
        <w:adjustRightInd/>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749C585A">
      <w:pPr>
        <w:adjustRightInd/>
        <w:spacing w:line="360" w:lineRule="auto"/>
        <w:ind w:firstLine="482" w:firstLineChars="200"/>
        <w:rPr>
          <w:rFonts w:ascii="宋体" w:hAnsi="宋体" w:cs="宋体"/>
          <w:b/>
          <w:bCs/>
          <w:color w:val="000000" w:themeColor="text1"/>
          <w:sz w:val="24"/>
          <w:lang w:val="zh-CN"/>
          <w14:textFill>
            <w14:solidFill>
              <w14:schemeClr w14:val="tx1"/>
            </w14:solidFill>
          </w14:textFill>
        </w:rPr>
      </w:pPr>
      <w:r>
        <w:rPr>
          <w:rFonts w:hint="eastAsia" w:ascii="宋体" w:hAnsi="宋体" w:cs="宋体"/>
          <w:b/>
          <w:bCs/>
          <w:color w:val="000000" w:themeColor="text1"/>
          <w:sz w:val="24"/>
          <w:lang w:val="zh-CN"/>
          <w14:textFill>
            <w14:solidFill>
              <w14:schemeClr w14:val="tx1"/>
            </w14:solidFill>
          </w14:textFill>
        </w:rPr>
        <w:t>11.</w:t>
      </w:r>
      <w:r>
        <w:rPr>
          <w:rFonts w:hint="eastAsia" w:ascii="宋体" w:hAnsi="宋体" w:cs="宋体"/>
          <w:b/>
          <w:bCs/>
          <w:color w:val="000000" w:themeColor="text1"/>
          <w:sz w:val="24"/>
          <w14:textFill>
            <w14:solidFill>
              <w14:schemeClr w14:val="tx1"/>
            </w14:solidFill>
          </w14:textFill>
        </w:rPr>
        <w:t>2</w:t>
      </w:r>
      <w:r>
        <w:rPr>
          <w:rFonts w:hint="eastAsia" w:ascii="宋体" w:hAnsi="宋体" w:cs="宋体"/>
          <w:b/>
          <w:bCs/>
          <w:color w:val="000000" w:themeColor="text1"/>
          <w:sz w:val="24"/>
          <w:lang w:val="zh-CN"/>
          <w14:textFill>
            <w14:solidFill>
              <w14:schemeClr w14:val="tx1"/>
            </w14:solidFill>
          </w14:textFill>
        </w:rPr>
        <w:t xml:space="preserve"> </w:t>
      </w:r>
      <w:r>
        <w:rPr>
          <w:rFonts w:hint="eastAsia" w:ascii="宋体" w:hAnsi="宋体" w:cs="宋体"/>
          <w:b/>
          <w:bCs/>
          <w:color w:val="000000" w:themeColor="text1"/>
          <w:sz w:val="24"/>
          <w14:textFill>
            <w14:solidFill>
              <w14:schemeClr w14:val="tx1"/>
            </w14:solidFill>
          </w14:textFill>
        </w:rPr>
        <w:t>商务技术</w:t>
      </w:r>
      <w:r>
        <w:rPr>
          <w:rFonts w:hint="eastAsia" w:ascii="宋体" w:hAnsi="宋体" w:cs="宋体"/>
          <w:b/>
          <w:bCs/>
          <w:color w:val="000000" w:themeColor="text1"/>
          <w:sz w:val="24"/>
          <w:lang w:val="zh-CN"/>
          <w14:textFill>
            <w14:solidFill>
              <w14:schemeClr w14:val="tx1"/>
            </w14:solidFill>
          </w14:textFill>
        </w:rPr>
        <w:t>文件：</w:t>
      </w:r>
    </w:p>
    <w:p w14:paraId="4AECBCFB">
      <w:pPr>
        <w:adjustRightInd/>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11.2.1投标函；</w:t>
      </w:r>
      <w:r>
        <w:rPr>
          <w:rFonts w:hint="eastAsia" w:ascii="宋体" w:hAnsi="宋体" w:cs="宋体"/>
          <w:color w:val="000000" w:themeColor="text1"/>
          <w:sz w:val="24"/>
          <w:lang w:val="zh-CN"/>
          <w14:textFill>
            <w14:solidFill>
              <w14:schemeClr w14:val="tx1"/>
            </w14:solidFill>
          </w14:textFill>
        </w:rPr>
        <w:t xml:space="preserve"> </w:t>
      </w:r>
    </w:p>
    <w:p w14:paraId="7259AFC2">
      <w:pPr>
        <w:adjustRightInd/>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11.2.2授权委托书或法定代表人（单位负责人、自然人本人）身份证明；</w:t>
      </w:r>
    </w:p>
    <w:p w14:paraId="6E985283">
      <w:pPr>
        <w:adjustRightInd/>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20D79A8B">
      <w:pPr>
        <w:adjustRightInd/>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15D4C152">
      <w:pPr>
        <w:adjustRightInd/>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73B76169">
      <w:pPr>
        <w:adjustRightInd/>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3870DA5F">
      <w:pPr>
        <w:adjustRightInd/>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7144ED6A">
      <w:pPr>
        <w:adjustRightInd/>
        <w:spacing w:line="360" w:lineRule="auto"/>
        <w:ind w:firstLine="960" w:firstLineChars="4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11.</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0527EA95">
      <w:pPr>
        <w:adjustRightInd/>
        <w:spacing w:line="360" w:lineRule="auto"/>
        <w:ind w:firstLine="482" w:firstLineChars="200"/>
        <w:rPr>
          <w:rFonts w:ascii="宋体" w:hAnsi="宋体" w:cs="宋体"/>
          <w:color w:val="000000" w:themeColor="text1"/>
          <w:sz w:val="24"/>
          <w:u w:val="single"/>
          <w:lang w:val="zh-CN"/>
          <w14:textFill>
            <w14:solidFill>
              <w14:schemeClr w14:val="tx1"/>
            </w14:solidFill>
          </w14:textFill>
        </w:rPr>
      </w:pPr>
      <w:r>
        <w:rPr>
          <w:rFonts w:hint="eastAsia" w:ascii="宋体" w:hAnsi="宋体" w:cs="宋体"/>
          <w:b/>
          <w:bCs/>
          <w:color w:val="000000" w:themeColor="text1"/>
          <w:kern w:val="0"/>
          <w:sz w:val="24"/>
          <w:lang w:val="zh-CN"/>
          <w14:textFill>
            <w14:solidFill>
              <w14:schemeClr w14:val="tx1"/>
            </w14:solidFill>
          </w14:textFill>
        </w:rPr>
        <w:t>11.</w:t>
      </w:r>
      <w:r>
        <w:rPr>
          <w:rFonts w:hint="eastAsia" w:ascii="宋体" w:hAnsi="宋体" w:cs="宋体"/>
          <w:b/>
          <w:bCs/>
          <w:color w:val="000000" w:themeColor="text1"/>
          <w:kern w:val="0"/>
          <w:sz w:val="24"/>
          <w14:textFill>
            <w14:solidFill>
              <w14:schemeClr w14:val="tx1"/>
            </w14:solidFill>
          </w14:textFill>
        </w:rPr>
        <w:t>3</w:t>
      </w:r>
      <w:r>
        <w:rPr>
          <w:rFonts w:hint="eastAsia" w:ascii="宋体" w:hAnsi="宋体" w:cs="宋体"/>
          <w:b/>
          <w:bCs/>
          <w:color w:val="000000" w:themeColor="text1"/>
          <w:sz w:val="24"/>
          <w14:textFill>
            <w14:solidFill>
              <w14:schemeClr w14:val="tx1"/>
            </w14:solidFill>
          </w14:textFill>
        </w:rPr>
        <w:t>报价文</w:t>
      </w:r>
      <w:r>
        <w:rPr>
          <w:rFonts w:hint="eastAsia" w:ascii="宋体" w:hAnsi="宋体" w:cs="宋体"/>
          <w:b/>
          <w:color w:val="000000" w:themeColor="text1"/>
          <w:sz w:val="24"/>
          <w14:textFill>
            <w14:solidFill>
              <w14:schemeClr w14:val="tx1"/>
            </w14:solidFill>
          </w14:textFill>
        </w:rPr>
        <w:t>件：</w:t>
      </w:r>
      <w:r>
        <w:rPr>
          <w:rFonts w:hint="eastAsia" w:ascii="宋体" w:hAnsi="宋体" w:cs="宋体"/>
          <w:color w:val="000000" w:themeColor="text1"/>
          <w:sz w:val="24"/>
          <w14:textFill>
            <w14:solidFill>
              <w14:schemeClr w14:val="tx1"/>
            </w14:solidFill>
          </w14:textFill>
        </w:rPr>
        <w:t xml:space="preserve"> </w:t>
      </w:r>
    </w:p>
    <w:p w14:paraId="291E9446">
      <w:pPr>
        <w:adjustRightInd/>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11.3.1开标一览表（报价表）；</w:t>
      </w:r>
    </w:p>
    <w:p w14:paraId="1D36F937">
      <w:pPr>
        <w:adjustRightInd/>
        <w:spacing w:line="360" w:lineRule="auto"/>
        <w:ind w:firstLine="960" w:firstLineChars="4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11.3.2 中小企业声明函。（如果有）</w:t>
      </w:r>
    </w:p>
    <w:p w14:paraId="3C3238D2">
      <w:pPr>
        <w:adjustRightInd/>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555D400D">
      <w:pPr>
        <w:adjustRightInd/>
        <w:spacing w:line="360" w:lineRule="auto"/>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投标人提供虚假材料投标的，投标无效。</w:t>
      </w:r>
    </w:p>
    <w:p w14:paraId="3835433B">
      <w:pPr>
        <w:adjustRightInd/>
        <w:spacing w:line="360" w:lineRule="auto"/>
        <w:ind w:firstLine="720" w:firstLineChars="300"/>
        <w:rPr>
          <w:color w:val="000000" w:themeColor="text1"/>
          <w14:textFill>
            <w14:solidFill>
              <w14:schemeClr w14:val="tx1"/>
            </w14:solidFill>
          </w14:textFill>
        </w:rPr>
      </w:pPr>
      <w:r>
        <w:rPr>
          <w:rFonts w:hint="eastAsia"/>
          <w:color w:val="000000" w:themeColor="text1"/>
          <w:sz w:val="24"/>
          <w:shd w:val="clear" w:color="auto" w:fill="FFFFFF"/>
          <w14:textFill>
            <w14:solidFill>
              <w14:schemeClr w14:val="tx1"/>
            </w14:solidFill>
          </w14:textFill>
        </w:rPr>
        <w:t>投标人应对投标文件中材料的真实性、合法性负责。投标人可事先在公开官网查询、核对相关证书和报告内容，确保投标（响应）文件资料准确无误。</w:t>
      </w:r>
    </w:p>
    <w:p w14:paraId="3A8EA4D0">
      <w:pPr>
        <w:pStyle w:val="131"/>
        <w:adjustRightInd/>
        <w:spacing w:before="0"/>
        <w:ind w:firstLine="0" w:firstLineChars="0"/>
        <w:outlineLvl w:val="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12</w:t>
      </w:r>
      <w:r>
        <w:rPr>
          <w:rFonts w:hint="eastAsia" w:ascii="宋体" w:hAnsi="宋体" w:cs="宋体"/>
          <w:b/>
          <w:color w:val="000000" w:themeColor="text1"/>
          <w:kern w:val="0"/>
          <w:szCs w:val="24"/>
          <w:lang w:val="zh-CN"/>
          <w14:textFill>
            <w14:solidFill>
              <w14:schemeClr w14:val="tx1"/>
            </w14:solidFill>
          </w14:textFill>
        </w:rPr>
        <w:t xml:space="preserve">. </w:t>
      </w:r>
      <w:r>
        <w:rPr>
          <w:rFonts w:hint="eastAsia" w:ascii="宋体" w:hAnsi="宋体" w:cs="宋体"/>
          <w:b/>
          <w:color w:val="000000" w:themeColor="text1"/>
          <w:szCs w:val="24"/>
          <w14:textFill>
            <w14:solidFill>
              <w14:schemeClr w14:val="tx1"/>
            </w14:solidFill>
          </w14:textFill>
        </w:rPr>
        <w:t>投标文件的编制</w:t>
      </w:r>
    </w:p>
    <w:p w14:paraId="730D25D6">
      <w:pPr>
        <w:adjustRightInd/>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A8CC045">
      <w:pPr>
        <w:adjustRightInd/>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2C73D001">
      <w:pPr>
        <w:adjustRightInd/>
        <w:spacing w:line="360" w:lineRule="auto"/>
        <w:ind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16E83B6A">
      <w:pPr>
        <w:adjustRightInd/>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13.投标文件的签署、盖章</w:t>
      </w:r>
    </w:p>
    <w:p w14:paraId="67661AFA">
      <w:pPr>
        <w:pStyle w:val="131"/>
        <w:adjustRightInd/>
        <w:spacing w:before="0"/>
        <w:ind w:firstLine="480"/>
        <w:rPr>
          <w:rFonts w:ascii="宋体" w:hAnsi="宋体" w:cs="宋体"/>
          <w:b/>
          <w:color w:val="000000" w:themeColor="text1"/>
          <w14:textFill>
            <w14:solidFill>
              <w14:schemeClr w14:val="tx1"/>
            </w14:solidFill>
          </w14:textFill>
        </w:rPr>
      </w:pPr>
      <w:r>
        <w:rPr>
          <w:rFonts w:hint="eastAsia" w:ascii="宋体" w:hAnsi="宋体" w:cs="宋体"/>
          <w:color w:val="000000" w:themeColor="text1"/>
          <w:szCs w:val="24"/>
          <w14:textFill>
            <w14:solidFill>
              <w14:schemeClr w14:val="tx1"/>
            </w14:solidFill>
          </w14:textFill>
        </w:rPr>
        <w:t>13.1投标文件按照招标文件第六部分格式要</w:t>
      </w:r>
      <w:r>
        <w:rPr>
          <w:rFonts w:hint="eastAsia" w:ascii="宋体" w:hAnsi="宋体" w:cs="宋体"/>
          <w:color w:val="000000" w:themeColor="text1"/>
          <w14:textFill>
            <w14:solidFill>
              <w14:schemeClr w14:val="tx1"/>
            </w14:solidFill>
          </w14:textFill>
        </w:rPr>
        <w:t>求进行签署、盖章。</w:t>
      </w:r>
      <w:r>
        <w:rPr>
          <w:rFonts w:hint="eastAsia" w:ascii="宋体" w:hAnsi="宋体" w:cs="宋体"/>
          <w:b/>
          <w:color w:val="000000" w:themeColor="text1"/>
          <w14:textFill>
            <w14:solidFill>
              <w14:schemeClr w14:val="tx1"/>
            </w14:solidFill>
          </w14:textFill>
        </w:rPr>
        <w:t>▲投标人的投标文件未按照招标文件要求签署、盖章的，其投标无效</w:t>
      </w:r>
      <w:r>
        <w:rPr>
          <w:rFonts w:hint="eastAsia" w:ascii="宋体" w:hAnsi="宋体" w:cs="宋体"/>
          <w:color w:val="000000" w:themeColor="text1"/>
          <w:szCs w:val="24"/>
          <w14:textFill>
            <w14:solidFill>
              <w14:schemeClr w14:val="tx1"/>
            </w14:solidFill>
          </w14:textFill>
        </w:rPr>
        <w:t>。</w:t>
      </w:r>
    </w:p>
    <w:p w14:paraId="41E02B54">
      <w:pPr>
        <w:pStyle w:val="131"/>
        <w:adjustRightInd/>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0DF6F26B">
      <w:pPr>
        <w:pStyle w:val="131"/>
        <w:adjustRightInd/>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14:textFill>
            <w14:solidFill>
              <w14:schemeClr w14:val="tx1"/>
            </w14:solidFill>
          </w14:textFill>
        </w:rPr>
        <w:t>13.3招标文件对投标文件签署、盖章的要求适用于电子签名。</w:t>
      </w:r>
    </w:p>
    <w:p w14:paraId="34A749B2">
      <w:pPr>
        <w:pStyle w:val="131"/>
        <w:adjustRightInd/>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14. 投标文件的提交、补充、修改、撤回</w:t>
      </w:r>
    </w:p>
    <w:p w14:paraId="5E723888">
      <w:pPr>
        <w:pStyle w:val="131"/>
        <w:adjustRightInd/>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36F7028">
      <w:pPr>
        <w:pStyle w:val="131"/>
        <w:adjustRightInd/>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49FF1362">
      <w:pPr>
        <w:pStyle w:val="131"/>
        <w:adjustRightInd/>
        <w:spacing w:before="0"/>
        <w:ind w:firstLine="480"/>
        <w:rPr>
          <w:rFonts w:ascii="宋体" w:hAnsi="宋体" w:cs="宋体"/>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0C41769A">
      <w:pPr>
        <w:pStyle w:val="32"/>
        <w:adjustRightInd/>
        <w:spacing w:line="360" w:lineRule="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15.备份投标文件</w:t>
      </w:r>
    </w:p>
    <w:p w14:paraId="399A5EB3">
      <w:pPr>
        <w:pStyle w:val="32"/>
        <w:adjustRightInd/>
        <w:spacing w:line="360" w:lineRule="auto"/>
        <w:ind w:firstLine="360" w:firstLineChars="15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hAnsi="宋体" w:cs="宋体"/>
          <w:b/>
          <w:color w:val="000000" w:themeColor="text1"/>
          <w:sz w:val="24"/>
          <w:szCs w:val="24"/>
          <w14:textFill>
            <w14:solidFill>
              <w14:schemeClr w14:val="tx1"/>
            </w14:solidFill>
          </w14:textFill>
        </w:rPr>
        <w:t>但采购人、采购代理机构不强制或变相强制投标人提交备份投标文件。</w:t>
      </w:r>
    </w:p>
    <w:p w14:paraId="7FCA60A2">
      <w:pPr>
        <w:pStyle w:val="32"/>
        <w:adjustRightInd/>
        <w:spacing w:line="360" w:lineRule="auto"/>
        <w:ind w:firstLine="480" w:firstLineChars="200"/>
        <w:rPr>
          <w:rFonts w:hAnsi="宋体" w:cs="宋体"/>
          <w:b/>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15.2备份投标文件须在“政采云投标客户端”制作生成，并储存在</w:t>
      </w:r>
      <w:r>
        <w:rPr>
          <w:rFonts w:hint="eastAsia" w:hAnsi="宋体" w:cs="宋体"/>
          <w:color w:val="000000" w:themeColor="text1"/>
          <w:sz w:val="24"/>
          <w14:textFill>
            <w14:solidFill>
              <w14:schemeClr w14:val="tx1"/>
            </w14:solidFill>
          </w14:textFill>
        </w:rPr>
        <w:t>DVD光盘等存储介质</w:t>
      </w:r>
      <w:r>
        <w:rPr>
          <w:rFonts w:hint="eastAsia" w:hAnsi="宋体" w:cs="宋体"/>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000000" w:themeColor="text1"/>
          <w:sz w:val="24"/>
          <w14:textFill>
            <w14:solidFill>
              <w14:schemeClr w14:val="tx1"/>
            </w14:solidFill>
          </w14:textFill>
        </w:rPr>
        <w:t>不符合上述制作、</w:t>
      </w:r>
      <w:r>
        <w:rPr>
          <w:rFonts w:hint="eastAsia" w:hAnsi="宋体" w:cs="宋体"/>
          <w:b/>
          <w:color w:val="000000" w:themeColor="text1"/>
          <w:sz w:val="24"/>
          <w:szCs w:val="24"/>
          <w14:textFill>
            <w14:solidFill>
              <w14:schemeClr w14:val="tx1"/>
            </w14:solidFill>
          </w14:textFill>
        </w:rPr>
        <w:t>存储、密封规定的备份投标文件将被视为无效或者被拒绝接收。</w:t>
      </w:r>
    </w:p>
    <w:p w14:paraId="1FCAFD80">
      <w:pPr>
        <w:pStyle w:val="32"/>
        <w:adjustRightInd/>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50DDDD48">
      <w:pPr>
        <w:pStyle w:val="32"/>
        <w:adjustRightInd/>
        <w:spacing w:line="36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000000" w:themeColor="text1"/>
          <w:sz w:val="24"/>
          <w:szCs w:val="24"/>
          <w14:textFill>
            <w14:solidFill>
              <w14:schemeClr w14:val="tx1"/>
            </w14:solidFill>
          </w14:textFill>
        </w:rPr>
        <w:t>招标文件第二部分投标人须知前附表规定的备份投标文件送达地点；</w:t>
      </w:r>
      <w:r>
        <w:rPr>
          <w:rFonts w:hint="eastAsia" w:hAnsi="宋体" w:cs="宋体"/>
          <w:color w:val="000000" w:themeColor="text1"/>
          <w:sz w:val="24"/>
          <w:szCs w:val="24"/>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1D78EC4C">
      <w:pPr>
        <w:pStyle w:val="32"/>
        <w:adjustRightInd/>
        <w:spacing w:line="360" w:lineRule="auto"/>
        <w:ind w:firstLine="479" w:firstLineChars="199"/>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15.5投标人仅提交备份投标文件，未在电子交易平台传输递交投标文件的，投标无效。</w:t>
      </w:r>
    </w:p>
    <w:p w14:paraId="47977001">
      <w:pPr>
        <w:pStyle w:val="131"/>
        <w:adjustRightInd/>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16.投标文件的无效处理</w:t>
      </w:r>
    </w:p>
    <w:p w14:paraId="0D4F9245">
      <w:pPr>
        <w:pStyle w:val="24"/>
        <w:adjustRightInd/>
        <w:spacing w:line="360" w:lineRule="auto"/>
        <w:rPr>
          <w:rFonts w:cs="宋体"/>
          <w:color w:val="000000" w:themeColor="text1"/>
          <w:szCs w:val="21"/>
          <w14:textFill>
            <w14:solidFill>
              <w14:schemeClr w14:val="tx1"/>
            </w14:solidFill>
          </w14:textFill>
        </w:rPr>
      </w:pPr>
      <w:r>
        <w:rPr>
          <w:rFonts w:hint="eastAsia" w:cs="宋体"/>
          <w:color w:val="000000" w:themeColor="text1"/>
          <w:szCs w:val="21"/>
          <w14:textFill>
            <w14:solidFill>
              <w14:schemeClr w14:val="tx1"/>
            </w14:solidFill>
          </w14:textFill>
        </w:rPr>
        <w:t>有招标文件第四部分</w:t>
      </w:r>
      <w:r>
        <w:rPr>
          <w:rFonts w:cs="宋体"/>
          <w:color w:val="000000" w:themeColor="text1"/>
          <w14:textFill>
            <w14:solidFill>
              <w14:schemeClr w14:val="tx1"/>
            </w14:solidFill>
          </w14:textFill>
        </w:rPr>
        <w:t>4.2规定</w:t>
      </w:r>
      <w:r>
        <w:rPr>
          <w:rFonts w:hint="eastAsia" w:cs="宋体"/>
          <w:color w:val="000000" w:themeColor="text1"/>
          <w:szCs w:val="21"/>
          <w14:textFill>
            <w14:solidFill>
              <w14:schemeClr w14:val="tx1"/>
            </w14:solidFill>
          </w14:textFill>
        </w:rPr>
        <w:t>的情形之一的，投标无效：</w:t>
      </w:r>
    </w:p>
    <w:p w14:paraId="7919D796">
      <w:pPr>
        <w:pStyle w:val="131"/>
        <w:adjustRightInd/>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17.投标有效期</w:t>
      </w:r>
    </w:p>
    <w:p w14:paraId="5A54084D">
      <w:pPr>
        <w:adjustRightInd/>
        <w:spacing w:line="360" w:lineRule="auto"/>
        <w:ind w:firstLine="480" w:firstLineChars="200"/>
        <w:rPr>
          <w:rFonts w:ascii="宋体" w:hAnsi="宋体" w:cs="宋体"/>
          <w:b/>
          <w:color w:val="000000" w:themeColor="text1"/>
          <w:sz w:val="24"/>
          <w:szCs w:val="21"/>
          <w14:textFill>
            <w14:solidFill>
              <w14:schemeClr w14:val="tx1"/>
            </w14:solidFill>
          </w14:textFill>
        </w:rPr>
      </w:pPr>
      <w:r>
        <w:rPr>
          <w:rFonts w:hint="eastAsia" w:ascii="宋体" w:hAnsi="宋体" w:cs="宋体"/>
          <w:color w:val="000000" w:themeColor="text1"/>
          <w:sz w:val="24"/>
          <w:szCs w:val="20"/>
          <w14:textFill>
            <w14:solidFill>
              <w14:schemeClr w14:val="tx1"/>
            </w14:solidFill>
          </w14:textFill>
        </w:rPr>
        <w:t>17.1投标有效期为从提交投标文件的截止之日起90天。▲</w:t>
      </w:r>
      <w:r>
        <w:rPr>
          <w:rFonts w:hint="eastAsia" w:ascii="宋体" w:hAnsi="宋体" w:cs="宋体"/>
          <w:b/>
          <w:color w:val="000000" w:themeColor="text1"/>
          <w:sz w:val="24"/>
          <w:szCs w:val="20"/>
          <w14:textFill>
            <w14:solidFill>
              <w14:schemeClr w14:val="tx1"/>
            </w14:solidFill>
          </w14:textFill>
        </w:rPr>
        <w:t>投标人的投标文件中承</w:t>
      </w:r>
      <w:r>
        <w:rPr>
          <w:rFonts w:hint="eastAsia" w:ascii="宋体" w:hAnsi="宋体" w:cs="宋体"/>
          <w:b/>
          <w:color w:val="000000" w:themeColor="text1"/>
          <w:sz w:val="24"/>
          <w:szCs w:val="21"/>
          <w14:textFill>
            <w14:solidFill>
              <w14:schemeClr w14:val="tx1"/>
            </w14:solidFill>
          </w14:textFill>
        </w:rPr>
        <w:t>诺的投标有效期少于招标文件中载明的投标有效期的，投标无效。</w:t>
      </w:r>
    </w:p>
    <w:p w14:paraId="6104B952">
      <w:pPr>
        <w:pStyle w:val="131"/>
        <w:adjustRightInd/>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17.2投标文件合格投递后，自投标截止日期起，在投标有效期内有效。</w:t>
      </w:r>
    </w:p>
    <w:p w14:paraId="12BED6A5">
      <w:pPr>
        <w:pStyle w:val="131"/>
        <w:adjustRightInd/>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72CEAC9A">
      <w:pPr>
        <w:pStyle w:val="131"/>
        <w:adjustRightInd/>
        <w:spacing w:before="0"/>
        <w:ind w:firstLine="643"/>
        <w:rPr>
          <w:rFonts w:ascii="宋体" w:hAnsi="宋体" w:cs="宋体"/>
          <w:b/>
          <w:color w:val="000000" w:themeColor="text1"/>
          <w:sz w:val="32"/>
          <w14:textFill>
            <w14:solidFill>
              <w14:schemeClr w14:val="tx1"/>
            </w14:solidFill>
          </w14:textFill>
        </w:rPr>
      </w:pPr>
    </w:p>
    <w:p w14:paraId="20B58F68">
      <w:pPr>
        <w:pStyle w:val="131"/>
        <w:adjustRightInd/>
        <w:spacing w:before="0"/>
        <w:ind w:firstLine="1928" w:firstLineChars="600"/>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四、开标、资格审查与信用信息查询</w:t>
      </w:r>
    </w:p>
    <w:p w14:paraId="51A40434">
      <w:pPr>
        <w:pStyle w:val="557"/>
        <w:adjustRightInd/>
        <w:spacing w:before="0" w:line="360" w:lineRule="auto"/>
        <w:ind w:left="0" w:firstLine="0"/>
        <w:contextualSpacing/>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szCs w:val="24"/>
          <w14:textFill>
            <w14:solidFill>
              <w14:schemeClr w14:val="tx1"/>
            </w14:solidFill>
          </w14:textFill>
        </w:rPr>
        <w:t>18.开标</w:t>
      </w:r>
      <w:r>
        <w:rPr>
          <w:rFonts w:hint="eastAsia" w:ascii="宋体" w:hAnsi="宋体" w:cs="宋体"/>
          <w:color w:val="000000" w:themeColor="text1"/>
          <w:sz w:val="24"/>
          <w14:textFill>
            <w14:solidFill>
              <w14:schemeClr w14:val="tx1"/>
            </w14:solidFill>
          </w14:textFill>
        </w:rPr>
        <w:t xml:space="preserve"> </w:t>
      </w:r>
    </w:p>
    <w:p w14:paraId="46199D7C">
      <w:pPr>
        <w:pStyle w:val="557"/>
        <w:adjustRightInd/>
        <w:spacing w:before="0" w:line="360" w:lineRule="auto"/>
        <w:ind w:left="0" w:firstLine="480" w:firstLineChars="2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18.1采购代理机构按照招标文件规定的时间通过电子交易平台组织开标，所有投标人均应当准时在线参加。投标人不足3家的，不得开标。</w:t>
      </w:r>
    </w:p>
    <w:p w14:paraId="7B186399">
      <w:pPr>
        <w:pStyle w:val="557"/>
        <w:adjustRightInd/>
        <w:spacing w:before="0" w:line="360" w:lineRule="auto"/>
        <w:ind w:left="0" w:firstLine="240" w:firstLineChars="100"/>
        <w:contextualSpacing/>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78CE7DAF">
      <w:pPr>
        <w:pStyle w:val="557"/>
        <w:adjustRightInd/>
        <w:spacing w:before="0" w:line="360" w:lineRule="auto"/>
        <w:ind w:left="0" w:firstLine="240" w:firstLineChars="100"/>
        <w:contextualSpacing/>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18.3</w:t>
      </w:r>
      <w:r>
        <w:rPr>
          <w:rFonts w:hint="eastAsia" w:ascii="宋体" w:hAnsi="宋体" w:cs="宋体"/>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4499A3CC">
      <w:pPr>
        <w:widowControl/>
        <w:adjustRightInd/>
        <w:spacing w:line="360" w:lineRule="auto"/>
        <w:jc w:val="left"/>
        <w:rPr>
          <w:rFonts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19.资格审查</w:t>
      </w:r>
    </w:p>
    <w:p w14:paraId="5C75804C">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19.1</w:t>
      </w:r>
      <w:r>
        <w:rPr>
          <w:rFonts w:hint="eastAsia" w:ascii="宋体" w:hAnsi="宋体" w:cs="宋体"/>
          <w:color w:val="000000" w:themeColor="text1"/>
          <w:sz w:val="24"/>
          <w14:textFill>
            <w14:solidFill>
              <w14:schemeClr w14:val="tx1"/>
            </w14:solidFill>
          </w14:textFill>
        </w:rPr>
        <w:t>采购人或采购代理机构依据法律法规和招标文件的规定，对投标人的资格进行审查。</w:t>
      </w:r>
    </w:p>
    <w:p w14:paraId="46897975">
      <w:pPr>
        <w:pStyle w:val="131"/>
        <w:adjustRightInd/>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19.2投标人未按照招标文件要求提供与</w:t>
      </w:r>
      <w:r>
        <w:rPr>
          <w:rFonts w:hint="eastAsia" w:ascii="宋体" w:hAnsi="宋体" w:cs="宋体"/>
          <w:color w:val="000000" w:themeColor="text1"/>
          <w14:textFill>
            <w14:solidFill>
              <w14:schemeClr w14:val="tx1"/>
            </w14:solidFill>
          </w14:textFill>
        </w:rPr>
        <w:t>资格条件相应的</w:t>
      </w:r>
      <w:r>
        <w:rPr>
          <w:rFonts w:hint="eastAsia" w:ascii="宋体" w:hAnsi="宋体" w:cs="宋体"/>
          <w:color w:val="000000" w:themeColor="text1"/>
          <w:kern w:val="0"/>
          <w:szCs w:val="24"/>
          <w14:textFill>
            <w14:solidFill>
              <w14:schemeClr w14:val="tx1"/>
            </w14:solidFill>
          </w14:textFill>
        </w:rPr>
        <w:t>有效资格证明材料的，视为</w:t>
      </w:r>
      <w:r>
        <w:rPr>
          <w:rFonts w:hint="eastAsia" w:ascii="宋体" w:hAnsi="宋体" w:cs="宋体"/>
          <w:color w:val="000000" w:themeColor="text1"/>
          <w14:textFill>
            <w14:solidFill>
              <w14:schemeClr w14:val="tx1"/>
            </w14:solidFill>
          </w14:textFill>
        </w:rPr>
        <w:t>投标人不具备招标文件中规定的资格要求，其投标无效。</w:t>
      </w:r>
    </w:p>
    <w:p w14:paraId="4CE21858">
      <w:pPr>
        <w:pStyle w:val="131"/>
        <w:adjustRightInd/>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3对未通过资格审查的投标人，采购人或采购代理机构告知其未通过的原因。</w:t>
      </w:r>
    </w:p>
    <w:p w14:paraId="61D5884F">
      <w:pPr>
        <w:pStyle w:val="131"/>
        <w:adjustRightInd/>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19.</w:t>
      </w:r>
      <w:r>
        <w:rPr>
          <w:rFonts w:hint="eastAsia" w:ascii="宋体" w:hAnsi="宋体" w:cs="宋体"/>
          <w:color w:val="000000" w:themeColor="text1"/>
          <w14:textFill>
            <w14:solidFill>
              <w14:schemeClr w14:val="tx1"/>
            </w14:solidFill>
          </w14:textFill>
        </w:rPr>
        <w:t>4合格投标人不足3家的，不再评标。</w:t>
      </w:r>
    </w:p>
    <w:p w14:paraId="523C01D4">
      <w:pPr>
        <w:pStyle w:val="131"/>
        <w:adjustRightInd/>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20.信用信息查询</w:t>
      </w:r>
    </w:p>
    <w:p w14:paraId="401B0674">
      <w:pPr>
        <w:pStyle w:val="131"/>
        <w:adjustRightInd/>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20.1信用信息查询渠道及截止时间：采购代理机构将在资格审查时通过“信用中国”网站(www.creditchina.gov.cn)、中国政府采购网(www.ccgp.gov.cn)渠道查询投标人的信用记录。</w:t>
      </w:r>
    </w:p>
    <w:p w14:paraId="4078E902">
      <w:pPr>
        <w:pStyle w:val="131"/>
        <w:adjustRightInd/>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0F4EE489">
      <w:pPr>
        <w:pStyle w:val="131"/>
        <w:adjustRightInd/>
        <w:spacing w:before="0"/>
        <w:ind w:firstLine="495" w:firstLineChars="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35BEA430">
      <w:pPr>
        <w:pStyle w:val="131"/>
        <w:adjustRightInd/>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000000" w:themeColor="text1"/>
          <w14:textFill>
            <w14:solidFill>
              <w14:schemeClr w14:val="tx1"/>
            </w14:solidFill>
          </w14:textFill>
        </w:rPr>
        <w:t>。</w:t>
      </w:r>
    </w:p>
    <w:p w14:paraId="33D4660E">
      <w:pPr>
        <w:pStyle w:val="131"/>
        <w:adjustRightInd/>
        <w:spacing w:before="0"/>
        <w:ind w:firstLine="0" w:firstLineChars="0"/>
        <w:rPr>
          <w:rFonts w:ascii="宋体" w:hAnsi="宋体" w:cs="宋体"/>
          <w:color w:val="000000" w:themeColor="text1"/>
          <w:kern w:val="0"/>
          <w:szCs w:val="24"/>
          <w14:textFill>
            <w14:solidFill>
              <w14:schemeClr w14:val="tx1"/>
            </w14:solidFill>
          </w14:textFill>
        </w:rPr>
      </w:pPr>
    </w:p>
    <w:p w14:paraId="165E0496">
      <w:pPr>
        <w:adjustRightInd/>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五、评标</w:t>
      </w:r>
    </w:p>
    <w:p w14:paraId="1E0D1512">
      <w:pPr>
        <w:adjustRightInd/>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000000" w:themeColor="text1"/>
          <w:sz w:val="24"/>
          <w14:textFill>
            <w14:solidFill>
              <w14:schemeClr w14:val="tx1"/>
            </w14:solidFill>
          </w14:textFill>
        </w:rPr>
        <w:t>详见招标文件第四部分评标办法。</w:t>
      </w:r>
    </w:p>
    <w:p w14:paraId="065DC004">
      <w:pPr>
        <w:adjustRightInd/>
        <w:spacing w:line="360" w:lineRule="auto"/>
        <w:rPr>
          <w:rFonts w:ascii="宋体" w:hAnsi="宋体" w:cs="宋体"/>
          <w:b/>
          <w:color w:val="000000" w:themeColor="text1"/>
          <w:sz w:val="24"/>
          <w14:textFill>
            <w14:solidFill>
              <w14:schemeClr w14:val="tx1"/>
            </w14:solidFill>
          </w14:textFill>
        </w:rPr>
      </w:pPr>
    </w:p>
    <w:p w14:paraId="169DA905">
      <w:pPr>
        <w:adjustRightInd/>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六、定 标</w:t>
      </w:r>
    </w:p>
    <w:p w14:paraId="64B9102E">
      <w:pPr>
        <w:pStyle w:val="24"/>
        <w:adjustRightInd/>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22. 确定中标供应商</w:t>
      </w:r>
    </w:p>
    <w:p w14:paraId="096D73B6">
      <w:pPr>
        <w:pStyle w:val="131"/>
        <w:adjustRightInd/>
        <w:spacing w:before="0"/>
        <w:ind w:firstLine="480"/>
        <w:rPr>
          <w:rFonts w:ascii="宋体" w:hAnsi="宋体" w:cs="宋体"/>
          <w:b/>
          <w:color w:val="000000" w:themeColor="text1"/>
          <w:szCs w:val="24"/>
          <w14:textFill>
            <w14:solidFill>
              <w14:schemeClr w14:val="tx1"/>
            </w14:solidFill>
          </w14:textFill>
        </w:rPr>
      </w:pPr>
      <w:r>
        <w:rPr>
          <w:rFonts w:hint="eastAsia" w:ascii="宋体" w:hAnsi="宋体" w:cs="宋体"/>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EFFFCD7">
      <w:pPr>
        <w:pStyle w:val="131"/>
        <w:adjustRightInd/>
        <w:spacing w:before="0"/>
        <w:ind w:firstLine="0" w:firstLineChars="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23. 中标通知与中标结果公告</w:t>
      </w:r>
    </w:p>
    <w:p w14:paraId="423B7BE0">
      <w:pPr>
        <w:widowControl/>
        <w:shd w:val="clear" w:color="auto" w:fill="FFFFFF"/>
        <w:adjustRightInd/>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76A1951A">
      <w:pPr>
        <w:widowControl/>
        <w:shd w:val="clear" w:color="auto" w:fill="FFFFFF"/>
        <w:adjustRightInd/>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E12E892">
      <w:pPr>
        <w:widowControl/>
        <w:shd w:val="clear" w:color="auto" w:fill="FFFFFF"/>
        <w:adjustRightInd/>
        <w:spacing w:line="360" w:lineRule="auto"/>
        <w:ind w:firstLine="48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23.3公告期限为1个工作日。</w:t>
      </w:r>
    </w:p>
    <w:p w14:paraId="541E4570">
      <w:pPr>
        <w:pStyle w:val="131"/>
        <w:adjustRightInd/>
        <w:spacing w:before="0"/>
        <w:ind w:firstLine="482"/>
        <w:rPr>
          <w:rStyle w:val="78"/>
          <w:color w:val="000000" w:themeColor="text1"/>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 xml:space="preserve">23.4 </w:t>
      </w:r>
      <w:r>
        <w:rPr>
          <w:rFonts w:hint="eastAsia" w:ascii="宋体" w:hAnsi="宋体" w:cs="宋体"/>
          <w:bCs/>
          <w:color w:val="000000" w:themeColor="text1"/>
          <w:szCs w:val="24"/>
          <w14:textFill>
            <w14:solidFill>
              <w14:schemeClr w14:val="tx1"/>
            </w14:solidFill>
          </w14:textFill>
        </w:rPr>
        <w:t>由于中标、成交供应商原因导致重新采购的，应当承担支付代理费和专家评审费等费用在内的赔偿责任。</w:t>
      </w:r>
    </w:p>
    <w:p w14:paraId="4CD8E201">
      <w:pPr>
        <w:pStyle w:val="80"/>
        <w:snapToGrid/>
        <w:spacing w:line="360" w:lineRule="auto"/>
        <w:rPr>
          <w:color w:val="000000" w:themeColor="text1"/>
          <w14:textFill>
            <w14:solidFill>
              <w14:schemeClr w14:val="tx1"/>
            </w14:solidFill>
          </w14:textFill>
        </w:rPr>
      </w:pPr>
    </w:p>
    <w:p w14:paraId="015BEE47">
      <w:pPr>
        <w:adjustRightInd/>
        <w:spacing w:line="360" w:lineRule="auto"/>
        <w:ind w:left="120" w:leftChars="57" w:firstLine="482" w:firstLineChars="15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七、合同授予</w:t>
      </w:r>
    </w:p>
    <w:p w14:paraId="1E4DE7FA">
      <w:pPr>
        <w:pStyle w:val="24"/>
        <w:adjustRightInd/>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 xml:space="preserve">24. </w:t>
      </w:r>
      <w:r>
        <w:rPr>
          <w:rFonts w:hint="eastAsia" w:cs="宋体"/>
          <w:color w:val="000000" w:themeColor="text1"/>
          <w14:textFill>
            <w14:solidFill>
              <w14:schemeClr w14:val="tx1"/>
            </w14:solidFill>
          </w14:textFill>
        </w:rPr>
        <w:t>合同主要条款详见第五部分拟签订的合同文本。</w:t>
      </w:r>
    </w:p>
    <w:p w14:paraId="2C9FC99D">
      <w:pPr>
        <w:pStyle w:val="24"/>
        <w:adjustRightInd/>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25. 合同的签订</w:t>
      </w:r>
    </w:p>
    <w:p w14:paraId="6AD5809A">
      <w:pPr>
        <w:widowControl/>
        <w:shd w:val="clear" w:color="auto" w:fill="FFFFFF"/>
        <w:adjustRightInd/>
        <w:spacing w:line="360" w:lineRule="auto"/>
        <w:ind w:firstLine="48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w:t>
      </w:r>
      <w:r>
        <w:rPr>
          <w:rFonts w:hint="eastAsia" w:ascii="宋体" w:hAnsi="宋体" w:cs="宋体"/>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0FDE81D8">
      <w:pPr>
        <w:pStyle w:val="131"/>
        <w:adjustRightInd/>
        <w:spacing w:before="0"/>
        <w:ind w:firstLine="480"/>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28BDCDAB">
      <w:pPr>
        <w:pStyle w:val="131"/>
        <w:adjustRightInd/>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25.3如签订合同并生效后，供应商无故拒绝或延期，除按照合同条款处理外，列入不良行为记录一次，并给予通报。</w:t>
      </w:r>
    </w:p>
    <w:p w14:paraId="00538A92">
      <w:pPr>
        <w:pStyle w:val="131"/>
        <w:adjustRightInd/>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4D2A1BA4">
      <w:pPr>
        <w:pStyle w:val="131"/>
        <w:adjustRightInd/>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25.5采购合同由采购人与中标供应商根据招标文件、投标文件等内容通过政府采购电子交易平台在线签订，自动备案。</w:t>
      </w:r>
    </w:p>
    <w:p w14:paraId="6246CAD6">
      <w:pPr>
        <w:pStyle w:val="24"/>
        <w:adjustRightInd/>
        <w:spacing w:line="360" w:lineRule="auto"/>
        <w:ind w:left="479" w:hanging="479" w:hangingChars="199"/>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26. 履约保证金</w:t>
      </w:r>
    </w:p>
    <w:p w14:paraId="075DFC83">
      <w:pPr>
        <w:tabs>
          <w:tab w:val="left" w:pos="0"/>
        </w:tabs>
        <w:adjustRightInd/>
        <w:spacing w:line="360" w:lineRule="auto"/>
        <w:ind w:firstLine="482"/>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宋体" w:hAnsi="宋体" w:cs="宋体"/>
          <w:color w:val="000000" w:themeColor="text1"/>
          <w:sz w:val="24"/>
          <w14:textFill>
            <w14:solidFill>
              <w14:schemeClr w14:val="tx1"/>
            </w14:solidFill>
          </w14:textFill>
        </w:rPr>
        <w:t>。履约保证金的数额不得超过政府采购合同金额的</w:t>
      </w:r>
      <w:r>
        <w:rPr>
          <w:rFonts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000000" w:themeColor="text1"/>
          <w:sz w:val="24"/>
          <w14:textFill>
            <w14:solidFill>
              <w14:schemeClr w14:val="tx1"/>
            </w14:solidFill>
          </w14:textFill>
        </w:rPr>
        <w:t>延迟退还的，应当按照合同约定和法律规定承担相应的赔偿责任</w:t>
      </w:r>
      <w:r>
        <w:rPr>
          <w:rFonts w:hint="eastAsia" w:ascii="宋体" w:hAnsi="宋体" w:cs="宋体"/>
          <w:color w:val="000000" w:themeColor="text1"/>
          <w:sz w:val="24"/>
          <w14:textFill>
            <w14:solidFill>
              <w14:schemeClr w14:val="tx1"/>
            </w14:solidFill>
          </w14:textFill>
        </w:rPr>
        <w:t>。</w:t>
      </w:r>
    </w:p>
    <w:p w14:paraId="7F7E599A">
      <w:pPr>
        <w:pStyle w:val="2"/>
        <w:ind w:left="0" w:firstLine="480" w:firstLineChars="200"/>
        <w:rPr>
          <w:rFonts w:ascii="宋体" w:hAnsi="宋体" w:eastAsia="宋体" w:cs="宋体"/>
          <w:b w:val="0"/>
          <w:bCs w:val="0"/>
          <w:snapToGrid w:val="0"/>
          <w:color w:val="000000" w:themeColor="text1"/>
          <w:kern w:val="28"/>
          <w:sz w:val="24"/>
          <w14:textFill>
            <w14:solidFill>
              <w14:schemeClr w14:val="tx1"/>
            </w14:solidFill>
          </w14:textFill>
        </w:rPr>
      </w:pPr>
      <w:r>
        <w:rPr>
          <w:rFonts w:hint="eastAsia" w:ascii="宋体" w:hAnsi="宋体" w:eastAsia="宋体" w:cs="宋体"/>
          <w:b w:val="0"/>
          <w:bCs w:val="0"/>
          <w:snapToGrid w:val="0"/>
          <w:color w:val="000000" w:themeColor="text1"/>
          <w:kern w:val="28"/>
          <w:sz w:val="24"/>
          <w14:textFill>
            <w14:solidFill>
              <w14:schemeClr w14:val="tx1"/>
            </w14:solidFill>
          </w14:textFill>
        </w:rPr>
        <w:t>供应商</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可</w:t>
      </w:r>
      <w:r>
        <w:rPr>
          <w:rFonts w:hint="eastAsia" w:ascii="宋体" w:hAnsi="宋体" w:eastAsia="宋体" w:cs="宋体"/>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000000" w:themeColor="text1"/>
          <w:kern w:val="28"/>
          <w:sz w:val="24"/>
          <w:lang w:val="en-US"/>
          <w14:textFill>
            <w14:solidFill>
              <w14:schemeClr w14:val="tx1"/>
            </w14:solidFill>
          </w14:textFill>
        </w:rPr>
        <w:t>95763</w:t>
      </w:r>
      <w:r>
        <w:rPr>
          <w:rFonts w:hint="eastAsia" w:ascii="宋体" w:hAnsi="宋体" w:eastAsia="宋体" w:cs="宋体"/>
          <w:b w:val="0"/>
          <w:bCs w:val="0"/>
          <w:snapToGrid w:val="0"/>
          <w:color w:val="000000" w:themeColor="text1"/>
          <w:kern w:val="28"/>
          <w:sz w:val="24"/>
          <w14:textFill>
            <w14:solidFill>
              <w14:schemeClr w14:val="tx1"/>
            </w14:solidFill>
          </w14:textFill>
        </w:rPr>
        <w:t>。</w:t>
      </w:r>
    </w:p>
    <w:p w14:paraId="058AD6A2">
      <w:pPr>
        <w:pStyle w:val="2"/>
        <w:rPr>
          <w:color w:val="000000" w:themeColor="text1"/>
          <w14:textFill>
            <w14:solidFill>
              <w14:schemeClr w14:val="tx1"/>
            </w14:solidFill>
          </w14:textFill>
        </w:rPr>
      </w:pPr>
      <w:r>
        <w:rPr>
          <w:rFonts w:ascii="宋体" w:hAnsi="宋体" w:eastAsia="宋体"/>
          <w:color w:val="000000" w:themeColor="text1"/>
          <w:sz w:val="24"/>
          <w:lang w:val="en-US"/>
          <w14:textFill>
            <w14:solidFill>
              <w14:schemeClr w14:val="tx1"/>
            </w14:solidFill>
          </w14:textFill>
        </w:rPr>
        <w:t>27.预付款</w:t>
      </w:r>
    </w:p>
    <w:p w14:paraId="11E85DEE">
      <w:pPr>
        <w:adjustRightInd/>
        <w:spacing w:line="360" w:lineRule="auto"/>
        <w:ind w:firstLine="480" w:firstLineChars="2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采购单位应当在政府采购合同中约定预付款，对中小企业合同预付款比例原则上不低于合同金额的</w:t>
      </w:r>
      <w:r>
        <w:rPr>
          <w:rFonts w:ascii="宋体" w:hAnsi="宋体"/>
          <w:color w:val="000000" w:themeColor="text1"/>
          <w:sz w:val="24"/>
          <w14:textFill>
            <w14:solidFill>
              <w14:schemeClr w14:val="tx1"/>
            </w14:solidFill>
          </w14:textFill>
        </w:rPr>
        <w:t>40％</w:t>
      </w:r>
      <w:r>
        <w:rPr>
          <w:rFonts w:hint="eastAsia" w:ascii="宋体" w:hAnsi="宋体"/>
          <w:color w:val="000000" w:themeColor="text1"/>
          <w:sz w:val="24"/>
          <w14:textFill>
            <w14:solidFill>
              <w14:schemeClr w14:val="tx1"/>
            </w14:solidFill>
          </w14:textFill>
        </w:rPr>
        <w:t>，不高于合同金额的</w:t>
      </w:r>
      <w:r>
        <w:rPr>
          <w:rFonts w:ascii="宋体" w:hAnsi="宋体"/>
          <w:color w:val="000000" w:themeColor="text1"/>
          <w:sz w:val="24"/>
          <w14:textFill>
            <w14:solidFill>
              <w14:schemeClr w14:val="tx1"/>
            </w14:solidFill>
          </w14:textFill>
        </w:rPr>
        <w:t>70%；项目分年安排预算的，每年预付款比例</w:t>
      </w:r>
      <w:r>
        <w:rPr>
          <w:rFonts w:hint="eastAsia" w:ascii="宋体" w:hAnsi="宋体"/>
          <w:color w:val="000000" w:themeColor="text1"/>
          <w:sz w:val="24"/>
          <w14:textFill>
            <w14:solidFill>
              <w14:schemeClr w14:val="tx1"/>
            </w14:solidFill>
          </w14:textFill>
        </w:rPr>
        <w:t>不低于</w:t>
      </w:r>
      <w:r>
        <w:rPr>
          <w:rFonts w:ascii="宋体" w:hAnsi="宋体"/>
          <w:color w:val="000000" w:themeColor="text1"/>
          <w:sz w:val="24"/>
          <w14:textFill>
            <w14:solidFill>
              <w14:schemeClr w14:val="tx1"/>
            </w14:solidFill>
          </w14:textFill>
        </w:rPr>
        <w:t>项目年度计划支付资金额的40％</w:t>
      </w:r>
      <w:r>
        <w:rPr>
          <w:rFonts w:hint="eastAsia" w:ascii="宋体" w:hAnsi="宋体"/>
          <w:color w:val="000000" w:themeColor="text1"/>
          <w:sz w:val="24"/>
          <w14:textFill>
            <w14:solidFill>
              <w14:schemeClr w14:val="tx1"/>
            </w14:solidFill>
          </w14:textFill>
        </w:rPr>
        <w:t>，不高于合同金额的</w:t>
      </w:r>
      <w:r>
        <w:rPr>
          <w:rFonts w:ascii="宋体" w:hAnsi="宋体"/>
          <w:color w:val="000000" w:themeColor="text1"/>
          <w:sz w:val="24"/>
          <w14:textFill>
            <w14:solidFill>
              <w14:schemeClr w14:val="tx1"/>
            </w14:solidFill>
          </w14:textFill>
        </w:rPr>
        <w:t>70%；采购项目实施以人工投入为主的，</w:t>
      </w:r>
      <w:r>
        <w:rPr>
          <w:rFonts w:hint="eastAsia" w:ascii="宋体" w:hAnsi="宋体"/>
          <w:color w:val="000000" w:themeColor="text1"/>
          <w:sz w:val="24"/>
          <w14:textFill>
            <w14:solidFill>
              <w14:schemeClr w14:val="tx1"/>
            </w14:solidFill>
          </w14:textFill>
        </w:rPr>
        <w:t>可适当降低预付款比例，但不得低于</w:t>
      </w:r>
      <w:r>
        <w:rPr>
          <w:rFonts w:ascii="宋体" w:hAnsi="宋体"/>
          <w:color w:val="000000" w:themeColor="text1"/>
          <w:sz w:val="24"/>
          <w14:textFill>
            <w14:solidFill>
              <w14:schemeClr w14:val="tx1"/>
            </w14:solidFill>
          </w14:textFill>
        </w:rPr>
        <w:t>20%。对供应商为大型企业的项目或者以人工投入为主且实行按月定期结算支付款项的项目，预付款可低于上述比例或者不约定预付款。在签订合同时，</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明确表示无需预付款或者主动要求降低预付款比例的，</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可不适用前述规定。</w:t>
      </w:r>
      <w:r>
        <w:rPr>
          <w:rFonts w:hint="eastAsia" w:ascii="宋体" w:hAnsi="宋体"/>
          <w:color w:val="000000" w:themeColor="text1"/>
          <w:sz w:val="24"/>
          <w14:textFill>
            <w14:solidFill>
              <w14:schemeClr w14:val="tx1"/>
            </w14:solidFill>
          </w14:textFill>
        </w:rPr>
        <w:t>采购单位</w:t>
      </w:r>
      <w:r>
        <w:rPr>
          <w:rFonts w:ascii="宋体" w:hAnsi="宋体"/>
          <w:color w:val="000000" w:themeColor="text1"/>
          <w:sz w:val="24"/>
          <w14:textFill>
            <w14:solidFill>
              <w14:schemeClr w14:val="tx1"/>
            </w14:solidFill>
          </w14:textFill>
        </w:rPr>
        <w:t>根据项目特点、供应商诚信等因素，可以要求</w:t>
      </w:r>
      <w:r>
        <w:rPr>
          <w:rFonts w:hint="eastAsia" w:ascii="宋体" w:hAnsi="宋体"/>
          <w:color w:val="000000" w:themeColor="text1"/>
          <w:sz w:val="24"/>
          <w14:textFill>
            <w14:solidFill>
              <w14:schemeClr w14:val="tx1"/>
            </w14:solidFill>
          </w14:textFill>
        </w:rPr>
        <w:t>供应商</w:t>
      </w:r>
      <w:r>
        <w:rPr>
          <w:rFonts w:ascii="宋体" w:hAnsi="宋体"/>
          <w:color w:val="000000" w:themeColor="text1"/>
          <w:sz w:val="24"/>
          <w14:textFill>
            <w14:solidFill>
              <w14:schemeClr w14:val="tx1"/>
            </w14:solidFill>
          </w14:textFill>
        </w:rPr>
        <w:t>提交银行、保险公司等金融机构出具的预付款保函或其他担保措施。政府采购预付款应在合同生效以及具备实施条件后5个工作日内支付。</w:t>
      </w:r>
      <w:r>
        <w:rPr>
          <w:rFonts w:hint="eastAsia" w:ascii="宋体" w:hAnsi="宋体"/>
          <w:color w:val="000000" w:themeColor="text1"/>
          <w:sz w:val="24"/>
          <w14:textFill>
            <w14:solidFill>
              <w14:schemeClr w14:val="tx1"/>
            </w14:solidFill>
          </w14:textFill>
        </w:rPr>
        <w:t>政府采购工程以及与工程建设有关的货物、服务，采用招标方式采购的，预付款从其相关规定。供应商可登录政采云前台大厅选择金融服务</w:t>
      </w:r>
      <w:r>
        <w:rPr>
          <w:rFonts w:ascii="宋体" w:hAnsi="宋体"/>
          <w:color w:val="000000" w:themeColor="text1"/>
          <w:sz w:val="24"/>
          <w14:textFill>
            <w14:solidFill>
              <w14:schemeClr w14:val="tx1"/>
            </w14:solidFill>
          </w14:textFill>
        </w:rPr>
        <w:t xml:space="preserve"> - </w:t>
      </w:r>
      <w:r>
        <w:rPr>
          <w:rFonts w:hint="eastAsia" w:ascii="宋体" w:hAnsi="宋体"/>
          <w:color w:val="000000" w:themeColor="text1"/>
          <w:sz w:val="24"/>
          <w14:textFill>
            <w14:solidFill>
              <w14:schemeClr w14:val="tx1"/>
            </w14:solidFill>
          </w14:textFill>
        </w:rPr>
        <w:t>【保函保险服务】出具预付款保函，具体步骤：选择产品—填写供应商信息—选择中标项目—确认信息—等待保险</w:t>
      </w:r>
      <w:r>
        <w:rPr>
          <w:rFonts w:ascii="宋体" w:hAnsi="宋体"/>
          <w:color w:val="000000" w:themeColor="text1"/>
          <w:sz w:val="24"/>
          <w14:textFill>
            <w14:solidFill>
              <w14:schemeClr w14:val="tx1"/>
            </w14:solidFill>
          </w14:textFill>
        </w:rPr>
        <w:t>/保函受理—确认保单—支付保费—成功出单。政</w:t>
      </w:r>
      <w:r>
        <w:rPr>
          <w:rFonts w:hint="eastAsia" w:ascii="宋体" w:hAnsi="宋体"/>
          <w:color w:val="000000" w:themeColor="text1"/>
          <w:sz w:val="24"/>
          <w14:textFill>
            <w14:solidFill>
              <w14:schemeClr w14:val="tx1"/>
            </w14:solidFill>
          </w14:textFill>
        </w:rPr>
        <w:t>采云金融专线95763</w:t>
      </w:r>
      <w:r>
        <w:rPr>
          <w:rFonts w:ascii="宋体" w:hAnsi="宋体"/>
          <w:color w:val="000000" w:themeColor="text1"/>
          <w:sz w:val="24"/>
          <w14:textFill>
            <w14:solidFill>
              <w14:schemeClr w14:val="tx1"/>
            </w14:solidFill>
          </w14:textFill>
        </w:rPr>
        <w:t>。</w:t>
      </w:r>
    </w:p>
    <w:p w14:paraId="728195A9">
      <w:pPr>
        <w:adjustRightInd/>
        <w:spacing w:line="360" w:lineRule="auto"/>
        <w:rPr>
          <w:color w:val="000000" w:themeColor="text1"/>
          <w14:textFill>
            <w14:solidFill>
              <w14:schemeClr w14:val="tx1"/>
            </w14:solidFill>
          </w14:textFill>
        </w:rPr>
      </w:pPr>
    </w:p>
    <w:p w14:paraId="19B0CEBB">
      <w:pPr>
        <w:adjustRightInd/>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32"/>
          <w14:textFill>
            <w14:solidFill>
              <w14:schemeClr w14:val="tx1"/>
            </w14:solidFill>
          </w14:textFill>
        </w:rPr>
        <w:t>八、电子交易活动的中止</w:t>
      </w:r>
    </w:p>
    <w:p w14:paraId="597C0B07">
      <w:pPr>
        <w:pStyle w:val="131"/>
        <w:adjustRightInd/>
        <w:spacing w:before="0"/>
        <w:ind w:firstLine="0" w:firstLineChars="0"/>
        <w:rPr>
          <w:rFonts w:ascii="宋体" w:hAnsi="宋体" w:cs="宋体"/>
          <w:color w:val="000000" w:themeColor="text1"/>
          <w14:textFill>
            <w14:solidFill>
              <w14:schemeClr w14:val="tx1"/>
            </w14:solidFill>
          </w14:textFill>
        </w:rPr>
      </w:pPr>
      <w:r>
        <w:rPr>
          <w:rFonts w:ascii="宋体" w:hAnsi="宋体" w:cs="宋体"/>
          <w:b/>
          <w:bCs/>
          <w:color w:val="000000" w:themeColor="text1"/>
          <w14:textFill>
            <w14:solidFill>
              <w14:schemeClr w14:val="tx1"/>
            </w14:solidFill>
          </w14:textFill>
        </w:rPr>
        <w:t>2</w:t>
      </w:r>
      <w:r>
        <w:rPr>
          <w:rFonts w:ascii="宋体" w:hAnsi="宋体" w:cs="宋体"/>
          <w:b/>
          <w:bCs/>
          <w:color w:val="000000" w:themeColor="text1"/>
          <w:szCs w:val="24"/>
          <w14:textFill>
            <w14:solidFill>
              <w14:schemeClr w14:val="tx1"/>
            </w14:solidFill>
          </w14:textFill>
        </w:rPr>
        <w:t>8</w:t>
      </w:r>
      <w:r>
        <w:rPr>
          <w:rFonts w:hint="eastAsia" w:ascii="宋体" w:hAnsi="宋体" w:cs="宋体"/>
          <w:b/>
          <w:color w:val="000000" w:themeColor="text1"/>
          <w:szCs w:val="24"/>
          <w14:textFill>
            <w14:solidFill>
              <w14:schemeClr w14:val="tx1"/>
            </w14:solidFill>
          </w14:textFill>
        </w:rPr>
        <w:t>. 电子交易活动的中止。</w:t>
      </w:r>
      <w:r>
        <w:rPr>
          <w:rFonts w:hint="eastAsia" w:ascii="宋体" w:hAnsi="宋体" w:cs="宋体"/>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073A1388">
      <w:pPr>
        <w:pStyle w:val="131"/>
        <w:adjustRightInd/>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28.1电子交易平台发生故障而无法登录访问的； </w:t>
      </w:r>
    </w:p>
    <w:p w14:paraId="16F42A7C">
      <w:pPr>
        <w:pStyle w:val="131"/>
        <w:adjustRightInd/>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28.2电子交易平台应用或数据库出现错误，不能进行正常操作的；</w:t>
      </w:r>
    </w:p>
    <w:p w14:paraId="52A13C0B">
      <w:pPr>
        <w:pStyle w:val="131"/>
        <w:adjustRightInd/>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28.3电子交易平台发现严重安全漏洞，有潜在泄密危险的；</w:t>
      </w:r>
    </w:p>
    <w:p w14:paraId="749D6C2B">
      <w:pPr>
        <w:pStyle w:val="131"/>
        <w:adjustRightInd/>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28.4病毒发作导致不能进行正常操作的； </w:t>
      </w:r>
    </w:p>
    <w:p w14:paraId="6F8EDC66">
      <w:pPr>
        <w:pStyle w:val="131"/>
        <w:adjustRightInd/>
        <w:spacing w:before="0"/>
        <w:ind w:firstLine="48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28.5其他无法保证电子交易的公平、公正和安全的情况。</w:t>
      </w:r>
    </w:p>
    <w:p w14:paraId="0A24E046">
      <w:pPr>
        <w:pStyle w:val="131"/>
        <w:adjustRightInd/>
        <w:spacing w:before="0"/>
        <w:ind w:firstLine="0"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09E86BE7">
      <w:pPr>
        <w:tabs>
          <w:tab w:val="left" w:pos="0"/>
        </w:tabs>
        <w:adjustRightInd/>
        <w:spacing w:line="360" w:lineRule="auto"/>
        <w:ind w:firstLine="480"/>
        <w:rPr>
          <w:rFonts w:ascii="宋体" w:hAnsi="宋体" w:cs="宋体"/>
          <w:color w:val="000000" w:themeColor="text1"/>
          <w:sz w:val="24"/>
          <w14:textFill>
            <w14:solidFill>
              <w14:schemeClr w14:val="tx1"/>
            </w14:solidFill>
          </w14:textFill>
        </w:rPr>
      </w:pPr>
    </w:p>
    <w:p w14:paraId="12CA488D">
      <w:pPr>
        <w:adjustRightInd/>
        <w:spacing w:line="360" w:lineRule="auto"/>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2"/>
          <w14:textFill>
            <w14:solidFill>
              <w14:schemeClr w14:val="tx1"/>
            </w14:solidFill>
          </w14:textFill>
        </w:rPr>
        <w:t>九、验收</w:t>
      </w:r>
    </w:p>
    <w:p w14:paraId="2D9D261C">
      <w:pPr>
        <w:pStyle w:val="24"/>
        <w:adjustRightInd/>
        <w:spacing w:line="360" w:lineRule="auto"/>
        <w:ind w:firstLine="0" w:firstLineChars="0"/>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30.验收</w:t>
      </w:r>
    </w:p>
    <w:p w14:paraId="1F5B9AEC">
      <w:pPr>
        <w:tabs>
          <w:tab w:val="left" w:pos="0"/>
        </w:tabs>
        <w:adjustRightInd/>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3BF1FDB">
      <w:pPr>
        <w:tabs>
          <w:tab w:val="left" w:pos="0"/>
        </w:tabs>
        <w:adjustRightInd/>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7C9BC957">
      <w:pPr>
        <w:tabs>
          <w:tab w:val="left" w:pos="0"/>
        </w:tabs>
        <w:adjustRightInd/>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C326AF7">
      <w:pPr>
        <w:tabs>
          <w:tab w:val="left" w:pos="0"/>
        </w:tabs>
        <w:adjustRightInd/>
        <w:spacing w:line="360" w:lineRule="auto"/>
        <w:ind w:firstLine="48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5631956">
      <w:pPr>
        <w:pStyle w:val="80"/>
        <w:snapToGrid/>
        <w:spacing w:line="360" w:lineRule="auto"/>
        <w:ind w:firstLine="48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szCs w:val="24"/>
          <w:lang w:val="en-US"/>
          <w14:textFill>
            <w14:solidFill>
              <w14:schemeClr w14:val="tx1"/>
            </w14:solidFill>
          </w14:textFill>
        </w:rPr>
        <w:t>30.5 对于满足合同约定的采购资金支付条件的，供应商可通过政采云平台提起在线支付申请、查询支付结果，路径为政采云-我的工作台-合同管理-支付管理。对于供应商提起在线支付申请的，采购人应当按规定做好审核并完成支付。</w:t>
      </w:r>
    </w:p>
    <w:p w14:paraId="63A0CF08">
      <w:pP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p>
    <w:p w14:paraId="2FAADDCF">
      <w:pPr>
        <w:spacing w:line="360" w:lineRule="auto"/>
        <w:jc w:val="center"/>
        <w:outlineLvl w:val="0"/>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第三部分 采购需求</w:t>
      </w:r>
    </w:p>
    <w:p w14:paraId="32C16375">
      <w:pPr>
        <w:pStyle w:val="23"/>
        <w:adjustRightInd/>
        <w:jc w:val="center"/>
        <w:rPr>
          <w:rFonts w:hAnsi="宋体" w:cs="宋体"/>
          <w:b/>
          <w:bCs/>
          <w:color w:val="000000" w:themeColor="text1"/>
          <w:spacing w:val="9"/>
          <w:sz w:val="21"/>
          <w14:textFill>
            <w14:solidFill>
              <w14:schemeClr w14:val="tx1"/>
            </w14:solidFill>
          </w14:textFill>
        </w:rPr>
      </w:pPr>
      <w:r>
        <w:rPr>
          <w:rFonts w:hint="eastAsia" w:hAnsi="宋体" w:cs="宋体"/>
          <w:b/>
          <w:bCs/>
          <w:color w:val="000000" w:themeColor="text1"/>
          <w:spacing w:val="9"/>
          <w:sz w:val="21"/>
          <w:lang w:val="en-US"/>
          <w14:textFill>
            <w14:solidFill>
              <w14:schemeClr w14:val="tx1"/>
            </w14:solidFill>
          </w14:textFill>
        </w:rPr>
        <w:t>种质资源库建设内容概览</w:t>
      </w:r>
    </w:p>
    <w:tbl>
      <w:tblPr>
        <w:tblStyle w:val="63"/>
        <w:tblW w:w="9120"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6"/>
        <w:gridCol w:w="6064"/>
      </w:tblGrid>
      <w:tr w14:paraId="2D26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vAlign w:val="center"/>
          </w:tcPr>
          <w:p w14:paraId="7B37C35D">
            <w:pPr>
              <w:pStyle w:val="23"/>
              <w:adjustRightInd/>
              <w:jc w:val="center"/>
              <w:rPr>
                <w:rFonts w:hAnsi="宋体" w:cs="宋体"/>
                <w:b/>
                <w:bCs/>
                <w:color w:val="000000" w:themeColor="text1"/>
                <w:spacing w:val="9"/>
                <w:sz w:val="21"/>
                <w:lang w:val="en-US"/>
                <w14:textFill>
                  <w14:solidFill>
                    <w14:schemeClr w14:val="tx1"/>
                  </w14:solidFill>
                </w14:textFill>
              </w:rPr>
            </w:pPr>
            <w:r>
              <w:rPr>
                <w:rFonts w:hint="eastAsia" w:hAnsi="宋体" w:cs="宋体"/>
                <w:b/>
                <w:bCs/>
                <w:color w:val="000000" w:themeColor="text1"/>
                <w:spacing w:val="9"/>
                <w:sz w:val="21"/>
                <w:lang w:val="en-US"/>
                <w14:textFill>
                  <w14:solidFill>
                    <w14:schemeClr w14:val="tx1"/>
                  </w14:solidFill>
                </w14:textFill>
              </w:rPr>
              <w:t>区域名称</w:t>
            </w:r>
          </w:p>
        </w:tc>
        <w:tc>
          <w:tcPr>
            <w:tcW w:w="6064" w:type="dxa"/>
          </w:tcPr>
          <w:p w14:paraId="58097BA3">
            <w:pPr>
              <w:pStyle w:val="23"/>
              <w:adjustRightInd/>
              <w:jc w:val="center"/>
              <w:rPr>
                <w:rFonts w:hAnsi="宋体" w:cs="宋体"/>
                <w:b/>
                <w:bCs/>
                <w:color w:val="000000" w:themeColor="text1"/>
                <w:spacing w:val="9"/>
                <w:sz w:val="21"/>
                <w:lang w:val="en-US"/>
                <w14:textFill>
                  <w14:solidFill>
                    <w14:schemeClr w14:val="tx1"/>
                  </w14:solidFill>
                </w14:textFill>
              </w:rPr>
            </w:pPr>
            <w:r>
              <w:rPr>
                <w:rFonts w:hint="eastAsia" w:hAnsi="宋体" w:cs="宋体"/>
                <w:b/>
                <w:bCs/>
                <w:color w:val="000000" w:themeColor="text1"/>
                <w:spacing w:val="9"/>
                <w:sz w:val="21"/>
                <w:lang w:val="en-US"/>
                <w14:textFill>
                  <w14:solidFill>
                    <w14:schemeClr w14:val="tx1"/>
                  </w14:solidFill>
                </w14:textFill>
              </w:rPr>
              <w:t>温湿度要求</w:t>
            </w:r>
          </w:p>
        </w:tc>
      </w:tr>
      <w:tr w14:paraId="489C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vAlign w:val="center"/>
          </w:tcPr>
          <w:p w14:paraId="43371A9B">
            <w:pPr>
              <w:pStyle w:val="23"/>
              <w:adjustRightInd/>
              <w:jc w:val="center"/>
              <w:rPr>
                <w:rFonts w:hAnsi="宋体" w:cs="宋体"/>
                <w:color w:val="000000" w:themeColor="text1"/>
                <w:spacing w:val="9"/>
                <w:sz w:val="21"/>
                <w:lang w:val="en-US"/>
                <w14:textFill>
                  <w14:solidFill>
                    <w14:schemeClr w14:val="tx1"/>
                  </w14:solidFill>
                </w14:textFill>
              </w:rPr>
            </w:pPr>
            <w:r>
              <w:rPr>
                <w:rFonts w:hint="eastAsia" w:hAnsi="宋体" w:cs="宋体"/>
                <w:color w:val="000000" w:themeColor="text1"/>
                <w:spacing w:val="9"/>
                <w:sz w:val="21"/>
                <w:lang w:val="en-US"/>
                <w14:textFill>
                  <w14:solidFill>
                    <w14:schemeClr w14:val="tx1"/>
                  </w14:solidFill>
                </w14:textFill>
              </w:rPr>
              <w:t>自动化短期库</w:t>
            </w:r>
          </w:p>
        </w:tc>
        <w:tc>
          <w:tcPr>
            <w:tcW w:w="6064" w:type="dxa"/>
          </w:tcPr>
          <w:p w14:paraId="5A4C2A12">
            <w:pPr>
              <w:pStyle w:val="23"/>
              <w:adjustRightInd/>
              <w:jc w:val="center"/>
              <w:rPr>
                <w:rFonts w:hAnsi="宋体" w:cs="宋体"/>
                <w:color w:val="000000" w:themeColor="text1"/>
                <w:spacing w:val="9"/>
                <w:sz w:val="21"/>
                <w:lang w:val="en-US"/>
                <w14:textFill>
                  <w14:solidFill>
                    <w14:schemeClr w14:val="tx1"/>
                  </w14:solidFill>
                </w14:textFill>
              </w:rPr>
            </w:pPr>
            <w:r>
              <w:rPr>
                <w:rFonts w:hint="eastAsia" w:hAnsi="宋体" w:cs="宋体"/>
                <w:color w:val="000000" w:themeColor="text1"/>
                <w:spacing w:val="9"/>
                <w:sz w:val="21"/>
                <w:lang w:val="en-US"/>
                <w14:textFill>
                  <w14:solidFill>
                    <w14:schemeClr w14:val="tx1"/>
                  </w14:solidFill>
                </w14:textFill>
              </w:rPr>
              <w:t>温度：+4℃±2℃；相对湿度：RH＜45%</w:t>
            </w:r>
          </w:p>
        </w:tc>
      </w:tr>
      <w:tr w14:paraId="080DC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vAlign w:val="center"/>
          </w:tcPr>
          <w:p w14:paraId="3D4DF90B">
            <w:pPr>
              <w:pStyle w:val="23"/>
              <w:adjustRightInd/>
              <w:jc w:val="center"/>
              <w:rPr>
                <w:rFonts w:hAnsi="宋体" w:cs="宋体"/>
                <w:color w:val="000000" w:themeColor="text1"/>
                <w:spacing w:val="9"/>
                <w:sz w:val="21"/>
                <w:lang w:val="en-US"/>
                <w14:textFill>
                  <w14:solidFill>
                    <w14:schemeClr w14:val="tx1"/>
                  </w14:solidFill>
                </w14:textFill>
              </w:rPr>
            </w:pPr>
            <w:r>
              <w:rPr>
                <w:rFonts w:hint="eastAsia" w:hAnsi="宋体" w:cs="宋体"/>
                <w:color w:val="000000" w:themeColor="text1"/>
                <w:spacing w:val="9"/>
                <w:sz w:val="21"/>
                <w:lang w:val="en-US"/>
                <w14:textFill>
                  <w14:solidFill>
                    <w14:schemeClr w14:val="tx1"/>
                  </w14:solidFill>
                </w14:textFill>
              </w:rPr>
              <w:t>中期库1</w:t>
            </w:r>
          </w:p>
        </w:tc>
        <w:tc>
          <w:tcPr>
            <w:tcW w:w="6064" w:type="dxa"/>
          </w:tcPr>
          <w:p w14:paraId="5B573A07">
            <w:pPr>
              <w:pStyle w:val="23"/>
              <w:adjustRightInd/>
              <w:jc w:val="center"/>
              <w:rPr>
                <w:rFonts w:hAnsi="宋体" w:cs="宋体"/>
                <w:color w:val="000000" w:themeColor="text1"/>
                <w:spacing w:val="9"/>
                <w:sz w:val="21"/>
                <w:lang w:val="en-US"/>
                <w14:textFill>
                  <w14:solidFill>
                    <w14:schemeClr w14:val="tx1"/>
                  </w14:solidFill>
                </w14:textFill>
              </w:rPr>
            </w:pPr>
            <w:r>
              <w:rPr>
                <w:rFonts w:hint="eastAsia" w:hAnsi="宋体" w:cs="宋体"/>
                <w:color w:val="000000" w:themeColor="text1"/>
                <w:spacing w:val="9"/>
                <w:sz w:val="21"/>
                <w:lang w:val="en-US"/>
                <w14:textFill>
                  <w14:solidFill>
                    <w14:schemeClr w14:val="tx1"/>
                  </w14:solidFill>
                </w14:textFill>
              </w:rPr>
              <w:t>温度：-4℃±2℃；相对湿度：RH＜35%</w:t>
            </w:r>
          </w:p>
        </w:tc>
      </w:tr>
      <w:tr w14:paraId="003FC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vAlign w:val="center"/>
          </w:tcPr>
          <w:p w14:paraId="1448E0DC">
            <w:pPr>
              <w:pStyle w:val="23"/>
              <w:adjustRightInd/>
              <w:jc w:val="center"/>
              <w:rPr>
                <w:rFonts w:hAnsi="宋体" w:cs="宋体"/>
                <w:color w:val="000000" w:themeColor="text1"/>
                <w:spacing w:val="9"/>
                <w:sz w:val="21"/>
                <w:lang w:val="en-US"/>
                <w14:textFill>
                  <w14:solidFill>
                    <w14:schemeClr w14:val="tx1"/>
                  </w14:solidFill>
                </w14:textFill>
              </w:rPr>
            </w:pPr>
            <w:r>
              <w:rPr>
                <w:rFonts w:hint="eastAsia" w:hAnsi="宋体" w:cs="宋体"/>
                <w:color w:val="000000" w:themeColor="text1"/>
                <w:spacing w:val="9"/>
                <w:sz w:val="21"/>
                <w:lang w:val="en-US"/>
                <w14:textFill>
                  <w14:solidFill>
                    <w14:schemeClr w14:val="tx1"/>
                  </w14:solidFill>
                </w14:textFill>
              </w:rPr>
              <w:t>中期库2</w:t>
            </w:r>
          </w:p>
        </w:tc>
        <w:tc>
          <w:tcPr>
            <w:tcW w:w="6064" w:type="dxa"/>
          </w:tcPr>
          <w:p w14:paraId="0F533BA0">
            <w:pPr>
              <w:pStyle w:val="23"/>
              <w:adjustRightInd/>
              <w:jc w:val="center"/>
              <w:rPr>
                <w:rFonts w:hAnsi="宋体" w:cs="宋体"/>
                <w:color w:val="000000" w:themeColor="text1"/>
                <w:spacing w:val="9"/>
                <w:sz w:val="21"/>
                <w:lang w:val="en-US"/>
                <w14:textFill>
                  <w14:solidFill>
                    <w14:schemeClr w14:val="tx1"/>
                  </w14:solidFill>
                </w14:textFill>
              </w:rPr>
            </w:pPr>
            <w:r>
              <w:rPr>
                <w:rFonts w:hint="eastAsia" w:hAnsi="宋体" w:cs="宋体"/>
                <w:color w:val="000000" w:themeColor="text1"/>
                <w:spacing w:val="9"/>
                <w:sz w:val="21"/>
                <w:lang w:val="en-US"/>
                <w14:textFill>
                  <w14:solidFill>
                    <w14:schemeClr w14:val="tx1"/>
                  </w14:solidFill>
                </w14:textFill>
              </w:rPr>
              <w:t>温度：-4℃±2℃；相对湿度：RH＜35%</w:t>
            </w:r>
          </w:p>
        </w:tc>
      </w:tr>
      <w:tr w14:paraId="29B7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vAlign w:val="center"/>
          </w:tcPr>
          <w:p w14:paraId="7DB4C429">
            <w:pPr>
              <w:pStyle w:val="23"/>
              <w:adjustRightInd/>
              <w:jc w:val="center"/>
              <w:rPr>
                <w:rFonts w:hAnsi="宋体" w:cs="宋体"/>
                <w:color w:val="000000" w:themeColor="text1"/>
                <w:spacing w:val="9"/>
                <w:sz w:val="21"/>
                <w:lang w:val="en-US"/>
                <w14:textFill>
                  <w14:solidFill>
                    <w14:schemeClr w14:val="tx1"/>
                  </w14:solidFill>
                </w14:textFill>
              </w:rPr>
            </w:pPr>
            <w:r>
              <w:rPr>
                <w:rFonts w:hint="eastAsia" w:hAnsi="宋体" w:cs="宋体"/>
                <w:color w:val="000000" w:themeColor="text1"/>
                <w:spacing w:val="9"/>
                <w:sz w:val="21"/>
                <w:lang w:val="en-US"/>
                <w14:textFill>
                  <w14:solidFill>
                    <w14:schemeClr w14:val="tx1"/>
                  </w14:solidFill>
                </w14:textFill>
              </w:rPr>
              <w:t>缓冲间</w:t>
            </w:r>
          </w:p>
        </w:tc>
        <w:tc>
          <w:tcPr>
            <w:tcW w:w="6064" w:type="dxa"/>
          </w:tcPr>
          <w:p w14:paraId="42AD36C3">
            <w:pPr>
              <w:pStyle w:val="23"/>
              <w:adjustRightInd/>
              <w:jc w:val="center"/>
              <w:rPr>
                <w:rFonts w:hAnsi="宋体" w:cs="宋体"/>
                <w:color w:val="000000" w:themeColor="text1"/>
                <w:spacing w:val="9"/>
                <w:sz w:val="21"/>
                <w:lang w:val="en-US"/>
                <w14:textFill>
                  <w14:solidFill>
                    <w14:schemeClr w14:val="tx1"/>
                  </w14:solidFill>
                </w14:textFill>
              </w:rPr>
            </w:pPr>
            <w:r>
              <w:rPr>
                <w:rFonts w:hint="eastAsia" w:hAnsi="宋体" w:cs="宋体"/>
                <w:color w:val="000000" w:themeColor="text1"/>
                <w:spacing w:val="9"/>
                <w:sz w:val="21"/>
                <w:lang w:val="en-US"/>
                <w14:textFill>
                  <w14:solidFill>
                    <w14:schemeClr w14:val="tx1"/>
                  </w14:solidFill>
                </w14:textFill>
              </w:rPr>
              <w:t>/</w:t>
            </w:r>
          </w:p>
        </w:tc>
      </w:tr>
      <w:tr w14:paraId="1A338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6" w:type="dxa"/>
            <w:vAlign w:val="center"/>
          </w:tcPr>
          <w:p w14:paraId="05829599">
            <w:pPr>
              <w:pStyle w:val="23"/>
              <w:adjustRightInd/>
              <w:jc w:val="center"/>
              <w:rPr>
                <w:rFonts w:hAnsi="宋体" w:cs="宋体"/>
                <w:color w:val="000000" w:themeColor="text1"/>
                <w:spacing w:val="9"/>
                <w:sz w:val="21"/>
                <w:lang w:val="en-US"/>
                <w14:textFill>
                  <w14:solidFill>
                    <w14:schemeClr w14:val="tx1"/>
                  </w14:solidFill>
                </w14:textFill>
              </w:rPr>
            </w:pPr>
            <w:r>
              <w:rPr>
                <w:rFonts w:hint="eastAsia" w:hAnsi="宋体" w:cs="宋体"/>
                <w:color w:val="000000" w:themeColor="text1"/>
                <w:spacing w:val="9"/>
                <w:sz w:val="21"/>
                <w:lang w:val="en-US"/>
                <w14:textFill>
                  <w14:solidFill>
                    <w14:schemeClr w14:val="tx1"/>
                  </w14:solidFill>
                </w14:textFill>
              </w:rPr>
              <w:t>存取操作间</w:t>
            </w:r>
          </w:p>
        </w:tc>
        <w:tc>
          <w:tcPr>
            <w:tcW w:w="6064" w:type="dxa"/>
          </w:tcPr>
          <w:p w14:paraId="44677C58">
            <w:pPr>
              <w:pStyle w:val="23"/>
              <w:adjustRightInd/>
              <w:jc w:val="center"/>
              <w:rPr>
                <w:rFonts w:hAnsi="宋体" w:cs="宋体"/>
                <w:color w:val="000000" w:themeColor="text1"/>
                <w:spacing w:val="9"/>
                <w:sz w:val="21"/>
                <w:lang w:val="en-US"/>
                <w14:textFill>
                  <w14:solidFill>
                    <w14:schemeClr w14:val="tx1"/>
                  </w14:solidFill>
                </w14:textFill>
              </w:rPr>
            </w:pPr>
            <w:r>
              <w:rPr>
                <w:rFonts w:hint="eastAsia" w:hAnsi="宋体" w:cs="宋体"/>
                <w:color w:val="000000" w:themeColor="text1"/>
                <w:spacing w:val="9"/>
                <w:sz w:val="21"/>
                <w:lang w:val="en-US"/>
                <w14:textFill>
                  <w14:solidFill>
                    <w14:schemeClr w14:val="tx1"/>
                  </w14:solidFill>
                </w14:textFill>
              </w:rPr>
              <w:t>温度：15℃~20℃；相对湿度不做控制</w:t>
            </w:r>
          </w:p>
        </w:tc>
      </w:tr>
    </w:tbl>
    <w:p w14:paraId="2FC2DDB8">
      <w:pPr>
        <w:pStyle w:val="23"/>
        <w:adjustRightInd/>
        <w:rPr>
          <w:rFonts w:hAnsi="宋体" w:cs="宋体"/>
          <w:b/>
          <w:bCs/>
          <w:color w:val="000000" w:themeColor="text1"/>
          <w:spacing w:val="9"/>
          <w:sz w:val="21"/>
          <w:lang w:val="en-US"/>
          <w14:textFill>
            <w14:solidFill>
              <w14:schemeClr w14:val="tx1"/>
            </w14:solidFill>
          </w14:textFill>
        </w:rPr>
      </w:pPr>
      <w:r>
        <w:rPr>
          <w:rFonts w:hint="eastAsia" w:hAnsi="宋体" w:cs="宋体"/>
          <w:b/>
          <w:bCs/>
          <w:color w:val="000000" w:themeColor="text1"/>
          <w:spacing w:val="9"/>
          <w:sz w:val="21"/>
          <w:lang w:val="en-US"/>
          <w14:textFill>
            <w14:solidFill>
              <w14:schemeClr w14:val="tx1"/>
            </w14:solidFill>
          </w14:textFill>
        </w:rPr>
        <w:t>设计范围：</w:t>
      </w:r>
    </w:p>
    <w:p w14:paraId="2BB9978B">
      <w:pPr>
        <w:pStyle w:val="23"/>
        <w:adjustRightInd/>
        <w:ind w:firstLine="456" w:firstLineChars="200"/>
        <w:rPr>
          <w:rFonts w:hAnsi="宋体" w:cs="宋体"/>
          <w:color w:val="000000" w:themeColor="text1"/>
          <w:spacing w:val="9"/>
          <w:sz w:val="21"/>
          <w:lang w:val="en-US"/>
          <w14:textFill>
            <w14:solidFill>
              <w14:schemeClr w14:val="tx1"/>
            </w14:solidFill>
          </w14:textFill>
        </w:rPr>
      </w:pPr>
      <w:r>
        <w:rPr>
          <w:rFonts w:hint="eastAsia" w:hAnsi="宋体" w:cs="宋体"/>
          <w:color w:val="000000" w:themeColor="text1"/>
          <w:spacing w:val="9"/>
          <w:sz w:val="21"/>
          <w:lang w:val="en-US"/>
          <w14:textFill>
            <w14:solidFill>
              <w14:schemeClr w14:val="tx1"/>
            </w14:solidFill>
          </w14:textFill>
        </w:rPr>
        <w:t>针对本项目采购需求清单内容，对本项目进行详细深化设计，完全满足采购人功能需求，且同时满足国家、地方及行业设计规范要求；系统配置合理且各系统之间交接联动综合性强；设计思想先进性、针对性强；系统运行的智能化、自动化、稳定可靠性、经济性强。</w:t>
      </w:r>
    </w:p>
    <w:p w14:paraId="187A9656">
      <w:pPr>
        <w:pStyle w:val="23"/>
        <w:adjustRightInd/>
        <w:ind w:firstLine="456" w:firstLineChars="200"/>
        <w:rPr>
          <w:rFonts w:hAnsi="宋体" w:cs="宋体"/>
          <w:color w:val="000000" w:themeColor="text1"/>
          <w:spacing w:val="9"/>
          <w:sz w:val="21"/>
          <w:lang w:val="en-US"/>
          <w14:textFill>
            <w14:solidFill>
              <w14:schemeClr w14:val="tx1"/>
            </w14:solidFill>
          </w14:textFill>
        </w:rPr>
      </w:pPr>
      <w:r>
        <w:rPr>
          <w:rFonts w:hint="eastAsia" w:hAnsi="宋体" w:cs="宋体"/>
          <w:color w:val="000000" w:themeColor="text1"/>
          <w:spacing w:val="9"/>
          <w:sz w:val="21"/>
          <w:lang w:val="en-US"/>
          <w14:textFill>
            <w14:solidFill>
              <w14:schemeClr w14:val="tx1"/>
            </w14:solidFill>
          </w14:textFill>
        </w:rPr>
        <w:t>项目建设内容包括：自动化短期库1间（温度：+4℃±2℃；相对湿度：RH＜45%），中期库2间（温度：-4℃±2℃；相对湿度：RH＜35%），存取操作间1间（温度：15℃~20℃；相对湿度不做控制），缓冲间1间。</w:t>
      </w:r>
      <w:r>
        <w:rPr>
          <w:rFonts w:hint="eastAsia" w:hAnsi="宋体" w:cs="宋体"/>
          <w:b/>
          <w:bCs/>
          <w:color w:val="000000" w:themeColor="text1"/>
          <w:spacing w:val="9"/>
          <w:sz w:val="21"/>
          <w:lang w:val="en-US"/>
          <w14:textFill>
            <w14:solidFill>
              <w14:schemeClr w14:val="tx1"/>
            </w14:solidFill>
          </w14:textFill>
        </w:rPr>
        <w:t>设计图纸包括但不限于</w:t>
      </w:r>
      <w:r>
        <w:rPr>
          <w:rFonts w:hint="eastAsia" w:hAnsi="宋体" w:cs="宋体"/>
          <w:color w:val="000000" w:themeColor="text1"/>
          <w:spacing w:val="9"/>
          <w:sz w:val="21"/>
          <w:lang w:val="en-US"/>
          <w14:textFill>
            <w14:solidFill>
              <w14:schemeClr w14:val="tx1"/>
            </w14:solidFill>
          </w14:textFill>
        </w:rPr>
        <w:t>：库体保温结构图（库体保温板、保温门）、低温除湿机图（设备摆放位置、管路走向、系统原理、设备排水）、电气强弱电图（库内照明、PLC温湿度全自动控制系统、计算机联网监控系统、闭路电视监控系统、显示系统、烟感报警系统、智能管控系统）、存取设备图（自动化存取系统、自动化防凝露设施、种子架、智能存取柜）等。</w:t>
      </w:r>
    </w:p>
    <w:p w14:paraId="19511B0D">
      <w:pPr>
        <w:pStyle w:val="23"/>
        <w:adjustRightInd/>
        <w:jc w:val="center"/>
        <w:rPr>
          <w:rFonts w:hAnsi="宋体" w:cs="宋体"/>
          <w:b/>
          <w:bCs/>
          <w:color w:val="000000" w:themeColor="text1"/>
          <w:spacing w:val="9"/>
          <w:sz w:val="21"/>
          <w:lang w:val="en-US"/>
          <w14:textFill>
            <w14:solidFill>
              <w14:schemeClr w14:val="tx1"/>
            </w14:solidFill>
          </w14:textFill>
        </w:rPr>
      </w:pPr>
      <w:r>
        <w:rPr>
          <w:rFonts w:hint="eastAsia" w:hAnsi="宋体" w:cs="宋体"/>
          <w:b/>
          <w:bCs/>
          <w:color w:val="000000" w:themeColor="text1"/>
          <w:spacing w:val="9"/>
          <w:sz w:val="21"/>
          <w:lang w:val="en-US"/>
          <w14:textFill>
            <w14:solidFill>
              <w14:schemeClr w14:val="tx1"/>
            </w14:solidFill>
          </w14:textFill>
        </w:rPr>
        <w:t>设计范围</w:t>
      </w:r>
      <w:r>
        <w:rPr>
          <w:rFonts w:hint="eastAsia" w:hAnsi="宋体" w:cs="宋体"/>
          <w:b/>
          <w:bCs/>
          <w:color w:val="000000" w:themeColor="text1"/>
          <w:spacing w:val="9"/>
          <w:sz w:val="21"/>
          <w14:textFill>
            <w14:solidFill>
              <w14:schemeClr w14:val="tx1"/>
            </w14:solidFill>
          </w14:textFill>
        </w:rPr>
        <w:t>采购</w:t>
      </w:r>
      <w:r>
        <w:rPr>
          <w:rFonts w:hint="eastAsia" w:hAnsi="宋体" w:cs="宋体"/>
          <w:b/>
          <w:bCs/>
          <w:color w:val="000000" w:themeColor="text1"/>
          <w:spacing w:val="9"/>
          <w:sz w:val="21"/>
          <w:lang w:val="en-US"/>
          <w14:textFill>
            <w14:solidFill>
              <w14:schemeClr w14:val="tx1"/>
            </w14:solidFill>
          </w14:textFill>
        </w:rPr>
        <w:t>清单</w:t>
      </w:r>
    </w:p>
    <w:tbl>
      <w:tblPr>
        <w:tblStyle w:val="63"/>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168"/>
        <w:gridCol w:w="5405"/>
        <w:gridCol w:w="1070"/>
        <w:gridCol w:w="730"/>
      </w:tblGrid>
      <w:tr w14:paraId="1F543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36462B57">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序号</w:t>
            </w:r>
          </w:p>
        </w:tc>
        <w:tc>
          <w:tcPr>
            <w:tcW w:w="1168" w:type="dxa"/>
            <w:vAlign w:val="center"/>
          </w:tcPr>
          <w:p w14:paraId="2CC1CF61">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货物名称</w:t>
            </w:r>
          </w:p>
        </w:tc>
        <w:tc>
          <w:tcPr>
            <w:tcW w:w="5405" w:type="dxa"/>
          </w:tcPr>
          <w:p w14:paraId="6F8BE070">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规格参数</w:t>
            </w:r>
          </w:p>
        </w:tc>
        <w:tc>
          <w:tcPr>
            <w:tcW w:w="1070" w:type="dxa"/>
            <w:vAlign w:val="center"/>
          </w:tcPr>
          <w:p w14:paraId="5944E203">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数量</w:t>
            </w:r>
          </w:p>
        </w:tc>
        <w:tc>
          <w:tcPr>
            <w:tcW w:w="730" w:type="dxa"/>
            <w:vAlign w:val="center"/>
          </w:tcPr>
          <w:p w14:paraId="23E195D7">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单位</w:t>
            </w:r>
          </w:p>
        </w:tc>
      </w:tr>
      <w:tr w14:paraId="1A9C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5EA8C085">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168" w:type="dxa"/>
            <w:vAlign w:val="center"/>
          </w:tcPr>
          <w:p w14:paraId="74A2AA03">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聚氨酯库板</w:t>
            </w:r>
          </w:p>
        </w:tc>
        <w:tc>
          <w:tcPr>
            <w:tcW w:w="5405" w:type="dxa"/>
          </w:tcPr>
          <w:p w14:paraId="5702788F">
            <w:pPr>
              <w:adjustRightInd/>
              <w:spacing w:line="360" w:lineRule="auto"/>
              <w:rPr>
                <w:rFonts w:ascii="宋体" w:hAnsi="宋体" w:cs="宋体"/>
                <w:color w:val="000000" w:themeColor="text1"/>
                <w:szCs w:val="21"/>
                <w:lang w:eastAsia="en-US"/>
                <w14:textFill>
                  <w14:solidFill>
                    <w14:schemeClr w14:val="tx1"/>
                  </w14:solidFill>
                </w14:textFill>
              </w:rPr>
            </w:pPr>
            <w:r>
              <w:rPr>
                <w:rFonts w:hint="eastAsia" w:ascii="宋体" w:hAnsi="宋体" w:cs="宋体"/>
                <w:color w:val="000000" w:themeColor="text1"/>
                <w:spacing w:val="-2"/>
                <w:szCs w:val="21"/>
                <w:lang w:eastAsia="en-US"/>
                <w14:textFill>
                  <w14:solidFill>
                    <w14:schemeClr w14:val="tx1"/>
                  </w14:solidFill>
                </w14:textFill>
              </w:rPr>
              <w:t>双面</w:t>
            </w:r>
            <w:r>
              <w:rPr>
                <w:rFonts w:hint="eastAsia" w:ascii="宋体" w:hAnsi="宋体" w:cs="宋体"/>
                <w:color w:val="000000" w:themeColor="text1"/>
                <w:spacing w:val="-2"/>
                <w:szCs w:val="21"/>
                <w14:textFill>
                  <w14:solidFill>
                    <w14:schemeClr w14:val="tx1"/>
                  </w14:solidFill>
                </w14:textFill>
              </w:rPr>
              <w:t>彩钢夹心</w:t>
            </w:r>
            <w:r>
              <w:rPr>
                <w:rFonts w:hint="eastAsia" w:ascii="宋体" w:hAnsi="宋体" w:cs="宋体"/>
                <w:color w:val="000000" w:themeColor="text1"/>
                <w:spacing w:val="-2"/>
                <w:szCs w:val="21"/>
                <w:lang w:eastAsia="en-US"/>
                <w14:textFill>
                  <w14:solidFill>
                    <w14:schemeClr w14:val="tx1"/>
                  </w14:solidFill>
                </w14:textFill>
              </w:rPr>
              <w:t>聚氨酯保温板</w:t>
            </w:r>
          </w:p>
          <w:p w14:paraId="60EF7E7B">
            <w:pPr>
              <w:adjustRightInd/>
              <w:spacing w:line="360" w:lineRule="auto"/>
              <w:ind w:right="113"/>
              <w:rPr>
                <w:rFonts w:ascii="宋体" w:hAnsi="宋体" w:cs="宋体"/>
                <w:color w:val="000000" w:themeColor="text1"/>
                <w:szCs w:val="21"/>
                <w:lang w:eastAsia="en-US"/>
                <w14:textFill>
                  <w14:solidFill>
                    <w14:schemeClr w14:val="tx1"/>
                  </w14:solidFill>
                </w14:textFill>
              </w:rPr>
            </w:pPr>
            <w:r>
              <w:rPr>
                <w:rFonts w:hint="eastAsia" w:ascii="宋体" w:hAnsi="宋体" w:cs="宋体"/>
                <w:color w:val="000000" w:themeColor="text1"/>
                <w:spacing w:val="-2"/>
                <w:szCs w:val="21"/>
                <w:lang w:eastAsia="en-US"/>
                <w14:textFill>
                  <w14:solidFill>
                    <w14:schemeClr w14:val="tx1"/>
                  </w14:solidFill>
                </w14:textFill>
              </w:rPr>
              <w:t>1.库板阻燃等级应符合B1级标准，钢板厚度0.6mm。</w:t>
            </w:r>
          </w:p>
          <w:p w14:paraId="5E292E41">
            <w:pPr>
              <w:adjustRightInd/>
              <w:spacing w:line="360" w:lineRule="auto"/>
              <w:rPr>
                <w:rFonts w:ascii="宋体" w:hAnsi="宋体" w:cs="宋体"/>
                <w:color w:val="000000" w:themeColor="text1"/>
                <w:spacing w:val="-3"/>
                <w:szCs w:val="21"/>
                <w14:textFill>
                  <w14:solidFill>
                    <w14:schemeClr w14:val="tx1"/>
                  </w14:solidFill>
                </w14:textFill>
              </w:rPr>
            </w:pPr>
            <w:r>
              <w:rPr>
                <w:rFonts w:hint="eastAsia" w:ascii="宋体" w:hAnsi="宋体" w:cs="宋体"/>
                <w:color w:val="000000" w:themeColor="text1"/>
                <w:spacing w:val="-3"/>
                <w:szCs w:val="21"/>
                <w14:textFill>
                  <w14:solidFill>
                    <w14:schemeClr w14:val="tx1"/>
                  </w14:solidFill>
                </w14:textFill>
              </w:rPr>
              <w:t>2.聚氨酯材料密度40±2kg/m³，导热系数（标准条件）≤</w:t>
            </w:r>
            <w:r>
              <w:rPr>
                <w:rFonts w:hint="eastAsia" w:ascii="宋体" w:hAnsi="宋体" w:cs="宋体"/>
                <w:color w:val="000000" w:themeColor="text1"/>
                <w:spacing w:val="-2"/>
                <w:szCs w:val="21"/>
                <w14:textFill>
                  <w14:solidFill>
                    <w14:schemeClr w14:val="tx1"/>
                  </w14:solidFill>
                </w14:textFill>
              </w:rPr>
              <w:t>0.024W/(m·k)，抗压强度≥16</w:t>
            </w:r>
            <w:r>
              <w:rPr>
                <w:rFonts w:hint="eastAsia" w:ascii="宋体" w:hAnsi="宋体" w:cs="宋体"/>
                <w:color w:val="000000" w:themeColor="text1"/>
                <w:spacing w:val="-3"/>
                <w:szCs w:val="21"/>
                <w14:textFill>
                  <w14:solidFill>
                    <w14:schemeClr w14:val="tx1"/>
                  </w14:solidFill>
                </w14:textFill>
              </w:rPr>
              <w:t>0kPa，吸水率≤4%（v/v）</w:t>
            </w:r>
          </w:p>
          <w:p w14:paraId="04F833C7">
            <w:pPr>
              <w:adjustRightInd/>
              <w:spacing w:line="360" w:lineRule="auto"/>
              <w:rPr>
                <w:rFonts w:ascii="宋体" w:hAnsi="宋体" w:cs="宋体"/>
                <w:color w:val="000000" w:themeColor="text1"/>
                <w:spacing w:val="-3"/>
                <w:szCs w:val="21"/>
                <w14:textFill>
                  <w14:solidFill>
                    <w14:schemeClr w14:val="tx1"/>
                  </w14:solidFill>
                </w14:textFill>
              </w:rPr>
            </w:pPr>
            <w:r>
              <w:rPr>
                <w:rFonts w:hint="eastAsia" w:ascii="宋体" w:hAnsi="宋体" w:cs="宋体"/>
                <w:color w:val="000000" w:themeColor="text1"/>
                <w:spacing w:val="-3"/>
                <w:szCs w:val="21"/>
                <w14:textFill>
                  <w14:solidFill>
                    <w14:schemeClr w14:val="tx1"/>
                  </w14:solidFill>
                </w14:textFill>
              </w:rPr>
              <w:t>3.提供相关检测报告并加盖公章</w:t>
            </w:r>
          </w:p>
        </w:tc>
        <w:tc>
          <w:tcPr>
            <w:tcW w:w="1070" w:type="dxa"/>
            <w:vAlign w:val="center"/>
          </w:tcPr>
          <w:p w14:paraId="1EC13D01">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730" w:type="dxa"/>
            <w:vAlign w:val="center"/>
          </w:tcPr>
          <w:p w14:paraId="35378E54">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r>
      <w:tr w14:paraId="1B98E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538ACA5F">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168" w:type="dxa"/>
            <w:vAlign w:val="center"/>
          </w:tcPr>
          <w:p w14:paraId="4634994F">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聚氨酯库板</w:t>
            </w:r>
          </w:p>
          <w:p w14:paraId="208544B8">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（内埋承重）</w:t>
            </w:r>
          </w:p>
        </w:tc>
        <w:tc>
          <w:tcPr>
            <w:tcW w:w="5405" w:type="dxa"/>
            <w:vAlign w:val="center"/>
          </w:tcPr>
          <w:p w14:paraId="381A6EED">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2"/>
                <w:szCs w:val="21"/>
                <w:lang w:eastAsia="en-US"/>
                <w14:textFill>
                  <w14:solidFill>
                    <w14:schemeClr w14:val="tx1"/>
                  </w14:solidFill>
                </w14:textFill>
              </w:rPr>
              <w:t>双面</w:t>
            </w:r>
            <w:r>
              <w:rPr>
                <w:rFonts w:hint="eastAsia" w:ascii="宋体" w:hAnsi="宋体" w:cs="宋体"/>
                <w:color w:val="000000" w:themeColor="text1"/>
                <w:spacing w:val="-2"/>
                <w:szCs w:val="21"/>
                <w14:textFill>
                  <w14:solidFill>
                    <w14:schemeClr w14:val="tx1"/>
                  </w14:solidFill>
                </w14:textFill>
              </w:rPr>
              <w:t>彩钢夹心</w:t>
            </w:r>
            <w:r>
              <w:rPr>
                <w:rFonts w:hint="eastAsia" w:ascii="宋体" w:hAnsi="宋体" w:cs="宋体"/>
                <w:color w:val="000000" w:themeColor="text1"/>
                <w:spacing w:val="-2"/>
                <w:szCs w:val="21"/>
                <w:lang w:eastAsia="en-US"/>
                <w14:textFill>
                  <w14:solidFill>
                    <w14:schemeClr w14:val="tx1"/>
                  </w14:solidFill>
                </w14:textFill>
              </w:rPr>
              <w:t>聚氨酯保温板</w:t>
            </w:r>
            <w:r>
              <w:rPr>
                <w:rFonts w:hint="eastAsia" w:ascii="宋体" w:hAnsi="宋体" w:cs="宋体"/>
                <w:color w:val="000000" w:themeColor="text1"/>
                <w:spacing w:val="-2"/>
                <w:szCs w:val="21"/>
                <w14:textFill>
                  <w14:solidFill>
                    <w14:schemeClr w14:val="tx1"/>
                  </w14:solidFill>
                </w14:textFill>
              </w:rPr>
              <w:t>（内埋承重结构）</w:t>
            </w:r>
          </w:p>
          <w:p w14:paraId="637B994F">
            <w:pPr>
              <w:adjustRightInd/>
              <w:spacing w:line="360" w:lineRule="auto"/>
              <w:ind w:right="113"/>
              <w:rPr>
                <w:rFonts w:ascii="宋体" w:hAnsi="宋体" w:cs="宋体"/>
                <w:color w:val="000000" w:themeColor="text1"/>
                <w:szCs w:val="21"/>
                <w:lang w:eastAsia="en-US"/>
                <w14:textFill>
                  <w14:solidFill>
                    <w14:schemeClr w14:val="tx1"/>
                  </w14:solidFill>
                </w14:textFill>
              </w:rPr>
            </w:pPr>
            <w:r>
              <w:rPr>
                <w:rFonts w:hint="eastAsia" w:ascii="宋体" w:hAnsi="宋体" w:cs="宋体"/>
                <w:color w:val="000000" w:themeColor="text1"/>
                <w:spacing w:val="-2"/>
                <w:szCs w:val="21"/>
                <w:lang w:eastAsia="en-US"/>
                <w14:textFill>
                  <w14:solidFill>
                    <w14:schemeClr w14:val="tx1"/>
                  </w14:solidFill>
                </w14:textFill>
              </w:rPr>
              <w:t>1.库板阻燃等级应符合B1级标准，钢板厚度0.6mm。</w:t>
            </w:r>
          </w:p>
          <w:p w14:paraId="49100322">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3"/>
                <w:szCs w:val="21"/>
                <w14:textFill>
                  <w14:solidFill>
                    <w14:schemeClr w14:val="tx1"/>
                  </w14:solidFill>
                </w14:textFill>
              </w:rPr>
              <w:t>2.聚氨酯材料密度40±2kg/m³，导热系数（标准条件）≤</w:t>
            </w:r>
            <w:r>
              <w:rPr>
                <w:rFonts w:hint="eastAsia" w:ascii="宋体" w:hAnsi="宋体" w:cs="宋体"/>
                <w:color w:val="000000" w:themeColor="text1"/>
                <w:spacing w:val="-2"/>
                <w:szCs w:val="21"/>
                <w14:textFill>
                  <w14:solidFill>
                    <w14:schemeClr w14:val="tx1"/>
                  </w14:solidFill>
                </w14:textFill>
              </w:rPr>
              <w:t>0.024W/(m·k)，抗压强度≥16</w:t>
            </w:r>
            <w:r>
              <w:rPr>
                <w:rFonts w:hint="eastAsia" w:ascii="宋体" w:hAnsi="宋体" w:cs="宋体"/>
                <w:color w:val="000000" w:themeColor="text1"/>
                <w:spacing w:val="-3"/>
                <w:szCs w:val="21"/>
                <w14:textFill>
                  <w14:solidFill>
                    <w14:schemeClr w14:val="tx1"/>
                  </w14:solidFill>
                </w14:textFill>
              </w:rPr>
              <w:t>0kPa，吸水率≤4%（v/v）</w:t>
            </w:r>
          </w:p>
        </w:tc>
        <w:tc>
          <w:tcPr>
            <w:tcW w:w="1070" w:type="dxa"/>
            <w:vAlign w:val="center"/>
          </w:tcPr>
          <w:p w14:paraId="774B8E4A">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730" w:type="dxa"/>
            <w:vAlign w:val="center"/>
          </w:tcPr>
          <w:p w14:paraId="52304F53">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r>
      <w:tr w14:paraId="7292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6092E3EF">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168" w:type="dxa"/>
            <w:vAlign w:val="center"/>
          </w:tcPr>
          <w:p w14:paraId="12FE8F8C">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库板安装辅料</w:t>
            </w:r>
          </w:p>
        </w:tc>
        <w:tc>
          <w:tcPr>
            <w:tcW w:w="5405" w:type="dxa"/>
          </w:tcPr>
          <w:p w14:paraId="7B53811B">
            <w:pPr>
              <w:adjustRightInd/>
              <w:spacing w:line="360" w:lineRule="auto"/>
              <w:ind w:right="103"/>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1"/>
                <w:szCs w:val="21"/>
                <w14:textFill>
                  <w14:solidFill>
                    <w14:schemeClr w14:val="tx1"/>
                  </w14:solidFill>
                </w14:textFill>
              </w:rPr>
              <w:t>包含</w:t>
            </w:r>
            <w:r>
              <w:rPr>
                <w:rFonts w:hint="eastAsia" w:ascii="宋体" w:hAnsi="宋体" w:cs="宋体"/>
                <w:color w:val="000000" w:themeColor="text1"/>
                <w:spacing w:val="-1"/>
                <w:szCs w:val="21"/>
                <w:lang w:eastAsia="en-US"/>
                <w14:textFill>
                  <w14:solidFill>
                    <w14:schemeClr w14:val="tx1"/>
                  </w14:solidFill>
                </w14:textFill>
              </w:rPr>
              <w:t>中性硅酮密封胶(满足环保要求)、角型材</w:t>
            </w:r>
            <w:r>
              <w:rPr>
                <w:rFonts w:hint="eastAsia" w:ascii="宋体" w:hAnsi="宋体" w:cs="宋体"/>
                <w:color w:val="000000" w:themeColor="text1"/>
                <w:spacing w:val="-2"/>
                <w:szCs w:val="21"/>
                <w:lang w:eastAsia="en-US"/>
                <w14:textFill>
                  <w14:solidFill>
                    <w14:schemeClr w14:val="tx1"/>
                  </w14:solidFill>
                </w14:textFill>
              </w:rPr>
              <w:t>、蘑菇螺栓</w:t>
            </w:r>
            <w:r>
              <w:rPr>
                <w:rFonts w:hint="eastAsia" w:ascii="宋体" w:hAnsi="宋体" w:cs="宋体"/>
                <w:color w:val="000000" w:themeColor="text1"/>
                <w:spacing w:val="-2"/>
                <w:szCs w:val="21"/>
                <w14:textFill>
                  <w14:solidFill>
                    <w14:schemeClr w14:val="tx1"/>
                  </w14:solidFill>
                </w14:textFill>
              </w:rPr>
              <w:t>、</w:t>
            </w:r>
            <w:r>
              <w:rPr>
                <w:rFonts w:hint="eastAsia" w:ascii="宋体" w:hAnsi="宋体" w:cs="宋体"/>
                <w:color w:val="000000" w:themeColor="text1"/>
                <w:spacing w:val="-2"/>
                <w:szCs w:val="21"/>
                <w:lang w:eastAsia="en-US"/>
                <w14:textFill>
                  <w14:solidFill>
                    <w14:schemeClr w14:val="tx1"/>
                  </w14:solidFill>
                </w14:textFill>
              </w:rPr>
              <w:t>丝杆、圆弧接头</w:t>
            </w:r>
            <w:r>
              <w:rPr>
                <w:rFonts w:hint="eastAsia" w:ascii="宋体" w:hAnsi="宋体" w:cs="宋体"/>
                <w:color w:val="000000" w:themeColor="text1"/>
                <w:spacing w:val="-2"/>
                <w:szCs w:val="21"/>
                <w14:textFill>
                  <w14:solidFill>
                    <w14:schemeClr w14:val="tx1"/>
                  </w14:solidFill>
                </w14:textFill>
              </w:rPr>
              <w:t>、</w:t>
            </w:r>
            <w:r>
              <w:rPr>
                <w:rFonts w:hint="eastAsia" w:ascii="宋体" w:hAnsi="宋体" w:cs="宋体"/>
                <w:color w:val="000000" w:themeColor="text1"/>
                <w:szCs w:val="21"/>
                <w:lang w:eastAsia="en-US"/>
                <w14:textFill>
                  <w14:solidFill>
                    <w14:schemeClr w14:val="tx1"/>
                  </w14:solidFill>
                </w14:textFill>
              </w:rPr>
              <w:t>尼龙螺栓</w:t>
            </w:r>
            <w:r>
              <w:rPr>
                <w:rFonts w:hint="eastAsia" w:ascii="宋体" w:hAnsi="宋体" w:cs="宋体"/>
                <w:color w:val="000000" w:themeColor="text1"/>
                <w:szCs w:val="21"/>
                <w14:textFill>
                  <w14:solidFill>
                    <w14:schemeClr w14:val="tx1"/>
                  </w14:solidFill>
                </w14:textFill>
              </w:rPr>
              <w:t>等</w:t>
            </w:r>
            <w:r>
              <w:rPr>
                <w:rFonts w:hint="eastAsia" w:ascii="宋体" w:hAnsi="宋体" w:cs="宋体"/>
                <w:color w:val="000000" w:themeColor="text1"/>
                <w:szCs w:val="21"/>
                <w:lang w:eastAsia="en-US"/>
                <w14:textFill>
                  <w14:solidFill>
                    <w14:schemeClr w14:val="tx1"/>
                  </w14:solidFill>
                </w14:textFill>
              </w:rPr>
              <w:t>辅材等</w:t>
            </w:r>
            <w:r>
              <w:rPr>
                <w:rFonts w:hint="eastAsia" w:ascii="宋体" w:hAnsi="宋体" w:cs="宋体"/>
                <w:color w:val="000000" w:themeColor="text1"/>
                <w:szCs w:val="21"/>
                <w14:textFill>
                  <w14:solidFill>
                    <w14:schemeClr w14:val="tx1"/>
                  </w14:solidFill>
                </w14:textFill>
              </w:rPr>
              <w:t>，满足设计要求。</w:t>
            </w:r>
          </w:p>
        </w:tc>
        <w:tc>
          <w:tcPr>
            <w:tcW w:w="1070" w:type="dxa"/>
            <w:vAlign w:val="center"/>
          </w:tcPr>
          <w:p w14:paraId="1B7ADA0F">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730" w:type="dxa"/>
            <w:vAlign w:val="center"/>
          </w:tcPr>
          <w:p w14:paraId="632AAC11">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r>
      <w:tr w14:paraId="4DEB1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178A8820">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168" w:type="dxa"/>
            <w:vAlign w:val="center"/>
          </w:tcPr>
          <w:p w14:paraId="1D852675">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防滑铝板</w:t>
            </w:r>
          </w:p>
        </w:tc>
        <w:tc>
          <w:tcPr>
            <w:tcW w:w="5405" w:type="dxa"/>
          </w:tcPr>
          <w:p w14:paraId="0037ECF0">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地面铺设防滑铝板</w:t>
            </w:r>
          </w:p>
        </w:tc>
        <w:tc>
          <w:tcPr>
            <w:tcW w:w="1070" w:type="dxa"/>
            <w:vAlign w:val="center"/>
          </w:tcPr>
          <w:p w14:paraId="692EB728">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730" w:type="dxa"/>
            <w:vAlign w:val="center"/>
          </w:tcPr>
          <w:p w14:paraId="612EA63D">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r>
      <w:tr w14:paraId="7A87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3687610B">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168" w:type="dxa"/>
            <w:vAlign w:val="center"/>
          </w:tcPr>
          <w:p w14:paraId="787A709F">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PVC地板</w:t>
            </w:r>
          </w:p>
        </w:tc>
        <w:tc>
          <w:tcPr>
            <w:tcW w:w="5405" w:type="dxa"/>
          </w:tcPr>
          <w:p w14:paraId="3674E2FD">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1.规格性能：厚度2mm,同质同芯，满足环保要求</w:t>
            </w:r>
          </w:p>
          <w:p w14:paraId="55F5968F">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2.依据GB/T531.1检测，硬度满足标准要求≥75度；耐磨性能，依据GB/T9867检测，满足标准要求≤250mm³</w:t>
            </w:r>
          </w:p>
          <w:p w14:paraId="3CA0FF01">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3.颜色满足甲方要求。</w:t>
            </w:r>
          </w:p>
        </w:tc>
        <w:tc>
          <w:tcPr>
            <w:tcW w:w="1070" w:type="dxa"/>
            <w:vAlign w:val="center"/>
          </w:tcPr>
          <w:p w14:paraId="2A2A2394">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730" w:type="dxa"/>
            <w:vAlign w:val="center"/>
          </w:tcPr>
          <w:p w14:paraId="611D46DD">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r>
      <w:tr w14:paraId="135E5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7593E9E6">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168" w:type="dxa"/>
            <w:vAlign w:val="center"/>
          </w:tcPr>
          <w:p w14:paraId="39917AF1">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保温门</w:t>
            </w:r>
          </w:p>
        </w:tc>
        <w:tc>
          <w:tcPr>
            <w:tcW w:w="5405" w:type="dxa"/>
          </w:tcPr>
          <w:p w14:paraId="1D5C6F41">
            <w:pPr>
              <w:adjustRightInd/>
              <w:spacing w:line="360" w:lineRule="auto"/>
              <w:ind w:right="6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3"/>
                <w:szCs w:val="21"/>
                <w:lang w:eastAsia="en-US"/>
                <w14:textFill>
                  <w14:solidFill>
                    <w14:schemeClr w14:val="tx1"/>
                  </w14:solidFill>
                </w14:textFill>
              </w:rPr>
              <w:t>1.</w:t>
            </w:r>
            <w:r>
              <w:rPr>
                <w:rFonts w:hint="eastAsia" w:ascii="宋体" w:hAnsi="宋体" w:cs="宋体"/>
                <w:color w:val="000000" w:themeColor="text1"/>
                <w:spacing w:val="-3"/>
                <w:szCs w:val="21"/>
                <w14:textFill>
                  <w14:solidFill>
                    <w14:schemeClr w14:val="tx1"/>
                  </w14:solidFill>
                </w14:textFill>
              </w:rPr>
              <w:t>采用高品质彩钢保温门，</w:t>
            </w:r>
            <w:r>
              <w:rPr>
                <w:rFonts w:hint="eastAsia" w:ascii="宋体" w:hAnsi="宋体" w:cs="宋体"/>
                <w:color w:val="000000" w:themeColor="text1"/>
                <w:spacing w:val="-3"/>
                <w:szCs w:val="21"/>
                <w:lang w:eastAsia="en-US"/>
                <w14:textFill>
                  <w14:solidFill>
                    <w14:schemeClr w14:val="tx1"/>
                  </w14:solidFill>
                </w14:textFill>
              </w:rPr>
              <w:t>尺寸</w:t>
            </w:r>
            <w:r>
              <w:rPr>
                <w:rFonts w:hint="eastAsia" w:ascii="宋体" w:hAnsi="宋体" w:cs="宋体"/>
                <w:color w:val="000000" w:themeColor="text1"/>
                <w:spacing w:val="-3"/>
                <w:szCs w:val="21"/>
                <w14:textFill>
                  <w14:solidFill>
                    <w14:schemeClr w14:val="tx1"/>
                  </w14:solidFill>
                </w14:textFill>
              </w:rPr>
              <w:t>自行设计</w:t>
            </w:r>
          </w:p>
          <w:p w14:paraId="2C1C0153">
            <w:pPr>
              <w:adjustRightInd/>
              <w:spacing w:line="360" w:lineRule="auto"/>
              <w:ind w:right="151"/>
              <w:rPr>
                <w:rFonts w:ascii="宋体" w:hAnsi="宋体" w:cs="宋体"/>
                <w:color w:val="000000" w:themeColor="text1"/>
                <w:spacing w:val="-1"/>
                <w:szCs w:val="21"/>
                <w14:textFill>
                  <w14:solidFill>
                    <w14:schemeClr w14:val="tx1"/>
                  </w14:solidFill>
                </w14:textFill>
              </w:rPr>
            </w:pPr>
            <w:r>
              <w:rPr>
                <w:rFonts w:hint="eastAsia" w:ascii="宋体" w:hAnsi="宋体" w:cs="宋体"/>
                <w:color w:val="000000" w:themeColor="text1"/>
                <w:spacing w:val="-1"/>
                <w:szCs w:val="21"/>
                <w:lang w:eastAsia="en-US"/>
                <w14:textFill>
                  <w14:solidFill>
                    <w14:schemeClr w14:val="tx1"/>
                  </w14:solidFill>
                </w14:textFill>
              </w:rPr>
              <w:t>2.</w:t>
            </w:r>
            <w:r>
              <w:rPr>
                <w:rFonts w:hint="eastAsia" w:ascii="宋体" w:hAnsi="宋体" w:cs="宋体"/>
                <w:color w:val="000000" w:themeColor="text1"/>
                <w:spacing w:val="-1"/>
                <w:szCs w:val="21"/>
                <w14:textFill>
                  <w14:solidFill>
                    <w14:schemeClr w14:val="tx1"/>
                  </w14:solidFill>
                </w14:textFill>
              </w:rPr>
              <w:t>配可视窗，外贴防撞结构，设计有电热防凝露措施</w:t>
            </w:r>
          </w:p>
        </w:tc>
        <w:tc>
          <w:tcPr>
            <w:tcW w:w="1070" w:type="dxa"/>
            <w:vAlign w:val="center"/>
          </w:tcPr>
          <w:p w14:paraId="7AEEFA8D">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730" w:type="dxa"/>
            <w:vAlign w:val="center"/>
          </w:tcPr>
          <w:p w14:paraId="03E0928C">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r>
      <w:tr w14:paraId="090A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4A9071A">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168" w:type="dxa"/>
            <w:vAlign w:val="center"/>
          </w:tcPr>
          <w:p w14:paraId="760CE5F2">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保温门</w:t>
            </w:r>
          </w:p>
        </w:tc>
        <w:tc>
          <w:tcPr>
            <w:tcW w:w="5405" w:type="dxa"/>
          </w:tcPr>
          <w:p w14:paraId="395EAA1A">
            <w:pPr>
              <w:adjustRightInd/>
              <w:spacing w:line="360" w:lineRule="auto"/>
              <w:ind w:right="6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3"/>
                <w:szCs w:val="21"/>
                <w:lang w:eastAsia="en-US"/>
                <w14:textFill>
                  <w14:solidFill>
                    <w14:schemeClr w14:val="tx1"/>
                  </w14:solidFill>
                </w14:textFill>
              </w:rPr>
              <w:t>1.</w:t>
            </w:r>
            <w:r>
              <w:rPr>
                <w:rFonts w:hint="eastAsia" w:ascii="宋体" w:hAnsi="宋体" w:cs="宋体"/>
                <w:color w:val="000000" w:themeColor="text1"/>
                <w:spacing w:val="-3"/>
                <w:szCs w:val="21"/>
                <w14:textFill>
                  <w14:solidFill>
                    <w14:schemeClr w14:val="tx1"/>
                  </w14:solidFill>
                </w14:textFill>
              </w:rPr>
              <w:t>采用高品质彩钢保温门，</w:t>
            </w:r>
            <w:r>
              <w:rPr>
                <w:rFonts w:hint="eastAsia" w:ascii="宋体" w:hAnsi="宋体" w:cs="宋体"/>
                <w:color w:val="000000" w:themeColor="text1"/>
                <w:spacing w:val="-3"/>
                <w:szCs w:val="21"/>
                <w:lang w:eastAsia="en-US"/>
                <w14:textFill>
                  <w14:solidFill>
                    <w14:schemeClr w14:val="tx1"/>
                  </w14:solidFill>
                </w14:textFill>
              </w:rPr>
              <w:t>尺寸</w:t>
            </w:r>
            <w:r>
              <w:rPr>
                <w:rFonts w:hint="eastAsia" w:ascii="宋体" w:hAnsi="宋体" w:cs="宋体"/>
                <w:color w:val="000000" w:themeColor="text1"/>
                <w:spacing w:val="-3"/>
                <w:szCs w:val="21"/>
                <w14:textFill>
                  <w14:solidFill>
                    <w14:schemeClr w14:val="tx1"/>
                  </w14:solidFill>
                </w14:textFill>
              </w:rPr>
              <w:t>自行设计</w:t>
            </w:r>
          </w:p>
          <w:p w14:paraId="55B15CDF">
            <w:pPr>
              <w:adjustRightInd/>
              <w:spacing w:line="360" w:lineRule="auto"/>
              <w:rPr>
                <w:rFonts w:ascii="宋体" w:hAnsi="宋体" w:cs="宋体"/>
                <w:color w:val="000000" w:themeColor="text1"/>
                <w:spacing w:val="-1"/>
                <w:szCs w:val="21"/>
                <w14:textFill>
                  <w14:solidFill>
                    <w14:schemeClr w14:val="tx1"/>
                  </w14:solidFill>
                </w14:textFill>
              </w:rPr>
            </w:pPr>
            <w:r>
              <w:rPr>
                <w:rFonts w:hint="eastAsia" w:ascii="宋体" w:hAnsi="宋体" w:cs="宋体"/>
                <w:color w:val="000000" w:themeColor="text1"/>
                <w:spacing w:val="-1"/>
                <w:szCs w:val="21"/>
                <w14:textFill>
                  <w14:solidFill>
                    <w14:schemeClr w14:val="tx1"/>
                  </w14:solidFill>
                </w14:textFill>
              </w:rPr>
              <w:t>2.外贴防撞结构，设计有电热防凝露措施，带密码锁。</w:t>
            </w:r>
          </w:p>
        </w:tc>
        <w:tc>
          <w:tcPr>
            <w:tcW w:w="1070" w:type="dxa"/>
            <w:vAlign w:val="center"/>
          </w:tcPr>
          <w:p w14:paraId="7F91D945">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730" w:type="dxa"/>
            <w:vAlign w:val="center"/>
          </w:tcPr>
          <w:p w14:paraId="762C2A60">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r>
      <w:tr w14:paraId="7AB7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45C738BF">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w:t>
            </w:r>
          </w:p>
        </w:tc>
        <w:tc>
          <w:tcPr>
            <w:tcW w:w="1168" w:type="dxa"/>
            <w:vAlign w:val="center"/>
          </w:tcPr>
          <w:p w14:paraId="09CE97D7">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自动化短期库检修门</w:t>
            </w:r>
          </w:p>
        </w:tc>
        <w:tc>
          <w:tcPr>
            <w:tcW w:w="5405" w:type="dxa"/>
            <w:vAlign w:val="center"/>
          </w:tcPr>
          <w:p w14:paraId="5B432616">
            <w:pPr>
              <w:adjustRightInd/>
              <w:spacing w:line="360" w:lineRule="auto"/>
              <w:ind w:right="66"/>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3"/>
                <w:szCs w:val="21"/>
                <w:lang w:eastAsia="en-US"/>
                <w14:textFill>
                  <w14:solidFill>
                    <w14:schemeClr w14:val="tx1"/>
                  </w14:solidFill>
                </w14:textFill>
              </w:rPr>
              <w:t>1.</w:t>
            </w:r>
            <w:r>
              <w:rPr>
                <w:rFonts w:hint="eastAsia" w:ascii="宋体" w:hAnsi="宋体" w:cs="宋体"/>
                <w:color w:val="000000" w:themeColor="text1"/>
                <w:spacing w:val="-3"/>
                <w:szCs w:val="21"/>
                <w14:textFill>
                  <w14:solidFill>
                    <w14:schemeClr w14:val="tx1"/>
                  </w14:solidFill>
                </w14:textFill>
              </w:rPr>
              <w:t>采用高品质彩钢保温门，</w:t>
            </w:r>
            <w:r>
              <w:rPr>
                <w:rFonts w:hint="eastAsia" w:ascii="宋体" w:hAnsi="宋体" w:cs="宋体"/>
                <w:color w:val="000000" w:themeColor="text1"/>
                <w:spacing w:val="-3"/>
                <w:szCs w:val="21"/>
                <w:lang w:eastAsia="en-US"/>
                <w14:textFill>
                  <w14:solidFill>
                    <w14:schemeClr w14:val="tx1"/>
                  </w14:solidFill>
                </w14:textFill>
              </w:rPr>
              <w:t>尺寸</w:t>
            </w:r>
            <w:r>
              <w:rPr>
                <w:rFonts w:hint="eastAsia" w:ascii="宋体" w:hAnsi="宋体" w:cs="宋体"/>
                <w:color w:val="000000" w:themeColor="text1"/>
                <w:spacing w:val="-3"/>
                <w:szCs w:val="21"/>
                <w14:textFill>
                  <w14:solidFill>
                    <w14:schemeClr w14:val="tx1"/>
                  </w14:solidFill>
                </w14:textFill>
              </w:rPr>
              <w:t>自行设计</w:t>
            </w:r>
          </w:p>
          <w:p w14:paraId="5F9CA025">
            <w:pPr>
              <w:adjustRightInd/>
              <w:spacing w:line="360" w:lineRule="auto"/>
              <w:rPr>
                <w:rFonts w:ascii="宋体" w:hAnsi="宋体" w:cs="宋体"/>
                <w:color w:val="000000" w:themeColor="text1"/>
                <w:spacing w:val="-1"/>
                <w:szCs w:val="21"/>
                <w14:textFill>
                  <w14:solidFill>
                    <w14:schemeClr w14:val="tx1"/>
                  </w14:solidFill>
                </w14:textFill>
              </w:rPr>
            </w:pPr>
            <w:r>
              <w:rPr>
                <w:rFonts w:hint="eastAsia" w:ascii="宋体" w:hAnsi="宋体" w:cs="宋体"/>
                <w:color w:val="000000" w:themeColor="text1"/>
                <w:spacing w:val="-1"/>
                <w:szCs w:val="21"/>
                <w14:textFill>
                  <w14:solidFill>
                    <w14:schemeClr w14:val="tx1"/>
                  </w14:solidFill>
                </w14:textFill>
              </w:rPr>
              <w:t>2.外贴防撞结构。</w:t>
            </w:r>
          </w:p>
        </w:tc>
        <w:tc>
          <w:tcPr>
            <w:tcW w:w="1070" w:type="dxa"/>
            <w:vAlign w:val="center"/>
          </w:tcPr>
          <w:p w14:paraId="64030F60">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730" w:type="dxa"/>
            <w:vAlign w:val="center"/>
          </w:tcPr>
          <w:p w14:paraId="6B2F9BC3">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r>
      <w:tr w14:paraId="522B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1F125372">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1168" w:type="dxa"/>
            <w:vAlign w:val="center"/>
          </w:tcPr>
          <w:p w14:paraId="5EB9FBD0">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自动化短期库</w:t>
            </w:r>
          </w:p>
          <w:p w14:paraId="6E81950A">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低温除湿机</w:t>
            </w:r>
          </w:p>
        </w:tc>
        <w:tc>
          <w:tcPr>
            <w:tcW w:w="5405" w:type="dxa"/>
          </w:tcPr>
          <w:p w14:paraId="3A60826F">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低温除湿机(自动化短期库)：双主机双系统</w:t>
            </w:r>
          </w:p>
          <w:p w14:paraId="30EF18DE">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工作环境温度-15℃~+35℃、环境湿度80%RH均可正常运行。</w:t>
            </w:r>
          </w:p>
          <w:p w14:paraId="19024657">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设备电源：380V/50Hz,三相五线。</w:t>
            </w:r>
          </w:p>
          <w:p w14:paraId="546AA543">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1.技术参数：</w:t>
            </w:r>
          </w:p>
          <w:p w14:paraId="7A58CAF9">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(1)温度控制：+4℃±2℃。</w:t>
            </w:r>
          </w:p>
          <w:p w14:paraId="164C7ECB">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(2)相对湿度控制：RH＜45%。</w:t>
            </w:r>
          </w:p>
          <w:p w14:paraId="6304972C">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(3)控制温度传感器精度±0.3℃,控制湿度传感 器精度±2%。</w:t>
            </w:r>
          </w:p>
          <w:p w14:paraId="7B29939B">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(4)单套低温工况名义制冷量≥11kW。</w:t>
            </w:r>
          </w:p>
          <w:p w14:paraId="750D5C35">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(5)R404A制冷剂。</w:t>
            </w:r>
          </w:p>
          <w:p w14:paraId="5066FB2E">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(6)单套额定功率≥6kW。</w:t>
            </w:r>
          </w:p>
          <w:p w14:paraId="781DADCE">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(7)采用热气化霜形式。</w:t>
            </w:r>
          </w:p>
          <w:p w14:paraId="029655C0">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(8)热回收除湿系统</w:t>
            </w:r>
          </w:p>
          <w:p w14:paraId="6EB3B7E5">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★(9)提供设备制造厂商冷冻除湿系统</w:t>
            </w:r>
            <w:r>
              <w:rPr>
                <w:rFonts w:hint="eastAsia" w:ascii="宋体" w:hAnsi="宋体" w:cs="宋体"/>
                <w:color w:val="000000" w:themeColor="text1"/>
                <w:szCs w:val="21"/>
                <w:lang w:val="en-US" w:eastAsia="zh-CN"/>
                <w14:textFill>
                  <w14:solidFill>
                    <w14:schemeClr w14:val="tx1"/>
                  </w14:solidFill>
                </w14:textFill>
              </w:rPr>
              <w:t>类似</w:t>
            </w:r>
            <w:r>
              <w:rPr>
                <w:rFonts w:hint="eastAsia" w:ascii="宋体" w:hAnsi="宋体" w:cs="宋体"/>
                <w:color w:val="000000" w:themeColor="text1"/>
                <w:szCs w:val="21"/>
                <w14:textFill>
                  <w14:solidFill>
                    <w14:schemeClr w14:val="tx1"/>
                  </w14:solidFill>
                </w14:textFill>
              </w:rPr>
              <w:t>软件著作权</w:t>
            </w:r>
            <w:r>
              <w:rPr>
                <w:rFonts w:hint="eastAsia" w:ascii="宋体" w:hAnsi="宋体" w:cs="宋体"/>
                <w:color w:val="000000" w:themeColor="text1"/>
                <w:szCs w:val="21"/>
                <w:lang w:val="en-US" w:eastAsia="zh-CN"/>
                <w14:textFill>
                  <w14:solidFill>
                    <w14:schemeClr w14:val="tx1"/>
                  </w14:solidFill>
                </w14:textFill>
              </w:rPr>
              <w:t>或专利证书</w:t>
            </w:r>
            <w:r>
              <w:rPr>
                <w:rFonts w:hint="eastAsia" w:ascii="宋体" w:hAnsi="宋体" w:cs="宋体"/>
                <w:color w:val="000000" w:themeColor="text1"/>
                <w:szCs w:val="21"/>
                <w14:textFill>
                  <w14:solidFill>
                    <w14:schemeClr w14:val="tx1"/>
                  </w14:solidFill>
                </w14:textFill>
              </w:rPr>
              <w:t>复印件。</w:t>
            </w:r>
          </w:p>
          <w:p w14:paraId="5FAAEE15">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★(10)提供</w:t>
            </w:r>
            <w:r>
              <w:rPr>
                <w:rFonts w:hint="eastAsia" w:ascii="宋体" w:hAnsi="宋体" w:cs="宋体"/>
                <w:color w:val="000000" w:themeColor="text1"/>
                <w:szCs w:val="21"/>
                <w:lang w:val="en-US" w:eastAsia="zh-CN"/>
                <w14:textFill>
                  <w14:solidFill>
                    <w14:schemeClr w14:val="tx1"/>
                  </w14:solidFill>
                </w14:textFill>
              </w:rPr>
              <w:t>类似项目</w:t>
            </w:r>
            <w:r>
              <w:rPr>
                <w:rFonts w:hint="eastAsia" w:ascii="宋体" w:hAnsi="宋体" w:cs="宋体"/>
                <w:color w:val="000000" w:themeColor="text1"/>
                <w:szCs w:val="21"/>
                <w14:textFill>
                  <w14:solidFill>
                    <w14:schemeClr w14:val="tx1"/>
                  </w14:solidFill>
                </w14:textFill>
              </w:rPr>
              <w:t>低温除湿设备由国家认可的有效的第三方鉴定或检测机构出具的报告</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类似项目包括有控温控湿要求的实验室、冷库、种质资源库、种子库</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5F696DF9">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2.产品配置</w:t>
            </w:r>
          </w:p>
          <w:p w14:paraId="4F942C95">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(1)配备全套传感器，包括压力、温度等，设备采用整体式外壳机箱检修门，风冷形式，满足使用要求。</w:t>
            </w:r>
          </w:p>
          <w:p w14:paraId="337E2D57">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(2)低温除湿机：采用智能化霜系统，智能化霜软件，化霜保护程序；库内机采用吊顶侧吹式。</w:t>
            </w:r>
          </w:p>
          <w:p w14:paraId="2599CD25">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3.投标人提供技术资料：</w:t>
            </w:r>
          </w:p>
          <w:p w14:paraId="005C1224">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(1)投标人提供摆放位置及管道走向等结构图、技术图纸、技术参数等详细技术资料。</w:t>
            </w:r>
          </w:p>
          <w:p w14:paraId="68A632B7">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(2)投标人须核准制冷、除湿等技术参数与相应库容积匹配。</w:t>
            </w:r>
          </w:p>
        </w:tc>
        <w:tc>
          <w:tcPr>
            <w:tcW w:w="1070" w:type="dxa"/>
            <w:vAlign w:val="center"/>
          </w:tcPr>
          <w:p w14:paraId="683DA794">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730" w:type="dxa"/>
            <w:vAlign w:val="center"/>
          </w:tcPr>
          <w:p w14:paraId="2DC0D2FE">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r>
      <w:tr w14:paraId="3B551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34A7994D">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168" w:type="dxa"/>
            <w:vAlign w:val="center"/>
          </w:tcPr>
          <w:p w14:paraId="17901F73">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中期库1</w:t>
            </w:r>
          </w:p>
          <w:p w14:paraId="6B6525B4">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低温除湿机</w:t>
            </w:r>
          </w:p>
        </w:tc>
        <w:tc>
          <w:tcPr>
            <w:tcW w:w="5405" w:type="dxa"/>
          </w:tcPr>
          <w:p w14:paraId="775BECDC">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低温除湿机(中期库1)：双主机双系统</w:t>
            </w:r>
          </w:p>
          <w:p w14:paraId="579ED9D3">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工作环境温度-15℃~+35℃、环境湿度80%RH均可正常运行。</w:t>
            </w:r>
          </w:p>
          <w:p w14:paraId="53D4EBDD">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设备电源：380V/50Hz,三相五线。</w:t>
            </w:r>
          </w:p>
          <w:p w14:paraId="0C24E7BF">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1.技术参数：</w:t>
            </w:r>
          </w:p>
          <w:p w14:paraId="1A2CF82F">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(1)温度控制：-4℃±2℃。</w:t>
            </w:r>
          </w:p>
          <w:p w14:paraId="24F9B744">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(2)相对湿度控制：RH＜35%。</w:t>
            </w:r>
          </w:p>
          <w:p w14:paraId="6169F57B">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(3)控制温度传感器精度±0.3℃,控制湿度传感器精度±2%。</w:t>
            </w:r>
          </w:p>
          <w:p w14:paraId="667A437A">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(4)单套低温工况名义制冷量≥4.55kW。</w:t>
            </w:r>
          </w:p>
          <w:p w14:paraId="3724AF81">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(5)R404A制冷剂。</w:t>
            </w:r>
          </w:p>
          <w:p w14:paraId="1BBC1B93">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(6)单套额定功率≥3kW。</w:t>
            </w:r>
          </w:p>
          <w:p w14:paraId="3D23F45C">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(7)采用热气化霜形式。</w:t>
            </w:r>
          </w:p>
          <w:p w14:paraId="5187CFF1">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(8)热回收除湿系统</w:t>
            </w:r>
          </w:p>
          <w:p w14:paraId="633A6BE2">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★(9)提供设备制造厂商冷冻除湿系统</w:t>
            </w:r>
            <w:r>
              <w:rPr>
                <w:rFonts w:hint="eastAsia" w:ascii="宋体" w:hAnsi="宋体" w:cs="宋体"/>
                <w:color w:val="000000" w:themeColor="text1"/>
                <w:szCs w:val="21"/>
                <w:lang w:val="en-US" w:eastAsia="zh-CN"/>
                <w14:textFill>
                  <w14:solidFill>
                    <w14:schemeClr w14:val="tx1"/>
                  </w14:solidFill>
                </w14:textFill>
              </w:rPr>
              <w:t>类似</w:t>
            </w:r>
            <w:r>
              <w:rPr>
                <w:rFonts w:hint="eastAsia" w:ascii="宋体" w:hAnsi="宋体" w:cs="宋体"/>
                <w:color w:val="000000" w:themeColor="text1"/>
                <w:szCs w:val="21"/>
                <w14:textFill>
                  <w14:solidFill>
                    <w14:schemeClr w14:val="tx1"/>
                  </w14:solidFill>
                </w14:textFill>
              </w:rPr>
              <w:t>软件著作权</w:t>
            </w:r>
            <w:r>
              <w:rPr>
                <w:rFonts w:hint="eastAsia" w:ascii="宋体" w:hAnsi="宋体" w:cs="宋体"/>
                <w:color w:val="000000" w:themeColor="text1"/>
                <w:szCs w:val="21"/>
                <w:lang w:val="en-US" w:eastAsia="zh-CN"/>
                <w14:textFill>
                  <w14:solidFill>
                    <w14:schemeClr w14:val="tx1"/>
                  </w14:solidFill>
                </w14:textFill>
              </w:rPr>
              <w:t>或专利证书</w:t>
            </w:r>
            <w:r>
              <w:rPr>
                <w:rFonts w:hint="eastAsia" w:ascii="宋体" w:hAnsi="宋体" w:cs="宋体"/>
                <w:color w:val="000000" w:themeColor="text1"/>
                <w:szCs w:val="21"/>
                <w14:textFill>
                  <w14:solidFill>
                    <w14:schemeClr w14:val="tx1"/>
                  </w14:solidFill>
                </w14:textFill>
              </w:rPr>
              <w:t>复印件。</w:t>
            </w:r>
          </w:p>
          <w:p w14:paraId="4411FED6">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★(10)提供</w:t>
            </w:r>
            <w:r>
              <w:rPr>
                <w:rFonts w:hint="eastAsia" w:ascii="宋体" w:hAnsi="宋体" w:cs="宋体"/>
                <w:color w:val="000000" w:themeColor="text1"/>
                <w:szCs w:val="21"/>
                <w:lang w:val="en-US" w:eastAsia="zh-CN"/>
                <w14:textFill>
                  <w14:solidFill>
                    <w14:schemeClr w14:val="tx1"/>
                  </w14:solidFill>
                </w14:textFill>
              </w:rPr>
              <w:t>类似项目</w:t>
            </w:r>
            <w:r>
              <w:rPr>
                <w:rFonts w:hint="eastAsia" w:ascii="宋体" w:hAnsi="宋体" w:cs="宋体"/>
                <w:color w:val="000000" w:themeColor="text1"/>
                <w:szCs w:val="21"/>
                <w14:textFill>
                  <w14:solidFill>
                    <w14:schemeClr w14:val="tx1"/>
                  </w14:solidFill>
                </w14:textFill>
              </w:rPr>
              <w:t>低温除湿设备由国家认可的有效的第三方鉴定或检测机构出具的报告</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类似项目包括有控温控湿要求的实验室、冷库、种质资源库、种子库</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509A7657">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2.产品配置：</w:t>
            </w:r>
          </w:p>
          <w:p w14:paraId="528B1210">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(1)配备全套传感器，包括压力、温度等，设备采用整体式外壳机箱检修门，风冷形式，满足使用要求。</w:t>
            </w:r>
          </w:p>
          <w:p w14:paraId="454CF777">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(2)低温除湿机：采用智能化霜系统，智能化霜软件，化霜保护程序；库内机采用吊顶侧吹式。</w:t>
            </w:r>
          </w:p>
          <w:p w14:paraId="36E4ADE7">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3.投标人提供技术资料：</w:t>
            </w:r>
          </w:p>
          <w:p w14:paraId="3D1FA65C">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(1)投标人提供摆放位置及管道走向等结构图、技术图纸、技术参数等详细技术资料。</w:t>
            </w:r>
          </w:p>
          <w:p w14:paraId="6C8A2589">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(2)投标人须核准制冷、除湿等技术参数与相应库容积匹配。</w:t>
            </w:r>
          </w:p>
        </w:tc>
        <w:tc>
          <w:tcPr>
            <w:tcW w:w="1070" w:type="dxa"/>
            <w:vAlign w:val="center"/>
          </w:tcPr>
          <w:p w14:paraId="68EAA307">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730" w:type="dxa"/>
            <w:vAlign w:val="center"/>
          </w:tcPr>
          <w:p w14:paraId="1A493BBA">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r>
      <w:tr w14:paraId="0FDEA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1B9A65C8">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1168" w:type="dxa"/>
            <w:vAlign w:val="center"/>
          </w:tcPr>
          <w:p w14:paraId="2023AB40">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中期库2</w:t>
            </w:r>
          </w:p>
          <w:p w14:paraId="7179B4AB">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低温除湿机</w:t>
            </w:r>
          </w:p>
        </w:tc>
        <w:tc>
          <w:tcPr>
            <w:tcW w:w="5405" w:type="dxa"/>
          </w:tcPr>
          <w:p w14:paraId="71A82C6B">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低温除湿机(中期库2)：双主机双系统</w:t>
            </w:r>
          </w:p>
          <w:p w14:paraId="02F187D2">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工作环境温度-15℃~+35℃、环境湿度80%RH均可正常运行。</w:t>
            </w:r>
          </w:p>
          <w:p w14:paraId="6CC1B61B">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设备电源：380V/50Hz,三相五线。</w:t>
            </w:r>
          </w:p>
          <w:p w14:paraId="2278E8AE">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1.技术参数：</w:t>
            </w:r>
          </w:p>
          <w:p w14:paraId="7CBEFC80">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(1)温度控制：-4℃±2℃。</w:t>
            </w:r>
          </w:p>
          <w:p w14:paraId="039FDFFC">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(2)相对湿度控制：RH＜35%。</w:t>
            </w:r>
          </w:p>
          <w:p w14:paraId="3E6C208C">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(3)控制温度传感器精度±0.3℃,控制湿度传感 器精度±2%。</w:t>
            </w:r>
          </w:p>
          <w:p w14:paraId="67B58245">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(4)单套低温工况名义制冷量≥4.55kW。</w:t>
            </w:r>
          </w:p>
          <w:p w14:paraId="24FDEF30">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(5)R404A制冷剂。</w:t>
            </w:r>
          </w:p>
          <w:p w14:paraId="786921EB">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(6)单套额定功率≥3kW。</w:t>
            </w:r>
          </w:p>
          <w:p w14:paraId="44C34EE3">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(7)采用热气化霜形式。</w:t>
            </w:r>
          </w:p>
          <w:p w14:paraId="55F27DF5">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(8)热回收除湿系统</w:t>
            </w:r>
          </w:p>
          <w:p w14:paraId="5CD616AF">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★(9)提供设备制造厂商冷冻除湿系统</w:t>
            </w:r>
            <w:r>
              <w:rPr>
                <w:rFonts w:hint="eastAsia" w:ascii="宋体" w:hAnsi="宋体" w:cs="宋体"/>
                <w:color w:val="000000" w:themeColor="text1"/>
                <w:szCs w:val="21"/>
                <w:lang w:val="en-US" w:eastAsia="zh-CN"/>
                <w14:textFill>
                  <w14:solidFill>
                    <w14:schemeClr w14:val="tx1"/>
                  </w14:solidFill>
                </w14:textFill>
              </w:rPr>
              <w:t>类似</w:t>
            </w:r>
            <w:r>
              <w:rPr>
                <w:rFonts w:hint="eastAsia" w:ascii="宋体" w:hAnsi="宋体" w:cs="宋体"/>
                <w:color w:val="000000" w:themeColor="text1"/>
                <w:szCs w:val="21"/>
                <w14:textFill>
                  <w14:solidFill>
                    <w14:schemeClr w14:val="tx1"/>
                  </w14:solidFill>
                </w14:textFill>
              </w:rPr>
              <w:t>软件著作权</w:t>
            </w:r>
            <w:r>
              <w:rPr>
                <w:rFonts w:hint="eastAsia" w:ascii="宋体" w:hAnsi="宋体" w:cs="宋体"/>
                <w:color w:val="000000" w:themeColor="text1"/>
                <w:szCs w:val="21"/>
                <w:lang w:val="en-US" w:eastAsia="zh-CN"/>
                <w14:textFill>
                  <w14:solidFill>
                    <w14:schemeClr w14:val="tx1"/>
                  </w14:solidFill>
                </w14:textFill>
              </w:rPr>
              <w:t>或专利证书</w:t>
            </w:r>
            <w:r>
              <w:rPr>
                <w:rFonts w:hint="eastAsia" w:ascii="宋体" w:hAnsi="宋体" w:cs="宋体"/>
                <w:color w:val="000000" w:themeColor="text1"/>
                <w:szCs w:val="21"/>
                <w14:textFill>
                  <w14:solidFill>
                    <w14:schemeClr w14:val="tx1"/>
                  </w14:solidFill>
                </w14:textFill>
              </w:rPr>
              <w:t>复印件。</w:t>
            </w:r>
          </w:p>
          <w:p w14:paraId="6F4C6689">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★(10)提供</w:t>
            </w:r>
            <w:r>
              <w:rPr>
                <w:rFonts w:hint="eastAsia" w:ascii="宋体" w:hAnsi="宋体" w:cs="宋体"/>
                <w:color w:val="000000" w:themeColor="text1"/>
                <w:szCs w:val="21"/>
                <w:lang w:val="en-US" w:eastAsia="zh-CN"/>
                <w14:textFill>
                  <w14:solidFill>
                    <w14:schemeClr w14:val="tx1"/>
                  </w14:solidFill>
                </w14:textFill>
              </w:rPr>
              <w:t>类似项目</w:t>
            </w:r>
            <w:r>
              <w:rPr>
                <w:rFonts w:hint="eastAsia" w:ascii="宋体" w:hAnsi="宋体" w:cs="宋体"/>
                <w:color w:val="000000" w:themeColor="text1"/>
                <w:szCs w:val="21"/>
                <w14:textFill>
                  <w14:solidFill>
                    <w14:schemeClr w14:val="tx1"/>
                  </w14:solidFill>
                </w14:textFill>
              </w:rPr>
              <w:t>低温除湿设备由国家认可的有效的第三方鉴定或检测机构出具的报告</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类似项目包括有控温控湿要求的实验室、冷库、种质资源库、种子库</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1D6107DB">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2.产品配置：</w:t>
            </w:r>
          </w:p>
          <w:p w14:paraId="48659A81">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(1)配备全套传感器，包括压力、温度等，设备采用整体式外壳机箱检修门，风冷形式，满足使用要求。</w:t>
            </w:r>
          </w:p>
          <w:p w14:paraId="72BE22A3">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(2)低温除湿机：采用智能化霜系统，智能化霜软件，化霜保护程序；库内机采用吊顶侧吹式。</w:t>
            </w:r>
          </w:p>
          <w:p w14:paraId="7746191F">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3.投标人提供技术资料：</w:t>
            </w:r>
          </w:p>
          <w:p w14:paraId="5B50B3DB">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(1)投标人提供摆放位置及管道走向等结构图、技术图纸、技术参数等详细技术资料。</w:t>
            </w:r>
          </w:p>
          <w:p w14:paraId="148A5E9B">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(2)投标人须核准制冷、除湿等技术参数与相应库容积匹配。</w:t>
            </w:r>
          </w:p>
        </w:tc>
        <w:tc>
          <w:tcPr>
            <w:tcW w:w="1070" w:type="dxa"/>
            <w:vAlign w:val="center"/>
          </w:tcPr>
          <w:p w14:paraId="538C1D63">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730" w:type="dxa"/>
            <w:vAlign w:val="center"/>
          </w:tcPr>
          <w:p w14:paraId="28322120">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r>
      <w:tr w14:paraId="0CD36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4489B117">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1168" w:type="dxa"/>
            <w:vAlign w:val="center"/>
          </w:tcPr>
          <w:p w14:paraId="6D2F8643">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存取操作间</w:t>
            </w:r>
          </w:p>
          <w:p w14:paraId="0A7A2700">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低温除湿机</w:t>
            </w:r>
          </w:p>
        </w:tc>
        <w:tc>
          <w:tcPr>
            <w:tcW w:w="5405" w:type="dxa"/>
          </w:tcPr>
          <w:p w14:paraId="2404F273">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低温除湿机(存取操作间)：</w:t>
            </w:r>
          </w:p>
          <w:p w14:paraId="38AB2D49">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工作环境温度-15℃~+35℃、环境湿度80%RH均可正常运行。</w:t>
            </w:r>
          </w:p>
          <w:p w14:paraId="3E8A16ED">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设备电源：380V/50Hz,三相五线。</w:t>
            </w:r>
          </w:p>
          <w:p w14:paraId="2F4E3504">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1.技术参数：</w:t>
            </w:r>
          </w:p>
          <w:p w14:paraId="12419793">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(1)温度控制：15℃~20℃。</w:t>
            </w:r>
          </w:p>
          <w:p w14:paraId="2F315350">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(2)相对湿度不做控制。</w:t>
            </w:r>
          </w:p>
          <w:p w14:paraId="12A6592B">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(3)控制温度传感器精度±0.3℃</w:t>
            </w:r>
          </w:p>
          <w:p w14:paraId="3C6E4103">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(4)单套低温工况名义制冷量≥6.55kW。</w:t>
            </w:r>
          </w:p>
          <w:p w14:paraId="6519F1CD">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(5)R404A制冷剂。</w:t>
            </w:r>
          </w:p>
          <w:p w14:paraId="27173D16">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(6)单套额定功率≥3kW。</w:t>
            </w:r>
          </w:p>
          <w:p w14:paraId="70AC6911">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★(7)提供</w:t>
            </w:r>
            <w:r>
              <w:rPr>
                <w:rFonts w:hint="eastAsia" w:ascii="宋体" w:hAnsi="宋体" w:cs="宋体"/>
                <w:color w:val="000000" w:themeColor="text1"/>
                <w:szCs w:val="21"/>
                <w:lang w:val="en-US" w:eastAsia="zh-CN"/>
                <w14:textFill>
                  <w14:solidFill>
                    <w14:schemeClr w14:val="tx1"/>
                  </w14:solidFill>
                </w14:textFill>
              </w:rPr>
              <w:t>类似项目</w:t>
            </w:r>
            <w:r>
              <w:rPr>
                <w:rFonts w:hint="eastAsia" w:ascii="宋体" w:hAnsi="宋体" w:cs="宋体"/>
                <w:color w:val="000000" w:themeColor="text1"/>
                <w:szCs w:val="21"/>
                <w14:textFill>
                  <w14:solidFill>
                    <w14:schemeClr w14:val="tx1"/>
                  </w14:solidFill>
                </w14:textFill>
              </w:rPr>
              <w:t>低温除湿设备由国家认可的有效的第三方鉴定或检测机构出具的报告</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类似项目包括有控温控湿要求的实验室、冷库、种质资源库、种子库</w:t>
            </w:r>
            <w:r>
              <w:rPr>
                <w:rFonts w:hint="eastAsia" w:ascii="宋体" w:hAnsi="宋体" w:cs="宋体"/>
                <w:color w:val="000000" w:themeColor="text1"/>
                <w:szCs w:val="21"/>
                <w:lang w:eastAsia="zh-CN"/>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p>
          <w:p w14:paraId="1E7E67C5">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2.产品配置：</w:t>
            </w:r>
          </w:p>
          <w:p w14:paraId="7CEF8085">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(1)配备全套传感器，包括压力、温度等，设备采用整体式外壳机箱检修门，风冷形式，满足使用要求。</w:t>
            </w:r>
          </w:p>
          <w:p w14:paraId="44CF5674">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(2)低温除湿机：库内机采用吊顶侧吹式。</w:t>
            </w:r>
          </w:p>
          <w:p w14:paraId="54C3B449">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3.投标人提供技术资料：</w:t>
            </w:r>
          </w:p>
          <w:p w14:paraId="21548AA6">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(1)投标人提供摆放位置及管道走向等结构图、技术图纸、技术参数等详细技术资料。</w:t>
            </w:r>
          </w:p>
          <w:p w14:paraId="7D2AE2BD">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(2)投标人须核准制冷、除湿等技术参数与相应库容积匹配。</w:t>
            </w:r>
          </w:p>
        </w:tc>
        <w:tc>
          <w:tcPr>
            <w:tcW w:w="1070" w:type="dxa"/>
            <w:vAlign w:val="center"/>
          </w:tcPr>
          <w:p w14:paraId="27D826E3">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730" w:type="dxa"/>
            <w:vAlign w:val="center"/>
          </w:tcPr>
          <w:p w14:paraId="2772FEA7">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套</w:t>
            </w:r>
          </w:p>
        </w:tc>
      </w:tr>
      <w:tr w14:paraId="6CDD8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1EC85925">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1168" w:type="dxa"/>
            <w:vAlign w:val="center"/>
          </w:tcPr>
          <w:p w14:paraId="465D2F5B">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设备安装辅料</w:t>
            </w:r>
          </w:p>
        </w:tc>
        <w:tc>
          <w:tcPr>
            <w:tcW w:w="5405" w:type="dxa"/>
          </w:tcPr>
          <w:p w14:paraId="1F591775">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包含铜管、电线电缆、管支架、焊接材料、环保制冷剂R404A、润滑油等满足要求。</w:t>
            </w:r>
          </w:p>
        </w:tc>
        <w:tc>
          <w:tcPr>
            <w:tcW w:w="1070" w:type="dxa"/>
            <w:vAlign w:val="center"/>
          </w:tcPr>
          <w:p w14:paraId="27BB9D7F">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730" w:type="dxa"/>
            <w:vAlign w:val="center"/>
          </w:tcPr>
          <w:p w14:paraId="32C95525">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r>
      <w:tr w14:paraId="54C28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752FD9D">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1168" w:type="dxa"/>
            <w:vAlign w:val="center"/>
          </w:tcPr>
          <w:p w14:paraId="2C964A4F">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照明排水</w:t>
            </w:r>
          </w:p>
        </w:tc>
        <w:tc>
          <w:tcPr>
            <w:tcW w:w="5405" w:type="dxa"/>
          </w:tcPr>
          <w:p w14:paraId="1DCC4410">
            <w:pPr>
              <w:adjustRightInd/>
              <w:spacing w:line="360" w:lineRule="auto"/>
              <w:ind w:left="13"/>
              <w:rPr>
                <w:rFonts w:ascii="宋体" w:hAnsi="宋体" w:cs="宋体"/>
                <w:color w:val="000000" w:themeColor="text1"/>
                <w:spacing w:val="5"/>
                <w:szCs w:val="21"/>
                <w14:textFill>
                  <w14:solidFill>
                    <w14:schemeClr w14:val="tx1"/>
                  </w14:solidFill>
                </w14:textFill>
              </w:rPr>
            </w:pPr>
            <w:r>
              <w:rPr>
                <w:rFonts w:hint="eastAsia" w:ascii="宋体" w:hAnsi="宋体" w:cs="宋体"/>
                <w:color w:val="000000" w:themeColor="text1"/>
                <w:spacing w:val="-1"/>
                <w:szCs w:val="21"/>
                <w14:textFill>
                  <w14:solidFill>
                    <w14:schemeClr w14:val="tx1"/>
                  </w14:solidFill>
                </w14:textFill>
              </w:rPr>
              <w:t>1.采用种质资源库专用低温防潮Led专用照明</w:t>
            </w:r>
            <w:r>
              <w:rPr>
                <w:rFonts w:hint="eastAsia" w:ascii="宋体" w:hAnsi="宋体" w:cs="宋体"/>
                <w:color w:val="000000" w:themeColor="text1"/>
                <w:spacing w:val="5"/>
                <w:szCs w:val="21"/>
                <w14:textFill>
                  <w14:solidFill>
                    <w14:schemeClr w14:val="tx1"/>
                  </w14:solidFill>
                </w14:textFill>
              </w:rPr>
              <w:t>。</w:t>
            </w:r>
          </w:p>
          <w:p w14:paraId="5ABEC6B3">
            <w:pPr>
              <w:adjustRightInd/>
              <w:spacing w:line="360" w:lineRule="auto"/>
              <w:ind w:left="13" w:right="104"/>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pacing w:val="5"/>
                <w:szCs w:val="21"/>
                <w14:textFill>
                  <w14:solidFill>
                    <w14:schemeClr w14:val="tx1"/>
                  </w14:solidFill>
                </w14:textFill>
              </w:rPr>
              <w:t>2.库内</w:t>
            </w:r>
            <w:r>
              <w:rPr>
                <w:rFonts w:hint="eastAsia" w:ascii="宋体" w:hAnsi="宋体" w:cs="宋体"/>
                <w:color w:val="000000" w:themeColor="text1"/>
                <w:spacing w:val="-1"/>
                <w:szCs w:val="21"/>
                <w14:textFill>
                  <w14:solidFill>
                    <w14:schemeClr w14:val="tx1"/>
                  </w14:solidFill>
                </w14:textFill>
              </w:rPr>
              <w:t>机排水装置每台机一套，采用专用排水管，低温库内埋电加热丝，外包橡塑保温</w:t>
            </w:r>
          </w:p>
        </w:tc>
        <w:tc>
          <w:tcPr>
            <w:tcW w:w="1070" w:type="dxa"/>
            <w:vAlign w:val="center"/>
          </w:tcPr>
          <w:p w14:paraId="02D106EA">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730" w:type="dxa"/>
            <w:vAlign w:val="center"/>
          </w:tcPr>
          <w:p w14:paraId="288FC0E7">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r>
      <w:tr w14:paraId="5C786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047A946C">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15</w:t>
            </w:r>
          </w:p>
        </w:tc>
        <w:tc>
          <w:tcPr>
            <w:tcW w:w="1168" w:type="dxa"/>
            <w:vAlign w:val="center"/>
          </w:tcPr>
          <w:p w14:paraId="283A375D">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智能存取柜</w:t>
            </w:r>
          </w:p>
        </w:tc>
        <w:tc>
          <w:tcPr>
            <w:tcW w:w="5405" w:type="dxa"/>
          </w:tcPr>
          <w:p w14:paraId="60916E24">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工作环境温度-18℃~4℃、环境湿度45%RH均可正常运行。</w:t>
            </w:r>
          </w:p>
          <w:p w14:paraId="1CAFC3DD">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1.智能存放种质资源，尺寸自行设计，配套耗材，排列布置自行设计，满足使用要求。</w:t>
            </w:r>
          </w:p>
          <w:p w14:paraId="693B31F2">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2.每组柜门开启和关闭设计为上下移动式，库内库外均可人为控制柜门开闭。</w:t>
            </w:r>
          </w:p>
          <w:p w14:paraId="7C744D2A">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3.每层货物位置可调，上升下降可人为定时控制。</w:t>
            </w:r>
          </w:p>
          <w:p w14:paraId="63E20D05">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4.柜体材质Q235碳钢、柜体表面进行酸洗，磷化，喷塑处理，底座采用槽钢焊接。须提供结构图纸。</w:t>
            </w:r>
          </w:p>
          <w:p w14:paraId="2FC856D0">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5.喷塑钢板柜体，确保坚固耐用，每层承重&gt;80kg,柜门配加密锁。</w:t>
            </w:r>
          </w:p>
          <w:p w14:paraId="5BB69587">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6.柜与库及柜内每层应保持通风，设置温度传感器，实时监测柜内温度，结构自行设计满足保存要求。</w:t>
            </w:r>
          </w:p>
          <w:p w14:paraId="52F832DF">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★7.制造商提供智能存取柜或智能自动货架</w:t>
            </w:r>
            <w:r>
              <w:rPr>
                <w:rFonts w:hint="eastAsia" w:ascii="宋体" w:hAnsi="宋体" w:cs="宋体"/>
                <w:color w:val="000000" w:themeColor="text1"/>
                <w:szCs w:val="21"/>
                <w:lang w:val="en-US" w:eastAsia="zh-CN"/>
                <w14:textFill>
                  <w14:solidFill>
                    <w14:schemeClr w14:val="tx1"/>
                  </w14:solidFill>
                </w14:textFill>
              </w:rPr>
              <w:t>类似的</w:t>
            </w:r>
            <w:r>
              <w:rPr>
                <w:rFonts w:hint="eastAsia" w:ascii="宋体" w:hAnsi="宋体" w:cs="宋体"/>
                <w:color w:val="000000" w:themeColor="text1"/>
                <w:szCs w:val="21"/>
                <w14:textFill>
                  <w14:solidFill>
                    <w14:schemeClr w14:val="tx1"/>
                  </w14:solidFill>
                </w14:textFill>
              </w:rPr>
              <w:t>第三方产品</w:t>
            </w:r>
            <w:r>
              <w:rPr>
                <w:rFonts w:hint="eastAsia" w:ascii="宋体" w:hAnsi="宋体" w:cs="宋体"/>
                <w:color w:val="000000" w:themeColor="text1"/>
                <w:szCs w:val="21"/>
                <w:lang w:val="en-US" w:eastAsia="zh-CN"/>
                <w14:textFill>
                  <w14:solidFill>
                    <w14:schemeClr w14:val="tx1"/>
                  </w14:solidFill>
                </w14:textFill>
              </w:rPr>
              <w:t>评价报告</w:t>
            </w:r>
            <w:r>
              <w:rPr>
                <w:rFonts w:hint="eastAsia" w:ascii="宋体" w:hAnsi="宋体" w:cs="宋体"/>
                <w:color w:val="000000" w:themeColor="text1"/>
                <w:szCs w:val="21"/>
                <w14:textFill>
                  <w14:solidFill>
                    <w14:schemeClr w14:val="tx1"/>
                  </w14:solidFill>
                </w14:textFill>
              </w:rPr>
              <w:t>。</w:t>
            </w:r>
          </w:p>
        </w:tc>
        <w:tc>
          <w:tcPr>
            <w:tcW w:w="1070" w:type="dxa"/>
            <w:vAlign w:val="center"/>
          </w:tcPr>
          <w:p w14:paraId="49E188D0">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730" w:type="dxa"/>
            <w:vAlign w:val="center"/>
          </w:tcPr>
          <w:p w14:paraId="0018A899">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r>
      <w:tr w14:paraId="53F26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C26FA10">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w:t>
            </w:r>
          </w:p>
        </w:tc>
        <w:tc>
          <w:tcPr>
            <w:tcW w:w="1168" w:type="dxa"/>
            <w:vAlign w:val="center"/>
          </w:tcPr>
          <w:p w14:paraId="14A3B0BB">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智能存取柜</w:t>
            </w:r>
          </w:p>
          <w:p w14:paraId="06C1C234">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操作系统</w:t>
            </w:r>
          </w:p>
        </w:tc>
        <w:tc>
          <w:tcPr>
            <w:tcW w:w="5405" w:type="dxa"/>
          </w:tcPr>
          <w:p w14:paraId="7D9ADF32">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1.系统架构设计要求</w:t>
            </w:r>
          </w:p>
          <w:p w14:paraId="57ADD6A5">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系统应采用分柜设计，每个存取柜相对独立，具备分柜控制能力。支持多个存取柜任务同时执行，确保高效的出入库操作。系统应与种质资源管理系统实时同步，能够自动获取待入库种质信息及出库订单。必须具备联机和脱机模式切换功能，确保在网络不稳定或中断的情况下系统可继续运行。系统应支持智能化自动任务分配及处理，具备实时监控与追溯功能。</w:t>
            </w:r>
          </w:p>
          <w:p w14:paraId="378FDAD2">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2.用户权限管理</w:t>
            </w:r>
          </w:p>
          <w:p w14:paraId="0C11C16D">
            <w:pPr>
              <w:adjustRightInd/>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系统应具备多级用户权限管理功能，支持通过ID卡、密码或感应器验证用户身份。可为不同用户角色分配具体的货位权限，确保用户只能访问授权的货位。所有操作应可追溯到特定用户，记录包括操作时间、操作内容等信息。</w:t>
            </w:r>
          </w:p>
          <w:p w14:paraId="3DED2E8B">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3.出入库管理</w:t>
            </w:r>
          </w:p>
          <w:p w14:paraId="6383C84F">
            <w:pPr>
              <w:adjustRightInd/>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系统应支持通过扫码仪器或工业相机获取种质二维码信息，自动识别并分配库位。出库操作应根据种质资源管理系统出库单自动获取相关信息，完成出库操作。系统需支持多个智能存取柜同时运作，通过智能控制器控制回转柜旋转至目标层，自动打开存取门，指示用户操作目标货位。所有出入库操作应进行详细记录，包括申请人、操作人、任务号、操作时间、货架位置及种质信息等。</w:t>
            </w:r>
          </w:p>
          <w:p w14:paraId="1965CEE9">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4.库存查询</w:t>
            </w:r>
          </w:p>
          <w:p w14:paraId="2D07E1FE">
            <w:pPr>
              <w:adjustRightInd/>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系统应提供实时的库存查询功能，能够直观展示各智能存取柜的库存状态，包括总库存量和种质资源的具体数量。支持多条件检索，方便用户快速查询指定种质的库存情况。</w:t>
            </w:r>
          </w:p>
          <w:p w14:paraId="5475FE5A">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5.操作记录与追溯</w:t>
            </w:r>
          </w:p>
          <w:p w14:paraId="7FBB3851">
            <w:pPr>
              <w:adjustRightInd/>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系统应完整记录所有出入库操作，提供包括申请人、操作人、任务号、操作时间、出入库货架位置、具体种质信息等操作详情。提供检索条件，方便用户对操作历史进行快速追溯。</w:t>
            </w:r>
          </w:p>
          <w:p w14:paraId="5E9B98A5">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6.硬件设备要求</w:t>
            </w:r>
          </w:p>
          <w:p w14:paraId="1AE4D47C">
            <w:pPr>
              <w:adjustRightInd/>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系统应集成工业相机或扫码仪器用于识别种质二维码信息。每个智能存取柜应具备LED指示灯，指引用户存取目标货位。控制终端应配备符合工业标准的智能控制器，确保多个回转柜能够同时高效运作。</w:t>
            </w:r>
          </w:p>
          <w:p w14:paraId="2C325774">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7.安全与数据保护</w:t>
            </w:r>
          </w:p>
          <w:p w14:paraId="4A42907A">
            <w:pPr>
              <w:adjustRightInd/>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严格的权限管理应确保只有授权人员能够进行出入库操作。系统需具备故障报警功能，能够实时监控系统运行状态并在异常时及时报警。</w:t>
            </w:r>
          </w:p>
          <w:p w14:paraId="59CDF62C">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8.系统扩展性</w:t>
            </w:r>
          </w:p>
          <w:p w14:paraId="78D8E95A">
            <w:pPr>
              <w:adjustRightInd/>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系统应具备良好的扩展性，能够根据未来需求增加更多智能存取柜或升级功能。</w:t>
            </w:r>
          </w:p>
        </w:tc>
        <w:tc>
          <w:tcPr>
            <w:tcW w:w="1070" w:type="dxa"/>
            <w:vAlign w:val="center"/>
          </w:tcPr>
          <w:p w14:paraId="37C60240">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730" w:type="dxa"/>
            <w:vAlign w:val="center"/>
          </w:tcPr>
          <w:p w14:paraId="47739C52">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r>
      <w:tr w14:paraId="4E503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shd w:val="clear" w:color="auto" w:fill="auto"/>
            <w:vAlign w:val="center"/>
          </w:tcPr>
          <w:p w14:paraId="0B6EFFE2">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17</w:t>
            </w:r>
          </w:p>
        </w:tc>
        <w:tc>
          <w:tcPr>
            <w:tcW w:w="1168" w:type="dxa"/>
            <w:shd w:val="clear" w:color="auto" w:fill="auto"/>
            <w:vAlign w:val="center"/>
          </w:tcPr>
          <w:p w14:paraId="15C9CDFD">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移动悬臂式</w:t>
            </w:r>
          </w:p>
          <w:p w14:paraId="0E86B766">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种子架</w:t>
            </w:r>
          </w:p>
        </w:tc>
        <w:tc>
          <w:tcPr>
            <w:tcW w:w="5405" w:type="dxa"/>
            <w:shd w:val="clear" w:color="auto" w:fill="auto"/>
          </w:tcPr>
          <w:p w14:paraId="7EA186AD">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每层具有防滑移结构。每平米承重200kg，传动部件及摇柄应确保长期使用灵活可靠。移动式种子贮藏架表面喷塑涂层，耐腐耐磨外形美观。移动式种子架材质：钢材，表面喷塑；底盘设有防倒装置；种子架两侧安装减震垫，减弱撞击。货架表面喷塑涂层，耐腐耐磨外形美观。移动货架具有通风结构设计，每列开置顶置通风口，确保气流组织均匀。尺寸自行设计。</w:t>
            </w:r>
          </w:p>
        </w:tc>
        <w:tc>
          <w:tcPr>
            <w:tcW w:w="1070" w:type="dxa"/>
            <w:shd w:val="clear" w:color="auto" w:fill="auto"/>
            <w:vAlign w:val="center"/>
          </w:tcPr>
          <w:p w14:paraId="2714C51B">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730" w:type="dxa"/>
            <w:shd w:val="clear" w:color="auto" w:fill="auto"/>
            <w:vAlign w:val="center"/>
          </w:tcPr>
          <w:p w14:paraId="7A571B23">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r>
      <w:tr w14:paraId="4B438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3A04E342">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18</w:t>
            </w:r>
          </w:p>
        </w:tc>
        <w:tc>
          <w:tcPr>
            <w:tcW w:w="1168" w:type="dxa"/>
            <w:vAlign w:val="center"/>
          </w:tcPr>
          <w:p w14:paraId="52B2173D">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料箱</w:t>
            </w:r>
          </w:p>
        </w:tc>
        <w:tc>
          <w:tcPr>
            <w:tcW w:w="5405" w:type="dxa"/>
          </w:tcPr>
          <w:p w14:paraId="162F466B">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料箱采用耐低温PP材质，尺寸自行设计。</w:t>
            </w:r>
          </w:p>
        </w:tc>
        <w:tc>
          <w:tcPr>
            <w:tcW w:w="1070" w:type="dxa"/>
            <w:vAlign w:val="center"/>
          </w:tcPr>
          <w:p w14:paraId="706EFC04">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730" w:type="dxa"/>
            <w:vAlign w:val="center"/>
          </w:tcPr>
          <w:p w14:paraId="012FAD4F">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r>
      <w:tr w14:paraId="550A9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0A42267B">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19</w:t>
            </w:r>
          </w:p>
        </w:tc>
        <w:tc>
          <w:tcPr>
            <w:tcW w:w="1168" w:type="dxa"/>
            <w:vAlign w:val="center"/>
          </w:tcPr>
          <w:p w14:paraId="5E099856">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短期自动化</w:t>
            </w:r>
          </w:p>
          <w:p w14:paraId="6CB54CF8">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存取系统</w:t>
            </w:r>
          </w:p>
        </w:tc>
        <w:tc>
          <w:tcPr>
            <w:tcW w:w="5405" w:type="dxa"/>
          </w:tcPr>
          <w:p w14:paraId="26C48269">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短期自动化库采用种质库专用机器人自动存取设备由种质货架、料箱、低温专用自动机器人、自动提升门、自动提升系统、全流程自动化控制系统、库存管理系统、库位管理等部分组成。工作环境温度+4℃、环境湿度45%RH正常运行。</w:t>
            </w:r>
          </w:p>
          <w:p w14:paraId="0ADAD03B">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1.自动化存取设备：</w:t>
            </w:r>
          </w:p>
          <w:p w14:paraId="757EA624">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(1)伸叉位：双伸叉位。具备单伸叉行程和双伸叉行程</w:t>
            </w:r>
          </w:p>
          <w:p w14:paraId="716BD5E8">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(2)水平运动(m/min)：最大速度120m/min,加速度≤0.4m/s²,电机功率1kW。</w:t>
            </w:r>
          </w:p>
          <w:p w14:paraId="52725213">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(3)升降运动(m/min)： 最大速度30m/min，加速度≤0.3m/s²,电机功率1.5kW。</w:t>
            </w:r>
          </w:p>
          <w:p w14:paraId="7CEC2E83">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(4)伸叉运动(m/min)： 最大速度40m/min，加速度≤0.5m/s²,电机功率0.4kW。</w:t>
            </w:r>
          </w:p>
          <w:p w14:paraId="04B8D333">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(5)人机操作界面：触摸屏。</w:t>
            </w:r>
          </w:p>
          <w:p w14:paraId="52B6F931">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(6)水平行走驱动方式：摩擦轮+伺服驱动。紧急制动方式：电磁制动，定位方向(X向)条码定位，定位(X方向)(mm)≤±3mm。</w:t>
            </w:r>
          </w:p>
          <w:p w14:paraId="48DC7AAD">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(7)载货台升降方式：同步带或链条+伺服驱动，紧急制动方式：电磁抱闸制动，定位方式(Y方 向),条码定位，定位(Y方向)(mm)≤±3mm。</w:t>
            </w:r>
          </w:p>
          <w:p w14:paraId="25A6B7D1">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(8)伸缩货叉定位方式：绝对值编码器+伺服驱动，定位(Z方向)(mm)≤±2mm,具有货物突出检测装置。</w:t>
            </w:r>
          </w:p>
          <w:p w14:paraId="6D4A9D80">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(9)采用聚氨脂缓冲器。</w:t>
            </w:r>
          </w:p>
          <w:p w14:paraId="290869C3">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(10)操作方式：维修(点动)、手动、本机自动、联机自动。</w:t>
            </w:r>
          </w:p>
          <w:p w14:paraId="00784BEF">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(11)作业方式：单一或复合循环。</w:t>
            </w:r>
          </w:p>
          <w:p w14:paraId="370EF4B3">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(12)控制方式：自动/手动/半自动。</w:t>
            </w:r>
          </w:p>
          <w:p w14:paraId="5B315722">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(13)与WMS通讯方式：以太网。</w:t>
            </w:r>
          </w:p>
          <w:p w14:paraId="07157779">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(14)控制器：PLC。</w:t>
            </w:r>
          </w:p>
          <w:p w14:paraId="042512F5">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(15)供电电源：三相380V±10%,50Hz。</w:t>
            </w:r>
          </w:p>
          <w:p w14:paraId="058A4A4F">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(16)供电方式：四级安全滑触线</w:t>
            </w:r>
          </w:p>
          <w:p w14:paraId="00B9865D">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(17)工作噪声：≤75dB。</w:t>
            </w:r>
          </w:p>
          <w:p w14:paraId="1EC09E8E">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2.输送机：</w:t>
            </w:r>
          </w:p>
          <w:p w14:paraId="7DD33383">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(1)具有无间断、过渡平稳的导向板。</w:t>
            </w:r>
          </w:p>
          <w:p w14:paraId="0EC16DEB">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(2)采用变频调速。</w:t>
            </w:r>
          </w:p>
          <w:p w14:paraId="1FEA666C">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(3)运动部件和运动设备具有安全保护措施。</w:t>
            </w:r>
          </w:p>
          <w:p w14:paraId="2F07D3C1">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(4)机上布线均内置在线槽，与电气设备或器件的连接处通过接头过渡。</w:t>
            </w:r>
          </w:p>
          <w:p w14:paraId="33C65CB3">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(5)光电开关支架结构，位置可调。</w:t>
            </w:r>
          </w:p>
          <w:p w14:paraId="46C74F2C">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(6)减速电机、轴承、光电元器件都选用耐低温器件，长期稳定运行。</w:t>
            </w:r>
          </w:p>
          <w:p w14:paraId="2C3A7EF8">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(7)输送速度(m/min)≥12。</w:t>
            </w:r>
          </w:p>
          <w:p w14:paraId="34B97426">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(8)结构方式：滚筒。</w:t>
            </w:r>
          </w:p>
          <w:p w14:paraId="662217B7">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(9)电源规格AC380V±5%；50Hz±1%；三相五线制。</w:t>
            </w:r>
          </w:p>
          <w:p w14:paraId="4DEDB4C7">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(10)运行噪声≤78dB。</w:t>
            </w:r>
          </w:p>
          <w:p w14:paraId="541D6523">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3.单瓶抓取设施：</w:t>
            </w:r>
          </w:p>
          <w:p w14:paraId="2F4B4E0A">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(1)固定式机械手。</w:t>
            </w:r>
          </w:p>
          <w:p w14:paraId="1459AEA4">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(2)自由度数：≥3轴。</w:t>
            </w:r>
          </w:p>
          <w:p w14:paraId="5FFCFC7B">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(3)功率≥1.0kW。</w:t>
            </w:r>
          </w:p>
          <w:p w14:paraId="2E1D9DC0">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(4)动作半径≤2m。</w:t>
            </w:r>
          </w:p>
          <w:p w14:paraId="2416D204">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(5)重复定位精度±0.1mm。</w:t>
            </w:r>
          </w:p>
          <w:p w14:paraId="71207BE6">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(6)夹具型式：单瓶专用夹具。</w:t>
            </w:r>
          </w:p>
          <w:p w14:paraId="609378D9">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(7)控制方式：手动/本地自动/在线自动。</w:t>
            </w:r>
          </w:p>
          <w:p w14:paraId="14DEB121">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(8)控制器系统：抓取设备配置一台独立的控制器，自动接收上位系统的控制命令，并将执行结果 和工作状态与自诊断信息、报警信息反馈上位系统。</w:t>
            </w:r>
          </w:p>
          <w:p w14:paraId="5EE0E503">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(9)电源规格：220V±5%； 50Hz±1%。</w:t>
            </w:r>
          </w:p>
          <w:p w14:paraId="1E427F60">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(10)高速运行噪声：≤78dB</w:t>
            </w:r>
          </w:p>
          <w:p w14:paraId="16292D98">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kern w:val="0"/>
                <w:szCs w:val="21"/>
                <w:lang w:bidi="ar"/>
                <w14:textFill>
                  <w14:solidFill>
                    <w14:schemeClr w14:val="tx1"/>
                  </w14:solidFill>
                </w14:textFill>
              </w:rPr>
              <w:t>(1</w:t>
            </w:r>
            <w:r>
              <w:rPr>
                <w:rFonts w:hint="eastAsia" w:ascii="宋体" w:hAnsi="宋体" w:cs="宋体"/>
                <w:color w:val="000000" w:themeColor="text1"/>
                <w:kern w:val="0"/>
                <w:szCs w:val="21"/>
                <w:lang w:val="en-US" w:eastAsia="zh-CN" w:bidi="ar"/>
                <w14:textFill>
                  <w14:solidFill>
                    <w14:schemeClr w14:val="tx1"/>
                  </w14:solidFill>
                </w14:textFill>
              </w:rPr>
              <w:t>1</w:t>
            </w:r>
            <w:r>
              <w:rPr>
                <w:rFonts w:hint="eastAsia" w:ascii="宋体" w:hAnsi="宋体" w:cs="宋体"/>
                <w:color w:val="000000" w:themeColor="text1"/>
                <w:kern w:val="0"/>
                <w:szCs w:val="21"/>
                <w:lang w:bidi="ar"/>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提供制造商单瓶抓取</w:t>
            </w:r>
            <w:r>
              <w:rPr>
                <w:rFonts w:hint="eastAsia" w:ascii="宋体" w:hAnsi="宋体" w:cs="宋体"/>
                <w:color w:val="000000" w:themeColor="text1"/>
                <w:szCs w:val="21"/>
                <w:lang w:val="en-US" w:eastAsia="zh-CN"/>
                <w14:textFill>
                  <w14:solidFill>
                    <w14:schemeClr w14:val="tx1"/>
                  </w14:solidFill>
                </w14:textFill>
              </w:rPr>
              <w:t>类似</w:t>
            </w:r>
            <w:r>
              <w:rPr>
                <w:rFonts w:hint="eastAsia" w:ascii="宋体" w:hAnsi="宋体" w:cs="宋体"/>
                <w:color w:val="000000" w:themeColor="text1"/>
                <w:szCs w:val="21"/>
                <w14:textFill>
                  <w14:solidFill>
                    <w14:schemeClr w14:val="tx1"/>
                  </w14:solidFill>
                </w14:textFill>
              </w:rPr>
              <w:t>软件著作权</w:t>
            </w:r>
            <w:r>
              <w:rPr>
                <w:rFonts w:hint="eastAsia" w:ascii="宋体" w:hAnsi="宋体" w:cs="宋体"/>
                <w:color w:val="000000" w:themeColor="text1"/>
                <w:szCs w:val="21"/>
                <w:lang w:val="en-US" w:eastAsia="zh-CN"/>
                <w14:textFill>
                  <w14:solidFill>
                    <w14:schemeClr w14:val="tx1"/>
                  </w14:solidFill>
                </w14:textFill>
              </w:rPr>
              <w:t>或专利证书</w:t>
            </w:r>
            <w:r>
              <w:rPr>
                <w:rFonts w:hint="eastAsia" w:ascii="宋体" w:hAnsi="宋体" w:cs="宋体"/>
                <w:color w:val="000000" w:themeColor="text1"/>
                <w:szCs w:val="21"/>
                <w14:textFill>
                  <w14:solidFill>
                    <w14:schemeClr w14:val="tx1"/>
                  </w14:solidFill>
                </w14:textFill>
              </w:rPr>
              <w:t>复印件。</w:t>
            </w:r>
          </w:p>
          <w:p w14:paraId="3E8169C8">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4.二层前处理与提升系统进行对接，经过处理后的种质资源能够通过提升系统及对应的输送线自动传送到种质资源库内。</w:t>
            </w:r>
          </w:p>
          <w:p w14:paraId="7E03BD16">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(1)自动化传输升降与自动化存取设备联动。</w:t>
            </w:r>
          </w:p>
          <w:p w14:paraId="7A141B14">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(2)设备云端管控，保证稳定可靠运行。</w:t>
            </w:r>
          </w:p>
          <w:p w14:paraId="4670C224">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(3)设备运行速度稳定，效率高。</w:t>
            </w:r>
          </w:p>
          <w:p w14:paraId="20DDF96B">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(4)智能操作，信息化管理，智能提示信息数据。</w:t>
            </w:r>
          </w:p>
          <w:p w14:paraId="1BC6C9A5">
            <w:pPr>
              <w:adjustRightInd/>
              <w:spacing w:line="360" w:lineRule="auto"/>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(5)自动化库和非自动化库均可使用。</w:t>
            </w:r>
          </w:p>
          <w:p w14:paraId="143ACE8B">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(6)全自动化升降，无需人员干预。</w:t>
            </w:r>
          </w:p>
        </w:tc>
        <w:tc>
          <w:tcPr>
            <w:tcW w:w="1070" w:type="dxa"/>
            <w:vAlign w:val="center"/>
          </w:tcPr>
          <w:p w14:paraId="781586D6">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730" w:type="dxa"/>
            <w:vAlign w:val="center"/>
          </w:tcPr>
          <w:p w14:paraId="1544ED2D">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r>
      <w:tr w14:paraId="496C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7B47641C">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20</w:t>
            </w:r>
          </w:p>
        </w:tc>
        <w:tc>
          <w:tcPr>
            <w:tcW w:w="1168" w:type="dxa"/>
            <w:vAlign w:val="center"/>
          </w:tcPr>
          <w:p w14:paraId="38E34A6B">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自动防凝露</w:t>
            </w:r>
          </w:p>
          <w:p w14:paraId="282963A1">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设施</w:t>
            </w:r>
          </w:p>
        </w:tc>
        <w:tc>
          <w:tcPr>
            <w:tcW w:w="5405" w:type="dxa"/>
          </w:tcPr>
          <w:p w14:paraId="4C697058">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1.防凝露温度22℃。</w:t>
            </w:r>
          </w:p>
          <w:p w14:paraId="54CCC88C">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2.在出库过程中，装有种质的料箱通过输送线先进到防凝露柜中启动防凝露升温功能。</w:t>
            </w:r>
          </w:p>
          <w:p w14:paraId="3056574A">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3.防凝露温度达到设定温度，种质防凝露结束，并通知工作人员，通知方式包括短信、微信、电话等。</w:t>
            </w:r>
          </w:p>
          <w:p w14:paraId="573BC067">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4.库内和库外输送线配合将种质料箱输送至库外。</w:t>
            </w:r>
          </w:p>
          <w:p w14:paraId="52E4EF08">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5.整个过程由WMS实现全自动完成。</w:t>
            </w:r>
          </w:p>
          <w:p w14:paraId="64077946">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6.有专用自动化防凝露软件</w:t>
            </w:r>
          </w:p>
        </w:tc>
        <w:tc>
          <w:tcPr>
            <w:tcW w:w="1070" w:type="dxa"/>
            <w:vAlign w:val="center"/>
          </w:tcPr>
          <w:p w14:paraId="7A95DE15">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730" w:type="dxa"/>
            <w:vAlign w:val="center"/>
          </w:tcPr>
          <w:p w14:paraId="61642C3B">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r>
      <w:tr w14:paraId="44ED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74C6BDC3">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w:t>
            </w:r>
          </w:p>
        </w:tc>
        <w:tc>
          <w:tcPr>
            <w:tcW w:w="1168" w:type="dxa"/>
            <w:vAlign w:val="center"/>
          </w:tcPr>
          <w:p w14:paraId="48664F20">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烟感报警系统</w:t>
            </w:r>
          </w:p>
        </w:tc>
        <w:tc>
          <w:tcPr>
            <w:tcW w:w="5405" w:type="dxa"/>
          </w:tcPr>
          <w:p w14:paraId="62D4147F">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探测灵敏度达到0.002%obs/m~10%obs/m级，使用环境温度-30℃~+70℃。</w:t>
            </w:r>
          </w:p>
        </w:tc>
        <w:tc>
          <w:tcPr>
            <w:tcW w:w="1070" w:type="dxa"/>
            <w:vAlign w:val="center"/>
          </w:tcPr>
          <w:p w14:paraId="165DDCDE">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730" w:type="dxa"/>
            <w:vAlign w:val="center"/>
          </w:tcPr>
          <w:p w14:paraId="6B73FDA9">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r>
      <w:tr w14:paraId="18D07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0DB37996">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22</w:t>
            </w:r>
          </w:p>
        </w:tc>
        <w:tc>
          <w:tcPr>
            <w:tcW w:w="1168" w:type="dxa"/>
            <w:vAlign w:val="center"/>
          </w:tcPr>
          <w:p w14:paraId="757C3BF2">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显示系统</w:t>
            </w:r>
          </w:p>
        </w:tc>
        <w:tc>
          <w:tcPr>
            <w:tcW w:w="5405" w:type="dxa"/>
          </w:tcPr>
          <w:p w14:paraId="258D668A">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1.≥65寸显示屏：</w:t>
            </w:r>
          </w:p>
          <w:p w14:paraId="24089F30">
            <w:pPr>
              <w:adjustRightInd/>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采用≥65寸监控显示屏及软件，用于显示每间库的情况；采用≥65寸温湿度显示屏及软件，用于显示每间库的温湿度；</w:t>
            </w:r>
          </w:p>
          <w:p w14:paraId="1A56C491">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2.≥100寸触摸显示屏：</w:t>
            </w:r>
          </w:p>
          <w:p w14:paraId="69752E57">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(1)主机参数：运行内存≥2GB,系统内存≥16GB。</w:t>
            </w:r>
          </w:p>
          <w:p w14:paraId="0CF32324">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(2)辅助参数：睡眠定时、关机记忆。</w:t>
            </w:r>
          </w:p>
          <w:p w14:paraId="04250D97">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(3)支持遥控器代替键盘，实现F¹~F12按键功能，遥控电视电源开机功能支持触摸菜单，实现返 回键、菜单操作、任务预览、通道切换、音量调整、快捷电子白板操作等功能，支持在系统主页面 点击任一信号源。</w:t>
            </w:r>
          </w:p>
          <w:p w14:paraId="7ED6B321">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(4)支持遥控器童锁功能，支持无线wifi,有线LAN。</w:t>
            </w:r>
          </w:p>
          <w:p w14:paraId="31C92988">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(5)支持前置按键一键开关电脑、电视、一键电脑复位以及主页键功能，支持嵌入式高清摄像头拍照，录像功能(需要选件支持),前置HDMI、USB2.0、USB3.0、Touch接口，便于用户使用。</w:t>
            </w:r>
          </w:p>
          <w:p w14:paraId="7EDBAD05">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(6)系统自带一键自检功能，无需借助PC,可通过一键点击的方式检测整机温度、触控模块、OPS模块、网络连接、系统储存、CPU处理器，检测后快速反馈检测结果。</w:t>
            </w:r>
          </w:p>
          <w:p w14:paraId="4B283389">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3.配套专用显示系统软件，具有显示介绍种质资源库功能</w:t>
            </w:r>
          </w:p>
        </w:tc>
        <w:tc>
          <w:tcPr>
            <w:tcW w:w="1070" w:type="dxa"/>
            <w:vAlign w:val="center"/>
          </w:tcPr>
          <w:p w14:paraId="45185312">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730" w:type="dxa"/>
            <w:vAlign w:val="center"/>
          </w:tcPr>
          <w:p w14:paraId="2BA19715">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r>
      <w:tr w14:paraId="4DCF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6BA211B5">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23</w:t>
            </w:r>
          </w:p>
        </w:tc>
        <w:tc>
          <w:tcPr>
            <w:tcW w:w="1168" w:type="dxa"/>
            <w:vAlign w:val="center"/>
          </w:tcPr>
          <w:p w14:paraId="2668662F">
            <w:pPr>
              <w:widowControl/>
              <w:adjustRightInd/>
              <w:spacing w:line="360" w:lineRule="auto"/>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计算机联网</w:t>
            </w:r>
          </w:p>
          <w:p w14:paraId="7BA18272">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监控系统</w:t>
            </w:r>
          </w:p>
        </w:tc>
        <w:tc>
          <w:tcPr>
            <w:tcW w:w="5405" w:type="dxa"/>
          </w:tcPr>
          <w:p w14:paraId="21D7125D">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1.所有设备采用计算机联网集中监控系统，包括：温湿度控制软件、打印机、电脑、中央控制操作台等。中控操作台安装在控制室用于安装计算机联网监控、闭路电视监控。</w:t>
            </w:r>
          </w:p>
          <w:p w14:paraId="730F9BA3">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2.配商用电脑1台，配置如下：商用电脑正版系统，运行内存容量≥6G,硬盘存储≥1TB,独立显卡，电脑显示器≥22英寸。</w:t>
            </w:r>
          </w:p>
          <w:p w14:paraId="3B5CB72B">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3.A4针式打印机1台，针数：≥24针，列宽：≥82列，打印厚度：≤0.32mm。</w:t>
            </w:r>
          </w:p>
          <w:p w14:paraId="5C4B2386">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★4.提供制造商种质资源库远程监控系统</w:t>
            </w:r>
            <w:r>
              <w:rPr>
                <w:rFonts w:hint="eastAsia" w:ascii="宋体" w:hAnsi="宋体" w:cs="宋体"/>
                <w:color w:val="000000" w:themeColor="text1"/>
                <w:szCs w:val="21"/>
                <w:lang w:val="en-US" w:eastAsia="zh-CN"/>
                <w14:textFill>
                  <w14:solidFill>
                    <w14:schemeClr w14:val="tx1"/>
                  </w14:solidFill>
                </w14:textFill>
              </w:rPr>
              <w:t>类似的</w:t>
            </w:r>
            <w:r>
              <w:rPr>
                <w:rFonts w:hint="eastAsia" w:ascii="宋体" w:hAnsi="宋体" w:cs="宋体"/>
                <w:color w:val="000000" w:themeColor="text1"/>
                <w:szCs w:val="21"/>
                <w14:textFill>
                  <w14:solidFill>
                    <w14:schemeClr w14:val="tx1"/>
                  </w14:solidFill>
                </w14:textFill>
              </w:rPr>
              <w:t>软件著作权</w:t>
            </w:r>
            <w:r>
              <w:rPr>
                <w:rFonts w:hint="eastAsia" w:ascii="宋体" w:hAnsi="宋体" w:cs="宋体"/>
                <w:color w:val="000000" w:themeColor="text1"/>
                <w:szCs w:val="21"/>
                <w:lang w:val="en-US" w:eastAsia="zh-CN"/>
                <w14:textFill>
                  <w14:solidFill>
                    <w14:schemeClr w14:val="tx1"/>
                  </w14:solidFill>
                </w14:textFill>
              </w:rPr>
              <w:t>或专利证书</w:t>
            </w:r>
            <w:r>
              <w:rPr>
                <w:rFonts w:hint="eastAsia" w:ascii="宋体" w:hAnsi="宋体" w:cs="宋体"/>
                <w:color w:val="000000" w:themeColor="text1"/>
                <w:szCs w:val="21"/>
                <w14:textFill>
                  <w14:solidFill>
                    <w14:schemeClr w14:val="tx1"/>
                  </w14:solidFill>
                </w14:textFill>
              </w:rPr>
              <w:t>复印件。</w:t>
            </w:r>
          </w:p>
        </w:tc>
        <w:tc>
          <w:tcPr>
            <w:tcW w:w="1070" w:type="dxa"/>
            <w:vAlign w:val="center"/>
          </w:tcPr>
          <w:p w14:paraId="18A3A3FC">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730" w:type="dxa"/>
            <w:vAlign w:val="center"/>
          </w:tcPr>
          <w:p w14:paraId="1CAAC10A">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r>
      <w:tr w14:paraId="7E007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16134F38">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24</w:t>
            </w:r>
          </w:p>
        </w:tc>
        <w:tc>
          <w:tcPr>
            <w:tcW w:w="1168" w:type="dxa"/>
            <w:vAlign w:val="center"/>
          </w:tcPr>
          <w:p w14:paraId="608A5EE0">
            <w:pPr>
              <w:widowControl/>
              <w:adjustRightInd/>
              <w:spacing w:line="360" w:lineRule="auto"/>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闭路电视</w:t>
            </w:r>
          </w:p>
          <w:p w14:paraId="3C4DFB0F">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监控系统</w:t>
            </w:r>
          </w:p>
        </w:tc>
        <w:tc>
          <w:tcPr>
            <w:tcW w:w="5405" w:type="dxa"/>
          </w:tcPr>
          <w:p w14:paraId="1DFF1726">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1.网络硬盘闭路电视监控系统1套：配种质资源库专用监控软件，用于监控资源保存及设备运行情况。</w:t>
            </w:r>
          </w:p>
          <w:p w14:paraId="23271385">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2.监控数据自动存储覆盖时间≥15天。</w:t>
            </w:r>
          </w:p>
          <w:p w14:paraId="50233E19">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3.红外摄像头参数：</w:t>
            </w:r>
          </w:p>
          <w:p w14:paraId="1AEC2D58">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(1)采用红外防水筒型摄像机，红外30m,分辨率1920*1080DPI,像素≥200万，适应不同监控环境。</w:t>
            </w:r>
          </w:p>
          <w:p w14:paraId="2091EF8D">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4.硬盘录像主机16路：</w:t>
            </w:r>
          </w:p>
          <w:p w14:paraId="2AE11375">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(1)网络硬盘闭路电视监控系统1套，SATA接口，接入8TB监控硬盘，支持备份，断电保护。</w:t>
            </w:r>
          </w:p>
          <w:p w14:paraId="30E6FBE9">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(2)视频接入数16路，网络输入带宽320Mbps, 输出带宽160Mbps，工作温度-10℃~+55℃,相对湿度RH10%~90%不凝露。</w:t>
            </w:r>
          </w:p>
        </w:tc>
        <w:tc>
          <w:tcPr>
            <w:tcW w:w="1070" w:type="dxa"/>
            <w:vAlign w:val="center"/>
          </w:tcPr>
          <w:p w14:paraId="432E5BEA">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730" w:type="dxa"/>
            <w:vAlign w:val="center"/>
          </w:tcPr>
          <w:p w14:paraId="5AE5832A">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r>
      <w:tr w14:paraId="29EA7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26BCB88F">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25</w:t>
            </w:r>
          </w:p>
        </w:tc>
        <w:tc>
          <w:tcPr>
            <w:tcW w:w="1168" w:type="dxa"/>
            <w:vAlign w:val="center"/>
          </w:tcPr>
          <w:p w14:paraId="7CDE38F1">
            <w:pPr>
              <w:widowControl/>
              <w:adjustRightInd/>
              <w:spacing w:line="360" w:lineRule="auto"/>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PLC温湿度</w:t>
            </w:r>
          </w:p>
          <w:p w14:paraId="49DCF98C">
            <w:pPr>
              <w:widowControl/>
              <w:adjustRightInd/>
              <w:spacing w:line="360" w:lineRule="auto"/>
              <w:jc w:val="center"/>
              <w:textAlignment w:val="center"/>
              <w:rPr>
                <w:rFonts w:ascii="宋体" w:hAnsi="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全自动</w:t>
            </w:r>
          </w:p>
          <w:p w14:paraId="48BB3DC6">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控制系统</w:t>
            </w:r>
          </w:p>
        </w:tc>
        <w:tc>
          <w:tcPr>
            <w:tcW w:w="5405" w:type="dxa"/>
          </w:tcPr>
          <w:p w14:paraId="76EFCE8E">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1.采用PLC温湿度全自动智能控制系统，PLC可编程控制器，PLC配彩色触摸屏,背光类型：LED,背光寿命&gt;20000h,闪存128MB,内存128MB</w:t>
            </w:r>
          </w:p>
          <w:p w14:paraId="5E776809">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2.高精度温湿度传感器等，温度传感器精度±0.3℃,湿度传感器精度±2%。</w:t>
            </w:r>
          </w:p>
          <w:p w14:paraId="1214E9EF">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3.具有制冷运行模式，除湿运行模式，化霜运行模式等程序。具有各种运行状态显示及故障保护，故障报警功能。设备定期轮动、各种运行状态指示及手机报警。</w:t>
            </w:r>
          </w:p>
          <w:p w14:paraId="7EA9C15E">
            <w:pPr>
              <w:pStyle w:val="967"/>
              <w:widowControl w:val="0"/>
              <w:spacing w:line="360" w:lineRule="auto"/>
              <w:jc w:val="both"/>
              <w:rPr>
                <w:rFonts w:hint="default" w:ascii="宋体" w:hAnsi="宋体" w:eastAsia="宋体" w:cs="宋体"/>
                <w:color w:val="000000" w:themeColor="text1"/>
                <w:kern w:val="2"/>
                <w:sz w:val="21"/>
                <w:szCs w:val="21"/>
                <w:lang w:eastAsia="zh-CN"/>
                <w14:textFill>
                  <w14:solidFill>
                    <w14:schemeClr w14:val="tx1"/>
                  </w14:solidFill>
                </w14:textFill>
              </w:rPr>
            </w:pPr>
            <w:r>
              <w:rPr>
                <w:rFonts w:ascii="宋体" w:hAnsi="宋体" w:eastAsia="宋体" w:cs="宋体"/>
                <w:color w:val="000000" w:themeColor="text1"/>
                <w:kern w:val="2"/>
                <w:sz w:val="21"/>
                <w:szCs w:val="21"/>
                <w:lang w:eastAsia="zh-CN"/>
                <w14:textFill>
                  <w14:solidFill>
                    <w14:schemeClr w14:val="tx1"/>
                  </w14:solidFill>
                </w14:textFill>
              </w:rPr>
              <w:t>★4.提供制造商智能系统</w:t>
            </w:r>
            <w:r>
              <w:rPr>
                <w:rFonts w:hint="eastAsia" w:ascii="宋体" w:hAnsi="宋体" w:eastAsia="宋体" w:cs="宋体"/>
                <w:color w:val="000000" w:themeColor="text1"/>
                <w:kern w:val="2"/>
                <w:sz w:val="21"/>
                <w:szCs w:val="21"/>
                <w:lang w:val="en-US" w:eastAsia="zh-CN"/>
                <w14:textFill>
                  <w14:solidFill>
                    <w14:schemeClr w14:val="tx1"/>
                  </w14:solidFill>
                </w14:textFill>
              </w:rPr>
              <w:t>类似</w:t>
            </w:r>
            <w:r>
              <w:rPr>
                <w:rFonts w:hint="eastAsia" w:ascii="宋体" w:hAnsi="宋体" w:eastAsia="宋体" w:cs="宋体"/>
                <w:color w:val="000000" w:themeColor="text1"/>
                <w:kern w:val="2"/>
                <w:sz w:val="21"/>
                <w:szCs w:val="21"/>
                <w:lang w:eastAsia="zh-CN"/>
                <w14:textFill>
                  <w14:solidFill>
                    <w14:schemeClr w14:val="tx1"/>
                  </w14:solidFill>
                </w14:textFill>
              </w:rPr>
              <w:t>软件著作权</w:t>
            </w:r>
            <w:r>
              <w:rPr>
                <w:rFonts w:hint="eastAsia" w:ascii="宋体" w:hAnsi="宋体" w:eastAsia="宋体" w:cs="宋体"/>
                <w:color w:val="000000" w:themeColor="text1"/>
                <w:kern w:val="2"/>
                <w:sz w:val="21"/>
                <w:szCs w:val="21"/>
                <w:lang w:val="en-US" w:eastAsia="zh-CN"/>
                <w14:textFill>
                  <w14:solidFill>
                    <w14:schemeClr w14:val="tx1"/>
                  </w14:solidFill>
                </w14:textFill>
              </w:rPr>
              <w:t>或专利证书</w:t>
            </w:r>
            <w:r>
              <w:rPr>
                <w:rFonts w:hint="eastAsia" w:ascii="宋体" w:hAnsi="宋体" w:eastAsia="宋体" w:cs="宋体"/>
                <w:color w:val="000000" w:themeColor="text1"/>
                <w:kern w:val="2"/>
                <w:sz w:val="21"/>
                <w:szCs w:val="21"/>
                <w:lang w:eastAsia="zh-CN"/>
                <w14:textFill>
                  <w14:solidFill>
                    <w14:schemeClr w14:val="tx1"/>
                  </w14:solidFill>
                </w14:textFill>
              </w:rPr>
              <w:t>复印件。</w:t>
            </w:r>
          </w:p>
          <w:p w14:paraId="267ADE2A">
            <w:pPr>
              <w:pStyle w:val="967"/>
              <w:widowControl w:val="0"/>
              <w:spacing w:line="360" w:lineRule="auto"/>
              <w:jc w:val="both"/>
              <w:rPr>
                <w:rFonts w:hint="default" w:ascii="宋体" w:hAnsi="宋体" w:eastAsia="宋体" w:cs="宋体"/>
                <w:color w:val="000000" w:themeColor="text1"/>
                <w:kern w:val="2"/>
                <w:sz w:val="21"/>
                <w:szCs w:val="21"/>
                <w:lang w:eastAsia="zh-CN"/>
                <w14:textFill>
                  <w14:solidFill>
                    <w14:schemeClr w14:val="tx1"/>
                  </w14:solidFill>
                </w14:textFill>
              </w:rPr>
            </w:pPr>
            <w:r>
              <w:rPr>
                <w:rFonts w:ascii="宋体" w:hAnsi="宋体" w:eastAsia="宋体" w:cs="宋体"/>
                <w:color w:val="000000" w:themeColor="text1"/>
                <w:kern w:val="2"/>
                <w:sz w:val="21"/>
                <w:szCs w:val="21"/>
                <w:lang w:eastAsia="zh-CN"/>
                <w14:textFill>
                  <w14:solidFill>
                    <w14:schemeClr w14:val="tx1"/>
                  </w14:solidFill>
                </w14:textFill>
              </w:rPr>
              <w:t>★</w:t>
            </w:r>
            <w:r>
              <w:rPr>
                <w:rFonts w:ascii="宋体" w:hAnsi="宋体" w:eastAsia="宋体" w:cs="宋体"/>
                <w:color w:val="000000" w:themeColor="text1"/>
                <w:sz w:val="21"/>
                <w:szCs w:val="21"/>
                <w:lang w:eastAsia="zh-CN"/>
                <w14:textFill>
                  <w14:solidFill>
                    <w14:schemeClr w14:val="tx1"/>
                  </w14:solidFill>
                </w14:textFill>
              </w:rPr>
              <w:t>5</w:t>
            </w:r>
            <w:r>
              <w:rPr>
                <w:rFonts w:ascii="宋体" w:hAnsi="宋体" w:eastAsia="宋体" w:cs="宋体"/>
                <w:color w:val="000000" w:themeColor="text1"/>
                <w:kern w:val="2"/>
                <w:sz w:val="21"/>
                <w:szCs w:val="21"/>
                <w:lang w:eastAsia="zh-CN"/>
                <w14:textFill>
                  <w14:solidFill>
                    <w14:schemeClr w14:val="tx1"/>
                  </w14:solidFill>
                </w14:textFill>
              </w:rPr>
              <w:t>.提供制造商制冷除湿控制系统</w:t>
            </w:r>
            <w:r>
              <w:rPr>
                <w:rFonts w:hint="eastAsia" w:ascii="宋体" w:hAnsi="宋体" w:eastAsia="宋体" w:cs="宋体"/>
                <w:color w:val="000000" w:themeColor="text1"/>
                <w:kern w:val="2"/>
                <w:sz w:val="21"/>
                <w:szCs w:val="21"/>
                <w:lang w:val="en-US" w:eastAsia="zh-CN"/>
                <w14:textFill>
                  <w14:solidFill>
                    <w14:schemeClr w14:val="tx1"/>
                  </w14:solidFill>
                </w14:textFill>
              </w:rPr>
              <w:t>类似</w:t>
            </w:r>
            <w:r>
              <w:rPr>
                <w:rFonts w:hint="eastAsia" w:ascii="宋体" w:hAnsi="宋体" w:eastAsia="宋体" w:cs="宋体"/>
                <w:color w:val="000000" w:themeColor="text1"/>
                <w:kern w:val="2"/>
                <w:sz w:val="21"/>
                <w:szCs w:val="21"/>
                <w:lang w:eastAsia="zh-CN"/>
                <w14:textFill>
                  <w14:solidFill>
                    <w14:schemeClr w14:val="tx1"/>
                  </w14:solidFill>
                </w14:textFill>
              </w:rPr>
              <w:t>软件著作权</w:t>
            </w:r>
            <w:r>
              <w:rPr>
                <w:rFonts w:hint="eastAsia" w:ascii="宋体" w:hAnsi="宋体" w:eastAsia="宋体" w:cs="宋体"/>
                <w:color w:val="000000" w:themeColor="text1"/>
                <w:kern w:val="2"/>
                <w:sz w:val="21"/>
                <w:szCs w:val="21"/>
                <w:lang w:val="en-US" w:eastAsia="zh-CN"/>
                <w14:textFill>
                  <w14:solidFill>
                    <w14:schemeClr w14:val="tx1"/>
                  </w14:solidFill>
                </w14:textFill>
              </w:rPr>
              <w:t>或专利证书</w:t>
            </w:r>
            <w:r>
              <w:rPr>
                <w:rFonts w:hint="eastAsia" w:ascii="宋体" w:hAnsi="宋体" w:eastAsia="宋体" w:cs="宋体"/>
                <w:color w:val="000000" w:themeColor="text1"/>
                <w:kern w:val="2"/>
                <w:sz w:val="21"/>
                <w:szCs w:val="21"/>
                <w:lang w:eastAsia="zh-CN"/>
                <w14:textFill>
                  <w14:solidFill>
                    <w14:schemeClr w14:val="tx1"/>
                  </w14:solidFill>
                </w14:textFill>
              </w:rPr>
              <w:t>复印件。</w:t>
            </w:r>
          </w:p>
        </w:tc>
        <w:tc>
          <w:tcPr>
            <w:tcW w:w="1070" w:type="dxa"/>
            <w:vAlign w:val="center"/>
          </w:tcPr>
          <w:p w14:paraId="6C472497">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730" w:type="dxa"/>
            <w:vAlign w:val="center"/>
          </w:tcPr>
          <w:p w14:paraId="7BBB76EF">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r>
      <w:tr w14:paraId="1871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02FAE671">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26</w:t>
            </w:r>
          </w:p>
        </w:tc>
        <w:tc>
          <w:tcPr>
            <w:tcW w:w="1168" w:type="dxa"/>
            <w:vAlign w:val="center"/>
          </w:tcPr>
          <w:p w14:paraId="6502824A">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智能管控系统</w:t>
            </w:r>
          </w:p>
        </w:tc>
        <w:tc>
          <w:tcPr>
            <w:tcW w:w="5405" w:type="dxa"/>
          </w:tcPr>
          <w:p w14:paraId="43993F56">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1.种质资源库远程安全运维云平台</w:t>
            </w:r>
          </w:p>
          <w:p w14:paraId="661A5E95">
            <w:pPr>
              <w:adjustRightInd/>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种质资源库远程安全运维云平台以资源库“安全、节能、增效及24小时不间断在线服务”为理念。集合制冷系统优化控制技术及故障预测诊断技术，以保证冷库制冷系统稳定运行。</w:t>
            </w:r>
          </w:p>
          <w:p w14:paraId="1C9A1CAD">
            <w:pPr>
              <w:adjustRightInd/>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采用制冷系统优化控制技术及故障预测诊断技术，以保证冷库制冷系统稳定运行。</w:t>
            </w:r>
          </w:p>
          <w:p w14:paraId="37757AAC">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2.大数据辅助决策管理系统</w:t>
            </w:r>
          </w:p>
          <w:p w14:paraId="0F2969E4">
            <w:pPr>
              <w:adjustRightInd/>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智能分析根据数据模型和统计方法对数据进行分析，转化为多种可视化图表。多数据源接入支持外部业务信息系统数据、设备数据、物料数据及视频信息接入、分析及汇总。</w:t>
            </w:r>
          </w:p>
          <w:p w14:paraId="2656BB40">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(1)支持云屏、电脑、手机、平板在线实时动态查看中心整体种子存储情况及温湿度信息。</w:t>
            </w:r>
          </w:p>
          <w:p w14:paraId="73C79B1D">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(2)多种可视化图表，多数据源接入，支持外部业务信息系统数据、设备数据、物料数据及视频信息接入。</w:t>
            </w:r>
          </w:p>
          <w:p w14:paraId="0356FC3A">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(3)可利用大数据分析功能，对种质资源库的运营提供能耗优化管理方案。</w:t>
            </w:r>
          </w:p>
          <w:p w14:paraId="33A56B7A">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(4)远程视频监控方案，可以有效监控冷库现场、防止非规范操作、事故现场情况远程查看。冷库管理人员、生产监控人员可以同PC、手机等多种终端查看冷库内部情况。</w:t>
            </w:r>
          </w:p>
          <w:p w14:paraId="57708352">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(5)可实现各种质资源库存信息的动态管理和监控，并具有过期预警功能、温湿度异常预警功能、加工干燥异常预警功能。</w:t>
            </w:r>
          </w:p>
          <w:p w14:paraId="4EA3310C">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★(6)提供制造商数据管理软件</w:t>
            </w:r>
            <w:r>
              <w:rPr>
                <w:rFonts w:hint="eastAsia" w:ascii="宋体" w:hAnsi="宋体" w:cs="宋体"/>
                <w:color w:val="000000" w:themeColor="text1"/>
                <w:szCs w:val="21"/>
                <w:lang w:val="en-US" w:eastAsia="zh-CN"/>
                <w14:textFill>
                  <w14:solidFill>
                    <w14:schemeClr w14:val="tx1"/>
                  </w14:solidFill>
                </w14:textFill>
              </w:rPr>
              <w:t>类似</w:t>
            </w:r>
            <w:r>
              <w:rPr>
                <w:rFonts w:hint="eastAsia" w:ascii="宋体" w:hAnsi="宋体" w:cs="宋体"/>
                <w:color w:val="000000" w:themeColor="text1"/>
                <w:szCs w:val="21"/>
                <w14:textFill>
                  <w14:solidFill>
                    <w14:schemeClr w14:val="tx1"/>
                  </w14:solidFill>
                </w14:textFill>
              </w:rPr>
              <w:t>著作权</w:t>
            </w:r>
            <w:r>
              <w:rPr>
                <w:rFonts w:hint="eastAsia" w:ascii="宋体" w:hAnsi="宋体" w:cs="宋体"/>
                <w:color w:val="000000" w:themeColor="text1"/>
                <w:szCs w:val="21"/>
                <w:lang w:val="en-US" w:eastAsia="zh-CN"/>
                <w14:textFill>
                  <w14:solidFill>
                    <w14:schemeClr w14:val="tx1"/>
                  </w14:solidFill>
                </w14:textFill>
              </w:rPr>
              <w:t>或专利证书</w:t>
            </w:r>
            <w:r>
              <w:rPr>
                <w:rFonts w:hint="eastAsia" w:ascii="宋体" w:hAnsi="宋体" w:cs="宋体"/>
                <w:color w:val="000000" w:themeColor="text1"/>
                <w:szCs w:val="21"/>
                <w14:textFill>
                  <w14:solidFill>
                    <w14:schemeClr w14:val="tx1"/>
                  </w14:solidFill>
                </w14:textFill>
              </w:rPr>
              <w:t>复印件。</w:t>
            </w:r>
          </w:p>
        </w:tc>
        <w:tc>
          <w:tcPr>
            <w:tcW w:w="1070" w:type="dxa"/>
            <w:vAlign w:val="center"/>
          </w:tcPr>
          <w:p w14:paraId="510BE9DC">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730" w:type="dxa"/>
            <w:vAlign w:val="center"/>
          </w:tcPr>
          <w:p w14:paraId="36E7DE1F">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r>
      <w:tr w14:paraId="2B596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1536986E">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27</w:t>
            </w:r>
          </w:p>
        </w:tc>
        <w:tc>
          <w:tcPr>
            <w:tcW w:w="1168" w:type="dxa"/>
            <w:vAlign w:val="center"/>
          </w:tcPr>
          <w:p w14:paraId="69E9E5E9">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种质资源管理系统</w:t>
            </w:r>
          </w:p>
        </w:tc>
        <w:tc>
          <w:tcPr>
            <w:tcW w:w="5405" w:type="dxa"/>
          </w:tcPr>
          <w:p w14:paraId="1D72E1B2">
            <w:pPr>
              <w:adjustRightInd/>
              <w:spacing w:line="360" w:lineRule="auto"/>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种质资源管理系统功能：库存的查询、库存预警、仓库管理（仓库信息、运行记录、库位图）、入库管理、出库管理。该系统主要用于管理种质资源库中的种质资源信息，包括种质资源的基本信息、库位信息和性状描述数据。</w:t>
            </w:r>
          </w:p>
          <w:p w14:paraId="15485A80">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1.库存查询：能够按照作物、种质名称、库位、库 存量等进行查询库存的信息。</w:t>
            </w:r>
          </w:p>
          <w:p w14:paraId="2DFCFD5C">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2.库存预警：能够对库存中种质数量少的资源进行 预警。</w:t>
            </w:r>
          </w:p>
          <w:p w14:paraId="16DB4128">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3.入库管理：包括入库登记、入库登记审核、入库 单。</w:t>
            </w:r>
          </w:p>
          <w:p w14:paraId="2A3F3BA7">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4.出库管理：包括出库登记、出库审核、出库登记 审核、出库单。</w:t>
            </w:r>
          </w:p>
        </w:tc>
        <w:tc>
          <w:tcPr>
            <w:tcW w:w="1070" w:type="dxa"/>
            <w:vAlign w:val="center"/>
          </w:tcPr>
          <w:p w14:paraId="7C9F2C6A">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730" w:type="dxa"/>
            <w:vAlign w:val="center"/>
          </w:tcPr>
          <w:p w14:paraId="3668A994">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r>
      <w:tr w14:paraId="7FE94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7BF12CB8">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28</w:t>
            </w:r>
          </w:p>
        </w:tc>
        <w:tc>
          <w:tcPr>
            <w:tcW w:w="1168" w:type="dxa"/>
            <w:vAlign w:val="center"/>
          </w:tcPr>
          <w:p w14:paraId="3814D34D">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装修装饰</w:t>
            </w:r>
          </w:p>
        </w:tc>
        <w:tc>
          <w:tcPr>
            <w:tcW w:w="5405" w:type="dxa"/>
          </w:tcPr>
          <w:p w14:paraId="3B244851">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采用成品饰面、灯槽、线型灯、饰面压条、收边条、转角条等进行非标设计安装。</w:t>
            </w:r>
          </w:p>
        </w:tc>
        <w:tc>
          <w:tcPr>
            <w:tcW w:w="1070" w:type="dxa"/>
            <w:vAlign w:val="center"/>
          </w:tcPr>
          <w:p w14:paraId="6C742FAE">
            <w:pPr>
              <w:widowControl/>
              <w:adjustRightInd/>
              <w:spacing w:line="360" w:lineRule="auto"/>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1</w:t>
            </w:r>
          </w:p>
        </w:tc>
        <w:tc>
          <w:tcPr>
            <w:tcW w:w="730" w:type="dxa"/>
            <w:vAlign w:val="center"/>
          </w:tcPr>
          <w:p w14:paraId="7D856740">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r>
      <w:tr w14:paraId="7789C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14:paraId="03AD0762">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29</w:t>
            </w:r>
          </w:p>
        </w:tc>
        <w:tc>
          <w:tcPr>
            <w:tcW w:w="1168" w:type="dxa"/>
            <w:vAlign w:val="center"/>
          </w:tcPr>
          <w:p w14:paraId="36EB7DC9">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更衣柜</w:t>
            </w:r>
          </w:p>
        </w:tc>
        <w:tc>
          <w:tcPr>
            <w:tcW w:w="5405" w:type="dxa"/>
          </w:tcPr>
          <w:p w14:paraId="257E630C">
            <w:pPr>
              <w:adjustRightInd/>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采用定制更衣柜，尺寸自行设计，钢板喷塑。</w:t>
            </w:r>
          </w:p>
        </w:tc>
        <w:tc>
          <w:tcPr>
            <w:tcW w:w="1070" w:type="dxa"/>
            <w:vAlign w:val="center"/>
          </w:tcPr>
          <w:p w14:paraId="280C8A96">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730" w:type="dxa"/>
            <w:vAlign w:val="center"/>
          </w:tcPr>
          <w:p w14:paraId="7F68564F">
            <w:pPr>
              <w:adjustRightInd/>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项</w:t>
            </w:r>
          </w:p>
        </w:tc>
      </w:tr>
    </w:tbl>
    <w:p w14:paraId="34DAD47B">
      <w:pPr>
        <w:adjustRightInd/>
        <w:spacing w:line="360" w:lineRule="auto"/>
        <w:rPr>
          <w:rFonts w:ascii="宋体" w:hAnsi="宋体" w:cs="宋体"/>
          <w:b/>
          <w:bCs/>
          <w:color w:val="000000" w:themeColor="text1"/>
          <w:szCs w:val="21"/>
          <w14:textFill>
            <w14:solidFill>
              <w14:schemeClr w14:val="tx1"/>
            </w14:solidFill>
          </w14:textFill>
        </w:rPr>
      </w:pPr>
    </w:p>
    <w:p w14:paraId="1BF7AFA8">
      <w:pPr>
        <w:adjustRightInd/>
        <w:spacing w:line="360" w:lineRule="auto"/>
        <w:jc w:val="center"/>
        <w:rPr>
          <w:rFonts w:ascii="宋体" w:hAnsi="宋体" w:cs="宋体"/>
          <w:b/>
          <w:bCs/>
          <w:color w:val="000000" w:themeColor="text1"/>
          <w:szCs w:val="21"/>
          <w14:textFill>
            <w14:solidFill>
              <w14:schemeClr w14:val="tx1"/>
            </w14:solidFill>
          </w14:textFill>
        </w:rPr>
      </w:pPr>
      <w:r>
        <w:rPr>
          <w:rFonts w:hint="eastAsia" w:ascii="宋体" w:hAnsi="宋体" w:cs="宋体"/>
          <w:b/>
          <w:bCs/>
          <w:color w:val="000000" w:themeColor="text1"/>
          <w:szCs w:val="21"/>
          <w14:textFill>
            <w14:solidFill>
              <w14:schemeClr w14:val="tx1"/>
            </w14:solidFill>
          </w14:textFill>
        </w:rPr>
        <w:t>商务要求表</w:t>
      </w:r>
    </w:p>
    <w:tbl>
      <w:tblPr>
        <w:tblStyle w:val="62"/>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9"/>
        <w:gridCol w:w="7165"/>
      </w:tblGrid>
      <w:tr w14:paraId="4EF7A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939" w:type="dxa"/>
            <w:vAlign w:val="center"/>
          </w:tcPr>
          <w:p w14:paraId="797E7791">
            <w:pPr>
              <w:adjustRightInd/>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项目工期（交货期）及地点</w:t>
            </w:r>
          </w:p>
        </w:tc>
        <w:tc>
          <w:tcPr>
            <w:tcW w:w="7165" w:type="dxa"/>
            <w:vAlign w:val="center"/>
          </w:tcPr>
          <w:p w14:paraId="6FD40ED7">
            <w:pPr>
              <w:adjustRightInd/>
              <w:spacing w:line="360" w:lineRule="auto"/>
              <w:rPr>
                <w:rFonts w:ascii="宋体" w:hAnsi="宋体" w:cs="宋体"/>
                <w:color w:val="000000" w:themeColor="text1"/>
                <w:spacing w:val="-6"/>
                <w:szCs w:val="21"/>
                <w14:textFill>
                  <w14:solidFill>
                    <w14:schemeClr w14:val="tx1"/>
                  </w14:solidFill>
                </w14:textFill>
              </w:rPr>
            </w:pPr>
            <w:r>
              <w:rPr>
                <w:rFonts w:hint="eastAsia" w:ascii="宋体" w:hAnsi="宋体" w:cs="宋体"/>
                <w:b/>
                <w:bCs/>
                <w:color w:val="000000" w:themeColor="text1"/>
                <w:spacing w:val="-6"/>
                <w:szCs w:val="21"/>
                <w14:textFill>
                  <w14:solidFill>
                    <w14:schemeClr w14:val="tx1"/>
                  </w14:solidFill>
                </w14:textFill>
              </w:rPr>
              <w:t>工期（交货期）：</w:t>
            </w:r>
            <w:r>
              <w:rPr>
                <w:rFonts w:hint="eastAsia" w:ascii="宋体" w:hAnsi="宋体" w:cs="宋体"/>
                <w:color w:val="000000" w:themeColor="text1"/>
                <w:spacing w:val="-6"/>
                <w:szCs w:val="21"/>
                <w14:textFill>
                  <w14:solidFill>
                    <w14:schemeClr w14:val="tx1"/>
                  </w14:solidFill>
                </w14:textFill>
              </w:rPr>
              <w:t>120日历天。</w:t>
            </w:r>
          </w:p>
          <w:p w14:paraId="53D99436">
            <w:pPr>
              <w:pStyle w:val="60"/>
              <w:adjustRightInd/>
              <w:ind w:firstLine="0"/>
              <w:rPr>
                <w:rFonts w:hAnsi="宋体" w:cs="宋体"/>
                <w:color w:val="000000" w:themeColor="text1"/>
                <w:sz w:val="21"/>
                <w:szCs w:val="21"/>
                <w14:textFill>
                  <w14:solidFill>
                    <w14:schemeClr w14:val="tx1"/>
                  </w14:solidFill>
                </w14:textFill>
              </w:rPr>
            </w:pPr>
            <w:r>
              <w:rPr>
                <w:rFonts w:hint="eastAsia" w:hAnsi="宋体" w:cs="宋体"/>
                <w:b/>
                <w:bCs/>
                <w:color w:val="000000" w:themeColor="text1"/>
                <w:spacing w:val="-6"/>
                <w:sz w:val="21"/>
                <w:szCs w:val="21"/>
                <w14:textFill>
                  <w14:solidFill>
                    <w14:schemeClr w14:val="tx1"/>
                  </w14:solidFill>
                </w14:textFill>
              </w:rPr>
              <w:t>地点：</w:t>
            </w:r>
            <w:r>
              <w:rPr>
                <w:rFonts w:hint="eastAsia" w:hAnsi="宋体" w:cs="宋体"/>
                <w:color w:val="000000" w:themeColor="text1"/>
                <w:spacing w:val="-6"/>
                <w:sz w:val="21"/>
                <w:szCs w:val="21"/>
                <w14:textFill>
                  <w14:solidFill>
                    <w14:schemeClr w14:val="tx1"/>
                  </w14:solidFill>
                </w14:textFill>
              </w:rPr>
              <w:t>采购人指定地点</w:t>
            </w:r>
          </w:p>
        </w:tc>
      </w:tr>
      <w:tr w14:paraId="266D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39" w:type="dxa"/>
            <w:vAlign w:val="center"/>
          </w:tcPr>
          <w:p w14:paraId="5726CBFB">
            <w:pPr>
              <w:adjustRightInd/>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质保期</w:t>
            </w:r>
          </w:p>
        </w:tc>
        <w:tc>
          <w:tcPr>
            <w:tcW w:w="7165" w:type="dxa"/>
            <w:vAlign w:val="center"/>
          </w:tcPr>
          <w:p w14:paraId="49175F04">
            <w:pPr>
              <w:pStyle w:val="60"/>
              <w:adjustRightInd/>
              <w:ind w:firstLine="0"/>
              <w:rPr>
                <w:rFonts w:hAnsi="宋体" w:cs="宋体"/>
                <w:b/>
                <w:bCs/>
                <w:color w:val="000000" w:themeColor="text1"/>
                <w:spacing w:val="-6"/>
                <w:sz w:val="21"/>
                <w:szCs w:val="21"/>
                <w:lang w:val="en-US"/>
                <w14:textFill>
                  <w14:solidFill>
                    <w14:schemeClr w14:val="tx1"/>
                  </w14:solidFill>
                </w14:textFill>
              </w:rPr>
            </w:pPr>
            <w:r>
              <w:rPr>
                <w:rFonts w:hint="eastAsia" w:hAnsi="宋体" w:cs="宋体"/>
                <w:b/>
                <w:bCs/>
                <w:color w:val="000000" w:themeColor="text1"/>
                <w:spacing w:val="-6"/>
                <w:sz w:val="21"/>
                <w:szCs w:val="21"/>
                <w:lang w:val="en-US"/>
                <w14:textFill>
                  <w14:solidFill>
                    <w14:schemeClr w14:val="tx1"/>
                  </w14:solidFill>
                </w14:textFill>
              </w:rPr>
              <w:t>验收合格后3年</w:t>
            </w:r>
          </w:p>
        </w:tc>
      </w:tr>
      <w:tr w14:paraId="020FD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939" w:type="dxa"/>
            <w:vAlign w:val="center"/>
          </w:tcPr>
          <w:p w14:paraId="685E38EB">
            <w:pPr>
              <w:adjustRightInd/>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付款条件</w:t>
            </w:r>
          </w:p>
        </w:tc>
        <w:tc>
          <w:tcPr>
            <w:tcW w:w="7165" w:type="dxa"/>
            <w:vAlign w:val="center"/>
          </w:tcPr>
          <w:p w14:paraId="01C2A045">
            <w:pPr>
              <w:pStyle w:val="967"/>
              <w:spacing w:line="360" w:lineRule="auto"/>
              <w:ind w:left="990" w:hanging="990" w:hangingChars="500"/>
              <w:jc w:val="both"/>
              <w:rPr>
                <w:rFonts w:hint="default" w:ascii="宋体" w:hAnsi="宋体" w:eastAsia="宋体" w:cs="宋体"/>
                <w:color w:val="000000" w:themeColor="text1"/>
                <w:spacing w:val="-6"/>
                <w:sz w:val="21"/>
                <w:szCs w:val="21"/>
                <w:lang w:eastAsia="zh-CN"/>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付款方式：</w:t>
            </w:r>
            <w:r>
              <w:rPr>
                <w:rFonts w:ascii="宋体" w:hAnsi="宋体" w:eastAsia="宋体" w:cs="宋体"/>
                <w:color w:val="000000" w:themeColor="text1"/>
                <w:spacing w:val="-6"/>
                <w:sz w:val="21"/>
                <w:szCs w:val="21"/>
                <w:lang w:eastAsia="zh-CN"/>
                <w14:textFill>
                  <w14:solidFill>
                    <w14:schemeClr w14:val="tx1"/>
                  </w14:solidFill>
                </w14:textFill>
              </w:rPr>
              <w:t xml:space="preserve">                                               </w:t>
            </w:r>
          </w:p>
          <w:p w14:paraId="5EC704B1">
            <w:pPr>
              <w:pStyle w:val="967"/>
              <w:spacing w:line="360" w:lineRule="auto"/>
              <w:ind w:left="990" w:hanging="990" w:hangingChars="500"/>
              <w:jc w:val="both"/>
              <w:rPr>
                <w:rFonts w:hint="default" w:ascii="宋体" w:hAnsi="宋体" w:eastAsia="宋体" w:cs="宋体"/>
                <w:color w:val="000000" w:themeColor="text1"/>
                <w:spacing w:val="-6"/>
                <w:sz w:val="21"/>
                <w:szCs w:val="21"/>
                <w:lang w:eastAsia="zh-CN"/>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1</w:t>
            </w:r>
            <w:r>
              <w:rPr>
                <w:rFonts w:ascii="宋体" w:hAnsi="宋体" w:eastAsia="宋体" w:cs="宋体"/>
                <w:color w:val="000000" w:themeColor="text1"/>
                <w:spacing w:val="-6"/>
                <w:sz w:val="21"/>
                <w:szCs w:val="21"/>
                <w:lang w:eastAsia="zh-CN"/>
                <w14:textFill>
                  <w14:solidFill>
                    <w14:schemeClr w14:val="tx1"/>
                  </w14:solidFill>
                </w14:textFill>
              </w:rPr>
              <w:t>.</w:t>
            </w:r>
            <w:r>
              <w:rPr>
                <w:rFonts w:ascii="宋体" w:hAnsi="宋体" w:eastAsia="宋体" w:cs="宋体"/>
                <w:color w:val="000000" w:themeColor="text1"/>
                <w:spacing w:val="-6"/>
                <w:sz w:val="21"/>
                <w:szCs w:val="21"/>
                <w14:textFill>
                  <w14:solidFill>
                    <w14:schemeClr w14:val="tx1"/>
                  </w14:solidFill>
                </w14:textFill>
              </w:rPr>
              <w:t>合同签订后7日内，支付合同总金额的</w:t>
            </w:r>
            <w:r>
              <w:rPr>
                <w:rFonts w:ascii="宋体" w:hAnsi="宋体" w:eastAsia="宋体" w:cs="宋体"/>
                <w:color w:val="000000" w:themeColor="text1"/>
                <w:spacing w:val="-6"/>
                <w:sz w:val="21"/>
                <w:szCs w:val="21"/>
                <w:lang w:eastAsia="zh-CN"/>
                <w14:textFill>
                  <w14:solidFill>
                    <w14:schemeClr w14:val="tx1"/>
                  </w14:solidFill>
                </w14:textFill>
              </w:rPr>
              <w:t>40</w:t>
            </w:r>
            <w:r>
              <w:rPr>
                <w:rFonts w:ascii="宋体" w:hAnsi="宋体" w:eastAsia="宋体" w:cs="宋体"/>
                <w:color w:val="000000" w:themeColor="text1"/>
                <w:spacing w:val="-6"/>
                <w:sz w:val="21"/>
                <w:szCs w:val="21"/>
                <w14:textFill>
                  <w14:solidFill>
                    <w14:schemeClr w14:val="tx1"/>
                  </w14:solidFill>
                </w14:textFill>
              </w:rPr>
              <w:t>%</w:t>
            </w:r>
            <w:r>
              <w:rPr>
                <w:rFonts w:ascii="宋体" w:hAnsi="宋体" w:eastAsia="宋体" w:cs="宋体"/>
                <w:color w:val="000000" w:themeColor="text1"/>
                <w:spacing w:val="-6"/>
                <w:sz w:val="21"/>
                <w:szCs w:val="21"/>
                <w:lang w:eastAsia="zh-CN"/>
                <w14:textFill>
                  <w14:solidFill>
                    <w14:schemeClr w14:val="tx1"/>
                  </w14:solidFill>
                </w14:textFill>
              </w:rPr>
              <w:t>；</w:t>
            </w:r>
          </w:p>
          <w:p w14:paraId="5D858B86">
            <w:pPr>
              <w:pStyle w:val="967"/>
              <w:spacing w:line="360" w:lineRule="auto"/>
              <w:rPr>
                <w:rFonts w:hint="default" w:ascii="宋体" w:hAnsi="宋体" w:eastAsia="宋体" w:cs="宋体"/>
                <w:color w:val="000000" w:themeColor="text1"/>
                <w:spacing w:val="-6"/>
                <w:sz w:val="21"/>
                <w:szCs w:val="21"/>
                <w:lang w:eastAsia="zh-CN"/>
                <w14:textFill>
                  <w14:solidFill>
                    <w14:schemeClr w14:val="tx1"/>
                  </w14:solidFill>
                </w14:textFill>
              </w:rPr>
            </w:pPr>
            <w:r>
              <w:rPr>
                <w:rFonts w:ascii="宋体" w:hAnsi="宋体" w:eastAsia="宋体" w:cs="宋体"/>
                <w:color w:val="000000" w:themeColor="text1"/>
                <w:spacing w:val="-6"/>
                <w:sz w:val="21"/>
                <w:szCs w:val="21"/>
                <w:lang w:eastAsia="zh-CN"/>
                <w14:textFill>
                  <w14:solidFill>
                    <w14:schemeClr w14:val="tx1"/>
                  </w14:solidFill>
                </w14:textFill>
              </w:rPr>
              <w:t>2.</w:t>
            </w:r>
            <w:r>
              <w:rPr>
                <w:rFonts w:ascii="宋体" w:hAnsi="宋体" w:eastAsia="宋体" w:cs="宋体"/>
                <w:color w:val="000000" w:themeColor="text1"/>
                <w:spacing w:val="-6"/>
                <w:sz w:val="21"/>
                <w:szCs w:val="21"/>
                <w14:textFill>
                  <w14:solidFill>
                    <w14:schemeClr w14:val="tx1"/>
                  </w14:solidFill>
                </w14:textFill>
              </w:rPr>
              <w:t>设备</w:t>
            </w:r>
            <w:r>
              <w:rPr>
                <w:rFonts w:ascii="宋体" w:hAnsi="宋体" w:eastAsia="宋体" w:cs="宋体"/>
                <w:color w:val="000000" w:themeColor="text1"/>
                <w:spacing w:val="-6"/>
                <w:sz w:val="21"/>
                <w:szCs w:val="21"/>
                <w:lang w:eastAsia="zh-CN"/>
                <w14:textFill>
                  <w14:solidFill>
                    <w14:schemeClr w14:val="tx1"/>
                  </w14:solidFill>
                </w14:textFill>
              </w:rPr>
              <w:t>发</w:t>
            </w:r>
            <w:r>
              <w:rPr>
                <w:rFonts w:ascii="宋体" w:hAnsi="宋体" w:eastAsia="宋体" w:cs="宋体"/>
                <w:color w:val="000000" w:themeColor="text1"/>
                <w:spacing w:val="-6"/>
                <w:sz w:val="21"/>
                <w:szCs w:val="21"/>
                <w14:textFill>
                  <w14:solidFill>
                    <w14:schemeClr w14:val="tx1"/>
                  </w14:solidFill>
                </w14:textFill>
              </w:rPr>
              <w:t>货</w:t>
            </w:r>
            <w:r>
              <w:rPr>
                <w:rFonts w:ascii="宋体" w:hAnsi="宋体" w:eastAsia="宋体" w:cs="宋体"/>
                <w:color w:val="000000" w:themeColor="text1"/>
                <w:spacing w:val="-6"/>
                <w:sz w:val="21"/>
                <w:szCs w:val="21"/>
                <w:lang w:eastAsia="zh-CN"/>
                <w14:textFill>
                  <w14:solidFill>
                    <w14:schemeClr w14:val="tx1"/>
                  </w14:solidFill>
                </w14:textFill>
              </w:rPr>
              <w:t>前</w:t>
            </w:r>
            <w:r>
              <w:rPr>
                <w:rFonts w:ascii="宋体" w:hAnsi="宋体" w:eastAsia="宋体" w:cs="宋体"/>
                <w:color w:val="000000" w:themeColor="text1"/>
                <w:spacing w:val="-6"/>
                <w:sz w:val="21"/>
                <w:szCs w:val="21"/>
                <w14:textFill>
                  <w14:solidFill>
                    <w14:schemeClr w14:val="tx1"/>
                  </w14:solidFill>
                </w14:textFill>
              </w:rPr>
              <w:t>7日内，支付合同总金额的</w:t>
            </w:r>
            <w:r>
              <w:rPr>
                <w:rFonts w:ascii="宋体" w:hAnsi="宋体" w:eastAsia="宋体" w:cs="宋体"/>
                <w:color w:val="000000" w:themeColor="text1"/>
                <w:spacing w:val="-6"/>
                <w:sz w:val="21"/>
                <w:szCs w:val="21"/>
                <w:lang w:eastAsia="zh-CN"/>
                <w14:textFill>
                  <w14:solidFill>
                    <w14:schemeClr w14:val="tx1"/>
                  </w14:solidFill>
                </w14:textFill>
              </w:rPr>
              <w:t>2</w:t>
            </w:r>
            <w:r>
              <w:rPr>
                <w:rFonts w:ascii="宋体" w:hAnsi="宋体" w:eastAsia="宋体" w:cs="宋体"/>
                <w:color w:val="000000" w:themeColor="text1"/>
                <w:spacing w:val="-6"/>
                <w:sz w:val="21"/>
                <w:szCs w:val="21"/>
                <w14:textFill>
                  <w14:solidFill>
                    <w14:schemeClr w14:val="tx1"/>
                  </w14:solidFill>
                </w14:textFill>
              </w:rPr>
              <w:t>0%</w:t>
            </w:r>
            <w:r>
              <w:rPr>
                <w:rFonts w:ascii="宋体" w:hAnsi="宋体" w:eastAsia="宋体" w:cs="宋体"/>
                <w:color w:val="000000" w:themeColor="text1"/>
                <w:spacing w:val="-6"/>
                <w:sz w:val="21"/>
                <w:szCs w:val="21"/>
                <w:lang w:eastAsia="zh-CN"/>
                <w14:textFill>
                  <w14:solidFill>
                    <w14:schemeClr w14:val="tx1"/>
                  </w14:solidFill>
                </w14:textFill>
              </w:rPr>
              <w:t xml:space="preserve"> ；                                                            3.</w:t>
            </w:r>
            <w:r>
              <w:rPr>
                <w:rFonts w:ascii="宋体" w:hAnsi="宋体" w:eastAsia="宋体" w:cs="宋体"/>
                <w:color w:val="000000" w:themeColor="text1"/>
                <w:spacing w:val="-6"/>
                <w:sz w:val="21"/>
                <w:szCs w:val="21"/>
                <w14:textFill>
                  <w14:solidFill>
                    <w14:schemeClr w14:val="tx1"/>
                  </w14:solidFill>
                </w14:textFill>
              </w:rPr>
              <w:t>设备全部到货后7日内，支付合同总金额的</w:t>
            </w:r>
            <w:r>
              <w:rPr>
                <w:rFonts w:ascii="宋体" w:hAnsi="宋体" w:eastAsia="宋体" w:cs="宋体"/>
                <w:color w:val="000000" w:themeColor="text1"/>
                <w:spacing w:val="-6"/>
                <w:sz w:val="21"/>
                <w:szCs w:val="21"/>
                <w:lang w:eastAsia="zh-CN"/>
                <w14:textFill>
                  <w14:solidFill>
                    <w14:schemeClr w14:val="tx1"/>
                  </w14:solidFill>
                </w14:textFill>
              </w:rPr>
              <w:t>30</w:t>
            </w:r>
            <w:r>
              <w:rPr>
                <w:rFonts w:ascii="宋体" w:hAnsi="宋体" w:eastAsia="宋体" w:cs="宋体"/>
                <w:color w:val="000000" w:themeColor="text1"/>
                <w:spacing w:val="-6"/>
                <w:sz w:val="21"/>
                <w:szCs w:val="21"/>
                <w14:textFill>
                  <w14:solidFill>
                    <w14:schemeClr w14:val="tx1"/>
                  </w14:solidFill>
                </w14:textFill>
              </w:rPr>
              <w:t>%</w:t>
            </w:r>
            <w:r>
              <w:rPr>
                <w:rFonts w:ascii="宋体" w:hAnsi="宋体" w:eastAsia="宋体" w:cs="宋体"/>
                <w:color w:val="000000" w:themeColor="text1"/>
                <w:spacing w:val="-6"/>
                <w:sz w:val="21"/>
                <w:szCs w:val="21"/>
                <w:lang w:eastAsia="zh-CN"/>
                <w14:textFill>
                  <w14:solidFill>
                    <w14:schemeClr w14:val="tx1"/>
                  </w14:solidFill>
                </w14:textFill>
              </w:rPr>
              <w:t xml:space="preserve">；    </w:t>
            </w:r>
          </w:p>
          <w:p w14:paraId="652A4D2A">
            <w:pPr>
              <w:pStyle w:val="967"/>
              <w:spacing w:line="360" w:lineRule="auto"/>
              <w:jc w:val="both"/>
              <w:rPr>
                <w:rFonts w:hint="default" w:ascii="宋体" w:hAnsi="宋体" w:eastAsia="宋体" w:cs="宋体"/>
                <w:b/>
                <w:color w:val="000000" w:themeColor="text1"/>
                <w:sz w:val="21"/>
                <w:szCs w:val="21"/>
                <w:lang w:eastAsia="zh-CN"/>
                <w14:textFill>
                  <w14:solidFill>
                    <w14:schemeClr w14:val="tx1"/>
                  </w14:solidFill>
                </w14:textFill>
              </w:rPr>
            </w:pPr>
            <w:r>
              <w:rPr>
                <w:rFonts w:ascii="宋体" w:hAnsi="宋体" w:eastAsia="宋体" w:cs="宋体"/>
                <w:color w:val="000000" w:themeColor="text1"/>
                <w:spacing w:val="-6"/>
                <w:sz w:val="21"/>
                <w:szCs w:val="21"/>
                <w:lang w:eastAsia="zh-CN"/>
                <w14:textFill>
                  <w14:solidFill>
                    <w14:schemeClr w14:val="tx1"/>
                  </w14:solidFill>
                </w14:textFill>
              </w:rPr>
              <w:t>4.</w:t>
            </w:r>
            <w:r>
              <w:rPr>
                <w:rFonts w:ascii="宋体" w:hAnsi="宋体" w:eastAsia="宋体" w:cs="宋体"/>
                <w:color w:val="000000" w:themeColor="text1"/>
                <w:spacing w:val="-6"/>
                <w:sz w:val="21"/>
                <w:szCs w:val="21"/>
                <w14:textFill>
                  <w14:solidFill>
                    <w14:schemeClr w14:val="tx1"/>
                  </w14:solidFill>
                </w14:textFill>
              </w:rPr>
              <w:t>验收合格</w:t>
            </w:r>
            <w:r>
              <w:rPr>
                <w:rFonts w:ascii="宋体" w:hAnsi="宋体" w:eastAsia="宋体" w:cs="宋体"/>
                <w:color w:val="000000" w:themeColor="text1"/>
                <w:spacing w:val="-6"/>
                <w:sz w:val="21"/>
                <w:szCs w:val="21"/>
                <w:lang w:eastAsia="zh-CN"/>
                <w14:textFill>
                  <w14:solidFill>
                    <w14:schemeClr w14:val="tx1"/>
                  </w14:solidFill>
                </w14:textFill>
              </w:rPr>
              <w:t>并经第三方审计</w:t>
            </w:r>
            <w:r>
              <w:rPr>
                <w:rFonts w:ascii="宋体" w:hAnsi="宋体" w:eastAsia="宋体" w:cs="宋体"/>
                <w:color w:val="000000" w:themeColor="text1"/>
                <w:spacing w:val="-6"/>
                <w:sz w:val="21"/>
                <w:szCs w:val="21"/>
                <w14:textFill>
                  <w14:solidFill>
                    <w14:schemeClr w14:val="tx1"/>
                  </w14:solidFill>
                </w14:textFill>
              </w:rPr>
              <w:t>后，达到付款条件起7日内，支付</w:t>
            </w:r>
            <w:r>
              <w:rPr>
                <w:rFonts w:ascii="宋体" w:hAnsi="宋体" w:eastAsia="宋体" w:cs="宋体"/>
                <w:color w:val="000000" w:themeColor="text1"/>
                <w:spacing w:val="-6"/>
                <w:sz w:val="21"/>
                <w:szCs w:val="21"/>
                <w:lang w:eastAsia="zh-CN"/>
                <w14:textFill>
                  <w14:solidFill>
                    <w14:schemeClr w14:val="tx1"/>
                  </w14:solidFill>
                </w14:textFill>
              </w:rPr>
              <w:t>剩余款项。</w:t>
            </w:r>
          </w:p>
        </w:tc>
      </w:tr>
      <w:tr w14:paraId="7027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939" w:type="dxa"/>
            <w:vAlign w:val="center"/>
          </w:tcPr>
          <w:p w14:paraId="2D32B318">
            <w:pPr>
              <w:adjustRightInd/>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违约责任及争议解决方式</w:t>
            </w:r>
          </w:p>
        </w:tc>
        <w:tc>
          <w:tcPr>
            <w:tcW w:w="7165" w:type="dxa"/>
            <w:vAlign w:val="center"/>
          </w:tcPr>
          <w:p w14:paraId="5A1BFFA2">
            <w:pPr>
              <w:adjustRightInd/>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无特别说明，按合同主要条款相关违约责任及争议解决方式内容。</w:t>
            </w:r>
          </w:p>
        </w:tc>
      </w:tr>
    </w:tbl>
    <w:p w14:paraId="573A88DE">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14:paraId="3120869D">
      <w:pPr>
        <w:spacing w:line="360" w:lineRule="auto"/>
        <w:jc w:val="center"/>
        <w:outlineLvl w:val="0"/>
        <w:rPr>
          <w:rFonts w:ascii="宋体" w:hAnsi="宋体" w:cs="宋体"/>
          <w:b/>
          <w:sz w:val="36"/>
          <w:szCs w:val="36"/>
        </w:rPr>
      </w:pPr>
      <w:r>
        <w:rPr>
          <w:rFonts w:hint="eastAsia" w:ascii="宋体" w:hAnsi="宋体" w:cs="宋体"/>
          <w:b/>
          <w:sz w:val="36"/>
          <w:szCs w:val="36"/>
        </w:rPr>
        <w:t>第四部分 评标办法</w:t>
      </w:r>
    </w:p>
    <w:p w14:paraId="7E4A5776">
      <w:pPr>
        <w:snapToGrid w:val="0"/>
        <w:spacing w:line="360" w:lineRule="auto"/>
        <w:jc w:val="center"/>
        <w:rPr>
          <w:rFonts w:ascii="宋体" w:hAnsi="宋体" w:cs="宋体"/>
          <w:b/>
          <w:color w:val="000000" w:themeColor="text1"/>
          <w:sz w:val="32"/>
          <w:szCs w:val="20"/>
          <w14:textFill>
            <w14:solidFill>
              <w14:schemeClr w14:val="tx1"/>
            </w14:solidFill>
          </w14:textFill>
        </w:rPr>
      </w:pPr>
      <w:r>
        <w:rPr>
          <w:rFonts w:hint="eastAsia" w:ascii="宋体" w:hAnsi="宋体" w:cs="宋体"/>
          <w:b/>
          <w:color w:val="000000" w:themeColor="text1"/>
          <w:sz w:val="32"/>
          <w:szCs w:val="20"/>
          <w14:textFill>
            <w14:solidFill>
              <w14:schemeClr w14:val="tx1"/>
            </w14:solidFill>
          </w14:textFill>
        </w:rPr>
        <w:t>评标办法前附表</w:t>
      </w:r>
    </w:p>
    <w:tbl>
      <w:tblPr>
        <w:tblStyle w:val="62"/>
        <w:tblpPr w:leftFromText="180" w:rightFromText="180" w:vertAnchor="text" w:horzAnchor="page" w:tblpXSpec="center" w:tblpY="126"/>
        <w:tblW w:w="533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5108"/>
        <w:gridCol w:w="730"/>
        <w:gridCol w:w="986"/>
        <w:gridCol w:w="1438"/>
      </w:tblGrid>
      <w:tr w14:paraId="453ED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0" w:type="pct"/>
            <w:vAlign w:val="center"/>
          </w:tcPr>
          <w:p w14:paraId="6D210A5A">
            <w:pPr>
              <w:adjustRightInd/>
              <w:spacing w:line="360" w:lineRule="auto"/>
              <w:jc w:val="center"/>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序号</w:t>
            </w:r>
          </w:p>
        </w:tc>
        <w:tc>
          <w:tcPr>
            <w:tcW w:w="2804" w:type="pct"/>
            <w:vAlign w:val="center"/>
          </w:tcPr>
          <w:p w14:paraId="6A52C38F">
            <w:pPr>
              <w:adjustRightInd/>
              <w:spacing w:line="360" w:lineRule="auto"/>
              <w:jc w:val="center"/>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评标标准</w:t>
            </w:r>
          </w:p>
        </w:tc>
        <w:tc>
          <w:tcPr>
            <w:tcW w:w="401" w:type="pct"/>
            <w:vAlign w:val="center"/>
          </w:tcPr>
          <w:p w14:paraId="33A1700F">
            <w:pPr>
              <w:adjustRightInd/>
              <w:spacing w:line="360" w:lineRule="auto"/>
              <w:jc w:val="center"/>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权重</w:t>
            </w:r>
          </w:p>
        </w:tc>
        <w:tc>
          <w:tcPr>
            <w:tcW w:w="542" w:type="pct"/>
            <w:vAlign w:val="center"/>
          </w:tcPr>
          <w:p w14:paraId="76E1499E">
            <w:pPr>
              <w:adjustRightInd/>
              <w:spacing w:line="360" w:lineRule="auto"/>
              <w:jc w:val="center"/>
              <w:outlineLvl w:val="0"/>
              <w:rPr>
                <w:rFonts w:ascii="宋体" w:hAnsi="宋体" w:cs="宋体"/>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主观分/客观分属性</w:t>
            </w:r>
          </w:p>
        </w:tc>
        <w:tc>
          <w:tcPr>
            <w:tcW w:w="790" w:type="pct"/>
            <w:vAlign w:val="center"/>
          </w:tcPr>
          <w:p w14:paraId="06406F0A">
            <w:pPr>
              <w:adjustRightInd/>
              <w:spacing w:line="360" w:lineRule="auto"/>
              <w:jc w:val="center"/>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投标文件中评标标准相应的商务技术资料目录</w:t>
            </w:r>
            <w:r>
              <w:rPr>
                <w:rFonts w:hint="eastAsia" w:ascii="宋体" w:hAnsi="宋体" w:cs="宋体"/>
                <w:color w:val="000000" w:themeColor="text1"/>
                <w:sz w:val="24"/>
                <w:shd w:val="clear" w:color="auto" w:fill="FFFFFF"/>
                <w14:textFill>
                  <w14:solidFill>
                    <w14:schemeClr w14:val="tx1"/>
                  </w14:solidFill>
                </w14:textFill>
              </w:rPr>
              <w:t> *</w:t>
            </w:r>
          </w:p>
        </w:tc>
      </w:tr>
      <w:tr w14:paraId="6896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60" w:type="pct"/>
            <w:vAlign w:val="center"/>
          </w:tcPr>
          <w:p w14:paraId="56C74285">
            <w:pPr>
              <w:adjustRightInd/>
              <w:spacing w:line="360" w:lineRule="auto"/>
              <w:jc w:val="center"/>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2804" w:type="pct"/>
            <w:vAlign w:val="center"/>
          </w:tcPr>
          <w:p w14:paraId="68F6C3D0">
            <w:pPr>
              <w:adjustRightInd/>
              <w:spacing w:line="360" w:lineRule="auto"/>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业绩：根据投标人自2022年1月1日以来提供的类似项目业绩进行评审，每提供1个业绩得0.5分，最高得1分；</w:t>
            </w:r>
          </w:p>
          <w:p w14:paraId="5C7AE555">
            <w:pPr>
              <w:adjustRightInd/>
              <w:spacing w:line="360" w:lineRule="auto"/>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【证明材料：须提供对应业绩的合同文本复印件加盖公章，未提供不得分。】</w:t>
            </w:r>
          </w:p>
        </w:tc>
        <w:tc>
          <w:tcPr>
            <w:tcW w:w="401" w:type="pct"/>
            <w:vAlign w:val="center"/>
          </w:tcPr>
          <w:p w14:paraId="63AC71C4">
            <w:pPr>
              <w:adjustRightInd/>
              <w:spacing w:line="360" w:lineRule="auto"/>
              <w:jc w:val="center"/>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542" w:type="pct"/>
            <w:vAlign w:val="center"/>
          </w:tcPr>
          <w:p w14:paraId="3A82CDCA">
            <w:pPr>
              <w:adjustRightInd/>
              <w:spacing w:line="360" w:lineRule="auto"/>
              <w:jc w:val="center"/>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客观分</w:t>
            </w:r>
          </w:p>
        </w:tc>
        <w:tc>
          <w:tcPr>
            <w:tcW w:w="790" w:type="pct"/>
            <w:vAlign w:val="center"/>
          </w:tcPr>
          <w:p w14:paraId="52DEFEE9">
            <w:pPr>
              <w:adjustRightInd/>
              <w:spacing w:line="360" w:lineRule="auto"/>
              <w:jc w:val="center"/>
              <w:outlineLvl w:val="0"/>
              <w:rPr>
                <w:rFonts w:ascii="宋体" w:hAnsi="宋体" w:cs="宋体"/>
                <w:color w:val="000000" w:themeColor="text1"/>
                <w:sz w:val="24"/>
                <w14:textFill>
                  <w14:solidFill>
                    <w14:schemeClr w14:val="tx1"/>
                  </w14:solidFill>
                </w14:textFill>
              </w:rPr>
            </w:pPr>
          </w:p>
        </w:tc>
      </w:tr>
      <w:tr w14:paraId="57B92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60" w:type="pct"/>
            <w:vAlign w:val="center"/>
          </w:tcPr>
          <w:p w14:paraId="49E43C61">
            <w:pPr>
              <w:adjustRightInd/>
              <w:spacing w:line="360" w:lineRule="auto"/>
              <w:jc w:val="center"/>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2804" w:type="pct"/>
            <w:vAlign w:val="center"/>
          </w:tcPr>
          <w:p w14:paraId="0A11A370">
            <w:pPr>
              <w:adjustRightInd/>
              <w:spacing w:line="360" w:lineRule="auto"/>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eastAsia="zh-Hans"/>
                <w14:textFill>
                  <w14:solidFill>
                    <w14:schemeClr w14:val="tx1"/>
                  </w14:solidFill>
                </w14:textFill>
              </w:rPr>
              <w:t>技术</w:t>
            </w:r>
            <w:r>
              <w:rPr>
                <w:rFonts w:hint="eastAsia" w:ascii="宋体" w:hAnsi="宋体" w:cs="宋体"/>
                <w:color w:val="000000" w:themeColor="text1"/>
                <w:kern w:val="0"/>
                <w:sz w:val="24"/>
                <w14:textFill>
                  <w14:solidFill>
                    <w14:schemeClr w14:val="tx1"/>
                  </w14:solidFill>
                </w14:textFill>
              </w:rPr>
              <w:t>指标参数：</w:t>
            </w:r>
            <w:r>
              <w:rPr>
                <w:rFonts w:hint="eastAsia" w:ascii="宋体" w:hAnsi="宋体" w:cs="宋体"/>
                <w:color w:val="000000" w:themeColor="text1"/>
                <w:kern w:val="0"/>
                <w:sz w:val="24"/>
                <w:lang w:eastAsia="zh-Hans"/>
                <w14:textFill>
                  <w14:solidFill>
                    <w14:schemeClr w14:val="tx1"/>
                  </w14:solidFill>
                </w14:textFill>
              </w:rPr>
              <w:t>投标人必须如实根据所投产品及服务对招标文件第三部分 采购需求中</w:t>
            </w:r>
            <w:r>
              <w:rPr>
                <w:rFonts w:hint="eastAsia" w:ascii="宋体" w:hAnsi="宋体" w:cs="宋体"/>
                <w:color w:val="000000" w:themeColor="text1"/>
                <w:kern w:val="0"/>
                <w:sz w:val="24"/>
                <w14:textFill>
                  <w14:solidFill>
                    <w14:schemeClr w14:val="tx1"/>
                  </w14:solidFill>
                </w14:textFill>
              </w:rPr>
              <w:t>标注</w:t>
            </w:r>
            <w:r>
              <w:rPr>
                <w:rFonts w:hint="eastAsia" w:ascii="宋体" w:hAnsi="宋体" w:cs="宋体"/>
                <w:color w:val="000000" w:themeColor="text1"/>
                <w:kern w:val="0"/>
                <w:sz w:val="24"/>
                <w:lang w:eastAsia="zh-Hans"/>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kern w:val="0"/>
                <w:sz w:val="24"/>
                <w:lang w:eastAsia="zh-Hans"/>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的内容</w:t>
            </w:r>
            <w:r>
              <w:rPr>
                <w:rFonts w:hint="eastAsia" w:ascii="宋体" w:hAnsi="宋体" w:cs="宋体"/>
                <w:color w:val="000000" w:themeColor="text1"/>
                <w:kern w:val="0"/>
                <w:sz w:val="24"/>
                <w:lang w:eastAsia="zh-Hans"/>
                <w14:textFill>
                  <w14:solidFill>
                    <w14:schemeClr w14:val="tx1"/>
                  </w14:solidFill>
                </w14:textFill>
              </w:rPr>
              <w:t>作出明确的逐项响应承诺</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eastAsia="zh-Hans"/>
                <w14:textFill>
                  <w14:solidFill>
                    <w14:schemeClr w14:val="tx1"/>
                  </w14:solidFill>
                </w14:textFill>
              </w:rPr>
              <w:t>在《商务技术偏离表》中列明是否偏离</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eastAsia="zh-Hans"/>
                <w14:textFill>
                  <w14:solidFill>
                    <w14:schemeClr w14:val="tx1"/>
                  </w14:solidFill>
                </w14:textFill>
              </w:rPr>
              <w:t>并对其真实性负责。</w:t>
            </w:r>
            <w:r>
              <w:rPr>
                <w:rFonts w:hint="eastAsia" w:ascii="宋体" w:hAnsi="宋体" w:cs="宋体"/>
                <w:color w:val="000000" w:themeColor="text1"/>
                <w:kern w:val="0"/>
                <w:sz w:val="24"/>
                <w14:textFill>
                  <w14:solidFill>
                    <w14:schemeClr w14:val="tx1"/>
                  </w14:solidFill>
                </w14:textFill>
              </w:rPr>
              <w:t>标注</w:t>
            </w:r>
            <w:r>
              <w:rPr>
                <w:rFonts w:hint="eastAsia" w:ascii="宋体" w:hAnsi="宋体" w:cs="宋体"/>
                <w:color w:val="000000" w:themeColor="text1"/>
                <w:kern w:val="0"/>
                <w:sz w:val="24"/>
                <w:lang w:eastAsia="zh-Hans"/>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kern w:val="0"/>
                <w:sz w:val="24"/>
                <w:lang w:eastAsia="zh-Hans"/>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的内容每负偏离一项扣2分，扣完为止</w:t>
            </w:r>
            <w:r>
              <w:rPr>
                <w:rFonts w:hint="eastAsia" w:ascii="宋体" w:hAnsi="宋体" w:cs="宋体"/>
                <w:color w:val="000000" w:themeColor="text1"/>
                <w:kern w:val="0"/>
                <w:sz w:val="24"/>
                <w:lang w:eastAsia="zh-Hans"/>
                <w14:textFill>
                  <w14:solidFill>
                    <w14:schemeClr w14:val="tx1"/>
                  </w14:solidFill>
                </w14:textFill>
              </w:rPr>
              <w:t>；正偏离不加分。有要求提供证明材料的，投标人未提供或提供的不符合要求的视为对应指标项负偏离。</w:t>
            </w:r>
          </w:p>
        </w:tc>
        <w:tc>
          <w:tcPr>
            <w:tcW w:w="401" w:type="pct"/>
            <w:vAlign w:val="center"/>
          </w:tcPr>
          <w:p w14:paraId="17F8C805">
            <w:pPr>
              <w:adjustRightInd/>
              <w:spacing w:line="360" w:lineRule="auto"/>
              <w:jc w:val="center"/>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w:t>
            </w:r>
          </w:p>
        </w:tc>
        <w:tc>
          <w:tcPr>
            <w:tcW w:w="542" w:type="pct"/>
            <w:vAlign w:val="center"/>
          </w:tcPr>
          <w:p w14:paraId="3B0A7C89">
            <w:pPr>
              <w:adjustRightInd/>
              <w:spacing w:line="360" w:lineRule="auto"/>
              <w:jc w:val="center"/>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客观分</w:t>
            </w:r>
          </w:p>
        </w:tc>
        <w:tc>
          <w:tcPr>
            <w:tcW w:w="790" w:type="pct"/>
          </w:tcPr>
          <w:p w14:paraId="3EEC7C88">
            <w:pPr>
              <w:adjustRightInd/>
              <w:spacing w:line="360" w:lineRule="auto"/>
              <w:outlineLvl w:val="0"/>
              <w:rPr>
                <w:rFonts w:ascii="宋体" w:hAnsi="宋体" w:cs="宋体"/>
                <w:color w:val="000000" w:themeColor="text1"/>
                <w:sz w:val="24"/>
                <w14:textFill>
                  <w14:solidFill>
                    <w14:schemeClr w14:val="tx1"/>
                  </w14:solidFill>
                </w14:textFill>
              </w:rPr>
            </w:pPr>
          </w:p>
        </w:tc>
      </w:tr>
      <w:tr w14:paraId="4825C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60" w:type="pct"/>
            <w:vAlign w:val="center"/>
          </w:tcPr>
          <w:p w14:paraId="46841036">
            <w:pPr>
              <w:adjustRightInd/>
              <w:spacing w:line="360" w:lineRule="auto"/>
              <w:jc w:val="center"/>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2804" w:type="pct"/>
            <w:vAlign w:val="center"/>
          </w:tcPr>
          <w:p w14:paraId="102C43F9">
            <w:pPr>
              <w:adjustRightInd/>
              <w:spacing w:line="360" w:lineRule="auto"/>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整体设计方案：</w:t>
            </w:r>
            <w:r>
              <w:rPr>
                <w:rFonts w:hint="eastAsia" w:ascii="宋体" w:hAnsi="宋体" w:cs="宋体"/>
                <w:color w:val="000000" w:themeColor="text1"/>
                <w:sz w:val="24"/>
                <w14:textFill>
                  <w14:solidFill>
                    <w14:schemeClr w14:val="tx1"/>
                  </w14:solidFill>
                </w14:textFill>
              </w:rPr>
              <w:t>根据投标人针对本项目提供的整体设计方案合理性（包括但不限于项目稳定性、先进性、实用性、智能化程度）进行评审）：（1）方案内容完整、重点突出、充分结合项目实际情况且针对性强的得5分；（2）方案内容较完整、重点较突出、针对性较强的得3分；（3）方案编制简陋、只作简略说明没有突出重点，针对性差的得1分；（4）未提供不得分。</w:t>
            </w:r>
          </w:p>
        </w:tc>
        <w:tc>
          <w:tcPr>
            <w:tcW w:w="401" w:type="pct"/>
            <w:vAlign w:val="center"/>
          </w:tcPr>
          <w:p w14:paraId="2003D46F">
            <w:pPr>
              <w:adjustRightInd/>
              <w:spacing w:line="360" w:lineRule="auto"/>
              <w:jc w:val="center"/>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542" w:type="pct"/>
            <w:vAlign w:val="center"/>
          </w:tcPr>
          <w:p w14:paraId="1496CA48">
            <w:pPr>
              <w:adjustRightInd/>
              <w:spacing w:line="360" w:lineRule="auto"/>
              <w:jc w:val="center"/>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主观分</w:t>
            </w:r>
          </w:p>
        </w:tc>
        <w:tc>
          <w:tcPr>
            <w:tcW w:w="790" w:type="pct"/>
          </w:tcPr>
          <w:p w14:paraId="544011FA">
            <w:pPr>
              <w:adjustRightInd/>
              <w:spacing w:line="360" w:lineRule="auto"/>
              <w:outlineLvl w:val="0"/>
              <w:rPr>
                <w:rFonts w:ascii="宋体" w:hAnsi="宋体" w:cs="宋体"/>
                <w:color w:val="000000" w:themeColor="text1"/>
                <w:sz w:val="24"/>
                <w14:textFill>
                  <w14:solidFill>
                    <w14:schemeClr w14:val="tx1"/>
                  </w14:solidFill>
                </w14:textFill>
              </w:rPr>
            </w:pPr>
          </w:p>
        </w:tc>
      </w:tr>
      <w:tr w14:paraId="2FF6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460" w:type="pct"/>
            <w:vAlign w:val="center"/>
          </w:tcPr>
          <w:p w14:paraId="61D5C033">
            <w:pPr>
              <w:adjustRightInd/>
              <w:spacing w:line="360" w:lineRule="auto"/>
              <w:jc w:val="center"/>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2804" w:type="pct"/>
            <w:vAlign w:val="center"/>
          </w:tcPr>
          <w:p w14:paraId="5AFA14CC">
            <w:pPr>
              <w:adjustRightInd/>
              <w:spacing w:line="360" w:lineRule="auto"/>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设计图纸（包括但不限于设备图、结构图、弱电图等）的合理性、完整性进行评审。（1）图纸内容完整、重点突出、充分结合项目实际情况且针对性强的得5分；（2）图纸内容较完整、重点较突出、针对性较强的得3分；（3）纸质绘制简陋、只作简略表述没有突出重点，针对性差的得1分；（4）未提供不得分。</w:t>
            </w:r>
          </w:p>
        </w:tc>
        <w:tc>
          <w:tcPr>
            <w:tcW w:w="401" w:type="pct"/>
            <w:vAlign w:val="center"/>
          </w:tcPr>
          <w:p w14:paraId="4B48E613">
            <w:pPr>
              <w:adjustRightInd/>
              <w:spacing w:line="360" w:lineRule="auto"/>
              <w:jc w:val="center"/>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542" w:type="pct"/>
            <w:vAlign w:val="center"/>
          </w:tcPr>
          <w:p w14:paraId="2F68508B">
            <w:pPr>
              <w:adjustRightInd/>
              <w:spacing w:line="360" w:lineRule="auto"/>
              <w:jc w:val="center"/>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主观分</w:t>
            </w:r>
          </w:p>
        </w:tc>
        <w:tc>
          <w:tcPr>
            <w:tcW w:w="790" w:type="pct"/>
          </w:tcPr>
          <w:p w14:paraId="4B13A845">
            <w:pPr>
              <w:adjustRightInd/>
              <w:spacing w:line="360" w:lineRule="auto"/>
              <w:outlineLvl w:val="0"/>
              <w:rPr>
                <w:rFonts w:ascii="宋体" w:hAnsi="宋体" w:cs="宋体"/>
                <w:color w:val="000000" w:themeColor="text1"/>
                <w:sz w:val="24"/>
                <w14:textFill>
                  <w14:solidFill>
                    <w14:schemeClr w14:val="tx1"/>
                  </w14:solidFill>
                </w14:textFill>
              </w:rPr>
            </w:pPr>
          </w:p>
        </w:tc>
      </w:tr>
      <w:tr w14:paraId="2F436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460" w:type="pct"/>
            <w:vAlign w:val="center"/>
          </w:tcPr>
          <w:p w14:paraId="49D00FD0">
            <w:pPr>
              <w:adjustRightInd/>
              <w:spacing w:line="360" w:lineRule="auto"/>
              <w:jc w:val="center"/>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2804" w:type="pct"/>
            <w:vAlign w:val="center"/>
          </w:tcPr>
          <w:p w14:paraId="29A2ABAF">
            <w:pPr>
              <w:adjustRightInd/>
              <w:spacing w:line="360" w:lineRule="auto"/>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智能存取柜操作系统技术方案（须提供视频演示）：</w:t>
            </w:r>
            <w:r>
              <w:rPr>
                <w:rFonts w:hint="eastAsia" w:ascii="宋体" w:hAnsi="宋体" w:cs="宋体"/>
                <w:color w:val="000000" w:themeColor="text1"/>
                <w:sz w:val="24"/>
                <w14:textFill>
                  <w14:solidFill>
                    <w14:schemeClr w14:val="tx1"/>
                  </w14:solidFill>
                </w14:textFill>
              </w:rPr>
              <w:t>根据投标人针对本项目提供的</w:t>
            </w:r>
            <w:r>
              <w:rPr>
                <w:rFonts w:hint="eastAsia" w:ascii="宋体" w:hAnsi="宋体" w:cs="宋体"/>
                <w:color w:val="000000" w:themeColor="text1"/>
                <w:kern w:val="0"/>
                <w:sz w:val="24"/>
                <w14:textFill>
                  <w14:solidFill>
                    <w14:schemeClr w14:val="tx1"/>
                  </w14:solidFill>
                </w14:textFill>
              </w:rPr>
              <w:t>智能存取柜操作系统技术</w:t>
            </w:r>
            <w:r>
              <w:rPr>
                <w:rFonts w:hint="eastAsia" w:ascii="宋体" w:hAnsi="宋体" w:cs="宋体"/>
                <w:color w:val="000000" w:themeColor="text1"/>
                <w:sz w:val="24"/>
                <w14:textFill>
                  <w14:solidFill>
                    <w14:schemeClr w14:val="tx1"/>
                  </w14:solidFill>
                </w14:textFill>
              </w:rPr>
              <w:t>方案（包括但不限于项目先进性、实用性、针对性）进行评审：完全符合采购需求的得5分；基本符合的得3分；部分符合的得1分；未提供技术方案视频演示得0分。</w:t>
            </w:r>
          </w:p>
        </w:tc>
        <w:tc>
          <w:tcPr>
            <w:tcW w:w="401" w:type="pct"/>
            <w:vAlign w:val="center"/>
          </w:tcPr>
          <w:p w14:paraId="4FEB993D">
            <w:pPr>
              <w:adjustRightInd/>
              <w:spacing w:line="360" w:lineRule="auto"/>
              <w:jc w:val="center"/>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542" w:type="pct"/>
            <w:vAlign w:val="center"/>
          </w:tcPr>
          <w:p w14:paraId="46AD09C8">
            <w:pPr>
              <w:adjustRightInd/>
              <w:spacing w:line="360" w:lineRule="auto"/>
              <w:jc w:val="center"/>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主观分</w:t>
            </w:r>
          </w:p>
        </w:tc>
        <w:tc>
          <w:tcPr>
            <w:tcW w:w="790" w:type="pct"/>
          </w:tcPr>
          <w:p w14:paraId="44EC3B97">
            <w:pPr>
              <w:adjustRightInd/>
              <w:spacing w:line="360" w:lineRule="auto"/>
              <w:outlineLvl w:val="0"/>
              <w:rPr>
                <w:rFonts w:ascii="宋体" w:hAnsi="宋体" w:cs="宋体"/>
                <w:color w:val="000000" w:themeColor="text1"/>
                <w:sz w:val="24"/>
                <w14:textFill>
                  <w14:solidFill>
                    <w14:schemeClr w14:val="tx1"/>
                  </w14:solidFill>
                </w14:textFill>
              </w:rPr>
            </w:pPr>
          </w:p>
        </w:tc>
      </w:tr>
      <w:tr w14:paraId="27FD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0" w:type="pct"/>
            <w:vAlign w:val="center"/>
          </w:tcPr>
          <w:p w14:paraId="3548C870">
            <w:pPr>
              <w:adjustRightInd/>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2804" w:type="pct"/>
            <w:vAlign w:val="center"/>
          </w:tcPr>
          <w:p w14:paraId="70F39A88">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单瓶抓取技术方案（须提供视频演示）：</w:t>
            </w:r>
            <w:r>
              <w:rPr>
                <w:rFonts w:hint="eastAsia" w:ascii="宋体" w:hAnsi="宋体" w:cs="宋体"/>
                <w:color w:val="000000" w:themeColor="text1"/>
                <w:sz w:val="24"/>
                <w14:textFill>
                  <w14:solidFill>
                    <w14:schemeClr w14:val="tx1"/>
                  </w14:solidFill>
                </w14:textFill>
              </w:rPr>
              <w:t>根据投标人针对本项目提供的</w:t>
            </w:r>
            <w:r>
              <w:rPr>
                <w:rFonts w:hint="eastAsia" w:ascii="宋体" w:hAnsi="宋体" w:cs="宋体"/>
                <w:color w:val="000000" w:themeColor="text1"/>
                <w:kern w:val="0"/>
                <w:sz w:val="24"/>
                <w14:textFill>
                  <w14:solidFill>
                    <w14:schemeClr w14:val="tx1"/>
                  </w14:solidFill>
                </w14:textFill>
              </w:rPr>
              <w:t>单瓶抓取技术方案</w:t>
            </w:r>
            <w:r>
              <w:rPr>
                <w:rFonts w:hint="eastAsia" w:ascii="宋体" w:hAnsi="宋体" w:cs="宋体"/>
                <w:color w:val="000000" w:themeColor="text1"/>
                <w:sz w:val="24"/>
                <w14:textFill>
                  <w14:solidFill>
                    <w14:schemeClr w14:val="tx1"/>
                  </w14:solidFill>
                </w14:textFill>
              </w:rPr>
              <w:t>（包括但不限于项目先进性、实用性、针对性）进行评审：完全符合采购需求的得5分；基本符合的得3分；部分符合的得1分；未提供技术方案视频演示得0分。</w:t>
            </w:r>
          </w:p>
        </w:tc>
        <w:tc>
          <w:tcPr>
            <w:tcW w:w="401" w:type="pct"/>
            <w:vAlign w:val="center"/>
          </w:tcPr>
          <w:p w14:paraId="5AF573C8">
            <w:pPr>
              <w:adjustRightInd/>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542" w:type="pct"/>
            <w:shd w:val="clear" w:color="auto" w:fill="auto"/>
            <w:vAlign w:val="center"/>
          </w:tcPr>
          <w:p w14:paraId="7B03F7C6">
            <w:pPr>
              <w:adjustRightInd/>
              <w:spacing w:line="360" w:lineRule="auto"/>
              <w:jc w:val="center"/>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主观分</w:t>
            </w:r>
          </w:p>
        </w:tc>
        <w:tc>
          <w:tcPr>
            <w:tcW w:w="790" w:type="pct"/>
          </w:tcPr>
          <w:p w14:paraId="69EA9F24">
            <w:pPr>
              <w:adjustRightInd/>
              <w:spacing w:line="360" w:lineRule="auto"/>
              <w:rPr>
                <w:rFonts w:ascii="宋体" w:hAnsi="宋体" w:cs="宋体"/>
                <w:color w:val="000000" w:themeColor="text1"/>
                <w:sz w:val="24"/>
                <w14:textFill>
                  <w14:solidFill>
                    <w14:schemeClr w14:val="tx1"/>
                  </w14:solidFill>
                </w14:textFill>
              </w:rPr>
            </w:pPr>
          </w:p>
        </w:tc>
      </w:tr>
      <w:tr w14:paraId="449F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0" w:type="pct"/>
            <w:vAlign w:val="center"/>
          </w:tcPr>
          <w:p w14:paraId="1C89FCCE">
            <w:pPr>
              <w:adjustRightInd/>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2804" w:type="pct"/>
            <w:vAlign w:val="center"/>
          </w:tcPr>
          <w:p w14:paraId="0E43DBC4">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自动防凝露技术方案（须提供视频演示）：</w:t>
            </w:r>
            <w:r>
              <w:rPr>
                <w:rFonts w:hint="eastAsia" w:ascii="宋体" w:hAnsi="宋体" w:cs="宋体"/>
                <w:color w:val="000000" w:themeColor="text1"/>
                <w:sz w:val="24"/>
                <w14:textFill>
                  <w14:solidFill>
                    <w14:schemeClr w14:val="tx1"/>
                  </w14:solidFill>
                </w14:textFill>
              </w:rPr>
              <w:t>根据投标人针对本项目提供的</w:t>
            </w:r>
            <w:r>
              <w:rPr>
                <w:rFonts w:hint="eastAsia" w:ascii="宋体" w:hAnsi="宋体" w:cs="宋体"/>
                <w:color w:val="000000" w:themeColor="text1"/>
                <w:kern w:val="0"/>
                <w:sz w:val="24"/>
                <w14:textFill>
                  <w14:solidFill>
                    <w14:schemeClr w14:val="tx1"/>
                  </w14:solidFill>
                </w14:textFill>
              </w:rPr>
              <w:t>自动防凝露技术方案</w:t>
            </w:r>
            <w:r>
              <w:rPr>
                <w:rFonts w:hint="eastAsia" w:ascii="宋体" w:hAnsi="宋体" w:cs="宋体"/>
                <w:color w:val="000000" w:themeColor="text1"/>
                <w:sz w:val="24"/>
                <w14:textFill>
                  <w14:solidFill>
                    <w14:schemeClr w14:val="tx1"/>
                  </w14:solidFill>
                </w14:textFill>
              </w:rPr>
              <w:t>（包括但不限于项目先进性、实用性、针对性）进行评审：完全符合采购需求的得5分；基本符合的得3分；部分符合的得1分；未提供技术方案视频演示得0分。</w:t>
            </w:r>
          </w:p>
        </w:tc>
        <w:tc>
          <w:tcPr>
            <w:tcW w:w="401" w:type="pct"/>
            <w:vAlign w:val="center"/>
          </w:tcPr>
          <w:p w14:paraId="0A89B6B4">
            <w:pPr>
              <w:adjustRightInd/>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542" w:type="pct"/>
            <w:shd w:val="clear" w:color="auto" w:fill="auto"/>
            <w:vAlign w:val="center"/>
          </w:tcPr>
          <w:p w14:paraId="7BB44179">
            <w:pPr>
              <w:adjustRightInd/>
              <w:spacing w:line="360" w:lineRule="auto"/>
              <w:jc w:val="center"/>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主观分</w:t>
            </w:r>
          </w:p>
        </w:tc>
        <w:tc>
          <w:tcPr>
            <w:tcW w:w="790" w:type="pct"/>
          </w:tcPr>
          <w:p w14:paraId="429BAFC1">
            <w:pPr>
              <w:adjustRightInd/>
              <w:spacing w:line="360" w:lineRule="auto"/>
              <w:rPr>
                <w:rFonts w:ascii="宋体" w:hAnsi="宋体" w:cs="宋体"/>
                <w:color w:val="000000" w:themeColor="text1"/>
                <w:sz w:val="24"/>
                <w14:textFill>
                  <w14:solidFill>
                    <w14:schemeClr w14:val="tx1"/>
                  </w14:solidFill>
                </w14:textFill>
              </w:rPr>
            </w:pPr>
          </w:p>
        </w:tc>
      </w:tr>
      <w:tr w14:paraId="06734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60" w:type="pct"/>
            <w:vAlign w:val="center"/>
          </w:tcPr>
          <w:p w14:paraId="0A442943">
            <w:pPr>
              <w:adjustRightInd/>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2804" w:type="pct"/>
            <w:vAlign w:val="center"/>
          </w:tcPr>
          <w:p w14:paraId="45132CB4">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eastAsia="zh-Hans"/>
                <w14:textFill>
                  <w14:solidFill>
                    <w14:schemeClr w14:val="tx1"/>
                  </w14:solidFill>
                </w14:textFill>
              </w:rPr>
              <w:t>总体施工组织实施方案</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根据投标人针对本项目提供的总体施工组织实施方案（包括但不限于项目进度计划、安全文明施工措施、产品运输方案等方面）进行评审：（1）方案内容完整、重点突出、充分结合项目实际情况且针对性强的得4分；（2）方案内容较完整、重点较突出、针对性较强的得2分；（3）方案编制简陋、只作简略说明没有突出重点，针对性差的得1分；（4）未提供不得分。</w:t>
            </w:r>
          </w:p>
        </w:tc>
        <w:tc>
          <w:tcPr>
            <w:tcW w:w="401" w:type="pct"/>
            <w:vAlign w:val="center"/>
          </w:tcPr>
          <w:p w14:paraId="54F66ADE">
            <w:pPr>
              <w:adjustRightInd/>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542" w:type="pct"/>
            <w:vAlign w:val="center"/>
          </w:tcPr>
          <w:p w14:paraId="4C72DD0A">
            <w:pPr>
              <w:adjustRightInd/>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主观分</w:t>
            </w:r>
          </w:p>
        </w:tc>
        <w:tc>
          <w:tcPr>
            <w:tcW w:w="790" w:type="pct"/>
          </w:tcPr>
          <w:p w14:paraId="165C8B95">
            <w:pPr>
              <w:adjustRightInd/>
              <w:spacing w:line="360" w:lineRule="auto"/>
              <w:rPr>
                <w:rFonts w:ascii="宋体" w:hAnsi="宋体" w:cs="宋体"/>
                <w:color w:val="000000" w:themeColor="text1"/>
                <w:sz w:val="24"/>
                <w14:textFill>
                  <w14:solidFill>
                    <w14:schemeClr w14:val="tx1"/>
                  </w14:solidFill>
                </w14:textFill>
              </w:rPr>
            </w:pPr>
          </w:p>
        </w:tc>
      </w:tr>
      <w:tr w14:paraId="5E89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0" w:type="pct"/>
            <w:vAlign w:val="center"/>
          </w:tcPr>
          <w:p w14:paraId="24518528">
            <w:pPr>
              <w:adjustRightInd/>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2804" w:type="pct"/>
            <w:vAlign w:val="center"/>
          </w:tcPr>
          <w:p w14:paraId="21840175">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量保障方案：根据各投标人针对本项目提供的设备质量保障方案（包括但不限于产品性能保障、工艺系统保障、货物来源保障等方面）进行评审：（1）方案全面合理、质量保障强、实用性强、货物来源可靠的得4分；（2）方案较全面合理、质量保障较强、实用性较强、货物来源较可靠的得2分；（3）方案全面合理性一般、质量保障一般、实用性一般、货物来源可靠性一般的得1分；（4）未提供不得分。</w:t>
            </w:r>
          </w:p>
        </w:tc>
        <w:tc>
          <w:tcPr>
            <w:tcW w:w="401" w:type="pct"/>
            <w:vAlign w:val="center"/>
          </w:tcPr>
          <w:p w14:paraId="57E2CEF3">
            <w:pPr>
              <w:adjustRightInd/>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542" w:type="pct"/>
            <w:shd w:val="clear" w:color="auto" w:fill="auto"/>
            <w:vAlign w:val="center"/>
          </w:tcPr>
          <w:p w14:paraId="304C30BB">
            <w:pPr>
              <w:adjustRightInd/>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主观分</w:t>
            </w:r>
          </w:p>
        </w:tc>
        <w:tc>
          <w:tcPr>
            <w:tcW w:w="790" w:type="pct"/>
          </w:tcPr>
          <w:p w14:paraId="36ED0331">
            <w:pPr>
              <w:adjustRightInd/>
              <w:spacing w:line="360" w:lineRule="auto"/>
              <w:rPr>
                <w:rFonts w:ascii="宋体" w:hAnsi="宋体" w:cs="宋体"/>
                <w:color w:val="000000" w:themeColor="text1"/>
                <w:sz w:val="24"/>
                <w14:textFill>
                  <w14:solidFill>
                    <w14:schemeClr w14:val="tx1"/>
                  </w14:solidFill>
                </w14:textFill>
              </w:rPr>
            </w:pPr>
          </w:p>
        </w:tc>
      </w:tr>
      <w:tr w14:paraId="09DC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0" w:type="pct"/>
            <w:vAlign w:val="center"/>
          </w:tcPr>
          <w:p w14:paraId="3D23C5F6">
            <w:pPr>
              <w:adjustRightInd/>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2804" w:type="pct"/>
            <w:vAlign w:val="center"/>
          </w:tcPr>
          <w:p w14:paraId="1C93ED70">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培训方案：根据投标人针对本项目提供的培训方案（包括但不限于用户技术培训计划、培训师资、培训资料、培训次数、培训人数等方面）进行评审：（1）方案描述完整、详细、实用可行性强、合理规范性高的得4分；（2）方案描述较完整、较详细、实用可行性较强、合理规范性较高的得2分；（3）方案描述一般、实用可行性一般的得1分；（4）方案不合理规范或未提供的不得分；</w:t>
            </w:r>
          </w:p>
        </w:tc>
        <w:tc>
          <w:tcPr>
            <w:tcW w:w="401" w:type="pct"/>
            <w:vAlign w:val="center"/>
          </w:tcPr>
          <w:p w14:paraId="4FD658DE">
            <w:pPr>
              <w:adjustRightInd/>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542" w:type="pct"/>
            <w:shd w:val="clear" w:color="auto" w:fill="auto"/>
            <w:vAlign w:val="center"/>
          </w:tcPr>
          <w:p w14:paraId="4020AF35">
            <w:pPr>
              <w:adjustRightInd/>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主观分</w:t>
            </w:r>
          </w:p>
        </w:tc>
        <w:tc>
          <w:tcPr>
            <w:tcW w:w="790" w:type="pct"/>
          </w:tcPr>
          <w:p w14:paraId="2914152A">
            <w:pPr>
              <w:adjustRightInd/>
              <w:spacing w:line="360" w:lineRule="auto"/>
              <w:rPr>
                <w:rFonts w:ascii="宋体" w:hAnsi="宋体" w:cs="宋体"/>
                <w:color w:val="000000" w:themeColor="text1"/>
                <w:sz w:val="24"/>
                <w14:textFill>
                  <w14:solidFill>
                    <w14:schemeClr w14:val="tx1"/>
                  </w14:solidFill>
                </w14:textFill>
              </w:rPr>
            </w:pPr>
          </w:p>
        </w:tc>
      </w:tr>
      <w:tr w14:paraId="2DA7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460" w:type="pct"/>
            <w:vAlign w:val="center"/>
          </w:tcPr>
          <w:p w14:paraId="55CA61FA">
            <w:pPr>
              <w:adjustRightInd/>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2804" w:type="pct"/>
            <w:vAlign w:val="center"/>
          </w:tcPr>
          <w:p w14:paraId="354ABDCD">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货进度计划及保障措施：根据投标人对本项目实际需求进行产品生产、运输及安装进度计划及保障措施的合理性、可行性进行评审：（1）方案描述完整、详细、实用可行性强、合理规范性高的得4分；（2）方案描述较完整、较详细、实用可行性较强、合理规范性较高的得2分；（3）方案描述一般、实用可行性一般的得1分；（4）方案不合理规范或未提供的不得分；</w:t>
            </w:r>
          </w:p>
        </w:tc>
        <w:tc>
          <w:tcPr>
            <w:tcW w:w="401" w:type="pct"/>
            <w:vAlign w:val="center"/>
          </w:tcPr>
          <w:p w14:paraId="4E31D7BD">
            <w:pPr>
              <w:adjustRightInd/>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542" w:type="pct"/>
            <w:shd w:val="clear" w:color="auto" w:fill="auto"/>
            <w:vAlign w:val="center"/>
          </w:tcPr>
          <w:p w14:paraId="585B176F">
            <w:pPr>
              <w:adjustRightInd/>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主观分</w:t>
            </w:r>
          </w:p>
        </w:tc>
        <w:tc>
          <w:tcPr>
            <w:tcW w:w="790" w:type="pct"/>
          </w:tcPr>
          <w:p w14:paraId="4AD9FC00">
            <w:pPr>
              <w:adjustRightInd/>
              <w:spacing w:line="360" w:lineRule="auto"/>
              <w:rPr>
                <w:rFonts w:ascii="宋体" w:hAnsi="宋体" w:cs="宋体"/>
                <w:color w:val="000000" w:themeColor="text1"/>
                <w:sz w:val="24"/>
                <w14:textFill>
                  <w14:solidFill>
                    <w14:schemeClr w14:val="tx1"/>
                  </w14:solidFill>
                </w14:textFill>
              </w:rPr>
            </w:pPr>
          </w:p>
        </w:tc>
      </w:tr>
      <w:tr w14:paraId="7B946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1" w:hRule="atLeast"/>
          <w:jc w:val="center"/>
        </w:trPr>
        <w:tc>
          <w:tcPr>
            <w:tcW w:w="460" w:type="pct"/>
            <w:vAlign w:val="center"/>
          </w:tcPr>
          <w:p w14:paraId="6BECC0CC">
            <w:pPr>
              <w:adjustRightInd/>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2804" w:type="pct"/>
            <w:vAlign w:val="center"/>
          </w:tcPr>
          <w:p w14:paraId="0934BA60">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售后服务方案：根据投标人针对本项目提供的售后服务方案(包括但不限于售后服务机构设置、故障应急方案、质保方案等方面)进行评审：（1）方案描述完整、详细、实用可行性强、合理规范性高的得2分；（2）方案描述较完整、较详细、实用可行性较强、合理规范性较高的得1分；（3）方案描述一般、实用可行性一般的得0.5分；（4）方案不合理规范或未提供的不得分；</w:t>
            </w:r>
          </w:p>
        </w:tc>
        <w:tc>
          <w:tcPr>
            <w:tcW w:w="401" w:type="pct"/>
            <w:vAlign w:val="center"/>
          </w:tcPr>
          <w:p w14:paraId="08BC904C">
            <w:pPr>
              <w:adjustRightInd/>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542" w:type="pct"/>
            <w:shd w:val="clear" w:color="auto" w:fill="auto"/>
            <w:vAlign w:val="center"/>
          </w:tcPr>
          <w:p w14:paraId="014D4739">
            <w:pPr>
              <w:adjustRightInd/>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主观分</w:t>
            </w:r>
          </w:p>
        </w:tc>
        <w:tc>
          <w:tcPr>
            <w:tcW w:w="790" w:type="pct"/>
          </w:tcPr>
          <w:p w14:paraId="62F8945F">
            <w:pPr>
              <w:adjustRightInd/>
              <w:spacing w:line="360" w:lineRule="auto"/>
              <w:rPr>
                <w:rFonts w:ascii="宋体" w:hAnsi="宋体" w:cs="宋体"/>
                <w:color w:val="000000" w:themeColor="text1"/>
                <w:sz w:val="24"/>
                <w14:textFill>
                  <w14:solidFill>
                    <w14:schemeClr w14:val="tx1"/>
                  </w14:solidFill>
                </w14:textFill>
              </w:rPr>
            </w:pPr>
          </w:p>
        </w:tc>
      </w:tr>
      <w:tr w14:paraId="4E18B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460" w:type="pct"/>
            <w:vAlign w:val="center"/>
          </w:tcPr>
          <w:p w14:paraId="276067EC">
            <w:pPr>
              <w:adjustRightInd/>
              <w:spacing w:line="360" w:lineRule="auto"/>
              <w:jc w:val="center"/>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2804" w:type="pct"/>
            <w:vAlign w:val="center"/>
          </w:tcPr>
          <w:p w14:paraId="4EC97719">
            <w:pPr>
              <w:adjustRightInd/>
              <w:spacing w:line="360" w:lineRule="auto"/>
              <w:jc w:val="left"/>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有效投标报价的最低价作为评标基准价，其最低报价为满分；按［投标报价得分=（评标基准价/投标报价）*30］的计算公式计算。</w:t>
            </w:r>
          </w:p>
          <w:p w14:paraId="35D0873A">
            <w:pPr>
              <w:widowControl/>
              <w:shd w:val="clear" w:color="auto" w:fill="FFFFFF"/>
              <w:adjustRightInd/>
              <w:spacing w:line="360" w:lineRule="auto"/>
              <w:ind w:firstLine="42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评标过程中，不得去掉报价中的最高报价和最低报价。</w:t>
            </w:r>
          </w:p>
        </w:tc>
        <w:tc>
          <w:tcPr>
            <w:tcW w:w="401" w:type="pct"/>
            <w:vAlign w:val="center"/>
          </w:tcPr>
          <w:p w14:paraId="75488F47">
            <w:pPr>
              <w:adjustRightInd/>
              <w:spacing w:line="360" w:lineRule="auto"/>
              <w:ind w:firstLine="120" w:firstLineChars="5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30</w:t>
            </w:r>
          </w:p>
        </w:tc>
        <w:tc>
          <w:tcPr>
            <w:tcW w:w="542" w:type="pct"/>
            <w:vAlign w:val="center"/>
          </w:tcPr>
          <w:p w14:paraId="4BDD6745">
            <w:pPr>
              <w:adjustRightInd/>
              <w:spacing w:line="360" w:lineRule="auto"/>
              <w:jc w:val="center"/>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客观分</w:t>
            </w:r>
          </w:p>
        </w:tc>
        <w:tc>
          <w:tcPr>
            <w:tcW w:w="790" w:type="pct"/>
            <w:vAlign w:val="center"/>
          </w:tcPr>
          <w:p w14:paraId="45FC7093">
            <w:pPr>
              <w:adjustRightInd/>
              <w:spacing w:line="360" w:lineRule="auto"/>
              <w:jc w:val="center"/>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r>
    </w:tbl>
    <w:p w14:paraId="59D1AFC4">
      <w:pPr>
        <w:adjustRightInd/>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 *</w:t>
      </w:r>
      <w:r>
        <w:rPr>
          <w:rFonts w:hint="eastAsia" w:ascii="宋体" w:hAnsi="宋体" w:cs="宋体"/>
          <w:b/>
          <w:color w:val="000000" w:themeColor="text1"/>
          <w:sz w:val="24"/>
          <w14:textFill>
            <w14:solidFill>
              <w14:schemeClr w14:val="tx1"/>
            </w14:solidFill>
          </w14:textFill>
        </w:rPr>
        <w:t>备注：</w:t>
      </w:r>
      <w:r>
        <w:rPr>
          <w:rFonts w:hint="eastAsia" w:ascii="宋体" w:hAnsi="宋体" w:cs="宋体"/>
          <w:color w:val="000000" w:themeColor="text1"/>
          <w:sz w:val="24"/>
          <w14:textFill>
            <w14:solidFill>
              <w14:schemeClr w14:val="tx1"/>
            </w14:solidFill>
          </w14:textFill>
        </w:rPr>
        <w:t>投标人编制投标文件（商务技术文件部分）时，建议按此目录（序号和内容）提供评标标准相应的商务技术资料。 </w:t>
      </w:r>
    </w:p>
    <w:p w14:paraId="17C0521D">
      <w:pPr>
        <w:adjustRightInd/>
        <w:spacing w:line="360" w:lineRule="auto"/>
        <w:rPr>
          <w:rFonts w:ascii="宋体" w:hAnsi="宋体" w:cs="宋体"/>
          <w:b/>
          <w:color w:val="000000" w:themeColor="text1"/>
          <w:sz w:val="24"/>
          <w14:textFill>
            <w14:solidFill>
              <w14:schemeClr w14:val="tx1"/>
            </w14:solidFill>
          </w14:textFill>
        </w:rPr>
      </w:pPr>
    </w:p>
    <w:p w14:paraId="2777B5BE">
      <w:pPr>
        <w:adjustRightInd/>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一、评标方法</w:t>
      </w:r>
    </w:p>
    <w:p w14:paraId="43A1BB33">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1.本项目采用综合评分法。</w:t>
      </w:r>
      <w:r>
        <w:rPr>
          <w:rFonts w:hint="eastAsia" w:ascii="宋体" w:hAnsi="宋体" w:cs="宋体"/>
          <w:color w:val="000000" w:themeColor="text1"/>
          <w:kern w:val="0"/>
          <w:sz w:val="24"/>
          <w14:textFill>
            <w14:solidFill>
              <w14:schemeClr w14:val="tx1"/>
            </w14:solidFill>
          </w14:textFill>
        </w:rPr>
        <w:t>综合评分法，是指投标文件满足招标文件全部实质性要求，且按照评审因素的量化指标评审得分最高的投标人为中标候选人的评标方法。</w:t>
      </w:r>
    </w:p>
    <w:p w14:paraId="39AC1327">
      <w:pPr>
        <w:adjustRightInd/>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二、评标标准</w:t>
      </w:r>
    </w:p>
    <w:p w14:paraId="585BCF32">
      <w:pPr>
        <w:adjustRightInd/>
        <w:spacing w:line="360" w:lineRule="auto"/>
        <w:ind w:firstLine="472" w:firstLineChars="196"/>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b/>
          <w:color w:val="000000" w:themeColor="text1"/>
          <w:sz w:val="24"/>
          <w14:textFill>
            <w14:solidFill>
              <w14:schemeClr w14:val="tx1"/>
            </w14:solidFill>
          </w14:textFill>
        </w:rPr>
        <w:t>评标标准：</w:t>
      </w:r>
      <w:r>
        <w:rPr>
          <w:rFonts w:hint="eastAsia" w:ascii="宋体" w:hAnsi="宋体" w:cs="宋体"/>
          <w:color w:val="000000" w:themeColor="text1"/>
          <w:kern w:val="0"/>
          <w:sz w:val="24"/>
          <w14:textFill>
            <w14:solidFill>
              <w14:schemeClr w14:val="tx1"/>
            </w14:solidFill>
          </w14:textFill>
        </w:rPr>
        <w:t>见评标办法前附表。</w:t>
      </w:r>
    </w:p>
    <w:p w14:paraId="5EF7233A">
      <w:pPr>
        <w:adjustRightInd/>
        <w:spacing w:line="360" w:lineRule="auto"/>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三、评标程序</w:t>
      </w:r>
    </w:p>
    <w:p w14:paraId="78F46AB4">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3.1符合性审查。</w:t>
      </w:r>
      <w:r>
        <w:rPr>
          <w:rFonts w:hint="eastAsia" w:ascii="宋体" w:hAnsi="宋体" w:cs="宋体"/>
          <w:color w:val="000000" w:themeColor="text1"/>
          <w:kern w:val="0"/>
          <w:sz w:val="24"/>
          <w14:textFill>
            <w14:solidFill>
              <w14:schemeClr w14:val="tx1"/>
            </w14:solidFill>
          </w14:textFill>
        </w:rPr>
        <w:t>评标委员会应当对符合资格的投标人的投标文件进行符合性审查，以确定其是否满足招标文件的实质性要求。不满足招标文件的实质性要求的，投标无效。</w:t>
      </w:r>
    </w:p>
    <w:p w14:paraId="10960C21">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3.2 比较与评价。</w:t>
      </w:r>
      <w:r>
        <w:rPr>
          <w:rFonts w:hint="eastAsia" w:ascii="宋体" w:hAnsi="宋体" w:cs="宋体"/>
          <w:color w:val="000000" w:themeColor="text1"/>
          <w:kern w:val="0"/>
          <w:sz w:val="24"/>
          <w14:textFill>
            <w14:solidFill>
              <w14:schemeClr w14:val="tx1"/>
            </w14:solidFill>
          </w14:textFill>
        </w:rPr>
        <w:t>评标委员会应当按照招标文件中规定的评标方法和标准，对符合性审查合格的投标文件进行商务和技术评估，综合比较与评价。</w:t>
      </w:r>
    </w:p>
    <w:p w14:paraId="4DB4EE83">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3.3汇总商务技术得分。</w:t>
      </w:r>
      <w:r>
        <w:rPr>
          <w:rFonts w:hint="eastAsia" w:ascii="宋体" w:hAnsi="宋体" w:cs="宋体"/>
          <w:color w:val="000000" w:themeColor="text1"/>
          <w:kern w:val="0"/>
          <w:sz w:val="24"/>
          <w14:textFill>
            <w14:solidFill>
              <w14:schemeClr w14:val="tx1"/>
            </w14:solidFill>
          </w14:textFill>
        </w:rPr>
        <w:t>评标委员会各成员应当独立对每个投标人的商务和技术文件进行评价，并汇总商务技术得分情况。</w:t>
      </w:r>
    </w:p>
    <w:p w14:paraId="0BF0F5EF">
      <w:pPr>
        <w:adjustRightInd/>
        <w:spacing w:line="360" w:lineRule="auto"/>
        <w:ind w:firstLine="472" w:firstLineChars="196"/>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3.4报价评审。</w:t>
      </w:r>
    </w:p>
    <w:p w14:paraId="532351EB">
      <w:pPr>
        <w:pStyle w:val="131"/>
        <w:adjustRightInd/>
        <w:spacing w:before="0"/>
        <w:ind w:firstLine="508" w:firstLineChars="212"/>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3.4.1投标文件报价出现前后不一致的，按照下列规定修正：</w:t>
      </w:r>
    </w:p>
    <w:p w14:paraId="4273206A">
      <w:pPr>
        <w:pStyle w:val="131"/>
        <w:adjustRightInd/>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3.4.1.1投标文件中开标一览表(报价表)内容与投标文件中相应内容不一致的，以开标一览表(报价表)为准;</w:t>
      </w:r>
    </w:p>
    <w:p w14:paraId="412D3EE1">
      <w:pPr>
        <w:pStyle w:val="131"/>
        <w:adjustRightInd/>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3.4.1.2大写金额和小写金额不一致的，以大写金额为准;</w:t>
      </w:r>
    </w:p>
    <w:p w14:paraId="185AC73B">
      <w:pPr>
        <w:pStyle w:val="131"/>
        <w:adjustRightInd/>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3.4.1.3单价金额小数点或者百分比有明显错位的，以开标一览表的总价为准，并修改单价;</w:t>
      </w:r>
    </w:p>
    <w:p w14:paraId="52986487">
      <w:pPr>
        <w:pStyle w:val="131"/>
        <w:adjustRightInd/>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3.4.1.4总价金额与按单价汇总金额不一致的，以单价金额计算结果为准。</w:t>
      </w:r>
    </w:p>
    <w:p w14:paraId="02B64B8D">
      <w:pPr>
        <w:pStyle w:val="131"/>
        <w:adjustRightInd/>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3.4.1.5同时出现两种以上不一致的，按照3.4.1规定的顺序修正。修正后的报价按照财政部第87号令 《政府采购货物和服务招标投标管理办法》第五十一条第二款的规定经投标人确认后产生约束力。</w:t>
      </w:r>
    </w:p>
    <w:p w14:paraId="2BD9E530">
      <w:pPr>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3.4.2投标文件出现不是唯一的、有选择性投标报价的，投标无效。</w:t>
      </w:r>
    </w:p>
    <w:p w14:paraId="3300BA6D">
      <w:pPr>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3.4.3投标报价超过招标文件中规定的预算金额或者最高限价的，投标无效。</w:t>
      </w:r>
    </w:p>
    <w:p w14:paraId="3550B96B">
      <w:pPr>
        <w:pStyle w:val="131"/>
        <w:adjustRightInd/>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49D0A9E">
      <w:pPr>
        <w:pStyle w:val="131"/>
        <w:adjustRightInd/>
        <w:spacing w:before="0"/>
        <w:ind w:firstLine="480"/>
        <w:rPr>
          <w:rFonts w:ascii="宋体" w:hAnsi="宋体" w:cs="宋体"/>
          <w:color w:val="000000" w:themeColor="text1"/>
          <w:kern w:val="0"/>
          <w:szCs w:val="24"/>
          <w14:textFill>
            <w14:solidFill>
              <w14:schemeClr w14:val="tx1"/>
            </w14:solidFill>
          </w14:textFill>
        </w:rPr>
      </w:pPr>
      <w:r>
        <w:rPr>
          <w:rFonts w:hint="eastAsia" w:ascii="宋体" w:hAnsi="宋体" w:cs="宋体"/>
          <w:color w:val="000000" w:themeColor="text1"/>
          <w:kern w:val="0"/>
          <w:szCs w:val="24"/>
          <w14:textFill>
            <w14:solidFill>
              <w14:schemeClr w14:val="tx1"/>
            </w14:solidFill>
          </w14:textFill>
        </w:rPr>
        <w:t>3.4.5对于未预留份额专门面向中小企业的政府采购货物项目，以及预留份额政府采购货物项目中的非预留部分标项，对小型和微型企业的投标报价给予10%-</w:t>
      </w:r>
      <w:r>
        <w:rPr>
          <w:rFonts w:ascii="宋体" w:hAnsi="宋体" w:cs="宋体"/>
          <w:color w:val="000000" w:themeColor="text1"/>
          <w:kern w:val="0"/>
          <w:szCs w:val="24"/>
          <w14:textFill>
            <w14:solidFill>
              <w14:schemeClr w14:val="tx1"/>
            </w14:solidFill>
          </w14:textFill>
        </w:rPr>
        <w:t>20</w:t>
      </w:r>
      <w:r>
        <w:rPr>
          <w:rFonts w:hint="eastAsia" w:ascii="宋体" w:hAnsi="宋体" w:cs="宋体"/>
          <w:color w:val="000000" w:themeColor="text1"/>
          <w:kern w:val="0"/>
          <w:szCs w:val="24"/>
          <w14:textFill>
            <w14:solidFill>
              <w14:schemeClr w14:val="tx1"/>
            </w14:solidFill>
          </w14:textFill>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color w:val="000000" w:themeColor="text1"/>
          <w:kern w:val="0"/>
          <w:szCs w:val="24"/>
          <w14:textFill>
            <w14:solidFill>
              <w14:schemeClr w14:val="tx1"/>
            </w14:solidFill>
          </w14:textFill>
        </w:rPr>
        <w:t>6</w:t>
      </w:r>
      <w:r>
        <w:rPr>
          <w:rFonts w:hint="eastAsia" w:ascii="宋体" w:hAnsi="宋体" w:cs="宋体"/>
          <w:color w:val="000000" w:themeColor="text1"/>
          <w:kern w:val="0"/>
          <w:szCs w:val="24"/>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54AE0BC5">
      <w:pPr>
        <w:adjustRightInd/>
        <w:spacing w:line="360" w:lineRule="auto"/>
        <w:ind w:firstLine="482" w:firstLineChars="200"/>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3.5排序与推荐。</w:t>
      </w:r>
      <w:r>
        <w:rPr>
          <w:rFonts w:hint="eastAsia" w:ascii="宋体" w:hAnsi="宋体" w:cs="宋体"/>
          <w:color w:val="000000" w:themeColor="text1"/>
          <w:kern w:val="0"/>
          <w:sz w:val="24"/>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000000" w:themeColor="text1"/>
          <w:kern w:val="0"/>
          <w:sz w:val="24"/>
          <w:lang w:val="en"/>
          <w14:textFill>
            <w14:solidFill>
              <w14:schemeClr w14:val="tx1"/>
            </w14:solidFill>
          </w14:textFill>
        </w:rPr>
        <w:t>本项目推荐的中标候选人数量：</w:t>
      </w:r>
      <w:r>
        <w:rPr>
          <w:rFonts w:hint="eastAsia" w:ascii="宋体" w:hAnsi="宋体" w:cs="宋体"/>
          <w:color w:val="000000" w:themeColor="text1"/>
          <w:kern w:val="0"/>
          <w:sz w:val="24"/>
          <w:u w:val="single"/>
          <w14:textFill>
            <w14:solidFill>
              <w14:schemeClr w14:val="tx1"/>
            </w14:solidFill>
          </w14:textFill>
        </w:rPr>
        <w:t xml:space="preserve"> 1个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en"/>
          <w14:textFill>
            <w14:solidFill>
              <w14:schemeClr w14:val="tx1"/>
            </w14:solidFill>
          </w14:textFill>
        </w:rPr>
        <w:t>。</w:t>
      </w:r>
    </w:p>
    <w:p w14:paraId="17415C50">
      <w:pPr>
        <w:adjustRightInd/>
        <w:spacing w:line="360" w:lineRule="auto"/>
        <w:ind w:firstLine="480" w:firstLineChars="200"/>
        <w:rPr>
          <w:rFonts w:ascii="宋体" w:hAnsi="宋体" w:cs="宋体"/>
          <w:b/>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06BCCF4E">
      <w:pPr>
        <w:adjustRightInd/>
        <w:spacing w:line="360" w:lineRule="auto"/>
        <w:ind w:firstLine="472" w:firstLineChars="196"/>
        <w:rPr>
          <w:rFonts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3.6编写评标报告。</w:t>
      </w:r>
      <w:r>
        <w:rPr>
          <w:rFonts w:hint="eastAsia" w:ascii="宋体" w:hAnsi="宋体" w:cs="宋体"/>
          <w:color w:val="000000" w:themeColor="text1"/>
          <w:kern w:val="0"/>
          <w:sz w:val="24"/>
          <w14:textFill>
            <w14:solidFill>
              <w14:schemeClr w14:val="tx1"/>
            </w14:solidFill>
          </w14:textFil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E27BEE4">
      <w:pPr>
        <w:widowControl/>
        <w:shd w:val="clear" w:color="auto" w:fill="FFFFFF"/>
        <w:adjustRightInd/>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四、评标中的其他事项</w:t>
      </w:r>
    </w:p>
    <w:p w14:paraId="7A44605E">
      <w:pPr>
        <w:pStyle w:val="131"/>
        <w:adjustRightInd/>
        <w:spacing w:before="0"/>
        <w:ind w:firstLine="472" w:firstLineChars="196"/>
        <w:rPr>
          <w:rFonts w:ascii="宋体" w:hAnsi="宋体" w:cs="宋体"/>
          <w:color w:val="000000" w:themeColor="text1"/>
          <w:kern w:val="0"/>
          <w:szCs w:val="24"/>
          <w14:textFill>
            <w14:solidFill>
              <w14:schemeClr w14:val="tx1"/>
            </w14:solidFill>
          </w14:textFill>
        </w:rPr>
      </w:pPr>
      <w:r>
        <w:rPr>
          <w:rFonts w:hint="eastAsia" w:ascii="宋体" w:hAnsi="宋体" w:cs="宋体"/>
          <w:b/>
          <w:color w:val="000000" w:themeColor="text1"/>
          <w:kern w:val="0"/>
          <w:szCs w:val="24"/>
          <w14:textFill>
            <w14:solidFill>
              <w14:schemeClr w14:val="tx1"/>
            </w14:solidFill>
          </w14:textFill>
        </w:rPr>
        <w:t>4.1投标人澄清、说明或者补正。</w:t>
      </w:r>
      <w:r>
        <w:rPr>
          <w:rFonts w:hint="eastAsia" w:ascii="宋体" w:hAnsi="宋体" w:cs="宋体"/>
          <w:color w:val="000000" w:themeColor="text1"/>
          <w:kern w:val="0"/>
          <w:szCs w:val="24"/>
          <w14:textFill>
            <w14:solidFill>
              <w14:schemeClr w14:val="tx1"/>
            </w14:solidFill>
          </w14:textFill>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F945C7F">
      <w:pPr>
        <w:pStyle w:val="24"/>
        <w:adjustRightInd/>
        <w:spacing w:line="360" w:lineRule="auto"/>
        <w:ind w:left="954" w:leftChars="226" w:hanging="479" w:firstLineChars="0"/>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4.2投标无效。</w:t>
      </w:r>
      <w:r>
        <w:rPr>
          <w:rFonts w:hint="eastAsia" w:cs="宋体"/>
          <w:color w:val="000000" w:themeColor="text1"/>
          <w14:textFill>
            <w14:solidFill>
              <w14:schemeClr w14:val="tx1"/>
            </w14:solidFill>
          </w14:textFill>
        </w:rPr>
        <w:t>有下列情形之一的，投标无效：</w:t>
      </w:r>
    </w:p>
    <w:p w14:paraId="7171449F">
      <w:pPr>
        <w:adjustRightInd/>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4.2.1投标人不具备招标文件中规定的资格要求的（投标人未提供有效的资格文件的，视为投标人不具备招标文件中规定的资格要求）；</w:t>
      </w:r>
    </w:p>
    <w:p w14:paraId="7AE74C80">
      <w:pPr>
        <w:adjustRightInd/>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4.2.2投标文件未按照招标文件要求签署、盖章的；</w:t>
      </w:r>
    </w:p>
    <w:p w14:paraId="7B215821">
      <w:pPr>
        <w:adjustRightInd/>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4.2.3采购人拟采购的产品属于政府强制采购的节能产品品目清单范围的，投标人相应的投标产品未获得国家确定的认证机构出具的、处于有效期之内的节能产品认证证书的；</w:t>
      </w:r>
    </w:p>
    <w:p w14:paraId="6C927D76">
      <w:pPr>
        <w:adjustRightInd/>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4.2.4投标文件含有采购人不能接受的附加条件的；</w:t>
      </w:r>
    </w:p>
    <w:p w14:paraId="06AF20B0">
      <w:pPr>
        <w:adjustRightInd/>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4.2.5投标文件中承诺的投标有效期少于招标文件中载明的投标有效期的；</w:t>
      </w:r>
    </w:p>
    <w:p w14:paraId="4F405B00">
      <w:pPr>
        <w:adjustRightInd/>
        <w:spacing w:line="360" w:lineRule="auto"/>
        <w:ind w:firstLine="120" w:firstLineChars="5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4.2.6投标文件出现不是唯一的、有选择性投标报价的;</w:t>
      </w:r>
    </w:p>
    <w:p w14:paraId="6980E93F">
      <w:pPr>
        <w:adjustRightInd/>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4.2.7投标报价超过招标文件中规定的预算金额或者最高限价的;</w:t>
      </w:r>
    </w:p>
    <w:p w14:paraId="2312F960">
      <w:pPr>
        <w:adjustRightInd/>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4.2.8投标人对根据修正原则修正后的报价不确认的；</w:t>
      </w:r>
    </w:p>
    <w:p w14:paraId="7F5F0A39">
      <w:pPr>
        <w:adjustRightInd/>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4.2.9投标人提供虚假材料投标的；</w:t>
      </w:r>
    </w:p>
    <w:p w14:paraId="4C3C1F38">
      <w:pPr>
        <w:adjustRightInd/>
        <w:spacing w:line="360" w:lineRule="auto"/>
        <w:ind w:firstLine="240" w:firstLineChars="1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4.2.10投标人有恶意串通、妨碍其他投标人的竞争行为、损害采购人或者其他投标人的合法权益情形的；</w:t>
      </w:r>
    </w:p>
    <w:p w14:paraId="271607D4">
      <w:pPr>
        <w:adjustRightInd/>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25CC2388">
      <w:pPr>
        <w:adjustRightInd/>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4.2.12投标人仅提交备份投标文件，未在电子交易平台传输递交投标文件的，投标无效；</w:t>
      </w:r>
    </w:p>
    <w:p w14:paraId="5CD745E7">
      <w:pPr>
        <w:pStyle w:val="2"/>
        <w:ind w:left="862" w:leftChars="205"/>
        <w:rPr>
          <w:rFonts w:ascii="宋体" w:hAnsi="宋体" w:eastAsia="宋体" w:cs="宋体"/>
          <w:b w:val="0"/>
          <w:bCs w:val="0"/>
          <w:color w:val="000000" w:themeColor="text1"/>
          <w:kern w:val="0"/>
          <w:sz w:val="24"/>
          <w:szCs w:val="24"/>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4.2.13 投标文件不满足招标文件的其它实质性要求的；</w:t>
      </w:r>
    </w:p>
    <w:p w14:paraId="31B2B29B">
      <w:pPr>
        <w:adjustRightInd/>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4.2.14法律、法规、规章（适用本市的）及省级以上规范性文件（适用本市的）规定的其他无效情形。</w:t>
      </w:r>
    </w:p>
    <w:p w14:paraId="4C0C543B">
      <w:pPr>
        <w:pStyle w:val="24"/>
        <w:adjustRightInd/>
        <w:spacing w:line="360" w:lineRule="auto"/>
        <w:ind w:firstLine="472" w:firstLineChars="196"/>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5.废标。</w:t>
      </w:r>
      <w:r>
        <w:rPr>
          <w:rFonts w:hint="eastAsia" w:cs="宋体"/>
          <w:color w:val="000000" w:themeColor="text1"/>
          <w14:textFill>
            <w14:solidFill>
              <w14:schemeClr w14:val="tx1"/>
            </w14:solidFill>
          </w14:textFill>
        </w:rPr>
        <w:t>根据《中华人民共和国政府采购法》第三十六条之规定，在采购中，出现下列情形之一的，应予废标：</w:t>
      </w:r>
    </w:p>
    <w:p w14:paraId="02512533">
      <w:pPr>
        <w:pStyle w:val="24"/>
        <w:adjustRightInd/>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5.1符合专业条件的供应商或者对招标文件作实质响应的供应商不足3家的；</w:t>
      </w:r>
    </w:p>
    <w:p w14:paraId="658347BF">
      <w:pPr>
        <w:pStyle w:val="24"/>
        <w:adjustRightInd/>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5.2出现影响采购公正的违法、违规行为的；</w:t>
      </w:r>
    </w:p>
    <w:p w14:paraId="65A73426">
      <w:pPr>
        <w:pStyle w:val="24"/>
        <w:adjustRightInd/>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5.3投标人的报价均超过了采购预算，采购人不能支付的；</w:t>
      </w:r>
    </w:p>
    <w:p w14:paraId="5E93106C">
      <w:pPr>
        <w:pStyle w:val="24"/>
        <w:adjustRightInd/>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5.4因重大变故，采购任务取消的。</w:t>
      </w:r>
    </w:p>
    <w:p w14:paraId="04ED69DF">
      <w:pPr>
        <w:pStyle w:val="24"/>
        <w:adjustRightInd/>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废标后，采购代理机构应当将废标理由通知所有投标人。</w:t>
      </w:r>
    </w:p>
    <w:p w14:paraId="046AB80E">
      <w:pPr>
        <w:pStyle w:val="24"/>
        <w:adjustRightInd/>
        <w:spacing w:line="360" w:lineRule="auto"/>
        <w:ind w:firstLine="590" w:firstLineChars="245"/>
        <w:rPr>
          <w:rFonts w:cs="宋体"/>
          <w:color w:val="000000" w:themeColor="text1"/>
          <w14:textFill>
            <w14:solidFill>
              <w14:schemeClr w14:val="tx1"/>
            </w14:solidFill>
          </w14:textFill>
        </w:rPr>
      </w:pPr>
      <w:r>
        <w:rPr>
          <w:rFonts w:hint="eastAsia" w:cs="宋体"/>
          <w:b/>
          <w:color w:val="000000" w:themeColor="text1"/>
          <w14:textFill>
            <w14:solidFill>
              <w14:schemeClr w14:val="tx1"/>
            </w14:solidFill>
          </w14:textFill>
        </w:rPr>
        <w:t>6.修改招标文件，重新组织采购活动。</w:t>
      </w:r>
      <w:r>
        <w:rPr>
          <w:rFonts w:hint="eastAsia" w:cs="宋体"/>
          <w:color w:val="000000" w:themeColor="text1"/>
          <w14:textFill>
            <w14:solidFill>
              <w14:schemeClr w14:val="tx1"/>
            </w14:solidFill>
          </w14:textFill>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89725FE">
      <w:pPr>
        <w:pStyle w:val="24"/>
        <w:adjustRightInd/>
        <w:spacing w:line="360" w:lineRule="auto"/>
        <w:ind w:firstLine="482"/>
        <w:rPr>
          <w:rFonts w:cs="宋体"/>
          <w:color w:val="000000" w:themeColor="text1"/>
          <w14:textFill>
            <w14:solidFill>
              <w14:schemeClr w14:val="tx1"/>
            </w14:solidFill>
          </w14:textFill>
        </w:rPr>
      </w:pPr>
      <w:r>
        <w:rPr>
          <w:rFonts w:hint="eastAsia" w:cs="宋体"/>
          <w:b/>
          <w:color w:val="000000" w:themeColor="text1"/>
          <w:kern w:val="0"/>
          <w14:textFill>
            <w14:solidFill>
              <w14:schemeClr w14:val="tx1"/>
            </w14:solidFill>
          </w14:textFill>
        </w:rPr>
        <w:t>7.重新开展采购。</w:t>
      </w:r>
      <w:r>
        <w:rPr>
          <w:rFonts w:hint="eastAsia" w:cs="宋体"/>
          <w:color w:val="000000" w:themeColor="text1"/>
          <w14:textFill>
            <w14:solidFill>
              <w14:schemeClr w14:val="tx1"/>
            </w14:solidFill>
          </w14:textFill>
        </w:rPr>
        <w:t>有政府采购法第七十一条、第七十二条规定的违法行为之一，影响或者可能影响中标结果的，依照下列规定处理：</w:t>
      </w:r>
    </w:p>
    <w:p w14:paraId="753647EB">
      <w:pPr>
        <w:pStyle w:val="24"/>
        <w:adjustRightInd/>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7.1未确定中标供应商的，终止本次政府采购活动，重新开展政府采购活动。</w:t>
      </w:r>
    </w:p>
    <w:p w14:paraId="36E90203">
      <w:pPr>
        <w:pStyle w:val="24"/>
        <w:adjustRightInd/>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7.2已确定中标供应商但尚未签订政府采购合同的，中标结果无效，从合格的中标候选人中另行确定中标供应商；没有合格的中标候选人的，重新开展政府采购活动。</w:t>
      </w:r>
    </w:p>
    <w:p w14:paraId="199251A6">
      <w:pPr>
        <w:pStyle w:val="24"/>
        <w:adjustRightInd/>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7.3政府采购合同已签订但尚未履行的，撤销合同，从合格的中标候选人中另行确定中标供应商；没有合格的中标候选人的，重新开展政府采购活动。</w:t>
      </w:r>
    </w:p>
    <w:p w14:paraId="7A30404C">
      <w:pPr>
        <w:pStyle w:val="24"/>
        <w:adjustRightInd/>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7.4政府采购合同已经履行，给采购人、供应商造成损失的，由责任人承担赔偿责任。</w:t>
      </w:r>
    </w:p>
    <w:p w14:paraId="656B7F8D">
      <w:pPr>
        <w:pStyle w:val="24"/>
        <w:adjustRightInd/>
        <w:spacing w:line="360" w:lineRule="auto"/>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7.5政府采购当事人有其他违反政府采购法或者政府采购法实施条例等法律法规规定的行为，经改正后仍然影响或者可能影响中标结果或者依法被认定为中标无效的，依照7.1-7.4规定处理。</w:t>
      </w:r>
    </w:p>
    <w:p w14:paraId="26EC490E">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br w:type="page"/>
      </w:r>
    </w:p>
    <w:p w14:paraId="5E4E6460">
      <w:pPr>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第五部分  拟签订的合同文本</w:t>
      </w:r>
    </w:p>
    <w:p w14:paraId="44594D14">
      <w:pPr>
        <w:pStyle w:val="2"/>
        <w:ind w:left="0" w:firstLine="0"/>
        <w:rPr>
          <w:color w:val="000000" w:themeColor="text1"/>
          <w14:textFill>
            <w14:solidFill>
              <w14:schemeClr w14:val="tx1"/>
            </w14:solidFill>
          </w14:textFill>
        </w:rPr>
      </w:pPr>
    </w:p>
    <w:p w14:paraId="54690B26">
      <w:pPr>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合同编号：</w:t>
      </w:r>
      <w:r>
        <w:rPr>
          <w:rFonts w:hint="eastAsia" w:ascii="宋体" w:hAnsi="宋体" w:cs="宋体"/>
          <w:color w:val="000000" w:themeColor="text1"/>
          <w:sz w:val="24"/>
          <w:u w:val="single"/>
          <w14:textFill>
            <w14:solidFill>
              <w14:schemeClr w14:val="tx1"/>
            </w14:solidFill>
          </w14:textFill>
        </w:rPr>
        <w:t xml:space="preserve">           </w:t>
      </w:r>
    </w:p>
    <w:p w14:paraId="64A3DB40">
      <w:pPr>
        <w:pStyle w:val="2"/>
        <w:rPr>
          <w:rFonts w:ascii="宋体" w:hAnsi="宋体" w:eastAsia="宋体" w:cs="宋体"/>
          <w:color w:val="000000" w:themeColor="text1"/>
          <w:sz w:val="24"/>
          <w:u w:val="single"/>
          <w14:textFill>
            <w14:solidFill>
              <w14:schemeClr w14:val="tx1"/>
            </w14:solidFill>
          </w14:textFill>
        </w:rPr>
      </w:pPr>
    </w:p>
    <w:p w14:paraId="3AFD1EA5">
      <w:pPr>
        <w:rPr>
          <w:rFonts w:ascii="宋体" w:hAnsi="宋体" w:cs="宋体"/>
          <w:color w:val="000000" w:themeColor="text1"/>
          <w:sz w:val="24"/>
          <w:u w:val="single"/>
          <w14:textFill>
            <w14:solidFill>
              <w14:schemeClr w14:val="tx1"/>
            </w14:solidFill>
          </w14:textFill>
        </w:rPr>
      </w:pPr>
    </w:p>
    <w:p w14:paraId="4A95C98B">
      <w:pPr>
        <w:pStyle w:val="2"/>
        <w:rPr>
          <w:rFonts w:ascii="宋体" w:hAnsi="宋体" w:eastAsia="宋体" w:cs="宋体"/>
          <w:color w:val="000000" w:themeColor="text1"/>
          <w:sz w:val="24"/>
          <w:u w:val="single"/>
          <w14:textFill>
            <w14:solidFill>
              <w14:schemeClr w14:val="tx1"/>
            </w14:solidFill>
          </w14:textFill>
        </w:rPr>
      </w:pPr>
    </w:p>
    <w:p w14:paraId="37553C91">
      <w:pPr>
        <w:rPr>
          <w:rFonts w:ascii="宋体" w:hAnsi="宋体" w:cs="宋体"/>
          <w:color w:val="000000" w:themeColor="text1"/>
          <w:sz w:val="24"/>
          <w:u w:val="single"/>
          <w14:textFill>
            <w14:solidFill>
              <w14:schemeClr w14:val="tx1"/>
            </w14:solidFill>
          </w14:textFill>
        </w:rPr>
      </w:pPr>
    </w:p>
    <w:p w14:paraId="69BED7D0">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政府采购合同参考范本</w:t>
      </w:r>
    </w:p>
    <w:p w14:paraId="099E0D13">
      <w:pPr>
        <w:spacing w:line="480" w:lineRule="auto"/>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（货物类）</w:t>
      </w:r>
    </w:p>
    <w:p w14:paraId="4CEB465A">
      <w:pPr>
        <w:pStyle w:val="702"/>
        <w:ind w:firstLine="2843" w:firstLineChars="1180"/>
        <w:rPr>
          <w:rFonts w:ascii="宋体" w:hAnsi="宋体" w:cs="宋体"/>
          <w:b/>
          <w:color w:val="000000" w:themeColor="text1"/>
          <w:szCs w:val="24"/>
          <w14:textFill>
            <w14:solidFill>
              <w14:schemeClr w14:val="tx1"/>
            </w14:solidFill>
          </w14:textFill>
        </w:rPr>
      </w:pPr>
    </w:p>
    <w:p w14:paraId="7679D11E">
      <w:pPr>
        <w:pStyle w:val="702"/>
        <w:ind w:firstLine="2843" w:firstLineChars="1180"/>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第一部分 合同书</w:t>
      </w:r>
    </w:p>
    <w:p w14:paraId="35096E68">
      <w:pPr>
        <w:spacing w:before="120" w:line="22" w:lineRule="atLeast"/>
        <w:rPr>
          <w:rFonts w:ascii="宋体" w:hAnsi="宋体" w:cs="宋体"/>
          <w:color w:val="000000" w:themeColor="text1"/>
          <w:sz w:val="24"/>
          <w14:textFill>
            <w14:solidFill>
              <w14:schemeClr w14:val="tx1"/>
            </w14:solidFill>
          </w14:textFill>
        </w:rPr>
      </w:pPr>
    </w:p>
    <w:p w14:paraId="6DD39B3D">
      <w:pPr>
        <w:pStyle w:val="2"/>
        <w:rPr>
          <w:rFonts w:ascii="宋体" w:hAnsi="宋体" w:eastAsia="宋体" w:cs="宋体"/>
          <w:color w:val="000000" w:themeColor="text1"/>
          <w14:textFill>
            <w14:solidFill>
              <w14:schemeClr w14:val="tx1"/>
            </w14:solidFill>
          </w14:textFill>
        </w:rPr>
      </w:pPr>
    </w:p>
    <w:p w14:paraId="3DD27EF6">
      <w:pPr>
        <w:spacing w:before="120" w:line="22" w:lineRule="atLeast"/>
        <w:ind w:left="96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sz w:val="24"/>
          <w:u w:val="single"/>
          <w14:textFill>
            <w14:solidFill>
              <w14:schemeClr w14:val="tx1"/>
            </w14:solidFill>
          </w14:textFill>
        </w:rPr>
        <w:t xml:space="preserve">                                   </w:t>
      </w:r>
    </w:p>
    <w:p w14:paraId="628B2B1C">
      <w:pPr>
        <w:pStyle w:val="599"/>
        <w:spacing w:before="120" w:line="22" w:lineRule="atLeast"/>
        <w:rPr>
          <w:rFonts w:ascii="宋体" w:hAnsi="宋体" w:eastAsia="宋体" w:cs="宋体"/>
          <w:color w:val="000000" w:themeColor="text1"/>
          <w:szCs w:val="24"/>
          <w14:textFill>
            <w14:solidFill>
              <w14:schemeClr w14:val="tx1"/>
            </w14:solidFill>
          </w14:textFill>
        </w:rPr>
      </w:pPr>
    </w:p>
    <w:p w14:paraId="15E7E478">
      <w:pPr>
        <w:pStyle w:val="599"/>
        <w:spacing w:before="120" w:line="22" w:lineRule="atLeast"/>
        <w:rPr>
          <w:rFonts w:ascii="宋体" w:hAnsi="宋体" w:eastAsia="宋体" w:cs="宋体"/>
          <w:color w:val="000000" w:themeColor="text1"/>
          <w:szCs w:val="24"/>
          <w14:textFill>
            <w14:solidFill>
              <w14:schemeClr w14:val="tx1"/>
            </w14:solidFill>
          </w14:textFill>
        </w:rPr>
      </w:pPr>
    </w:p>
    <w:p w14:paraId="416BAD7D">
      <w:pPr>
        <w:rPr>
          <w:rFonts w:ascii="宋体" w:hAnsi="宋体" w:cs="宋体"/>
          <w:color w:val="000000" w:themeColor="text1"/>
          <w:sz w:val="24"/>
          <w14:textFill>
            <w14:solidFill>
              <w14:schemeClr w14:val="tx1"/>
            </w14:solidFill>
          </w14:textFill>
        </w:rPr>
      </w:pPr>
    </w:p>
    <w:p w14:paraId="25052269">
      <w:pPr>
        <w:spacing w:before="120" w:line="22" w:lineRule="atLeast"/>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甲方：</w:t>
      </w:r>
      <w:r>
        <w:rPr>
          <w:rFonts w:hint="eastAsia" w:ascii="宋体" w:hAnsi="宋体" w:cs="宋体"/>
          <w:color w:val="000000" w:themeColor="text1"/>
          <w:sz w:val="24"/>
          <w:u w:val="single"/>
          <w14:textFill>
            <w14:solidFill>
              <w14:schemeClr w14:val="tx1"/>
            </w14:solidFill>
          </w14:textFill>
        </w:rPr>
        <w:t xml:space="preserve">                                       </w:t>
      </w:r>
    </w:p>
    <w:p w14:paraId="1303D8CA">
      <w:pPr>
        <w:spacing w:before="120" w:line="22" w:lineRule="atLeast"/>
        <w:rPr>
          <w:rFonts w:ascii="宋体" w:hAnsi="宋体" w:cs="宋体"/>
          <w:color w:val="000000" w:themeColor="text1"/>
          <w:sz w:val="24"/>
          <w14:textFill>
            <w14:solidFill>
              <w14:schemeClr w14:val="tx1"/>
            </w14:solidFill>
          </w14:textFill>
        </w:rPr>
      </w:pPr>
    </w:p>
    <w:p w14:paraId="13984F17">
      <w:pPr>
        <w:spacing w:before="120" w:line="22" w:lineRule="atLeast"/>
        <w:ind w:left="96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乙方：</w:t>
      </w:r>
      <w:r>
        <w:rPr>
          <w:rFonts w:hint="eastAsia" w:ascii="宋体" w:hAnsi="宋体" w:cs="宋体"/>
          <w:color w:val="000000" w:themeColor="text1"/>
          <w:sz w:val="24"/>
          <w:u w:val="single"/>
          <w14:textFill>
            <w14:solidFill>
              <w14:schemeClr w14:val="tx1"/>
            </w14:solidFill>
          </w14:textFill>
        </w:rPr>
        <w:t xml:space="preserve">                                       </w:t>
      </w:r>
    </w:p>
    <w:p w14:paraId="148C9775">
      <w:pPr>
        <w:spacing w:before="120" w:line="22" w:lineRule="atLeast"/>
        <w:rPr>
          <w:rFonts w:ascii="宋体" w:hAnsi="宋体" w:cs="宋体"/>
          <w:color w:val="000000" w:themeColor="text1"/>
          <w:sz w:val="24"/>
          <w14:textFill>
            <w14:solidFill>
              <w14:schemeClr w14:val="tx1"/>
            </w14:solidFill>
          </w14:textFill>
        </w:rPr>
      </w:pPr>
    </w:p>
    <w:p w14:paraId="72790A3F">
      <w:pPr>
        <w:spacing w:before="120" w:line="22" w:lineRule="atLeast"/>
        <w:ind w:firstLine="960" w:firstLineChars="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签订地：</w:t>
      </w:r>
      <w:r>
        <w:rPr>
          <w:rFonts w:hint="eastAsia" w:ascii="宋体" w:hAnsi="宋体" w:cs="宋体"/>
          <w:color w:val="000000" w:themeColor="text1"/>
          <w:sz w:val="24"/>
          <w:u w:val="single"/>
          <w14:textFill>
            <w14:solidFill>
              <w14:schemeClr w14:val="tx1"/>
            </w14:solidFill>
          </w14:textFill>
        </w:rPr>
        <w:t xml:space="preserve">                                     </w:t>
      </w:r>
    </w:p>
    <w:p w14:paraId="4D154E93">
      <w:pPr>
        <w:spacing w:before="120" w:line="22" w:lineRule="atLeast"/>
        <w:rPr>
          <w:rFonts w:ascii="宋体" w:hAnsi="宋体" w:cs="宋体"/>
          <w:color w:val="000000" w:themeColor="text1"/>
          <w:sz w:val="24"/>
          <w14:textFill>
            <w14:solidFill>
              <w14:schemeClr w14:val="tx1"/>
            </w14:solidFill>
          </w14:textFill>
        </w:rPr>
      </w:pPr>
    </w:p>
    <w:p w14:paraId="3C79E160">
      <w:pPr>
        <w:spacing w:before="120" w:line="22" w:lineRule="atLeast"/>
        <w:ind w:firstLine="960" w:firstLineChars="4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签订日期：</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w:t>
      </w:r>
    </w:p>
    <w:p w14:paraId="2E116429">
      <w:pPr>
        <w:pStyle w:val="2"/>
        <w:rPr>
          <w:color w:val="000000" w:themeColor="text1"/>
          <w14:textFill>
            <w14:solidFill>
              <w14:schemeClr w14:val="tx1"/>
            </w14:solidFill>
          </w14:textFill>
        </w:rPr>
        <w:sectPr>
          <w:footerReference r:id="rId7" w:type="first"/>
          <w:footerReference r:id="rId6" w:type="default"/>
          <w:pgSz w:w="11906" w:h="16838"/>
          <w:pgMar w:top="1440" w:right="1800" w:bottom="1440" w:left="1800" w:header="851" w:footer="992" w:gutter="0"/>
          <w:pgNumType w:start="1"/>
          <w:cols w:space="720" w:num="1"/>
          <w:docGrid w:linePitch="312" w:charSpace="0"/>
        </w:sectPr>
      </w:pPr>
    </w:p>
    <w:p w14:paraId="50FFB08B">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年</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月</w:t>
      </w:r>
      <w:r>
        <w:rPr>
          <w:rFonts w:hint="eastAsia" w:ascii="宋体" w:hAnsi="宋体" w:cs="宋体"/>
          <w:color w:val="000000" w:themeColor="text1"/>
          <w:sz w:val="24"/>
          <w:u w:val="single"/>
          <w:lang w:val="zh-CN"/>
          <w14:textFill>
            <w14:solidFill>
              <w14:schemeClr w14:val="tx1"/>
            </w14:solidFill>
          </w14:textFill>
        </w:rPr>
        <w:t xml:space="preserve">    </w:t>
      </w:r>
      <w:r>
        <w:rPr>
          <w:rFonts w:hint="eastAsia" w:ascii="宋体" w:hAnsi="宋体" w:cs="宋体"/>
          <w:color w:val="000000" w:themeColor="text1"/>
          <w:sz w:val="24"/>
          <w:lang w:val="zh-CN"/>
          <w14:textFill>
            <w14:solidFill>
              <w14:schemeClr w14:val="tx1"/>
            </w14:solidFill>
          </w14:textFill>
        </w:rPr>
        <w:t>日</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u w:val="single"/>
          <w14:textFill>
            <w14:solidFill>
              <w14:schemeClr w14:val="tx1"/>
            </w14:solidFill>
          </w14:textFill>
        </w:rPr>
        <w:t xml:space="preserve">  杭州市农业科学研究院  </w:t>
      </w:r>
      <w:r>
        <w:rPr>
          <w:rFonts w:hint="eastAsia" w:ascii="宋体" w:hAnsi="宋体" w:cs="宋体"/>
          <w:color w:val="000000" w:themeColor="text1"/>
          <w:sz w:val="24"/>
          <w14:textFill>
            <w14:solidFill>
              <w14:schemeClr w14:val="tx1"/>
            </w14:solidFill>
          </w14:textFill>
        </w:rPr>
        <w:t>以</w:t>
      </w:r>
      <w:r>
        <w:rPr>
          <w:rFonts w:hint="eastAsia" w:ascii="宋体" w:hAnsi="宋体" w:cs="宋体"/>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u w:val="single"/>
          <w14:textFill>
            <w14:solidFill>
              <w14:schemeClr w14:val="tx1"/>
            </w14:solidFill>
          </w14:textFill>
        </w:rPr>
        <w:t>公开招标方式</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对</w:t>
      </w:r>
      <w:r>
        <w:rPr>
          <w:rFonts w:hint="eastAsia" w:ascii="宋体" w:hAnsi="宋体" w:cs="宋体"/>
          <w:color w:val="000000" w:themeColor="text1"/>
          <w:sz w:val="24"/>
          <w:u w:val="single"/>
          <w14:textFill>
            <w14:solidFill>
              <w14:schemeClr w14:val="tx1"/>
            </w14:solidFill>
          </w14:textFill>
        </w:rPr>
        <w:t xml:space="preserve">  杭州市农业科学研究院农作物种质资源中短期库采购项目（招标编号：ZJTX-20250528001）  </w:t>
      </w:r>
      <w:r>
        <w:rPr>
          <w:rFonts w:hint="eastAsia" w:ascii="宋体" w:hAnsi="宋体" w:cs="宋体"/>
          <w:color w:val="000000" w:themeColor="text1"/>
          <w:sz w:val="24"/>
          <w14:textFill>
            <w14:solidFill>
              <w14:schemeClr w14:val="tx1"/>
            </w14:solidFill>
          </w14:textFill>
        </w:rPr>
        <w:t>项目进行了采购。经</w:t>
      </w:r>
      <w:r>
        <w:rPr>
          <w:rFonts w:hint="eastAsia" w:ascii="宋体" w:hAnsi="宋体" w:cs="宋体"/>
          <w:color w:val="000000" w:themeColor="text1"/>
          <w:sz w:val="24"/>
          <w:u w:val="single"/>
          <w14:textFill>
            <w14:solidFill>
              <w14:schemeClr w14:val="tx1"/>
            </w14:solidFill>
          </w14:textFill>
        </w:rPr>
        <w:t xml:space="preserve">   （相关评定主体名称）   </w:t>
      </w:r>
      <w:r>
        <w:rPr>
          <w:rFonts w:hint="eastAsia" w:ascii="宋体" w:hAnsi="宋体" w:cs="宋体"/>
          <w:color w:val="000000" w:themeColor="text1"/>
          <w:sz w:val="24"/>
          <w14:textFill>
            <w14:solidFill>
              <w14:schemeClr w14:val="tx1"/>
            </w14:solidFill>
          </w14:textFill>
        </w:rPr>
        <w:t>评定，</w:t>
      </w:r>
      <w:r>
        <w:rPr>
          <w:rFonts w:hint="eastAsia" w:ascii="宋体" w:hAnsi="宋体" w:cs="宋体"/>
          <w:color w:val="000000" w:themeColor="text1"/>
          <w:sz w:val="24"/>
          <w:u w:val="single"/>
          <w14:textFill>
            <w14:solidFill>
              <w14:schemeClr w14:val="tx1"/>
            </w14:solidFill>
          </w14:textFill>
        </w:rPr>
        <w:t xml:space="preserve">   （中标或者成交供应商名称） </w:t>
      </w:r>
      <w:r>
        <w:rPr>
          <w:rFonts w:hint="eastAsia" w:ascii="宋体" w:hAnsi="宋体" w:cs="宋体"/>
          <w:color w:val="000000" w:themeColor="text1"/>
          <w:sz w:val="24"/>
          <w14:textFill>
            <w14:solidFill>
              <w14:schemeClr w14:val="tx1"/>
            </w14:solidFill>
          </w14:textFill>
        </w:rPr>
        <w:t>为该项目中标供应商。现于中标通知书发出之日起10个工作日内，按照采购文件确定的事项签订本合同。</w:t>
      </w:r>
    </w:p>
    <w:p w14:paraId="18D46695">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根据《中华人民共和国民法典》《中华人民共和国政府采购法》等相关法律法规之规定，按照平等、自愿、公平和诚实信用的原则，经</w:t>
      </w:r>
      <w:r>
        <w:rPr>
          <w:rFonts w:hint="eastAsia" w:ascii="宋体" w:hAnsi="宋体" w:cs="宋体"/>
          <w:color w:val="000000" w:themeColor="text1"/>
          <w:sz w:val="24"/>
          <w:u w:val="single"/>
          <w14:textFill>
            <w14:solidFill>
              <w14:schemeClr w14:val="tx1"/>
            </w14:solidFill>
          </w14:textFill>
        </w:rPr>
        <w:t xml:space="preserve">   杭州市农业科学研究院   </w:t>
      </w:r>
      <w:r>
        <w:rPr>
          <w:rFonts w:hint="eastAsia" w:ascii="宋体" w:hAnsi="宋体" w:cs="宋体"/>
          <w:color w:val="000000" w:themeColor="text1"/>
          <w:sz w:val="24"/>
          <w:lang w:val="zh-CN"/>
          <w14:textFill>
            <w14:solidFill>
              <w14:schemeClr w14:val="tx1"/>
            </w14:solidFill>
          </w14:textFill>
        </w:rPr>
        <w:t>(以下简称：甲方)和</w:t>
      </w:r>
      <w:r>
        <w:rPr>
          <w:rFonts w:hint="eastAsia" w:ascii="宋体" w:hAnsi="宋体" w:cs="宋体"/>
          <w:color w:val="000000" w:themeColor="text1"/>
          <w:sz w:val="24"/>
          <w:u w:val="single"/>
          <w14:textFill>
            <w14:solidFill>
              <w14:schemeClr w14:val="tx1"/>
            </w14:solidFill>
          </w14:textFill>
        </w:rPr>
        <w:t xml:space="preserve">   （中标供应商名称）   </w:t>
      </w:r>
      <w:r>
        <w:rPr>
          <w:rFonts w:hint="eastAsia" w:ascii="宋体" w:hAnsi="宋体" w:cs="宋体"/>
          <w:color w:val="000000" w:themeColor="text1"/>
          <w:sz w:val="24"/>
          <w:lang w:val="zh-CN"/>
          <w14:textFill>
            <w14:solidFill>
              <w14:schemeClr w14:val="tx1"/>
            </w14:solidFill>
          </w14:textFill>
        </w:rPr>
        <w:t>(以下简称：乙方)协商一致，约定以下合同</w:t>
      </w:r>
      <w:r>
        <w:rPr>
          <w:rFonts w:hint="eastAsia" w:ascii="宋体" w:hAnsi="宋体" w:cs="宋体"/>
          <w:color w:val="000000" w:themeColor="text1"/>
          <w:sz w:val="24"/>
          <w14:textFill>
            <w14:solidFill>
              <w14:schemeClr w14:val="tx1"/>
            </w14:solidFill>
          </w14:textFill>
        </w:rPr>
        <w:t>条款，以兹共同遵守、全面履行。</w:t>
      </w:r>
    </w:p>
    <w:p w14:paraId="66E64E8D">
      <w:pPr>
        <w:adjustRightInd/>
        <w:spacing w:line="360" w:lineRule="auto"/>
        <w:ind w:firstLine="482"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 合同组成部分</w:t>
      </w:r>
    </w:p>
    <w:p w14:paraId="277DC8FF">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12E3B78B">
      <w:pPr>
        <w:adjustRightInd/>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1.1.1 本合同及其补充合同、变更协议；</w:t>
      </w:r>
    </w:p>
    <w:p w14:paraId="1CA3A0F4">
      <w:pPr>
        <w:adjustRightInd/>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1.1.2 中标通知书；</w:t>
      </w:r>
    </w:p>
    <w:p w14:paraId="5CC314FC">
      <w:pPr>
        <w:adjustRightInd/>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1.1.3 投标文件（含澄清或者说明文件）；</w:t>
      </w:r>
    </w:p>
    <w:p w14:paraId="70EE3FE7">
      <w:pPr>
        <w:adjustRightInd/>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1.1.4 招标文件（含澄清或者修改文件）；</w:t>
      </w:r>
    </w:p>
    <w:p w14:paraId="05BB6461">
      <w:pPr>
        <w:adjustRightInd/>
        <w:spacing w:line="360" w:lineRule="auto"/>
        <w:ind w:firstLine="480" w:firstLineChars="200"/>
        <w:outlineLvl w:val="0"/>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1.1.5 其他相关采购文件。</w:t>
      </w:r>
    </w:p>
    <w:p w14:paraId="16094D18">
      <w:pPr>
        <w:adjustRightInd/>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1.2 货物</w:t>
      </w:r>
    </w:p>
    <w:p w14:paraId="6C3ABB26">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1.2.1 货物名称：</w:t>
      </w:r>
      <w:r>
        <w:rPr>
          <w:rFonts w:hint="eastAsia" w:ascii="宋体" w:hAnsi="宋体" w:cs="宋体"/>
          <w:color w:val="000000" w:themeColor="text1"/>
          <w:sz w:val="24"/>
          <w:u w:val="single"/>
          <w14:textFill>
            <w14:solidFill>
              <w14:schemeClr w14:val="tx1"/>
            </w14:solidFill>
          </w14:textFill>
        </w:rPr>
        <w:t xml:space="preserve">                                                ；</w:t>
      </w:r>
    </w:p>
    <w:p w14:paraId="7627077D">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1.2.2 货物数量：</w:t>
      </w:r>
      <w:r>
        <w:rPr>
          <w:rFonts w:hint="eastAsia" w:ascii="宋体" w:hAnsi="宋体" w:cs="宋体"/>
          <w:color w:val="000000" w:themeColor="text1"/>
          <w:sz w:val="24"/>
          <w:u w:val="single"/>
          <w14:textFill>
            <w14:solidFill>
              <w14:schemeClr w14:val="tx1"/>
            </w14:solidFill>
          </w14:textFill>
        </w:rPr>
        <w:t xml:space="preserve">                                                ；</w:t>
      </w:r>
    </w:p>
    <w:p w14:paraId="69EBEFDB">
      <w:pPr>
        <w:adjustRightInd/>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1.2.3 货物质量：</w:t>
      </w:r>
      <w:r>
        <w:rPr>
          <w:rFonts w:hint="eastAsia" w:ascii="宋体" w:hAnsi="宋体" w:cs="宋体"/>
          <w:color w:val="000000" w:themeColor="text1"/>
          <w:sz w:val="24"/>
          <w:u w:val="single"/>
          <w14:textFill>
            <w14:solidFill>
              <w14:schemeClr w14:val="tx1"/>
            </w14:solidFill>
          </w14:textFill>
        </w:rPr>
        <w:t>　　　　　　　　　                      　      。</w:t>
      </w:r>
    </w:p>
    <w:p w14:paraId="34CC296D">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1.3 价款</w:t>
      </w:r>
    </w:p>
    <w:p w14:paraId="7603ABFD">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本合同总价为：￥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元人民币）。</w:t>
      </w:r>
    </w:p>
    <w:p w14:paraId="1C943860">
      <w:pPr>
        <w:adjustRightInd/>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946"/>
        <w:gridCol w:w="2706"/>
      </w:tblGrid>
      <w:tr w14:paraId="784E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7AFD94E">
            <w:pPr>
              <w:pStyle w:val="320"/>
              <w:spacing w:line="36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序号</w:t>
            </w:r>
          </w:p>
        </w:tc>
        <w:tc>
          <w:tcPr>
            <w:tcW w:w="3946" w:type="dxa"/>
            <w:tcBorders>
              <w:top w:val="single" w:color="auto" w:sz="4" w:space="0"/>
              <w:left w:val="single" w:color="auto" w:sz="4" w:space="0"/>
              <w:bottom w:val="single" w:color="auto" w:sz="4" w:space="0"/>
              <w:right w:val="single" w:color="auto" w:sz="4" w:space="0"/>
            </w:tcBorders>
            <w:vAlign w:val="center"/>
          </w:tcPr>
          <w:p w14:paraId="1C07BBD5">
            <w:pPr>
              <w:pStyle w:val="320"/>
              <w:spacing w:line="360" w:lineRule="auto"/>
              <w:ind w:firstLine="20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分项名称</w:t>
            </w:r>
          </w:p>
        </w:tc>
        <w:tc>
          <w:tcPr>
            <w:tcW w:w="2706" w:type="dxa"/>
            <w:tcBorders>
              <w:top w:val="single" w:color="auto" w:sz="4" w:space="0"/>
              <w:left w:val="single" w:color="auto" w:sz="4" w:space="0"/>
              <w:bottom w:val="single" w:color="auto" w:sz="4" w:space="0"/>
              <w:right w:val="single" w:color="auto" w:sz="4" w:space="0"/>
            </w:tcBorders>
            <w:vAlign w:val="center"/>
          </w:tcPr>
          <w:p w14:paraId="7F0E6CEC">
            <w:pPr>
              <w:pStyle w:val="320"/>
              <w:spacing w:line="36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分项价格</w:t>
            </w:r>
          </w:p>
        </w:tc>
      </w:tr>
      <w:tr w14:paraId="280F6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2262A83">
            <w:pPr>
              <w:pStyle w:val="320"/>
              <w:spacing w:line="360" w:lineRule="auto"/>
              <w:ind w:firstLine="200"/>
              <w:jc w:val="center"/>
              <w:rPr>
                <w:rFonts w:hAnsi="宋体" w:cs="宋体"/>
                <w:color w:val="000000" w:themeColor="text1"/>
                <w:sz w:val="24"/>
                <w:szCs w:val="24"/>
                <w14:textFill>
                  <w14:solidFill>
                    <w14:schemeClr w14:val="tx1"/>
                  </w14:solidFill>
                </w14:textFill>
              </w:rPr>
            </w:pPr>
          </w:p>
        </w:tc>
        <w:tc>
          <w:tcPr>
            <w:tcW w:w="3946" w:type="dxa"/>
            <w:tcBorders>
              <w:top w:val="single" w:color="auto" w:sz="4" w:space="0"/>
              <w:left w:val="single" w:color="auto" w:sz="4" w:space="0"/>
              <w:bottom w:val="single" w:color="auto" w:sz="4" w:space="0"/>
              <w:right w:val="single" w:color="auto" w:sz="4" w:space="0"/>
            </w:tcBorders>
            <w:vAlign w:val="center"/>
          </w:tcPr>
          <w:p w14:paraId="58DD35C2">
            <w:pPr>
              <w:pStyle w:val="320"/>
              <w:spacing w:line="360" w:lineRule="auto"/>
              <w:ind w:firstLine="200"/>
              <w:jc w:val="center"/>
              <w:rPr>
                <w:rFonts w:hAnsi="宋体" w:cs="宋体"/>
                <w:color w:val="000000" w:themeColor="text1"/>
                <w:sz w:val="24"/>
                <w:szCs w:val="24"/>
                <w14:textFill>
                  <w14:solidFill>
                    <w14:schemeClr w14:val="tx1"/>
                  </w14:solidFill>
                </w14:textFill>
              </w:rPr>
            </w:pPr>
          </w:p>
        </w:tc>
        <w:tc>
          <w:tcPr>
            <w:tcW w:w="2706" w:type="dxa"/>
            <w:tcBorders>
              <w:top w:val="single" w:color="auto" w:sz="4" w:space="0"/>
              <w:left w:val="single" w:color="auto" w:sz="4" w:space="0"/>
              <w:bottom w:val="single" w:color="auto" w:sz="4" w:space="0"/>
              <w:right w:val="single" w:color="auto" w:sz="4" w:space="0"/>
            </w:tcBorders>
            <w:vAlign w:val="center"/>
          </w:tcPr>
          <w:p w14:paraId="710344AF">
            <w:pPr>
              <w:pStyle w:val="320"/>
              <w:spacing w:line="360" w:lineRule="auto"/>
              <w:ind w:firstLine="200"/>
              <w:jc w:val="center"/>
              <w:rPr>
                <w:rFonts w:hAnsi="宋体" w:cs="宋体"/>
                <w:color w:val="000000" w:themeColor="text1"/>
                <w:sz w:val="24"/>
                <w:szCs w:val="24"/>
                <w14:textFill>
                  <w14:solidFill>
                    <w14:schemeClr w14:val="tx1"/>
                  </w14:solidFill>
                </w14:textFill>
              </w:rPr>
            </w:pPr>
          </w:p>
        </w:tc>
      </w:tr>
      <w:tr w14:paraId="4E0E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5A9C54C">
            <w:pPr>
              <w:pStyle w:val="320"/>
              <w:spacing w:line="360" w:lineRule="auto"/>
              <w:ind w:firstLine="200"/>
              <w:jc w:val="center"/>
              <w:rPr>
                <w:rFonts w:hAnsi="宋体" w:cs="宋体"/>
                <w:color w:val="000000" w:themeColor="text1"/>
                <w:sz w:val="24"/>
                <w:szCs w:val="24"/>
                <w14:textFill>
                  <w14:solidFill>
                    <w14:schemeClr w14:val="tx1"/>
                  </w14:solidFill>
                </w14:textFill>
              </w:rPr>
            </w:pPr>
          </w:p>
        </w:tc>
        <w:tc>
          <w:tcPr>
            <w:tcW w:w="3946" w:type="dxa"/>
            <w:tcBorders>
              <w:top w:val="single" w:color="auto" w:sz="4" w:space="0"/>
              <w:left w:val="single" w:color="auto" w:sz="4" w:space="0"/>
              <w:bottom w:val="single" w:color="auto" w:sz="4" w:space="0"/>
              <w:right w:val="single" w:color="auto" w:sz="4" w:space="0"/>
            </w:tcBorders>
            <w:vAlign w:val="center"/>
          </w:tcPr>
          <w:p w14:paraId="44D7EC6C">
            <w:pPr>
              <w:pStyle w:val="320"/>
              <w:spacing w:line="360" w:lineRule="auto"/>
              <w:ind w:firstLine="200"/>
              <w:jc w:val="center"/>
              <w:rPr>
                <w:rFonts w:hAnsi="宋体" w:cs="宋体"/>
                <w:color w:val="000000" w:themeColor="text1"/>
                <w:sz w:val="24"/>
                <w:szCs w:val="24"/>
                <w14:textFill>
                  <w14:solidFill>
                    <w14:schemeClr w14:val="tx1"/>
                  </w14:solidFill>
                </w14:textFill>
              </w:rPr>
            </w:pPr>
          </w:p>
        </w:tc>
        <w:tc>
          <w:tcPr>
            <w:tcW w:w="2706" w:type="dxa"/>
            <w:tcBorders>
              <w:top w:val="single" w:color="auto" w:sz="4" w:space="0"/>
              <w:left w:val="single" w:color="auto" w:sz="4" w:space="0"/>
              <w:bottom w:val="single" w:color="auto" w:sz="4" w:space="0"/>
              <w:right w:val="single" w:color="auto" w:sz="4" w:space="0"/>
            </w:tcBorders>
            <w:vAlign w:val="center"/>
          </w:tcPr>
          <w:p w14:paraId="65A1F22D">
            <w:pPr>
              <w:pStyle w:val="320"/>
              <w:spacing w:line="360" w:lineRule="auto"/>
              <w:ind w:firstLine="200"/>
              <w:jc w:val="center"/>
              <w:rPr>
                <w:rFonts w:hAnsi="宋体" w:cs="宋体"/>
                <w:color w:val="000000" w:themeColor="text1"/>
                <w:sz w:val="24"/>
                <w:szCs w:val="24"/>
                <w14:textFill>
                  <w14:solidFill>
                    <w14:schemeClr w14:val="tx1"/>
                  </w14:solidFill>
                </w14:textFill>
              </w:rPr>
            </w:pPr>
          </w:p>
        </w:tc>
      </w:tr>
      <w:tr w14:paraId="5D9C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8726941">
            <w:pPr>
              <w:pStyle w:val="320"/>
              <w:spacing w:line="360" w:lineRule="auto"/>
              <w:ind w:firstLine="200"/>
              <w:jc w:val="center"/>
              <w:rPr>
                <w:rFonts w:hAnsi="宋体" w:cs="宋体"/>
                <w:color w:val="000000" w:themeColor="text1"/>
                <w:sz w:val="24"/>
                <w:szCs w:val="24"/>
                <w14:textFill>
                  <w14:solidFill>
                    <w14:schemeClr w14:val="tx1"/>
                  </w14:solidFill>
                </w14:textFill>
              </w:rPr>
            </w:pPr>
          </w:p>
        </w:tc>
        <w:tc>
          <w:tcPr>
            <w:tcW w:w="3946" w:type="dxa"/>
            <w:tcBorders>
              <w:top w:val="single" w:color="auto" w:sz="4" w:space="0"/>
              <w:left w:val="single" w:color="auto" w:sz="4" w:space="0"/>
              <w:bottom w:val="single" w:color="auto" w:sz="4" w:space="0"/>
              <w:right w:val="single" w:color="auto" w:sz="4" w:space="0"/>
            </w:tcBorders>
            <w:vAlign w:val="center"/>
          </w:tcPr>
          <w:p w14:paraId="7FD8894C">
            <w:pPr>
              <w:pStyle w:val="320"/>
              <w:spacing w:line="360" w:lineRule="auto"/>
              <w:ind w:firstLine="200"/>
              <w:jc w:val="center"/>
              <w:rPr>
                <w:rFonts w:hAnsi="宋体" w:cs="宋体"/>
                <w:color w:val="000000" w:themeColor="text1"/>
                <w:sz w:val="24"/>
                <w:szCs w:val="24"/>
                <w14:textFill>
                  <w14:solidFill>
                    <w14:schemeClr w14:val="tx1"/>
                  </w14:solidFill>
                </w14:textFill>
              </w:rPr>
            </w:pPr>
          </w:p>
        </w:tc>
        <w:tc>
          <w:tcPr>
            <w:tcW w:w="2706" w:type="dxa"/>
            <w:tcBorders>
              <w:top w:val="single" w:color="auto" w:sz="4" w:space="0"/>
              <w:left w:val="single" w:color="auto" w:sz="4" w:space="0"/>
              <w:bottom w:val="single" w:color="auto" w:sz="4" w:space="0"/>
              <w:right w:val="single" w:color="auto" w:sz="4" w:space="0"/>
            </w:tcBorders>
            <w:vAlign w:val="center"/>
          </w:tcPr>
          <w:p w14:paraId="2205B472">
            <w:pPr>
              <w:pStyle w:val="320"/>
              <w:spacing w:line="360" w:lineRule="auto"/>
              <w:ind w:firstLine="200"/>
              <w:jc w:val="center"/>
              <w:rPr>
                <w:rFonts w:hAnsi="宋体" w:cs="宋体"/>
                <w:color w:val="000000" w:themeColor="text1"/>
                <w:sz w:val="24"/>
                <w:szCs w:val="24"/>
                <w14:textFill>
                  <w14:solidFill>
                    <w14:schemeClr w14:val="tx1"/>
                  </w14:solidFill>
                </w14:textFill>
              </w:rPr>
            </w:pPr>
          </w:p>
        </w:tc>
      </w:tr>
      <w:tr w14:paraId="005D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4D21435">
            <w:pPr>
              <w:pStyle w:val="320"/>
              <w:spacing w:line="360" w:lineRule="auto"/>
              <w:ind w:firstLine="200"/>
              <w:jc w:val="center"/>
              <w:rPr>
                <w:rFonts w:hAnsi="宋体" w:cs="宋体"/>
                <w:color w:val="000000" w:themeColor="text1"/>
                <w:sz w:val="24"/>
                <w:szCs w:val="24"/>
                <w14:textFill>
                  <w14:solidFill>
                    <w14:schemeClr w14:val="tx1"/>
                  </w14:solidFill>
                </w14:textFill>
              </w:rPr>
            </w:pPr>
          </w:p>
        </w:tc>
        <w:tc>
          <w:tcPr>
            <w:tcW w:w="3946" w:type="dxa"/>
            <w:tcBorders>
              <w:top w:val="single" w:color="auto" w:sz="4" w:space="0"/>
              <w:left w:val="single" w:color="auto" w:sz="4" w:space="0"/>
              <w:bottom w:val="single" w:color="auto" w:sz="4" w:space="0"/>
              <w:right w:val="single" w:color="auto" w:sz="4" w:space="0"/>
            </w:tcBorders>
            <w:vAlign w:val="center"/>
          </w:tcPr>
          <w:p w14:paraId="50CC88B1">
            <w:pPr>
              <w:pStyle w:val="320"/>
              <w:spacing w:line="360" w:lineRule="auto"/>
              <w:ind w:firstLine="200"/>
              <w:jc w:val="center"/>
              <w:rPr>
                <w:rFonts w:hAnsi="宋体" w:cs="宋体"/>
                <w:color w:val="000000" w:themeColor="text1"/>
                <w:sz w:val="24"/>
                <w:szCs w:val="24"/>
                <w14:textFill>
                  <w14:solidFill>
                    <w14:schemeClr w14:val="tx1"/>
                  </w14:solidFill>
                </w14:textFill>
              </w:rPr>
            </w:pPr>
          </w:p>
        </w:tc>
        <w:tc>
          <w:tcPr>
            <w:tcW w:w="2706" w:type="dxa"/>
            <w:tcBorders>
              <w:top w:val="single" w:color="auto" w:sz="4" w:space="0"/>
              <w:left w:val="single" w:color="auto" w:sz="4" w:space="0"/>
              <w:bottom w:val="single" w:color="auto" w:sz="4" w:space="0"/>
              <w:right w:val="single" w:color="auto" w:sz="4" w:space="0"/>
            </w:tcBorders>
            <w:vAlign w:val="center"/>
          </w:tcPr>
          <w:p w14:paraId="2BA02B3A">
            <w:pPr>
              <w:pStyle w:val="320"/>
              <w:spacing w:line="360" w:lineRule="auto"/>
              <w:ind w:firstLine="200"/>
              <w:jc w:val="center"/>
              <w:rPr>
                <w:rFonts w:hAnsi="宋体" w:cs="宋体"/>
                <w:color w:val="000000" w:themeColor="text1"/>
                <w:sz w:val="24"/>
                <w:szCs w:val="24"/>
                <w14:textFill>
                  <w14:solidFill>
                    <w14:schemeClr w14:val="tx1"/>
                  </w14:solidFill>
                </w14:textFill>
              </w:rPr>
            </w:pPr>
          </w:p>
        </w:tc>
      </w:tr>
      <w:tr w14:paraId="19D14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147" w:type="dxa"/>
            <w:gridSpan w:val="2"/>
            <w:tcBorders>
              <w:top w:val="single" w:color="auto" w:sz="4" w:space="0"/>
              <w:left w:val="single" w:color="auto" w:sz="4" w:space="0"/>
              <w:bottom w:val="single" w:color="auto" w:sz="4" w:space="0"/>
              <w:right w:val="single" w:color="auto" w:sz="4" w:space="0"/>
            </w:tcBorders>
            <w:vAlign w:val="center"/>
          </w:tcPr>
          <w:p w14:paraId="3ECEB4D3">
            <w:pPr>
              <w:pStyle w:val="320"/>
              <w:spacing w:line="360" w:lineRule="auto"/>
              <w:ind w:firstLine="200"/>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总价</w:t>
            </w:r>
          </w:p>
        </w:tc>
        <w:tc>
          <w:tcPr>
            <w:tcW w:w="2706" w:type="dxa"/>
            <w:tcBorders>
              <w:top w:val="single" w:color="auto" w:sz="4" w:space="0"/>
              <w:left w:val="single" w:color="auto" w:sz="4" w:space="0"/>
              <w:bottom w:val="single" w:color="auto" w:sz="4" w:space="0"/>
              <w:right w:val="single" w:color="auto" w:sz="4" w:space="0"/>
            </w:tcBorders>
            <w:vAlign w:val="center"/>
          </w:tcPr>
          <w:p w14:paraId="2905231D">
            <w:pPr>
              <w:pStyle w:val="320"/>
              <w:spacing w:line="360" w:lineRule="auto"/>
              <w:ind w:firstLine="200"/>
              <w:jc w:val="center"/>
              <w:rPr>
                <w:rFonts w:hAnsi="宋体" w:cs="宋体"/>
                <w:color w:val="000000" w:themeColor="text1"/>
                <w:sz w:val="24"/>
                <w:szCs w:val="24"/>
                <w14:textFill>
                  <w14:solidFill>
                    <w14:schemeClr w14:val="tx1"/>
                  </w14:solidFill>
                </w14:textFill>
              </w:rPr>
            </w:pPr>
          </w:p>
        </w:tc>
      </w:tr>
    </w:tbl>
    <w:p w14:paraId="7A1D569D">
      <w:pPr>
        <w:pStyle w:val="960"/>
        <w:spacing w:before="0" w:beforeAutospacing="0" w:after="0" w:afterAutospacing="0" w:line="360" w:lineRule="auto"/>
        <w:ind w:firstLine="480"/>
        <w:rPr>
          <w:b/>
          <w:color w:val="000000" w:themeColor="text1"/>
          <w14:textFill>
            <w14:solidFill>
              <w14:schemeClr w14:val="tx1"/>
            </w14:solidFill>
          </w14:textFill>
        </w:rPr>
      </w:pPr>
      <w:r>
        <w:rPr>
          <w:rFonts w:hint="eastAsia"/>
          <w:b/>
          <w:color w:val="000000" w:themeColor="text1"/>
          <w14:textFill>
            <w14:solidFill>
              <w14:schemeClr w14:val="tx1"/>
            </w14:solidFill>
          </w14:textFill>
        </w:rPr>
        <w:t>1.4履约保证金</w:t>
      </w:r>
    </w:p>
    <w:p w14:paraId="58BB3792">
      <w:pPr>
        <w:pStyle w:val="96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乙方</w:t>
      </w:r>
      <w:r>
        <w:rPr>
          <w:rFonts w:hint="eastAsia"/>
          <w:color w:val="000000" w:themeColor="text1"/>
          <w:u w:val="single"/>
          <w14:textFill>
            <w14:solidFill>
              <w14:schemeClr w14:val="tx1"/>
            </w14:solidFill>
          </w14:textFill>
        </w:rPr>
        <w:t xml:space="preserve">  </w:t>
      </w:r>
      <w:r>
        <w:rPr>
          <w:rFonts w:hint="eastAsia"/>
          <w:b/>
          <w:i/>
          <w:color w:val="000000" w:themeColor="text1"/>
          <w:u w:val="single"/>
          <w14:textFill>
            <w14:solidFill>
              <w14:schemeClr w14:val="tx1"/>
            </w14:solidFill>
          </w14:textFill>
        </w:rPr>
        <w:t>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（是/否）需要支付履约保证金。若需要支付履约保证金的，则：</w:t>
      </w:r>
    </w:p>
    <w:p w14:paraId="0C64E168">
      <w:pPr>
        <w:adjustRightInd/>
        <w:spacing w:line="360" w:lineRule="auto"/>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1.4.1履约保证金的比例为合同金额的</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45EC1625">
      <w:pPr>
        <w:adjustRightInd/>
        <w:spacing w:line="360" w:lineRule="auto"/>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1.4.2履约保证金支付方式详见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020F7FF5">
      <w:pPr>
        <w:pStyle w:val="2"/>
        <w:tabs>
          <w:tab w:val="left" w:pos="0"/>
        </w:tabs>
        <w:ind w:left="0" w:firstLine="480" w:firstLineChars="200"/>
        <w:rPr>
          <w:rFonts w:ascii="宋体" w:hAnsi="宋体" w:eastAsia="宋体" w:cs="宋体"/>
          <w:color w:val="000000" w:themeColor="text1"/>
          <w:lang w:val="en-US"/>
          <w14:textFill>
            <w14:solidFill>
              <w14:schemeClr w14:val="tx1"/>
            </w14:solidFill>
          </w14:textFill>
        </w:rPr>
      </w:pPr>
      <w:r>
        <w:rPr>
          <w:rFonts w:hint="eastAsia" w:ascii="宋体" w:hAnsi="宋体" w:eastAsia="宋体" w:cs="宋体"/>
          <w:b w:val="0"/>
          <w:bCs w:val="0"/>
          <w:color w:val="000000" w:themeColor="text1"/>
          <w:kern w:val="0"/>
          <w:sz w:val="24"/>
          <w:szCs w:val="24"/>
          <w:lang w:val="en-US"/>
          <w14:textFill>
            <w14:solidFill>
              <w14:schemeClr w14:val="tx1"/>
            </w14:solidFill>
          </w14:textFill>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7CE6D65">
      <w:pPr>
        <w:adjustRightInd/>
        <w:spacing w:line="360" w:lineRule="auto"/>
        <w:ind w:firstLine="480" w:firstLineChars="200"/>
        <w:outlineLvl w:val="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1.4.4甲方在项目验收结束后及时退还履约保证金。甲方在项目通过验收之日起</w:t>
      </w:r>
      <w:r>
        <w:rPr>
          <w:rFonts w:hint="eastAsia" w:ascii="宋体" w:hAnsi="宋体" w:cs="宋体"/>
          <w:color w:val="000000" w:themeColor="text1"/>
          <w:kern w:val="0"/>
          <w:sz w:val="24"/>
          <w:u w:val="single"/>
          <w14:textFill>
            <w14:solidFill>
              <w14:schemeClr w14:val="tx1"/>
            </w14:solidFill>
          </w14:textFill>
        </w:rPr>
        <w:t xml:space="preserve">  5  </w:t>
      </w:r>
      <w:r>
        <w:rPr>
          <w:rFonts w:hint="eastAsia" w:ascii="宋体" w:hAnsi="宋体" w:cs="宋体"/>
          <w:color w:val="000000" w:themeColor="text1"/>
          <w:kern w:val="0"/>
          <w:sz w:val="24"/>
          <w14:textFill>
            <w14:solidFill>
              <w14:schemeClr w14:val="tx1"/>
            </w14:solidFill>
          </w14:textFill>
        </w:rPr>
        <w:t>个工作日内将履约保证金无息退还乙方，逾期退还的，乙方可要求甲方支付违约金，违约金按每迟延退还一日的应退还而未退还金额的</w:t>
      </w:r>
      <w:r>
        <w:rPr>
          <w:rFonts w:hint="eastAsia" w:ascii="宋体" w:hAnsi="宋体" w:cs="宋体"/>
          <w:color w:val="000000" w:themeColor="text1"/>
          <w:kern w:val="0"/>
          <w:sz w:val="24"/>
          <w:u w:val="single"/>
          <w14:textFill>
            <w14:solidFill>
              <w14:schemeClr w14:val="tx1"/>
            </w14:solidFill>
          </w14:textFill>
        </w:rPr>
        <w:t xml:space="preserve">  0.05（可根据情况修改）  </w:t>
      </w:r>
      <w:r>
        <w:rPr>
          <w:rFonts w:hint="eastAsia" w:ascii="宋体" w:hAnsi="宋体" w:cs="宋体"/>
          <w:color w:val="000000" w:themeColor="text1"/>
          <w:kern w:val="0"/>
          <w:sz w:val="24"/>
          <w14:textFill>
            <w14:solidFill>
              <w14:schemeClr w14:val="tx1"/>
            </w14:solidFill>
          </w14:textFill>
        </w:rPr>
        <w:t>%计算，最高限额为本合同履约保证金的</w:t>
      </w:r>
      <w:r>
        <w:rPr>
          <w:rFonts w:hint="eastAsia" w:ascii="宋体" w:hAnsi="宋体" w:cs="宋体"/>
          <w:color w:val="000000" w:themeColor="text1"/>
          <w:kern w:val="0"/>
          <w:sz w:val="24"/>
          <w:u w:val="single"/>
          <w14:textFill>
            <w14:solidFill>
              <w14:schemeClr w14:val="tx1"/>
            </w14:solidFill>
          </w14:textFill>
        </w:rPr>
        <w:t xml:space="preserve">  20  </w:t>
      </w:r>
      <w:r>
        <w:rPr>
          <w:rFonts w:hint="eastAsia" w:ascii="宋体" w:hAnsi="宋体" w:cs="宋体"/>
          <w:color w:val="000000" w:themeColor="text1"/>
          <w:kern w:val="0"/>
          <w:sz w:val="24"/>
          <w14:textFill>
            <w14:solidFill>
              <w14:schemeClr w14:val="tx1"/>
            </w14:solidFill>
          </w14:textFill>
        </w:rPr>
        <w:t xml:space="preserve"> %。</w:t>
      </w:r>
    </w:p>
    <w:p w14:paraId="1C3180E6">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1.5预付款</w:t>
      </w:r>
    </w:p>
    <w:p w14:paraId="725B115C">
      <w:pPr>
        <w:pStyle w:val="96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甲方</w:t>
      </w:r>
      <w:r>
        <w:rPr>
          <w:rFonts w:hint="eastAsia"/>
          <w:color w:val="000000" w:themeColor="text1"/>
          <w:u w:val="single"/>
          <w14:textFill>
            <w14:solidFill>
              <w14:schemeClr w14:val="tx1"/>
            </w14:solidFill>
          </w14:textFill>
        </w:rPr>
        <w:t xml:space="preserve">  </w:t>
      </w:r>
      <w:r>
        <w:rPr>
          <w:rFonts w:hint="eastAsia"/>
          <w:b/>
          <w:i/>
          <w:color w:val="000000" w:themeColor="text1"/>
          <w:u w:val="single"/>
          <w14:textFill>
            <w14:solidFill>
              <w14:schemeClr w14:val="tx1"/>
            </w14:solidFill>
          </w14:textFill>
        </w:rPr>
        <w:t>是</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（是/否）需要支付预付款。若需要支付预付款的，则：</w:t>
      </w:r>
    </w:p>
    <w:p w14:paraId="12A41970">
      <w:pPr>
        <w:adjustRightInd/>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1.5.1预付款比例、支付方式、时间详见</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w:t>
      </w:r>
    </w:p>
    <w:p w14:paraId="6C75A7C6">
      <w:pPr>
        <w:pStyle w:val="96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1.5.2预付款的扣回方式详见</w:t>
      </w:r>
      <w:r>
        <w:rPr>
          <w:rFonts w:hint="eastAsia"/>
          <w:color w:val="000000" w:themeColor="text1"/>
          <w:u w:val="single"/>
          <w14:textFill>
            <w14:solidFill>
              <w14:schemeClr w14:val="tx1"/>
            </w14:solidFill>
          </w14:textFill>
        </w:rPr>
        <w:t xml:space="preserve">    </w:t>
      </w:r>
      <w:r>
        <w:rPr>
          <w:rFonts w:hint="eastAsia"/>
          <w:b/>
          <w:i/>
          <w:color w:val="000000" w:themeColor="text1"/>
          <w:u w:val="single"/>
          <w14:textFill>
            <w14:solidFill>
              <w14:schemeClr w14:val="tx1"/>
            </w14:solidFill>
          </w14:textFill>
        </w:rPr>
        <w:t>合同专用条款</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p w14:paraId="7671B194">
      <w:pPr>
        <w:pStyle w:val="960"/>
        <w:spacing w:before="0" w:beforeAutospacing="0" w:after="0" w:afterAutospacing="0" w:line="360" w:lineRule="auto"/>
        <w:ind w:firstLine="480"/>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1.5.3预付款的担保措施详见</w:t>
      </w:r>
      <w:r>
        <w:rPr>
          <w:rFonts w:hint="eastAsia"/>
          <w:color w:val="000000" w:themeColor="text1"/>
          <w:u w:val="single"/>
          <w14:textFill>
            <w14:solidFill>
              <w14:schemeClr w14:val="tx1"/>
            </w14:solidFill>
          </w14:textFill>
        </w:rPr>
        <w:t xml:space="preserve">   /     </w:t>
      </w:r>
      <w:r>
        <w:rPr>
          <w:rFonts w:hint="eastAsia"/>
          <w:color w:val="000000" w:themeColor="text1"/>
          <w14:textFill>
            <w14:solidFill>
              <w14:schemeClr w14:val="tx1"/>
            </w14:solidFill>
          </w14:textFill>
        </w:rPr>
        <w:t>。</w:t>
      </w:r>
    </w:p>
    <w:p w14:paraId="51E68E47">
      <w:pPr>
        <w:pStyle w:val="960"/>
        <w:spacing w:before="0" w:beforeAutospacing="0" w:after="0" w:afterAutospacing="0" w:line="360" w:lineRule="auto"/>
        <w:ind w:firstLine="48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1.6资金支付</w:t>
      </w:r>
    </w:p>
    <w:p w14:paraId="4885C7F1">
      <w:pPr>
        <w:pStyle w:val="960"/>
        <w:spacing w:before="0" w:beforeAutospacing="0" w:after="0" w:afterAutospacing="0" w:line="36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0C9D3B5B">
      <w:pPr>
        <w:adjustRightInd/>
        <w:spacing w:line="360" w:lineRule="auto"/>
        <w:ind w:firstLine="480"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1.6.2资金支付的方式、时间和条件详见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1D8CDFBC">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1.7 货物交付期限、地点和方式</w:t>
      </w:r>
    </w:p>
    <w:p w14:paraId="04BDA652">
      <w:pPr>
        <w:adjustRightInd/>
        <w:spacing w:line="360" w:lineRule="auto"/>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1.7.1 交付期限：详见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1C048617">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1.7.2 交付地点：</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0D23F728">
      <w:pPr>
        <w:adjustRightInd/>
        <w:spacing w:line="360" w:lineRule="auto"/>
        <w:ind w:firstLine="480" w:firstLineChars="200"/>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1.7.3 交付方式：</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1F8E4D73">
      <w:pPr>
        <w:adjustRightInd/>
        <w:spacing w:line="360" w:lineRule="auto"/>
        <w:ind w:firstLine="482" w:firstLineChars="200"/>
        <w:outlineLvl w:val="0"/>
        <w:rPr>
          <w:rFonts w:ascii="宋体" w:hAnsi="宋体" w:cs="宋体"/>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1.8违约责任</w:t>
      </w:r>
    </w:p>
    <w:p w14:paraId="13730C7F">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000000" w:themeColor="text1"/>
          <w:sz w:val="24"/>
          <w:u w:val="single"/>
          <w14:textFill>
            <w14:solidFill>
              <w14:schemeClr w14:val="tx1"/>
            </w14:solidFill>
          </w14:textFill>
        </w:rPr>
        <w:t xml:space="preserve">  0.05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  </w:t>
      </w:r>
      <w:r>
        <w:rPr>
          <w:rFonts w:hint="eastAsia" w:ascii="宋体" w:hAnsi="宋体" w:cs="宋体"/>
          <w:color w:val="000000" w:themeColor="text1"/>
          <w:sz w:val="24"/>
          <w14:textFill>
            <w14:solidFill>
              <w14:schemeClr w14:val="tx1"/>
            </w14:solidFill>
          </w14:textFill>
        </w:rPr>
        <w:t>%；迟延交付货物的违约金计算数额达到前述最高限额之日起，甲方有权在要求乙方支付违约金的同时，书面通知乙方解除本合同；</w:t>
      </w:r>
    </w:p>
    <w:p w14:paraId="38031C2B">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1.8.2 除不可抗力外，如果甲方没有按照本合同约定的付款方式付款，那么乙方可要求甲方支付违约金，违约金按每迟延付款一日的应付而未付款的</w:t>
      </w:r>
      <w:r>
        <w:rPr>
          <w:rFonts w:hint="eastAsia" w:ascii="宋体" w:hAnsi="宋体" w:cs="宋体"/>
          <w:color w:val="000000" w:themeColor="text1"/>
          <w:sz w:val="24"/>
          <w:u w:val="single"/>
          <w14:textFill>
            <w14:solidFill>
              <w14:schemeClr w14:val="tx1"/>
            </w14:solidFill>
          </w14:textFill>
        </w:rPr>
        <w:t xml:space="preserve">  0.05  </w:t>
      </w:r>
      <w:r>
        <w:rPr>
          <w:rFonts w:hint="eastAsia" w:ascii="宋体" w:hAnsi="宋体" w:cs="宋体"/>
          <w:color w:val="000000" w:themeColor="text1"/>
          <w:sz w:val="24"/>
          <w14:textFill>
            <w14:solidFill>
              <w14:schemeClr w14:val="tx1"/>
            </w14:solidFill>
          </w14:textFill>
        </w:rPr>
        <w:t>%计算，最高限额为本合同总价的</w:t>
      </w:r>
      <w:r>
        <w:rPr>
          <w:rFonts w:hint="eastAsia" w:ascii="宋体" w:hAnsi="宋体" w:cs="宋体"/>
          <w:color w:val="000000" w:themeColor="text1"/>
          <w:sz w:val="24"/>
          <w:u w:val="single"/>
          <w14:textFill>
            <w14:solidFill>
              <w14:schemeClr w14:val="tx1"/>
            </w14:solidFill>
          </w14:textFill>
        </w:rPr>
        <w:t xml:space="preserve">  20   </w:t>
      </w:r>
      <w:r>
        <w:rPr>
          <w:rFonts w:hint="eastAsia" w:ascii="宋体" w:hAnsi="宋体" w:cs="宋体"/>
          <w:color w:val="000000" w:themeColor="text1"/>
          <w:sz w:val="24"/>
          <w14:textFill>
            <w14:solidFill>
              <w14:schemeClr w14:val="tx1"/>
            </w14:solidFill>
          </w14:textFill>
        </w:rPr>
        <w:t>%；迟延付款的违约金计算数额达到前述最高限额之日起，乙方有权在要求甲方支付违约金的同时，书面通知甲方解除本合同；</w:t>
      </w:r>
    </w:p>
    <w:p w14:paraId="0DBEBB0E">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305E11A">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FF8FBF9">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829BFC8">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1.8.6 如果出现政府采购监督管理部门在处理投诉事项期间，书面通知甲方暂停采购活动的情形，或者询问或质疑事项可能影响中标结果的，导致甲方中止履行合同的情形，均不视为甲方违约。</w:t>
      </w:r>
    </w:p>
    <w:p w14:paraId="494F67C8">
      <w:pPr>
        <w:adjustRightInd/>
        <w:spacing w:line="360" w:lineRule="auto"/>
        <w:ind w:left="-420" w:leftChars="-200" w:right="-420" w:rightChars="-200" w:firstLine="960" w:firstLineChars="4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1.8.7违约责任</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另有约定的，从其约定。</w:t>
      </w:r>
    </w:p>
    <w:p w14:paraId="6B4F823B">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1.9合同争议的解决</w:t>
      </w:r>
    </w:p>
    <w:p w14:paraId="0BA178F1">
      <w:pPr>
        <w:adjustRightInd/>
        <w:spacing w:line="360" w:lineRule="auto"/>
        <w:ind w:left="-61" w:leftChars="-29" w:right="-420" w:rightChars="-20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本合同履行过程中发生的任何争议，双方当事人均可通过和解或者调解解决；不愿和解、调解或者和解、调解不成的，可以选择以下第</w:t>
      </w:r>
      <w:r>
        <w:rPr>
          <w:rFonts w:hint="eastAsia" w:ascii="宋体" w:hAnsi="宋体" w:cs="宋体"/>
          <w:b/>
          <w:i/>
          <w:color w:val="000000" w:themeColor="text1"/>
          <w:sz w:val="24"/>
          <w:u w:val="single"/>
          <w14:textFill>
            <w14:solidFill>
              <w14:schemeClr w14:val="tx1"/>
            </w14:solidFill>
          </w14:textFill>
        </w:rPr>
        <w:t xml:space="preserve">  1.9.1  </w:t>
      </w:r>
      <w:r>
        <w:rPr>
          <w:rFonts w:hint="eastAsia" w:ascii="宋体" w:hAnsi="宋体" w:cs="宋体"/>
          <w:color w:val="000000" w:themeColor="text1"/>
          <w:sz w:val="24"/>
          <w14:textFill>
            <w14:solidFill>
              <w14:schemeClr w14:val="tx1"/>
            </w14:solidFill>
          </w14:textFill>
        </w:rPr>
        <w:t>条款规定的方式解决：</w:t>
      </w:r>
    </w:p>
    <w:p w14:paraId="2B151A8A">
      <w:pPr>
        <w:adjustRightInd/>
        <w:spacing w:line="360" w:lineRule="auto"/>
        <w:ind w:right="-420" w:righ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1.9.1 将争议提交</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仲裁委员会依申请仲裁时其现行有效的仲裁规则裁决；</w:t>
      </w:r>
    </w:p>
    <w:p w14:paraId="625D4BB9">
      <w:pPr>
        <w:adjustRightInd/>
        <w:spacing w:line="360" w:lineRule="auto"/>
        <w:ind w:right="-420" w:righ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1.9.2 向</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b/>
          <w:i/>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人民法院起诉。</w:t>
      </w:r>
    </w:p>
    <w:p w14:paraId="664310EA">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1.10 合同生效</w:t>
      </w:r>
    </w:p>
    <w:p w14:paraId="072FDC9D">
      <w:pPr>
        <w:adjustRightInd/>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本合同自双方当事人盖章签字时生效。</w:t>
      </w:r>
    </w:p>
    <w:p w14:paraId="082E3A05">
      <w:pPr>
        <w:autoSpaceDE w:val="0"/>
        <w:autoSpaceDN w:val="0"/>
        <w:adjustRightInd/>
        <w:spacing w:line="360" w:lineRule="auto"/>
        <w:rPr>
          <w:rFonts w:ascii="宋体" w:hAnsi="宋体" w:cs="宋体"/>
          <w:color w:val="000000" w:themeColor="text1"/>
          <w:sz w:val="24"/>
          <w:lang w:val="zh-CN"/>
          <w14:textFill>
            <w14:solidFill>
              <w14:schemeClr w14:val="tx1"/>
            </w14:solidFill>
          </w14:textFill>
        </w:rPr>
      </w:pPr>
    </w:p>
    <w:p w14:paraId="66E5048D">
      <w:pPr>
        <w:autoSpaceDE w:val="0"/>
        <w:autoSpaceDN w:val="0"/>
        <w:adjustRightInd/>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甲方</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b/>
          <w:color w:val="000000" w:themeColor="text1"/>
          <w:sz w:val="24"/>
          <w:lang w:val="zh-CN"/>
          <w14:textFill>
            <w14:solidFill>
              <w14:schemeClr w14:val="tx1"/>
            </w14:solidFill>
          </w14:textFill>
        </w:rPr>
        <w:t xml:space="preserve">     乙方</w:t>
      </w:r>
      <w:r>
        <w:rPr>
          <w:rFonts w:hint="eastAsia" w:ascii="宋体" w:hAnsi="宋体" w:cs="宋体"/>
          <w:color w:val="000000" w:themeColor="text1"/>
          <w:sz w:val="24"/>
          <w:lang w:val="zh-CN"/>
          <w14:textFill>
            <w14:solidFill>
              <w14:schemeClr w14:val="tx1"/>
            </w14:solidFill>
          </w14:textFill>
        </w:rPr>
        <w:t>：</w:t>
      </w:r>
    </w:p>
    <w:p w14:paraId="4235DB37">
      <w:pPr>
        <w:autoSpaceDE w:val="0"/>
        <w:autoSpaceDN w:val="0"/>
        <w:adjustRightInd/>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统一社会信用代码：                       统一社会信用代码或身份证号码：</w:t>
      </w:r>
    </w:p>
    <w:p w14:paraId="327E3B8A">
      <w:pPr>
        <w:autoSpaceDE w:val="0"/>
        <w:autoSpaceDN w:val="0"/>
        <w:adjustRightInd/>
        <w:spacing w:line="360" w:lineRule="auto"/>
        <w:rPr>
          <w:rFonts w:ascii="宋体" w:hAnsi="宋体" w:cs="宋体"/>
          <w:color w:val="000000" w:themeColor="text1"/>
          <w:sz w:val="24"/>
          <w:lang w:val="zh-CN"/>
          <w14:textFill>
            <w14:solidFill>
              <w14:schemeClr w14:val="tx1"/>
            </w14:solidFill>
          </w14:textFill>
        </w:rPr>
      </w:pPr>
    </w:p>
    <w:p w14:paraId="37D5DCA6">
      <w:pPr>
        <w:autoSpaceDE w:val="0"/>
        <w:autoSpaceDN w:val="0"/>
        <w:adjustRightInd/>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住所：                                   住所：</w:t>
      </w:r>
    </w:p>
    <w:p w14:paraId="1AB96291">
      <w:pPr>
        <w:autoSpaceDE w:val="0"/>
        <w:autoSpaceDN w:val="0"/>
        <w:adjustRightInd/>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法定代表人或                             法定代表人或</w:t>
      </w:r>
    </w:p>
    <w:p w14:paraId="74AF71EB">
      <w:pPr>
        <w:autoSpaceDE w:val="0"/>
        <w:autoSpaceDN w:val="0"/>
        <w:adjustRightInd/>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授权代表（签字）：                       授权代表（签字）： </w:t>
      </w:r>
    </w:p>
    <w:p w14:paraId="7675C3F2">
      <w:pPr>
        <w:autoSpaceDE w:val="0"/>
        <w:autoSpaceDN w:val="0"/>
        <w:adjustRightInd/>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联系人：                                 联系人：</w:t>
      </w:r>
    </w:p>
    <w:p w14:paraId="6722EFAB">
      <w:pPr>
        <w:autoSpaceDE w:val="0"/>
        <w:autoSpaceDN w:val="0"/>
        <w:adjustRightInd/>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约定送达地址：                           约定送达地址：</w:t>
      </w:r>
    </w:p>
    <w:p w14:paraId="20086B9D">
      <w:pPr>
        <w:autoSpaceDE w:val="0"/>
        <w:autoSpaceDN w:val="0"/>
        <w:adjustRightInd/>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邮政编码：                               邮政编码：</w:t>
      </w:r>
    </w:p>
    <w:p w14:paraId="389EDB82">
      <w:pPr>
        <w:autoSpaceDE w:val="0"/>
        <w:autoSpaceDN w:val="0"/>
        <w:adjustRightInd/>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 xml:space="preserve">电话：                                   电话： </w:t>
      </w:r>
    </w:p>
    <w:p w14:paraId="7CEF435B">
      <w:pPr>
        <w:autoSpaceDE w:val="0"/>
        <w:autoSpaceDN w:val="0"/>
        <w:adjustRightInd/>
        <w:spacing w:line="360" w:lineRule="auto"/>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传真：                                   传真：</w:t>
      </w:r>
    </w:p>
    <w:p w14:paraId="7751EAC9">
      <w:pPr>
        <w:autoSpaceDE w:val="0"/>
        <w:autoSpaceDN w:val="0"/>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电子邮箱：                               电子邮箱：</w:t>
      </w:r>
    </w:p>
    <w:p w14:paraId="44CDA4C9">
      <w:pPr>
        <w:autoSpaceDE w:val="0"/>
        <w:autoSpaceDN w:val="0"/>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开户银行：                               开户银行： </w:t>
      </w:r>
    </w:p>
    <w:p w14:paraId="7CAE16D3">
      <w:pPr>
        <w:autoSpaceDE w:val="0"/>
        <w:autoSpaceDN w:val="0"/>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开户名称：                               开户名称： </w:t>
      </w:r>
    </w:p>
    <w:p w14:paraId="20341016">
      <w:pPr>
        <w:autoSpaceDE w:val="0"/>
        <w:autoSpaceDN w:val="0"/>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开户账号：</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开户账号：</w:t>
      </w:r>
    </w:p>
    <w:p w14:paraId="7374997E">
      <w:pPr>
        <w:widowControl/>
        <w:adjustRightInd/>
        <w:spacing w:line="360" w:lineRule="auto"/>
        <w:jc w:val="left"/>
        <w:rPr>
          <w:rFonts w:ascii="宋体" w:hAnsi="宋体" w:cs="宋体"/>
          <w:b/>
          <w:color w:val="000000" w:themeColor="text1"/>
          <w:sz w:val="24"/>
          <w14:textFill>
            <w14:solidFill>
              <w14:schemeClr w14:val="tx1"/>
            </w14:solidFill>
          </w14:textFill>
        </w:rPr>
      </w:pPr>
    </w:p>
    <w:p w14:paraId="0D8B01B2">
      <w:pPr>
        <w:widowControl/>
        <w:adjustRightInd/>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14:textFill>
            <w14:solidFill>
              <w14:schemeClr w14:val="tx1"/>
            </w14:solidFill>
          </w14:textFill>
        </w:rPr>
        <w:br w:type="page"/>
      </w:r>
    </w:p>
    <w:p w14:paraId="44F0F849">
      <w:pPr>
        <w:pStyle w:val="702"/>
        <w:adjustRightInd/>
        <w:snapToGrid/>
        <w:spacing w:after="0"/>
        <w:ind w:firstLine="482"/>
        <w:jc w:val="center"/>
        <w:rPr>
          <w:rFonts w:ascii="宋体" w:hAnsi="宋体" w:cs="宋体"/>
          <w:b/>
          <w:color w:val="000000" w:themeColor="text1"/>
          <w:szCs w:val="24"/>
          <w14:textFill>
            <w14:solidFill>
              <w14:schemeClr w14:val="tx1"/>
            </w14:solidFill>
          </w14:textFill>
        </w:rPr>
      </w:pPr>
      <w:r>
        <w:rPr>
          <w:rFonts w:hint="eastAsia" w:ascii="宋体" w:hAnsi="宋体" w:cs="宋体"/>
          <w:b/>
          <w:color w:val="000000" w:themeColor="text1"/>
          <w:szCs w:val="24"/>
          <w14:textFill>
            <w14:solidFill>
              <w14:schemeClr w14:val="tx1"/>
            </w14:solidFill>
          </w14:textFill>
        </w:rPr>
        <w:t>第二部分 合同一般条款</w:t>
      </w:r>
    </w:p>
    <w:p w14:paraId="0D4FEEA7">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 定义</w:t>
      </w:r>
    </w:p>
    <w:p w14:paraId="4948EB8E">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本合同中的下列词语应按以下内容进行解释：</w:t>
      </w:r>
    </w:p>
    <w:p w14:paraId="374B81FE">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 “合同”系指采购人和中标供应商签订的载明双方当事人所达成的协议，并包括所有的附件、附录和构成合同的其他文件。</w:t>
      </w:r>
    </w:p>
    <w:p w14:paraId="153E5414">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 “合同价”系指根据合同约定，中标供应商在完全履行合同义务后，采购人应支付给中标供应商的价格。</w:t>
      </w:r>
    </w:p>
    <w:p w14:paraId="1A7C2B20">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2.1.3 “货物”系指中标供应商根据合同约定应向采购人交付的一切各种形态和种类的物品，包括原材料、燃料、设备、机械、仪表、备件、计算机软件、产品等，并包括工具、手册等其他相关资料。</w:t>
      </w:r>
    </w:p>
    <w:p w14:paraId="3F85C8A1">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2.1.4 “甲方”系指与中标供应商签署合同的采购人；采购人委托采购代理机构代表其与乙方签订合同的，采购人的授权委托书作为合同附件。</w:t>
      </w:r>
    </w:p>
    <w:p w14:paraId="4AD30D61">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 “乙方”系指根据合同约定交付货物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11FAB6F7">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 “现场”系指合同约定货物将要运至或者安装的地点。</w:t>
      </w:r>
    </w:p>
    <w:p w14:paraId="379FBFDC">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2.2 技术规范</w:t>
      </w:r>
    </w:p>
    <w:p w14:paraId="48AE58E0">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7054D3F5">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2.3 知识产权</w:t>
      </w:r>
    </w:p>
    <w:p w14:paraId="143219EC">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14:paraId="44EE016D">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2.3.2具有知识产权的计算机软件等货物的知识产权归属，详见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5AA6FD69">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2.4 包装和装运</w:t>
      </w:r>
    </w:p>
    <w:p w14:paraId="16C64D93">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2.4.1除</w:t>
      </w:r>
      <w:r>
        <w:rPr>
          <w:rFonts w:hint="eastAsia" w:ascii="宋体" w:hAnsi="宋体" w:cs="宋体"/>
          <w:b/>
          <w:i/>
          <w:color w:val="000000" w:themeColor="text1"/>
          <w:sz w:val="24"/>
          <w:u w:val="single"/>
          <w14:textFill>
            <w14:solidFill>
              <w14:schemeClr w14:val="tx1"/>
            </w14:solidFill>
          </w14:textFill>
        </w:rPr>
        <w:t>/</w:t>
      </w:r>
      <w:r>
        <w:rPr>
          <w:rFonts w:hint="eastAsia" w:ascii="宋体" w:hAnsi="宋体" w:cs="宋体"/>
          <w:color w:val="000000" w:themeColor="text1"/>
          <w:sz w:val="24"/>
          <w14:textFill>
            <w14:solidFill>
              <w14:schemeClr w14:val="tx1"/>
            </w14:solidFill>
          </w14:textFill>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033D095">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4373E489">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2.4.3 装运货物的要求和通知，详见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0EF1BF3D">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2.5 履约检查和问题反馈</w:t>
      </w:r>
    </w:p>
    <w:p w14:paraId="50FAD6D7">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2.5.1甲方有权在其认为必要时，对乙方是否能够按照合同约定交付货物进行履约检查，以确保乙方所交付的货物能够依约满足甲方之项目需求，但不得因履约检查妨碍乙方的正常工作，乙方应予积极配合；</w:t>
      </w:r>
    </w:p>
    <w:p w14:paraId="1FBAB469">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2.5.2 合同履行期间，甲方有权将履行过程中出现的问题反馈给乙方，双方当事人应以书面形式约定需要完善和改进的内容。</w:t>
      </w:r>
    </w:p>
    <w:p w14:paraId="508DA407">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2.6 技术资料和保密义务</w:t>
      </w:r>
    </w:p>
    <w:p w14:paraId="61FF8A39">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2.6.1 乙方有权依据合同约定和项目需要，向甲方了解有关情况，调阅有关资料等，甲方应予积极配合；</w:t>
      </w:r>
    </w:p>
    <w:p w14:paraId="3BF2B377">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2.6.2 乙方有义务妥善保管和保护由甲方提供的前款信息和资料等；</w:t>
      </w:r>
    </w:p>
    <w:p w14:paraId="64DB5D00">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D619790">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2.7 质量保证</w:t>
      </w:r>
    </w:p>
    <w:p w14:paraId="1C235E58">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2.7.1 乙方应建立和完善履行合同的内部质量保证体系，并提供相关内部规章制度给甲方，以便甲方进行监督检查；</w:t>
      </w:r>
    </w:p>
    <w:p w14:paraId="48A59B82">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2.7.2 乙方应保证履行合同的人员数量和素质、软件和硬件设备的配置、场地、环境和设施等满足全面履行合同的要求，并应接受甲方的监督检查。</w:t>
      </w:r>
    </w:p>
    <w:p w14:paraId="63FE53DA">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2.8 货物的风险负担</w:t>
      </w:r>
    </w:p>
    <w:p w14:paraId="60AFCA72">
      <w:pPr>
        <w:adjustRightInd/>
        <w:spacing w:line="360" w:lineRule="auto"/>
        <w:ind w:firstLine="480" w:firstLineChars="20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货物或者在途货物或者交付给第一承运人后的货物毁损、灭失的风险负担详见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w:t>
      </w:r>
    </w:p>
    <w:p w14:paraId="513CB512">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2.9 延迟交货</w:t>
      </w:r>
    </w:p>
    <w:p w14:paraId="0B125F19">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14:paraId="47504E95">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2.10 合同变更</w:t>
      </w:r>
    </w:p>
    <w:p w14:paraId="1C31A8BD">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合同继续履行将损害国家利益和社会公共利益的，双方当事人应当以书面形式变更合同。有过错的一方应当承担赔偿责任，双方当事人都有过错的，各自承担相应的责任。</w:t>
      </w:r>
    </w:p>
    <w:p w14:paraId="05AC58CE">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2.11 合同转让和分包</w:t>
      </w:r>
    </w:p>
    <w:p w14:paraId="7D0AF8A4">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E1730BA">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2.11.2乙方采取分包方式履行合同的，甲方可直接向分包供应商支付款项。</w:t>
      </w:r>
    </w:p>
    <w:p w14:paraId="69821178">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2.12 不可抗力</w:t>
      </w:r>
    </w:p>
    <w:p w14:paraId="27E8E20B">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2.12.1如果任何一方遭遇法律规定的不可抗力，致使合同履行受阻时，履行合同的期限应予延长，延长的期限应相当于不可抗力所影响的时间；</w:t>
      </w:r>
    </w:p>
    <w:p w14:paraId="109C3BC8">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2.12.2 因不可抗力致使不能实现合同目的的，当事人可以解除合同；</w:t>
      </w:r>
    </w:p>
    <w:p w14:paraId="5EFA008C">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2.12.3 因不可抗力致使合同有变更必要的，双方当事人应在</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约定时间内以书面形式变更合同；</w:t>
      </w:r>
    </w:p>
    <w:p w14:paraId="65A0E11F">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2.12.4受不可抗力影响的一方在不可抗力发生后，应在</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约定时间内以书面形式通知对方当事人，并在</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约定时间内，将有关部门出具的证明文件送达对方当事人。</w:t>
      </w:r>
    </w:p>
    <w:p w14:paraId="752BA753">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2.13 税费</w:t>
      </w:r>
    </w:p>
    <w:p w14:paraId="0369CF45">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与合同有关的一切税费，均按照中华人民共和国法律的相关规定。</w:t>
      </w:r>
    </w:p>
    <w:p w14:paraId="193B5B01">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2.14乙方破产</w:t>
      </w:r>
    </w:p>
    <w:p w14:paraId="1FFD83AF">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EEB44B7">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2.15 合同中止、终止</w:t>
      </w:r>
    </w:p>
    <w:p w14:paraId="2BEE8783">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2.15.1 双方当事人不得擅自中止或者终止合同；</w:t>
      </w:r>
    </w:p>
    <w:p w14:paraId="2A6104F5">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2.15.2合同继续履行将损害国家利益和社会公共利益的，双方当事人应当中止或者终止合同。有过错的一方应当承担赔偿责任，双方当事人都有过错的，各自承担相应的责任。</w:t>
      </w:r>
    </w:p>
    <w:p w14:paraId="52F17903">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2.16检验和验收</w:t>
      </w:r>
    </w:p>
    <w:p w14:paraId="57E81A1A">
      <w:pPr>
        <w:tabs>
          <w:tab w:val="left" w:pos="360"/>
          <w:tab w:val="left" w:pos="540"/>
          <w:tab w:val="left" w:pos="1080"/>
        </w:tabs>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2.16.1货物交付前，乙方应对货物的质量、数量等方面进行详细、全面的检验，并向甲方出具证明货物符合合同约定的文件；货物交付时，乙方在</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约定时间内组织验收，并可依法邀请相关方参加，验收应出具验收书。</w:t>
      </w:r>
    </w:p>
    <w:p w14:paraId="78F18C40">
      <w:pPr>
        <w:tabs>
          <w:tab w:val="left" w:pos="360"/>
          <w:tab w:val="left" w:pos="540"/>
          <w:tab w:val="left" w:pos="1080"/>
        </w:tabs>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426F5F0">
      <w:pPr>
        <w:tabs>
          <w:tab w:val="left" w:pos="360"/>
          <w:tab w:val="left" w:pos="540"/>
          <w:tab w:val="left" w:pos="1080"/>
        </w:tabs>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2.16.3 检验和验收标准、程序等具体内容以及前述验收书的效力详见</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i/>
          <w:color w:val="000000" w:themeColor="text1"/>
          <w:sz w:val="24"/>
          <w14:textFill>
            <w14:solidFill>
              <w14:schemeClr w14:val="tx1"/>
            </w14:solidFill>
          </w14:textFill>
        </w:rPr>
        <w:t>。</w:t>
      </w:r>
    </w:p>
    <w:p w14:paraId="577B2864">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2.17 通知和送达</w:t>
      </w:r>
    </w:p>
    <w:p w14:paraId="6E406EF5">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2.17.1任何一方因履行合同而以合同第一部分尾部所列明的传真或电子邮件</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发出的所有通知、文件、材料，均视为已向对方当事人送达；任何一方变更上述送达方式或者地址的，应于</w:t>
      </w:r>
      <w:r>
        <w:rPr>
          <w:rFonts w:hint="eastAsia" w:ascii="宋体" w:hAnsi="宋体" w:cs="宋体"/>
          <w:color w:val="000000" w:themeColor="text1"/>
          <w:sz w:val="24"/>
          <w:u w:val="single"/>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个工作日内书面通知对方当事人，在对方当事人收到有关变更通知之前，变更前的约定送达方式或者地址仍视为有效。</w:t>
      </w:r>
    </w:p>
    <w:p w14:paraId="1B13D07F">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2.17.2以当面交付方式送达的，交付之时视为送达；以电子邮件方式送达的，发出电子邮件之时视为送达；以传真方式送达的，发出传真之时视为送达；以邮寄方式送达的，邮件挂号寄出或者交邮之日之次日视为送达。</w:t>
      </w:r>
    </w:p>
    <w:p w14:paraId="1DB077BF">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2.18 计量单位</w:t>
      </w:r>
    </w:p>
    <w:p w14:paraId="1EB6B811">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除技术规范中另有规定外,合同的计量单位均使用国家法定计量单位。</w:t>
      </w:r>
    </w:p>
    <w:p w14:paraId="2F88D1F5">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2.19 合同使用的文字和适用的法律</w:t>
      </w:r>
    </w:p>
    <w:p w14:paraId="005EE0A2">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2.19.1 合同使用汉语书就、变更和解释；</w:t>
      </w:r>
    </w:p>
    <w:p w14:paraId="4BC7A202">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2.19.2 合同适用中华人民共和国法律。</w:t>
      </w:r>
    </w:p>
    <w:p w14:paraId="21D9F6AF">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2.20 履约保证金</w:t>
      </w:r>
    </w:p>
    <w:p w14:paraId="1242F326">
      <w:pPr>
        <w:pStyle w:val="960"/>
        <w:spacing w:before="0" w:beforeAutospacing="0" w:after="0" w:afterAutospacing="0" w:line="360" w:lineRule="auto"/>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2.20.1 采购文件要求乙方提交履约保证金的，乙方应按</w:t>
      </w:r>
      <w:r>
        <w:rPr>
          <w:rFonts w:hint="eastAsia"/>
          <w:b/>
          <w:i/>
          <w:color w:val="000000" w:themeColor="text1"/>
          <w:u w:val="single"/>
          <w14:textFill>
            <w14:solidFill>
              <w14:schemeClr w14:val="tx1"/>
            </w14:solidFill>
          </w14:textFill>
        </w:rPr>
        <w:t>合同专用条款</w:t>
      </w:r>
      <w:r>
        <w:rPr>
          <w:rFonts w:hint="eastAsia"/>
          <w:color w:val="000000" w:themeColor="text1"/>
          <w14:textFill>
            <w14:solidFill>
              <w14:schemeClr w14:val="tx1"/>
            </w14:solidFill>
          </w14:textFill>
        </w:rPr>
        <w:t>约定的方式，以支票、汇票、本票或者金融机构、担保机构出具的保函等非现金形式，提交不超过合同金额2.5%的履约保证金；鼓励和支持乙方以银行、保险公司出具的保函形式提供履约保证，乙方以银行、保险公司出具保函形式提交履约保证金的，甲方不得拒收。</w:t>
      </w:r>
    </w:p>
    <w:p w14:paraId="0AABA546">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2.20.2 甲方在项目验收结束后及时退还履约保证金。甲方在项目通过验收之日起</w:t>
      </w:r>
      <w:r>
        <w:rPr>
          <w:rFonts w:hint="eastAsia" w:ascii="宋体" w:hAnsi="宋体" w:cs="宋体"/>
          <w:color w:val="000000" w:themeColor="text1"/>
          <w:sz w:val="24"/>
          <w:u w:val="single"/>
          <w14:textFill>
            <w14:solidFill>
              <w14:schemeClr w14:val="tx1"/>
            </w14:solidFill>
          </w14:textFill>
        </w:rPr>
        <w:t xml:space="preserve"> 5 </w:t>
      </w:r>
      <w:r>
        <w:rPr>
          <w:rFonts w:hint="eastAsia" w:ascii="宋体" w:hAnsi="宋体" w:cs="宋体"/>
          <w:color w:val="000000" w:themeColor="text1"/>
          <w:sz w:val="24"/>
          <w14:textFill>
            <w14:solidFill>
              <w14:schemeClr w14:val="tx1"/>
            </w14:solidFill>
          </w14:textFill>
        </w:rPr>
        <w:t>个工作日内，按</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约定的方式将履约保证金退还乙方，逾期退还的，乙方可要求甲方支付违约金，违约金按每迟延退还一日的应退还而未退还金额的</w:t>
      </w:r>
      <w:r>
        <w:rPr>
          <w:rFonts w:hint="eastAsia" w:ascii="宋体" w:hAnsi="宋体" w:cs="宋体"/>
          <w:color w:val="000000" w:themeColor="text1"/>
          <w:sz w:val="24"/>
          <w:u w:val="single"/>
          <w14:textFill>
            <w14:solidFill>
              <w14:schemeClr w14:val="tx1"/>
            </w14:solidFill>
          </w14:textFill>
        </w:rPr>
        <w:t xml:space="preserve">  0.05  </w:t>
      </w:r>
      <w:r>
        <w:rPr>
          <w:rFonts w:hint="eastAsia" w:ascii="宋体" w:hAnsi="宋体" w:cs="宋体"/>
          <w:color w:val="000000" w:themeColor="text1"/>
          <w:sz w:val="24"/>
          <w14:textFill>
            <w14:solidFill>
              <w14:schemeClr w14:val="tx1"/>
            </w14:solidFill>
          </w14:textFill>
        </w:rPr>
        <w:t>%计算，最高限额为本合同履约保证金的</w:t>
      </w:r>
      <w:r>
        <w:rPr>
          <w:rFonts w:hint="eastAsia" w:ascii="宋体" w:hAnsi="宋体" w:cs="宋体"/>
          <w:color w:val="000000" w:themeColor="text1"/>
          <w:sz w:val="24"/>
          <w:u w:val="single"/>
          <w14:textFill>
            <w14:solidFill>
              <w14:schemeClr w14:val="tx1"/>
            </w14:solidFill>
          </w14:textFill>
        </w:rPr>
        <w:t xml:space="preserve">  20   </w:t>
      </w:r>
      <w:r>
        <w:rPr>
          <w:rFonts w:hint="eastAsia" w:ascii="宋体" w:hAnsi="宋体" w:cs="宋体"/>
          <w:color w:val="000000" w:themeColor="text1"/>
          <w:sz w:val="24"/>
          <w14:textFill>
            <w14:solidFill>
              <w14:schemeClr w14:val="tx1"/>
            </w14:solidFill>
          </w14:textFill>
        </w:rPr>
        <w:t xml:space="preserve">%； </w:t>
      </w:r>
    </w:p>
    <w:p w14:paraId="30E6890F">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2.20.3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86B01FA">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2.20.4甲方根据杭州市政府采购网公布的供应商履约评价情况减免履约保证金。乙方履约验收评价总分为100分的，甲方免收履约保证金；评价总分在90分以上的，收取履约保证金为合同金额2%；评价总分在不满90分或者暂无评分的，收取履约保证金为合同金额2.5%。</w:t>
      </w:r>
    </w:p>
    <w:p w14:paraId="24B4FF3E">
      <w:pPr>
        <w:adjustRightInd/>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2.20.5甲方在乙方履行完合同约定义务事项后及时退还，延迟退还的，应当按照合同约定和法律规定承担相应的赔偿责任。</w:t>
      </w:r>
    </w:p>
    <w:p w14:paraId="5A55271F">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2.21对于因甲方原因导致变更、中止或者终止政府采购合同的，甲方应当依照合同约定对供应商受到的损失予以赔偿或者补偿。</w:t>
      </w:r>
    </w:p>
    <w:p w14:paraId="6058B45B">
      <w:pPr>
        <w:adjustRightInd/>
        <w:spacing w:line="360" w:lineRule="auto"/>
        <w:ind w:firstLine="482" w:firstLineChars="200"/>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2.22合同份数</w:t>
      </w:r>
    </w:p>
    <w:p w14:paraId="0FF04C96">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合同份数按</w:t>
      </w:r>
      <w:r>
        <w:rPr>
          <w:rFonts w:hint="eastAsia" w:ascii="宋体" w:hAnsi="宋体" w:cs="宋体"/>
          <w:b/>
          <w:i/>
          <w:color w:val="000000" w:themeColor="text1"/>
          <w:sz w:val="24"/>
          <w:u w:val="single"/>
          <w14:textFill>
            <w14:solidFill>
              <w14:schemeClr w14:val="tx1"/>
            </w14:solidFill>
          </w14:textFill>
        </w:rPr>
        <w:t>合同专用条款</w:t>
      </w:r>
      <w:r>
        <w:rPr>
          <w:rFonts w:hint="eastAsia" w:ascii="宋体" w:hAnsi="宋体" w:cs="宋体"/>
          <w:color w:val="000000" w:themeColor="text1"/>
          <w:sz w:val="24"/>
          <w14:textFill>
            <w14:solidFill>
              <w14:schemeClr w14:val="tx1"/>
            </w14:solidFill>
          </w14:textFill>
        </w:rPr>
        <w:t>规定，每份均具有同等法律效力。</w:t>
      </w:r>
    </w:p>
    <w:p w14:paraId="68378C36">
      <w:pPr>
        <w:adjustRightInd/>
        <w:spacing w:line="360" w:lineRule="auto"/>
        <w:ind w:firstLine="480" w:firstLineChars="200"/>
        <w:rPr>
          <w:rFonts w:ascii="宋体" w:hAnsi="宋体" w:cs="宋体"/>
          <w:color w:val="000000" w:themeColor="text1"/>
          <w:sz w:val="24"/>
          <w14:textFill>
            <w14:solidFill>
              <w14:schemeClr w14:val="tx1"/>
            </w14:solidFill>
          </w14:textFill>
        </w:rPr>
      </w:pPr>
    </w:p>
    <w:p w14:paraId="1D12A76A">
      <w:pPr>
        <w:adjustRightInd/>
        <w:spacing w:line="360" w:lineRule="auto"/>
        <w:jc w:val="center"/>
        <w:outlineLvl w:val="0"/>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kern w:val="0"/>
          <w14:textFill>
            <w14:solidFill>
              <w14:schemeClr w14:val="tx1"/>
            </w14:solidFill>
          </w14:textFill>
        </w:rPr>
        <w:br w:type="page"/>
      </w:r>
      <w:r>
        <w:rPr>
          <w:rFonts w:hint="eastAsia" w:ascii="宋体" w:hAnsi="宋体" w:cs="宋体"/>
          <w:b/>
          <w:color w:val="000000" w:themeColor="text1"/>
          <w:sz w:val="24"/>
          <w14:textFill>
            <w14:solidFill>
              <w14:schemeClr w14:val="tx1"/>
            </w14:solidFill>
          </w14:textFill>
        </w:rPr>
        <w:t xml:space="preserve"> 第三部分  合同专用条款</w:t>
      </w:r>
    </w:p>
    <w:p w14:paraId="299D0EC6">
      <w:pPr>
        <w:adjustRightInd/>
        <w:spacing w:line="360" w:lineRule="auto"/>
        <w:ind w:left="-420" w:leftChars="-200" w:right="-420" w:righ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80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7950"/>
      </w:tblGrid>
      <w:tr w14:paraId="037B7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851" w:type="dxa"/>
            <w:tcBorders>
              <w:left w:val="single" w:color="auto" w:sz="4" w:space="0"/>
            </w:tcBorders>
            <w:vAlign w:val="center"/>
          </w:tcPr>
          <w:p w14:paraId="6777D41C">
            <w:pPr>
              <w:adjustRightInd/>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条款号</w:t>
            </w:r>
          </w:p>
        </w:tc>
        <w:tc>
          <w:tcPr>
            <w:tcW w:w="7950" w:type="dxa"/>
            <w:vAlign w:val="center"/>
          </w:tcPr>
          <w:p w14:paraId="1F43F27B">
            <w:pPr>
              <w:adjustRightInd/>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约定内容</w:t>
            </w:r>
          </w:p>
        </w:tc>
      </w:tr>
      <w:tr w14:paraId="40327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51" w:type="dxa"/>
            <w:tcBorders>
              <w:left w:val="single" w:color="auto" w:sz="4" w:space="0"/>
            </w:tcBorders>
            <w:vAlign w:val="center"/>
          </w:tcPr>
          <w:p w14:paraId="1C14FD2A">
            <w:pPr>
              <w:spacing w:line="360" w:lineRule="auto"/>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1.4.2</w:t>
            </w:r>
          </w:p>
        </w:tc>
        <w:tc>
          <w:tcPr>
            <w:tcW w:w="7950" w:type="dxa"/>
            <w:vAlign w:val="center"/>
          </w:tcPr>
          <w:p w14:paraId="08DDAB0A">
            <w:pPr>
              <w:adjustRightInd/>
              <w:spacing w:line="360" w:lineRule="auto"/>
              <w:outlineLvl w:val="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履约保证金支付方式：</w:t>
            </w:r>
            <w:r>
              <w:rPr>
                <w:rFonts w:hint="eastAsia" w:asciiTheme="minorEastAsia" w:hAnsiTheme="minorEastAsia" w:eastAsiaTheme="minorEastAsia" w:cstheme="minorEastAsia"/>
                <w:color w:val="000000" w:themeColor="text1"/>
                <w:kern w:val="0"/>
                <w:sz w:val="24"/>
                <w14:textFill>
                  <w14:solidFill>
                    <w14:schemeClr w14:val="tx1"/>
                  </w14:solidFill>
                </w14:textFill>
              </w:rPr>
              <w:t>乙方在合同签订后5个工作日内，须向甲方提交合同金额</w:t>
            </w:r>
            <w:r>
              <w:rPr>
                <w:rFonts w:hint="eastAsia" w:asciiTheme="minorEastAsia" w:hAnsiTheme="minorEastAsia" w:eastAsiaTheme="minorEastAsia" w:cstheme="minorEastAsia"/>
                <w:color w:val="000000" w:themeColor="text1"/>
                <w:kern w:val="0"/>
                <w:sz w:val="24"/>
                <w:u w:val="single"/>
                <w14:textFill>
                  <w14:solidFill>
                    <w14:schemeClr w14:val="tx1"/>
                  </w14:solidFill>
                </w14:textFill>
              </w:rPr>
              <w:t>1%</w:t>
            </w:r>
            <w:r>
              <w:rPr>
                <w:rFonts w:hint="eastAsia" w:asciiTheme="minorEastAsia" w:hAnsiTheme="minorEastAsia" w:eastAsiaTheme="minorEastAsia" w:cstheme="minorEastAsia"/>
                <w:color w:val="000000" w:themeColor="text1"/>
                <w:kern w:val="0"/>
                <w:sz w:val="24"/>
                <w14:textFill>
                  <w14:solidFill>
                    <w14:schemeClr w14:val="tx1"/>
                  </w14:solidFill>
                </w14:textFill>
              </w:rPr>
              <w:t>的履约保证金。履约保证金以电汇、银行汇票、转账支票或金融机构、担保机构出具的保函等非现金形式缴纳。项目验收合格后无异议，30天内全额无息退回。</w:t>
            </w:r>
          </w:p>
        </w:tc>
      </w:tr>
      <w:tr w14:paraId="4DDE6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51" w:type="dxa"/>
            <w:tcBorders>
              <w:left w:val="single" w:color="auto" w:sz="4" w:space="0"/>
            </w:tcBorders>
            <w:vAlign w:val="center"/>
          </w:tcPr>
          <w:p w14:paraId="3A234C7F">
            <w:pPr>
              <w:spacing w:line="360" w:lineRule="auto"/>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1.5.1</w:t>
            </w:r>
          </w:p>
        </w:tc>
        <w:tc>
          <w:tcPr>
            <w:tcW w:w="7950" w:type="dxa"/>
            <w:vAlign w:val="center"/>
          </w:tcPr>
          <w:p w14:paraId="11DB49DF">
            <w:pPr>
              <w:spacing w:line="360" w:lineRule="auto"/>
              <w:rPr>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预付款比例、支付方式、时间：</w:t>
            </w:r>
            <w:r>
              <w:rPr>
                <w:rFonts w:hint="eastAsia" w:asciiTheme="minorEastAsia" w:hAnsiTheme="minorEastAsia" w:eastAsiaTheme="minorEastAsia" w:cstheme="minorEastAsia"/>
                <w:color w:val="000000" w:themeColor="text1"/>
                <w:sz w:val="24"/>
                <w14:textFill>
                  <w14:solidFill>
                    <w14:schemeClr w14:val="tx1"/>
                  </w14:solidFill>
                </w14:textFill>
              </w:rPr>
              <w:t>合同生效以及具备支付条件后7日内，支付合同总价金额的40%预付款，计</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元；</w:t>
            </w:r>
            <w:r>
              <w:rPr>
                <w:rFonts w:hint="eastAsia" w:ascii="宋体" w:hAnsi="宋体" w:cs="宋体"/>
                <w:color w:val="000000" w:themeColor="text1"/>
                <w:spacing w:val="-6"/>
                <w:szCs w:val="21"/>
                <w14:textFill>
                  <w14:solidFill>
                    <w14:schemeClr w14:val="tx1"/>
                  </w14:solidFill>
                </w14:textFill>
              </w:rPr>
              <w:t xml:space="preserve">   </w:t>
            </w:r>
          </w:p>
        </w:tc>
      </w:tr>
      <w:tr w14:paraId="64B026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51" w:type="dxa"/>
            <w:tcBorders>
              <w:left w:val="single" w:color="auto" w:sz="4" w:space="0"/>
            </w:tcBorders>
            <w:vAlign w:val="center"/>
          </w:tcPr>
          <w:p w14:paraId="35B9DC70">
            <w:pPr>
              <w:spacing w:line="360" w:lineRule="auto"/>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1.5.2</w:t>
            </w:r>
          </w:p>
        </w:tc>
        <w:tc>
          <w:tcPr>
            <w:tcW w:w="7950" w:type="dxa"/>
            <w:vAlign w:val="center"/>
          </w:tcPr>
          <w:p w14:paraId="3646DA32">
            <w:pPr>
              <w:spacing w:line="360" w:lineRule="auto"/>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预付款的扣回方式：不扣回</w:t>
            </w:r>
          </w:p>
        </w:tc>
      </w:tr>
      <w:tr w14:paraId="73ED9F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51" w:type="dxa"/>
            <w:tcBorders>
              <w:left w:val="single" w:color="auto" w:sz="4" w:space="0"/>
            </w:tcBorders>
            <w:shd w:val="clear" w:color="auto" w:fill="auto"/>
            <w:vAlign w:val="center"/>
          </w:tcPr>
          <w:p w14:paraId="5BB0B919">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1.6.2</w:t>
            </w:r>
          </w:p>
        </w:tc>
        <w:tc>
          <w:tcPr>
            <w:tcW w:w="7950" w:type="dxa"/>
            <w:shd w:val="clear" w:color="auto" w:fill="auto"/>
            <w:vAlign w:val="center"/>
          </w:tcPr>
          <w:p w14:paraId="3E46E6E2">
            <w:pPr>
              <w:pStyle w:val="57"/>
              <w:spacing w:before="0" w:beforeAutospacing="0" w:after="0" w:afterAutospacing="0" w:line="360" w:lineRule="auto"/>
              <w:rPr>
                <w:rFonts w:asciiTheme="minorEastAsia" w:hAnsiTheme="minorEastAsia" w:eastAsiaTheme="minorEastAsia" w:cstheme="minorEastAsia"/>
                <w:color w:val="000000" w:themeColor="text1"/>
                <w:kern w:val="2"/>
                <w14:textFill>
                  <w14:solidFill>
                    <w14:schemeClr w14:val="tx1"/>
                  </w14:solidFill>
                </w14:textFill>
              </w:rPr>
            </w:pPr>
            <w:r>
              <w:rPr>
                <w:rFonts w:hint="eastAsia" w:asciiTheme="minorEastAsia" w:hAnsiTheme="minorEastAsia" w:eastAsiaTheme="minorEastAsia" w:cstheme="minorEastAsia"/>
                <w:color w:val="000000" w:themeColor="text1"/>
                <w:kern w:val="2"/>
                <w14:textFill>
                  <w14:solidFill>
                    <w14:schemeClr w14:val="tx1"/>
                  </w14:solidFill>
                </w14:textFill>
              </w:rPr>
              <w:t>资金支付的方式、时间和条件：</w:t>
            </w:r>
          </w:p>
          <w:p w14:paraId="2EF657A5">
            <w:pPr>
              <w:pStyle w:val="967"/>
              <w:spacing w:line="360" w:lineRule="auto"/>
              <w:ind w:left="1200" w:hanging="1200" w:hangingChars="500"/>
              <w:jc w:val="both"/>
              <w:rPr>
                <w:rFonts w:hint="default" w:asciiTheme="minorEastAsia" w:hAnsiTheme="minorEastAsia" w:cstheme="minorEastAsia"/>
                <w:color w:val="000000" w:themeColor="text1"/>
                <w:kern w:val="2"/>
                <w:sz w:val="24"/>
                <w:szCs w:val="24"/>
                <w:lang w:eastAsia="zh-CN"/>
                <w14:textFill>
                  <w14:solidFill>
                    <w14:schemeClr w14:val="tx1"/>
                  </w14:solidFill>
                </w14:textFill>
              </w:rPr>
            </w:pPr>
            <w:r>
              <w:rPr>
                <w:rFonts w:asciiTheme="minorEastAsia" w:hAnsiTheme="minorEastAsia" w:cstheme="minorEastAsia"/>
                <w:color w:val="000000" w:themeColor="text1"/>
                <w:kern w:val="2"/>
                <w:sz w:val="24"/>
                <w:szCs w:val="24"/>
                <w:lang w:eastAsia="zh-CN"/>
                <w14:textFill>
                  <w14:solidFill>
                    <w14:schemeClr w14:val="tx1"/>
                  </w14:solidFill>
                </w14:textFill>
              </w:rPr>
              <w:t>1.合同签订后7日内，支付合同总金额的40%；</w:t>
            </w:r>
          </w:p>
          <w:p w14:paraId="75DE729D">
            <w:pPr>
              <w:pStyle w:val="967"/>
              <w:spacing w:line="360" w:lineRule="auto"/>
              <w:rPr>
                <w:rFonts w:hint="default" w:asciiTheme="minorEastAsia" w:hAnsiTheme="minorEastAsia" w:cstheme="minorEastAsia"/>
                <w:color w:val="000000" w:themeColor="text1"/>
                <w:kern w:val="2"/>
                <w:sz w:val="24"/>
                <w:szCs w:val="24"/>
                <w:lang w:eastAsia="zh-CN"/>
                <w14:textFill>
                  <w14:solidFill>
                    <w14:schemeClr w14:val="tx1"/>
                  </w14:solidFill>
                </w14:textFill>
              </w:rPr>
            </w:pPr>
            <w:r>
              <w:rPr>
                <w:rFonts w:asciiTheme="minorEastAsia" w:hAnsiTheme="minorEastAsia" w:cstheme="minorEastAsia"/>
                <w:color w:val="000000" w:themeColor="text1"/>
                <w:kern w:val="2"/>
                <w:sz w:val="24"/>
                <w:szCs w:val="24"/>
                <w:lang w:eastAsia="zh-CN"/>
                <w14:textFill>
                  <w14:solidFill>
                    <w14:schemeClr w14:val="tx1"/>
                  </w14:solidFill>
                </w14:textFill>
              </w:rPr>
              <w:t xml:space="preserve">2.设备发货前7日内，支付合同总金额的20% ；                                                            3.设备全部到货后7日内，支付合同总金额的30%；    </w:t>
            </w:r>
          </w:p>
          <w:p w14:paraId="24FD5AA2">
            <w:pPr>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4.验收合格并经第三方审计后，达到付款条件起7日内，支付剩余款项。</w:t>
            </w:r>
          </w:p>
        </w:tc>
      </w:tr>
      <w:tr w14:paraId="7467CC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51" w:type="dxa"/>
            <w:tcBorders>
              <w:left w:val="single" w:color="auto" w:sz="4" w:space="0"/>
            </w:tcBorders>
            <w:shd w:val="clear" w:color="auto" w:fill="auto"/>
            <w:vAlign w:val="center"/>
          </w:tcPr>
          <w:p w14:paraId="0E091E75">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1.7.1</w:t>
            </w:r>
          </w:p>
        </w:tc>
        <w:tc>
          <w:tcPr>
            <w:tcW w:w="7950" w:type="dxa"/>
            <w:shd w:val="clear" w:color="auto" w:fill="auto"/>
            <w:vAlign w:val="center"/>
          </w:tcPr>
          <w:p w14:paraId="7851F2F1">
            <w:pPr>
              <w:pStyle w:val="57"/>
              <w:spacing w:before="0" w:beforeAutospacing="0" w:after="0" w:afterAutospacing="0"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Cs/>
                <w:color w:val="000000" w:themeColor="text1"/>
                <w:kern w:val="2"/>
                <w14:textFill>
                  <w14:solidFill>
                    <w14:schemeClr w14:val="tx1"/>
                  </w14:solidFill>
                </w14:textFill>
              </w:rPr>
              <w:t>交付期限：</w:t>
            </w:r>
            <w:r>
              <w:rPr>
                <w:rFonts w:hint="eastAsia" w:asciiTheme="minorEastAsia" w:hAnsiTheme="minorEastAsia" w:eastAsiaTheme="minorEastAsia" w:cstheme="minorEastAsia"/>
                <w:color w:val="000000" w:themeColor="text1"/>
                <w14:textFill>
                  <w14:solidFill>
                    <w14:schemeClr w14:val="tx1"/>
                  </w14:solidFill>
                </w14:textFill>
              </w:rPr>
              <w:t>120日历天</w:t>
            </w:r>
          </w:p>
        </w:tc>
      </w:tr>
      <w:tr w14:paraId="363E2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51" w:type="dxa"/>
            <w:tcBorders>
              <w:left w:val="single" w:color="auto" w:sz="4" w:space="0"/>
            </w:tcBorders>
            <w:shd w:val="clear" w:color="auto" w:fill="auto"/>
            <w:vAlign w:val="center"/>
          </w:tcPr>
          <w:p w14:paraId="2B66951A">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1.7.2</w:t>
            </w:r>
          </w:p>
        </w:tc>
        <w:tc>
          <w:tcPr>
            <w:tcW w:w="7950" w:type="dxa"/>
            <w:shd w:val="clear" w:color="auto" w:fill="auto"/>
            <w:vAlign w:val="center"/>
          </w:tcPr>
          <w:p w14:paraId="57E08CE7">
            <w:pPr>
              <w:adjustRightInd/>
              <w:spacing w:line="360" w:lineRule="auto"/>
              <w:rPr>
                <w:rFonts w:asciiTheme="minorEastAsia" w:hAnsiTheme="minorEastAsia" w:eastAsiaTheme="minorEastAsia" w:cstheme="minorEastAsia"/>
                <w:color w:val="000000" w:themeColor="text1"/>
                <w:kern w:val="0"/>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交付地点：甲方指定地点</w:t>
            </w:r>
          </w:p>
        </w:tc>
      </w:tr>
      <w:tr w14:paraId="4E9D40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51" w:type="dxa"/>
            <w:tcBorders>
              <w:left w:val="single" w:color="auto" w:sz="4" w:space="0"/>
            </w:tcBorders>
            <w:shd w:val="clear" w:color="auto" w:fill="auto"/>
            <w:vAlign w:val="center"/>
          </w:tcPr>
          <w:p w14:paraId="03BC062B">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1.7.3</w:t>
            </w:r>
          </w:p>
        </w:tc>
        <w:tc>
          <w:tcPr>
            <w:tcW w:w="7950" w:type="dxa"/>
            <w:shd w:val="clear" w:color="auto" w:fill="auto"/>
            <w:vAlign w:val="center"/>
          </w:tcPr>
          <w:p w14:paraId="01FD9BF8">
            <w:pPr>
              <w:adjustRightInd/>
              <w:spacing w:line="360" w:lineRule="auto"/>
              <w:rPr>
                <w:rFonts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kern w:val="0"/>
                <w:sz w:val="24"/>
                <w14:textFill>
                  <w14:solidFill>
                    <w14:schemeClr w14:val="tx1"/>
                  </w14:solidFill>
                </w14:textFill>
              </w:rPr>
              <w:t>交付方式：现场交付</w:t>
            </w:r>
          </w:p>
        </w:tc>
      </w:tr>
      <w:tr w14:paraId="121B8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51" w:type="dxa"/>
            <w:tcBorders>
              <w:left w:val="single" w:color="auto" w:sz="4" w:space="0"/>
            </w:tcBorders>
            <w:shd w:val="clear" w:color="auto" w:fill="auto"/>
            <w:vAlign w:val="center"/>
          </w:tcPr>
          <w:p w14:paraId="35CF6DE6">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1.8.6</w:t>
            </w:r>
          </w:p>
        </w:tc>
        <w:tc>
          <w:tcPr>
            <w:tcW w:w="7950" w:type="dxa"/>
            <w:shd w:val="clear" w:color="auto" w:fill="auto"/>
            <w:vAlign w:val="center"/>
          </w:tcPr>
          <w:p w14:paraId="0EC573B2">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其他违约条款（可自行补充）</w:t>
            </w:r>
          </w:p>
        </w:tc>
      </w:tr>
      <w:tr w14:paraId="717FAA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51" w:type="dxa"/>
            <w:tcBorders>
              <w:left w:val="single" w:color="auto" w:sz="4" w:space="0"/>
            </w:tcBorders>
            <w:shd w:val="clear" w:color="auto" w:fill="auto"/>
            <w:vAlign w:val="center"/>
          </w:tcPr>
          <w:p w14:paraId="2CB44DD5">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1.9.1</w:t>
            </w:r>
          </w:p>
        </w:tc>
        <w:tc>
          <w:tcPr>
            <w:tcW w:w="7950" w:type="dxa"/>
            <w:shd w:val="clear" w:color="auto" w:fill="auto"/>
            <w:vAlign w:val="center"/>
          </w:tcPr>
          <w:p w14:paraId="3466324B">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项目所在地</w:t>
            </w:r>
          </w:p>
        </w:tc>
      </w:tr>
      <w:tr w14:paraId="4C832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851" w:type="dxa"/>
            <w:tcBorders>
              <w:left w:val="single" w:color="auto" w:sz="4" w:space="0"/>
            </w:tcBorders>
            <w:shd w:val="clear" w:color="auto" w:fill="auto"/>
            <w:vAlign w:val="center"/>
          </w:tcPr>
          <w:p w14:paraId="19012175">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2.3.2</w:t>
            </w:r>
          </w:p>
        </w:tc>
        <w:tc>
          <w:tcPr>
            <w:tcW w:w="7950" w:type="dxa"/>
            <w:shd w:val="clear" w:color="auto" w:fill="auto"/>
            <w:vAlign w:val="center"/>
          </w:tcPr>
          <w:p w14:paraId="23DB05D3">
            <w:pPr>
              <w:spacing w:line="360" w:lineRule="auto"/>
              <w:ind w:right="-420" w:rightChars="-2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乙方应保证提供货物过程中不会侵犯任何第三方的知识产权。</w:t>
            </w:r>
          </w:p>
        </w:tc>
      </w:tr>
      <w:tr w14:paraId="5B630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1" w:type="dxa"/>
            <w:tcBorders>
              <w:left w:val="single" w:color="auto" w:sz="4" w:space="0"/>
            </w:tcBorders>
            <w:vAlign w:val="center"/>
          </w:tcPr>
          <w:p w14:paraId="54593490">
            <w:pPr>
              <w:spacing w:line="360" w:lineRule="auto"/>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2.4.3</w:t>
            </w:r>
          </w:p>
        </w:tc>
        <w:tc>
          <w:tcPr>
            <w:tcW w:w="7950" w:type="dxa"/>
            <w:vAlign w:val="center"/>
          </w:tcPr>
          <w:p w14:paraId="06F14EAB">
            <w:pPr>
              <w:spacing w:line="360" w:lineRule="auto"/>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由甲方确定。</w:t>
            </w:r>
          </w:p>
        </w:tc>
      </w:tr>
      <w:tr w14:paraId="595AB0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1" w:type="dxa"/>
            <w:tcBorders>
              <w:left w:val="single" w:color="auto" w:sz="4" w:space="0"/>
            </w:tcBorders>
            <w:vAlign w:val="center"/>
          </w:tcPr>
          <w:p w14:paraId="0A0F6156">
            <w:pPr>
              <w:spacing w:line="360" w:lineRule="auto"/>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2.8</w:t>
            </w:r>
          </w:p>
        </w:tc>
        <w:tc>
          <w:tcPr>
            <w:tcW w:w="7950" w:type="dxa"/>
          </w:tcPr>
          <w:p w14:paraId="45757E3B">
            <w:pPr>
              <w:spacing w:line="360" w:lineRule="auto"/>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非甲方人为故意损坏情况外，均由乙方承担。货物到达甲方指点地点至交付前均由乙方做好防护工作，直至验收合格移交甲方。</w:t>
            </w:r>
          </w:p>
        </w:tc>
      </w:tr>
      <w:tr w14:paraId="2ABE1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1" w:type="dxa"/>
            <w:tcBorders>
              <w:left w:val="single" w:color="auto" w:sz="4" w:space="0"/>
            </w:tcBorders>
            <w:vAlign w:val="center"/>
          </w:tcPr>
          <w:p w14:paraId="0C87D00F">
            <w:pPr>
              <w:spacing w:line="360" w:lineRule="auto"/>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2.12.3</w:t>
            </w:r>
          </w:p>
        </w:tc>
        <w:tc>
          <w:tcPr>
            <w:tcW w:w="7950" w:type="dxa"/>
            <w:vAlign w:val="center"/>
          </w:tcPr>
          <w:p w14:paraId="11B8E88C">
            <w:pPr>
              <w:spacing w:line="360" w:lineRule="auto"/>
              <w:rPr>
                <w:rFonts w:ascii="宋体" w:hAnsi="宋体" w:cs="宋体" w:eastAsia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不可抗力时间发生后7日内。</w:t>
            </w:r>
          </w:p>
        </w:tc>
      </w:tr>
      <w:tr w14:paraId="634BC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1" w:type="dxa"/>
            <w:tcBorders>
              <w:left w:val="single" w:color="auto" w:sz="4" w:space="0"/>
            </w:tcBorders>
            <w:vAlign w:val="center"/>
          </w:tcPr>
          <w:p w14:paraId="2A4DEC1F">
            <w:pPr>
              <w:spacing w:line="360" w:lineRule="auto"/>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2.12.4</w:t>
            </w:r>
          </w:p>
        </w:tc>
        <w:tc>
          <w:tcPr>
            <w:tcW w:w="7950" w:type="dxa"/>
            <w:vAlign w:val="center"/>
          </w:tcPr>
          <w:p w14:paraId="0A162800">
            <w:pPr>
              <w:spacing w:line="360" w:lineRule="auto"/>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不可抗力时间发生后7日内；不可抗力时间发生后14天内。</w:t>
            </w:r>
          </w:p>
        </w:tc>
      </w:tr>
      <w:tr w14:paraId="49466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1" w:type="dxa"/>
            <w:tcBorders>
              <w:left w:val="single" w:color="auto" w:sz="4" w:space="0"/>
            </w:tcBorders>
            <w:vAlign w:val="center"/>
          </w:tcPr>
          <w:p w14:paraId="19C99517">
            <w:pPr>
              <w:spacing w:line="360" w:lineRule="auto"/>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2.16.1</w:t>
            </w:r>
          </w:p>
        </w:tc>
        <w:tc>
          <w:tcPr>
            <w:tcW w:w="7950" w:type="dxa"/>
            <w:vAlign w:val="center"/>
          </w:tcPr>
          <w:p w14:paraId="22D2F0D9">
            <w:pPr>
              <w:spacing w:line="360" w:lineRule="auto"/>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乙方提交验收申请30天内组织验收会议</w:t>
            </w:r>
          </w:p>
        </w:tc>
      </w:tr>
      <w:tr w14:paraId="072A3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1" w:type="dxa"/>
            <w:tcBorders>
              <w:left w:val="single" w:color="auto" w:sz="4" w:space="0"/>
            </w:tcBorders>
            <w:vAlign w:val="center"/>
          </w:tcPr>
          <w:p w14:paraId="66DEA1A5">
            <w:pPr>
              <w:spacing w:line="360" w:lineRule="auto"/>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2.16.3</w:t>
            </w:r>
          </w:p>
        </w:tc>
        <w:tc>
          <w:tcPr>
            <w:tcW w:w="7950" w:type="dxa"/>
            <w:vAlign w:val="center"/>
          </w:tcPr>
          <w:p w14:paraId="30BE51AB">
            <w:pPr>
              <w:spacing w:line="360" w:lineRule="auto"/>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检验和验收标准，以及前述验收文件的有效性以招标采购需求为准。</w:t>
            </w:r>
          </w:p>
        </w:tc>
      </w:tr>
      <w:tr w14:paraId="4D0AC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1" w:type="dxa"/>
            <w:tcBorders>
              <w:left w:val="single" w:color="auto" w:sz="4" w:space="0"/>
            </w:tcBorders>
            <w:vAlign w:val="center"/>
          </w:tcPr>
          <w:p w14:paraId="3511020E">
            <w:pPr>
              <w:spacing w:line="360" w:lineRule="auto"/>
              <w:ind w:right="-420" w:rightChars="-200"/>
              <w:outlineLvl w:val="0"/>
              <w:rPr>
                <w:rFonts w:ascii="宋体" w:hAnsi="宋体" w:cs="宋体" w:eastAsia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2.22</w:t>
            </w:r>
          </w:p>
        </w:tc>
        <w:tc>
          <w:tcPr>
            <w:tcW w:w="7950" w:type="dxa"/>
            <w:vAlign w:val="center"/>
          </w:tcPr>
          <w:p w14:paraId="6FFFC5CF">
            <w:pPr>
              <w:spacing w:line="360" w:lineRule="auto"/>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共</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捌 </w:t>
            </w:r>
            <w:r>
              <w:rPr>
                <w:rFonts w:hint="eastAsia" w:asciiTheme="minorEastAsia" w:hAnsiTheme="minorEastAsia" w:eastAsiaTheme="minorEastAsia" w:cstheme="minorEastAsia"/>
                <w:color w:val="000000" w:themeColor="text1"/>
                <w:sz w:val="24"/>
                <w14:textFill>
                  <w14:solidFill>
                    <w14:schemeClr w14:val="tx1"/>
                  </w14:solidFill>
                </w14:textFill>
              </w:rPr>
              <w:t>份，甲方执</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伍 </w:t>
            </w:r>
            <w:r>
              <w:rPr>
                <w:rFonts w:hint="eastAsia" w:asciiTheme="minorEastAsia" w:hAnsiTheme="minorEastAsia" w:eastAsiaTheme="minorEastAsia" w:cstheme="minorEastAsia"/>
                <w:color w:val="000000" w:themeColor="text1"/>
                <w:sz w:val="24"/>
                <w14:textFill>
                  <w14:solidFill>
                    <w14:schemeClr w14:val="tx1"/>
                  </w14:solidFill>
                </w14:textFill>
              </w:rPr>
              <w:t>份，乙方执</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叁 </w:t>
            </w:r>
            <w:r>
              <w:rPr>
                <w:rFonts w:hint="eastAsia" w:asciiTheme="minorEastAsia" w:hAnsiTheme="minorEastAsia" w:eastAsiaTheme="minorEastAsia" w:cstheme="minorEastAsia"/>
                <w:color w:val="000000" w:themeColor="text1"/>
                <w:sz w:val="24"/>
                <w14:textFill>
                  <w14:solidFill>
                    <w14:schemeClr w14:val="tx1"/>
                  </w14:solidFill>
                </w14:textFill>
              </w:rPr>
              <w:t>份。</w:t>
            </w:r>
          </w:p>
        </w:tc>
      </w:tr>
      <w:tr w14:paraId="536AE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1" w:type="dxa"/>
            <w:tcBorders>
              <w:left w:val="single" w:color="auto" w:sz="4" w:space="0"/>
            </w:tcBorders>
            <w:vAlign w:val="center"/>
          </w:tcPr>
          <w:p w14:paraId="483633A5">
            <w:pPr>
              <w:spacing w:line="360" w:lineRule="auto"/>
              <w:ind w:right="-420" w:rightChars="-200"/>
              <w:outlineLvl w:val="0"/>
              <w:rPr>
                <w:rFonts w:ascii="宋体" w:hAnsi="宋体" w:cs="宋体" w:eastAsia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2.23</w:t>
            </w:r>
          </w:p>
        </w:tc>
        <w:tc>
          <w:tcPr>
            <w:tcW w:w="7950" w:type="dxa"/>
            <w:vAlign w:val="center"/>
          </w:tcPr>
          <w:p w14:paraId="3062778F">
            <w:pPr>
              <w:tabs>
                <w:tab w:val="left" w:pos="0"/>
              </w:tabs>
              <w:spacing w:line="360" w:lineRule="auto"/>
              <w:ind w:firstLine="240" w:firstLineChars="1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甲乙双方的权利和义务</w:t>
            </w:r>
          </w:p>
          <w:p w14:paraId="71328BAA">
            <w:pPr>
              <w:tabs>
                <w:tab w:val="left" w:pos="0"/>
              </w:tabs>
              <w:spacing w:line="360" w:lineRule="auto"/>
              <w:ind w:firstLine="240" w:firstLineChars="1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一、甲方权利和义务</w:t>
            </w:r>
          </w:p>
          <w:p w14:paraId="5493215C">
            <w:pPr>
              <w:tabs>
                <w:tab w:val="left" w:pos="0"/>
              </w:tabs>
              <w:spacing w:line="360" w:lineRule="auto"/>
              <w:ind w:firstLine="240" w:firstLineChars="1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1、为乙方工作提供良好的外部条件，并按照合同约定支付款项；</w:t>
            </w:r>
          </w:p>
          <w:p w14:paraId="60AF0A7E">
            <w:pPr>
              <w:tabs>
                <w:tab w:val="left" w:pos="0"/>
              </w:tabs>
              <w:spacing w:line="360" w:lineRule="auto"/>
              <w:ind w:firstLine="240" w:firstLineChars="1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2、甲方按双方约定的内容和时间，向乙方提供与项目有关的可以提供的资料；</w:t>
            </w:r>
          </w:p>
          <w:p w14:paraId="15F6B200">
            <w:pPr>
              <w:tabs>
                <w:tab w:val="left" w:pos="0"/>
              </w:tabs>
              <w:spacing w:line="360" w:lineRule="auto"/>
              <w:ind w:firstLine="240" w:firstLineChars="1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3、甲方授权一名熟悉本项目情况的代表，负责与乙方联系，更换代表前将提前通知乙方；</w:t>
            </w:r>
          </w:p>
          <w:p w14:paraId="3DFFD3C3">
            <w:pPr>
              <w:tabs>
                <w:tab w:val="left" w:pos="0"/>
              </w:tabs>
              <w:spacing w:line="360" w:lineRule="auto"/>
              <w:ind w:firstLine="240" w:firstLineChars="1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4、甲方对乙方提供的项目工作方案具有审定权、修改权，并有权要求乙方按甲方的要求修改方案,乙方不得以此为由要求增加任何费用。</w:t>
            </w:r>
          </w:p>
          <w:p w14:paraId="70F94A2A">
            <w:pPr>
              <w:tabs>
                <w:tab w:val="left" w:pos="0"/>
              </w:tabs>
              <w:spacing w:line="360" w:lineRule="auto"/>
              <w:ind w:firstLine="240" w:firstLineChars="1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5、根据实际情况，甲方有权要求乙方对已经确认的方案进行修改、变通，乙方应当配合执行，以保证项目顺利进行。</w:t>
            </w:r>
          </w:p>
          <w:p w14:paraId="73D8D060">
            <w:pPr>
              <w:tabs>
                <w:tab w:val="left" w:pos="0"/>
              </w:tabs>
              <w:spacing w:line="360" w:lineRule="auto"/>
              <w:ind w:firstLine="240" w:firstLineChars="1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二、乙方权利和义务</w:t>
            </w:r>
          </w:p>
          <w:p w14:paraId="1F8821B4">
            <w:pPr>
              <w:tabs>
                <w:tab w:val="left" w:pos="0"/>
              </w:tabs>
              <w:spacing w:line="360" w:lineRule="auto"/>
              <w:ind w:firstLine="240" w:firstLineChars="1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1、根据投标文件的承诺，乙方向甲方委派项目组人员，人员应当固定。乙方更换人员必须经甲方书面同意，否则甲方有权解除本合同。</w:t>
            </w:r>
          </w:p>
          <w:p w14:paraId="0F2AFB48">
            <w:pPr>
              <w:tabs>
                <w:tab w:val="left" w:pos="0"/>
              </w:tabs>
              <w:spacing w:line="360" w:lineRule="auto"/>
              <w:ind w:firstLine="240" w:firstLineChars="1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2、乙方针对该项目出具的工作方案，均须事先经甲方书面确认后方可实施。乙方应当负责本项目的所有外部关系联系与协调；</w:t>
            </w:r>
          </w:p>
          <w:p w14:paraId="0364613F">
            <w:pPr>
              <w:tabs>
                <w:tab w:val="left" w:pos="0"/>
              </w:tabs>
              <w:spacing w:line="360" w:lineRule="auto"/>
              <w:ind w:firstLine="240" w:firstLineChars="1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3、乙方应指派一名授权项目代表，负责与甲方的联络。代表更换应至少提前两天通知甲方。项目经理：</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；联系电话：</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；邮箱：</w:t>
            </w:r>
            <w:r>
              <w:rPr>
                <w:rFonts w:hint="eastAsia" w:asciiTheme="minorEastAsia" w:hAnsiTheme="minorEastAsia" w:eastAsiaTheme="minorEastAsia" w:cs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14:textFill>
                  <w14:solidFill>
                    <w14:schemeClr w14:val="tx1"/>
                  </w14:solidFill>
                </w14:textFill>
              </w:rPr>
              <w:t>。</w:t>
            </w:r>
          </w:p>
          <w:p w14:paraId="452783A6">
            <w:pPr>
              <w:tabs>
                <w:tab w:val="left" w:pos="0"/>
              </w:tabs>
              <w:spacing w:line="360" w:lineRule="auto"/>
              <w:ind w:firstLine="240" w:firstLineChars="100"/>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4、乙方承诺按照招标文件要求和投标文件承诺提供各项货物及服务；</w:t>
            </w:r>
          </w:p>
          <w:p w14:paraId="13A00DCC">
            <w:pPr>
              <w:tabs>
                <w:tab w:val="left" w:pos="0"/>
              </w:tabs>
              <w:spacing w:line="360" w:lineRule="auto"/>
              <w:ind w:firstLine="240" w:firstLineChars="100"/>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5、乙方必须在规定期间内完成招标文件要求和投标文件承诺的内容，并通过甲方的验收，否则甲方有权终止合同，并索回全部支付的货款，赔偿延误的损失。</w:t>
            </w:r>
          </w:p>
        </w:tc>
      </w:tr>
      <w:tr w14:paraId="257CD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46" w:hRule="exact"/>
          <w:jc w:val="center"/>
        </w:trPr>
        <w:tc>
          <w:tcPr>
            <w:tcW w:w="851" w:type="dxa"/>
            <w:tcBorders>
              <w:left w:val="single" w:color="auto" w:sz="4" w:space="0"/>
            </w:tcBorders>
            <w:vAlign w:val="center"/>
          </w:tcPr>
          <w:p w14:paraId="6A4D6BBB">
            <w:pPr>
              <w:spacing w:line="360" w:lineRule="auto"/>
              <w:ind w:right="-420" w:rightChars="-200"/>
              <w:outlineLvl w:val="0"/>
              <w:rPr>
                <w:rFonts w:ascii="宋体" w:hAnsi="宋体" w:cs="宋体" w:eastAsia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2.24</w:t>
            </w:r>
          </w:p>
        </w:tc>
        <w:tc>
          <w:tcPr>
            <w:tcW w:w="7950" w:type="dxa"/>
            <w:vAlign w:val="center"/>
          </w:tcPr>
          <w:p w14:paraId="17B0F08A">
            <w:pPr>
              <w:spacing w:line="360" w:lineRule="auto"/>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质保期：</w:t>
            </w:r>
            <w:r>
              <w:rPr>
                <w:rFonts w:hint="eastAsia" w:asciiTheme="minorEastAsia" w:hAnsiTheme="minorEastAsia" w:eastAsiaTheme="minorEastAsia" w:cstheme="minorEastAsia"/>
                <w:color w:val="000000" w:themeColor="text1"/>
                <w:kern w:val="0"/>
                <w:sz w:val="24"/>
                <w:u w:val="single"/>
                <w:lang w:bidi="ar"/>
                <w14:textFill>
                  <w14:solidFill>
                    <w14:schemeClr w14:val="tx1"/>
                  </w14:solidFill>
                </w14:textFill>
              </w:rPr>
              <w:t xml:space="preserve"> 验收合格后3年 </w:t>
            </w:r>
            <w:r>
              <w:rPr>
                <w:rFonts w:hint="eastAsia" w:asciiTheme="minorEastAsia" w:hAnsiTheme="minorEastAsia" w:eastAsiaTheme="minorEastAsia" w:cstheme="minorEastAsia"/>
                <w:color w:val="000000" w:themeColor="text1"/>
                <w:kern w:val="0"/>
                <w:sz w:val="24"/>
                <w:lang w:bidi="ar"/>
                <w14:textFill>
                  <w14:solidFill>
                    <w14:schemeClr w14:val="tx1"/>
                  </w14:solidFill>
                </w14:textFill>
              </w:rPr>
              <w:t>；</w:t>
            </w:r>
          </w:p>
          <w:p w14:paraId="4D5CE592">
            <w:pPr>
              <w:tabs>
                <w:tab w:val="left" w:pos="0"/>
              </w:tabs>
              <w:spacing w:line="360" w:lineRule="auto"/>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售后服务内容：（根据投标响应补充）</w:t>
            </w:r>
          </w:p>
        </w:tc>
      </w:tr>
      <w:tr w14:paraId="2B9CD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851" w:type="dxa"/>
            <w:tcBorders>
              <w:left w:val="single" w:color="auto" w:sz="4" w:space="0"/>
            </w:tcBorders>
            <w:vAlign w:val="center"/>
          </w:tcPr>
          <w:p w14:paraId="6195EF43">
            <w:pPr>
              <w:spacing w:line="360" w:lineRule="auto"/>
              <w:ind w:right="-420" w:rightChars="-200"/>
              <w:outlineLvl w:val="0"/>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2.23</w:t>
            </w:r>
          </w:p>
        </w:tc>
        <w:tc>
          <w:tcPr>
            <w:tcW w:w="7950" w:type="dxa"/>
            <w:vAlign w:val="center"/>
          </w:tcPr>
          <w:p w14:paraId="55E6625E">
            <w:pPr>
              <w:numPr>
                <w:ilvl w:val="0"/>
                <w:numId w:val="1"/>
              </w:numPr>
              <w:snapToGrid w:val="0"/>
              <w:spacing w:line="360" w:lineRule="auto"/>
              <w:ind w:left="6" w:firstLine="34"/>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乙方应强化安全意识，抓好安全生产，杜绝事故发生，除不可抗力外，履约过程中若发生安全及人身事故均由乙方自行负责处理，并承担全部费用。乙方应确保无任何重大安全事故发生。如发生安全事故，受到地方行业管理部门的处罚或新闻媒体的曝光的,每发生一次，乙方向甲方支付5万元的违约金, 违约金直接从应付款项中扣除。</w:t>
            </w:r>
          </w:p>
          <w:p w14:paraId="649092BF">
            <w:pPr>
              <w:numPr>
                <w:ilvl w:val="0"/>
                <w:numId w:val="1"/>
              </w:numPr>
              <w:snapToGrid w:val="0"/>
              <w:spacing w:line="360" w:lineRule="auto"/>
              <w:ind w:left="6" w:firstLine="34"/>
              <w:rPr>
                <w:rFonts w:ascii="宋体" w:hAnsi="宋体" w:cs="宋体"/>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乙方必须对现场的设施设备进行保护，如果因乙方的原因导致现场的设施设备损毁，则由此发生的一切损失由乙方承担。</w:t>
            </w:r>
          </w:p>
        </w:tc>
      </w:tr>
    </w:tbl>
    <w:p w14:paraId="0DECEA8B">
      <w:pPr>
        <w:pStyle w:val="3"/>
        <w:rPr>
          <w:color w:val="000000" w:themeColor="text1"/>
          <w14:textFill>
            <w14:solidFill>
              <w14:schemeClr w14:val="tx1"/>
            </w14:solidFill>
          </w14:textFill>
        </w:rPr>
      </w:pPr>
    </w:p>
    <w:p w14:paraId="06597836">
      <w:pPr>
        <w:spacing w:line="360" w:lineRule="auto"/>
        <w:ind w:left="-420" w:leftChars="-200" w:right="-420" w:rightChars="-200" w:firstLine="480" w:firstLineChars="200"/>
        <w:jc w:val="center"/>
        <w:outlineLvl w:val="0"/>
        <w:rPr>
          <w:rFonts w:ascii="宋体" w:hAnsi="宋体" w:cs="宋体"/>
          <w:color w:val="000000" w:themeColor="text1"/>
          <w:sz w:val="24"/>
          <w14:textFill>
            <w14:solidFill>
              <w14:schemeClr w14:val="tx1"/>
            </w14:solidFill>
          </w14:textFill>
        </w:rPr>
      </w:pPr>
    </w:p>
    <w:p w14:paraId="2B3BE3D2">
      <w:pPr>
        <w:widowControl/>
        <w:adjustRightInd/>
        <w:jc w:val="left"/>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br w:type="page"/>
      </w:r>
    </w:p>
    <w:p w14:paraId="52C822DA">
      <w:pPr>
        <w:spacing w:line="360" w:lineRule="auto"/>
        <w:jc w:val="center"/>
        <w:outlineLvl w:val="0"/>
        <w:rPr>
          <w:rFonts w:ascii="宋体" w:hAnsi="宋体" w:cs="宋体"/>
          <w:b/>
          <w:color w:val="000000" w:themeColor="text1"/>
          <w:sz w:val="36"/>
          <w:szCs w:val="20"/>
          <w14:textFill>
            <w14:solidFill>
              <w14:schemeClr w14:val="tx1"/>
            </w14:solidFill>
          </w14:textFill>
        </w:rPr>
      </w:pPr>
      <w:r>
        <w:rPr>
          <w:rFonts w:hint="eastAsia" w:ascii="宋体" w:hAnsi="宋体" w:cs="宋体"/>
          <w:b/>
          <w:color w:val="000000" w:themeColor="text1"/>
          <w:sz w:val="36"/>
          <w:szCs w:val="20"/>
          <w14:textFill>
            <w14:solidFill>
              <w14:schemeClr w14:val="tx1"/>
            </w14:solidFill>
          </w14:textFill>
        </w:rPr>
        <w:t>第六部分 应提交的有关格式范例</w:t>
      </w:r>
    </w:p>
    <w:p w14:paraId="1F210C61">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621B55EF">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资格文件部分</w:t>
      </w:r>
    </w:p>
    <w:p w14:paraId="49472D6B">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10D164EC">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69F5933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（1）符合参加政府采购活动应当具备的一般条件的承诺函……………（页码）</w:t>
      </w:r>
    </w:p>
    <w:p w14:paraId="548F5E9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kern w:val="28"/>
          <w:sz w:val="24"/>
          <w:szCs w:val="20"/>
          <w14:textFill>
            <w14:solidFill>
              <w14:schemeClr w14:val="tx1"/>
            </w14:solidFill>
          </w14:textFill>
        </w:rPr>
        <w:t>（2）联合协议</w:t>
      </w:r>
      <w:r>
        <w:rPr>
          <w:rFonts w:hint="eastAsia" w:ascii="宋体" w:hAnsi="宋体" w:cs="宋体"/>
          <w:color w:val="000000" w:themeColor="text1"/>
          <w:sz w:val="24"/>
          <w14:textFill>
            <w14:solidFill>
              <w14:schemeClr w14:val="tx1"/>
            </w14:solidFill>
          </w14:textFill>
        </w:rPr>
        <w:t>………………………………………………………………（页码）</w:t>
      </w:r>
    </w:p>
    <w:p w14:paraId="44D9EA84">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（3）落实政府采购政策需满足的资格要求………………………………（页码）</w:t>
      </w:r>
    </w:p>
    <w:p w14:paraId="4BD092E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（4）本项目的特定资格要求………………………………………………（页码）</w:t>
      </w:r>
    </w:p>
    <w:p w14:paraId="7BF5E62F">
      <w:pPr>
        <w:snapToGrid w:val="0"/>
        <w:spacing w:line="360" w:lineRule="auto"/>
        <w:ind w:firstLine="480" w:firstLineChars="200"/>
        <w:rPr>
          <w:rFonts w:ascii="宋体" w:hAnsi="宋体" w:cs="宋体"/>
          <w:color w:val="000000" w:themeColor="text1"/>
          <w:sz w:val="24"/>
          <w14:textFill>
            <w14:solidFill>
              <w14:schemeClr w14:val="tx1"/>
            </w14:solidFill>
          </w14:textFill>
        </w:rPr>
      </w:pPr>
    </w:p>
    <w:p w14:paraId="56E2CE93">
      <w:pPr>
        <w:spacing w:line="360" w:lineRule="auto"/>
        <w:ind w:firstLine="480" w:firstLineChars="200"/>
        <w:rPr>
          <w:rFonts w:ascii="宋体" w:hAnsi="宋体" w:cs="宋体"/>
          <w:color w:val="000000" w:themeColor="text1"/>
          <w:sz w:val="24"/>
          <w14:textFill>
            <w14:solidFill>
              <w14:schemeClr w14:val="tx1"/>
            </w14:solidFill>
          </w14:textFill>
        </w:rPr>
      </w:pPr>
    </w:p>
    <w:p w14:paraId="7E9B6D7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br w:type="page"/>
      </w:r>
      <w:r>
        <w:rPr>
          <w:rFonts w:hint="eastAsia" w:ascii="宋体" w:hAnsi="宋体" w:cs="宋体"/>
          <w:b/>
          <w:color w:val="000000" w:themeColor="text1"/>
          <w:kern w:val="0"/>
          <w:sz w:val="32"/>
          <w:szCs w:val="32"/>
          <w14:textFill>
            <w14:solidFill>
              <w14:schemeClr w14:val="tx1"/>
            </w14:solidFill>
          </w14:textFill>
        </w:rPr>
        <w:t xml:space="preserve">  一、 符合参加政府采购活动应当具备的一般条件的承诺函</w:t>
      </w:r>
    </w:p>
    <w:p w14:paraId="74602A56">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杭州市农业科学研究院、浙江同欣工程管理有限公司：</w:t>
      </w:r>
    </w:p>
    <w:p w14:paraId="58EDE7D9">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我方参与</w:t>
      </w:r>
      <w:r>
        <w:rPr>
          <w:rFonts w:hint="eastAsia" w:ascii="宋体" w:hAnsi="宋体" w:cs="宋体"/>
          <w:color w:val="000000" w:themeColor="text1"/>
          <w:sz w:val="24"/>
          <w:u w:val="single"/>
          <w14:textFill>
            <w14:solidFill>
              <w14:schemeClr w14:val="tx1"/>
            </w14:solidFill>
          </w14:textFill>
        </w:rPr>
        <w:t>杭州市农业科学研究院农作物种质资源中短期库采购项目【招标编号：ZJTX-20250528001】</w:t>
      </w:r>
      <w:r>
        <w:rPr>
          <w:rFonts w:hint="eastAsia" w:ascii="宋体" w:hAnsi="宋体" w:cs="宋体"/>
          <w:color w:val="000000" w:themeColor="text1"/>
          <w:sz w:val="24"/>
          <w14:textFill>
            <w14:solidFill>
              <w14:schemeClr w14:val="tx1"/>
            </w14:solidFill>
          </w14:textFill>
        </w:rPr>
        <w:t>政府采购活动，郑重承诺：</w:t>
      </w:r>
    </w:p>
    <w:p w14:paraId="4DFFD249">
      <w:pPr>
        <w:adjustRightInd/>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（一）具备《中华人民共和国政府采购法》第二十二条第一款规定的条件：</w:t>
      </w:r>
    </w:p>
    <w:p w14:paraId="7D65A9B4">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1、具有独立承担民事责任的能力；</w:t>
      </w:r>
    </w:p>
    <w:p w14:paraId="6AB6BABB">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2、具有良好的商业信誉和健全的财务会计制度； </w:t>
      </w:r>
    </w:p>
    <w:p w14:paraId="700BCAFB">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3、具有履行合同所必需的设备和专业技术能力；</w:t>
      </w:r>
    </w:p>
    <w:p w14:paraId="7EDD5C9F">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4、有依法缴纳税收和社会保障资金的良好记录；</w:t>
      </w:r>
    </w:p>
    <w:p w14:paraId="1F1D47C0">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5、参加政府采购活动前三年内，在经营活动中没有重大违法记录；</w:t>
      </w:r>
    </w:p>
    <w:p w14:paraId="790A9CA6">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6、具有法律、行政法规规定的其他条件。</w:t>
      </w:r>
    </w:p>
    <w:p w14:paraId="75482A80">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（二）未被信用中国（www.creditchina.gov.cn)、中国政府采购网（www.ccgp.gov.cn）列入失信被执行人、重大税收违法案件当事人名单、政府采购严重违法失信行为记录名单。</w:t>
      </w:r>
    </w:p>
    <w:p w14:paraId="197E74F0">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（三）不存在以下情况：</w:t>
      </w:r>
    </w:p>
    <w:p w14:paraId="44B1E821">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1、单位负责人为同一人或者存在直接控股、管理关系的不同供应商参加同一合同项下的政府采购活动的；</w:t>
      </w:r>
    </w:p>
    <w:p w14:paraId="11C64A4D">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2、为采购项目提供整体设计、规范编制或者项目管理、监理、检测等服务后再参加该采购项目的其他采购活动的。</w:t>
      </w:r>
    </w:p>
    <w:p w14:paraId="1CAD6A2B">
      <w:pPr>
        <w:adjustRightInd/>
        <w:spacing w:line="360" w:lineRule="auto"/>
        <w:ind w:firstLine="5520" w:firstLineChars="23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14:paraId="17147C4A">
      <w:pPr>
        <w:adjustRightInd/>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612D64EE">
      <w:pPr>
        <w:widowControl/>
        <w:adjustRightInd/>
        <w:jc w:val="left"/>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3DB5D54D">
      <w:pPr>
        <w:widowControl/>
        <w:spacing w:line="360" w:lineRule="auto"/>
        <w:ind w:firstLine="643" w:firstLineChars="20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二、联合协议（如果有）</w:t>
      </w:r>
    </w:p>
    <w:p w14:paraId="2F57F223">
      <w:pPr>
        <w:widowControl/>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[以联合体形式投标的，提供联合协议（附件5）；本项目不接受联合体投标或者投标人不以联合体形式投标的，则不需要提供]</w:t>
      </w:r>
    </w:p>
    <w:p w14:paraId="302085B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0B2D506">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32D1A5C">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三、落实政府采购政策需满足的资格要求</w:t>
      </w:r>
    </w:p>
    <w:p w14:paraId="04DEEF71">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（根据招标公告落实政府采购政策需满足的资格要求选择提供相应的材料；未要求的，无需提供）</w:t>
      </w:r>
    </w:p>
    <w:p w14:paraId="554E00FD">
      <w:pPr>
        <w:adjustRightInd/>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A</w:t>
      </w:r>
      <w:r>
        <w:rPr>
          <w:rFonts w:hint="eastAsia" w:ascii="宋体" w:hAnsi="宋体" w:cs="宋体"/>
          <w:color w:val="000000" w:themeColor="text1"/>
          <w:sz w:val="24"/>
          <w14:textFill>
            <w14:solidFill>
              <w14:schemeClr w14:val="tx1"/>
            </w14:solidFill>
          </w14:textFill>
        </w:rPr>
        <w:t>.专门面向中小企业，货物全部由符合政策要求的中小企业（或小微企业）制造的，提供相应的中小企业声明函（附件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 xml:space="preserve">）。 </w:t>
      </w:r>
    </w:p>
    <w:p w14:paraId="3A9E7130">
      <w:pPr>
        <w:widowControl/>
        <w:adjustRightInd/>
        <w:spacing w:line="360" w:lineRule="auto"/>
        <w:ind w:firstLine="480"/>
        <w:jc w:val="left"/>
        <w:rPr>
          <w:rFonts w:ascii="宋体" w:hAnsi="宋体" w:cs="宋体"/>
          <w:color w:val="000000" w:themeColor="text1"/>
          <w:sz w:val="24"/>
          <w14:textFill>
            <w14:solidFill>
              <w14:schemeClr w14:val="tx1"/>
            </w14:solidFill>
          </w14:textFill>
        </w:rPr>
      </w:pPr>
    </w:p>
    <w:p w14:paraId="6E1D80D2">
      <w:pPr>
        <w:widowControl/>
        <w:adjustRightInd/>
        <w:spacing w:line="360" w:lineRule="auto"/>
        <w:ind w:firstLine="472" w:firstLineChars="196"/>
        <w:jc w:val="left"/>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要求以联合体形式参加的，提供联合协议（附件</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），联合协议中中小企业合同金额应当达到招标公告载明的比例；如果供应商本身提供所有标的均由中小企业制造的，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视同符合了资格条件，无需再与其他中小企业组成联合体参加政府采购活动，无需提供联合协议。</w:t>
      </w:r>
    </w:p>
    <w:p w14:paraId="0D3EA1A3">
      <w:pPr>
        <w:adjustRightInd/>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w:t>
      </w:r>
    </w:p>
    <w:p w14:paraId="1D4714A3">
      <w:pPr>
        <w:adjustRightInd/>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C、</w:t>
      </w:r>
      <w:r>
        <w:rPr>
          <w:rFonts w:hint="eastAsia" w:ascii="宋体" w:hAnsi="宋体" w:cs="宋体"/>
          <w:color w:val="000000" w:themeColor="text1"/>
          <w:sz w:val="24"/>
          <w14:textFill>
            <w14:solidFill>
              <w14:schemeClr w14:val="tx1"/>
            </w14:solidFill>
          </w14:textFill>
        </w:rPr>
        <w:t>要求合同分包的，提供分包意向协议（附件6）和中小企业声明函（附件</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），分包意向协议中中小企业合同金额应当达到招标公告载明的比例；如果供应商本身提供所有标的均由中小企业制造的，</w:t>
      </w:r>
      <w:r>
        <w:rPr>
          <w:rFonts w:hint="eastAsia" w:ascii="宋体" w:hAnsi="宋体" w:cs="宋体"/>
          <w:color w:val="000000" w:themeColor="text1"/>
          <w:spacing w:val="8"/>
          <w:kern w:val="0"/>
          <w:sz w:val="24"/>
          <w14:textFill>
            <w14:solidFill>
              <w14:schemeClr w14:val="tx1"/>
            </w14:solidFill>
          </w14:textFill>
        </w:rPr>
        <w:t>并相应达到了前述比例要求，</w:t>
      </w:r>
      <w:r>
        <w:rPr>
          <w:rFonts w:hint="eastAsia" w:ascii="宋体" w:hAnsi="宋体" w:cs="宋体"/>
          <w:color w:val="000000" w:themeColor="text1"/>
          <w:sz w:val="24"/>
          <w14:textFill>
            <w14:solidFill>
              <w14:schemeClr w14:val="tx1"/>
            </w14:solidFill>
          </w14:textFill>
        </w:rPr>
        <w:t>视同符合了资格条件，无需再向中小企业分包，无需提供分包意向协议。</w:t>
      </w:r>
    </w:p>
    <w:p w14:paraId="4DB75962">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p>
    <w:p w14:paraId="243CF0E7">
      <w:pPr>
        <w:widowControl/>
        <w:spacing w:line="360" w:lineRule="auto"/>
        <w:ind w:left="150"/>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四、本项目的特定资格要求</w:t>
      </w:r>
    </w:p>
    <w:p w14:paraId="40B9AE04">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（根据招标公告本项目的特定资格要求提供相应的材料；未要求的，无需提供）</w:t>
      </w:r>
    </w:p>
    <w:p w14:paraId="25A86C96">
      <w:pPr>
        <w:rPr>
          <w:rFonts w:ascii="宋体" w:hAnsi="宋体" w:cs="宋体"/>
          <w:color w:val="000000" w:themeColor="text1"/>
          <w14:textFill>
            <w14:solidFill>
              <w14:schemeClr w14:val="tx1"/>
            </w14:solidFill>
          </w14:textFill>
        </w:rPr>
      </w:pPr>
    </w:p>
    <w:p w14:paraId="73AFED5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678DC27">
      <w:pPr>
        <w:widowControl/>
        <w:adjustRightInd/>
        <w:jc w:val="left"/>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br w:type="page"/>
      </w:r>
    </w:p>
    <w:p w14:paraId="32CE4566">
      <w:pPr>
        <w:spacing w:line="360" w:lineRule="auto"/>
        <w:ind w:right="420"/>
        <w:jc w:val="center"/>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商务技术文件部分</w:t>
      </w:r>
    </w:p>
    <w:p w14:paraId="2D126AFD">
      <w:pPr>
        <w:spacing w:line="360" w:lineRule="auto"/>
        <w:jc w:val="center"/>
        <w:outlineLvl w:val="0"/>
        <w:rPr>
          <w:rFonts w:ascii="宋体" w:hAnsi="宋体" w:cs="宋体"/>
          <w:b/>
          <w:color w:val="000000" w:themeColor="text1"/>
          <w:kern w:val="0"/>
          <w:sz w:val="24"/>
          <w14:textFill>
            <w14:solidFill>
              <w14:schemeClr w14:val="tx1"/>
            </w14:solidFill>
          </w14:textFill>
        </w:rPr>
      </w:pPr>
    </w:p>
    <w:p w14:paraId="63D1C510">
      <w:pPr>
        <w:spacing w:line="360" w:lineRule="auto"/>
        <w:jc w:val="center"/>
        <w:outlineLvl w:val="0"/>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kern w:val="0"/>
          <w:sz w:val="28"/>
          <w:szCs w:val="28"/>
          <w14:textFill>
            <w14:solidFill>
              <w14:schemeClr w14:val="tx1"/>
            </w14:solidFill>
          </w14:textFill>
        </w:rPr>
        <w:t>目录</w:t>
      </w:r>
    </w:p>
    <w:p w14:paraId="3FB47571">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投标函</w:t>
      </w:r>
      <w:r>
        <w:rPr>
          <w:rFonts w:hint="eastAsia" w:ascii="宋体" w:hAnsi="宋体" w:cs="宋体"/>
          <w:color w:val="000000" w:themeColor="text1"/>
          <w14:textFill>
            <w14:solidFill>
              <w14:schemeClr w14:val="tx1"/>
            </w14:solidFill>
          </w14:textFill>
        </w:rPr>
        <w:t>………………………………………………………………………………（页码）</w:t>
      </w:r>
    </w:p>
    <w:p w14:paraId="78428C78">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授权委托书或法定代表人（单位负责人、自然人本人）身份证明</w:t>
      </w:r>
      <w:r>
        <w:rPr>
          <w:rFonts w:hint="eastAsia" w:ascii="宋体" w:hAnsi="宋体" w:cs="宋体"/>
          <w:color w:val="000000" w:themeColor="text1"/>
          <w14:textFill>
            <w14:solidFill>
              <w14:schemeClr w14:val="tx1"/>
            </w14:solidFill>
          </w14:textFill>
        </w:rPr>
        <w:t>……（页码）</w:t>
      </w:r>
    </w:p>
    <w:p w14:paraId="64F15B78">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（3）分包意向协议</w:t>
      </w:r>
      <w:r>
        <w:rPr>
          <w:rFonts w:hint="eastAsia" w:ascii="宋体" w:hAnsi="宋体" w:cs="宋体"/>
          <w:color w:val="000000" w:themeColor="text1"/>
          <w14:textFill>
            <w14:solidFill>
              <w14:schemeClr w14:val="tx1"/>
            </w14:solidFill>
          </w14:textFill>
        </w:rPr>
        <w:t>………………………………………………………………………（页码）</w:t>
      </w:r>
    </w:p>
    <w:p w14:paraId="683EF02E">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（4）符合性审查资料</w:t>
      </w:r>
      <w:r>
        <w:rPr>
          <w:rFonts w:hint="eastAsia" w:ascii="宋体" w:hAnsi="宋体" w:cs="宋体"/>
          <w:color w:val="000000" w:themeColor="text1"/>
          <w14:textFill>
            <w14:solidFill>
              <w14:schemeClr w14:val="tx1"/>
            </w14:solidFill>
          </w14:textFill>
        </w:rPr>
        <w:t>……………………………………………………………………（页码）</w:t>
      </w:r>
    </w:p>
    <w:p w14:paraId="014673D8">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（5）评标标准相应的商务技术资料</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p>
    <w:p w14:paraId="3CF2B463">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（6）投标标的清单</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14:textFill>
            <w14:solidFill>
              <w14:schemeClr w14:val="tx1"/>
            </w14:solidFill>
          </w14:textFill>
        </w:rPr>
        <w:t>……………（页码）</w:t>
      </w:r>
      <w:r>
        <w:rPr>
          <w:rFonts w:hint="eastAsia" w:ascii="宋体" w:hAnsi="宋体" w:cs="宋体"/>
          <w:color w:val="000000" w:themeColor="text1"/>
          <w:sz w:val="24"/>
          <w14:textFill>
            <w14:solidFill>
              <w14:schemeClr w14:val="tx1"/>
            </w14:solidFill>
          </w14:textFill>
        </w:rPr>
        <w:t>（7）商务技术偏离表</w:t>
      </w:r>
      <w:r>
        <w:rPr>
          <w:rFonts w:hint="eastAsia" w:ascii="宋体" w:hAnsi="宋体" w:cs="宋体"/>
          <w:color w:val="000000" w:themeColor="text1"/>
          <w14:textFill>
            <w14:solidFill>
              <w14:schemeClr w14:val="tx1"/>
            </w14:solidFill>
          </w14:textFill>
        </w:rPr>
        <w:t>……………………………………………………………………（页码）</w:t>
      </w:r>
    </w:p>
    <w:p w14:paraId="6B912B81">
      <w:pPr>
        <w:snapToGrid w:val="0"/>
        <w:spacing w:line="360" w:lineRule="auto"/>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r>
        <w:rPr>
          <w:rFonts w:hint="eastAsia" w:ascii="宋体" w:hAnsi="宋体" w:cs="宋体"/>
          <w:color w:val="000000" w:themeColor="text1"/>
          <w14:textFill>
            <w14:solidFill>
              <w14:schemeClr w14:val="tx1"/>
            </w14:solidFill>
          </w14:textFill>
        </w:rPr>
        <w:t>………………………………………………（页码）</w:t>
      </w:r>
    </w:p>
    <w:p w14:paraId="57AFD80E">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0F4D57B4">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304BA21A">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5A58271C">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21281375">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5E91D6A5">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4E0A77B0">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4423E280">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18FEFC9C">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00B638D5">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2702946A">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41CA647B">
      <w:pPr>
        <w:snapToGrid w:val="0"/>
        <w:spacing w:line="360" w:lineRule="auto"/>
        <w:jc w:val="center"/>
        <w:rPr>
          <w:rFonts w:ascii="宋体" w:hAnsi="宋体" w:cs="宋体"/>
          <w:b/>
          <w:color w:val="000000" w:themeColor="text1"/>
          <w:kern w:val="0"/>
          <w:sz w:val="32"/>
          <w:szCs w:val="32"/>
          <w:lang w:val="zh-CN"/>
          <w14:textFill>
            <w14:solidFill>
              <w14:schemeClr w14:val="tx1"/>
            </w14:solidFill>
          </w14:textFill>
        </w:rPr>
      </w:pPr>
    </w:p>
    <w:p w14:paraId="3265388D">
      <w:pPr>
        <w:rPr>
          <w:rFonts w:ascii="宋体" w:hAnsi="宋体" w:cs="宋体"/>
          <w:b/>
          <w:color w:val="000000" w:themeColor="text1"/>
          <w:kern w:val="0"/>
          <w:sz w:val="32"/>
          <w:szCs w:val="32"/>
          <w:lang w:val="zh-CN"/>
          <w14:textFill>
            <w14:solidFill>
              <w14:schemeClr w14:val="tx1"/>
            </w14:solidFill>
          </w14:textFill>
        </w:rPr>
      </w:pPr>
    </w:p>
    <w:p w14:paraId="0BDB81EE">
      <w:pPr>
        <w:widowControl/>
        <w:adjustRightInd/>
        <w:jc w:val="left"/>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br w:type="page"/>
      </w:r>
    </w:p>
    <w:p w14:paraId="021226CF">
      <w:pPr>
        <w:snapToGrid w:val="0"/>
        <w:spacing w:line="360" w:lineRule="auto"/>
        <w:jc w:val="center"/>
        <w:outlineLvl w:val="0"/>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一、投标</w:t>
      </w:r>
      <w:r>
        <w:rPr>
          <w:rFonts w:hint="eastAsia" w:ascii="宋体" w:hAnsi="宋体" w:cs="宋体"/>
          <w:b/>
          <w:color w:val="000000" w:themeColor="text1"/>
          <w:sz w:val="32"/>
          <w:szCs w:val="32"/>
          <w14:textFill>
            <w14:solidFill>
              <w14:schemeClr w14:val="tx1"/>
            </w14:solidFill>
          </w14:textFill>
        </w:rPr>
        <w:t>函</w:t>
      </w:r>
    </w:p>
    <w:p w14:paraId="46C10A9F">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杭州市农业科学研究院、浙江同欣工程管理有限公司：</w:t>
      </w:r>
    </w:p>
    <w:p w14:paraId="787F8CDC">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我方参加你方组织的</w:t>
      </w:r>
      <w:r>
        <w:rPr>
          <w:rFonts w:hint="eastAsia" w:ascii="宋体" w:hAnsi="宋体" w:cs="宋体"/>
          <w:color w:val="000000" w:themeColor="text1"/>
          <w:sz w:val="24"/>
          <w:u w:val="single"/>
          <w14:textFill>
            <w14:solidFill>
              <w14:schemeClr w14:val="tx1"/>
            </w14:solidFill>
          </w14:textFill>
        </w:rPr>
        <w:t>杭州市农业科学研究院农作物种质资源中短期库采购项目【招标编号：ZJTX-20250528001】</w:t>
      </w:r>
      <w:r>
        <w:rPr>
          <w:rFonts w:hint="eastAsia" w:ascii="宋体" w:hAnsi="宋体" w:cs="宋体"/>
          <w:color w:val="000000" w:themeColor="text1"/>
          <w:sz w:val="24"/>
          <w14:textFill>
            <w14:solidFill>
              <w14:schemeClr w14:val="tx1"/>
            </w14:solidFill>
          </w14:textFill>
        </w:rPr>
        <w:t>招标的有关活动，并对此项目进行投标。为此：</w:t>
      </w:r>
    </w:p>
    <w:p w14:paraId="2C04CE8C">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1、我方承诺投标有效期从提交投标文件的截止之日起</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天（不少于90天）</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sz w:val="24"/>
          <w14:textFill>
            <w14:solidFill>
              <w14:schemeClr w14:val="tx1"/>
            </w14:solidFill>
          </w14:textFill>
        </w:rPr>
        <w:t>本投标文件在投标有效期满之前均具有约束力。</w:t>
      </w:r>
    </w:p>
    <w:p w14:paraId="27CB24B6">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2、我方的投标文件包括以下内容：</w:t>
      </w:r>
    </w:p>
    <w:p w14:paraId="777C29E9">
      <w:pPr>
        <w:adjustRightInd/>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2.1资格文件：</w:t>
      </w:r>
    </w:p>
    <w:p w14:paraId="33B7C64F">
      <w:pPr>
        <w:adjustRightInd/>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2.1.1承诺函；</w:t>
      </w:r>
    </w:p>
    <w:p w14:paraId="4F2894A0">
      <w:pPr>
        <w:adjustRightInd/>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2.1.2</w:t>
      </w:r>
      <w:r>
        <w:rPr>
          <w:rFonts w:hint="eastAsia" w:ascii="宋体" w:hAnsi="宋体" w:cs="宋体"/>
          <w:snapToGrid w:val="0"/>
          <w:color w:val="000000" w:themeColor="text1"/>
          <w:kern w:val="28"/>
          <w:sz w:val="24"/>
          <w:szCs w:val="20"/>
          <w14:textFill>
            <w14:solidFill>
              <w14:schemeClr w14:val="tx1"/>
            </w14:solidFill>
          </w14:textFill>
        </w:rPr>
        <w:t>联合协议（如果有)；</w:t>
      </w:r>
    </w:p>
    <w:p w14:paraId="411A2C8D">
      <w:pPr>
        <w:adjustRightInd/>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ascii="宋体" w:hAnsi="宋体" w:cs="宋体"/>
          <w:color w:val="000000" w:themeColor="text1"/>
          <w:sz w:val="24"/>
          <w14:textFill>
            <w14:solidFill>
              <w14:schemeClr w14:val="tx1"/>
            </w14:solidFill>
          </w14:textFill>
        </w:rPr>
        <w:t>.1.3</w:t>
      </w:r>
      <w:r>
        <w:rPr>
          <w:rFonts w:hint="eastAsia" w:ascii="宋体" w:hAnsi="宋体" w:cs="宋体"/>
          <w:color w:val="000000" w:themeColor="text1"/>
          <w:sz w:val="24"/>
          <w14:textFill>
            <w14:solidFill>
              <w14:schemeClr w14:val="tx1"/>
            </w14:solidFill>
          </w14:textFill>
        </w:rPr>
        <w:t>落实政府采购政策需满足的资格要求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2007E6D6">
      <w:pPr>
        <w:adjustRightInd/>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本项目的特定资格要求</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735D8197">
      <w:pPr>
        <w:adjustRightInd/>
        <w:spacing w:line="360" w:lineRule="auto"/>
        <w:ind w:left="210" w:leftChars="1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商务技术</w:t>
      </w:r>
      <w:r>
        <w:rPr>
          <w:rFonts w:hint="eastAsia" w:ascii="宋体" w:hAnsi="宋体" w:cs="宋体"/>
          <w:color w:val="000000" w:themeColor="text1"/>
          <w:sz w:val="24"/>
          <w:lang w:val="zh-CN"/>
          <w14:textFill>
            <w14:solidFill>
              <w14:schemeClr w14:val="tx1"/>
            </w14:solidFill>
          </w14:textFill>
        </w:rPr>
        <w:t>文件：</w:t>
      </w:r>
    </w:p>
    <w:p w14:paraId="16983AA0">
      <w:pPr>
        <w:adjustRightInd/>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2.2.1投标函；</w:t>
      </w:r>
      <w:r>
        <w:rPr>
          <w:rFonts w:hint="eastAsia" w:ascii="宋体" w:hAnsi="宋体" w:cs="宋体"/>
          <w:color w:val="000000" w:themeColor="text1"/>
          <w:sz w:val="24"/>
          <w:lang w:val="zh-CN"/>
          <w14:textFill>
            <w14:solidFill>
              <w14:schemeClr w14:val="tx1"/>
            </w14:solidFill>
          </w14:textFill>
        </w:rPr>
        <w:t xml:space="preserve"> </w:t>
      </w:r>
    </w:p>
    <w:p w14:paraId="331F74BD">
      <w:pPr>
        <w:adjustRightInd/>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2.2.2授权委托书或法定代表人（单位负责人）身份证明；</w:t>
      </w:r>
    </w:p>
    <w:p w14:paraId="3E25402D">
      <w:pPr>
        <w:adjustRightInd/>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分包意向协议</w:t>
      </w:r>
      <w:r>
        <w:rPr>
          <w:rFonts w:hint="eastAsia" w:ascii="宋体" w:hAnsi="宋体" w:cs="宋体"/>
          <w:snapToGrid w:val="0"/>
          <w:color w:val="000000" w:themeColor="text1"/>
          <w:kern w:val="28"/>
          <w:sz w:val="24"/>
          <w:szCs w:val="20"/>
          <w14:textFill>
            <w14:solidFill>
              <w14:schemeClr w14:val="tx1"/>
            </w14:solidFill>
          </w14:textFill>
        </w:rPr>
        <w:t>（如果有）</w:t>
      </w:r>
      <w:r>
        <w:rPr>
          <w:rFonts w:hint="eastAsia" w:ascii="宋体" w:hAnsi="宋体" w:cs="宋体"/>
          <w:color w:val="000000" w:themeColor="text1"/>
          <w:sz w:val="24"/>
          <w14:textFill>
            <w14:solidFill>
              <w14:schemeClr w14:val="tx1"/>
            </w14:solidFill>
          </w14:textFill>
        </w:rPr>
        <w:t>；</w:t>
      </w:r>
    </w:p>
    <w:p w14:paraId="7CB3F276">
      <w:pPr>
        <w:adjustRightInd/>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符合性审查资料；</w:t>
      </w:r>
    </w:p>
    <w:p w14:paraId="385B1FDE">
      <w:pPr>
        <w:adjustRightInd/>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评标标准相应的商务技术资料；</w:t>
      </w:r>
    </w:p>
    <w:p w14:paraId="0076A5C5">
      <w:pPr>
        <w:adjustRightInd/>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投标标的清单；</w:t>
      </w:r>
    </w:p>
    <w:p w14:paraId="641D0ED8">
      <w:pPr>
        <w:adjustRightInd/>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w:t>
      </w:r>
      <w:r>
        <w:rPr>
          <w:rFonts w:ascii="宋体" w:hAnsi="宋体" w:cs="宋体"/>
          <w:color w:val="000000" w:themeColor="text1"/>
          <w:sz w:val="24"/>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商务技术偏离表；</w:t>
      </w:r>
    </w:p>
    <w:p w14:paraId="46039D93">
      <w:pPr>
        <w:adjustRightInd/>
        <w:spacing w:line="360" w:lineRule="auto"/>
        <w:ind w:left="420" w:leftChars="200" w:firstLine="480" w:firstLineChars="200"/>
        <w:rPr>
          <w:rFonts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ascii="宋体" w:hAnsi="宋体" w:cs="宋体"/>
          <w:color w:val="000000" w:themeColor="text1"/>
          <w:sz w:val="24"/>
          <w14:textFill>
            <w14:solidFill>
              <w14:schemeClr w14:val="tx1"/>
            </w14:solidFill>
          </w14:textFill>
        </w:rPr>
        <w:t>8</w:t>
      </w:r>
      <w:r>
        <w:rPr>
          <w:rFonts w:hint="eastAsia" w:ascii="宋体" w:hAnsi="宋体" w:cs="宋体"/>
          <w:color w:val="000000" w:themeColor="text1"/>
          <w:sz w:val="24"/>
          <w:lang w:val="zh-CN"/>
          <w14:textFill>
            <w14:solidFill>
              <w14:schemeClr w14:val="tx1"/>
            </w14:solidFill>
          </w14:textFill>
        </w:rPr>
        <w:t>政府采购供应商廉洁自律承诺书；</w:t>
      </w:r>
    </w:p>
    <w:p w14:paraId="25085899">
      <w:pPr>
        <w:adjustRightInd/>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3报价文件</w:t>
      </w:r>
    </w:p>
    <w:p w14:paraId="341D07E6">
      <w:pPr>
        <w:adjustRightInd/>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2.3.1开标一览表（报价表）；</w:t>
      </w:r>
    </w:p>
    <w:p w14:paraId="5012D1FA">
      <w:pPr>
        <w:adjustRightInd/>
        <w:spacing w:line="360" w:lineRule="auto"/>
        <w:ind w:left="420" w:leftChars="2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2.3.3中小企业声明函（如果有）。</w:t>
      </w:r>
    </w:p>
    <w:p w14:paraId="734F1C88">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3、我方承诺除商务技术偏离表列出的偏离外，我方响应招标文件的全部要求。对投标文件中材料的真实性、合法性负责，积极配合采购人、采购代理机构复核投标文件中的资料。</w:t>
      </w:r>
    </w:p>
    <w:p w14:paraId="1F0D95E9">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4、如我方中标，我方承诺：</w:t>
      </w:r>
    </w:p>
    <w:p w14:paraId="76F88E73">
      <w:pPr>
        <w:adjustRightInd/>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4.1在收到中标通知书后，在中标通知书规定的期限内与你方签订合同； </w:t>
      </w:r>
    </w:p>
    <w:p w14:paraId="0091A723">
      <w:pPr>
        <w:adjustRightInd/>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4.2在签订合同时不向你方提出附加条件； </w:t>
      </w:r>
    </w:p>
    <w:p w14:paraId="04FC7164">
      <w:pPr>
        <w:adjustRightInd/>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4.3按照招标文件要求提交履约保证金； </w:t>
      </w:r>
    </w:p>
    <w:p w14:paraId="15F5C79C">
      <w:pPr>
        <w:adjustRightInd/>
        <w:spacing w:line="360" w:lineRule="auto"/>
        <w:ind w:left="210" w:leftChars="10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4.4在合同约定的期限内完成合同规定的全部义务。 </w:t>
      </w:r>
    </w:p>
    <w:p w14:paraId="651C7B61">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8213110">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6、其他补充说明:</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14:paraId="25937D5A">
      <w:pPr>
        <w:adjustRightInd/>
        <w:spacing w:line="360" w:lineRule="auto"/>
        <w:ind w:firstLine="3600" w:firstLineChars="1500"/>
        <w:rPr>
          <w:rFonts w:ascii="宋体" w:hAnsi="宋体" w:cs="宋体"/>
          <w:color w:val="000000" w:themeColor="text1"/>
          <w:sz w:val="24"/>
          <w14:textFill>
            <w14:solidFill>
              <w14:schemeClr w14:val="tx1"/>
            </w14:solidFill>
          </w14:textFill>
        </w:rPr>
      </w:pPr>
    </w:p>
    <w:p w14:paraId="363A8AFC">
      <w:pPr>
        <w:adjustRightInd/>
        <w:spacing w:line="360" w:lineRule="auto"/>
        <w:ind w:firstLine="3600" w:firstLineChars="1500"/>
        <w:rPr>
          <w:rFonts w:ascii="宋体" w:hAnsi="宋体" w:cs="宋体"/>
          <w:color w:val="000000" w:themeColor="text1"/>
          <w:sz w:val="24"/>
          <w14:textFill>
            <w14:solidFill>
              <w14:schemeClr w14:val="tx1"/>
            </w14:solidFill>
          </w14:textFill>
        </w:rPr>
      </w:pPr>
    </w:p>
    <w:p w14:paraId="55C37A66">
      <w:pPr>
        <w:adjustRightInd/>
        <w:spacing w:line="360" w:lineRule="auto"/>
        <w:ind w:firstLine="3600" w:firstLineChars="15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投标人名称（电子签名）：                          </w:t>
      </w:r>
    </w:p>
    <w:p w14:paraId="23088994">
      <w:pPr>
        <w:adjustRightInd/>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53B810FF">
      <w:pPr>
        <w:adjustRightInd/>
        <w:spacing w:line="360" w:lineRule="auto"/>
        <w:ind w:left="420" w:leftChars="200" w:firstLine="4200" w:firstLineChars="1750"/>
        <w:rPr>
          <w:rFonts w:ascii="宋体" w:hAnsi="宋体" w:cs="宋体"/>
          <w:color w:val="000000" w:themeColor="text1"/>
          <w:kern w:val="0"/>
          <w:sz w:val="24"/>
          <w:u w:val="single"/>
          <w14:textFill>
            <w14:solidFill>
              <w14:schemeClr w14:val="tx1"/>
            </w14:solidFill>
          </w14:textFill>
        </w:rPr>
      </w:pPr>
    </w:p>
    <w:p w14:paraId="597122E8">
      <w:pPr>
        <w:adjustRightInd/>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204B8FAD">
      <w:pPr>
        <w:snapToGrid w:val="0"/>
        <w:spacing w:line="360" w:lineRule="auto"/>
        <w:jc w:val="center"/>
        <w:rPr>
          <w:rFonts w:ascii="宋体" w:hAnsi="宋体" w:cs="宋体"/>
          <w:b/>
          <w:color w:val="000000" w:themeColor="text1"/>
          <w:kern w:val="0"/>
          <w:sz w:val="32"/>
          <w:szCs w:val="32"/>
          <w14:textFill>
            <w14:solidFill>
              <w14:schemeClr w14:val="tx1"/>
            </w14:solidFill>
          </w14:textFill>
        </w:rPr>
      </w:pPr>
    </w:p>
    <w:p w14:paraId="136ED08A">
      <w:pPr>
        <w:snapToGrid w:val="0"/>
        <w:spacing w:line="360" w:lineRule="auto"/>
        <w:rPr>
          <w:rFonts w:ascii="宋体" w:hAnsi="宋体" w:cs="宋体"/>
          <w:color w:val="000000" w:themeColor="text1"/>
          <w:sz w:val="24"/>
          <w14:textFill>
            <w14:solidFill>
              <w14:schemeClr w14:val="tx1"/>
            </w14:solidFill>
          </w14:textFill>
        </w:rPr>
      </w:pPr>
    </w:p>
    <w:p w14:paraId="5199685C">
      <w:pPr>
        <w:jc w:val="center"/>
        <w:rPr>
          <w:rFonts w:ascii="宋体" w:hAnsi="宋体" w:cs="宋体"/>
          <w:b/>
          <w:color w:val="000000" w:themeColor="text1"/>
          <w:kern w:val="0"/>
          <w:sz w:val="32"/>
          <w:szCs w:val="32"/>
          <w14:textFill>
            <w14:solidFill>
              <w14:schemeClr w14:val="tx1"/>
            </w14:solidFill>
          </w14:textFill>
        </w:rPr>
      </w:pPr>
    </w:p>
    <w:p w14:paraId="50E21670">
      <w:pPr>
        <w:jc w:val="center"/>
        <w:rPr>
          <w:rFonts w:ascii="宋体" w:hAnsi="宋体" w:cs="宋体"/>
          <w:b/>
          <w:color w:val="000000" w:themeColor="text1"/>
          <w:kern w:val="0"/>
          <w:sz w:val="32"/>
          <w:szCs w:val="32"/>
          <w14:textFill>
            <w14:solidFill>
              <w14:schemeClr w14:val="tx1"/>
            </w14:solidFill>
          </w14:textFill>
        </w:rPr>
      </w:pPr>
    </w:p>
    <w:p w14:paraId="220F987C">
      <w:pPr>
        <w:jc w:val="center"/>
        <w:rPr>
          <w:rFonts w:ascii="宋体" w:hAnsi="宋体" w:cs="宋体"/>
          <w:b/>
          <w:color w:val="000000" w:themeColor="text1"/>
          <w:kern w:val="0"/>
          <w:sz w:val="32"/>
          <w:szCs w:val="32"/>
          <w14:textFill>
            <w14:solidFill>
              <w14:schemeClr w14:val="tx1"/>
            </w14:solidFill>
          </w14:textFill>
        </w:rPr>
      </w:pPr>
    </w:p>
    <w:p w14:paraId="0433FCBC">
      <w:pPr>
        <w:jc w:val="center"/>
        <w:rPr>
          <w:rFonts w:ascii="宋体" w:hAnsi="宋体" w:cs="宋体"/>
          <w:b/>
          <w:color w:val="000000" w:themeColor="text1"/>
          <w:kern w:val="0"/>
          <w:sz w:val="32"/>
          <w:szCs w:val="32"/>
          <w14:textFill>
            <w14:solidFill>
              <w14:schemeClr w14:val="tx1"/>
            </w14:solidFill>
          </w14:textFill>
        </w:rPr>
      </w:pPr>
    </w:p>
    <w:p w14:paraId="7DB226BE">
      <w:pPr>
        <w:jc w:val="center"/>
        <w:rPr>
          <w:rFonts w:ascii="宋体" w:hAnsi="宋体" w:cs="宋体"/>
          <w:b/>
          <w:color w:val="000000" w:themeColor="text1"/>
          <w:kern w:val="0"/>
          <w:sz w:val="32"/>
          <w:szCs w:val="32"/>
          <w14:textFill>
            <w14:solidFill>
              <w14:schemeClr w14:val="tx1"/>
            </w14:solidFill>
          </w14:textFill>
        </w:rPr>
      </w:pPr>
    </w:p>
    <w:p w14:paraId="7CF5E948">
      <w:pPr>
        <w:jc w:val="center"/>
        <w:rPr>
          <w:rFonts w:ascii="宋体" w:hAnsi="宋体" w:cs="宋体"/>
          <w:b/>
          <w:color w:val="000000" w:themeColor="text1"/>
          <w:kern w:val="0"/>
          <w:sz w:val="32"/>
          <w:szCs w:val="32"/>
          <w14:textFill>
            <w14:solidFill>
              <w14:schemeClr w14:val="tx1"/>
            </w14:solidFill>
          </w14:textFill>
        </w:rPr>
      </w:pPr>
    </w:p>
    <w:p w14:paraId="101CC6B8">
      <w:pPr>
        <w:jc w:val="center"/>
        <w:rPr>
          <w:rFonts w:ascii="宋体" w:hAnsi="宋体" w:cs="宋体"/>
          <w:b/>
          <w:color w:val="000000" w:themeColor="text1"/>
          <w:kern w:val="0"/>
          <w:sz w:val="32"/>
          <w:szCs w:val="32"/>
          <w14:textFill>
            <w14:solidFill>
              <w14:schemeClr w14:val="tx1"/>
            </w14:solidFill>
          </w14:textFill>
        </w:rPr>
      </w:pPr>
    </w:p>
    <w:p w14:paraId="1D7197D8">
      <w:pPr>
        <w:jc w:val="center"/>
        <w:rPr>
          <w:rFonts w:ascii="宋体" w:hAnsi="宋体" w:cs="宋体"/>
          <w:b/>
          <w:color w:val="000000" w:themeColor="text1"/>
          <w:kern w:val="0"/>
          <w:sz w:val="32"/>
          <w:szCs w:val="32"/>
          <w14:textFill>
            <w14:solidFill>
              <w14:schemeClr w14:val="tx1"/>
            </w14:solidFill>
          </w14:textFill>
        </w:rPr>
      </w:pPr>
    </w:p>
    <w:p w14:paraId="53492EC7">
      <w:pPr>
        <w:jc w:val="center"/>
        <w:rPr>
          <w:rFonts w:ascii="宋体" w:hAnsi="宋体" w:cs="宋体"/>
          <w:b/>
          <w:color w:val="000000" w:themeColor="text1"/>
          <w:kern w:val="0"/>
          <w:sz w:val="32"/>
          <w:szCs w:val="32"/>
          <w14:textFill>
            <w14:solidFill>
              <w14:schemeClr w14:val="tx1"/>
            </w14:solidFill>
          </w14:textFill>
        </w:rPr>
      </w:pPr>
    </w:p>
    <w:p w14:paraId="4C5DED1D">
      <w:pPr>
        <w:jc w:val="center"/>
        <w:rPr>
          <w:rFonts w:ascii="宋体" w:hAnsi="宋体" w:cs="宋体"/>
          <w:b/>
          <w:color w:val="000000" w:themeColor="text1"/>
          <w:kern w:val="0"/>
          <w:sz w:val="32"/>
          <w:szCs w:val="32"/>
          <w14:textFill>
            <w14:solidFill>
              <w14:schemeClr w14:val="tx1"/>
            </w14:solidFill>
          </w14:textFill>
        </w:rPr>
      </w:pPr>
    </w:p>
    <w:p w14:paraId="4F39BF6C">
      <w:pPr>
        <w:jc w:val="center"/>
        <w:rPr>
          <w:rFonts w:ascii="宋体" w:hAnsi="宋体" w:cs="宋体"/>
          <w:b/>
          <w:color w:val="000000" w:themeColor="text1"/>
          <w:kern w:val="0"/>
          <w:sz w:val="32"/>
          <w:szCs w:val="32"/>
          <w14:textFill>
            <w14:solidFill>
              <w14:schemeClr w14:val="tx1"/>
            </w14:solidFill>
          </w14:textFill>
        </w:rPr>
      </w:pPr>
    </w:p>
    <w:p w14:paraId="7A03FC0D">
      <w:pPr>
        <w:jc w:val="center"/>
        <w:rPr>
          <w:rFonts w:ascii="宋体" w:hAnsi="宋体" w:cs="宋体"/>
          <w:b/>
          <w:color w:val="000000" w:themeColor="text1"/>
          <w:kern w:val="0"/>
          <w:sz w:val="32"/>
          <w:szCs w:val="32"/>
          <w14:textFill>
            <w14:solidFill>
              <w14:schemeClr w14:val="tx1"/>
            </w14:solidFill>
          </w14:textFill>
        </w:rPr>
      </w:pPr>
    </w:p>
    <w:p w14:paraId="1A2D87CA">
      <w:pPr>
        <w:jc w:val="center"/>
        <w:rPr>
          <w:rFonts w:ascii="宋体" w:hAnsi="宋体" w:cs="宋体"/>
          <w:b/>
          <w:color w:val="000000" w:themeColor="text1"/>
          <w:kern w:val="0"/>
          <w:sz w:val="32"/>
          <w:szCs w:val="32"/>
          <w14:textFill>
            <w14:solidFill>
              <w14:schemeClr w14:val="tx1"/>
            </w14:solidFill>
          </w14:textFill>
        </w:rPr>
      </w:pPr>
    </w:p>
    <w:p w14:paraId="020F20E7">
      <w:pPr>
        <w:jc w:val="center"/>
        <w:rPr>
          <w:rFonts w:ascii="宋体" w:hAnsi="宋体" w:cs="宋体"/>
          <w:b/>
          <w:color w:val="000000" w:themeColor="text1"/>
          <w:kern w:val="0"/>
          <w:sz w:val="32"/>
          <w:szCs w:val="32"/>
          <w14:textFill>
            <w14:solidFill>
              <w14:schemeClr w14:val="tx1"/>
            </w14:solidFill>
          </w14:textFill>
        </w:rPr>
      </w:pPr>
    </w:p>
    <w:p w14:paraId="6B4A7B50">
      <w:pPr>
        <w:jc w:val="center"/>
        <w:rPr>
          <w:rFonts w:ascii="宋体" w:hAnsi="宋体" w:cs="宋体"/>
          <w:b/>
          <w:color w:val="000000" w:themeColor="text1"/>
          <w:kern w:val="0"/>
          <w:sz w:val="32"/>
          <w:szCs w:val="32"/>
          <w14:textFill>
            <w14:solidFill>
              <w14:schemeClr w14:val="tx1"/>
            </w14:solidFill>
          </w14:textFill>
        </w:rPr>
      </w:pPr>
    </w:p>
    <w:p w14:paraId="1D065549">
      <w:pPr>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二、授权委托书或法定代表人（单位负责人、自然人本人）身份证明</w:t>
      </w:r>
    </w:p>
    <w:p w14:paraId="7AB3298A">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p>
    <w:p w14:paraId="0581C0C2">
      <w:pPr>
        <w:adjustRightInd/>
        <w:spacing w:line="360" w:lineRule="auto"/>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授权委托书（适用于非联合体投标）</w:t>
      </w:r>
    </w:p>
    <w:p w14:paraId="21A145D0">
      <w:pPr>
        <w:adjustRightInd/>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杭州市农业科学研究院、浙江同欣工程管理有限公司</w:t>
      </w:r>
      <w:r>
        <w:rPr>
          <w:rFonts w:hint="eastAsia" w:ascii="宋体" w:hAnsi="宋体" w:cs="宋体"/>
          <w:color w:val="000000" w:themeColor="text1"/>
          <w:kern w:val="0"/>
          <w:sz w:val="24"/>
          <w:lang w:val="zh-CN"/>
          <w14:textFill>
            <w14:solidFill>
              <w14:schemeClr w14:val="tx1"/>
            </w14:solidFill>
          </w14:textFill>
        </w:rPr>
        <w:t>：</w:t>
      </w:r>
    </w:p>
    <w:p w14:paraId="55C4E507">
      <w:pPr>
        <w:adjustRightInd/>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u w:val="single"/>
          <w14:textFill>
            <w14:solidFill>
              <w14:schemeClr w14:val="tx1"/>
            </w14:solidFill>
          </w14:textFill>
        </w:rPr>
        <w:t>杭州市农业科学研究院农作物种质资源中短期库采购项目【招标编号：ZJTX-20250528001】</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4D8FB444">
      <w:pPr>
        <w:adjustRightInd/>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12FB7545">
      <w:pPr>
        <w:adjustRightInd/>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3EDF8FE4">
      <w:pPr>
        <w:adjustRightInd/>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14:paraId="26305EE3">
      <w:pPr>
        <w:adjustRightInd/>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签发日期：</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 xml:space="preserve"> 年  月   日</w:t>
      </w:r>
    </w:p>
    <w:p w14:paraId="50CEF983">
      <w:pPr>
        <w:adjustRightInd/>
        <w:spacing w:line="360" w:lineRule="auto"/>
        <w:rPr>
          <w:rFonts w:ascii="宋体" w:hAnsi="宋体" w:cs="宋体"/>
          <w:color w:val="000000" w:themeColor="text1"/>
          <w:sz w:val="24"/>
          <w14:textFill>
            <w14:solidFill>
              <w14:schemeClr w14:val="tx1"/>
            </w14:solidFill>
          </w14:textFill>
        </w:rPr>
      </w:pPr>
    </w:p>
    <w:p w14:paraId="12240E1A">
      <w:pPr>
        <w:adjustRightInd/>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 xml:space="preserve">      </w:t>
      </w:r>
      <w:r>
        <w:rPr>
          <w:rFonts w:hint="eastAsia" w:ascii="宋体" w:hAnsi="宋体" w:cs="宋体"/>
          <w:b/>
          <w:color w:val="000000" w:themeColor="text1"/>
          <w:kern w:val="0"/>
          <w:sz w:val="32"/>
          <w:szCs w:val="32"/>
          <w14:textFill>
            <w14:solidFill>
              <w14:schemeClr w14:val="tx1"/>
            </w14:solidFill>
          </w14:textFill>
        </w:rPr>
        <w:t xml:space="preserve"> </w:t>
      </w:r>
      <w:r>
        <w:rPr>
          <w:rFonts w:hint="eastAsia" w:ascii="宋体" w:hAnsi="宋体" w:cs="宋体"/>
          <w:b/>
          <w:color w:val="000000" w:themeColor="text1"/>
          <w:kern w:val="0"/>
          <w:sz w:val="32"/>
          <w:szCs w:val="32"/>
          <w:lang w:val="zh-CN"/>
          <w14:textFill>
            <w14:solidFill>
              <w14:schemeClr w14:val="tx1"/>
            </w14:solidFill>
          </w14:textFill>
        </w:rPr>
        <w:t>授权委托书（适用于联合体投标）</w:t>
      </w:r>
    </w:p>
    <w:p w14:paraId="395D7C54">
      <w:pPr>
        <w:adjustRightInd/>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杭州市农业科学研究院、浙江同欣工程管理有限公司</w:t>
      </w:r>
      <w:r>
        <w:rPr>
          <w:rFonts w:hint="eastAsia" w:ascii="宋体" w:hAnsi="宋体" w:cs="宋体"/>
          <w:color w:val="000000" w:themeColor="text1"/>
          <w:kern w:val="0"/>
          <w:sz w:val="24"/>
          <w:lang w:val="zh-CN"/>
          <w14:textFill>
            <w14:solidFill>
              <w14:schemeClr w14:val="tx1"/>
            </w14:solidFill>
          </w14:textFill>
        </w:rPr>
        <w:t>：</w:t>
      </w:r>
    </w:p>
    <w:p w14:paraId="4472E295">
      <w:pPr>
        <w:adjustRightInd/>
        <w:spacing w:line="360" w:lineRule="auto"/>
        <w:ind w:firstLine="576"/>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现</w:t>
      </w:r>
      <w:r>
        <w:rPr>
          <w:rFonts w:hint="eastAsia" w:ascii="宋体" w:hAnsi="宋体" w:cs="宋体"/>
          <w:color w:val="000000" w:themeColor="text1"/>
          <w:kern w:val="0"/>
          <w:sz w:val="24"/>
          <w:lang w:val="zh-CN"/>
          <w14:textFill>
            <w14:solidFill>
              <w14:schemeClr w14:val="tx1"/>
            </w14:solidFill>
          </w14:textFill>
        </w:rPr>
        <w:t>委托</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（姓名）为我方代理人（身份证号码：</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，手机：</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，所在单位：</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），以我方名义处理</w:t>
      </w:r>
      <w:r>
        <w:rPr>
          <w:rFonts w:hint="eastAsia" w:ascii="宋体" w:hAnsi="宋体" w:cs="宋体"/>
          <w:color w:val="000000" w:themeColor="text1"/>
          <w:sz w:val="24"/>
          <w:u w:val="single"/>
          <w14:textFill>
            <w14:solidFill>
              <w14:schemeClr w14:val="tx1"/>
            </w14:solidFill>
          </w14:textFill>
        </w:rPr>
        <w:t>杭州市农业科学研究院农作物种质资源中短期库采购项目【招标编号：ZJTX-20250528001】</w:t>
      </w:r>
      <w:r>
        <w:rPr>
          <w:rFonts w:hint="eastAsia" w:ascii="宋体" w:hAnsi="宋体" w:cs="宋体"/>
          <w:color w:val="000000" w:themeColor="text1"/>
          <w:kern w:val="0"/>
          <w:sz w:val="24"/>
          <w:lang w:val="zh-CN"/>
          <w14:textFill>
            <w14:solidFill>
              <w14:schemeClr w14:val="tx1"/>
            </w14:solidFill>
          </w14:textFill>
        </w:rPr>
        <w:t>政府采购投标的一切事项，其法律后果由我方承担。</w:t>
      </w:r>
    </w:p>
    <w:p w14:paraId="63A30AFF">
      <w:pPr>
        <w:adjustRightInd/>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委托期限</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自</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日起至</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年</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日止。</w:t>
      </w:r>
    </w:p>
    <w:p w14:paraId="189CF144">
      <w:pPr>
        <w:adjustRightInd/>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特此告知。</w:t>
      </w:r>
    </w:p>
    <w:p w14:paraId="274F4281">
      <w:pPr>
        <w:rPr>
          <w:rFonts w:ascii="宋体" w:hAnsi="宋体" w:cs="宋体"/>
          <w:color w:val="000000" w:themeColor="text1"/>
          <w14:textFill>
            <w14:solidFill>
              <w14:schemeClr w14:val="tx1"/>
            </w14:solidFill>
          </w14:textFill>
        </w:rPr>
      </w:pPr>
    </w:p>
    <w:p w14:paraId="19ED7D3F">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7FA18861">
      <w:pPr>
        <w:snapToGrid w:val="0"/>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7EA5EE2B">
      <w:pPr>
        <w:snapToGrid w:val="0"/>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601CBF16">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380A8C45">
      <w:pP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br w:type="page"/>
      </w:r>
    </w:p>
    <w:p w14:paraId="281FDDEF">
      <w:pPr>
        <w:autoSpaceDE w:val="0"/>
        <w:autoSpaceDN w:val="0"/>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32"/>
          <w:szCs w:val="32"/>
          <w:lang w:val="zh-CN"/>
          <w14:textFill>
            <w14:solidFill>
              <w14:schemeClr w14:val="tx1"/>
            </w14:solidFill>
          </w14:textFill>
        </w:rPr>
        <w:t>法定代表人、单位负责人或自然人本人</w:t>
      </w:r>
      <w:r>
        <w:rPr>
          <w:rFonts w:hint="eastAsia" w:ascii="宋体" w:hAnsi="宋体" w:cs="宋体"/>
          <w:b/>
          <w:color w:val="000000" w:themeColor="text1"/>
          <w:sz w:val="30"/>
          <w:szCs w:val="30"/>
          <w14:textFill>
            <w14:solidFill>
              <w14:schemeClr w14:val="tx1"/>
            </w14:solidFill>
          </w14:textFill>
        </w:rPr>
        <w:t>的身份证明（适用于法定代表人、单位负责人或者自然人本人代表投标人参加投标）</w:t>
      </w:r>
    </w:p>
    <w:p w14:paraId="33ED2E90">
      <w:pPr>
        <w:pStyle w:val="149"/>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66F1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49192AF">
            <w:pPr>
              <w:pStyle w:val="149"/>
              <w:adjustRightInd w:val="0"/>
              <w:spacing w:line="360" w:lineRule="auto"/>
              <w:rPr>
                <w:rFonts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正面：                                 反面：</w:t>
            </w:r>
          </w:p>
          <w:p w14:paraId="0FFEC07F">
            <w:pPr>
              <w:pStyle w:val="149"/>
              <w:adjustRightInd w:val="0"/>
              <w:spacing w:line="360" w:lineRule="auto"/>
              <w:rPr>
                <w:rFonts w:hAnsi="宋体" w:cs="宋体"/>
                <w:bCs/>
                <w:color w:val="000000" w:themeColor="text1"/>
                <w:sz w:val="24"/>
                <w14:textFill>
                  <w14:solidFill>
                    <w14:schemeClr w14:val="tx1"/>
                  </w14:solidFill>
                </w14:textFill>
              </w:rPr>
            </w:pPr>
          </w:p>
        </w:tc>
      </w:tr>
    </w:tbl>
    <w:p w14:paraId="11342AE4">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1DAAD352">
      <w:pPr>
        <w:snapToGrid w:val="0"/>
        <w:spacing w:line="360" w:lineRule="auto"/>
        <w:ind w:firstLine="576"/>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                              </w:t>
      </w:r>
    </w:p>
    <w:p w14:paraId="16E83818">
      <w:pPr>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0A52781C">
      <w:pPr>
        <w:jc w:val="center"/>
        <w:rPr>
          <w:rFonts w:ascii="宋体" w:hAnsi="宋体" w:cs="宋体"/>
          <w:b/>
          <w:color w:val="000000" w:themeColor="text1"/>
          <w:kern w:val="0"/>
          <w:sz w:val="32"/>
          <w:szCs w:val="32"/>
          <w14:textFill>
            <w14:solidFill>
              <w14:schemeClr w14:val="tx1"/>
            </w14:solidFill>
          </w14:textFill>
        </w:rPr>
      </w:pPr>
    </w:p>
    <w:p w14:paraId="1A4527A5">
      <w:pPr>
        <w:jc w:val="center"/>
        <w:rPr>
          <w:rFonts w:ascii="宋体" w:hAnsi="宋体" w:cs="宋体"/>
          <w:b/>
          <w:color w:val="000000" w:themeColor="text1"/>
          <w:kern w:val="0"/>
          <w:sz w:val="32"/>
          <w:szCs w:val="32"/>
          <w14:textFill>
            <w14:solidFill>
              <w14:schemeClr w14:val="tx1"/>
            </w14:solidFill>
          </w14:textFill>
        </w:rPr>
      </w:pPr>
    </w:p>
    <w:p w14:paraId="4DD9E799">
      <w:pPr>
        <w:jc w:val="center"/>
        <w:rPr>
          <w:rFonts w:ascii="宋体" w:hAnsi="宋体" w:cs="宋体"/>
          <w:b/>
          <w:color w:val="000000" w:themeColor="text1"/>
          <w:kern w:val="0"/>
          <w:sz w:val="32"/>
          <w:szCs w:val="32"/>
          <w14:textFill>
            <w14:solidFill>
              <w14:schemeClr w14:val="tx1"/>
            </w14:solidFill>
          </w14:textFill>
        </w:rPr>
      </w:pPr>
    </w:p>
    <w:p w14:paraId="3080BB22">
      <w:pPr>
        <w:jc w:val="center"/>
        <w:rPr>
          <w:rFonts w:ascii="宋体" w:hAnsi="宋体" w:cs="宋体"/>
          <w:b/>
          <w:color w:val="000000" w:themeColor="text1"/>
          <w:kern w:val="0"/>
          <w:sz w:val="32"/>
          <w:szCs w:val="32"/>
          <w14:textFill>
            <w14:solidFill>
              <w14:schemeClr w14:val="tx1"/>
            </w14:solidFill>
          </w14:textFill>
        </w:rPr>
      </w:pPr>
    </w:p>
    <w:p w14:paraId="5D900754">
      <w:pPr>
        <w:jc w:val="center"/>
        <w:rPr>
          <w:rFonts w:ascii="宋体" w:hAnsi="宋体" w:cs="宋体"/>
          <w:b/>
          <w:color w:val="000000" w:themeColor="text1"/>
          <w:kern w:val="0"/>
          <w:sz w:val="32"/>
          <w:szCs w:val="32"/>
          <w14:textFill>
            <w14:solidFill>
              <w14:schemeClr w14:val="tx1"/>
            </w14:solidFill>
          </w14:textFill>
        </w:rPr>
      </w:pPr>
    </w:p>
    <w:p w14:paraId="67C96FC1">
      <w:pPr>
        <w:jc w:val="center"/>
        <w:rPr>
          <w:rFonts w:ascii="宋体" w:hAnsi="宋体" w:cs="宋体"/>
          <w:b/>
          <w:color w:val="000000" w:themeColor="text1"/>
          <w:kern w:val="0"/>
          <w:sz w:val="32"/>
          <w:szCs w:val="32"/>
          <w14:textFill>
            <w14:solidFill>
              <w14:schemeClr w14:val="tx1"/>
            </w14:solidFill>
          </w14:textFill>
        </w:rPr>
      </w:pPr>
    </w:p>
    <w:p w14:paraId="2453ADBB">
      <w:pPr>
        <w:jc w:val="center"/>
        <w:rPr>
          <w:rFonts w:ascii="宋体" w:hAnsi="宋体" w:cs="宋体"/>
          <w:b/>
          <w:color w:val="000000" w:themeColor="text1"/>
          <w:kern w:val="0"/>
          <w:sz w:val="32"/>
          <w:szCs w:val="32"/>
          <w14:textFill>
            <w14:solidFill>
              <w14:schemeClr w14:val="tx1"/>
            </w14:solidFill>
          </w14:textFill>
        </w:rPr>
      </w:pPr>
    </w:p>
    <w:p w14:paraId="72E4083B">
      <w:pPr>
        <w:jc w:val="center"/>
        <w:rPr>
          <w:rFonts w:ascii="宋体" w:hAnsi="宋体" w:cs="宋体"/>
          <w:b/>
          <w:color w:val="000000" w:themeColor="text1"/>
          <w:kern w:val="0"/>
          <w:sz w:val="32"/>
          <w:szCs w:val="32"/>
          <w14:textFill>
            <w14:solidFill>
              <w14:schemeClr w14:val="tx1"/>
            </w14:solidFill>
          </w14:textFill>
        </w:rPr>
      </w:pPr>
    </w:p>
    <w:p w14:paraId="7965E3E3">
      <w:pPr>
        <w:jc w:val="center"/>
        <w:rPr>
          <w:rFonts w:ascii="宋体" w:hAnsi="宋体" w:cs="宋体"/>
          <w:b/>
          <w:color w:val="000000" w:themeColor="text1"/>
          <w:kern w:val="0"/>
          <w:sz w:val="32"/>
          <w:szCs w:val="32"/>
          <w14:textFill>
            <w14:solidFill>
              <w14:schemeClr w14:val="tx1"/>
            </w14:solidFill>
          </w14:textFill>
        </w:rPr>
      </w:pPr>
    </w:p>
    <w:p w14:paraId="44C4826B">
      <w:pPr>
        <w:jc w:val="center"/>
        <w:rPr>
          <w:rFonts w:ascii="宋体" w:hAnsi="宋体" w:cs="宋体"/>
          <w:b/>
          <w:color w:val="000000" w:themeColor="text1"/>
          <w:kern w:val="0"/>
          <w:sz w:val="32"/>
          <w:szCs w:val="32"/>
          <w14:textFill>
            <w14:solidFill>
              <w14:schemeClr w14:val="tx1"/>
            </w14:solidFill>
          </w14:textFill>
        </w:rPr>
      </w:pPr>
    </w:p>
    <w:p w14:paraId="74A312C2">
      <w:pPr>
        <w:snapToGrid w:val="0"/>
        <w:spacing w:line="360" w:lineRule="auto"/>
        <w:ind w:right="480"/>
        <w:rPr>
          <w:rFonts w:ascii="宋体" w:hAnsi="宋体" w:cs="宋体"/>
          <w:b/>
          <w:color w:val="000000" w:themeColor="text1"/>
          <w:kern w:val="0"/>
          <w:sz w:val="32"/>
          <w:szCs w:val="32"/>
          <w14:textFill>
            <w14:solidFill>
              <w14:schemeClr w14:val="tx1"/>
            </w14:solidFill>
          </w14:textFill>
        </w:rPr>
        <w:sectPr>
          <w:headerReference r:id="rId9" w:type="first"/>
          <w:footerReference r:id="rId11" w:type="first"/>
          <w:headerReference r:id="rId8" w:type="default"/>
          <w:footerReference r:id="rId10" w:type="default"/>
          <w:pgSz w:w="11906" w:h="16838"/>
          <w:pgMar w:top="1440" w:right="1800" w:bottom="1440" w:left="1800" w:header="851" w:footer="992" w:gutter="0"/>
          <w:cols w:space="720" w:num="1"/>
          <w:titlePg/>
          <w:docGrid w:linePitch="312" w:charSpace="0"/>
        </w:sectPr>
      </w:pPr>
    </w:p>
    <w:p w14:paraId="1CEAA64C">
      <w:pPr>
        <w:snapToGrid w:val="0"/>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三、分包意向协议（如果有）</w:t>
      </w:r>
    </w:p>
    <w:p w14:paraId="60043D5C">
      <w:pPr>
        <w:widowControl/>
        <w:spacing w:line="360" w:lineRule="auto"/>
        <w:ind w:firstLine="120" w:firstLineChars="50"/>
        <w:jc w:val="left"/>
        <w:rPr>
          <w:rFonts w:ascii="宋体" w:hAnsi="宋体" w:cs="宋体"/>
          <w:color w:val="000000" w:themeColor="text1"/>
          <w:sz w:val="24"/>
          <w14:textFill>
            <w14:solidFill>
              <w14:schemeClr w14:val="tx1"/>
            </w14:solidFill>
          </w14:textFill>
        </w:rPr>
      </w:pPr>
      <w:bookmarkStart w:id="0" w:name="_Hlk101169080"/>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中标后以分包方式履行合同的，提供分包意向协议(附件6</w:t>
      </w:r>
      <w:r>
        <w:rPr>
          <w:rFonts w:ascii="宋体" w:hAnsi="宋体" w:cs="宋体"/>
          <w:b/>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bookmarkEnd w:id="0"/>
    <w:p w14:paraId="2DC48A3F">
      <w:pPr>
        <w:snapToGrid w:val="0"/>
        <w:spacing w:line="360" w:lineRule="auto"/>
        <w:rPr>
          <w:rFonts w:ascii="宋体" w:hAnsi="宋体" w:cs="宋体"/>
          <w:color w:val="000000" w:themeColor="text1"/>
          <w:kern w:val="0"/>
          <w:sz w:val="24"/>
          <w14:textFill>
            <w14:solidFill>
              <w14:schemeClr w14:val="tx1"/>
            </w14:solidFill>
          </w14:textFill>
        </w:rPr>
      </w:pPr>
    </w:p>
    <w:p w14:paraId="5DF8267A">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四、符合性审查资料</w:t>
      </w:r>
    </w:p>
    <w:p w14:paraId="51A486E2">
      <w:pPr>
        <w:jc w:val="center"/>
        <w:rPr>
          <w:rFonts w:ascii="宋体" w:hAnsi="宋体" w:cs="宋体"/>
          <w:b/>
          <w:color w:val="000000" w:themeColor="text1"/>
          <w:kern w:val="0"/>
          <w:sz w:val="32"/>
          <w:szCs w:val="32"/>
          <w14:textFill>
            <w14:solidFill>
              <w14:schemeClr w14:val="tx1"/>
            </w14:solidFill>
          </w14:textFill>
        </w:rPr>
      </w:pPr>
    </w:p>
    <w:tbl>
      <w:tblPr>
        <w:tblStyle w:val="62"/>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4794"/>
        <w:gridCol w:w="2551"/>
        <w:gridCol w:w="1418"/>
      </w:tblGrid>
      <w:tr w14:paraId="1987B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43" w:type="dxa"/>
            <w:vAlign w:val="center"/>
          </w:tcPr>
          <w:p w14:paraId="14612BAD">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4794" w:type="dxa"/>
            <w:vAlign w:val="center"/>
          </w:tcPr>
          <w:p w14:paraId="5EB3D96E">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实质性要求</w:t>
            </w:r>
          </w:p>
        </w:tc>
        <w:tc>
          <w:tcPr>
            <w:tcW w:w="2551" w:type="dxa"/>
            <w:vAlign w:val="center"/>
          </w:tcPr>
          <w:p w14:paraId="5D2A4406">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需要提供的符合性审查资料</w:t>
            </w:r>
          </w:p>
        </w:tc>
        <w:tc>
          <w:tcPr>
            <w:tcW w:w="1418" w:type="dxa"/>
            <w:vAlign w:val="center"/>
          </w:tcPr>
          <w:p w14:paraId="48764992">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投标文件中的</w:t>
            </w:r>
          </w:p>
          <w:p w14:paraId="1FE8A719">
            <w:pPr>
              <w:snapToGrid w:val="0"/>
              <w:spacing w:line="240" w:lineRule="atLeast"/>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页码位置</w:t>
            </w:r>
          </w:p>
        </w:tc>
      </w:tr>
      <w:tr w14:paraId="52C4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3" w:type="dxa"/>
            <w:vAlign w:val="center"/>
          </w:tcPr>
          <w:p w14:paraId="2A7C27FE">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4794" w:type="dxa"/>
            <w:vAlign w:val="center"/>
          </w:tcPr>
          <w:p w14:paraId="6A055D49">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投标文件按照招标文件要求签署、盖章。</w:t>
            </w:r>
          </w:p>
        </w:tc>
        <w:tc>
          <w:tcPr>
            <w:tcW w:w="2551" w:type="dxa"/>
            <w:vAlign w:val="center"/>
          </w:tcPr>
          <w:p w14:paraId="2E5B7B43">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需要使用电子签名或者签字盖章的投标文件的组成部分</w:t>
            </w:r>
          </w:p>
        </w:tc>
        <w:tc>
          <w:tcPr>
            <w:tcW w:w="1418" w:type="dxa"/>
            <w:vAlign w:val="center"/>
          </w:tcPr>
          <w:p w14:paraId="1424830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w:t>
            </w:r>
          </w:p>
          <w:p w14:paraId="41FE7A93">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30F19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3" w:type="dxa"/>
            <w:vAlign w:val="center"/>
          </w:tcPr>
          <w:p w14:paraId="0B305579">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4794" w:type="dxa"/>
            <w:vAlign w:val="center"/>
          </w:tcPr>
          <w:p w14:paraId="1E5A3E1E">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投标文件中承诺的投标有效期不少于招标文件中载明的投标有效期。</w:t>
            </w:r>
          </w:p>
        </w:tc>
        <w:tc>
          <w:tcPr>
            <w:tcW w:w="2551" w:type="dxa"/>
            <w:vAlign w:val="center"/>
          </w:tcPr>
          <w:p w14:paraId="1758CA6B">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投标函</w:t>
            </w:r>
          </w:p>
        </w:tc>
        <w:tc>
          <w:tcPr>
            <w:tcW w:w="1418" w:type="dxa"/>
            <w:vAlign w:val="center"/>
          </w:tcPr>
          <w:p w14:paraId="14775918">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7DA2C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3" w:type="dxa"/>
            <w:vAlign w:val="center"/>
          </w:tcPr>
          <w:p w14:paraId="1BAD7E31">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4794" w:type="dxa"/>
            <w:vAlign w:val="center"/>
          </w:tcPr>
          <w:p w14:paraId="2C4CBCAA">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其他实质性要求1：</w:t>
            </w:r>
          </w:p>
        </w:tc>
        <w:tc>
          <w:tcPr>
            <w:tcW w:w="2551" w:type="dxa"/>
            <w:vMerge w:val="restart"/>
            <w:vAlign w:val="center"/>
          </w:tcPr>
          <w:p w14:paraId="7938AC76">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招标文件其它实质性要求相应的材料（“▲” 系指实质性要求条款，招标文件无其它实质性要求的，无需提供）</w:t>
            </w:r>
          </w:p>
        </w:tc>
        <w:tc>
          <w:tcPr>
            <w:tcW w:w="1418" w:type="dxa"/>
            <w:vAlign w:val="center"/>
          </w:tcPr>
          <w:p w14:paraId="443EE08C">
            <w:pPr>
              <w:rPr>
                <w:rFonts w:ascii="宋体" w:hAnsi="宋体" w:cs="宋体"/>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5667F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3" w:type="dxa"/>
            <w:vAlign w:val="center"/>
          </w:tcPr>
          <w:p w14:paraId="0F0DCBB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4794" w:type="dxa"/>
            <w:vAlign w:val="center"/>
          </w:tcPr>
          <w:p w14:paraId="5130CB55">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其他实质性要求2：</w:t>
            </w:r>
          </w:p>
        </w:tc>
        <w:tc>
          <w:tcPr>
            <w:tcW w:w="2551" w:type="dxa"/>
            <w:vMerge w:val="continue"/>
            <w:vAlign w:val="center"/>
          </w:tcPr>
          <w:p w14:paraId="5180FDC7">
            <w:pPr>
              <w:rPr>
                <w:rFonts w:ascii="宋体" w:hAnsi="宋体" w:cs="宋体"/>
                <w:color w:val="000000" w:themeColor="text1"/>
                <w:sz w:val="24"/>
                <w14:textFill>
                  <w14:solidFill>
                    <w14:schemeClr w14:val="tx1"/>
                  </w14:solidFill>
                </w14:textFill>
              </w:rPr>
            </w:pPr>
          </w:p>
        </w:tc>
        <w:tc>
          <w:tcPr>
            <w:tcW w:w="1418" w:type="dxa"/>
            <w:vAlign w:val="center"/>
          </w:tcPr>
          <w:p w14:paraId="3178B8C0">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r w14:paraId="5263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43" w:type="dxa"/>
            <w:vAlign w:val="center"/>
          </w:tcPr>
          <w:p w14:paraId="22FD4175">
            <w:pPr>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4794" w:type="dxa"/>
            <w:vAlign w:val="center"/>
          </w:tcPr>
          <w:p w14:paraId="18A4E64D">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napToGrid w:val="0"/>
                <w:color w:val="000000" w:themeColor="text1"/>
                <w:sz w:val="24"/>
                <w14:textFill>
                  <w14:solidFill>
                    <w14:schemeClr w14:val="tx1"/>
                  </w14:solidFill>
                </w14:textFill>
              </w:rPr>
              <w:t>其他实质性要求</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snapToGrid w:val="0"/>
                <w:color w:val="000000" w:themeColor="text1"/>
                <w:sz w:val="24"/>
                <w14:textFill>
                  <w14:solidFill>
                    <w14:schemeClr w14:val="tx1"/>
                  </w14:solidFill>
                </w14:textFill>
              </w:rPr>
              <w:t>：</w:t>
            </w:r>
          </w:p>
        </w:tc>
        <w:tc>
          <w:tcPr>
            <w:tcW w:w="2551" w:type="dxa"/>
            <w:vMerge w:val="continue"/>
            <w:vAlign w:val="center"/>
          </w:tcPr>
          <w:p w14:paraId="3793BEA4">
            <w:pPr>
              <w:rPr>
                <w:rFonts w:ascii="宋体" w:hAnsi="宋体" w:cs="宋体"/>
                <w:color w:val="000000" w:themeColor="text1"/>
                <w:sz w:val="24"/>
                <w14:textFill>
                  <w14:solidFill>
                    <w14:schemeClr w14:val="tx1"/>
                  </w14:solidFill>
                </w14:textFill>
              </w:rPr>
            </w:pPr>
          </w:p>
        </w:tc>
        <w:tc>
          <w:tcPr>
            <w:tcW w:w="1418" w:type="dxa"/>
            <w:vAlign w:val="center"/>
          </w:tcPr>
          <w:p w14:paraId="22D8CA17">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见投标文件第</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页</w:t>
            </w:r>
          </w:p>
        </w:tc>
      </w:tr>
    </w:tbl>
    <w:p w14:paraId="5AF8DCDB">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注：1.按本格式和要求提供。</w:t>
      </w:r>
    </w:p>
    <w:p w14:paraId="75D1DB34">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2.招标文件中实质性要求必须明确响应。</w:t>
      </w:r>
    </w:p>
    <w:p w14:paraId="39F315B5">
      <w:pPr>
        <w:jc w:val="center"/>
        <w:rPr>
          <w:rFonts w:ascii="宋体" w:hAnsi="宋体" w:cs="宋体"/>
          <w:b/>
          <w:color w:val="000000" w:themeColor="text1"/>
          <w:kern w:val="0"/>
          <w:sz w:val="32"/>
          <w:szCs w:val="32"/>
          <w14:textFill>
            <w14:solidFill>
              <w14:schemeClr w14:val="tx1"/>
            </w14:solidFill>
          </w14:textFill>
        </w:rPr>
      </w:pPr>
    </w:p>
    <w:p w14:paraId="375FC88E">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 xml:space="preserve">            </w:t>
      </w:r>
    </w:p>
    <w:p w14:paraId="6B085BEA">
      <w:pPr>
        <w:jc w:val="center"/>
        <w:rPr>
          <w:rFonts w:ascii="宋体" w:hAnsi="宋体" w:cs="宋体"/>
          <w:b/>
          <w:color w:val="000000" w:themeColor="text1"/>
          <w:kern w:val="0"/>
          <w:sz w:val="32"/>
          <w:szCs w:val="32"/>
          <w14:textFill>
            <w14:solidFill>
              <w14:schemeClr w14:val="tx1"/>
            </w14:solidFill>
          </w14:textFill>
        </w:rPr>
      </w:pPr>
    </w:p>
    <w:p w14:paraId="0D37EAA8">
      <w:pPr>
        <w:jc w:val="center"/>
        <w:rPr>
          <w:rFonts w:ascii="宋体" w:hAnsi="宋体" w:cs="宋体"/>
          <w:b/>
          <w:color w:val="000000" w:themeColor="text1"/>
          <w:kern w:val="0"/>
          <w:sz w:val="32"/>
          <w:szCs w:val="32"/>
          <w14:textFill>
            <w14:solidFill>
              <w14:schemeClr w14:val="tx1"/>
            </w14:solidFill>
          </w14:textFill>
        </w:rPr>
      </w:pPr>
    </w:p>
    <w:p w14:paraId="02D8A2A6">
      <w:pPr>
        <w:jc w:val="center"/>
        <w:rPr>
          <w:rFonts w:ascii="宋体" w:hAnsi="宋体" w:cs="宋体"/>
          <w:b/>
          <w:color w:val="000000" w:themeColor="text1"/>
          <w:kern w:val="0"/>
          <w:sz w:val="32"/>
          <w:szCs w:val="32"/>
          <w14:textFill>
            <w14:solidFill>
              <w14:schemeClr w14:val="tx1"/>
            </w14:solidFill>
          </w14:textFill>
        </w:rPr>
      </w:pPr>
    </w:p>
    <w:p w14:paraId="328799E2">
      <w:pPr>
        <w:jc w:val="center"/>
        <w:rPr>
          <w:rFonts w:ascii="宋体" w:hAnsi="宋体" w:cs="宋体"/>
          <w:b/>
          <w:color w:val="000000" w:themeColor="text1"/>
          <w:kern w:val="0"/>
          <w:sz w:val="32"/>
          <w:szCs w:val="32"/>
          <w14:textFill>
            <w14:solidFill>
              <w14:schemeClr w14:val="tx1"/>
            </w14:solidFill>
          </w14:textFill>
        </w:rPr>
      </w:pPr>
    </w:p>
    <w:p w14:paraId="674F6A19">
      <w:pPr>
        <w:jc w:val="center"/>
        <w:rPr>
          <w:rFonts w:ascii="宋体" w:hAnsi="宋体" w:cs="宋体"/>
          <w:b/>
          <w:color w:val="000000" w:themeColor="text1"/>
          <w:kern w:val="0"/>
          <w:sz w:val="32"/>
          <w:szCs w:val="32"/>
          <w14:textFill>
            <w14:solidFill>
              <w14:schemeClr w14:val="tx1"/>
            </w14:solidFill>
          </w14:textFill>
        </w:rPr>
      </w:pPr>
    </w:p>
    <w:p w14:paraId="0B4F2630">
      <w:pPr>
        <w:jc w:val="center"/>
        <w:rPr>
          <w:rFonts w:ascii="宋体" w:hAnsi="宋体" w:cs="宋体"/>
          <w:b/>
          <w:color w:val="000000" w:themeColor="text1"/>
          <w:kern w:val="0"/>
          <w:sz w:val="32"/>
          <w:szCs w:val="32"/>
          <w14:textFill>
            <w14:solidFill>
              <w14:schemeClr w14:val="tx1"/>
            </w14:solidFill>
          </w14:textFill>
        </w:rPr>
      </w:pPr>
    </w:p>
    <w:p w14:paraId="648C6628">
      <w:pPr>
        <w:jc w:val="center"/>
        <w:rPr>
          <w:rFonts w:ascii="宋体" w:hAnsi="宋体" w:cs="宋体"/>
          <w:b/>
          <w:color w:val="000000" w:themeColor="text1"/>
          <w:kern w:val="0"/>
          <w:sz w:val="32"/>
          <w:szCs w:val="32"/>
          <w14:textFill>
            <w14:solidFill>
              <w14:schemeClr w14:val="tx1"/>
            </w14:solidFill>
          </w14:textFill>
        </w:rPr>
      </w:pPr>
    </w:p>
    <w:p w14:paraId="48567D64">
      <w:pPr>
        <w:jc w:val="center"/>
        <w:rPr>
          <w:rFonts w:ascii="宋体" w:hAnsi="宋体" w:cs="宋体"/>
          <w:b/>
          <w:color w:val="000000" w:themeColor="text1"/>
          <w:kern w:val="0"/>
          <w:sz w:val="32"/>
          <w:szCs w:val="32"/>
          <w14:textFill>
            <w14:solidFill>
              <w14:schemeClr w14:val="tx1"/>
            </w14:solidFill>
          </w14:textFill>
        </w:rPr>
      </w:pPr>
    </w:p>
    <w:p w14:paraId="002B8A91">
      <w:pPr>
        <w:widowControl/>
        <w:adjustRightInd/>
        <w:jc w:val="left"/>
        <w:rPr>
          <w:rFonts w:ascii="宋体" w:hAnsi="宋体" w:cs="宋体"/>
          <w:b/>
          <w:color w:val="000000" w:themeColor="text1"/>
          <w:kern w:val="0"/>
          <w:sz w:val="32"/>
          <w:szCs w:val="32"/>
          <w14:textFill>
            <w14:solidFill>
              <w14:schemeClr w14:val="tx1"/>
            </w14:solidFill>
          </w14:textFill>
        </w:rPr>
      </w:pPr>
    </w:p>
    <w:p w14:paraId="259D70D7">
      <w:pPr>
        <w:jc w:val="center"/>
        <w:rPr>
          <w:rFonts w:ascii="宋体" w:hAnsi="宋体" w:cs="宋体"/>
          <w:color w:val="000000" w:themeColor="text1"/>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五、评标标准相应的商务技术资料</w:t>
      </w:r>
    </w:p>
    <w:p w14:paraId="36DD864B">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3D78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251ECCD">
            <w:pPr>
              <w:snapToGrid w:val="0"/>
              <w:spacing w:line="360" w:lineRule="auto"/>
              <w:jc w:val="center"/>
              <w:rPr>
                <w:rFonts w:cs="仿宋_GB2312" w:asciiTheme="minorEastAsia" w:hAnsiTheme="minorEastAsia" w:eastAsiaTheme="minorEastAsia"/>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序号</w:t>
            </w:r>
          </w:p>
        </w:tc>
        <w:tc>
          <w:tcPr>
            <w:tcW w:w="5465" w:type="dxa"/>
          </w:tcPr>
          <w:p w14:paraId="389D04D4">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cs="仿宋_GB2312" w:asciiTheme="minorEastAsia" w:hAnsiTheme="minorEastAsia" w:eastAsiaTheme="minorEastAsia"/>
                <w:bCs/>
                <w:color w:val="000000" w:themeColor="text1"/>
                <w:sz w:val="24"/>
                <w14:textFill>
                  <w14:solidFill>
                    <w14:schemeClr w14:val="tx1"/>
                  </w14:solidFill>
                </w14:textFill>
              </w:rPr>
              <w:t>投标文件中评标标准相应的商务技术资料目录*</w:t>
            </w:r>
          </w:p>
        </w:tc>
        <w:tc>
          <w:tcPr>
            <w:tcW w:w="3046" w:type="dxa"/>
          </w:tcPr>
          <w:p w14:paraId="453D5663">
            <w:pPr>
              <w:snapToGrid w:val="0"/>
              <w:spacing w:line="240" w:lineRule="atLeast"/>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投标文件中的页码位置</w:t>
            </w:r>
          </w:p>
        </w:tc>
      </w:tr>
      <w:tr w14:paraId="67F8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E81485F">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1</w:t>
            </w:r>
          </w:p>
        </w:tc>
        <w:tc>
          <w:tcPr>
            <w:tcW w:w="5465" w:type="dxa"/>
          </w:tcPr>
          <w:p w14:paraId="0B560045">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XXX（预先填写）</w:t>
            </w:r>
          </w:p>
        </w:tc>
        <w:tc>
          <w:tcPr>
            <w:tcW w:w="3046" w:type="dxa"/>
          </w:tcPr>
          <w:p w14:paraId="42A8A892">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见投标文件第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r w14:paraId="0F0C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0706397">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w:t>
            </w:r>
          </w:p>
        </w:tc>
        <w:tc>
          <w:tcPr>
            <w:tcW w:w="5465" w:type="dxa"/>
          </w:tcPr>
          <w:p w14:paraId="19BB0DB6">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XXX</w:t>
            </w:r>
          </w:p>
        </w:tc>
        <w:tc>
          <w:tcPr>
            <w:tcW w:w="3046" w:type="dxa"/>
          </w:tcPr>
          <w:p w14:paraId="595D5F39">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见投标文件第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r w14:paraId="5106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9EF0B62">
            <w:pPr>
              <w:snapToGrid w:val="0"/>
              <w:spacing w:line="360" w:lineRule="auto"/>
              <w:jc w:val="center"/>
              <w:rPr>
                <w:rFonts w:ascii="宋体" w:hAnsi="宋体" w:cs="宋体"/>
                <w:bCs/>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5465" w:type="dxa"/>
          </w:tcPr>
          <w:p w14:paraId="79D6C08A">
            <w:pPr>
              <w:snapToGrid w:val="0"/>
              <w:spacing w:line="360" w:lineRule="auto"/>
              <w:jc w:val="center"/>
              <w:rPr>
                <w:rFonts w:ascii="宋体" w:hAnsi="宋体" w:cs="宋体"/>
                <w:bCs/>
                <w:color w:val="000000" w:themeColor="text1"/>
                <w:sz w:val="24"/>
                <w14:textFill>
                  <w14:solidFill>
                    <w14:schemeClr w14:val="tx1"/>
                  </w14:solidFill>
                </w14:textFill>
              </w:rPr>
            </w:pPr>
          </w:p>
        </w:tc>
        <w:tc>
          <w:tcPr>
            <w:tcW w:w="3046" w:type="dxa"/>
          </w:tcPr>
          <w:p w14:paraId="70C30D5D">
            <w:pPr>
              <w:jc w:val="center"/>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见投标文件第</w:t>
            </w:r>
            <w:r>
              <w:rPr>
                <w:rFonts w:hint="eastAsia" w:ascii="宋体" w:hAnsi="宋体" w:cs="宋体"/>
                <w:bCs/>
                <w:color w:val="000000" w:themeColor="text1"/>
                <w:sz w:val="24"/>
                <w:u w:val="single"/>
                <w14:textFill>
                  <w14:solidFill>
                    <w14:schemeClr w14:val="tx1"/>
                  </w14:solidFill>
                </w14:textFill>
              </w:rPr>
              <w:t xml:space="preserve">  </w:t>
            </w:r>
            <w:r>
              <w:rPr>
                <w:rFonts w:hint="eastAsia" w:ascii="宋体" w:hAnsi="宋体" w:cs="宋体"/>
                <w:bCs/>
                <w:color w:val="000000" w:themeColor="text1"/>
                <w:sz w:val="24"/>
                <w14:textFill>
                  <w14:solidFill>
                    <w14:schemeClr w14:val="tx1"/>
                  </w14:solidFill>
                </w14:textFill>
              </w:rPr>
              <w:t>页</w:t>
            </w:r>
          </w:p>
        </w:tc>
      </w:tr>
    </w:tbl>
    <w:p w14:paraId="059983F9">
      <w:pPr>
        <w:jc w:val="center"/>
        <w:rPr>
          <w:rFonts w:ascii="宋体" w:hAnsi="宋体" w:cs="宋体"/>
          <w:b/>
          <w:color w:val="000000" w:themeColor="text1"/>
          <w:kern w:val="0"/>
          <w:sz w:val="32"/>
          <w:szCs w:val="32"/>
          <w14:textFill>
            <w14:solidFill>
              <w14:schemeClr w14:val="tx1"/>
            </w14:solidFill>
          </w14:textFill>
        </w:rPr>
      </w:pPr>
    </w:p>
    <w:p w14:paraId="3FBBDEAC">
      <w:pPr>
        <w:jc w:val="center"/>
        <w:rPr>
          <w:rFonts w:ascii="宋体" w:hAnsi="宋体" w:cs="宋体"/>
          <w:b/>
          <w:color w:val="000000" w:themeColor="text1"/>
          <w:kern w:val="0"/>
          <w:sz w:val="32"/>
          <w:szCs w:val="32"/>
          <w14:textFill>
            <w14:solidFill>
              <w14:schemeClr w14:val="tx1"/>
            </w14:solidFill>
          </w14:textFill>
        </w:rPr>
      </w:pPr>
    </w:p>
    <w:p w14:paraId="4044B3B8">
      <w:pPr>
        <w:jc w:val="center"/>
        <w:rPr>
          <w:rFonts w:ascii="宋体" w:hAnsi="宋体" w:cs="宋体"/>
          <w:b/>
          <w:color w:val="000000" w:themeColor="text1"/>
          <w:kern w:val="0"/>
          <w:sz w:val="32"/>
          <w:szCs w:val="32"/>
          <w14:textFill>
            <w14:solidFill>
              <w14:schemeClr w14:val="tx1"/>
            </w14:solidFill>
          </w14:textFill>
        </w:rPr>
      </w:pPr>
    </w:p>
    <w:p w14:paraId="0C9A6CF9">
      <w:pPr>
        <w:ind w:firstLine="2891" w:firstLineChars="90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六、投标标的清单</w:t>
      </w:r>
    </w:p>
    <w:tbl>
      <w:tblPr>
        <w:tblStyle w:val="62"/>
        <w:tblW w:w="9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13"/>
        <w:gridCol w:w="2381"/>
        <w:gridCol w:w="1495"/>
        <w:gridCol w:w="1440"/>
        <w:gridCol w:w="1727"/>
      </w:tblGrid>
      <w:tr w14:paraId="466BB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2548735">
            <w:pPr>
              <w:spacing w:line="360" w:lineRule="auto"/>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序号</w:t>
            </w:r>
          </w:p>
        </w:tc>
        <w:tc>
          <w:tcPr>
            <w:tcW w:w="1413" w:type="dxa"/>
            <w:tcBorders>
              <w:top w:val="single" w:color="auto" w:sz="4" w:space="0"/>
              <w:left w:val="single" w:color="auto" w:sz="4" w:space="0"/>
              <w:bottom w:val="single" w:color="auto" w:sz="4" w:space="0"/>
              <w:right w:val="single" w:color="auto" w:sz="4" w:space="0"/>
            </w:tcBorders>
            <w:vAlign w:val="center"/>
          </w:tcPr>
          <w:p w14:paraId="4D6D75FB">
            <w:pPr>
              <w:spacing w:line="360" w:lineRule="auto"/>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名称</w:t>
            </w:r>
          </w:p>
        </w:tc>
        <w:tc>
          <w:tcPr>
            <w:tcW w:w="2381" w:type="dxa"/>
            <w:tcBorders>
              <w:top w:val="single" w:color="auto" w:sz="4" w:space="0"/>
              <w:left w:val="single" w:color="auto" w:sz="4" w:space="0"/>
              <w:bottom w:val="single" w:color="auto" w:sz="4" w:space="0"/>
              <w:right w:val="single" w:color="auto" w:sz="4" w:space="0"/>
            </w:tcBorders>
            <w:vAlign w:val="center"/>
          </w:tcPr>
          <w:p w14:paraId="4A4EB2F5">
            <w:pPr>
              <w:spacing w:line="360" w:lineRule="auto"/>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品牌（如果有）</w:t>
            </w:r>
          </w:p>
        </w:tc>
        <w:tc>
          <w:tcPr>
            <w:tcW w:w="1495" w:type="dxa"/>
            <w:tcBorders>
              <w:top w:val="single" w:color="auto" w:sz="4" w:space="0"/>
              <w:left w:val="single" w:color="auto" w:sz="4" w:space="0"/>
              <w:bottom w:val="single" w:color="auto" w:sz="4" w:space="0"/>
              <w:right w:val="single" w:color="auto" w:sz="4" w:space="0"/>
            </w:tcBorders>
            <w:vAlign w:val="center"/>
          </w:tcPr>
          <w:p w14:paraId="33E1209C">
            <w:pPr>
              <w:spacing w:line="360" w:lineRule="auto"/>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规格型号</w:t>
            </w:r>
          </w:p>
        </w:tc>
        <w:tc>
          <w:tcPr>
            <w:tcW w:w="1440" w:type="dxa"/>
            <w:tcBorders>
              <w:top w:val="single" w:color="auto" w:sz="4" w:space="0"/>
              <w:left w:val="single" w:color="auto" w:sz="4" w:space="0"/>
              <w:bottom w:val="single" w:color="auto" w:sz="4" w:space="0"/>
              <w:right w:val="single" w:color="auto" w:sz="4" w:space="0"/>
            </w:tcBorders>
            <w:vAlign w:val="center"/>
          </w:tcPr>
          <w:p w14:paraId="013C1EFF">
            <w:pPr>
              <w:spacing w:line="360" w:lineRule="auto"/>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数量</w:t>
            </w:r>
          </w:p>
        </w:tc>
        <w:tc>
          <w:tcPr>
            <w:tcW w:w="1727" w:type="dxa"/>
            <w:tcBorders>
              <w:top w:val="single" w:color="auto" w:sz="4" w:space="0"/>
              <w:left w:val="single" w:color="auto" w:sz="4" w:space="0"/>
              <w:bottom w:val="single" w:color="auto" w:sz="4" w:space="0"/>
              <w:right w:val="single" w:color="auto" w:sz="4" w:space="0"/>
            </w:tcBorders>
            <w:vAlign w:val="center"/>
          </w:tcPr>
          <w:p w14:paraId="368CBC3D">
            <w:pPr>
              <w:spacing w:line="360" w:lineRule="auto"/>
              <w:jc w:val="center"/>
              <w:rPr>
                <w:rFonts w:asciiTheme="minorEastAsia" w:hAnsiTheme="minorEastAsia" w:eastAsiaTheme="minorEastAsia" w:cstheme="minorEastAsia"/>
                <w:b/>
                <w:color w:val="000000" w:themeColor="text1"/>
                <w:sz w:val="24"/>
                <w14:textFill>
                  <w14:solidFill>
                    <w14:schemeClr w14:val="tx1"/>
                  </w14:solidFill>
                </w14:textFill>
              </w:rPr>
            </w:pPr>
            <w:r>
              <w:rPr>
                <w:rFonts w:hint="eastAsia" w:asciiTheme="minorEastAsia" w:hAnsiTheme="minorEastAsia" w:eastAsiaTheme="minorEastAsia" w:cstheme="minorEastAsia"/>
                <w:b/>
                <w:color w:val="000000" w:themeColor="text1"/>
                <w:sz w:val="24"/>
                <w14:textFill>
                  <w14:solidFill>
                    <w14:schemeClr w14:val="tx1"/>
                  </w14:solidFill>
                </w14:textFill>
              </w:rPr>
              <w:t>备注</w:t>
            </w:r>
          </w:p>
        </w:tc>
      </w:tr>
      <w:tr w14:paraId="169BC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F9098A2">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1</w:t>
            </w:r>
          </w:p>
        </w:tc>
        <w:tc>
          <w:tcPr>
            <w:tcW w:w="1413" w:type="dxa"/>
            <w:tcBorders>
              <w:top w:val="single" w:color="auto" w:sz="4" w:space="0"/>
              <w:left w:val="single" w:color="auto" w:sz="4" w:space="0"/>
              <w:bottom w:val="single" w:color="auto" w:sz="4" w:space="0"/>
              <w:right w:val="single" w:color="auto" w:sz="4" w:space="0"/>
            </w:tcBorders>
            <w:vAlign w:val="center"/>
          </w:tcPr>
          <w:p w14:paraId="476DC780">
            <w:pPr>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2381" w:type="dxa"/>
            <w:tcBorders>
              <w:top w:val="single" w:color="auto" w:sz="4" w:space="0"/>
              <w:left w:val="single" w:color="auto" w:sz="4" w:space="0"/>
              <w:bottom w:val="single" w:color="auto" w:sz="4" w:space="0"/>
              <w:right w:val="single" w:color="auto" w:sz="4" w:space="0"/>
            </w:tcBorders>
            <w:vAlign w:val="center"/>
          </w:tcPr>
          <w:p w14:paraId="5FB557B9">
            <w:pPr>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495" w:type="dxa"/>
            <w:tcBorders>
              <w:top w:val="single" w:color="auto" w:sz="4" w:space="0"/>
              <w:left w:val="single" w:color="auto" w:sz="4" w:space="0"/>
              <w:bottom w:val="single" w:color="auto" w:sz="4" w:space="0"/>
              <w:right w:val="single" w:color="auto" w:sz="4" w:space="0"/>
            </w:tcBorders>
            <w:vAlign w:val="center"/>
          </w:tcPr>
          <w:p w14:paraId="0A6DB6B3">
            <w:pPr>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14:paraId="7EE5B7EE">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727" w:type="dxa"/>
            <w:tcBorders>
              <w:top w:val="single" w:color="auto" w:sz="4" w:space="0"/>
              <w:left w:val="single" w:color="auto" w:sz="4" w:space="0"/>
              <w:bottom w:val="single" w:color="auto" w:sz="4" w:space="0"/>
              <w:right w:val="single" w:color="auto" w:sz="4" w:space="0"/>
            </w:tcBorders>
            <w:vAlign w:val="center"/>
          </w:tcPr>
          <w:p w14:paraId="5A880800">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r>
      <w:tr w14:paraId="24ED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D614E14">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2</w:t>
            </w:r>
          </w:p>
        </w:tc>
        <w:tc>
          <w:tcPr>
            <w:tcW w:w="1413" w:type="dxa"/>
            <w:tcBorders>
              <w:top w:val="single" w:color="auto" w:sz="4" w:space="0"/>
              <w:left w:val="single" w:color="auto" w:sz="4" w:space="0"/>
              <w:bottom w:val="single" w:color="auto" w:sz="4" w:space="0"/>
              <w:right w:val="single" w:color="auto" w:sz="4" w:space="0"/>
            </w:tcBorders>
            <w:vAlign w:val="center"/>
          </w:tcPr>
          <w:p w14:paraId="3B8BA951">
            <w:pPr>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2381" w:type="dxa"/>
            <w:tcBorders>
              <w:top w:val="single" w:color="auto" w:sz="4" w:space="0"/>
              <w:left w:val="single" w:color="auto" w:sz="4" w:space="0"/>
              <w:bottom w:val="single" w:color="auto" w:sz="4" w:space="0"/>
              <w:right w:val="single" w:color="auto" w:sz="4" w:space="0"/>
            </w:tcBorders>
            <w:vAlign w:val="center"/>
          </w:tcPr>
          <w:p w14:paraId="4780C824">
            <w:pPr>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495" w:type="dxa"/>
            <w:tcBorders>
              <w:top w:val="single" w:color="auto" w:sz="4" w:space="0"/>
              <w:left w:val="single" w:color="auto" w:sz="4" w:space="0"/>
              <w:bottom w:val="single" w:color="auto" w:sz="4" w:space="0"/>
              <w:right w:val="single" w:color="auto" w:sz="4" w:space="0"/>
            </w:tcBorders>
            <w:vAlign w:val="center"/>
          </w:tcPr>
          <w:p w14:paraId="5955E0E8">
            <w:pPr>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14:paraId="4EAF1B30">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727" w:type="dxa"/>
            <w:tcBorders>
              <w:top w:val="single" w:color="auto" w:sz="4" w:space="0"/>
              <w:left w:val="single" w:color="auto" w:sz="4" w:space="0"/>
              <w:bottom w:val="single" w:color="auto" w:sz="4" w:space="0"/>
              <w:right w:val="single" w:color="auto" w:sz="4" w:space="0"/>
            </w:tcBorders>
            <w:vAlign w:val="center"/>
          </w:tcPr>
          <w:p w14:paraId="403BD2DC">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r>
      <w:tr w14:paraId="13F50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1" w:type="dxa"/>
            <w:tcBorders>
              <w:top w:val="single" w:color="auto" w:sz="4" w:space="0"/>
              <w:left w:val="single" w:color="auto" w:sz="4" w:space="0"/>
              <w:bottom w:val="single" w:color="auto" w:sz="4" w:space="0"/>
              <w:right w:val="single" w:color="auto" w:sz="4" w:space="0"/>
            </w:tcBorders>
            <w:vAlign w:val="center"/>
          </w:tcPr>
          <w:p w14:paraId="3E282D0D">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r>
              <w:rPr>
                <w:rFonts w:hint="eastAsia" w:asciiTheme="minorEastAsia" w:hAnsiTheme="minorEastAsia" w:eastAsiaTheme="minorEastAsia" w:cstheme="minorEastAsia"/>
                <w:color w:val="000000" w:themeColor="text1"/>
                <w:sz w:val="24"/>
                <w14:textFill>
                  <w14:solidFill>
                    <w14:schemeClr w14:val="tx1"/>
                  </w14:solidFill>
                </w14:textFill>
              </w:rPr>
              <w:t>……</w:t>
            </w:r>
          </w:p>
        </w:tc>
        <w:tc>
          <w:tcPr>
            <w:tcW w:w="1413" w:type="dxa"/>
            <w:tcBorders>
              <w:top w:val="single" w:color="auto" w:sz="4" w:space="0"/>
              <w:left w:val="single" w:color="auto" w:sz="4" w:space="0"/>
              <w:bottom w:val="single" w:color="auto" w:sz="4" w:space="0"/>
              <w:right w:val="single" w:color="auto" w:sz="4" w:space="0"/>
            </w:tcBorders>
            <w:vAlign w:val="center"/>
          </w:tcPr>
          <w:p w14:paraId="5F3C1721">
            <w:pPr>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2381" w:type="dxa"/>
            <w:tcBorders>
              <w:top w:val="single" w:color="auto" w:sz="4" w:space="0"/>
              <w:left w:val="single" w:color="auto" w:sz="4" w:space="0"/>
              <w:bottom w:val="single" w:color="auto" w:sz="4" w:space="0"/>
              <w:right w:val="single" w:color="auto" w:sz="4" w:space="0"/>
            </w:tcBorders>
            <w:vAlign w:val="center"/>
          </w:tcPr>
          <w:p w14:paraId="0273102C">
            <w:pPr>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495" w:type="dxa"/>
            <w:tcBorders>
              <w:top w:val="single" w:color="auto" w:sz="4" w:space="0"/>
              <w:left w:val="single" w:color="auto" w:sz="4" w:space="0"/>
              <w:bottom w:val="single" w:color="auto" w:sz="4" w:space="0"/>
              <w:right w:val="single" w:color="auto" w:sz="4" w:space="0"/>
            </w:tcBorders>
            <w:vAlign w:val="center"/>
          </w:tcPr>
          <w:p w14:paraId="1F222F7E">
            <w:pPr>
              <w:snapToGrid w:val="0"/>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vAlign w:val="center"/>
          </w:tcPr>
          <w:p w14:paraId="0A78E5D5">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c>
          <w:tcPr>
            <w:tcW w:w="1727" w:type="dxa"/>
            <w:tcBorders>
              <w:top w:val="single" w:color="auto" w:sz="4" w:space="0"/>
              <w:left w:val="single" w:color="auto" w:sz="4" w:space="0"/>
              <w:bottom w:val="single" w:color="auto" w:sz="4" w:space="0"/>
              <w:right w:val="single" w:color="auto" w:sz="4" w:space="0"/>
            </w:tcBorders>
            <w:vAlign w:val="center"/>
          </w:tcPr>
          <w:p w14:paraId="0CA93779">
            <w:pPr>
              <w:spacing w:line="360" w:lineRule="auto"/>
              <w:jc w:val="center"/>
              <w:rPr>
                <w:rFonts w:asciiTheme="minorEastAsia" w:hAnsiTheme="minorEastAsia" w:eastAsiaTheme="minorEastAsia" w:cstheme="minorEastAsia"/>
                <w:color w:val="000000" w:themeColor="text1"/>
                <w:sz w:val="24"/>
                <w14:textFill>
                  <w14:solidFill>
                    <w14:schemeClr w14:val="tx1"/>
                  </w14:solidFill>
                </w14:textFill>
              </w:rPr>
            </w:pPr>
          </w:p>
        </w:tc>
      </w:tr>
    </w:tbl>
    <w:p w14:paraId="360E0384">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5F7B42DB">
      <w:pPr>
        <w:jc w:val="center"/>
        <w:rPr>
          <w:rFonts w:ascii="宋体" w:hAnsi="宋体" w:cs="宋体"/>
          <w:b/>
          <w:color w:val="000000" w:themeColor="text1"/>
          <w:kern w:val="0"/>
          <w:sz w:val="32"/>
          <w:szCs w:val="32"/>
          <w14:textFill>
            <w14:solidFill>
              <w14:schemeClr w14:val="tx1"/>
            </w14:solidFill>
          </w14:textFill>
        </w:rPr>
      </w:pPr>
    </w:p>
    <w:p w14:paraId="3BAF4037">
      <w:pPr>
        <w:jc w:val="center"/>
        <w:rPr>
          <w:rFonts w:ascii="宋体" w:hAnsi="宋体" w:cs="宋体"/>
          <w:b/>
          <w:color w:val="000000" w:themeColor="text1"/>
          <w:kern w:val="0"/>
          <w:sz w:val="32"/>
          <w:szCs w:val="32"/>
          <w14:textFill>
            <w14:solidFill>
              <w14:schemeClr w14:val="tx1"/>
            </w14:solidFill>
          </w14:textFill>
        </w:rPr>
      </w:pPr>
    </w:p>
    <w:p w14:paraId="52436628">
      <w:pPr>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七、商务技术偏离表</w:t>
      </w:r>
    </w:p>
    <w:tbl>
      <w:tblPr>
        <w:tblStyle w:val="6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9F95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6BF986FB">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3683" w:type="dxa"/>
          </w:tcPr>
          <w:p w14:paraId="672EB3D3">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招标文件章节及具体内容</w:t>
            </w:r>
          </w:p>
        </w:tc>
        <w:tc>
          <w:tcPr>
            <w:tcW w:w="3546" w:type="dxa"/>
          </w:tcPr>
          <w:p w14:paraId="47F1FF41">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投标文件章节及具体内容</w:t>
            </w:r>
          </w:p>
        </w:tc>
        <w:tc>
          <w:tcPr>
            <w:tcW w:w="1276" w:type="dxa"/>
          </w:tcPr>
          <w:p w14:paraId="623E2DD8">
            <w:pPr>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偏离说明</w:t>
            </w:r>
          </w:p>
        </w:tc>
      </w:tr>
      <w:tr w14:paraId="6504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C68826A">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3683" w:type="dxa"/>
          </w:tcPr>
          <w:p w14:paraId="1957722C">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62E3F8A6">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6BE01E82">
            <w:pPr>
              <w:jc w:val="center"/>
              <w:rPr>
                <w:rFonts w:ascii="宋体" w:hAnsi="宋体" w:cs="宋体"/>
                <w:b/>
                <w:color w:val="000000" w:themeColor="text1"/>
                <w:kern w:val="0"/>
                <w:sz w:val="32"/>
                <w:szCs w:val="32"/>
                <w14:textFill>
                  <w14:solidFill>
                    <w14:schemeClr w14:val="tx1"/>
                  </w14:solidFill>
                </w14:textFill>
              </w:rPr>
            </w:pPr>
          </w:p>
        </w:tc>
      </w:tr>
      <w:tr w14:paraId="1793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4F462EEF">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3683" w:type="dxa"/>
          </w:tcPr>
          <w:p w14:paraId="517C9548">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3B8AD96B">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33C9C3ED">
            <w:pPr>
              <w:jc w:val="center"/>
              <w:rPr>
                <w:rFonts w:ascii="宋体" w:hAnsi="宋体" w:cs="宋体"/>
                <w:b/>
                <w:color w:val="000000" w:themeColor="text1"/>
                <w:kern w:val="0"/>
                <w:sz w:val="32"/>
                <w:szCs w:val="32"/>
                <w14:textFill>
                  <w14:solidFill>
                    <w14:schemeClr w14:val="tx1"/>
                  </w14:solidFill>
                </w14:textFill>
              </w:rPr>
            </w:pPr>
          </w:p>
        </w:tc>
      </w:tr>
      <w:tr w14:paraId="013C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C2FCDAC">
            <w:pPr>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w:t>
            </w:r>
          </w:p>
        </w:tc>
        <w:tc>
          <w:tcPr>
            <w:tcW w:w="3683" w:type="dxa"/>
          </w:tcPr>
          <w:p w14:paraId="69D6B911">
            <w:pPr>
              <w:jc w:val="center"/>
              <w:rPr>
                <w:rFonts w:ascii="宋体" w:hAnsi="宋体" w:cs="宋体"/>
                <w:b/>
                <w:color w:val="000000" w:themeColor="text1"/>
                <w:kern w:val="0"/>
                <w:sz w:val="32"/>
                <w:szCs w:val="32"/>
                <w14:textFill>
                  <w14:solidFill>
                    <w14:schemeClr w14:val="tx1"/>
                  </w14:solidFill>
                </w14:textFill>
              </w:rPr>
            </w:pPr>
          </w:p>
        </w:tc>
        <w:tc>
          <w:tcPr>
            <w:tcW w:w="3546" w:type="dxa"/>
          </w:tcPr>
          <w:p w14:paraId="0D87D542">
            <w:pPr>
              <w:jc w:val="center"/>
              <w:rPr>
                <w:rFonts w:ascii="宋体" w:hAnsi="宋体" w:cs="宋体"/>
                <w:b/>
                <w:color w:val="000000" w:themeColor="text1"/>
                <w:kern w:val="0"/>
                <w:sz w:val="32"/>
                <w:szCs w:val="32"/>
                <w14:textFill>
                  <w14:solidFill>
                    <w14:schemeClr w14:val="tx1"/>
                  </w14:solidFill>
                </w14:textFill>
              </w:rPr>
            </w:pPr>
          </w:p>
        </w:tc>
        <w:tc>
          <w:tcPr>
            <w:tcW w:w="1276" w:type="dxa"/>
          </w:tcPr>
          <w:p w14:paraId="30383831">
            <w:pPr>
              <w:jc w:val="center"/>
              <w:rPr>
                <w:rFonts w:ascii="宋体" w:hAnsi="宋体" w:cs="宋体"/>
                <w:b/>
                <w:color w:val="000000" w:themeColor="text1"/>
                <w:kern w:val="0"/>
                <w:sz w:val="32"/>
                <w:szCs w:val="32"/>
                <w14:textFill>
                  <w14:solidFill>
                    <w14:schemeClr w14:val="tx1"/>
                  </w14:solidFill>
                </w14:textFill>
              </w:rPr>
            </w:pPr>
          </w:p>
        </w:tc>
      </w:tr>
    </w:tbl>
    <w:p w14:paraId="415F348B">
      <w:pPr>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投标人保证：除商务技术偏离表列出的偏离外，投标人响应招标文件的全部要求</w:t>
      </w:r>
    </w:p>
    <w:p w14:paraId="4403711E">
      <w:pPr>
        <w:jc w:val="center"/>
        <w:rPr>
          <w:rFonts w:ascii="宋体" w:hAnsi="宋体" w:cs="宋体"/>
          <w:b/>
          <w:color w:val="000000" w:themeColor="text1"/>
          <w:kern w:val="0"/>
          <w:sz w:val="32"/>
          <w:szCs w:val="32"/>
          <w14:textFill>
            <w14:solidFill>
              <w14:schemeClr w14:val="tx1"/>
            </w14:solidFill>
          </w14:textFill>
        </w:rPr>
      </w:pPr>
    </w:p>
    <w:p w14:paraId="3EA518F5">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注：1.按本格式和要求提供。</w:t>
      </w:r>
    </w:p>
    <w:p w14:paraId="005F4367">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2.本表格所反映的偏离情况与“符合性审查资料”、“评标标准相应的商务技术资料”不一致的，以“符合性审查资料”、“评标标准相应的商务技术资料”为准。</w:t>
      </w:r>
    </w:p>
    <w:p w14:paraId="7879F020">
      <w:pPr>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3.投标人须保证：除商务技术偏离表列出的偏离外，投标人响应招标文件的全部非实质性要求。</w:t>
      </w:r>
    </w:p>
    <w:p w14:paraId="6CBEEA6F">
      <w:pP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br w:type="page"/>
      </w:r>
    </w:p>
    <w:p w14:paraId="021D9D8C">
      <w:pPr>
        <w:adjustRightInd/>
        <w:spacing w:line="360" w:lineRule="auto"/>
        <w:ind w:firstLine="1911" w:firstLineChars="595"/>
        <w:rPr>
          <w:rFonts w:ascii="宋体" w:hAnsi="宋体" w:cs="宋体"/>
          <w:b/>
          <w:color w:val="000000" w:themeColor="text1"/>
          <w:kern w:val="0"/>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八</w:t>
      </w:r>
      <w:r>
        <w:rPr>
          <w:rFonts w:hint="eastAsia" w:ascii="宋体" w:hAnsi="宋体" w:cs="宋体"/>
          <w:b/>
          <w:color w:val="000000" w:themeColor="text1"/>
          <w:kern w:val="0"/>
          <w:sz w:val="32"/>
          <w:szCs w:val="32"/>
          <w14:textFill>
            <w14:solidFill>
              <w14:schemeClr w14:val="tx1"/>
            </w14:solidFill>
          </w14:textFill>
        </w:rPr>
        <w:t>、</w:t>
      </w:r>
      <w:r>
        <w:rPr>
          <w:rFonts w:hint="eastAsia" w:ascii="宋体" w:hAnsi="宋体" w:cs="宋体"/>
          <w:b/>
          <w:color w:val="000000" w:themeColor="text1"/>
          <w:kern w:val="0"/>
          <w:sz w:val="32"/>
          <w:szCs w:val="32"/>
          <w:lang w:val="zh-CN"/>
          <w14:textFill>
            <w14:solidFill>
              <w14:schemeClr w14:val="tx1"/>
            </w14:solidFill>
          </w14:textFill>
        </w:rPr>
        <w:t>政府采购供应商廉洁自律承诺书</w:t>
      </w:r>
    </w:p>
    <w:p w14:paraId="3C03D318">
      <w:pPr>
        <w:adjustRightInd/>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杭州市农业科学研究院、浙江同欣工程管理有限公司</w:t>
      </w:r>
      <w:r>
        <w:rPr>
          <w:rFonts w:hint="eastAsia" w:ascii="宋体" w:hAnsi="宋体" w:cs="宋体"/>
          <w:color w:val="000000" w:themeColor="text1"/>
          <w:kern w:val="0"/>
          <w:sz w:val="24"/>
          <w:lang w:val="zh-CN"/>
          <w14:textFill>
            <w14:solidFill>
              <w14:schemeClr w14:val="tx1"/>
            </w14:solidFill>
          </w14:textFill>
        </w:rPr>
        <w:t>：</w:t>
      </w:r>
    </w:p>
    <w:p w14:paraId="55E7E109">
      <w:pPr>
        <w:autoSpaceDE w:val="0"/>
        <w:autoSpaceDN w:val="0"/>
        <w:adjustRightInd/>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我单位响应你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项目招标要求参加投标。在这次投标过程中和中标后，我们将严格遵守国家法律法规要求，并郑重承诺：</w:t>
      </w:r>
    </w:p>
    <w:p w14:paraId="15024F19">
      <w:pPr>
        <w:autoSpaceDE w:val="0"/>
        <w:autoSpaceDN w:val="0"/>
        <w:adjustRightInd/>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一、不向项目有关人员及部门赠送礼金礼物、有价证券、回扣以及中介费、介绍费、咨询费等好处费； </w:t>
      </w:r>
    </w:p>
    <w:p w14:paraId="212CE5A2">
      <w:pPr>
        <w:autoSpaceDE w:val="0"/>
        <w:autoSpaceDN w:val="0"/>
        <w:adjustRightInd/>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二、不为项目有关人员及部门报销应由你方单位或个人支付的费用； </w:t>
      </w:r>
    </w:p>
    <w:p w14:paraId="59BFDD04">
      <w:pPr>
        <w:autoSpaceDE w:val="0"/>
        <w:autoSpaceDN w:val="0"/>
        <w:adjustRightInd/>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三、不向项目有关人员及部门提供有可能影响公正的宴请和健身娱乐等活动； </w:t>
      </w:r>
    </w:p>
    <w:p w14:paraId="0B994446">
      <w:pPr>
        <w:autoSpaceDE w:val="0"/>
        <w:autoSpaceDN w:val="0"/>
        <w:adjustRightInd/>
        <w:spacing w:line="360" w:lineRule="auto"/>
        <w:ind w:left="2" w:leftChars="1"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四、不为项目有关人员及部门出国（境）、旅游等提供方便；</w:t>
      </w:r>
    </w:p>
    <w:p w14:paraId="3B0E8FE5">
      <w:pPr>
        <w:autoSpaceDE w:val="0"/>
        <w:autoSpaceDN w:val="0"/>
        <w:adjustRightInd/>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五、不为项目有关人员个人装修住房、婚丧嫁娶、配偶子女工作安排等提供</w:t>
      </w:r>
    </w:p>
    <w:p w14:paraId="2ACB47B8">
      <w:pPr>
        <w:autoSpaceDE w:val="0"/>
        <w:autoSpaceDN w:val="0"/>
        <w:adjustRightInd/>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好处；</w:t>
      </w:r>
    </w:p>
    <w:p w14:paraId="7029BB52">
      <w:pPr>
        <w:autoSpaceDE w:val="0"/>
        <w:autoSpaceDN w:val="0"/>
        <w:adjustRightInd/>
        <w:spacing w:line="360" w:lineRule="auto"/>
        <w:ind w:left="481" w:leftChars="229"/>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六、严格遵守《</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政府采购法》《</w:t>
      </w:r>
      <w:r>
        <w:rPr>
          <w:rFonts w:hint="eastAsia" w:ascii="宋体" w:hAnsi="宋体" w:cs="宋体"/>
          <w:color w:val="000000" w:themeColor="text1"/>
          <w:sz w:val="24"/>
          <w:lang w:val="zh-CN"/>
          <w14:textFill>
            <w14:solidFill>
              <w14:schemeClr w14:val="tx1"/>
            </w14:solidFill>
          </w14:textFill>
        </w:rPr>
        <w:t>中华人民共和国</w:t>
      </w:r>
      <w:r>
        <w:rPr>
          <w:rFonts w:hint="eastAsia" w:ascii="宋体" w:hAnsi="宋体" w:cs="宋体"/>
          <w:color w:val="000000" w:themeColor="text1"/>
          <w:kern w:val="0"/>
          <w:sz w:val="24"/>
          <w:lang w:val="zh-CN"/>
          <w14:textFill>
            <w14:solidFill>
              <w14:schemeClr w14:val="tx1"/>
            </w14:solidFill>
          </w14:textFill>
        </w:rPr>
        <w:t>招标投标</w:t>
      </w:r>
    </w:p>
    <w:p w14:paraId="20868004">
      <w:pPr>
        <w:autoSpaceDE w:val="0"/>
        <w:autoSpaceDN w:val="0"/>
        <w:adjustRightInd/>
        <w:spacing w:line="360" w:lineRule="auto"/>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法》</w:t>
      </w:r>
      <w:r>
        <w:rPr>
          <w:rFonts w:hint="eastAsia" w:ascii="宋体" w:hAnsi="宋体" w:cs="宋体"/>
          <w:color w:val="000000" w:themeColor="text1"/>
          <w:sz w:val="24"/>
          <w:lang w:val="zh-CN"/>
          <w14:textFill>
            <w14:solidFill>
              <w14:schemeClr w14:val="tx1"/>
            </w14:solidFill>
          </w14:textFill>
        </w:rPr>
        <w:t>《中华人民共和国民法典》</w:t>
      </w:r>
      <w:r>
        <w:rPr>
          <w:rFonts w:hint="eastAsia" w:ascii="宋体" w:hAnsi="宋体" w:cs="宋体"/>
          <w:color w:val="000000" w:themeColor="text1"/>
          <w:kern w:val="0"/>
          <w:sz w:val="24"/>
          <w:lang w:val="zh-CN"/>
          <w14:textFill>
            <w14:solidFill>
              <w14:schemeClr w14:val="tx1"/>
            </w14:solidFill>
          </w14:textFill>
        </w:rPr>
        <w:t xml:space="preserve">等法律法规，诚实守信，合法经营，坚决抵制各种违法违纪行为。 </w:t>
      </w:r>
    </w:p>
    <w:p w14:paraId="399C39A0">
      <w:pPr>
        <w:autoSpaceDE w:val="0"/>
        <w:autoSpaceDN w:val="0"/>
        <w:adjustRightInd/>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如违反上述承诺，你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有权立即取消我单位投标、中标或在建项目的建设资格，有权拒绝我单位在一定时期内进入你</w:t>
      </w:r>
      <w:r>
        <w:rPr>
          <w:rFonts w:hint="eastAsia" w:ascii="宋体" w:hAnsi="宋体" w:cs="宋体"/>
          <w:color w:val="000000" w:themeColor="text1"/>
          <w:sz w:val="24"/>
          <w14:textFill>
            <w14:solidFill>
              <w14:schemeClr w14:val="tx1"/>
            </w14:solidFill>
          </w14:textFill>
        </w:rPr>
        <w:t>单位</w:t>
      </w:r>
      <w:r>
        <w:rPr>
          <w:rFonts w:hint="eastAsia" w:ascii="宋体" w:hAnsi="宋体" w:cs="宋体"/>
          <w:color w:val="000000" w:themeColor="text1"/>
          <w:kern w:val="0"/>
          <w:sz w:val="24"/>
          <w:lang w:val="zh-CN"/>
          <w14:textFill>
            <w14:solidFill>
              <w14:schemeClr w14:val="tx1"/>
            </w14:solidFill>
          </w14:textFill>
        </w:rPr>
        <w:t>进行项目建设或其他经营活动，并通报市财政局。由此引起的相应损失均由我单位承担。</w:t>
      </w:r>
    </w:p>
    <w:p w14:paraId="6E1B1743">
      <w:pPr>
        <w:autoSpaceDE w:val="0"/>
        <w:autoSpaceDN w:val="0"/>
        <w:adjustRightInd/>
        <w:spacing w:line="360" w:lineRule="auto"/>
        <w:ind w:left="2"/>
        <w:jc w:val="left"/>
        <w:rPr>
          <w:rFonts w:ascii="宋体" w:hAnsi="宋体" w:cs="宋体"/>
          <w:color w:val="000000" w:themeColor="text1"/>
          <w:kern w:val="0"/>
          <w:sz w:val="24"/>
          <w:lang w:val="zh-CN"/>
          <w14:textFill>
            <w14:solidFill>
              <w14:schemeClr w14:val="tx1"/>
            </w14:solidFill>
          </w14:textFill>
        </w:rPr>
      </w:pPr>
    </w:p>
    <w:p w14:paraId="237558A6">
      <w:pPr>
        <w:autoSpaceDE w:val="0"/>
        <w:autoSpaceDN w:val="0"/>
        <w:adjustRightInd/>
        <w:spacing w:line="360" w:lineRule="auto"/>
        <w:ind w:left="2"/>
        <w:jc w:val="left"/>
        <w:rPr>
          <w:rFonts w:ascii="宋体" w:hAnsi="宋体" w:cs="宋体"/>
          <w:color w:val="000000" w:themeColor="text1"/>
          <w:kern w:val="0"/>
          <w:sz w:val="24"/>
          <w:lang w:val="zh-CN"/>
          <w14:textFill>
            <w14:solidFill>
              <w14:schemeClr w14:val="tx1"/>
            </w14:solidFill>
          </w14:textFill>
        </w:rPr>
      </w:pPr>
    </w:p>
    <w:p w14:paraId="53DB46D9">
      <w:pPr>
        <w:autoSpaceDE w:val="0"/>
        <w:autoSpaceDN w:val="0"/>
        <w:adjustRightInd/>
        <w:spacing w:line="360" w:lineRule="auto"/>
        <w:ind w:left="2"/>
        <w:jc w:val="left"/>
        <w:rPr>
          <w:rFonts w:ascii="宋体" w:hAnsi="宋体" w:cs="宋体"/>
          <w:color w:val="000000" w:themeColor="text1"/>
          <w:kern w:val="0"/>
          <w:sz w:val="24"/>
          <w:lang w:val="zh-CN"/>
          <w14:textFill>
            <w14:solidFill>
              <w14:schemeClr w14:val="tx1"/>
            </w14:solidFill>
          </w14:textFill>
        </w:rPr>
      </w:pPr>
    </w:p>
    <w:p w14:paraId="70303E06">
      <w:pPr>
        <w:autoSpaceDE w:val="0"/>
        <w:autoSpaceDN w:val="0"/>
        <w:adjustRightInd/>
        <w:spacing w:line="360" w:lineRule="auto"/>
        <w:ind w:left="2" w:leftChars="1" w:right="1120" w:firstLine="4560" w:firstLineChars="19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w:t>
      </w:r>
      <w:r>
        <w:rPr>
          <w:rFonts w:hint="eastAsia" w:ascii="宋体" w:hAnsi="宋体" w:cs="宋体"/>
          <w:color w:val="000000" w:themeColor="text1"/>
          <w:sz w:val="24"/>
          <w14:textFill>
            <w14:solidFill>
              <w14:schemeClr w14:val="tx1"/>
            </w14:solidFill>
          </w14:textFill>
        </w:rPr>
        <w:t>电子签名</w:t>
      </w:r>
      <w:r>
        <w:rPr>
          <w:rFonts w:hint="eastAsia" w:ascii="宋体" w:hAnsi="宋体" w:cs="宋体"/>
          <w:color w:val="000000" w:themeColor="text1"/>
          <w:kern w:val="0"/>
          <w:sz w:val="24"/>
          <w:lang w:val="zh-CN"/>
          <w14:textFill>
            <w14:solidFill>
              <w14:schemeClr w14:val="tx1"/>
            </w14:solidFill>
          </w14:textFill>
        </w:rPr>
        <w:t xml:space="preserve">）：                                                                                                                                                                                                               </w:t>
      </w:r>
    </w:p>
    <w:p w14:paraId="1DBF1DA2">
      <w:pPr>
        <w:adjustRightInd/>
        <w:spacing w:line="360" w:lineRule="auto"/>
        <w:ind w:left="4620" w:leftChars="2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年   月   日</w:t>
      </w:r>
    </w:p>
    <w:p w14:paraId="62EA64AC">
      <w:pPr>
        <w:adjustRightInd/>
        <w:spacing w:line="360" w:lineRule="auto"/>
        <w:jc w:val="center"/>
        <w:rPr>
          <w:rFonts w:ascii="宋体" w:hAnsi="宋体" w:cs="宋体"/>
          <w:b/>
          <w:bCs/>
          <w:color w:val="000000" w:themeColor="text1"/>
          <w:sz w:val="24"/>
          <w14:textFill>
            <w14:solidFill>
              <w14:schemeClr w14:val="tx1"/>
            </w14:solidFill>
          </w14:textFill>
        </w:rPr>
      </w:pPr>
    </w:p>
    <w:p w14:paraId="10CED4FC">
      <w:pPr>
        <w:adjustRightInd/>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303C2D8C">
      <w:pPr>
        <w:adjustRightInd/>
        <w:spacing w:line="360" w:lineRule="auto"/>
        <w:jc w:val="center"/>
        <w:rPr>
          <w:rFonts w:ascii="宋体" w:hAnsi="宋体" w:cs="宋体"/>
          <w:b/>
          <w:bCs/>
          <w:color w:val="000000" w:themeColor="text1"/>
          <w:sz w:val="24"/>
          <w14:textFill>
            <w14:solidFill>
              <w14:schemeClr w14:val="tx1"/>
            </w14:solidFill>
          </w14:textFill>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694357B4">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报价文件部分</w:t>
      </w:r>
    </w:p>
    <w:p w14:paraId="641373AB">
      <w:pPr>
        <w:spacing w:line="360" w:lineRule="auto"/>
        <w:jc w:val="center"/>
        <w:outlineLvl w:val="0"/>
        <w:rPr>
          <w:rFonts w:ascii="宋体" w:hAnsi="宋体" w:cs="宋体"/>
          <w:b/>
          <w:color w:val="000000" w:themeColor="text1"/>
          <w:kern w:val="0"/>
          <w:sz w:val="36"/>
          <w:szCs w:val="36"/>
          <w14:textFill>
            <w14:solidFill>
              <w14:schemeClr w14:val="tx1"/>
            </w14:solidFill>
          </w14:textFill>
        </w:rPr>
      </w:pPr>
      <w:r>
        <w:rPr>
          <w:rFonts w:hint="eastAsia" w:ascii="宋体" w:hAnsi="宋体" w:cs="宋体"/>
          <w:b/>
          <w:color w:val="000000" w:themeColor="text1"/>
          <w:kern w:val="0"/>
          <w:sz w:val="36"/>
          <w:szCs w:val="36"/>
          <w14:textFill>
            <w14:solidFill>
              <w14:schemeClr w14:val="tx1"/>
            </w14:solidFill>
          </w14:textFill>
        </w:rPr>
        <w:t>目录</w:t>
      </w:r>
    </w:p>
    <w:p w14:paraId="7C219A4B">
      <w:pPr>
        <w:spacing w:line="360" w:lineRule="auto"/>
        <w:jc w:val="center"/>
        <w:outlineLvl w:val="0"/>
        <w:rPr>
          <w:rFonts w:ascii="宋体" w:hAnsi="宋体" w:cs="宋体"/>
          <w:b/>
          <w:color w:val="000000" w:themeColor="text1"/>
          <w:kern w:val="0"/>
          <w:sz w:val="36"/>
          <w:szCs w:val="36"/>
          <w14:textFill>
            <w14:solidFill>
              <w14:schemeClr w14:val="tx1"/>
            </w14:solidFill>
          </w14:textFill>
        </w:rPr>
      </w:pPr>
    </w:p>
    <w:p w14:paraId="657ED098">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（1）开标一览表（报价表）…………………………………………………（页码）</w:t>
      </w:r>
    </w:p>
    <w:p w14:paraId="299D55CB">
      <w:pPr>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（2）中小企业声明函…………………………………………………………（页码）</w:t>
      </w:r>
    </w:p>
    <w:p w14:paraId="0719D901">
      <w:pPr>
        <w:snapToGrid w:val="0"/>
        <w:spacing w:line="360" w:lineRule="auto"/>
        <w:rPr>
          <w:rFonts w:ascii="宋体" w:hAnsi="宋体" w:cs="宋体"/>
          <w:color w:val="000000" w:themeColor="text1"/>
          <w:sz w:val="24"/>
          <w14:textFill>
            <w14:solidFill>
              <w14:schemeClr w14:val="tx1"/>
            </w14:solidFill>
          </w14:textFill>
        </w:rPr>
      </w:pPr>
    </w:p>
    <w:p w14:paraId="0D363761">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557573F">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08B1C5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E3F4CC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26156A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529E0FDE">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61BCA39">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E4B31A0">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E4F66C2">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44AB5EB7">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3282420B">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13A89FB7">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0C751D6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7E38FF1A">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2725F144">
      <w:pPr>
        <w:snapToGrid w:val="0"/>
        <w:spacing w:line="360" w:lineRule="auto"/>
        <w:ind w:right="480"/>
        <w:jc w:val="center"/>
        <w:rPr>
          <w:rFonts w:ascii="宋体" w:hAnsi="宋体" w:cs="宋体"/>
          <w:b/>
          <w:color w:val="000000" w:themeColor="text1"/>
          <w:kern w:val="0"/>
          <w:sz w:val="32"/>
          <w:szCs w:val="32"/>
          <w14:textFill>
            <w14:solidFill>
              <w14:schemeClr w14:val="tx1"/>
            </w14:solidFill>
          </w14:textFill>
        </w:rPr>
      </w:pPr>
    </w:p>
    <w:p w14:paraId="65A80D17">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headerReference r:id="rId17" w:type="first"/>
          <w:footerReference r:id="rId19" w:type="first"/>
          <w:headerReference r:id="rId16" w:type="default"/>
          <w:footerReference r:id="rId18" w:type="default"/>
          <w:pgSz w:w="11906" w:h="16838"/>
          <w:pgMar w:top="1440" w:right="1800" w:bottom="1440" w:left="1800" w:header="851" w:footer="992" w:gutter="0"/>
          <w:cols w:space="720" w:num="1"/>
          <w:titlePg/>
          <w:docGrid w:linePitch="312" w:charSpace="0"/>
        </w:sectPr>
      </w:pPr>
    </w:p>
    <w:p w14:paraId="4355EF3A">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r>
        <w:rPr>
          <w:rFonts w:hint="eastAsia" w:ascii="宋体" w:hAnsi="宋体" w:eastAsia="宋体" w:cs="宋体"/>
          <w:color w:val="000000" w:themeColor="text1"/>
          <w:kern w:val="2"/>
          <w:sz w:val="32"/>
          <w:szCs w:val="32"/>
          <w14:textFill>
            <w14:solidFill>
              <w14:schemeClr w14:val="tx1"/>
            </w14:solidFill>
          </w14:textFill>
        </w:rPr>
        <w:t>一、开标一览表（报价表）</w:t>
      </w:r>
    </w:p>
    <w:p w14:paraId="07D26A7C">
      <w:pPr>
        <w:snapToGrid w:val="0"/>
        <w:spacing w:line="360" w:lineRule="auto"/>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杭州市农业科学研究院、浙江同欣工程管理有限公司</w:t>
      </w:r>
      <w:r>
        <w:rPr>
          <w:rFonts w:hint="eastAsia" w:ascii="宋体" w:hAnsi="宋体" w:cs="宋体"/>
          <w:color w:val="000000" w:themeColor="text1"/>
          <w:kern w:val="0"/>
          <w:sz w:val="24"/>
          <w:lang w:val="zh-CN"/>
          <w14:textFill>
            <w14:solidFill>
              <w14:schemeClr w14:val="tx1"/>
            </w14:solidFill>
          </w14:textFill>
        </w:rPr>
        <w:t>：</w:t>
      </w:r>
    </w:p>
    <w:p w14:paraId="703DEF04">
      <w:pPr>
        <w:snapToGrid w:val="0"/>
        <w:spacing w:line="360" w:lineRule="auto"/>
        <w:ind w:firstLine="482"/>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按你方招标文件要求，我们，本投标文件签字方，谨此向你方发出要约如下：如你方接受本投标，我方承诺按照如下开标一览表（报价表）的价格完成</w:t>
      </w:r>
      <w:r>
        <w:rPr>
          <w:rFonts w:hint="eastAsia" w:ascii="宋体" w:hAnsi="宋体" w:cs="宋体"/>
          <w:color w:val="000000" w:themeColor="text1"/>
          <w:sz w:val="24"/>
          <w14:textFill>
            <w14:solidFill>
              <w14:schemeClr w14:val="tx1"/>
            </w14:solidFill>
          </w14:textFill>
        </w:rPr>
        <w:t>杭州市农业科学研究院农作物种质资源中短期库采购项目</w:t>
      </w:r>
      <w:r>
        <w:rPr>
          <w:rFonts w:hint="eastAsia" w:ascii="宋体" w:hAnsi="宋体" w:cs="宋体"/>
          <w:color w:val="000000" w:themeColor="text1"/>
          <w:kern w:val="0"/>
          <w:sz w:val="24"/>
          <w:lang w:val="zh-CN"/>
          <w14:textFill>
            <w14:solidFill>
              <w14:schemeClr w14:val="tx1"/>
            </w14:solidFill>
          </w14:textFill>
        </w:rPr>
        <w:t>【招标编号：</w:t>
      </w:r>
      <w:r>
        <w:rPr>
          <w:rFonts w:hint="eastAsia" w:ascii="宋体" w:hAnsi="宋体" w:cs="宋体"/>
          <w:color w:val="000000" w:themeColor="text1"/>
          <w:sz w:val="24"/>
          <w14:textFill>
            <w14:solidFill>
              <w14:schemeClr w14:val="tx1"/>
            </w14:solidFill>
          </w14:textFill>
        </w:rPr>
        <w:t>ZJTX-20250528001】的实施</w:t>
      </w:r>
      <w:r>
        <w:rPr>
          <w:rFonts w:hint="eastAsia" w:ascii="宋体" w:hAnsi="宋体" w:cs="宋体"/>
          <w:color w:val="000000" w:themeColor="text1"/>
          <w:kern w:val="0"/>
          <w:sz w:val="24"/>
          <w:lang w:val="zh-CN"/>
          <w14:textFill>
            <w14:solidFill>
              <w14:schemeClr w14:val="tx1"/>
            </w14:solidFill>
          </w14:textFill>
        </w:rPr>
        <w:t>。</w:t>
      </w:r>
    </w:p>
    <w:p w14:paraId="40A1489B">
      <w:pPr>
        <w:spacing w:line="360" w:lineRule="auto"/>
        <w:jc w:val="center"/>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开标一览表（报价表）(单位均为人民币元)</w:t>
      </w:r>
    </w:p>
    <w:tbl>
      <w:tblPr>
        <w:tblStyle w:val="62"/>
        <w:tblW w:w="148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3"/>
        <w:gridCol w:w="1987"/>
        <w:gridCol w:w="2410"/>
        <w:gridCol w:w="2268"/>
        <w:gridCol w:w="2113"/>
        <w:gridCol w:w="1985"/>
        <w:gridCol w:w="2028"/>
      </w:tblGrid>
      <w:tr w14:paraId="23360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17" w:type="dxa"/>
            <w:vAlign w:val="center"/>
          </w:tcPr>
          <w:p w14:paraId="35489A7E">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273" w:type="dxa"/>
            <w:vAlign w:val="center"/>
          </w:tcPr>
          <w:p w14:paraId="6AEA484A">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名称</w:t>
            </w:r>
          </w:p>
        </w:tc>
        <w:tc>
          <w:tcPr>
            <w:tcW w:w="1987" w:type="dxa"/>
            <w:vAlign w:val="center"/>
          </w:tcPr>
          <w:p w14:paraId="7E51F9BE">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品牌（如果有）</w:t>
            </w:r>
          </w:p>
        </w:tc>
        <w:tc>
          <w:tcPr>
            <w:tcW w:w="2410" w:type="dxa"/>
            <w:vAlign w:val="center"/>
          </w:tcPr>
          <w:p w14:paraId="6B3D4032">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规格型号</w:t>
            </w:r>
          </w:p>
        </w:tc>
        <w:tc>
          <w:tcPr>
            <w:tcW w:w="2268" w:type="dxa"/>
            <w:vAlign w:val="center"/>
          </w:tcPr>
          <w:p w14:paraId="276E6A6F">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数量</w:t>
            </w:r>
          </w:p>
        </w:tc>
        <w:tc>
          <w:tcPr>
            <w:tcW w:w="2113" w:type="dxa"/>
            <w:vAlign w:val="center"/>
          </w:tcPr>
          <w:p w14:paraId="0F9F62B3">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单价</w:t>
            </w:r>
          </w:p>
        </w:tc>
        <w:tc>
          <w:tcPr>
            <w:tcW w:w="1985" w:type="dxa"/>
            <w:vAlign w:val="center"/>
          </w:tcPr>
          <w:p w14:paraId="519AFD31">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总价</w:t>
            </w:r>
          </w:p>
        </w:tc>
        <w:tc>
          <w:tcPr>
            <w:tcW w:w="2028" w:type="dxa"/>
            <w:vAlign w:val="center"/>
          </w:tcPr>
          <w:p w14:paraId="787C4BE3">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备注（如果有）</w:t>
            </w:r>
          </w:p>
        </w:tc>
      </w:tr>
      <w:tr w14:paraId="65E6A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1CE57241">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273" w:type="dxa"/>
            <w:vAlign w:val="center"/>
          </w:tcPr>
          <w:p w14:paraId="05CCEDAD">
            <w:pPr>
              <w:snapToGrid w:val="0"/>
              <w:spacing w:line="360" w:lineRule="auto"/>
              <w:jc w:val="center"/>
              <w:rPr>
                <w:rFonts w:ascii="宋体" w:hAnsi="宋体" w:cs="宋体"/>
                <w:color w:val="000000" w:themeColor="text1"/>
                <w:sz w:val="24"/>
                <w14:textFill>
                  <w14:solidFill>
                    <w14:schemeClr w14:val="tx1"/>
                  </w14:solidFill>
                </w14:textFill>
              </w:rPr>
            </w:pPr>
          </w:p>
        </w:tc>
        <w:tc>
          <w:tcPr>
            <w:tcW w:w="1987" w:type="dxa"/>
            <w:vAlign w:val="center"/>
          </w:tcPr>
          <w:p w14:paraId="4F32385F">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14:paraId="3A574FFC">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0EEA3DC7">
            <w:pPr>
              <w:snapToGrid w:val="0"/>
              <w:spacing w:line="360" w:lineRule="auto"/>
              <w:jc w:val="center"/>
              <w:rPr>
                <w:rFonts w:ascii="宋体" w:hAnsi="宋体" w:cs="宋体"/>
                <w:color w:val="000000" w:themeColor="text1"/>
                <w:sz w:val="24"/>
                <w14:textFill>
                  <w14:solidFill>
                    <w14:schemeClr w14:val="tx1"/>
                  </w14:solidFill>
                </w14:textFill>
              </w:rPr>
            </w:pPr>
          </w:p>
        </w:tc>
        <w:tc>
          <w:tcPr>
            <w:tcW w:w="2113" w:type="dxa"/>
            <w:vAlign w:val="center"/>
          </w:tcPr>
          <w:p w14:paraId="3CB854A6">
            <w:pPr>
              <w:spacing w:line="360" w:lineRule="auto"/>
              <w:jc w:val="center"/>
              <w:rPr>
                <w:rFonts w:ascii="宋体" w:hAnsi="宋体" w:cs="宋体"/>
                <w:color w:val="000000" w:themeColor="text1"/>
                <w:sz w:val="24"/>
                <w14:textFill>
                  <w14:solidFill>
                    <w14:schemeClr w14:val="tx1"/>
                  </w14:solidFill>
                </w14:textFill>
              </w:rPr>
            </w:pPr>
          </w:p>
        </w:tc>
        <w:tc>
          <w:tcPr>
            <w:tcW w:w="1985" w:type="dxa"/>
            <w:vAlign w:val="center"/>
          </w:tcPr>
          <w:p w14:paraId="66B99DBD">
            <w:pPr>
              <w:spacing w:line="360" w:lineRule="auto"/>
              <w:jc w:val="center"/>
              <w:rPr>
                <w:rFonts w:ascii="宋体" w:hAnsi="宋体" w:cs="宋体"/>
                <w:color w:val="000000" w:themeColor="text1"/>
                <w:sz w:val="24"/>
                <w14:textFill>
                  <w14:solidFill>
                    <w14:schemeClr w14:val="tx1"/>
                  </w14:solidFill>
                </w14:textFill>
              </w:rPr>
            </w:pPr>
          </w:p>
        </w:tc>
        <w:tc>
          <w:tcPr>
            <w:tcW w:w="2028" w:type="dxa"/>
            <w:vAlign w:val="center"/>
          </w:tcPr>
          <w:p w14:paraId="7071918E">
            <w:pPr>
              <w:spacing w:line="360" w:lineRule="auto"/>
              <w:jc w:val="center"/>
              <w:rPr>
                <w:rFonts w:ascii="宋体" w:hAnsi="宋体" w:cs="宋体"/>
                <w:color w:val="000000" w:themeColor="text1"/>
                <w:sz w:val="24"/>
                <w14:textFill>
                  <w14:solidFill>
                    <w14:schemeClr w14:val="tx1"/>
                  </w14:solidFill>
                </w14:textFill>
              </w:rPr>
            </w:pPr>
          </w:p>
        </w:tc>
      </w:tr>
      <w:tr w14:paraId="3279C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5FD90DB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273" w:type="dxa"/>
            <w:vAlign w:val="center"/>
          </w:tcPr>
          <w:p w14:paraId="5D7411E2">
            <w:pPr>
              <w:snapToGrid w:val="0"/>
              <w:spacing w:line="360" w:lineRule="auto"/>
              <w:jc w:val="center"/>
              <w:rPr>
                <w:rFonts w:ascii="宋体" w:hAnsi="宋体" w:cs="宋体"/>
                <w:color w:val="000000" w:themeColor="text1"/>
                <w:sz w:val="24"/>
                <w14:textFill>
                  <w14:solidFill>
                    <w14:schemeClr w14:val="tx1"/>
                  </w14:solidFill>
                </w14:textFill>
              </w:rPr>
            </w:pPr>
          </w:p>
        </w:tc>
        <w:tc>
          <w:tcPr>
            <w:tcW w:w="1987" w:type="dxa"/>
            <w:vAlign w:val="center"/>
          </w:tcPr>
          <w:p w14:paraId="15D80D0D">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14:paraId="00D73365">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0CAF913B">
            <w:pPr>
              <w:snapToGrid w:val="0"/>
              <w:spacing w:line="360" w:lineRule="auto"/>
              <w:jc w:val="center"/>
              <w:rPr>
                <w:rFonts w:ascii="宋体" w:hAnsi="宋体" w:cs="宋体"/>
                <w:color w:val="000000" w:themeColor="text1"/>
                <w:sz w:val="24"/>
                <w14:textFill>
                  <w14:solidFill>
                    <w14:schemeClr w14:val="tx1"/>
                  </w14:solidFill>
                </w14:textFill>
              </w:rPr>
            </w:pPr>
          </w:p>
        </w:tc>
        <w:tc>
          <w:tcPr>
            <w:tcW w:w="2113" w:type="dxa"/>
            <w:vAlign w:val="center"/>
          </w:tcPr>
          <w:p w14:paraId="0FF0E625">
            <w:pPr>
              <w:spacing w:line="360" w:lineRule="auto"/>
              <w:jc w:val="center"/>
              <w:rPr>
                <w:rFonts w:ascii="宋体" w:hAnsi="宋体" w:cs="宋体"/>
                <w:color w:val="000000" w:themeColor="text1"/>
                <w:sz w:val="24"/>
                <w14:textFill>
                  <w14:solidFill>
                    <w14:schemeClr w14:val="tx1"/>
                  </w14:solidFill>
                </w14:textFill>
              </w:rPr>
            </w:pPr>
          </w:p>
        </w:tc>
        <w:tc>
          <w:tcPr>
            <w:tcW w:w="1985" w:type="dxa"/>
            <w:vAlign w:val="center"/>
          </w:tcPr>
          <w:p w14:paraId="0272B5C1">
            <w:pPr>
              <w:spacing w:line="360" w:lineRule="auto"/>
              <w:jc w:val="center"/>
              <w:rPr>
                <w:rFonts w:ascii="宋体" w:hAnsi="宋体" w:cs="宋体"/>
                <w:color w:val="000000" w:themeColor="text1"/>
                <w:sz w:val="24"/>
                <w14:textFill>
                  <w14:solidFill>
                    <w14:schemeClr w14:val="tx1"/>
                  </w14:solidFill>
                </w14:textFill>
              </w:rPr>
            </w:pPr>
          </w:p>
        </w:tc>
        <w:tc>
          <w:tcPr>
            <w:tcW w:w="2028" w:type="dxa"/>
            <w:vAlign w:val="center"/>
          </w:tcPr>
          <w:p w14:paraId="396B7AA7">
            <w:pPr>
              <w:spacing w:line="360" w:lineRule="auto"/>
              <w:jc w:val="center"/>
              <w:rPr>
                <w:rFonts w:ascii="宋体" w:hAnsi="宋体" w:cs="宋体"/>
                <w:color w:val="000000" w:themeColor="text1"/>
                <w:sz w:val="24"/>
                <w14:textFill>
                  <w14:solidFill>
                    <w14:schemeClr w14:val="tx1"/>
                  </w14:solidFill>
                </w14:textFill>
              </w:rPr>
            </w:pPr>
          </w:p>
        </w:tc>
      </w:tr>
      <w:tr w14:paraId="31EBF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3F1B81E5">
            <w:pPr>
              <w:spacing w:line="36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273" w:type="dxa"/>
            <w:vAlign w:val="center"/>
          </w:tcPr>
          <w:p w14:paraId="6DD114C2">
            <w:pPr>
              <w:snapToGrid w:val="0"/>
              <w:spacing w:line="360" w:lineRule="auto"/>
              <w:jc w:val="center"/>
              <w:rPr>
                <w:rFonts w:ascii="宋体" w:hAnsi="宋体" w:cs="宋体"/>
                <w:color w:val="000000" w:themeColor="text1"/>
                <w:sz w:val="24"/>
                <w14:textFill>
                  <w14:solidFill>
                    <w14:schemeClr w14:val="tx1"/>
                  </w14:solidFill>
                </w14:textFill>
              </w:rPr>
            </w:pPr>
          </w:p>
        </w:tc>
        <w:tc>
          <w:tcPr>
            <w:tcW w:w="1987" w:type="dxa"/>
            <w:vAlign w:val="center"/>
          </w:tcPr>
          <w:p w14:paraId="21D3B5C0">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14:paraId="3142E287">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4A748D22">
            <w:pPr>
              <w:snapToGrid w:val="0"/>
              <w:spacing w:line="360" w:lineRule="auto"/>
              <w:jc w:val="center"/>
              <w:rPr>
                <w:rFonts w:ascii="宋体" w:hAnsi="宋体" w:cs="宋体"/>
                <w:color w:val="000000" w:themeColor="text1"/>
                <w:sz w:val="24"/>
                <w14:textFill>
                  <w14:solidFill>
                    <w14:schemeClr w14:val="tx1"/>
                  </w14:solidFill>
                </w14:textFill>
              </w:rPr>
            </w:pPr>
          </w:p>
        </w:tc>
        <w:tc>
          <w:tcPr>
            <w:tcW w:w="2113" w:type="dxa"/>
            <w:vAlign w:val="center"/>
          </w:tcPr>
          <w:p w14:paraId="7BD53150">
            <w:pPr>
              <w:spacing w:line="360" w:lineRule="auto"/>
              <w:jc w:val="center"/>
              <w:rPr>
                <w:rFonts w:ascii="宋体" w:hAnsi="宋体" w:cs="宋体"/>
                <w:color w:val="000000" w:themeColor="text1"/>
                <w:sz w:val="24"/>
                <w14:textFill>
                  <w14:solidFill>
                    <w14:schemeClr w14:val="tx1"/>
                  </w14:solidFill>
                </w14:textFill>
              </w:rPr>
            </w:pPr>
          </w:p>
        </w:tc>
        <w:tc>
          <w:tcPr>
            <w:tcW w:w="1985" w:type="dxa"/>
            <w:vAlign w:val="center"/>
          </w:tcPr>
          <w:p w14:paraId="20DC91B9">
            <w:pPr>
              <w:spacing w:line="360" w:lineRule="auto"/>
              <w:jc w:val="center"/>
              <w:rPr>
                <w:rFonts w:ascii="宋体" w:hAnsi="宋体" w:cs="宋体"/>
                <w:color w:val="000000" w:themeColor="text1"/>
                <w:sz w:val="24"/>
                <w14:textFill>
                  <w14:solidFill>
                    <w14:schemeClr w14:val="tx1"/>
                  </w14:solidFill>
                </w14:textFill>
              </w:rPr>
            </w:pPr>
          </w:p>
        </w:tc>
        <w:tc>
          <w:tcPr>
            <w:tcW w:w="2028" w:type="dxa"/>
            <w:vAlign w:val="center"/>
          </w:tcPr>
          <w:p w14:paraId="2A057689">
            <w:pPr>
              <w:spacing w:line="360" w:lineRule="auto"/>
              <w:jc w:val="center"/>
              <w:rPr>
                <w:rFonts w:ascii="宋体" w:hAnsi="宋体" w:cs="宋体"/>
                <w:color w:val="000000" w:themeColor="text1"/>
                <w:sz w:val="24"/>
                <w14:textFill>
                  <w14:solidFill>
                    <w14:schemeClr w14:val="tx1"/>
                  </w14:solidFill>
                </w14:textFill>
              </w:rPr>
            </w:pPr>
          </w:p>
        </w:tc>
      </w:tr>
      <w:tr w14:paraId="7203E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17" w:type="dxa"/>
            <w:vAlign w:val="center"/>
          </w:tcPr>
          <w:p w14:paraId="225B3F7E">
            <w:pPr>
              <w:spacing w:line="360" w:lineRule="auto"/>
              <w:jc w:val="center"/>
              <w:rPr>
                <w:rFonts w:ascii="宋体" w:hAnsi="宋体" w:cs="宋体"/>
                <w:color w:val="000000" w:themeColor="text1"/>
                <w:sz w:val="24"/>
                <w14:textFill>
                  <w14:solidFill>
                    <w14:schemeClr w14:val="tx1"/>
                  </w14:solidFill>
                </w14:textFill>
              </w:rPr>
            </w:pPr>
          </w:p>
        </w:tc>
        <w:tc>
          <w:tcPr>
            <w:tcW w:w="1273" w:type="dxa"/>
            <w:vAlign w:val="center"/>
          </w:tcPr>
          <w:p w14:paraId="5BAE1658">
            <w:pPr>
              <w:snapToGrid w:val="0"/>
              <w:spacing w:line="360" w:lineRule="auto"/>
              <w:jc w:val="center"/>
              <w:rPr>
                <w:rFonts w:ascii="宋体" w:hAnsi="宋体" w:cs="宋体"/>
                <w:color w:val="000000" w:themeColor="text1"/>
                <w:sz w:val="24"/>
                <w14:textFill>
                  <w14:solidFill>
                    <w14:schemeClr w14:val="tx1"/>
                  </w14:solidFill>
                </w14:textFill>
              </w:rPr>
            </w:pPr>
          </w:p>
        </w:tc>
        <w:tc>
          <w:tcPr>
            <w:tcW w:w="1987" w:type="dxa"/>
            <w:vAlign w:val="center"/>
          </w:tcPr>
          <w:p w14:paraId="51022BBC">
            <w:pPr>
              <w:snapToGrid w:val="0"/>
              <w:spacing w:line="360" w:lineRule="auto"/>
              <w:jc w:val="center"/>
              <w:rPr>
                <w:rFonts w:ascii="宋体" w:hAnsi="宋体" w:cs="宋体"/>
                <w:color w:val="000000" w:themeColor="text1"/>
                <w:sz w:val="24"/>
                <w14:textFill>
                  <w14:solidFill>
                    <w14:schemeClr w14:val="tx1"/>
                  </w14:solidFill>
                </w14:textFill>
              </w:rPr>
            </w:pPr>
          </w:p>
        </w:tc>
        <w:tc>
          <w:tcPr>
            <w:tcW w:w="2410" w:type="dxa"/>
            <w:vAlign w:val="center"/>
          </w:tcPr>
          <w:p w14:paraId="610BF0F9">
            <w:pPr>
              <w:snapToGrid w:val="0"/>
              <w:spacing w:line="360" w:lineRule="auto"/>
              <w:jc w:val="center"/>
              <w:rPr>
                <w:rFonts w:ascii="宋体" w:hAnsi="宋体" w:cs="宋体"/>
                <w:color w:val="000000" w:themeColor="text1"/>
                <w:sz w:val="24"/>
                <w14:textFill>
                  <w14:solidFill>
                    <w14:schemeClr w14:val="tx1"/>
                  </w14:solidFill>
                </w14:textFill>
              </w:rPr>
            </w:pPr>
          </w:p>
        </w:tc>
        <w:tc>
          <w:tcPr>
            <w:tcW w:w="2268" w:type="dxa"/>
            <w:vAlign w:val="center"/>
          </w:tcPr>
          <w:p w14:paraId="38A16EB6">
            <w:pPr>
              <w:snapToGrid w:val="0"/>
              <w:spacing w:line="360" w:lineRule="auto"/>
              <w:jc w:val="center"/>
              <w:rPr>
                <w:rFonts w:ascii="宋体" w:hAnsi="宋体" w:cs="宋体"/>
                <w:color w:val="000000" w:themeColor="text1"/>
                <w:sz w:val="24"/>
                <w14:textFill>
                  <w14:solidFill>
                    <w14:schemeClr w14:val="tx1"/>
                  </w14:solidFill>
                </w14:textFill>
              </w:rPr>
            </w:pPr>
          </w:p>
        </w:tc>
        <w:tc>
          <w:tcPr>
            <w:tcW w:w="2113" w:type="dxa"/>
            <w:vAlign w:val="center"/>
          </w:tcPr>
          <w:p w14:paraId="3E33BB84">
            <w:pPr>
              <w:spacing w:line="360" w:lineRule="auto"/>
              <w:jc w:val="center"/>
              <w:rPr>
                <w:rFonts w:ascii="宋体" w:hAnsi="宋体" w:cs="宋体"/>
                <w:color w:val="000000" w:themeColor="text1"/>
                <w:sz w:val="24"/>
                <w14:textFill>
                  <w14:solidFill>
                    <w14:schemeClr w14:val="tx1"/>
                  </w14:solidFill>
                </w14:textFill>
              </w:rPr>
            </w:pPr>
          </w:p>
        </w:tc>
        <w:tc>
          <w:tcPr>
            <w:tcW w:w="1985" w:type="dxa"/>
            <w:vAlign w:val="center"/>
          </w:tcPr>
          <w:p w14:paraId="3B6CC980">
            <w:pPr>
              <w:spacing w:line="360" w:lineRule="auto"/>
              <w:jc w:val="center"/>
              <w:rPr>
                <w:rFonts w:ascii="宋体" w:hAnsi="宋体" w:cs="宋体"/>
                <w:color w:val="000000" w:themeColor="text1"/>
                <w:sz w:val="24"/>
                <w14:textFill>
                  <w14:solidFill>
                    <w14:schemeClr w14:val="tx1"/>
                  </w14:solidFill>
                </w14:textFill>
              </w:rPr>
            </w:pPr>
          </w:p>
        </w:tc>
        <w:tc>
          <w:tcPr>
            <w:tcW w:w="2028" w:type="dxa"/>
            <w:vAlign w:val="center"/>
          </w:tcPr>
          <w:p w14:paraId="656CF933">
            <w:pPr>
              <w:spacing w:line="360" w:lineRule="auto"/>
              <w:jc w:val="center"/>
              <w:rPr>
                <w:rFonts w:ascii="宋体" w:hAnsi="宋体" w:cs="宋体"/>
                <w:color w:val="000000" w:themeColor="text1"/>
                <w:sz w:val="24"/>
                <w14:textFill>
                  <w14:solidFill>
                    <w14:schemeClr w14:val="tx1"/>
                  </w14:solidFill>
                </w14:textFill>
              </w:rPr>
            </w:pPr>
          </w:p>
        </w:tc>
      </w:tr>
      <w:tr w14:paraId="785C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6487" w:type="dxa"/>
            <w:gridSpan w:val="4"/>
            <w:vAlign w:val="center"/>
          </w:tcPr>
          <w:p w14:paraId="51EDF6E4">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投标报价（小写）</w:t>
            </w:r>
          </w:p>
        </w:tc>
        <w:tc>
          <w:tcPr>
            <w:tcW w:w="8394" w:type="dxa"/>
            <w:gridSpan w:val="4"/>
          </w:tcPr>
          <w:p w14:paraId="5C057D12">
            <w:pPr>
              <w:spacing w:line="360" w:lineRule="auto"/>
              <w:jc w:val="center"/>
              <w:rPr>
                <w:rFonts w:ascii="宋体" w:hAnsi="宋体" w:cs="宋体"/>
                <w:color w:val="000000" w:themeColor="text1"/>
                <w:sz w:val="24"/>
                <w14:textFill>
                  <w14:solidFill>
                    <w14:schemeClr w14:val="tx1"/>
                  </w14:solidFill>
                </w14:textFill>
              </w:rPr>
            </w:pPr>
          </w:p>
        </w:tc>
      </w:tr>
      <w:tr w14:paraId="1DE97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6487" w:type="dxa"/>
            <w:gridSpan w:val="4"/>
            <w:vAlign w:val="center"/>
          </w:tcPr>
          <w:p w14:paraId="5E7FC6D1">
            <w:pPr>
              <w:spacing w:line="360" w:lineRule="auto"/>
              <w:jc w:val="center"/>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投标报价（大写）</w:t>
            </w:r>
          </w:p>
        </w:tc>
        <w:tc>
          <w:tcPr>
            <w:tcW w:w="8394" w:type="dxa"/>
            <w:gridSpan w:val="4"/>
          </w:tcPr>
          <w:p w14:paraId="046D65DD">
            <w:pPr>
              <w:spacing w:line="360" w:lineRule="auto"/>
              <w:jc w:val="center"/>
              <w:rPr>
                <w:rFonts w:ascii="宋体" w:hAnsi="宋体" w:cs="宋体"/>
                <w:color w:val="000000" w:themeColor="text1"/>
                <w:sz w:val="24"/>
                <w14:textFill>
                  <w14:solidFill>
                    <w14:schemeClr w14:val="tx1"/>
                  </w14:solidFill>
                </w14:textFill>
              </w:rPr>
            </w:pPr>
          </w:p>
        </w:tc>
      </w:tr>
    </w:tbl>
    <w:p w14:paraId="6E477021">
      <w:pPr>
        <w:snapToGrid w:val="0"/>
        <w:spacing w:line="360" w:lineRule="auto"/>
        <w:ind w:left="480"/>
        <w:rPr>
          <w:rFonts w:ascii="宋体" w:hAnsi="宋体" w:cs="宋体"/>
          <w:b/>
          <w:color w:val="000000" w:themeColor="text1"/>
          <w:kern w:val="0"/>
          <w:sz w:val="24"/>
          <w:lang w:val="zh-CN"/>
          <w14:textFill>
            <w14:solidFill>
              <w14:schemeClr w14:val="tx1"/>
            </w14:solidFill>
          </w14:textFill>
        </w:rPr>
      </w:pPr>
      <w:r>
        <w:rPr>
          <w:rFonts w:hint="eastAsia" w:ascii="宋体" w:hAnsi="宋体" w:cs="宋体"/>
          <w:b/>
          <w:color w:val="000000" w:themeColor="text1"/>
          <w:kern w:val="0"/>
          <w:sz w:val="24"/>
          <w:lang w:val="zh-CN"/>
          <w14:textFill>
            <w14:solidFill>
              <w14:schemeClr w14:val="tx1"/>
            </w14:solidFill>
          </w14:textFill>
        </w:rPr>
        <w:t>注：</w:t>
      </w:r>
    </w:p>
    <w:p w14:paraId="2D79D382">
      <w:pPr>
        <w:spacing w:line="360" w:lineRule="auto"/>
        <w:ind w:left="-2" w:leftChars="-1" w:firstLine="480" w:firstLineChars="2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1、投标人需按本表格式填写</w:t>
      </w:r>
      <w:r>
        <w:rPr>
          <w:rFonts w:hint="eastAsia" w:ascii="宋体" w:hAnsi="宋体" w:cs="宋体"/>
          <w:b/>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否则视为</w:t>
      </w:r>
      <w:r>
        <w:rPr>
          <w:rFonts w:hint="eastAsia" w:ascii="宋体" w:hAnsi="宋体" w:cs="宋体"/>
          <w:b/>
          <w:color w:val="000000" w:themeColor="text1"/>
          <w:sz w:val="24"/>
          <w14:textFill>
            <w14:solidFill>
              <w14:schemeClr w14:val="tx1"/>
            </w14:solidFill>
          </w14:textFill>
        </w:rPr>
        <w:t>投标文件含有采购人不能接受的附加条件，投标无效</w:t>
      </w:r>
      <w:r>
        <w:rPr>
          <w:rFonts w:hint="eastAsia" w:ascii="宋体" w:hAnsi="宋体" w:cs="宋体"/>
          <w:color w:val="000000" w:themeColor="text1"/>
          <w:kern w:val="0"/>
          <w:sz w:val="24"/>
          <w:lang w:val="zh-CN"/>
          <w14:textFill>
            <w14:solidFill>
              <w14:schemeClr w14:val="tx1"/>
            </w14:solidFill>
          </w14:textFill>
        </w:rPr>
        <w:t>。</w:t>
      </w:r>
    </w:p>
    <w:p w14:paraId="6978D460">
      <w:pPr>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2、有关本项目实施所涉及的一切费用均计入报价。</w:t>
      </w:r>
      <w:r>
        <w:rPr>
          <w:rFonts w:hint="eastAsia" w:ascii="宋体" w:hAnsi="宋体" w:cs="宋体"/>
          <w:color w:val="000000" w:themeColor="text1"/>
          <w:kern w:val="0"/>
          <w:sz w:val="24"/>
          <w14:textFill>
            <w14:solidFill>
              <w14:schemeClr w14:val="tx1"/>
            </w14:solidFill>
          </w14:textFill>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部分产品、服务单价为零的，视作已包含在总价中。</w:t>
      </w:r>
      <w:r>
        <w:rPr>
          <w:rFonts w:hint="eastAsia" w:ascii="宋体" w:hAnsi="宋体" w:cs="宋体"/>
          <w:b/>
          <w:color w:val="000000" w:themeColor="text1"/>
          <w:kern w:val="0"/>
          <w:sz w:val="24"/>
          <w:lang w:val="zh-CN"/>
          <w14:textFill>
            <w14:solidFill>
              <w14:schemeClr w14:val="tx1"/>
            </w14:solidFill>
          </w14:textFill>
        </w:rPr>
        <w:t>采购内容未包含在《开标一览表（报价表）》名称栏中，投标人不能作出合理解释的，</w:t>
      </w:r>
      <w:r>
        <w:rPr>
          <w:rFonts w:hint="eastAsia" w:ascii="宋体" w:hAnsi="宋体" w:cs="宋体"/>
          <w:b/>
          <w:color w:val="000000" w:themeColor="text1"/>
          <w:kern w:val="0"/>
          <w:sz w:val="24"/>
          <w14:textFill>
            <w14:solidFill>
              <w14:schemeClr w14:val="tx1"/>
            </w14:solidFill>
          </w14:textFill>
        </w:rPr>
        <w:t>视为</w:t>
      </w:r>
      <w:r>
        <w:rPr>
          <w:rFonts w:hint="eastAsia" w:ascii="宋体" w:hAnsi="宋体" w:cs="宋体"/>
          <w:b/>
          <w:color w:val="000000" w:themeColor="text1"/>
          <w:sz w:val="24"/>
          <w14:textFill>
            <w14:solidFill>
              <w14:schemeClr w14:val="tx1"/>
            </w14:solidFill>
          </w14:textFill>
        </w:rPr>
        <w:t>投标文件含有采购人不能接受的附加条件的，投标无效。</w:t>
      </w:r>
    </w:p>
    <w:p w14:paraId="1701173C">
      <w:pPr>
        <w:snapToGrid w:val="0"/>
        <w:spacing w:line="360" w:lineRule="auto"/>
        <w:ind w:firstLine="480" w:firstLineChars="200"/>
        <w:jc w:val="lef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3、特别提示：采购代理机构将对项目名称和项目编号，中标供应商名称、地址和中标金额，主要中标标的名称、品牌（如果有）、规格型号、数量、单价等予以公示。</w:t>
      </w:r>
    </w:p>
    <w:p w14:paraId="3A2C9104">
      <w:pPr>
        <w:spacing w:line="360" w:lineRule="auto"/>
        <w:ind w:firstLine="482" w:firstLineChars="200"/>
        <w:rPr>
          <w:rFonts w:ascii="宋体" w:hAnsi="宋体" w:cs="宋体"/>
          <w:b/>
          <w:color w:val="000000" w:themeColor="text1"/>
          <w:sz w:val="24"/>
          <w14:textFill>
            <w14:solidFill>
              <w14:schemeClr w14:val="tx1"/>
            </w14:solidFill>
          </w14:textFill>
        </w:rPr>
      </w:pPr>
    </w:p>
    <w:p w14:paraId="1E03744A">
      <w:pPr>
        <w:spacing w:line="360" w:lineRule="auto"/>
        <w:ind w:firstLine="482" w:firstLineChars="200"/>
        <w:rPr>
          <w:rFonts w:ascii="宋体" w:hAnsi="宋体" w:cs="宋体"/>
          <w:b/>
          <w:color w:val="000000" w:themeColor="text1"/>
          <w:kern w:val="0"/>
          <w:sz w:val="24"/>
          <w14:textFill>
            <w14:solidFill>
              <w14:schemeClr w14:val="tx1"/>
            </w14:solidFill>
          </w14:textFill>
        </w:rPr>
      </w:pPr>
    </w:p>
    <w:p w14:paraId="68E68E52">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pPr>
    </w:p>
    <w:p w14:paraId="357D8BCB">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kern w:val="2"/>
          <w:sz w:val="32"/>
          <w:szCs w:val="32"/>
          <w14:textFill>
            <w14:solidFill>
              <w14:schemeClr w14:val="tx1"/>
            </w14:solidFill>
          </w14:textFill>
        </w:rPr>
        <w:sectPr>
          <w:pgSz w:w="16838" w:h="11906" w:orient="landscape"/>
          <w:pgMar w:top="1440" w:right="1800" w:bottom="1440" w:left="1800" w:header="851" w:footer="992" w:gutter="0"/>
          <w:cols w:space="720" w:num="1"/>
          <w:titlePg/>
          <w:docGrid w:linePitch="312" w:charSpace="0"/>
        </w:sectPr>
      </w:pPr>
    </w:p>
    <w:p w14:paraId="1DDD4FA4">
      <w:pPr>
        <w:pStyle w:val="693"/>
        <w:keepNext w:val="0"/>
        <w:pageBreakBefore w:val="0"/>
        <w:tabs>
          <w:tab w:val="clear" w:pos="720"/>
        </w:tabs>
        <w:snapToGrid w:val="0"/>
        <w:spacing w:before="120" w:after="120"/>
        <w:ind w:firstLine="643"/>
        <w:outlineLvl w:val="9"/>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t>二、中小企业声明函（如果有）</w:t>
      </w:r>
    </w:p>
    <w:p w14:paraId="291B2BF1">
      <w:pPr>
        <w:widowControl/>
        <w:spacing w:line="360" w:lineRule="auto"/>
        <w:ind w:firstLine="120" w:firstLineChars="5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9997BE5">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248E151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63F3FEDB">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2C6192E">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659D214">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3A693388">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5441536C">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4910C391">
      <w:pPr>
        <w:spacing w:line="360" w:lineRule="auto"/>
        <w:ind w:right="420" w:firstLine="3614" w:firstLineChars="1000"/>
        <w:rPr>
          <w:rFonts w:ascii="宋体" w:hAnsi="宋体" w:cs="宋体"/>
          <w:b/>
          <w:color w:val="000000" w:themeColor="text1"/>
          <w:kern w:val="0"/>
          <w:sz w:val="36"/>
          <w:szCs w:val="36"/>
          <w14:textFill>
            <w14:solidFill>
              <w14:schemeClr w14:val="tx1"/>
            </w14:solidFill>
          </w14:textFill>
        </w:rPr>
      </w:pPr>
    </w:p>
    <w:p w14:paraId="101C9B14">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附件</w:t>
      </w:r>
    </w:p>
    <w:p w14:paraId="2A6DACFD">
      <w:pPr>
        <w:spacing w:line="360" w:lineRule="auto"/>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附件1：</w:t>
      </w:r>
    </w:p>
    <w:p w14:paraId="0E7F0E28">
      <w:pPr>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残疾人福利性单位声明函</w:t>
      </w:r>
    </w:p>
    <w:p w14:paraId="0683A53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000000" w:themeColor="text1"/>
          <w:sz w:val="24"/>
          <w:u w:val="single"/>
          <w14:textFill>
            <w14:solidFill>
              <w14:schemeClr w14:val="tx1"/>
            </w14:solidFill>
          </w14:textFill>
        </w:rPr>
        <w:t>（采购人）</w:t>
      </w:r>
      <w:r>
        <w:rPr>
          <w:rFonts w:hint="eastAsia" w:ascii="宋体" w:hAnsi="宋体" w:cs="宋体"/>
          <w:color w:val="000000" w:themeColor="text1"/>
          <w:sz w:val="24"/>
          <w14:textFill>
            <w14:solidFill>
              <w14:schemeClr w14:val="tx1"/>
            </w14:solidFill>
          </w14:textFill>
        </w:rPr>
        <w:t>_单位的_</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__项目采购活动提供本单位制造的货物（由本单位承担工程/提供服务），或者提供其他残疾人福利性单位制造的货物（不包括使用非残疾人福利性单位注册商标的货物）。</w:t>
      </w:r>
    </w:p>
    <w:p w14:paraId="6AF8AD1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本单位对上述声明的真实性负责。如有虚假，将依法承担相应责任。</w:t>
      </w:r>
    </w:p>
    <w:p w14:paraId="7058BE4B">
      <w:pPr>
        <w:spacing w:line="360" w:lineRule="auto"/>
        <w:ind w:firstLine="480" w:firstLineChars="200"/>
        <w:rPr>
          <w:rFonts w:ascii="宋体" w:hAnsi="宋体" w:cs="宋体"/>
          <w:color w:val="000000" w:themeColor="text1"/>
          <w:sz w:val="24"/>
          <w14:textFill>
            <w14:solidFill>
              <w14:schemeClr w14:val="tx1"/>
            </w14:solidFill>
          </w14:textFill>
        </w:rPr>
      </w:pPr>
    </w:p>
    <w:p w14:paraId="57E59293">
      <w:pPr>
        <w:spacing w:line="360" w:lineRule="auto"/>
        <w:ind w:firstLine="480" w:firstLineChars="200"/>
        <w:rPr>
          <w:rFonts w:ascii="宋体" w:hAnsi="宋体" w:cs="宋体"/>
          <w:color w:val="000000" w:themeColor="text1"/>
          <w:sz w:val="24"/>
          <w14:textFill>
            <w14:solidFill>
              <w14:schemeClr w14:val="tx1"/>
            </w14:solidFill>
          </w14:textFill>
        </w:rPr>
      </w:pPr>
    </w:p>
    <w:p w14:paraId="75CE956A">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投标人名称（电子签名）</w:t>
      </w:r>
      <w:r>
        <w:rPr>
          <w:rFonts w:hint="eastAsia" w:ascii="宋体" w:hAnsi="宋体" w:cs="宋体"/>
          <w:color w:val="000000" w:themeColor="text1"/>
          <w:sz w:val="24"/>
          <w14:textFill>
            <w14:solidFill>
              <w14:schemeClr w14:val="tx1"/>
            </w14:solidFill>
          </w14:textFill>
        </w:rPr>
        <w:t>：</w:t>
      </w:r>
    </w:p>
    <w:p w14:paraId="047E3D4A">
      <w:pPr>
        <w:tabs>
          <w:tab w:val="left" w:pos="4860"/>
        </w:tabs>
        <w:spacing w:line="360" w:lineRule="auto"/>
        <w:ind w:right="1560" w:firstLine="480" w:firstLineChars="200"/>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14:paraId="79B89ACA">
      <w:pPr>
        <w:spacing w:line="360" w:lineRule="auto"/>
        <w:ind w:firstLine="480" w:firstLineChars="200"/>
        <w:rPr>
          <w:rFonts w:ascii="宋体" w:hAnsi="宋体" w:cs="宋体"/>
          <w:color w:val="000000" w:themeColor="text1"/>
          <w:sz w:val="24"/>
          <w14:textFill>
            <w14:solidFill>
              <w14:schemeClr w14:val="tx1"/>
            </w14:solidFill>
          </w14:textFill>
        </w:rPr>
      </w:pPr>
    </w:p>
    <w:p w14:paraId="509294A7">
      <w:pPr>
        <w:spacing w:line="360" w:lineRule="auto"/>
        <w:ind w:firstLine="420" w:firstLineChars="200"/>
        <w:rPr>
          <w:rFonts w:ascii="宋体" w:hAnsi="宋体" w:cs="宋体"/>
          <w:color w:val="000000" w:themeColor="text1"/>
          <w14:textFill>
            <w14:solidFill>
              <w14:schemeClr w14:val="tx1"/>
            </w14:solidFill>
          </w14:textFill>
        </w:rPr>
      </w:pPr>
    </w:p>
    <w:p w14:paraId="0E3677BA">
      <w:pPr>
        <w:spacing w:line="360" w:lineRule="auto"/>
        <w:ind w:firstLine="420" w:firstLineChars="200"/>
        <w:rPr>
          <w:rFonts w:ascii="宋体" w:hAnsi="宋体" w:cs="宋体"/>
          <w:color w:val="000000" w:themeColor="text1"/>
          <w14:textFill>
            <w14:solidFill>
              <w14:schemeClr w14:val="tx1"/>
            </w14:solidFill>
          </w14:textFill>
        </w:rPr>
      </w:pPr>
    </w:p>
    <w:p w14:paraId="41A40498">
      <w:pPr>
        <w:spacing w:line="360" w:lineRule="auto"/>
        <w:ind w:firstLine="420" w:firstLineChars="200"/>
        <w:rPr>
          <w:rFonts w:ascii="宋体" w:hAnsi="宋体" w:cs="宋体"/>
          <w:color w:val="000000" w:themeColor="text1"/>
          <w14:textFill>
            <w14:solidFill>
              <w14:schemeClr w14:val="tx1"/>
            </w14:solidFill>
          </w14:textFill>
        </w:rPr>
      </w:pPr>
    </w:p>
    <w:p w14:paraId="4567659B">
      <w:pPr>
        <w:spacing w:line="360" w:lineRule="auto"/>
        <w:ind w:firstLine="420" w:firstLineChars="200"/>
        <w:rPr>
          <w:rFonts w:ascii="宋体" w:hAnsi="宋体" w:cs="宋体"/>
          <w:color w:val="000000" w:themeColor="text1"/>
          <w14:textFill>
            <w14:solidFill>
              <w14:schemeClr w14:val="tx1"/>
            </w14:solidFill>
          </w14:textFill>
        </w:rPr>
      </w:pPr>
    </w:p>
    <w:p w14:paraId="53002E88">
      <w:pPr>
        <w:spacing w:line="360" w:lineRule="auto"/>
        <w:rPr>
          <w:rFonts w:ascii="宋体" w:hAnsi="宋体" w:cs="宋体"/>
          <w:b/>
          <w:color w:val="000000" w:themeColor="text1"/>
          <w:sz w:val="24"/>
          <w14:textFill>
            <w14:solidFill>
              <w14:schemeClr w14:val="tx1"/>
            </w14:solidFill>
          </w14:textFill>
        </w:rPr>
      </w:pPr>
    </w:p>
    <w:p w14:paraId="1E65E514">
      <w:pPr>
        <w:spacing w:line="360" w:lineRule="auto"/>
        <w:rPr>
          <w:rFonts w:ascii="宋体" w:hAnsi="宋体" w:cs="宋体"/>
          <w:b/>
          <w:color w:val="000000" w:themeColor="text1"/>
          <w:sz w:val="24"/>
          <w14:textFill>
            <w14:solidFill>
              <w14:schemeClr w14:val="tx1"/>
            </w14:solidFill>
          </w14:textFill>
        </w:rPr>
      </w:pPr>
    </w:p>
    <w:p w14:paraId="262D86B7">
      <w:pPr>
        <w:spacing w:line="360" w:lineRule="auto"/>
        <w:rPr>
          <w:rFonts w:ascii="宋体" w:hAnsi="宋体" w:cs="宋体"/>
          <w:b/>
          <w:color w:val="000000" w:themeColor="text1"/>
          <w:sz w:val="24"/>
          <w14:textFill>
            <w14:solidFill>
              <w14:schemeClr w14:val="tx1"/>
            </w14:solidFill>
          </w14:textFill>
        </w:rPr>
      </w:pPr>
    </w:p>
    <w:p w14:paraId="139857A7">
      <w:pPr>
        <w:spacing w:line="360" w:lineRule="auto"/>
        <w:rPr>
          <w:rFonts w:ascii="宋体" w:hAnsi="宋体" w:cs="宋体"/>
          <w:b/>
          <w:color w:val="000000" w:themeColor="text1"/>
          <w:sz w:val="24"/>
          <w14:textFill>
            <w14:solidFill>
              <w14:schemeClr w14:val="tx1"/>
            </w14:solidFill>
          </w14:textFill>
        </w:rPr>
      </w:pPr>
    </w:p>
    <w:p w14:paraId="3D44073F">
      <w:pPr>
        <w:spacing w:line="360" w:lineRule="auto"/>
        <w:rPr>
          <w:rFonts w:ascii="宋体" w:hAnsi="宋体" w:cs="宋体"/>
          <w:b/>
          <w:color w:val="000000" w:themeColor="text1"/>
          <w:sz w:val="24"/>
          <w14:textFill>
            <w14:solidFill>
              <w14:schemeClr w14:val="tx1"/>
            </w14:solidFill>
          </w14:textFill>
        </w:rPr>
      </w:pPr>
    </w:p>
    <w:p w14:paraId="2AE235BD">
      <w:pPr>
        <w:spacing w:line="360" w:lineRule="auto"/>
        <w:rPr>
          <w:rFonts w:ascii="宋体" w:hAnsi="宋体" w:cs="宋体"/>
          <w:b/>
          <w:color w:val="000000" w:themeColor="text1"/>
          <w:sz w:val="24"/>
          <w14:textFill>
            <w14:solidFill>
              <w14:schemeClr w14:val="tx1"/>
            </w14:solidFill>
          </w14:textFill>
        </w:rPr>
      </w:pPr>
    </w:p>
    <w:p w14:paraId="51B121BA">
      <w:pPr>
        <w:spacing w:line="360" w:lineRule="auto"/>
        <w:rPr>
          <w:rFonts w:ascii="宋体" w:hAnsi="宋体" w:cs="宋体"/>
          <w:b/>
          <w:color w:val="000000" w:themeColor="text1"/>
          <w:sz w:val="24"/>
          <w14:textFill>
            <w14:solidFill>
              <w14:schemeClr w14:val="tx1"/>
            </w14:solidFill>
          </w14:textFill>
        </w:rPr>
      </w:pPr>
    </w:p>
    <w:p w14:paraId="2E11ACB4">
      <w:pP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1353E206">
      <w:pPr>
        <w:adjustRightInd/>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附件2：质疑函范本及制作说明</w:t>
      </w:r>
    </w:p>
    <w:p w14:paraId="7932EA29">
      <w:pPr>
        <w:adjustRightInd/>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质疑函范本</w:t>
      </w:r>
    </w:p>
    <w:p w14:paraId="74817D46">
      <w:pPr>
        <w:adjustRightInd/>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一、质疑供应商基本信息</w:t>
      </w:r>
    </w:p>
    <w:p w14:paraId="23501051">
      <w:pPr>
        <w:adjustRightInd/>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质疑供应商：</w:t>
      </w:r>
      <w:r>
        <w:rPr>
          <w:rFonts w:hint="eastAsia" w:ascii="宋体" w:hAnsi="宋体" w:cs="宋体"/>
          <w:color w:val="000000" w:themeColor="text1"/>
          <w:sz w:val="24"/>
          <w:u w:val="dotted"/>
          <w14:textFill>
            <w14:solidFill>
              <w14:schemeClr w14:val="tx1"/>
            </w14:solidFill>
          </w14:textFill>
        </w:rPr>
        <w:t xml:space="preserve">                                        </w:t>
      </w:r>
    </w:p>
    <w:p w14:paraId="52560893">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1D476D0F">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76AA426A">
      <w:pPr>
        <w:adjustRightInd/>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p>
    <w:p w14:paraId="38FBD414">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6650FD5C">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地址： </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p>
    <w:p w14:paraId="44124E7D">
      <w:pPr>
        <w:adjustRightInd/>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二、质疑项目基本情况</w:t>
      </w:r>
    </w:p>
    <w:p w14:paraId="6E9AA9CE">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质疑项目的名称：</w:t>
      </w:r>
      <w:r>
        <w:rPr>
          <w:rFonts w:hint="eastAsia" w:ascii="宋体" w:hAnsi="宋体" w:cs="宋体"/>
          <w:color w:val="000000" w:themeColor="text1"/>
          <w:sz w:val="24"/>
          <w:u w:val="dotted"/>
          <w14:textFill>
            <w14:solidFill>
              <w14:schemeClr w14:val="tx1"/>
            </w14:solidFill>
          </w14:textFill>
        </w:rPr>
        <w:t xml:space="preserve">                                      </w:t>
      </w:r>
    </w:p>
    <w:p w14:paraId="297EB94F">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质疑项目的编号：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3A507A2B">
      <w:pPr>
        <w:adjustRightInd/>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p>
    <w:p w14:paraId="4A1FCC53">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采购文件获取日期：</w:t>
      </w:r>
      <w:r>
        <w:rPr>
          <w:rFonts w:hint="eastAsia" w:ascii="宋体" w:hAnsi="宋体" w:cs="宋体"/>
          <w:color w:val="000000" w:themeColor="text1"/>
          <w:sz w:val="24"/>
          <w:u w:val="dotted"/>
          <w14:textFill>
            <w14:solidFill>
              <w14:schemeClr w14:val="tx1"/>
            </w14:solidFill>
          </w14:textFill>
        </w:rPr>
        <w:t xml:space="preserve">                                           </w:t>
      </w:r>
    </w:p>
    <w:p w14:paraId="46EB810F">
      <w:pPr>
        <w:adjustRightInd/>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三、质疑事项具体内容</w:t>
      </w:r>
    </w:p>
    <w:p w14:paraId="568F03E3">
      <w:pPr>
        <w:adjustRightInd/>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质疑事项1：</w:t>
      </w:r>
      <w:r>
        <w:rPr>
          <w:rFonts w:hint="eastAsia" w:ascii="宋体" w:hAnsi="宋体" w:cs="宋体"/>
          <w:color w:val="000000" w:themeColor="text1"/>
          <w:sz w:val="24"/>
          <w:u w:val="dotted"/>
          <w14:textFill>
            <w14:solidFill>
              <w14:schemeClr w14:val="tx1"/>
            </w14:solidFill>
          </w14:textFill>
        </w:rPr>
        <w:t xml:space="preserve">                                         </w:t>
      </w:r>
    </w:p>
    <w:p w14:paraId="675FF2CF">
      <w:pPr>
        <w:adjustRightInd/>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413F0800">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0EE8C225">
      <w:pPr>
        <w:adjustRightInd/>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36C05896">
      <w:pPr>
        <w:adjustRightInd/>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7E8717C7">
      <w:pPr>
        <w:adjustRightInd/>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质疑事项2</w:t>
      </w:r>
    </w:p>
    <w:p w14:paraId="192AE7D0">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5B9C4047">
      <w:pPr>
        <w:adjustRightInd/>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四、与质疑事项相关的质疑请求</w:t>
      </w:r>
    </w:p>
    <w:p w14:paraId="6B1FFB8F">
      <w:pPr>
        <w:adjustRightInd/>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p>
    <w:p w14:paraId="016921D4">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1559B581">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232ADD10">
      <w:pPr>
        <w:adjustRightInd/>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质疑函制作说明：</w:t>
      </w:r>
    </w:p>
    <w:p w14:paraId="32DBFB92">
      <w:pPr>
        <w:widowControl/>
        <w:adjustRightInd/>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1.供应商提出质疑时，应提交质疑函和必要的证明材料。</w:t>
      </w:r>
    </w:p>
    <w:p w14:paraId="5997F8D8">
      <w:pPr>
        <w:widowControl/>
        <w:adjustRightInd/>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2.质疑供应商若委托代理人进行质疑的，质疑函应按要求列明“授权代表”的有关内容，并在附件中提交由质疑</w:t>
      </w:r>
      <w:r>
        <w:rPr>
          <w:rFonts w:hint="eastAsia" w:ascii="宋体" w:hAnsi="宋体" w:cs="宋体"/>
          <w:color w:val="000000" w:themeColor="text1"/>
          <w:kern w:val="0"/>
          <w:sz w:val="24"/>
          <w14:textFill>
            <w14:solidFill>
              <w14:schemeClr w14:val="tx1"/>
            </w14:solidFill>
          </w14:textFill>
        </w:rPr>
        <w:t>供应商签署的授权委托书。授权委托书应载明代理人的姓名或者名称、代理事项、具体权限、期限和相关事项。</w:t>
      </w:r>
    </w:p>
    <w:p w14:paraId="51E7D2D8">
      <w:pPr>
        <w:widowControl/>
        <w:adjustRightInd/>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3.质疑供应商若对项目的某一分包进行质疑，质疑函中应列明具体分包号。</w:t>
      </w:r>
    </w:p>
    <w:p w14:paraId="2DC78F55">
      <w:pPr>
        <w:widowControl/>
        <w:adjustRightInd/>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4.质疑函的质疑事项应具体、明确，并有必要的事实依据和法律依据。</w:t>
      </w:r>
    </w:p>
    <w:p w14:paraId="6A8D6624">
      <w:pPr>
        <w:widowControl/>
        <w:adjustRightInd/>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5.质疑函的质疑请求应与质疑事项相关。</w:t>
      </w:r>
    </w:p>
    <w:p w14:paraId="04AC9F7F">
      <w:pPr>
        <w:widowControl/>
        <w:adjustRightInd/>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6.质疑供应商为自然人的，质疑函应由本人签字；质疑供应商为法人或者其他组织的，质疑函应由法定代表人、主要负责人，或者其授权代表签字或者盖章，并加盖公章。</w:t>
      </w:r>
    </w:p>
    <w:p w14:paraId="49882906">
      <w:pPr>
        <w:widowControl/>
        <w:spacing w:line="360" w:lineRule="auto"/>
        <w:ind w:firstLine="600" w:firstLineChars="200"/>
        <w:jc w:val="left"/>
        <w:rPr>
          <w:rFonts w:ascii="宋体" w:hAnsi="宋体" w:cs="宋体"/>
          <w:color w:val="000000" w:themeColor="text1"/>
          <w:sz w:val="30"/>
          <w:szCs w:val="30"/>
          <w14:textFill>
            <w14:solidFill>
              <w14:schemeClr w14:val="tx1"/>
            </w14:solidFill>
          </w14:textFill>
        </w:rPr>
      </w:pPr>
    </w:p>
    <w:p w14:paraId="5AD55C8F">
      <w:pPr>
        <w:spacing w:line="360" w:lineRule="auto"/>
        <w:jc w:val="center"/>
        <w:rPr>
          <w:rFonts w:ascii="宋体" w:hAnsi="宋体" w:cs="宋体"/>
          <w:b/>
          <w:color w:val="000000" w:themeColor="text1"/>
          <w:spacing w:val="6"/>
          <w:sz w:val="32"/>
          <w:szCs w:val="32"/>
          <w14:textFill>
            <w14:solidFill>
              <w14:schemeClr w14:val="tx1"/>
            </w14:solidFill>
          </w14:textFill>
        </w:rPr>
      </w:pPr>
    </w:p>
    <w:p w14:paraId="466BC19B">
      <w:pPr>
        <w:spacing w:line="360" w:lineRule="auto"/>
        <w:jc w:val="center"/>
        <w:rPr>
          <w:rFonts w:ascii="宋体" w:hAnsi="宋体" w:cs="宋体"/>
          <w:b/>
          <w:color w:val="000000" w:themeColor="text1"/>
          <w:spacing w:val="6"/>
          <w:sz w:val="32"/>
          <w:szCs w:val="32"/>
          <w14:textFill>
            <w14:solidFill>
              <w14:schemeClr w14:val="tx1"/>
            </w14:solidFill>
          </w14:textFill>
        </w:rPr>
      </w:pPr>
    </w:p>
    <w:p w14:paraId="28BF5EB3">
      <w:pPr>
        <w:spacing w:line="360" w:lineRule="auto"/>
        <w:jc w:val="center"/>
        <w:rPr>
          <w:rFonts w:ascii="宋体" w:hAnsi="宋体" w:cs="宋体"/>
          <w:b/>
          <w:color w:val="000000" w:themeColor="text1"/>
          <w:spacing w:val="6"/>
          <w:sz w:val="32"/>
          <w:szCs w:val="32"/>
          <w14:textFill>
            <w14:solidFill>
              <w14:schemeClr w14:val="tx1"/>
            </w14:solidFill>
          </w14:textFill>
        </w:rPr>
      </w:pPr>
    </w:p>
    <w:p w14:paraId="4D1891B4">
      <w:pPr>
        <w:spacing w:line="360" w:lineRule="auto"/>
        <w:jc w:val="center"/>
        <w:rPr>
          <w:rFonts w:ascii="宋体" w:hAnsi="宋体" w:cs="宋体"/>
          <w:b/>
          <w:color w:val="000000" w:themeColor="text1"/>
          <w:spacing w:val="6"/>
          <w:sz w:val="32"/>
          <w:szCs w:val="32"/>
          <w14:textFill>
            <w14:solidFill>
              <w14:schemeClr w14:val="tx1"/>
            </w14:solidFill>
          </w14:textFill>
        </w:rPr>
      </w:pPr>
    </w:p>
    <w:p w14:paraId="4354D12E">
      <w:pPr>
        <w:spacing w:line="360" w:lineRule="auto"/>
        <w:jc w:val="center"/>
        <w:rPr>
          <w:rFonts w:ascii="宋体" w:hAnsi="宋体" w:cs="宋体"/>
          <w:b/>
          <w:color w:val="000000" w:themeColor="text1"/>
          <w:spacing w:val="6"/>
          <w:sz w:val="32"/>
          <w:szCs w:val="32"/>
          <w14:textFill>
            <w14:solidFill>
              <w14:schemeClr w14:val="tx1"/>
            </w14:solidFill>
          </w14:textFill>
        </w:rPr>
      </w:pPr>
    </w:p>
    <w:p w14:paraId="48DCF989">
      <w:pPr>
        <w:spacing w:line="360" w:lineRule="auto"/>
        <w:jc w:val="center"/>
        <w:rPr>
          <w:rFonts w:ascii="宋体" w:hAnsi="宋体" w:cs="宋体"/>
          <w:b/>
          <w:color w:val="000000" w:themeColor="text1"/>
          <w:spacing w:val="6"/>
          <w:sz w:val="32"/>
          <w:szCs w:val="32"/>
          <w14:textFill>
            <w14:solidFill>
              <w14:schemeClr w14:val="tx1"/>
            </w14:solidFill>
          </w14:textFill>
        </w:rPr>
      </w:pPr>
    </w:p>
    <w:p w14:paraId="2C8C87C7">
      <w:pPr>
        <w:spacing w:line="360" w:lineRule="auto"/>
        <w:jc w:val="center"/>
        <w:rPr>
          <w:rFonts w:ascii="宋体" w:hAnsi="宋体" w:cs="宋体"/>
          <w:b/>
          <w:color w:val="000000" w:themeColor="text1"/>
          <w:spacing w:val="6"/>
          <w:sz w:val="32"/>
          <w:szCs w:val="32"/>
          <w14:textFill>
            <w14:solidFill>
              <w14:schemeClr w14:val="tx1"/>
            </w14:solidFill>
          </w14:textFill>
        </w:rPr>
      </w:pPr>
    </w:p>
    <w:p w14:paraId="440C5A1A">
      <w:pPr>
        <w:spacing w:line="360" w:lineRule="auto"/>
        <w:jc w:val="center"/>
        <w:rPr>
          <w:rFonts w:ascii="宋体" w:hAnsi="宋体" w:cs="宋体"/>
          <w:b/>
          <w:color w:val="000000" w:themeColor="text1"/>
          <w:spacing w:val="6"/>
          <w:sz w:val="32"/>
          <w:szCs w:val="32"/>
          <w14:textFill>
            <w14:solidFill>
              <w14:schemeClr w14:val="tx1"/>
            </w14:solidFill>
          </w14:textFill>
        </w:rPr>
      </w:pPr>
    </w:p>
    <w:p w14:paraId="4BA496CA">
      <w:pPr>
        <w:spacing w:line="360" w:lineRule="auto"/>
        <w:jc w:val="center"/>
        <w:rPr>
          <w:rFonts w:ascii="宋体" w:hAnsi="宋体" w:cs="宋体"/>
          <w:b/>
          <w:color w:val="000000" w:themeColor="text1"/>
          <w:spacing w:val="6"/>
          <w:sz w:val="32"/>
          <w:szCs w:val="32"/>
          <w14:textFill>
            <w14:solidFill>
              <w14:schemeClr w14:val="tx1"/>
            </w14:solidFill>
          </w14:textFill>
        </w:rPr>
      </w:pPr>
    </w:p>
    <w:p w14:paraId="5FEBE10A">
      <w:pPr>
        <w:spacing w:line="360" w:lineRule="auto"/>
        <w:jc w:val="center"/>
        <w:rPr>
          <w:rFonts w:ascii="宋体" w:hAnsi="宋体" w:cs="宋体"/>
          <w:b/>
          <w:color w:val="000000" w:themeColor="text1"/>
          <w:spacing w:val="6"/>
          <w:sz w:val="32"/>
          <w:szCs w:val="32"/>
          <w14:textFill>
            <w14:solidFill>
              <w14:schemeClr w14:val="tx1"/>
            </w14:solidFill>
          </w14:textFill>
        </w:rPr>
      </w:pPr>
    </w:p>
    <w:p w14:paraId="17191670">
      <w:pPr>
        <w:spacing w:line="360" w:lineRule="auto"/>
        <w:jc w:val="center"/>
        <w:rPr>
          <w:rFonts w:ascii="宋体" w:hAnsi="宋体" w:cs="宋体"/>
          <w:b/>
          <w:color w:val="000000" w:themeColor="text1"/>
          <w:spacing w:val="6"/>
          <w:sz w:val="32"/>
          <w:szCs w:val="32"/>
          <w14:textFill>
            <w14:solidFill>
              <w14:schemeClr w14:val="tx1"/>
            </w14:solidFill>
          </w14:textFill>
        </w:rPr>
      </w:pPr>
    </w:p>
    <w:p w14:paraId="1563424F">
      <w:pPr>
        <w:spacing w:line="360" w:lineRule="auto"/>
        <w:jc w:val="center"/>
        <w:rPr>
          <w:rFonts w:ascii="宋体" w:hAnsi="宋体" w:cs="宋体"/>
          <w:b/>
          <w:color w:val="000000" w:themeColor="text1"/>
          <w:spacing w:val="6"/>
          <w:sz w:val="32"/>
          <w:szCs w:val="32"/>
          <w14:textFill>
            <w14:solidFill>
              <w14:schemeClr w14:val="tx1"/>
            </w14:solidFill>
          </w14:textFill>
        </w:rPr>
      </w:pPr>
    </w:p>
    <w:p w14:paraId="58CF0143">
      <w:pP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7583F711">
      <w:pPr>
        <w:adjustRightInd/>
        <w:spacing w:line="360" w:lineRule="auto"/>
        <w:jc w:val="left"/>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附件3：投诉书范本及制作说明</w:t>
      </w:r>
    </w:p>
    <w:p w14:paraId="6DDD7F57">
      <w:pPr>
        <w:adjustRightInd/>
        <w:spacing w:line="360" w:lineRule="auto"/>
        <w:jc w:val="cente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投诉书范本</w:t>
      </w:r>
    </w:p>
    <w:p w14:paraId="45BF16E1">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一、投诉相关主体基本情况</w:t>
      </w:r>
    </w:p>
    <w:p w14:paraId="35B54A82">
      <w:pPr>
        <w:adjustRightInd/>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w:t>
      </w:r>
      <w:r>
        <w:rPr>
          <w:rFonts w:hint="eastAsia" w:ascii="宋体" w:hAnsi="宋体" w:cs="宋体"/>
          <w:color w:val="000000" w:themeColor="text1"/>
          <w:sz w:val="24"/>
          <w:u w:val="dotted"/>
          <w14:textFill>
            <w14:solidFill>
              <w14:schemeClr w14:val="tx1"/>
            </w14:solidFill>
          </w14:textFill>
        </w:rPr>
        <w:t xml:space="preserve">                                               </w:t>
      </w:r>
    </w:p>
    <w:p w14:paraId="5F8E8F62">
      <w:pPr>
        <w:adjustRightInd/>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6C7926D6">
      <w:pPr>
        <w:tabs>
          <w:tab w:val="left" w:pos="6510"/>
        </w:tabs>
        <w:adjustRightInd/>
        <w:spacing w:line="360" w:lineRule="auto"/>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法定代表人/主要负责人：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61DE3115">
      <w:pPr>
        <w:tabs>
          <w:tab w:val="left" w:pos="6510"/>
        </w:tabs>
        <w:adjustRightInd/>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7FA1306D">
      <w:pPr>
        <w:adjustRightInd/>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授权代表：</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p>
    <w:p w14:paraId="7476F49B">
      <w:pPr>
        <w:adjustRightInd/>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u w:val="dotted"/>
          <w14:textFill>
            <w14:solidFill>
              <w14:schemeClr w14:val="tx1"/>
            </w14:solidFill>
          </w14:textFill>
        </w:rPr>
        <w:t xml:space="preserve">                   </w:t>
      </w:r>
    </w:p>
    <w:p w14:paraId="130EA118">
      <w:pPr>
        <w:adjustRightInd/>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被投诉人1：</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8FDC2BD">
      <w:pPr>
        <w:adjustRightInd/>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6CB3ABF6">
      <w:pPr>
        <w:adjustRightInd/>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FC5B5CC">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被投诉人2</w:t>
      </w:r>
    </w:p>
    <w:p w14:paraId="337AD740">
      <w:pPr>
        <w:adjustRightInd/>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29C05EE8">
      <w:pPr>
        <w:adjustRightInd/>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相关供应商：</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10F4CFE">
      <w:pPr>
        <w:adjustRightInd/>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邮编：</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E2BFA86">
      <w:pPr>
        <w:adjustRightInd/>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联系人：</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1B2B203F">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二、投诉项目基本情况</w:t>
      </w:r>
    </w:p>
    <w:p w14:paraId="58D53893">
      <w:pPr>
        <w:adjustRightInd/>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采购项目名称：</w:t>
      </w:r>
      <w:r>
        <w:rPr>
          <w:rFonts w:hint="eastAsia" w:ascii="宋体" w:hAnsi="宋体" w:cs="宋体"/>
          <w:color w:val="000000" w:themeColor="text1"/>
          <w:sz w:val="24"/>
          <w:u w:val="dotted"/>
          <w14:textFill>
            <w14:solidFill>
              <w14:schemeClr w14:val="tx1"/>
            </w14:solidFill>
          </w14:textFill>
        </w:rPr>
        <w:t xml:space="preserve">                                        </w:t>
      </w:r>
    </w:p>
    <w:p w14:paraId="496FB54A">
      <w:pPr>
        <w:adjustRightInd/>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采购项目编号：</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包号：</w:t>
      </w:r>
      <w:r>
        <w:rPr>
          <w:rFonts w:hint="eastAsia" w:ascii="宋体" w:hAnsi="宋体" w:cs="宋体"/>
          <w:color w:val="000000" w:themeColor="text1"/>
          <w:sz w:val="24"/>
          <w:u w:val="dotted"/>
          <w14:textFill>
            <w14:solidFill>
              <w14:schemeClr w14:val="tx1"/>
            </w14:solidFill>
          </w14:textFill>
        </w:rPr>
        <w:t xml:space="preserve">              </w:t>
      </w:r>
    </w:p>
    <w:p w14:paraId="2A90286E">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采购人名称：</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p>
    <w:p w14:paraId="2B359DEB">
      <w:pPr>
        <w:adjustRightInd/>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代理机构名称：</w:t>
      </w:r>
      <w:r>
        <w:rPr>
          <w:rFonts w:hint="eastAsia" w:ascii="宋体" w:hAnsi="宋体" w:cs="宋体"/>
          <w:color w:val="000000" w:themeColor="text1"/>
          <w:sz w:val="24"/>
          <w:u w:val="dotted"/>
          <w14:textFill>
            <w14:solidFill>
              <w14:schemeClr w14:val="tx1"/>
            </w14:solidFill>
          </w14:textFill>
        </w:rPr>
        <w:t xml:space="preserve">                                         </w:t>
      </w:r>
    </w:p>
    <w:p w14:paraId="3AC22C76">
      <w:pPr>
        <w:adjustRightInd/>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采购文件公告: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7EE3B4B7">
      <w:pPr>
        <w:adjustRightInd/>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采购结果公告:</w:t>
      </w:r>
      <w:r>
        <w:rPr>
          <w:rFonts w:hint="eastAsia" w:ascii="宋体" w:hAnsi="宋体" w:cs="宋体"/>
          <w:color w:val="000000" w:themeColor="text1"/>
          <w:sz w:val="24"/>
          <w:u w:val="dotted"/>
          <w14:textFill>
            <w14:solidFill>
              <w14:schemeClr w14:val="tx1"/>
            </w14:solidFill>
          </w14:textFill>
        </w:rPr>
        <w:t xml:space="preserve">是/否 </w:t>
      </w:r>
      <w:r>
        <w:rPr>
          <w:rFonts w:hint="eastAsia" w:ascii="宋体" w:hAnsi="宋体" w:cs="宋体"/>
          <w:color w:val="000000" w:themeColor="text1"/>
          <w:sz w:val="24"/>
          <w14:textFill>
            <w14:solidFill>
              <w14:schemeClr w14:val="tx1"/>
            </w14:solidFill>
          </w14:textFill>
        </w:rPr>
        <w:t>公告期限：</w:t>
      </w:r>
      <w:r>
        <w:rPr>
          <w:rFonts w:hint="eastAsia" w:ascii="宋体" w:hAnsi="宋体" w:cs="宋体"/>
          <w:color w:val="000000" w:themeColor="text1"/>
          <w:sz w:val="24"/>
          <w:u w:val="dotted"/>
          <w14:textFill>
            <w14:solidFill>
              <w14:schemeClr w14:val="tx1"/>
            </w14:solidFill>
          </w14:textFill>
        </w:rPr>
        <w:t xml:space="preserve">                        </w:t>
      </w:r>
    </w:p>
    <w:p w14:paraId="1D0135A0">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三、质疑基本情况</w:t>
      </w:r>
    </w:p>
    <w:p w14:paraId="1DE4FB04">
      <w:pPr>
        <w:adjustRightInd/>
        <w:spacing w:line="360" w:lineRule="auto"/>
        <w:ind w:firstLine="480" w:firstLineChars="200"/>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投诉人于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日,向</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提出质疑，质疑事项为：</w:t>
      </w:r>
      <w:r>
        <w:rPr>
          <w:rFonts w:hint="eastAsia" w:ascii="宋体" w:hAnsi="宋体" w:cs="宋体"/>
          <w:color w:val="000000" w:themeColor="text1"/>
          <w:sz w:val="24"/>
          <w:u w:val="dotted"/>
          <w14:textFill>
            <w14:solidFill>
              <w14:schemeClr w14:val="tx1"/>
            </w14:solidFill>
          </w14:textFill>
        </w:rPr>
        <w:t xml:space="preserve">                                </w:t>
      </w:r>
    </w:p>
    <w:p w14:paraId="56F6B38A">
      <w:pPr>
        <w:adjustRightInd/>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2A7E7558">
      <w:pPr>
        <w:adjustRightInd/>
        <w:spacing w:line="360" w:lineRule="auto"/>
        <w:ind w:firstLine="360" w:firstLineChars="15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采购人/代理机构</w:t>
      </w:r>
      <w:r>
        <w:rPr>
          <w:rFonts w:hint="eastAsia" w:ascii="宋体" w:hAnsi="宋体" w:cs="宋体"/>
          <w:color w:val="000000" w:themeColor="text1"/>
          <w:sz w:val="24"/>
          <w14:textFill>
            <w14:solidFill>
              <w14:schemeClr w14:val="tx1"/>
            </w14:solidFill>
          </w14:textFill>
        </w:rPr>
        <w:t>于</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日,就质疑事项作出了答复/没有在法定期限内作出答复。</w:t>
      </w:r>
    </w:p>
    <w:p w14:paraId="553C7B6B">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四、投诉事项具体内容</w:t>
      </w:r>
    </w:p>
    <w:p w14:paraId="13DE9FAB">
      <w:pPr>
        <w:adjustRightInd/>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 1：</w:t>
      </w:r>
      <w:r>
        <w:rPr>
          <w:rFonts w:hint="eastAsia" w:ascii="宋体" w:hAnsi="宋体" w:cs="宋体"/>
          <w:color w:val="000000" w:themeColor="text1"/>
          <w:sz w:val="24"/>
          <w:u w:val="dotted"/>
          <w14:textFill>
            <w14:solidFill>
              <w14:schemeClr w14:val="tx1"/>
            </w14:solidFill>
          </w14:textFill>
        </w:rPr>
        <w:t xml:space="preserve">                                       </w:t>
      </w:r>
    </w:p>
    <w:p w14:paraId="4A7F0246">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事实依据：</w:t>
      </w:r>
      <w:r>
        <w:rPr>
          <w:rFonts w:hint="eastAsia" w:ascii="宋体" w:hAnsi="宋体" w:cs="宋体"/>
          <w:color w:val="000000" w:themeColor="text1"/>
          <w:sz w:val="24"/>
          <w:u w:val="dotted"/>
          <w14:textFill>
            <w14:solidFill>
              <w14:schemeClr w14:val="tx1"/>
            </w14:solidFill>
          </w14:textFill>
        </w:rPr>
        <w:t xml:space="preserve">                                         </w:t>
      </w:r>
    </w:p>
    <w:p w14:paraId="0C5CDE11">
      <w:pPr>
        <w:adjustRightInd/>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35A271EA">
      <w:pPr>
        <w:adjustRightInd/>
        <w:spacing w:line="360" w:lineRule="auto"/>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法律依据：</w:t>
      </w:r>
      <w:r>
        <w:rPr>
          <w:rFonts w:hint="eastAsia" w:ascii="宋体" w:hAnsi="宋体" w:cs="宋体"/>
          <w:color w:val="000000" w:themeColor="text1"/>
          <w:sz w:val="24"/>
          <w:u w:val="dotted"/>
          <w14:textFill>
            <w14:solidFill>
              <w14:schemeClr w14:val="tx1"/>
            </w14:solidFill>
          </w14:textFill>
        </w:rPr>
        <w:t xml:space="preserve">                                          </w:t>
      </w:r>
    </w:p>
    <w:p w14:paraId="27CEA6D0">
      <w:pPr>
        <w:adjustRightInd/>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u w:val="dotted"/>
          <w14:textFill>
            <w14:solidFill>
              <w14:schemeClr w14:val="tx1"/>
            </w14:solidFill>
          </w14:textFill>
        </w:rPr>
        <w:t xml:space="preserve">                                                      </w:t>
      </w:r>
    </w:p>
    <w:p w14:paraId="5EECBFD6">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投诉事项2</w:t>
      </w:r>
    </w:p>
    <w:p w14:paraId="79A6904F">
      <w:pPr>
        <w:adjustRightInd/>
        <w:spacing w:line="360" w:lineRule="auto"/>
        <w:rPr>
          <w:rFonts w:ascii="宋体" w:hAnsi="宋体" w:cs="宋体"/>
          <w:color w:val="000000" w:themeColor="text1"/>
          <w:sz w:val="24"/>
          <w:u w:val="dotted"/>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4C62B978">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五、与投诉事项相关的投诉请求</w:t>
      </w:r>
    </w:p>
    <w:p w14:paraId="782703F4">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请求：</w:t>
      </w:r>
      <w:r>
        <w:rPr>
          <w:rFonts w:hint="eastAsia" w:ascii="宋体" w:hAnsi="宋体" w:cs="宋体"/>
          <w:color w:val="000000" w:themeColor="text1"/>
          <w:sz w:val="24"/>
          <w:u w:val="dotted"/>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14:paraId="1AA34979">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签字(签章)：                   公章：                      </w:t>
      </w:r>
    </w:p>
    <w:p w14:paraId="3E73338F">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日期：    </w:t>
      </w:r>
    </w:p>
    <w:p w14:paraId="5EC3ADD1">
      <w:pPr>
        <w:adjustRightInd/>
        <w:spacing w:line="360" w:lineRule="auto"/>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投诉书制作说明：</w:t>
      </w:r>
    </w:p>
    <w:p w14:paraId="61066F06">
      <w:pPr>
        <w:widowControl/>
        <w:adjustRightInd/>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1.投诉人提起投诉时，应当提交投诉书和必要的证明材料，并按照被投诉人和与投诉事项有关的供应商数量提供投诉书副本。</w:t>
      </w:r>
    </w:p>
    <w:p w14:paraId="263AAAE6">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2.投诉人若委托代理人进行投诉的，投诉书应按照要求列明“授权代表”的有关内容，并在附件中提交由</w:t>
      </w:r>
      <w:r>
        <w:rPr>
          <w:rFonts w:hint="eastAsia" w:ascii="宋体" w:hAnsi="宋体" w:cs="宋体"/>
          <w:color w:val="000000" w:themeColor="text1"/>
          <w:kern w:val="0"/>
          <w:sz w:val="24"/>
          <w14:textFill>
            <w14:solidFill>
              <w14:schemeClr w14:val="tx1"/>
            </w14:solidFill>
          </w14:textFill>
        </w:rPr>
        <w:t>投诉人签署的授权委托书。授权委托书应当载明代理人的姓名或者名称、代理事项、具体权限、期限和相关事项。</w:t>
      </w:r>
    </w:p>
    <w:p w14:paraId="685A36F7">
      <w:pPr>
        <w:widowControl/>
        <w:adjustRightInd/>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3.投诉人若对项目的某一分包进行投诉，投诉书应列明具体分包号。</w:t>
      </w:r>
    </w:p>
    <w:p w14:paraId="51DE8DD7">
      <w:pPr>
        <w:widowControl/>
        <w:adjustRightInd/>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4.投诉书应简要列明质疑事项，质疑函、质疑答复等作为附件材料提供。</w:t>
      </w:r>
    </w:p>
    <w:p w14:paraId="6B8AC69E">
      <w:pPr>
        <w:widowControl/>
        <w:adjustRightInd/>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5.投诉书的投诉事项应具体、明确，并有必要的事实依据和法律依据。</w:t>
      </w:r>
    </w:p>
    <w:p w14:paraId="2D89A090">
      <w:pPr>
        <w:widowControl/>
        <w:adjustRightInd/>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6.投诉书的投诉请求应与投诉事项相关。</w:t>
      </w:r>
    </w:p>
    <w:p w14:paraId="6EFFB8A4">
      <w:pPr>
        <w:widowControl/>
        <w:adjustRightInd/>
        <w:spacing w:line="360" w:lineRule="auto"/>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7.投诉人为自然人的，投诉书应当由本人签字；投诉人为法人或者其他组织的，投诉书应当由法定代表人、主要负责人，或者其授权代表签字或者盖章，并加盖公章。</w:t>
      </w:r>
    </w:p>
    <w:p w14:paraId="5DCDDEBB">
      <w:pPr>
        <w:widowControl/>
        <w:spacing w:line="360" w:lineRule="auto"/>
        <w:ind w:firstLine="480" w:firstLineChars="200"/>
        <w:jc w:val="left"/>
        <w:rPr>
          <w:rFonts w:ascii="宋体" w:hAnsi="宋体" w:cs="宋体"/>
          <w:color w:val="000000" w:themeColor="text1"/>
          <w:kern w:val="0"/>
          <w:sz w:val="24"/>
          <w14:textFill>
            <w14:solidFill>
              <w14:schemeClr w14:val="tx1"/>
            </w14:solidFill>
          </w14:textFill>
        </w:rPr>
      </w:pPr>
    </w:p>
    <w:p w14:paraId="434CFC5C">
      <w:pPr>
        <w:spacing w:line="360" w:lineRule="auto"/>
        <w:rPr>
          <w:rFonts w:ascii="宋体" w:hAnsi="宋体" w:cs="宋体"/>
          <w:b/>
          <w:color w:val="000000" w:themeColor="text1"/>
          <w:sz w:val="24"/>
          <w14:textFill>
            <w14:solidFill>
              <w14:schemeClr w14:val="tx1"/>
            </w14:solidFill>
          </w14:textFill>
        </w:rPr>
      </w:pPr>
    </w:p>
    <w:p w14:paraId="03A4647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A280A98">
      <w:pP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0958B8D7">
      <w:pPr>
        <w:autoSpaceDE w:val="0"/>
        <w:autoSpaceDN w:val="0"/>
        <w:adjustRightInd/>
        <w:spacing w:line="36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附件4：</w:t>
      </w:r>
      <w:r>
        <w:rPr>
          <w:rFonts w:hint="eastAsia" w:ascii="宋体" w:hAnsi="宋体" w:cs="宋体"/>
          <w:b/>
          <w:bCs/>
          <w:color w:val="000000" w:themeColor="text1"/>
          <w:sz w:val="32"/>
          <w:szCs w:val="32"/>
          <w14:textFill>
            <w14:solidFill>
              <w14:schemeClr w14:val="tx1"/>
            </w14:solidFill>
          </w14:textFill>
        </w:rPr>
        <w:t>业务专用章使用说明函</w:t>
      </w:r>
    </w:p>
    <w:p w14:paraId="3E4F3533">
      <w:pPr>
        <w:adjustRightInd/>
        <w:spacing w:line="360" w:lineRule="auto"/>
        <w:rPr>
          <w:rFonts w:ascii="宋体" w:hAnsi="宋体" w:cs="宋体"/>
          <w:color w:val="000000" w:themeColor="text1"/>
          <w:sz w:val="24"/>
          <w:u w:val="single"/>
          <w14:textFill>
            <w14:solidFill>
              <w14:schemeClr w14:val="tx1"/>
            </w14:solidFill>
          </w14:textFill>
        </w:rPr>
      </w:pPr>
    </w:p>
    <w:p w14:paraId="3580A556">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杭州市农业科学研究院、浙江同欣工程管理有限公司：</w:t>
      </w:r>
    </w:p>
    <w:p w14:paraId="361382E9">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u w:val="single"/>
          <w14:textFill>
            <w14:solidFill>
              <w14:schemeClr w14:val="tx1"/>
            </w14:solidFill>
          </w14:textFill>
        </w:rPr>
        <w:t>（采购人）、（采购代理机构）：</w:t>
      </w:r>
    </w:p>
    <w:p w14:paraId="371CC895">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我方</w:t>
      </w:r>
      <w:r>
        <w:rPr>
          <w:rFonts w:hint="eastAsia" w:ascii="宋体" w:hAnsi="宋体" w:cs="宋体"/>
          <w:color w:val="000000" w:themeColor="text1"/>
          <w:kern w:val="0"/>
          <w:sz w:val="24"/>
          <w:u w:val="single"/>
          <w:lang w:val="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(投标人全称)是中华人民共和国依法登记注册的合法企业，</w:t>
      </w:r>
      <w:r>
        <w:rPr>
          <w:rFonts w:hint="eastAsia" w:ascii="宋体" w:hAnsi="宋体" w:cs="宋体"/>
          <w:bCs/>
          <w:color w:val="000000" w:themeColor="text1"/>
          <w:sz w:val="24"/>
          <w14:textFill>
            <w14:solidFill>
              <w14:schemeClr w14:val="tx1"/>
            </w14:solidFill>
          </w14:textFill>
        </w:rPr>
        <w:t>在参加</w:t>
      </w:r>
      <w:r>
        <w:rPr>
          <w:rFonts w:hint="eastAsia" w:ascii="宋体" w:hAnsi="宋体" w:cs="宋体"/>
          <w:color w:val="000000" w:themeColor="text1"/>
          <w:sz w:val="24"/>
          <w14:textFill>
            <w14:solidFill>
              <w14:schemeClr w14:val="tx1"/>
            </w14:solidFill>
          </w14:textFill>
        </w:rPr>
        <w:t>你方组织的（项目名称）【招标编号：（采购编号）】</w:t>
      </w:r>
      <w:r>
        <w:rPr>
          <w:rFonts w:hint="eastAsia" w:ascii="宋体" w:hAnsi="宋体" w:cs="宋体"/>
          <w:bCs/>
          <w:color w:val="000000" w:themeColor="text1"/>
          <w:sz w:val="24"/>
          <w14:textFill>
            <w14:solidFill>
              <w14:schemeClr w14:val="tx1"/>
            </w14:solidFill>
          </w14:textFill>
        </w:rPr>
        <w:t>投标活动中作如下说明：</w:t>
      </w:r>
      <w:r>
        <w:rPr>
          <w:rFonts w:hint="eastAsia" w:ascii="宋体" w:hAnsi="宋体" w:cs="宋体"/>
          <w:color w:val="000000" w:themeColor="text1"/>
          <w:sz w:val="24"/>
          <w14:textFill>
            <w14:solidFill>
              <w14:schemeClr w14:val="tx1"/>
            </w14:solidFill>
          </w14:textFill>
        </w:rPr>
        <w:t xml:space="preserve">我方所使用的“XX专用章”与法定名称章具有同等的法律效力，对使用“XX专用章”的行为予以完全承认，并愿意承担相应责任。   </w:t>
      </w:r>
    </w:p>
    <w:p w14:paraId="6941D5D6">
      <w:pPr>
        <w:adjustRightInd/>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特此说明。</w:t>
      </w:r>
    </w:p>
    <w:p w14:paraId="42228165">
      <w:pPr>
        <w:adjustRightInd/>
        <w:spacing w:line="360" w:lineRule="auto"/>
        <w:ind w:firstLine="494"/>
        <w:rPr>
          <w:rFonts w:ascii="宋体" w:hAnsi="宋体" w:cs="宋体"/>
          <w:color w:val="000000" w:themeColor="text1"/>
          <w:sz w:val="24"/>
          <w14:textFill>
            <w14:solidFill>
              <w14:schemeClr w14:val="tx1"/>
            </w14:solidFill>
          </w14:textFill>
        </w:rPr>
      </w:pPr>
    </w:p>
    <w:p w14:paraId="3C59AD5C">
      <w:pPr>
        <w:adjustRightInd/>
        <w:spacing w:line="360" w:lineRule="auto"/>
        <w:ind w:firstLine="494"/>
        <w:rPr>
          <w:rFonts w:ascii="宋体" w:hAnsi="宋体" w:cs="宋体"/>
          <w:color w:val="000000" w:themeColor="text1"/>
          <w:sz w:val="24"/>
          <w14:textFill>
            <w14:solidFill>
              <w14:schemeClr w14:val="tx1"/>
            </w14:solidFill>
          </w14:textFill>
        </w:rPr>
      </w:pPr>
    </w:p>
    <w:p w14:paraId="5BEBB4E3">
      <w:pPr>
        <w:adjustRightInd/>
        <w:spacing w:line="360" w:lineRule="auto"/>
        <w:ind w:firstLine="494"/>
        <w:rPr>
          <w:rFonts w:ascii="宋体" w:hAnsi="宋体" w:cs="宋体"/>
          <w:color w:val="000000" w:themeColor="text1"/>
          <w:sz w:val="24"/>
          <w14:textFill>
            <w14:solidFill>
              <w14:schemeClr w14:val="tx1"/>
            </w14:solidFill>
          </w14:textFill>
        </w:rPr>
      </w:pPr>
    </w:p>
    <w:p w14:paraId="1B36DB84">
      <w:pPr>
        <w:adjustRightInd/>
        <w:spacing w:line="360" w:lineRule="auto"/>
        <w:ind w:right="480" w:firstLine="4080" w:firstLineChars="17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投标单位（法定名称章）：</w:t>
      </w:r>
    </w:p>
    <w:p w14:paraId="2683807B">
      <w:pPr>
        <w:adjustRightInd/>
        <w:spacing w:line="360" w:lineRule="auto"/>
        <w:ind w:right="1440" w:firstLine="494"/>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日期：   年    月    日</w:t>
      </w:r>
    </w:p>
    <w:p w14:paraId="384DB24F">
      <w:pPr>
        <w:adjustRightInd/>
        <w:spacing w:line="360" w:lineRule="auto"/>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附：</w:t>
      </w:r>
    </w:p>
    <w:p w14:paraId="145C5026">
      <w:pPr>
        <w:adjustRightInd/>
        <w:spacing w:line="360" w:lineRule="auto"/>
        <w:rPr>
          <w:rFonts w:ascii="宋体" w:hAnsi="宋体" w:cs="宋体"/>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000000" w:themeColor="text1"/>
          <w:sz w:val="24"/>
          <w14:textFill>
            <w14:solidFill>
              <w14:schemeClr w14:val="tx1"/>
            </w14:solidFill>
          </w14:textFill>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000000" w:themeColor="text1"/>
          <w:sz w:val="24"/>
          <w14:textFill>
            <w14:solidFill>
              <w14:schemeClr w14:val="tx1"/>
            </w14:solidFill>
          </w14:textFill>
        </w:rPr>
        <w:t>投标单位法定名称章（印模）                投标单位“XX专用章”（印模）</w:t>
      </w:r>
    </w:p>
    <w:p w14:paraId="695683F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EF1D65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8C1ACA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003B43E">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72198E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FD8DCE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39F774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CC6996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F88993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EB6A8C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2FD886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E67C8E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2ADF65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A2ABFD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1D8002D">
      <w:pPr>
        <w:rPr>
          <w:rFonts w:ascii="宋体" w:hAnsi="宋体" w:cs="宋体"/>
          <w:b/>
          <w:color w:val="000000" w:themeColor="text1"/>
          <w:spacing w:val="6"/>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br w:type="page"/>
      </w:r>
    </w:p>
    <w:p w14:paraId="2E0F347D">
      <w:pPr>
        <w:autoSpaceDE w:val="0"/>
        <w:autoSpaceDN w:val="0"/>
        <w:adjustRightInd/>
        <w:spacing w:line="360" w:lineRule="auto"/>
        <w:jc w:val="center"/>
        <w:rPr>
          <w:rFonts w:ascii="宋体" w:hAnsi="宋体" w:cs="宋体"/>
          <w:b/>
          <w:color w:val="000000" w:themeColor="text1"/>
          <w:kern w:val="0"/>
          <w:sz w:val="32"/>
          <w:szCs w:val="32"/>
          <w:lang w:val="zh-CN"/>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附件5：</w:t>
      </w:r>
      <w:r>
        <w:rPr>
          <w:rFonts w:hint="eastAsia" w:ascii="宋体" w:hAnsi="宋体" w:cs="宋体"/>
          <w:b/>
          <w:color w:val="000000" w:themeColor="text1"/>
          <w:kern w:val="0"/>
          <w:sz w:val="32"/>
          <w:szCs w:val="32"/>
          <w:lang w:val="zh-CN"/>
          <w14:textFill>
            <w14:solidFill>
              <w14:schemeClr w14:val="tx1"/>
            </w14:solidFill>
          </w14:textFill>
        </w:rPr>
        <w:t>联合协议</w:t>
      </w:r>
    </w:p>
    <w:p w14:paraId="520E15DE">
      <w:pPr>
        <w:widowControl/>
        <w:adjustRightInd/>
        <w:spacing w:line="360" w:lineRule="auto"/>
        <w:ind w:firstLine="482" w:firstLineChars="200"/>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（以联合体形式投标的，提供联合协议；本项目不接受联合体投标或者投标人不以联合体形式投标的，则不需要提供）</w:t>
      </w:r>
    </w:p>
    <w:p w14:paraId="33981C14">
      <w:pPr>
        <w:adjustRightInd/>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（联合体所有成员名称）</w:t>
      </w:r>
      <w:r>
        <w:rPr>
          <w:rFonts w:hint="eastAsia" w:ascii="宋体" w:hAnsi="宋体" w:cs="宋体"/>
          <w:color w:val="000000" w:themeColor="text1"/>
          <w:kern w:val="0"/>
          <w:sz w:val="24"/>
          <w14:textFill>
            <w14:solidFill>
              <w14:schemeClr w14:val="tx1"/>
            </w14:solidFill>
          </w14:textFill>
        </w:rPr>
        <w:t>自愿</w:t>
      </w:r>
      <w:r>
        <w:rPr>
          <w:rFonts w:hint="eastAsia" w:ascii="宋体" w:hAnsi="宋体" w:cs="宋体"/>
          <w:color w:val="000000" w:themeColor="text1"/>
          <w:kern w:val="0"/>
          <w:sz w:val="24"/>
          <w:lang w:val="zh-CN"/>
          <w14:textFill>
            <w14:solidFill>
              <w14:schemeClr w14:val="tx1"/>
            </w14:solidFill>
          </w14:textFill>
        </w:rPr>
        <w:t>组成一个联合体，以一个投标人的身份</w:t>
      </w:r>
      <w:r>
        <w:rPr>
          <w:rFonts w:hint="eastAsia" w:ascii="宋体" w:hAnsi="宋体" w:cs="宋体"/>
          <w:color w:val="000000" w:themeColor="text1"/>
          <w:kern w:val="0"/>
          <w:sz w:val="24"/>
          <w14:textFill>
            <w14:solidFill>
              <w14:schemeClr w14:val="tx1"/>
            </w14:solidFill>
          </w14:textFill>
        </w:rPr>
        <w:t>参加</w:t>
      </w:r>
      <w:r>
        <w:rPr>
          <w:rFonts w:hint="eastAsia" w:ascii="宋体" w:hAnsi="宋体" w:cs="宋体"/>
          <w:color w:val="000000" w:themeColor="text1"/>
          <w:sz w:val="24"/>
          <w14:textFill>
            <w14:solidFill>
              <w14:schemeClr w14:val="tx1"/>
            </w14:solidFill>
          </w14:textFill>
        </w:rPr>
        <w:t>杭州市农业科学研究院农作物种质资源中短期库采购项目【招标编号：ZJTX-20250528001】</w:t>
      </w:r>
      <w:r>
        <w:rPr>
          <w:rFonts w:hint="eastAsia" w:ascii="宋体" w:hAnsi="宋体" w:cs="宋体"/>
          <w:color w:val="000000" w:themeColor="text1"/>
          <w:kern w:val="0"/>
          <w:sz w:val="24"/>
          <w:lang w:val="zh-CN"/>
          <w14:textFill>
            <w14:solidFill>
              <w14:schemeClr w14:val="tx1"/>
            </w14:solidFill>
          </w14:textFill>
        </w:rPr>
        <w:t xml:space="preserve">投标。 </w:t>
      </w:r>
    </w:p>
    <w:p w14:paraId="4D488360">
      <w:pPr>
        <w:adjustRightInd/>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一、各方一致决定，</w:t>
      </w:r>
      <w:r>
        <w:rPr>
          <w:rFonts w:hint="eastAsia" w:ascii="宋体" w:hAnsi="宋体" w:cs="宋体"/>
          <w:color w:val="000000" w:themeColor="text1"/>
          <w:kern w:val="0"/>
          <w:sz w:val="24"/>
          <w:u w:val="single"/>
          <w14:textFill>
            <w14:solidFill>
              <w14:schemeClr w14:val="tx1"/>
            </w14:solidFill>
          </w14:textFill>
        </w:rPr>
        <w:t>（某联合体成员名称）</w:t>
      </w:r>
      <w:r>
        <w:rPr>
          <w:rFonts w:hint="eastAsia" w:ascii="宋体" w:hAnsi="宋体" w:cs="宋体"/>
          <w:color w:val="000000" w:themeColor="text1"/>
          <w:kern w:val="0"/>
          <w:sz w:val="24"/>
          <w14:textFill>
            <w14:solidFill>
              <w14:schemeClr w14:val="tx1"/>
            </w14:solidFill>
          </w14:textFill>
        </w:rPr>
        <w:t>为联合体</w:t>
      </w:r>
      <w:r>
        <w:rPr>
          <w:rFonts w:hint="eastAsia" w:ascii="宋体" w:hAnsi="宋体" w:cs="宋体"/>
          <w:color w:val="000000" w:themeColor="text1"/>
          <w:kern w:val="0"/>
          <w:sz w:val="24"/>
          <w:lang w:val="zh-CN"/>
          <w14:textFill>
            <w14:solidFill>
              <w14:schemeClr w14:val="tx1"/>
            </w14:solidFill>
          </w14:textFill>
        </w:rPr>
        <w:t>牵头人</w:t>
      </w:r>
      <w:r>
        <w:rPr>
          <w:rFonts w:hint="eastAsia" w:ascii="宋体" w:hAnsi="宋体" w:cs="宋体"/>
          <w:color w:val="000000" w:themeColor="text1"/>
          <w:sz w:val="24"/>
          <w14:textFill>
            <w14:solidFill>
              <w14:schemeClr w14:val="tx1"/>
            </w14:solidFill>
          </w14:textFill>
        </w:rPr>
        <w:t>，代表所有联合体成员负责投标和合同实施阶段的主办、协调工作</w:t>
      </w:r>
      <w:r>
        <w:rPr>
          <w:rFonts w:hint="eastAsia" w:ascii="宋体" w:hAnsi="宋体" w:cs="宋体"/>
          <w:color w:val="000000" w:themeColor="text1"/>
          <w:kern w:val="0"/>
          <w:sz w:val="24"/>
          <w:lang w:val="zh-CN"/>
          <w14:textFill>
            <w14:solidFill>
              <w14:schemeClr w14:val="tx1"/>
            </w14:solidFill>
          </w14:textFill>
        </w:rPr>
        <w:t>。</w:t>
      </w:r>
    </w:p>
    <w:p w14:paraId="1E11C5AB">
      <w:pPr>
        <w:adjustRightInd/>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w:t>
      </w:r>
      <w:r>
        <w:rPr>
          <w:rFonts w:hint="eastAsia" w:ascii="宋体" w:hAnsi="宋体" w:cs="宋体"/>
          <w:color w:val="000000" w:themeColor="text1"/>
          <w:sz w:val="24"/>
          <w14:textFill>
            <w14:solidFill>
              <w14:schemeClr w14:val="tx1"/>
            </w14:solidFill>
          </w14:textFill>
        </w:rPr>
        <w:t>所有联合体成员各方签署授权书，授权书载明的</w:t>
      </w:r>
      <w:r>
        <w:rPr>
          <w:rFonts w:hint="eastAsia" w:ascii="宋体" w:hAnsi="宋体" w:cs="宋体"/>
          <w:color w:val="000000" w:themeColor="text1"/>
          <w:kern w:val="0"/>
          <w:sz w:val="24"/>
          <w:lang w:val="zh-CN"/>
          <w14:textFill>
            <w14:solidFill>
              <w14:schemeClr w14:val="tx1"/>
            </w14:solidFill>
          </w14:textFill>
        </w:rPr>
        <w:t>授权代表根据招标文件规定及投标内容而对采购人、采购代理机构所作的任何合法承诺，包括书面澄清及响应等均对联合投标各方产生约束力。</w:t>
      </w:r>
    </w:p>
    <w:p w14:paraId="45BE4187">
      <w:pPr>
        <w:adjustRightInd/>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三、本次联合投标中，分工如下：</w:t>
      </w:r>
    </w:p>
    <w:p w14:paraId="315ACBE8">
      <w:pPr>
        <w:adjustRightInd/>
        <w:spacing w:line="360" w:lineRule="auto"/>
        <w:ind w:firstLine="576"/>
        <w:rPr>
          <w:rFonts w:ascii="宋体" w:hAnsi="宋体" w:cs="宋体"/>
          <w:color w:val="000000" w:themeColor="text1"/>
          <w:kern w:val="0"/>
          <w:sz w:val="24"/>
          <w:lang w:val="zh-CN"/>
          <w14:textFill>
            <w14:solidFill>
              <w14:schemeClr w14:val="tx1"/>
            </w14:solidFill>
          </w14:textFill>
        </w:rPr>
      </w:pPr>
      <w:bookmarkStart w:id="1" w:name="_Hlk101134295"/>
      <w:r>
        <w:rPr>
          <w:rFonts w:hint="eastAsia" w:ascii="宋体" w:hAnsi="宋体" w:cs="宋体"/>
          <w:color w:val="000000" w:themeColor="text1"/>
          <w:kern w:val="0"/>
          <w:sz w:val="24"/>
          <w:u w:val="single"/>
          <w14:textFill>
            <w14:solidFill>
              <w14:schemeClr w14:val="tx1"/>
            </w14:solidFill>
          </w14:textFill>
        </w:rPr>
        <w:t>（联合体成员1）</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20C724EF">
      <w:pPr>
        <w:adjustRightInd/>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2</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承担的工作和义务为：</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w:t>
      </w:r>
    </w:p>
    <w:p w14:paraId="6D064B40">
      <w:pPr>
        <w:adjustRightInd/>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bookmarkEnd w:id="1"/>
    <w:p w14:paraId="359A3426">
      <w:pPr>
        <w:adjustRightInd/>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四、联合体成员中小企业合同份额。</w:t>
      </w:r>
    </w:p>
    <w:p w14:paraId="341EE760">
      <w:pPr>
        <w:adjustRightInd/>
        <w:spacing w:line="360" w:lineRule="auto"/>
        <w:ind w:firstLine="576"/>
        <w:rPr>
          <w:rFonts w:ascii="宋体" w:hAnsi="宋体" w:cs="宋体"/>
          <w:b/>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（联合体成员</w:t>
      </w:r>
      <w:r>
        <w:rPr>
          <w:rFonts w:ascii="宋体" w:hAnsi="宋体" w:cs="宋体"/>
          <w:color w:val="000000" w:themeColor="text1"/>
          <w:kern w:val="0"/>
          <w:sz w:val="24"/>
          <w:u w:val="single"/>
          <w14:textFill>
            <w14:solidFill>
              <w14:schemeClr w14:val="tx1"/>
            </w14:solidFill>
          </w14:textFill>
        </w:rPr>
        <w:t>X,</w:t>
      </w:r>
      <w:r>
        <w:rPr>
          <w:rFonts w:hint="eastAsia"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提供的全部货物由小微企业制造，其合同份额占到合同总金额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688F80EB">
      <w:pPr>
        <w:adjustRightInd/>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p>
    <w:p w14:paraId="1A8FD1CA">
      <w:pPr>
        <w:adjustRightInd/>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五、如果中标，</w:t>
      </w:r>
      <w:r>
        <w:rPr>
          <w:rFonts w:hint="eastAsia" w:ascii="宋体" w:hAnsi="宋体" w:cs="宋体"/>
          <w:color w:val="000000" w:themeColor="text1"/>
          <w:sz w:val="24"/>
          <w14:textFill>
            <w14:solidFill>
              <w14:schemeClr w14:val="tx1"/>
            </w14:solidFill>
          </w14:textFill>
        </w:rPr>
        <w:t>联合体各成员方共同与采购人签订合同，并就采购合同约定的事项对采购人承担连带责任。</w:t>
      </w:r>
    </w:p>
    <w:p w14:paraId="403FE308">
      <w:pPr>
        <w:adjustRightInd/>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六、有关本次联合投标的其他事宜：</w:t>
      </w:r>
    </w:p>
    <w:p w14:paraId="4E7A517B">
      <w:pPr>
        <w:adjustRightInd/>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1、联合体各方不再单独参加或者与其他供应商另外组成联合体参加同一合同项下的政府采购活动。</w:t>
      </w:r>
    </w:p>
    <w:p w14:paraId="52C2BA2B">
      <w:pPr>
        <w:adjustRightInd/>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2、联合体中有同类资质的各方按照联合体分工承担相同工作的，按照资质等级较低的供应商确定资质等级。</w:t>
      </w:r>
    </w:p>
    <w:p w14:paraId="0AD76F71">
      <w:pPr>
        <w:adjustRightInd/>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3、本协议提交采购人、采购代理机构后，联合体各方不得以任何形式对上述内容进行修改或撤销。</w:t>
      </w:r>
    </w:p>
    <w:p w14:paraId="34911027">
      <w:pPr>
        <w:adjustRightInd/>
        <w:spacing w:line="360" w:lineRule="auto"/>
        <w:ind w:firstLine="4560" w:firstLineChars="19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0B6FC7EF">
      <w:pPr>
        <w:adjustRightInd/>
        <w:spacing w:line="360" w:lineRule="auto"/>
        <w:ind w:firstLine="4560" w:firstLineChars="19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联合体成员名称(电子签名/公章)：</w:t>
      </w:r>
    </w:p>
    <w:p w14:paraId="5D9B65CD">
      <w:pPr>
        <w:adjustRightInd/>
        <w:spacing w:line="360" w:lineRule="auto"/>
        <w:ind w:right="960"/>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w:t>
      </w:r>
    </w:p>
    <w:p w14:paraId="152F72DA">
      <w:pPr>
        <w:adjustRightInd/>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  年  月   日</w:t>
      </w:r>
    </w:p>
    <w:p w14:paraId="1A80FEF6">
      <w:pPr>
        <w:adjustRightInd/>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27CCF69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FD8A19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FF22BA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F01D7E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1176A6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5D84E4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FCE4327">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C6743C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C46D268">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E4A596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E76EC0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49BE87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4FE993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774E22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D9782A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1CBAE00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0F5118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E36514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37D9036">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4FCA3E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610E5D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E058BD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1628892">
      <w:pPr>
        <w:widowControl/>
        <w:adjustRightInd/>
        <w:jc w:val="left"/>
        <w:rPr>
          <w:rFonts w:ascii="宋体" w:hAnsi="宋体" w:cs="宋体"/>
          <w:b/>
          <w:color w:val="000000" w:themeColor="text1"/>
          <w:spacing w:val="6"/>
          <w:sz w:val="32"/>
          <w:szCs w:val="32"/>
          <w14:textFill>
            <w14:solidFill>
              <w14:schemeClr w14:val="tx1"/>
            </w14:solidFill>
          </w14:textFill>
        </w:rPr>
      </w:pPr>
    </w:p>
    <w:p w14:paraId="7C36BF51">
      <w:pPr>
        <w:adjustRightInd/>
        <w:spacing w:line="360" w:lineRule="auto"/>
        <w:jc w:val="center"/>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spacing w:val="6"/>
          <w:sz w:val="32"/>
          <w:szCs w:val="32"/>
          <w14:textFill>
            <w14:solidFill>
              <w14:schemeClr w14:val="tx1"/>
            </w14:solidFill>
          </w14:textFill>
        </w:rPr>
        <w:t>附件6：</w:t>
      </w:r>
      <w:r>
        <w:rPr>
          <w:rFonts w:hint="eastAsia" w:ascii="宋体" w:hAnsi="宋体" w:cs="宋体"/>
          <w:b/>
          <w:color w:val="000000" w:themeColor="text1"/>
          <w:kern w:val="0"/>
          <w:sz w:val="32"/>
          <w:szCs w:val="32"/>
          <w14:textFill>
            <w14:solidFill>
              <w14:schemeClr w14:val="tx1"/>
            </w14:solidFill>
          </w14:textFill>
        </w:rPr>
        <w:t>分包意向协议</w:t>
      </w:r>
    </w:p>
    <w:p w14:paraId="0AFF8406">
      <w:pPr>
        <w:widowControl/>
        <w:adjustRightInd/>
        <w:spacing w:line="360" w:lineRule="auto"/>
        <w:ind w:firstLine="120" w:firstLineChars="5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中标后以分包方式履行合同的，提供分包意向协议；采购人不同意分包或者投标人中标后不以分包方式履行合同的，则不需要提供。</w:t>
      </w:r>
      <w:r>
        <w:rPr>
          <w:rFonts w:hint="eastAsia" w:ascii="宋体" w:hAnsi="宋体" w:cs="宋体"/>
          <w:color w:val="000000" w:themeColor="text1"/>
          <w:sz w:val="24"/>
          <w14:textFill>
            <w14:solidFill>
              <w14:schemeClr w14:val="tx1"/>
            </w14:solidFill>
          </w14:textFill>
        </w:rPr>
        <w:t>）</w:t>
      </w:r>
    </w:p>
    <w:p w14:paraId="71CB0A46">
      <w:pPr>
        <w:adjustRightInd/>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若成为</w:t>
      </w:r>
      <w:r>
        <w:rPr>
          <w:rFonts w:hint="eastAsia" w:ascii="宋体" w:hAnsi="宋体" w:cs="宋体"/>
          <w:color w:val="000000" w:themeColor="text1"/>
          <w:sz w:val="24"/>
          <w14:textFill>
            <w14:solidFill>
              <w14:schemeClr w14:val="tx1"/>
            </w14:solidFill>
          </w14:textFill>
        </w:rPr>
        <w:t>杭州市农业科学研究院农作物种质资源中短期库采购项目【招标编号：ZJTX-20250528001】</w:t>
      </w:r>
      <w:r>
        <w:rPr>
          <w:rFonts w:hint="eastAsia" w:ascii="宋体" w:hAnsi="宋体" w:cs="宋体"/>
          <w:color w:val="000000" w:themeColor="text1"/>
          <w:kern w:val="0"/>
          <w:sz w:val="24"/>
          <w:lang w:val="zh-CN"/>
          <w14:textFill>
            <w14:solidFill>
              <w14:schemeClr w14:val="tx1"/>
            </w14:solidFill>
          </w14:textFill>
        </w:rPr>
        <w:t>的中标供应商，将依法采取分包方式履行合同。</w:t>
      </w: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u w:val="single"/>
          <w14:textFill>
            <w14:solidFill>
              <w14:schemeClr w14:val="tx1"/>
            </w14:solidFill>
          </w14:textFill>
        </w:rPr>
        <w:t>（所有分包供应商名称）</w:t>
      </w:r>
      <w:r>
        <w:rPr>
          <w:rFonts w:hint="eastAsia" w:ascii="宋体" w:hAnsi="宋体" w:cs="宋体"/>
          <w:color w:val="000000" w:themeColor="text1"/>
          <w:kern w:val="0"/>
          <w:sz w:val="24"/>
          <w14:textFill>
            <w14:solidFill>
              <w14:schemeClr w14:val="tx1"/>
            </w14:solidFill>
          </w14:textFill>
        </w:rPr>
        <w:t>达成分包意向协议</w:t>
      </w:r>
      <w:r>
        <w:rPr>
          <w:rFonts w:hint="eastAsia" w:ascii="宋体" w:hAnsi="宋体" w:cs="宋体"/>
          <w:color w:val="000000" w:themeColor="text1"/>
          <w:kern w:val="0"/>
          <w:sz w:val="24"/>
          <w:lang w:val="zh-CN"/>
          <w14:textFill>
            <w14:solidFill>
              <w14:schemeClr w14:val="tx1"/>
            </w14:solidFill>
          </w14:textFill>
        </w:rPr>
        <w:t xml:space="preserve">。 </w:t>
      </w:r>
    </w:p>
    <w:p w14:paraId="0A558707">
      <w:pPr>
        <w:adjustRightInd/>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一、分包标的及数量</w:t>
      </w:r>
    </w:p>
    <w:p w14:paraId="2392EDA3">
      <w:pPr>
        <w:adjustRightInd/>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u w:val="single"/>
          <w14:textFill>
            <w14:solidFill>
              <w14:schemeClr w14:val="tx1"/>
            </w14:solidFill>
          </w14:textFill>
        </w:rPr>
        <w:t>（投标人名称）</w:t>
      </w:r>
      <w:r>
        <w:rPr>
          <w:rFonts w:hint="eastAsia" w:ascii="宋体" w:hAnsi="宋体" w:cs="宋体"/>
          <w:color w:val="000000" w:themeColor="text1"/>
          <w:kern w:val="0"/>
          <w:sz w:val="24"/>
          <w:lang w:val="zh-CN"/>
          <w14:textFill>
            <w14:solidFill>
              <w14:schemeClr w14:val="tx1"/>
            </w14:solidFill>
          </w14:textFill>
        </w:rPr>
        <w:t>将</w:t>
      </w:r>
      <w:r>
        <w:rPr>
          <w:rFonts w:hint="eastAsia" w:ascii="宋体" w:hAnsi="宋体" w:cs="宋体"/>
          <w:color w:val="000000" w:themeColor="text1"/>
          <w:u w:val="single"/>
          <w14:textFill>
            <w14:solidFill>
              <w14:schemeClr w14:val="tx1"/>
            </w14:solidFill>
          </w14:textFill>
        </w:rPr>
        <w:t xml:space="preserve"> </w:t>
      </w:r>
      <w:r>
        <w:rPr>
          <w:rFonts w:ascii="宋体" w:hAnsi="宋体" w:cs="宋体"/>
          <w:color w:val="000000" w:themeColor="text1"/>
          <w:kern w:val="0"/>
          <w:sz w:val="24"/>
          <w:u w:val="single"/>
          <w14:textFill>
            <w14:solidFill>
              <w14:schemeClr w14:val="tx1"/>
            </w14:solidFill>
          </w14:textFill>
        </w:rPr>
        <w:t xml:space="preserve">  XX工作内容   </w:t>
      </w:r>
      <w:r>
        <w:rPr>
          <w:rFonts w:hint="eastAsia" w:ascii="宋体" w:hAnsi="宋体" w:cs="宋体"/>
          <w:color w:val="000000" w:themeColor="text1"/>
          <w:sz w:val="24"/>
          <w14:textFill>
            <w14:solidFill>
              <w14:schemeClr w14:val="tx1"/>
            </w14:solidFill>
          </w14:textFill>
        </w:rPr>
        <w:t>分包给</w:t>
      </w:r>
      <w:r>
        <w:rPr>
          <w:rFonts w:hint="eastAsia" w:ascii="宋体" w:hAnsi="宋体" w:cs="宋体"/>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u w:val="single"/>
          <w14:textFill>
            <w14:solidFill>
              <w14:schemeClr w14:val="tx1"/>
            </w14:solidFill>
          </w14:textFill>
        </w:rPr>
        <w:t>（分包供应商1名称），</w:t>
      </w:r>
      <w:r>
        <w:rPr>
          <w:rFonts w:hint="eastAsia" w:ascii="宋体" w:hAnsi="宋体" w:cs="宋体"/>
          <w:color w:val="000000" w:themeColor="text1"/>
          <w:kern w:val="0"/>
          <w:sz w:val="24"/>
          <w:lang w:val="zh-CN"/>
          <w14:textFill>
            <w14:solidFill>
              <w14:schemeClr w14:val="tx1"/>
            </w14:solidFill>
          </w14:textFill>
        </w:rPr>
        <w:t>具备承</w:t>
      </w:r>
      <w:r>
        <w:rPr>
          <w:rFonts w:hint="eastAsia" w:ascii="宋体" w:hAnsi="宋体" w:cs="宋体"/>
          <w:color w:val="000000" w:themeColor="text1"/>
          <w:kern w:val="0"/>
          <w:sz w:val="24"/>
          <w14:textFill>
            <w14:solidFill>
              <w14:schemeClr w14:val="tx1"/>
            </w14:solidFill>
          </w14:textFill>
        </w:rPr>
        <w:t>担</w:t>
      </w:r>
      <w:r>
        <w:rPr>
          <w:rFonts w:hint="eastAsia" w:ascii="宋体" w:hAnsi="宋体" w:cs="宋体"/>
          <w:color w:val="000000" w:themeColor="text1"/>
          <w:kern w:val="0"/>
          <w:sz w:val="24"/>
          <w:u w:val="single"/>
          <w:lang w:val="zh-CN"/>
          <w14:textFill>
            <w14:solidFill>
              <w14:schemeClr w14:val="tx1"/>
            </w14:solidFill>
          </w14:textFill>
        </w:rPr>
        <w:t>XX工作内容</w:t>
      </w:r>
      <w:r>
        <w:rPr>
          <w:rFonts w:hint="eastAsia" w:ascii="宋体" w:hAnsi="宋体" w:cs="宋体"/>
          <w:color w:val="000000" w:themeColor="text1"/>
          <w:kern w:val="0"/>
          <w:sz w:val="24"/>
          <w:lang w:val="zh-CN"/>
          <w14:textFill>
            <w14:solidFill>
              <w14:schemeClr w14:val="tx1"/>
            </w14:solidFill>
          </w14:textFill>
        </w:rPr>
        <w:t>相应资质条件且不得再次分包；</w:t>
      </w:r>
    </w:p>
    <w:p w14:paraId="77790FEE">
      <w:pPr>
        <w:pStyle w:val="2"/>
        <w:ind w:left="664" w:leftChars="316" w:firstLine="229" w:firstLineChars="95"/>
        <w:rPr>
          <w:rFonts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p w14:paraId="1CFE2A75">
      <w:pPr>
        <w:adjustRightInd/>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二、分包供应商中小企业合同份额</w:t>
      </w:r>
    </w:p>
    <w:p w14:paraId="1091B46A">
      <w:pPr>
        <w:adjustRightInd/>
        <w:spacing w:line="360" w:lineRule="auto"/>
        <w:ind w:firstLine="576"/>
        <w:rPr>
          <w:rFonts w:ascii="宋体" w:hAnsi="宋体" w:cs="宋体"/>
          <w:b/>
          <w:color w:val="000000" w:themeColor="text1"/>
          <w:kern w:val="0"/>
          <w:sz w:val="24"/>
          <w:lang w:val="zh-CN"/>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u w:val="single"/>
          <w14:textFill>
            <w14:solidFill>
              <w14:schemeClr w14:val="tx1"/>
            </w14:solidFill>
          </w14:textFill>
        </w:rPr>
        <w:t>（分包供应商X</w:t>
      </w:r>
      <w:r>
        <w:rPr>
          <w:rFonts w:ascii="宋体" w:hAnsi="宋体" w:cs="宋体"/>
          <w:color w:val="000000" w:themeColor="text1"/>
          <w:kern w:val="0"/>
          <w:sz w:val="24"/>
          <w:u w:val="single"/>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……）提供的货物全部由小微企业制造，</w:t>
      </w:r>
      <w:r>
        <w:rPr>
          <w:rFonts w:hint="eastAsia" w:ascii="宋体" w:hAnsi="宋体" w:cs="宋体"/>
          <w:color w:val="000000" w:themeColor="text1"/>
          <w:kern w:val="0"/>
          <w:sz w:val="24"/>
          <w14:textFill>
            <w14:solidFill>
              <w14:schemeClr w14:val="tx1"/>
            </w14:solidFill>
          </w14:textFill>
        </w:rPr>
        <w:t>其合同份额占到合同总金额</w:t>
      </w:r>
      <w:r>
        <w:rPr>
          <w:rFonts w:hint="eastAsia" w:ascii="宋体" w:hAnsi="宋体" w:cs="宋体"/>
          <w:color w:val="000000" w:themeColor="text1"/>
          <w:kern w:val="0"/>
          <w:sz w:val="24"/>
          <w:u w:val="single"/>
          <w14:textFill>
            <w14:solidFill>
              <w14:schemeClr w14:val="tx1"/>
            </w14:solidFill>
          </w14:textFill>
        </w:rPr>
        <w:t xml:space="preserve">     </w:t>
      </w:r>
      <w:r>
        <w:rPr>
          <w:rFonts w:hint="eastAsia" w:ascii="宋体" w:hAnsi="宋体" w:cs="宋体"/>
          <w:color w:val="000000" w:themeColor="text1"/>
          <w:kern w:val="0"/>
          <w:sz w:val="24"/>
          <w14:textFill>
            <w14:solidFill>
              <w14:schemeClr w14:val="tx1"/>
            </w14:solidFill>
          </w14:textFill>
        </w:rPr>
        <w:t>%以上</w:t>
      </w:r>
      <w:r>
        <w:rPr>
          <w:rFonts w:hint="eastAsia" w:ascii="宋体" w:hAnsi="宋体" w:cs="宋体"/>
          <w:color w:val="000000" w:themeColor="text1"/>
          <w14:textFill>
            <w14:solidFill>
              <w14:schemeClr w14:val="tx1"/>
            </w14:solidFill>
          </w14:textFill>
        </w:rPr>
        <w:t>。</w:t>
      </w:r>
      <w:r>
        <w:rPr>
          <w:rFonts w:hint="eastAsia" w:ascii="宋体" w:hAnsi="宋体" w:cs="宋体"/>
          <w:b/>
          <w:color w:val="000000" w:themeColor="text1"/>
          <w:kern w:val="0"/>
          <w:sz w:val="24"/>
          <w:lang w:val="zh-CN"/>
          <w14:textFill>
            <w14:solidFill>
              <w14:schemeClr w14:val="tx1"/>
            </w14:solidFill>
          </w14:textFill>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000000" w:themeColor="text1"/>
          <w:sz w:val="24"/>
          <w14:textFill>
            <w14:solidFill>
              <w14:schemeClr w14:val="tx1"/>
            </w14:solidFill>
          </w14:textFill>
        </w:rPr>
        <w:t>拟享受以上价格扣除政策的，填写有关内容。</w:t>
      </w:r>
      <w:r>
        <w:rPr>
          <w:rFonts w:hint="eastAsia" w:ascii="宋体" w:hAnsi="宋体" w:cs="宋体"/>
          <w:b/>
          <w:color w:val="000000" w:themeColor="text1"/>
          <w:kern w:val="0"/>
          <w:sz w:val="24"/>
          <w:lang w:val="zh-CN"/>
          <w14:textFill>
            <w14:solidFill>
              <w14:schemeClr w14:val="tx1"/>
            </w14:solidFill>
          </w14:textFill>
        </w:rPr>
        <w:t>）</w:t>
      </w:r>
    </w:p>
    <w:p w14:paraId="41326F02">
      <w:pPr>
        <w:adjustRightInd/>
        <w:spacing w:line="360" w:lineRule="auto"/>
        <w:ind w:firstLine="480" w:firstLineChars="200"/>
        <w:rPr>
          <w:rFonts w:ascii="宋体" w:hAnsi="宋体" w:cs="宋体"/>
          <w:b/>
          <w:bCs/>
          <w:color w:val="000000" w:themeColor="text1"/>
          <w:kern w:val="0"/>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bookmarkStart w:id="2" w:name="_Hlk101133173"/>
      <w:r>
        <w:rPr>
          <w:rFonts w:hint="eastAsia" w:ascii="宋体" w:hAnsi="宋体" w:cs="宋体"/>
          <w:color w:val="000000" w:themeColor="text1"/>
          <w:sz w:val="24"/>
          <w14:textFill>
            <w14:solidFill>
              <w14:schemeClr w14:val="tx1"/>
            </w14:solidFill>
          </w14:textFill>
        </w:rPr>
        <w:t>中小企业合同金额达到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%，其中小微企业合同金额达到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w:t>
      </w:r>
      <w:r>
        <w:rPr>
          <w:rFonts w:hint="eastAsia" w:ascii="宋体" w:hAnsi="宋体" w:cs="宋体"/>
          <w:b/>
          <w:bCs/>
          <w:color w:val="000000" w:themeColor="text1"/>
          <w:kern w:val="0"/>
          <w:sz w:val="24"/>
          <w:lang w:val="zh-CN"/>
          <w14:textFill>
            <w14:solidFill>
              <w14:schemeClr w14:val="tx1"/>
            </w14:solidFill>
          </w14:textFill>
        </w:rPr>
        <w:t>（</w:t>
      </w:r>
      <w:r>
        <w:rPr>
          <w:rFonts w:hint="eastAsia" w:ascii="宋体" w:hAnsi="宋体" w:cs="宋体"/>
          <w:b/>
          <w:bCs/>
          <w:color w:val="000000" w:themeColor="text1"/>
          <w:sz w:val="24"/>
          <w14:textFill>
            <w14:solidFill>
              <w14:schemeClr w14:val="tx1"/>
            </w14:solidFill>
          </w14:textFill>
        </w:rPr>
        <w:t>要求合同分包形式参加的项目或采购包，供应商按招标文件第一部分招标公告申请人的资格要求中规定的</w:t>
      </w:r>
      <w:r>
        <w:rPr>
          <w:rFonts w:hint="eastAsia" w:ascii="宋体" w:hAnsi="宋体" w:cs="宋体"/>
          <w:b/>
          <w:color w:val="000000" w:themeColor="text1"/>
          <w:kern w:val="0"/>
          <w:sz w:val="24"/>
          <w:lang w:val="zh-CN"/>
          <w14:textFill>
            <w14:solidFill>
              <w14:schemeClr w14:val="tx1"/>
            </w14:solidFill>
          </w14:textFill>
        </w:rPr>
        <w:t>分包意向协议</w:t>
      </w:r>
      <w:r>
        <w:rPr>
          <w:rFonts w:hint="eastAsia" w:ascii="宋体" w:hAnsi="宋体" w:cs="宋体"/>
          <w:b/>
          <w:bCs/>
          <w:color w:val="000000" w:themeColor="text1"/>
          <w:sz w:val="24"/>
          <w14:textFill>
            <w14:solidFill>
              <w14:schemeClr w14:val="tx1"/>
            </w14:solidFill>
          </w14:textFill>
        </w:rPr>
        <w:t>中中小企业、小微企业合同金额应当达到的比例要求填写。</w:t>
      </w:r>
      <w:r>
        <w:rPr>
          <w:rFonts w:hint="eastAsia" w:ascii="宋体" w:hAnsi="宋体" w:cs="宋体"/>
          <w:b/>
          <w:bCs/>
          <w:color w:val="000000" w:themeColor="text1"/>
          <w:kern w:val="0"/>
          <w:sz w:val="24"/>
          <w:lang w:val="zh-CN"/>
          <w14:textFill>
            <w14:solidFill>
              <w14:schemeClr w14:val="tx1"/>
            </w14:solidFill>
          </w14:textFill>
        </w:rPr>
        <w:t>）</w:t>
      </w:r>
      <w:bookmarkEnd w:id="2"/>
    </w:p>
    <w:p w14:paraId="11160EBB">
      <w:pPr>
        <w:adjustRightInd/>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三、分包工作履行期限、地点、方式</w:t>
      </w:r>
    </w:p>
    <w:p w14:paraId="5839B559">
      <w:pPr>
        <w:adjustRightInd/>
        <w:spacing w:line="360" w:lineRule="auto"/>
        <w:ind w:firstLine="576"/>
        <w:rPr>
          <w:rFonts w:ascii="宋体" w:hAnsi="宋体" w:cs="宋体"/>
          <w:color w:val="000000" w:themeColor="text1"/>
          <w:u w:val="single"/>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7EEE0BB2">
      <w:pPr>
        <w:adjustRightInd/>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四、质量</w:t>
      </w:r>
    </w:p>
    <w:p w14:paraId="56AB4922">
      <w:pPr>
        <w:adjustRightInd/>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1D741BD0">
      <w:pPr>
        <w:adjustRightInd/>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五、价款或者报酬</w:t>
      </w:r>
    </w:p>
    <w:p w14:paraId="494406C0">
      <w:pPr>
        <w:adjustRightInd/>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49C871B6">
      <w:pPr>
        <w:adjustRightInd/>
        <w:spacing w:line="360" w:lineRule="auto"/>
        <w:ind w:left="573" w:leftChars="273"/>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六、违约责任</w:t>
      </w:r>
    </w:p>
    <w:p w14:paraId="1B3B944B">
      <w:pPr>
        <w:adjustRightInd/>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253270A9">
      <w:pPr>
        <w:adjustRightInd/>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七、争议解决的办法</w:t>
      </w:r>
    </w:p>
    <w:p w14:paraId="7AC21F55">
      <w:pPr>
        <w:adjustRightInd/>
        <w:spacing w:line="360" w:lineRule="auto"/>
        <w:ind w:firstLine="576"/>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u w:val="single"/>
          <w14:textFill>
            <w14:solidFill>
              <w14:schemeClr w14:val="tx1"/>
            </w14:solidFill>
          </w14:textFill>
        </w:rPr>
        <w:t xml:space="preserve">                                                                                  </w:t>
      </w:r>
    </w:p>
    <w:p w14:paraId="43D3906D">
      <w:pPr>
        <w:adjustRightInd/>
        <w:spacing w:line="360" w:lineRule="auto"/>
        <w:ind w:left="5758" w:leftChars="342" w:hanging="5040" w:hangingChars="2100"/>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投标人名称(电子签名)：</w:t>
      </w:r>
    </w:p>
    <w:p w14:paraId="2249BB57">
      <w:pPr>
        <w:adjustRightInd/>
        <w:spacing w:line="360" w:lineRule="auto"/>
        <w:jc w:val="right"/>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分包供应商名称(电子签名/公章)：</w:t>
      </w:r>
    </w:p>
    <w:p w14:paraId="4E6C4B13">
      <w:pPr>
        <w:adjustRightInd/>
        <w:spacing w:line="360" w:lineRule="auto"/>
        <w:ind w:firstLine="5760" w:firstLineChars="2400"/>
        <w:rPr>
          <w:rFonts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w:t>
      </w:r>
    </w:p>
    <w:p w14:paraId="3A68FA81">
      <w:pPr>
        <w:adjustRightInd/>
        <w:spacing w:line="360" w:lineRule="auto"/>
        <w:jc w:val="center"/>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  年  月   日</w:t>
      </w:r>
    </w:p>
    <w:p w14:paraId="5A3768F7">
      <w:pPr>
        <w:adjustRightInd/>
        <w:spacing w:line="360" w:lineRule="auto"/>
        <w:ind w:right="42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注：按本格式和要求提供。</w:t>
      </w:r>
    </w:p>
    <w:p w14:paraId="0CE7E59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35DDE7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557B0B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348EA6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509FBC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79BDA7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506F24F">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A728D3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12AE20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42DA06BC">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8A5F7E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717ACDB">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1B5177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E297F4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63A9C6C0">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BBD59E5">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0884E212">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738FB81">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51C35063">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3056D0C9">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5BBB2AA">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7898B3ED">
      <w:pPr>
        <w:autoSpaceDE w:val="0"/>
        <w:autoSpaceDN w:val="0"/>
        <w:jc w:val="center"/>
        <w:rPr>
          <w:rFonts w:ascii="宋体" w:hAnsi="宋体" w:cs="宋体"/>
          <w:b/>
          <w:color w:val="000000" w:themeColor="text1"/>
          <w:spacing w:val="6"/>
          <w:sz w:val="32"/>
          <w:szCs w:val="32"/>
          <w14:textFill>
            <w14:solidFill>
              <w14:schemeClr w14:val="tx1"/>
            </w14:solidFill>
          </w14:textFill>
        </w:rPr>
      </w:pPr>
    </w:p>
    <w:p w14:paraId="2E71EF6A">
      <w:pPr>
        <w:autoSpaceDE w:val="0"/>
        <w:autoSpaceDN w:val="0"/>
        <w:rPr>
          <w:rFonts w:ascii="宋体" w:hAnsi="宋体" w:cs="宋体"/>
          <w:b/>
          <w:color w:val="000000" w:themeColor="text1"/>
          <w:spacing w:val="6"/>
          <w:sz w:val="32"/>
          <w:szCs w:val="32"/>
          <w14:textFill>
            <w14:solidFill>
              <w14:schemeClr w14:val="tx1"/>
            </w14:solidFill>
          </w14:textFill>
        </w:rPr>
      </w:pPr>
    </w:p>
    <w:p w14:paraId="12EB528C">
      <w:pPr>
        <w:autoSpaceDE w:val="0"/>
        <w:autoSpaceDN w:val="0"/>
        <w:rPr>
          <w:rFonts w:ascii="宋体" w:hAnsi="宋体" w:cs="宋体"/>
          <w:b/>
          <w:color w:val="000000" w:themeColor="text1"/>
          <w:spacing w:val="6"/>
          <w:sz w:val="32"/>
          <w:szCs w:val="32"/>
          <w14:textFill>
            <w14:solidFill>
              <w14:schemeClr w14:val="tx1"/>
            </w14:solidFill>
          </w14:textFill>
        </w:rPr>
      </w:pPr>
    </w:p>
    <w:p w14:paraId="402507F4">
      <w:pPr>
        <w:rPr>
          <w:rFonts w:ascii="宋体" w:hAnsi="宋体" w:cs="宋体"/>
          <w:b/>
          <w:color w:val="000000" w:themeColor="text1"/>
          <w:kern w:val="0"/>
          <w:sz w:val="44"/>
          <w:szCs w:val="44"/>
          <w14:textFill>
            <w14:solidFill>
              <w14:schemeClr w14:val="tx1"/>
            </w14:solidFill>
          </w14:textFill>
        </w:rPr>
      </w:pPr>
      <w:r>
        <w:rPr>
          <w:rFonts w:hint="eastAsia" w:ascii="宋体" w:hAnsi="宋体" w:cs="宋体"/>
          <w:b/>
          <w:color w:val="000000" w:themeColor="text1"/>
          <w:kern w:val="0"/>
          <w:sz w:val="44"/>
          <w:szCs w:val="44"/>
          <w14:textFill>
            <w14:solidFill>
              <w14:schemeClr w14:val="tx1"/>
            </w14:solidFill>
          </w14:textFill>
        </w:rPr>
        <w:br w:type="page"/>
      </w:r>
    </w:p>
    <w:p w14:paraId="7138EF44">
      <w:pPr>
        <w:snapToGrid w:val="0"/>
        <w:spacing w:line="360" w:lineRule="auto"/>
        <w:outlineLvl w:val="0"/>
        <w:rPr>
          <w:rFonts w:ascii="宋体" w:hAnsi="宋体" w:cs="宋体"/>
          <w:b/>
          <w:color w:val="000000" w:themeColor="text1"/>
          <w:kern w:val="0"/>
          <w:sz w:val="32"/>
          <w:szCs w:val="32"/>
          <w14:textFill>
            <w14:solidFill>
              <w14:schemeClr w14:val="tx1"/>
            </w14:solidFill>
          </w14:textFill>
        </w:rPr>
      </w:pPr>
      <w:r>
        <w:rPr>
          <w:rFonts w:hint="eastAsia" w:ascii="宋体" w:hAnsi="宋体" w:cs="宋体"/>
          <w:b/>
          <w:color w:val="000000" w:themeColor="text1"/>
          <w:kern w:val="0"/>
          <w:sz w:val="32"/>
          <w:szCs w:val="32"/>
          <w14:textFill>
            <w14:solidFill>
              <w14:schemeClr w14:val="tx1"/>
            </w14:solidFill>
          </w14:textFill>
        </w:rPr>
        <w:t>附件</w:t>
      </w:r>
      <w:r>
        <w:rPr>
          <w:rFonts w:ascii="宋体" w:hAnsi="宋体" w:cs="宋体"/>
          <w:b/>
          <w:color w:val="000000" w:themeColor="text1"/>
          <w:kern w:val="0"/>
          <w:sz w:val="32"/>
          <w:szCs w:val="32"/>
          <w14:textFill>
            <w14:solidFill>
              <w14:schemeClr w14:val="tx1"/>
            </w14:solidFill>
          </w14:textFill>
        </w:rPr>
        <w:t>7</w:t>
      </w:r>
      <w:r>
        <w:rPr>
          <w:rFonts w:hint="eastAsia" w:ascii="宋体" w:hAnsi="宋体" w:cs="宋体"/>
          <w:b/>
          <w:color w:val="000000" w:themeColor="text1"/>
          <w:kern w:val="0"/>
          <w:sz w:val="32"/>
          <w:szCs w:val="32"/>
          <w14:textFill>
            <w14:solidFill>
              <w14:schemeClr w14:val="tx1"/>
            </w14:solidFill>
          </w14:textFill>
        </w:rPr>
        <w:t>：中小企业声明函</w:t>
      </w:r>
    </w:p>
    <w:p w14:paraId="4E3CBDD4">
      <w:pPr>
        <w:spacing w:line="360" w:lineRule="auto"/>
        <w:jc w:val="center"/>
        <w:rPr>
          <w:rFonts w:ascii="宋体" w:hAnsi="宋体" w:cs="宋体"/>
          <w:color w:val="000000" w:themeColor="text1"/>
          <w:sz w:val="24"/>
          <w:u w:val="single"/>
          <w14:textFill>
            <w14:solidFill>
              <w14:schemeClr w14:val="tx1"/>
            </w14:solidFill>
          </w14:textFill>
        </w:rPr>
      </w:pPr>
    </w:p>
    <w:p w14:paraId="475361F4">
      <w:pPr>
        <w:spacing w:line="360" w:lineRule="auto"/>
        <w:jc w:val="center"/>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中小企业声明函（货物）</w:t>
      </w:r>
    </w:p>
    <w:p w14:paraId="6E5AFEDA">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本公司（联合体）郑重声明，根据《政府采购促进中小企业发展管理办法》（财库﹝2020﹞46 号）的规定，本公司（联合体）参加 </w:t>
      </w:r>
      <w:r>
        <w:rPr>
          <w:rFonts w:hint="eastAsia" w:ascii="宋体" w:hAnsi="宋体" w:cs="宋体"/>
          <w:color w:val="000000" w:themeColor="text1"/>
          <w:sz w:val="24"/>
          <w:u w:val="single"/>
          <w14:textFill>
            <w14:solidFill>
              <w14:schemeClr w14:val="tx1"/>
            </w14:solidFill>
          </w14:textFill>
        </w:rPr>
        <w:t xml:space="preserve">（采购人） </w:t>
      </w:r>
      <w:r>
        <w:rPr>
          <w:rFonts w:hint="eastAsia" w:ascii="宋体" w:hAnsi="宋体" w:cs="宋体"/>
          <w:color w:val="000000" w:themeColor="text1"/>
          <w:sz w:val="24"/>
          <w14:textFill>
            <w14:solidFill>
              <w14:schemeClr w14:val="tx1"/>
            </w14:solidFill>
          </w14:textFill>
        </w:rPr>
        <w:t xml:space="preserve">的 </w:t>
      </w:r>
      <w:r>
        <w:rPr>
          <w:rFonts w:hint="eastAsia" w:ascii="宋体" w:hAnsi="宋体" w:cs="宋体"/>
          <w:color w:val="000000" w:themeColor="text1"/>
          <w:sz w:val="24"/>
          <w:u w:val="single"/>
          <w14:textFill>
            <w14:solidFill>
              <w14:schemeClr w14:val="tx1"/>
            </w14:solidFill>
          </w14:textFill>
        </w:rPr>
        <w:t>（项目名称）</w:t>
      </w:r>
      <w:r>
        <w:rPr>
          <w:rFonts w:hint="eastAsia" w:ascii="宋体" w:hAnsi="宋体" w:cs="宋体"/>
          <w:color w:val="000000" w:themeColor="text1"/>
          <w:sz w:val="24"/>
          <w14:textFill>
            <w14:solidFill>
              <w14:schemeClr w14:val="tx1"/>
            </w14:solidFill>
          </w14:textFill>
        </w:rPr>
        <w:t xml:space="preserve"> 采购活动，提供的货物全部由符合政策要求的中小企业制造。相关企业（含联合体中的中小企业、签订分包意向协议的中小企业）的具体情况如下：</w:t>
      </w:r>
    </w:p>
    <w:p w14:paraId="17D43E0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 ，属于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行业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0FBB138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（标的名称）</w:t>
      </w:r>
      <w:r>
        <w:rPr>
          <w:rFonts w:hint="eastAsia" w:ascii="宋体" w:hAnsi="宋体" w:cs="宋体"/>
          <w:color w:val="000000" w:themeColor="text1"/>
          <w:sz w:val="24"/>
          <w14:textFill>
            <w14:solidFill>
              <w14:schemeClr w14:val="tx1"/>
            </w14:solidFill>
          </w14:textFill>
        </w:rPr>
        <w:t xml:space="preserve"> ，属于 </w:t>
      </w:r>
      <w:r>
        <w:rPr>
          <w:rFonts w:hint="eastAsia" w:ascii="宋体" w:hAnsi="宋体" w:cs="宋体"/>
          <w:color w:val="000000" w:themeColor="text1"/>
          <w:sz w:val="24"/>
          <w:u w:val="single"/>
          <w14:textFill>
            <w14:solidFill>
              <w14:schemeClr w14:val="tx1"/>
            </w14:solidFill>
          </w14:textFill>
        </w:rPr>
        <w:t>（采购文件中明确的所属行业）</w:t>
      </w:r>
      <w:r>
        <w:rPr>
          <w:rFonts w:hint="eastAsia" w:ascii="宋体" w:hAnsi="宋体" w:cs="宋体"/>
          <w:color w:val="000000" w:themeColor="text1"/>
          <w:sz w:val="24"/>
          <w14:textFill>
            <w14:solidFill>
              <w14:schemeClr w14:val="tx1"/>
            </w14:solidFill>
          </w14:textFill>
        </w:rPr>
        <w:t>行业 ；制造商为</w:t>
      </w:r>
      <w:r>
        <w:rPr>
          <w:rFonts w:hint="eastAsia" w:ascii="宋体" w:hAnsi="宋体" w:cs="宋体"/>
          <w:color w:val="000000" w:themeColor="text1"/>
          <w:sz w:val="24"/>
          <w:u w:val="single"/>
          <w14:textFill>
            <w14:solidFill>
              <w14:schemeClr w14:val="tx1"/>
            </w14:solidFill>
          </w14:textFill>
        </w:rPr>
        <w:t xml:space="preserve"> （企业名称）</w:t>
      </w:r>
      <w:r>
        <w:rPr>
          <w:rFonts w:hint="eastAsia" w:ascii="宋体" w:hAnsi="宋体" w:cs="宋体"/>
          <w:color w:val="000000" w:themeColor="text1"/>
          <w:sz w:val="24"/>
          <w14:textFill>
            <w14:solidFill>
              <w14:schemeClr w14:val="tx1"/>
            </w14:solidFill>
          </w14:textFill>
        </w:rPr>
        <w:t xml:space="preserve"> ，从业人员</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人，营业收入为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万元，资产总额为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万元，属于</w:t>
      </w:r>
      <w:r>
        <w:rPr>
          <w:rFonts w:hint="eastAsia" w:ascii="宋体" w:hAnsi="宋体" w:cs="宋体"/>
          <w:color w:val="000000" w:themeColor="text1"/>
          <w:sz w:val="24"/>
          <w:u w:val="single"/>
          <w14:textFill>
            <w14:solidFill>
              <w14:schemeClr w14:val="tx1"/>
            </w14:solidFill>
          </w14:textFill>
        </w:rPr>
        <w:t xml:space="preserve"> （中型企业、小型企业、微型企业）</w:t>
      </w:r>
      <w:r>
        <w:rPr>
          <w:rFonts w:hint="eastAsia" w:ascii="宋体" w:hAnsi="宋体" w:cs="宋体"/>
          <w:color w:val="000000" w:themeColor="text1"/>
          <w:sz w:val="24"/>
          <w14:textFill>
            <w14:solidFill>
              <w14:schemeClr w14:val="tx1"/>
            </w14:solidFill>
          </w14:textFill>
        </w:rPr>
        <w:t xml:space="preserve"> ；</w:t>
      </w:r>
    </w:p>
    <w:p w14:paraId="20B22955">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p w14:paraId="05B8B02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以上企业，不属于大企业的分支机构，不存在控股股东为大企业的情形，也不存在与大企业的负责人为同一人的情形。</w:t>
      </w:r>
    </w:p>
    <w:p w14:paraId="7A6F71FB">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本企业对上述声明内容的真实性负责。如有虚假，将依法承担相应责任。</w:t>
      </w:r>
    </w:p>
    <w:p w14:paraId="1817022D">
      <w:pPr>
        <w:snapToGrid w:val="0"/>
        <w:spacing w:line="360" w:lineRule="auto"/>
        <w:ind w:firstLine="5160" w:firstLineChars="215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投标人名称(电子签名)：</w:t>
      </w:r>
    </w:p>
    <w:p w14:paraId="4B7B8427">
      <w:pPr>
        <w:snapToGrid w:val="0"/>
        <w:spacing w:line="360" w:lineRule="auto"/>
        <w:rPr>
          <w:rFonts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日期</w:t>
      </w:r>
      <w:r>
        <w:rPr>
          <w:rFonts w:hint="eastAsia" w:ascii="宋体" w:hAnsi="宋体" w:cs="宋体"/>
          <w:color w:val="000000" w:themeColor="text1"/>
          <w:kern w:val="0"/>
          <w:sz w:val="24"/>
          <w14:textFill>
            <w14:solidFill>
              <w14:schemeClr w14:val="tx1"/>
            </w14:solidFill>
          </w14:textFill>
        </w:rPr>
        <w:t xml:space="preserve">：  年  </w:t>
      </w:r>
      <w:r>
        <w:rPr>
          <w:rFonts w:hint="eastAsia" w:ascii="宋体" w:hAnsi="宋体" w:cs="宋体"/>
          <w:color w:val="000000" w:themeColor="text1"/>
          <w:kern w:val="0"/>
          <w:sz w:val="24"/>
          <w:lang w:val="zh-CN"/>
          <w14:textFill>
            <w14:solidFill>
              <w14:schemeClr w14:val="tx1"/>
            </w14:solidFill>
          </w14:textFill>
        </w:rPr>
        <w:t>月</w:t>
      </w:r>
      <w:r>
        <w:rPr>
          <w:rFonts w:hint="eastAsia" w:ascii="宋体" w:hAnsi="宋体" w:cs="宋体"/>
          <w:color w:val="000000" w:themeColor="text1"/>
          <w:kern w:val="0"/>
          <w:sz w:val="24"/>
          <w14:textFill>
            <w14:solidFill>
              <w14:schemeClr w14:val="tx1"/>
            </w14:solidFill>
          </w14:textFill>
        </w:rPr>
        <w:t xml:space="preserve">   </w:t>
      </w:r>
      <w:r>
        <w:rPr>
          <w:rFonts w:hint="eastAsia" w:ascii="宋体" w:hAnsi="宋体" w:cs="宋体"/>
          <w:color w:val="000000" w:themeColor="text1"/>
          <w:kern w:val="0"/>
          <w:sz w:val="24"/>
          <w:lang w:val="zh-CN"/>
          <w14:textFill>
            <w14:solidFill>
              <w14:schemeClr w14:val="tx1"/>
            </w14:solidFill>
          </w14:textFill>
        </w:rPr>
        <w:t>日</w:t>
      </w:r>
    </w:p>
    <w:p w14:paraId="418310F3">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注：</w:t>
      </w:r>
    </w:p>
    <w:p w14:paraId="7F29E431">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125DE7E9">
      <w:pPr>
        <w:spacing w:line="360" w:lineRule="auto"/>
        <w:ind w:right="420"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4C6858A">
      <w:pPr>
        <w:spacing w:line="360" w:lineRule="auto"/>
        <w:ind w:right="420" w:firstLine="480" w:firstLineChars="200"/>
        <w:rPr>
          <w:rFonts w:ascii="宋体" w:hAnsi="宋体" w:cs="宋体"/>
          <w:color w:val="000000" w:themeColor="text1"/>
          <w:sz w:val="24"/>
          <w14:textFill>
            <w14:solidFill>
              <w14:schemeClr w14:val="tx1"/>
            </w14:solidFill>
          </w14:textFill>
        </w:rPr>
      </w:pPr>
    </w:p>
    <w:p w14:paraId="76CF7ED0">
      <w:pPr>
        <w:pStyle w:val="2"/>
        <w:rPr>
          <w:rFonts w:ascii="宋体" w:hAnsi="宋体" w:eastAsia="宋体" w:cs="宋体"/>
          <w:color w:val="000000" w:themeColor="text1"/>
          <w:lang w:val="en-US"/>
          <w14:textFill>
            <w14:solidFill>
              <w14:schemeClr w14:val="tx1"/>
            </w14:solidFill>
          </w14:textFill>
        </w:rPr>
      </w:pPr>
    </w:p>
    <w:p w14:paraId="4AC706E1">
      <w:pPr>
        <w:spacing w:line="360" w:lineRule="auto"/>
        <w:ind w:right="420"/>
        <w:rPr>
          <w:rFonts w:ascii="宋体" w:hAnsi="宋体" w:cs="宋体"/>
          <w:color w:val="000000" w:themeColor="text1"/>
          <w14:textFill>
            <w14:solidFill>
              <w14:schemeClr w14:val="tx1"/>
            </w14:solidFill>
          </w14:textFill>
        </w:rPr>
      </w:pPr>
    </w:p>
    <w:p w14:paraId="1138880F">
      <w:pPr>
        <w:spacing w:line="360" w:lineRule="auto"/>
        <w:rPr>
          <w:rFonts w:ascii="宋体" w:hAnsi="宋体" w:cs="宋体"/>
          <w:bCs/>
          <w:color w:val="000000" w:themeColor="text1"/>
          <w:sz w:val="24"/>
          <w14:textFill>
            <w14:solidFill>
              <w14:schemeClr w14:val="tx1"/>
            </w14:solidFill>
          </w14:textFill>
        </w:rPr>
      </w:pPr>
    </w:p>
    <w:sectPr>
      <w:headerReference r:id="rId21" w:type="first"/>
      <w:footerReference r:id="rId24" w:type="first"/>
      <w:headerReference r:id="rId20" w:type="default"/>
      <w:footerReference r:id="rId22" w:type="default"/>
      <w:footerReference r:id="rId23" w:type="even"/>
      <w:pgSz w:w="11906" w:h="16838"/>
      <w:pgMar w:top="1440" w:right="1800" w:bottom="1440" w:left="180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Arial"/>
    <w:panose1 w:val="00000000000000000000"/>
    <w:charset w:val="00"/>
    <w:family w:val="auto"/>
    <w:pitch w:val="default"/>
    <w:sig w:usb0="00000000" w:usb1="00000000" w:usb2="00000000" w:usb3="00000000" w:csb0="0000009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roman"/>
    <w:pitch w:val="default"/>
    <w:sig w:usb0="FFFFFFFF" w:usb1="E9FFFFFF"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Arial"/>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panose1 w:val="02020609040205080304"/>
    <w:charset w:val="80"/>
    <w:family w:val="roma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7263F">
    <w:pPr>
      <w:pStyle w:val="39"/>
      <w:framePr w:wrap="around" w:vAnchor="text" w:hAnchor="margin" w:xAlign="right" w:y="1"/>
      <w:rPr>
        <w:rStyle w:val="72"/>
      </w:rPr>
    </w:pPr>
    <w:r>
      <w:fldChar w:fldCharType="begin"/>
    </w:r>
    <w:r>
      <w:rPr>
        <w:rStyle w:val="72"/>
      </w:rPr>
      <w:instrText xml:space="preserve">PAGE  </w:instrText>
    </w:r>
    <w:r>
      <w:fldChar w:fldCharType="end"/>
    </w:r>
  </w:p>
  <w:p w14:paraId="60EF6C11">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CCF8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97735">
    <w:pPr>
      <w:pStyle w:val="39"/>
      <w:framePr w:wrap="around" w:vAnchor="text" w:hAnchor="margin" w:xAlign="right" w:y="1"/>
      <w:rPr>
        <w:rStyle w:val="72"/>
      </w:rPr>
    </w:pPr>
    <w:r>
      <w:fldChar w:fldCharType="begin"/>
    </w:r>
    <w:r>
      <w:rPr>
        <w:rStyle w:val="72"/>
      </w:rPr>
      <w:instrText xml:space="preserve">PAGE  </w:instrText>
    </w:r>
    <w:r>
      <w:fldChar w:fldCharType="end"/>
    </w:r>
  </w:p>
  <w:p w14:paraId="5564014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63D29">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BF13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F8DCF">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2A3AC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C5B6A">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3728F90F">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0B2E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63D5D9A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02D9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p w14:paraId="36D662B4">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39E1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EC0A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88</w:t>
    </w:r>
    <w:r>
      <w:rPr>
        <w:rFonts w:hint="eastAsia" w:ascii="仿宋_GB2312" w:eastAsia="仿宋_GB2312"/>
        <w:kern w:val="0"/>
      </w:rPr>
      <w:fldChar w:fldCharType="end"/>
    </w:r>
    <w:r>
      <w:rPr>
        <w:rFonts w:hint="eastAsia" w:ascii="仿宋_GB2312" w:eastAsia="仿宋_GB2312"/>
        <w:kern w:val="0"/>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0E967">
    <w:pPr>
      <w:pStyle w:val="40"/>
      <w:pBdr>
        <w:bottom w:val="single" w:color="auto" w:sz="6" w:space="4"/>
      </w:pBdr>
      <w:jc w:val="right"/>
    </w:pPr>
    <w:r>
      <w:t></w:t>
    </w:r>
    <w:r>
      <w:rPr>
        <w:rFonts w:hint="eastAsia"/>
      </w:rPr>
      <w:t xml:space="preserve">             </w:t>
    </w:r>
    <w: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DBCDF">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6B260">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A8748">
    <w:pPr>
      <w:pStyle w:val="40"/>
      <w:rPr>
        <w:rFonts w:ascii="仿宋_GB2312" w:eastAsia="仿宋_GB2312"/>
        <w:b/>
        <w:i/>
        <w:u w:val="single"/>
      </w:rPr>
    </w:pPr>
    <w:r>
      <w:t></w:t>
    </w:r>
    <w:r>
      <w:rPr>
        <w:rFonts w:hint="eastAsia"/>
      </w:rPr>
      <w:t xml:space="preserve">                                                  </w:t>
    </w:r>
    <w:r>
      <w:t xml:space="preserve">           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A60A7">
    <w:pPr>
      <w:pStyle w:val="40"/>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A5556">
    <w:pPr>
      <w:pStyle w:val="40"/>
      <w:rPr>
        <w:rFonts w:ascii="仿宋_GB2312" w:eastAsia="仿宋_GB2312"/>
        <w:b/>
        <w:i/>
        <w:u w:val="single"/>
      </w:rPr>
    </w:pPr>
    <w:r>
      <w:t></w:t>
    </w:r>
    <w:r>
      <w:rPr>
        <w:rFonts w:hint="eastAsia"/>
      </w:rPr>
      <w:t xml:space="preserve">                                                </w:t>
    </w:r>
    <w:r>
      <w:t xml:space="preserve"> 杭州市政府采购公开招标文件</w:t>
    </w:r>
  </w:p>
  <w:p w14:paraId="26A26C58">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CF81C">
    <w:pPr>
      <w:pStyle w:val="40"/>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4FF7E">
    <w:pPr>
      <w:pStyle w:val="40"/>
      <w:jc w:val="right"/>
      <w:rPr>
        <w:rFonts w:ascii="仿宋_GB2312" w:eastAsia="仿宋_GB2312"/>
        <w:b/>
        <w:i/>
        <w:u w:val="single"/>
      </w:rPr>
    </w:pPr>
    <w:r>
      <w:rPr>
        <w:rFonts w:hint="eastAsia"/>
      </w:rPr>
      <w:t xml:space="preserve">                                  </w:t>
    </w:r>
    <w:r>
      <w:t>杭州市政府采购公开招标文件</w:t>
    </w:r>
  </w:p>
  <w:p w14:paraId="275D3AFB">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18E1F">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18F1B">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B033E0"/>
    <w:multiLevelType w:val="singleLevel"/>
    <w:tmpl w:val="F5B033E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GQ5MDUyMWMyN2Y4N2YyY2Y4ZjFiNmVlOTUyZjEifQ=="/>
  </w:docVars>
  <w:rsids>
    <w:rsidRoot w:val="00172A27"/>
    <w:rsid w:val="00000451"/>
    <w:rsid w:val="0000108B"/>
    <w:rsid w:val="0000133D"/>
    <w:rsid w:val="00001509"/>
    <w:rsid w:val="00001E3F"/>
    <w:rsid w:val="000032B2"/>
    <w:rsid w:val="0000363B"/>
    <w:rsid w:val="000058BD"/>
    <w:rsid w:val="00005E72"/>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A63"/>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6EBC"/>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1E3"/>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9A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0F"/>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27ECE"/>
    <w:rsid w:val="001308AF"/>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806"/>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CE"/>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6A8"/>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3A2"/>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6D8C"/>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1E3"/>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37D19"/>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3EF6"/>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BDB"/>
    <w:rsid w:val="004A2EF8"/>
    <w:rsid w:val="004A3A21"/>
    <w:rsid w:val="004A3F0B"/>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959"/>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85F"/>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284"/>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1789"/>
    <w:rsid w:val="005524ED"/>
    <w:rsid w:val="00553F91"/>
    <w:rsid w:val="00554007"/>
    <w:rsid w:val="00554C03"/>
    <w:rsid w:val="00554C58"/>
    <w:rsid w:val="00554D5D"/>
    <w:rsid w:val="005550F9"/>
    <w:rsid w:val="00555A9E"/>
    <w:rsid w:val="00556338"/>
    <w:rsid w:val="00556441"/>
    <w:rsid w:val="00557031"/>
    <w:rsid w:val="0055796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B74"/>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A4F"/>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A6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340"/>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6A"/>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1D14"/>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4E6"/>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2B13"/>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2E3"/>
    <w:rsid w:val="008D7567"/>
    <w:rsid w:val="008E0EE4"/>
    <w:rsid w:val="008E12BE"/>
    <w:rsid w:val="008E13A6"/>
    <w:rsid w:val="008E13FD"/>
    <w:rsid w:val="008E1C24"/>
    <w:rsid w:val="008E2626"/>
    <w:rsid w:val="008E27A9"/>
    <w:rsid w:val="008E323C"/>
    <w:rsid w:val="008E32E0"/>
    <w:rsid w:val="008E35A6"/>
    <w:rsid w:val="008E36D9"/>
    <w:rsid w:val="008E3A5C"/>
    <w:rsid w:val="008E3A9A"/>
    <w:rsid w:val="008E429E"/>
    <w:rsid w:val="008E58A3"/>
    <w:rsid w:val="008E5938"/>
    <w:rsid w:val="008E5F67"/>
    <w:rsid w:val="008E6109"/>
    <w:rsid w:val="008E65E4"/>
    <w:rsid w:val="008E6A39"/>
    <w:rsid w:val="008E72B5"/>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3AC"/>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9F70BD"/>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F4F"/>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47E17"/>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67D58"/>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8B"/>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1198"/>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58ED"/>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26E"/>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97463"/>
    <w:rsid w:val="00CA0492"/>
    <w:rsid w:val="00CA05B0"/>
    <w:rsid w:val="00CA0632"/>
    <w:rsid w:val="00CA0A04"/>
    <w:rsid w:val="00CA2528"/>
    <w:rsid w:val="00CA3CAB"/>
    <w:rsid w:val="00CA3FC0"/>
    <w:rsid w:val="00CA5685"/>
    <w:rsid w:val="00CA5EF2"/>
    <w:rsid w:val="00CA6A2E"/>
    <w:rsid w:val="00CA6B56"/>
    <w:rsid w:val="00CA7D3E"/>
    <w:rsid w:val="00CB0317"/>
    <w:rsid w:val="00CB0662"/>
    <w:rsid w:val="00CB0A82"/>
    <w:rsid w:val="00CB0F2F"/>
    <w:rsid w:val="00CB0F76"/>
    <w:rsid w:val="00CB1556"/>
    <w:rsid w:val="00CB2913"/>
    <w:rsid w:val="00CB3970"/>
    <w:rsid w:val="00CB42B9"/>
    <w:rsid w:val="00CB44E3"/>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902"/>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859"/>
    <w:rsid w:val="00D70D42"/>
    <w:rsid w:val="00D71285"/>
    <w:rsid w:val="00D71ABC"/>
    <w:rsid w:val="00D721C5"/>
    <w:rsid w:val="00D72454"/>
    <w:rsid w:val="00D729A7"/>
    <w:rsid w:val="00D72A5B"/>
    <w:rsid w:val="00D72B88"/>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1F71"/>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0BF6"/>
    <w:rsid w:val="00DB14D3"/>
    <w:rsid w:val="00DB154B"/>
    <w:rsid w:val="00DB1BDC"/>
    <w:rsid w:val="00DB3490"/>
    <w:rsid w:val="00DB3593"/>
    <w:rsid w:val="00DB40A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1C3"/>
    <w:rsid w:val="00DF1BA8"/>
    <w:rsid w:val="00DF1F63"/>
    <w:rsid w:val="00DF28F2"/>
    <w:rsid w:val="00DF2BFF"/>
    <w:rsid w:val="00DF339B"/>
    <w:rsid w:val="00DF3798"/>
    <w:rsid w:val="00DF393E"/>
    <w:rsid w:val="00DF4FF1"/>
    <w:rsid w:val="00DF53C0"/>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1AA"/>
    <w:rsid w:val="00E92C6E"/>
    <w:rsid w:val="00E92D0B"/>
    <w:rsid w:val="00E92FFF"/>
    <w:rsid w:val="00E93195"/>
    <w:rsid w:val="00E9360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430"/>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BB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688"/>
    <w:rsid w:val="00EC3852"/>
    <w:rsid w:val="00EC4528"/>
    <w:rsid w:val="00EC4E90"/>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DA2"/>
    <w:rsid w:val="00F83EC7"/>
    <w:rsid w:val="00F8421D"/>
    <w:rsid w:val="00F85329"/>
    <w:rsid w:val="00F85683"/>
    <w:rsid w:val="00F85841"/>
    <w:rsid w:val="00F86079"/>
    <w:rsid w:val="00F8610A"/>
    <w:rsid w:val="00F87282"/>
    <w:rsid w:val="00F878CD"/>
    <w:rsid w:val="00F87905"/>
    <w:rsid w:val="00F87A66"/>
    <w:rsid w:val="00F87E8E"/>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EA3"/>
    <w:rsid w:val="010651D9"/>
    <w:rsid w:val="011148DF"/>
    <w:rsid w:val="011F6449"/>
    <w:rsid w:val="01227D26"/>
    <w:rsid w:val="01236AFB"/>
    <w:rsid w:val="016D4D19"/>
    <w:rsid w:val="018C33F1"/>
    <w:rsid w:val="019F7441"/>
    <w:rsid w:val="01AC3774"/>
    <w:rsid w:val="01B14C06"/>
    <w:rsid w:val="01B37585"/>
    <w:rsid w:val="01B6221C"/>
    <w:rsid w:val="01B91D0C"/>
    <w:rsid w:val="01CA5BE2"/>
    <w:rsid w:val="01CD7566"/>
    <w:rsid w:val="01D55165"/>
    <w:rsid w:val="01DF6BF8"/>
    <w:rsid w:val="01EC2C57"/>
    <w:rsid w:val="02025461"/>
    <w:rsid w:val="020B6A0C"/>
    <w:rsid w:val="021B4775"/>
    <w:rsid w:val="02331ABF"/>
    <w:rsid w:val="025A529E"/>
    <w:rsid w:val="025F0711"/>
    <w:rsid w:val="026B2E25"/>
    <w:rsid w:val="02794AFC"/>
    <w:rsid w:val="02823680"/>
    <w:rsid w:val="02824D4D"/>
    <w:rsid w:val="02B6521B"/>
    <w:rsid w:val="02C60B85"/>
    <w:rsid w:val="02C95F7F"/>
    <w:rsid w:val="02DC4B10"/>
    <w:rsid w:val="02DD76CE"/>
    <w:rsid w:val="02F36323"/>
    <w:rsid w:val="02F5619C"/>
    <w:rsid w:val="03195159"/>
    <w:rsid w:val="031C69F7"/>
    <w:rsid w:val="0326446A"/>
    <w:rsid w:val="032D5555"/>
    <w:rsid w:val="033559BD"/>
    <w:rsid w:val="03600EDC"/>
    <w:rsid w:val="036634D2"/>
    <w:rsid w:val="0381685A"/>
    <w:rsid w:val="03836A76"/>
    <w:rsid w:val="03A10CAA"/>
    <w:rsid w:val="03A32EE0"/>
    <w:rsid w:val="03A929AC"/>
    <w:rsid w:val="03AC7D7B"/>
    <w:rsid w:val="03BB6210"/>
    <w:rsid w:val="03C21D37"/>
    <w:rsid w:val="03DD35E4"/>
    <w:rsid w:val="04076900"/>
    <w:rsid w:val="041A5A3B"/>
    <w:rsid w:val="042311BA"/>
    <w:rsid w:val="042B157A"/>
    <w:rsid w:val="042C5095"/>
    <w:rsid w:val="04814D63"/>
    <w:rsid w:val="048F763B"/>
    <w:rsid w:val="049031F8"/>
    <w:rsid w:val="049F330E"/>
    <w:rsid w:val="04AA775C"/>
    <w:rsid w:val="04AF1889"/>
    <w:rsid w:val="04C44F45"/>
    <w:rsid w:val="04E677C1"/>
    <w:rsid w:val="04F25C61"/>
    <w:rsid w:val="04F66F48"/>
    <w:rsid w:val="05251E14"/>
    <w:rsid w:val="05635522"/>
    <w:rsid w:val="05A16594"/>
    <w:rsid w:val="05A7762D"/>
    <w:rsid w:val="05A96DF8"/>
    <w:rsid w:val="05C313AC"/>
    <w:rsid w:val="05CF5FA2"/>
    <w:rsid w:val="05F94DCD"/>
    <w:rsid w:val="05FD4BC9"/>
    <w:rsid w:val="060043AE"/>
    <w:rsid w:val="060E5941"/>
    <w:rsid w:val="06110FAF"/>
    <w:rsid w:val="06252291"/>
    <w:rsid w:val="064918B1"/>
    <w:rsid w:val="06493CA7"/>
    <w:rsid w:val="065A6178"/>
    <w:rsid w:val="066F1CF3"/>
    <w:rsid w:val="06765ADF"/>
    <w:rsid w:val="06930BB8"/>
    <w:rsid w:val="0696086E"/>
    <w:rsid w:val="06A50AB1"/>
    <w:rsid w:val="06D118A6"/>
    <w:rsid w:val="071719AF"/>
    <w:rsid w:val="07202AF6"/>
    <w:rsid w:val="07245D42"/>
    <w:rsid w:val="07264C62"/>
    <w:rsid w:val="07375BAD"/>
    <w:rsid w:val="0777297F"/>
    <w:rsid w:val="0779354C"/>
    <w:rsid w:val="07793ED0"/>
    <w:rsid w:val="07D93108"/>
    <w:rsid w:val="07E07FF3"/>
    <w:rsid w:val="07E30570"/>
    <w:rsid w:val="07EF0236"/>
    <w:rsid w:val="08055CAB"/>
    <w:rsid w:val="08061376"/>
    <w:rsid w:val="0828199A"/>
    <w:rsid w:val="082F4AD6"/>
    <w:rsid w:val="08433D85"/>
    <w:rsid w:val="0845254C"/>
    <w:rsid w:val="08452D77"/>
    <w:rsid w:val="086401F8"/>
    <w:rsid w:val="086E3851"/>
    <w:rsid w:val="08700BCD"/>
    <w:rsid w:val="08751CAA"/>
    <w:rsid w:val="08793FA4"/>
    <w:rsid w:val="087D5842"/>
    <w:rsid w:val="087E4C40"/>
    <w:rsid w:val="08A35757"/>
    <w:rsid w:val="08A871D0"/>
    <w:rsid w:val="08B51480"/>
    <w:rsid w:val="08BA0844"/>
    <w:rsid w:val="08CE0793"/>
    <w:rsid w:val="08D66AD6"/>
    <w:rsid w:val="08DA33A3"/>
    <w:rsid w:val="08E458C1"/>
    <w:rsid w:val="08E80F13"/>
    <w:rsid w:val="08EC365F"/>
    <w:rsid w:val="090E6CE1"/>
    <w:rsid w:val="091B5818"/>
    <w:rsid w:val="092B34F0"/>
    <w:rsid w:val="092E4D8E"/>
    <w:rsid w:val="09335624"/>
    <w:rsid w:val="09385C0D"/>
    <w:rsid w:val="093A2450"/>
    <w:rsid w:val="093C07E0"/>
    <w:rsid w:val="093F343F"/>
    <w:rsid w:val="0944690F"/>
    <w:rsid w:val="09486F4D"/>
    <w:rsid w:val="09535675"/>
    <w:rsid w:val="095F057D"/>
    <w:rsid w:val="096114AF"/>
    <w:rsid w:val="09642282"/>
    <w:rsid w:val="09684744"/>
    <w:rsid w:val="09733572"/>
    <w:rsid w:val="09756E61"/>
    <w:rsid w:val="09772C16"/>
    <w:rsid w:val="098353B5"/>
    <w:rsid w:val="09A92330"/>
    <w:rsid w:val="09B06B87"/>
    <w:rsid w:val="09C13146"/>
    <w:rsid w:val="09C82C33"/>
    <w:rsid w:val="09E04166"/>
    <w:rsid w:val="09FB1114"/>
    <w:rsid w:val="0A1C0718"/>
    <w:rsid w:val="0A1D07A9"/>
    <w:rsid w:val="0A3E7710"/>
    <w:rsid w:val="0A5B7E63"/>
    <w:rsid w:val="0A5E16A3"/>
    <w:rsid w:val="0A6F1B02"/>
    <w:rsid w:val="0A917CCA"/>
    <w:rsid w:val="0AA374A5"/>
    <w:rsid w:val="0AAB7649"/>
    <w:rsid w:val="0ABC5606"/>
    <w:rsid w:val="0AC12807"/>
    <w:rsid w:val="0B0B59D6"/>
    <w:rsid w:val="0B1F52D6"/>
    <w:rsid w:val="0B30404E"/>
    <w:rsid w:val="0B381EF4"/>
    <w:rsid w:val="0B416FFB"/>
    <w:rsid w:val="0B4C6C14"/>
    <w:rsid w:val="0B547599"/>
    <w:rsid w:val="0B631A88"/>
    <w:rsid w:val="0B683D45"/>
    <w:rsid w:val="0B776EC0"/>
    <w:rsid w:val="0B7F3F11"/>
    <w:rsid w:val="0B877EBE"/>
    <w:rsid w:val="0B884417"/>
    <w:rsid w:val="0BF6188C"/>
    <w:rsid w:val="0BF73C91"/>
    <w:rsid w:val="0BFA4F8B"/>
    <w:rsid w:val="0C170175"/>
    <w:rsid w:val="0C193AD3"/>
    <w:rsid w:val="0C1E7B2F"/>
    <w:rsid w:val="0C3B4B55"/>
    <w:rsid w:val="0C460641"/>
    <w:rsid w:val="0C4D19CF"/>
    <w:rsid w:val="0C571A41"/>
    <w:rsid w:val="0C5C1171"/>
    <w:rsid w:val="0C5E1CBC"/>
    <w:rsid w:val="0C615B50"/>
    <w:rsid w:val="0C6F7B97"/>
    <w:rsid w:val="0C782871"/>
    <w:rsid w:val="0C7B29E0"/>
    <w:rsid w:val="0C8278CB"/>
    <w:rsid w:val="0C8445DA"/>
    <w:rsid w:val="0C87121B"/>
    <w:rsid w:val="0C8C0CE3"/>
    <w:rsid w:val="0C917B0E"/>
    <w:rsid w:val="0CBA4E1D"/>
    <w:rsid w:val="0CC007F7"/>
    <w:rsid w:val="0CC617AC"/>
    <w:rsid w:val="0CE618DF"/>
    <w:rsid w:val="0CFD33F5"/>
    <w:rsid w:val="0CFE707A"/>
    <w:rsid w:val="0D044784"/>
    <w:rsid w:val="0D063BDA"/>
    <w:rsid w:val="0D08375F"/>
    <w:rsid w:val="0D097FEC"/>
    <w:rsid w:val="0D0E5602"/>
    <w:rsid w:val="0D0E73B0"/>
    <w:rsid w:val="0D184CFB"/>
    <w:rsid w:val="0D2564A8"/>
    <w:rsid w:val="0D2E7A52"/>
    <w:rsid w:val="0D3861DB"/>
    <w:rsid w:val="0D4A7419"/>
    <w:rsid w:val="0D75659A"/>
    <w:rsid w:val="0D827401"/>
    <w:rsid w:val="0D84094E"/>
    <w:rsid w:val="0D8A00E9"/>
    <w:rsid w:val="0D8D589E"/>
    <w:rsid w:val="0DA01C73"/>
    <w:rsid w:val="0DCF4D92"/>
    <w:rsid w:val="0DD63300"/>
    <w:rsid w:val="0DDF0D4D"/>
    <w:rsid w:val="0DF50604"/>
    <w:rsid w:val="0DF702FE"/>
    <w:rsid w:val="0E060E51"/>
    <w:rsid w:val="0E223278"/>
    <w:rsid w:val="0E3177FA"/>
    <w:rsid w:val="0E423D59"/>
    <w:rsid w:val="0E5604B2"/>
    <w:rsid w:val="0E5E4367"/>
    <w:rsid w:val="0E6D5D79"/>
    <w:rsid w:val="0E7019A5"/>
    <w:rsid w:val="0E9652D5"/>
    <w:rsid w:val="0E9D0089"/>
    <w:rsid w:val="0EB65F51"/>
    <w:rsid w:val="0EB803EE"/>
    <w:rsid w:val="0EC341CA"/>
    <w:rsid w:val="0ECB20BE"/>
    <w:rsid w:val="0EF80318"/>
    <w:rsid w:val="0EF94D4B"/>
    <w:rsid w:val="0F2F2B16"/>
    <w:rsid w:val="0F4958DC"/>
    <w:rsid w:val="0F4C2412"/>
    <w:rsid w:val="0F515DF7"/>
    <w:rsid w:val="0F596BA8"/>
    <w:rsid w:val="0F6248D2"/>
    <w:rsid w:val="0F693536"/>
    <w:rsid w:val="0F7A0D2D"/>
    <w:rsid w:val="0F7B0511"/>
    <w:rsid w:val="0F7B76D9"/>
    <w:rsid w:val="0F816ACD"/>
    <w:rsid w:val="0F931DEF"/>
    <w:rsid w:val="0F9832DB"/>
    <w:rsid w:val="0F9D4A1B"/>
    <w:rsid w:val="0FA67D74"/>
    <w:rsid w:val="0FB0003A"/>
    <w:rsid w:val="0FB56209"/>
    <w:rsid w:val="0FBF3FD2"/>
    <w:rsid w:val="0FBF7FF3"/>
    <w:rsid w:val="102173FB"/>
    <w:rsid w:val="10390BE8"/>
    <w:rsid w:val="10646583"/>
    <w:rsid w:val="107D4B15"/>
    <w:rsid w:val="108A3C80"/>
    <w:rsid w:val="10991687"/>
    <w:rsid w:val="10BE733F"/>
    <w:rsid w:val="10C26171"/>
    <w:rsid w:val="10E943BC"/>
    <w:rsid w:val="10F33360"/>
    <w:rsid w:val="10FC16EA"/>
    <w:rsid w:val="110F1D40"/>
    <w:rsid w:val="1122167C"/>
    <w:rsid w:val="11266F33"/>
    <w:rsid w:val="114F1D45"/>
    <w:rsid w:val="11627CCB"/>
    <w:rsid w:val="118963A1"/>
    <w:rsid w:val="11C6522A"/>
    <w:rsid w:val="11C75D80"/>
    <w:rsid w:val="11CA12C6"/>
    <w:rsid w:val="11D54941"/>
    <w:rsid w:val="11E104CC"/>
    <w:rsid w:val="11E20309"/>
    <w:rsid w:val="12255233"/>
    <w:rsid w:val="12293277"/>
    <w:rsid w:val="122D2087"/>
    <w:rsid w:val="1232427A"/>
    <w:rsid w:val="12530213"/>
    <w:rsid w:val="12751C80"/>
    <w:rsid w:val="127723A9"/>
    <w:rsid w:val="12855AA9"/>
    <w:rsid w:val="12862074"/>
    <w:rsid w:val="1287401A"/>
    <w:rsid w:val="12883966"/>
    <w:rsid w:val="129E45B4"/>
    <w:rsid w:val="12A32349"/>
    <w:rsid w:val="12D81596"/>
    <w:rsid w:val="12E34CE5"/>
    <w:rsid w:val="12F11F28"/>
    <w:rsid w:val="13072A44"/>
    <w:rsid w:val="13135720"/>
    <w:rsid w:val="13154299"/>
    <w:rsid w:val="13200C1E"/>
    <w:rsid w:val="13367661"/>
    <w:rsid w:val="133E6515"/>
    <w:rsid w:val="135F4BE2"/>
    <w:rsid w:val="137B1518"/>
    <w:rsid w:val="139B1A0A"/>
    <w:rsid w:val="139D25C7"/>
    <w:rsid w:val="139E0D62"/>
    <w:rsid w:val="13A8699E"/>
    <w:rsid w:val="13BF3CE4"/>
    <w:rsid w:val="13DF3855"/>
    <w:rsid w:val="13F6294C"/>
    <w:rsid w:val="141008D8"/>
    <w:rsid w:val="14125FE6"/>
    <w:rsid w:val="143D67CD"/>
    <w:rsid w:val="146D271E"/>
    <w:rsid w:val="1481490C"/>
    <w:rsid w:val="149503B7"/>
    <w:rsid w:val="14982588"/>
    <w:rsid w:val="149A5AD9"/>
    <w:rsid w:val="149E54BE"/>
    <w:rsid w:val="14A7619D"/>
    <w:rsid w:val="14BA7E1E"/>
    <w:rsid w:val="14C667C2"/>
    <w:rsid w:val="14D902A4"/>
    <w:rsid w:val="150536C3"/>
    <w:rsid w:val="150C1963"/>
    <w:rsid w:val="151447A0"/>
    <w:rsid w:val="15211C4B"/>
    <w:rsid w:val="15267261"/>
    <w:rsid w:val="152A4FA3"/>
    <w:rsid w:val="154A6454"/>
    <w:rsid w:val="15673B02"/>
    <w:rsid w:val="15762120"/>
    <w:rsid w:val="158C5316"/>
    <w:rsid w:val="15B26787"/>
    <w:rsid w:val="15DB3330"/>
    <w:rsid w:val="15FC6940"/>
    <w:rsid w:val="16013F56"/>
    <w:rsid w:val="161C0D90"/>
    <w:rsid w:val="161C2B3E"/>
    <w:rsid w:val="163360DA"/>
    <w:rsid w:val="1671080F"/>
    <w:rsid w:val="16770B5F"/>
    <w:rsid w:val="167A7865"/>
    <w:rsid w:val="16A62408"/>
    <w:rsid w:val="16A8729C"/>
    <w:rsid w:val="16B33777"/>
    <w:rsid w:val="16BC70A7"/>
    <w:rsid w:val="16C6339E"/>
    <w:rsid w:val="16D2125F"/>
    <w:rsid w:val="16F45869"/>
    <w:rsid w:val="171804ED"/>
    <w:rsid w:val="172F2D79"/>
    <w:rsid w:val="17557BEF"/>
    <w:rsid w:val="17681DB3"/>
    <w:rsid w:val="17C23271"/>
    <w:rsid w:val="17CD1C16"/>
    <w:rsid w:val="17D349C1"/>
    <w:rsid w:val="17D66704"/>
    <w:rsid w:val="17E4768B"/>
    <w:rsid w:val="17EA0A1A"/>
    <w:rsid w:val="17EB2DCD"/>
    <w:rsid w:val="1802074D"/>
    <w:rsid w:val="181810E3"/>
    <w:rsid w:val="18253800"/>
    <w:rsid w:val="182D6E15"/>
    <w:rsid w:val="1830729E"/>
    <w:rsid w:val="18422604"/>
    <w:rsid w:val="18692DE7"/>
    <w:rsid w:val="1870062C"/>
    <w:rsid w:val="18786026"/>
    <w:rsid w:val="18817102"/>
    <w:rsid w:val="18830A15"/>
    <w:rsid w:val="18852B28"/>
    <w:rsid w:val="188B5321"/>
    <w:rsid w:val="189276FF"/>
    <w:rsid w:val="18A961DF"/>
    <w:rsid w:val="19353F17"/>
    <w:rsid w:val="19932372"/>
    <w:rsid w:val="19A20DD5"/>
    <w:rsid w:val="19AE03F1"/>
    <w:rsid w:val="19C84D8B"/>
    <w:rsid w:val="19E82D37"/>
    <w:rsid w:val="1A071A03"/>
    <w:rsid w:val="1A1F16AE"/>
    <w:rsid w:val="1A277D03"/>
    <w:rsid w:val="1A3348FA"/>
    <w:rsid w:val="1A3B5C77"/>
    <w:rsid w:val="1A420699"/>
    <w:rsid w:val="1A4C3ECB"/>
    <w:rsid w:val="1A4C776A"/>
    <w:rsid w:val="1A530AF8"/>
    <w:rsid w:val="1A78230D"/>
    <w:rsid w:val="1A943AF7"/>
    <w:rsid w:val="1A984BAD"/>
    <w:rsid w:val="1A9C424D"/>
    <w:rsid w:val="1AB8220E"/>
    <w:rsid w:val="1AC92B69"/>
    <w:rsid w:val="1ACC4407"/>
    <w:rsid w:val="1ACE017F"/>
    <w:rsid w:val="1AD559B1"/>
    <w:rsid w:val="1AE4166C"/>
    <w:rsid w:val="1AE856E5"/>
    <w:rsid w:val="1AE94FB9"/>
    <w:rsid w:val="1AEB4D0D"/>
    <w:rsid w:val="1AF06CFB"/>
    <w:rsid w:val="1AF11B8D"/>
    <w:rsid w:val="1AF776D6"/>
    <w:rsid w:val="1B087B35"/>
    <w:rsid w:val="1B09565B"/>
    <w:rsid w:val="1B100797"/>
    <w:rsid w:val="1B11359C"/>
    <w:rsid w:val="1B2304CB"/>
    <w:rsid w:val="1B2A271F"/>
    <w:rsid w:val="1B356450"/>
    <w:rsid w:val="1B530544"/>
    <w:rsid w:val="1B713184"/>
    <w:rsid w:val="1BA209CF"/>
    <w:rsid w:val="1BA23AE5"/>
    <w:rsid w:val="1BA57132"/>
    <w:rsid w:val="1BB4777D"/>
    <w:rsid w:val="1BBB0703"/>
    <w:rsid w:val="1BD75AB8"/>
    <w:rsid w:val="1BD96C46"/>
    <w:rsid w:val="1BF24C7D"/>
    <w:rsid w:val="1C0459C2"/>
    <w:rsid w:val="1C0C437D"/>
    <w:rsid w:val="1C1B3B4A"/>
    <w:rsid w:val="1C387FA6"/>
    <w:rsid w:val="1C4A1A87"/>
    <w:rsid w:val="1C4E1577"/>
    <w:rsid w:val="1C5825E7"/>
    <w:rsid w:val="1C88086E"/>
    <w:rsid w:val="1CAC629E"/>
    <w:rsid w:val="1CBA4E5F"/>
    <w:rsid w:val="1CF0262F"/>
    <w:rsid w:val="1D1F2F14"/>
    <w:rsid w:val="1D266CE1"/>
    <w:rsid w:val="1D384EF4"/>
    <w:rsid w:val="1D3963AF"/>
    <w:rsid w:val="1D4B1F5B"/>
    <w:rsid w:val="1D6A673C"/>
    <w:rsid w:val="1D9247AE"/>
    <w:rsid w:val="1DB01DBE"/>
    <w:rsid w:val="1DB567EC"/>
    <w:rsid w:val="1DBD6EEA"/>
    <w:rsid w:val="1DF51A98"/>
    <w:rsid w:val="1DFE0D7B"/>
    <w:rsid w:val="1E075E82"/>
    <w:rsid w:val="1E25455A"/>
    <w:rsid w:val="1E2F53D8"/>
    <w:rsid w:val="1E3649B9"/>
    <w:rsid w:val="1E3D060F"/>
    <w:rsid w:val="1E3D7AF5"/>
    <w:rsid w:val="1E3F7D2E"/>
    <w:rsid w:val="1E4134E4"/>
    <w:rsid w:val="1E42510C"/>
    <w:rsid w:val="1E5062B3"/>
    <w:rsid w:val="1E523514"/>
    <w:rsid w:val="1E6D0ADF"/>
    <w:rsid w:val="1E714A66"/>
    <w:rsid w:val="1E802593"/>
    <w:rsid w:val="1E8A3948"/>
    <w:rsid w:val="1E8B6156"/>
    <w:rsid w:val="1EA703CC"/>
    <w:rsid w:val="1EB31B66"/>
    <w:rsid w:val="1EB7330C"/>
    <w:rsid w:val="1F0A0FF3"/>
    <w:rsid w:val="1F0B7BF4"/>
    <w:rsid w:val="1F1C1B35"/>
    <w:rsid w:val="1F334A54"/>
    <w:rsid w:val="1F417171"/>
    <w:rsid w:val="1F5771FF"/>
    <w:rsid w:val="1F775289"/>
    <w:rsid w:val="1F833C2E"/>
    <w:rsid w:val="1FA85442"/>
    <w:rsid w:val="1FB060A5"/>
    <w:rsid w:val="1FBB33C8"/>
    <w:rsid w:val="1FD55B0C"/>
    <w:rsid w:val="1FDA015E"/>
    <w:rsid w:val="1FE30F60"/>
    <w:rsid w:val="1FE868A9"/>
    <w:rsid w:val="1FED13DC"/>
    <w:rsid w:val="20034907"/>
    <w:rsid w:val="20173E4B"/>
    <w:rsid w:val="20174A37"/>
    <w:rsid w:val="204E48BC"/>
    <w:rsid w:val="205630F0"/>
    <w:rsid w:val="205B0707"/>
    <w:rsid w:val="206A26F8"/>
    <w:rsid w:val="206E043A"/>
    <w:rsid w:val="20743577"/>
    <w:rsid w:val="20765541"/>
    <w:rsid w:val="208337BA"/>
    <w:rsid w:val="208921B3"/>
    <w:rsid w:val="20973DEB"/>
    <w:rsid w:val="20AA6F98"/>
    <w:rsid w:val="20B120D5"/>
    <w:rsid w:val="20B26522"/>
    <w:rsid w:val="20B41BC5"/>
    <w:rsid w:val="20B44310"/>
    <w:rsid w:val="20EE157B"/>
    <w:rsid w:val="211116EB"/>
    <w:rsid w:val="21420783"/>
    <w:rsid w:val="216133FC"/>
    <w:rsid w:val="21893052"/>
    <w:rsid w:val="218F690E"/>
    <w:rsid w:val="21A1039B"/>
    <w:rsid w:val="21B5B083"/>
    <w:rsid w:val="21D56769"/>
    <w:rsid w:val="21E52EF3"/>
    <w:rsid w:val="21FB5D7B"/>
    <w:rsid w:val="21FC1A76"/>
    <w:rsid w:val="22015E94"/>
    <w:rsid w:val="22037EBE"/>
    <w:rsid w:val="220B1C3D"/>
    <w:rsid w:val="221072CF"/>
    <w:rsid w:val="221B2723"/>
    <w:rsid w:val="221D1D20"/>
    <w:rsid w:val="222039B6"/>
    <w:rsid w:val="22334A87"/>
    <w:rsid w:val="22573E81"/>
    <w:rsid w:val="22602004"/>
    <w:rsid w:val="2277734E"/>
    <w:rsid w:val="22BE6801"/>
    <w:rsid w:val="22C5455D"/>
    <w:rsid w:val="22D87DED"/>
    <w:rsid w:val="22E27A6C"/>
    <w:rsid w:val="22E42C35"/>
    <w:rsid w:val="22E433B2"/>
    <w:rsid w:val="22F8366E"/>
    <w:rsid w:val="22FF181D"/>
    <w:rsid w:val="23072DCE"/>
    <w:rsid w:val="230B6414"/>
    <w:rsid w:val="23272B22"/>
    <w:rsid w:val="232A616E"/>
    <w:rsid w:val="233500BF"/>
    <w:rsid w:val="23377FF7"/>
    <w:rsid w:val="233A2855"/>
    <w:rsid w:val="235558E1"/>
    <w:rsid w:val="2366364A"/>
    <w:rsid w:val="236B425F"/>
    <w:rsid w:val="23836192"/>
    <w:rsid w:val="23841D23"/>
    <w:rsid w:val="238A7345"/>
    <w:rsid w:val="23901F29"/>
    <w:rsid w:val="239C0061"/>
    <w:rsid w:val="23B908A4"/>
    <w:rsid w:val="23E95BEF"/>
    <w:rsid w:val="23F073B8"/>
    <w:rsid w:val="23FC7B0B"/>
    <w:rsid w:val="23FD0064"/>
    <w:rsid w:val="24253506"/>
    <w:rsid w:val="243948BB"/>
    <w:rsid w:val="244020ED"/>
    <w:rsid w:val="245375B0"/>
    <w:rsid w:val="24642C0A"/>
    <w:rsid w:val="24B22173"/>
    <w:rsid w:val="24B71C84"/>
    <w:rsid w:val="24B95AD9"/>
    <w:rsid w:val="24BE24DA"/>
    <w:rsid w:val="24CF5825"/>
    <w:rsid w:val="24D663E6"/>
    <w:rsid w:val="24D77F2B"/>
    <w:rsid w:val="24EC7B7F"/>
    <w:rsid w:val="24FB6014"/>
    <w:rsid w:val="24FD7FDE"/>
    <w:rsid w:val="24FE7800"/>
    <w:rsid w:val="25284930"/>
    <w:rsid w:val="253D1B58"/>
    <w:rsid w:val="253D2136"/>
    <w:rsid w:val="253F23A5"/>
    <w:rsid w:val="257A5782"/>
    <w:rsid w:val="258B00E2"/>
    <w:rsid w:val="25A06A8E"/>
    <w:rsid w:val="25A917A6"/>
    <w:rsid w:val="25BE27CC"/>
    <w:rsid w:val="25F74A5C"/>
    <w:rsid w:val="26094761"/>
    <w:rsid w:val="26143832"/>
    <w:rsid w:val="262670C1"/>
    <w:rsid w:val="2628662C"/>
    <w:rsid w:val="262A2531"/>
    <w:rsid w:val="262D45DE"/>
    <w:rsid w:val="263C0AC6"/>
    <w:rsid w:val="2644112B"/>
    <w:rsid w:val="26461511"/>
    <w:rsid w:val="265C6F87"/>
    <w:rsid w:val="26871DC8"/>
    <w:rsid w:val="26A53EF9"/>
    <w:rsid w:val="26A94201"/>
    <w:rsid w:val="26AC274F"/>
    <w:rsid w:val="26AF355A"/>
    <w:rsid w:val="26B06F5F"/>
    <w:rsid w:val="27044A29"/>
    <w:rsid w:val="271D34C8"/>
    <w:rsid w:val="271E5FEA"/>
    <w:rsid w:val="27207FB4"/>
    <w:rsid w:val="273D2914"/>
    <w:rsid w:val="276142BF"/>
    <w:rsid w:val="27653C19"/>
    <w:rsid w:val="27783712"/>
    <w:rsid w:val="27907362"/>
    <w:rsid w:val="281D38D4"/>
    <w:rsid w:val="28333E1D"/>
    <w:rsid w:val="28454BD6"/>
    <w:rsid w:val="28455253"/>
    <w:rsid w:val="28551971"/>
    <w:rsid w:val="285B1C53"/>
    <w:rsid w:val="28692EB0"/>
    <w:rsid w:val="287E31E4"/>
    <w:rsid w:val="289F7086"/>
    <w:rsid w:val="28C32028"/>
    <w:rsid w:val="28CC490F"/>
    <w:rsid w:val="28DE40AA"/>
    <w:rsid w:val="28F96D0F"/>
    <w:rsid w:val="29345E77"/>
    <w:rsid w:val="294C65AD"/>
    <w:rsid w:val="294F2DD3"/>
    <w:rsid w:val="295108F9"/>
    <w:rsid w:val="29622B06"/>
    <w:rsid w:val="296742EA"/>
    <w:rsid w:val="29806583"/>
    <w:rsid w:val="2985360D"/>
    <w:rsid w:val="298B3C4C"/>
    <w:rsid w:val="29A0718A"/>
    <w:rsid w:val="29BB3FC4"/>
    <w:rsid w:val="29DF4A6F"/>
    <w:rsid w:val="29F26D24"/>
    <w:rsid w:val="2A092F82"/>
    <w:rsid w:val="2A15033F"/>
    <w:rsid w:val="2A1662C1"/>
    <w:rsid w:val="2A1C7367"/>
    <w:rsid w:val="2A2815FA"/>
    <w:rsid w:val="2A4C0D5D"/>
    <w:rsid w:val="2A520CBB"/>
    <w:rsid w:val="2A6D6092"/>
    <w:rsid w:val="2A703001"/>
    <w:rsid w:val="2A7D76B4"/>
    <w:rsid w:val="2A8F2A7B"/>
    <w:rsid w:val="2A905451"/>
    <w:rsid w:val="2A973A83"/>
    <w:rsid w:val="2ABC4498"/>
    <w:rsid w:val="2AED3710"/>
    <w:rsid w:val="2B0C0F7B"/>
    <w:rsid w:val="2B157704"/>
    <w:rsid w:val="2B231E21"/>
    <w:rsid w:val="2B2A7CA5"/>
    <w:rsid w:val="2B3109E2"/>
    <w:rsid w:val="2B3E4EAD"/>
    <w:rsid w:val="2B437463"/>
    <w:rsid w:val="2B4F0E68"/>
    <w:rsid w:val="2B585F6F"/>
    <w:rsid w:val="2B6D12EE"/>
    <w:rsid w:val="2B7807EE"/>
    <w:rsid w:val="2BA50BF7"/>
    <w:rsid w:val="2BBF00EC"/>
    <w:rsid w:val="2BC37CFD"/>
    <w:rsid w:val="2BD5237F"/>
    <w:rsid w:val="2BE536CE"/>
    <w:rsid w:val="2BE758D9"/>
    <w:rsid w:val="2BF57C61"/>
    <w:rsid w:val="2C002162"/>
    <w:rsid w:val="2C09049E"/>
    <w:rsid w:val="2C0A653C"/>
    <w:rsid w:val="2C191F85"/>
    <w:rsid w:val="2C3D33B6"/>
    <w:rsid w:val="2C5F50DB"/>
    <w:rsid w:val="2CCB451E"/>
    <w:rsid w:val="2CE82D6F"/>
    <w:rsid w:val="2D012636"/>
    <w:rsid w:val="2D087520"/>
    <w:rsid w:val="2D343236"/>
    <w:rsid w:val="2D366F55"/>
    <w:rsid w:val="2D3E73E6"/>
    <w:rsid w:val="2D4367AA"/>
    <w:rsid w:val="2D4A18E7"/>
    <w:rsid w:val="2D6A01DB"/>
    <w:rsid w:val="2D7B23E8"/>
    <w:rsid w:val="2D8F19F0"/>
    <w:rsid w:val="2D9214E0"/>
    <w:rsid w:val="2DAC4350"/>
    <w:rsid w:val="2DBE22D5"/>
    <w:rsid w:val="2DD15014"/>
    <w:rsid w:val="2DF72DE4"/>
    <w:rsid w:val="2E0220AF"/>
    <w:rsid w:val="2E3305CD"/>
    <w:rsid w:val="2E4B082A"/>
    <w:rsid w:val="2E56250D"/>
    <w:rsid w:val="2E5D389C"/>
    <w:rsid w:val="2E5D4E86"/>
    <w:rsid w:val="2E5D790B"/>
    <w:rsid w:val="2E6E3CFB"/>
    <w:rsid w:val="2E9A3C18"/>
    <w:rsid w:val="2EB2372C"/>
    <w:rsid w:val="2EB23BE8"/>
    <w:rsid w:val="2EBB0FEE"/>
    <w:rsid w:val="2EC41B6D"/>
    <w:rsid w:val="2EC63002"/>
    <w:rsid w:val="2EDE198D"/>
    <w:rsid w:val="2F0668C6"/>
    <w:rsid w:val="2F0A6B38"/>
    <w:rsid w:val="2F10090E"/>
    <w:rsid w:val="2F106B60"/>
    <w:rsid w:val="2F345177"/>
    <w:rsid w:val="2F590507"/>
    <w:rsid w:val="2F6F7D2B"/>
    <w:rsid w:val="2F9037FD"/>
    <w:rsid w:val="2F946CCB"/>
    <w:rsid w:val="2FB03473"/>
    <w:rsid w:val="2FB5729D"/>
    <w:rsid w:val="2FD25781"/>
    <w:rsid w:val="2FDC745C"/>
    <w:rsid w:val="2FFD7934"/>
    <w:rsid w:val="302C79CA"/>
    <w:rsid w:val="305B205D"/>
    <w:rsid w:val="30733ACD"/>
    <w:rsid w:val="308C3862"/>
    <w:rsid w:val="309379D8"/>
    <w:rsid w:val="30963095"/>
    <w:rsid w:val="30A270F7"/>
    <w:rsid w:val="30A6724E"/>
    <w:rsid w:val="30A9726C"/>
    <w:rsid w:val="30DF1478"/>
    <w:rsid w:val="30E65DCB"/>
    <w:rsid w:val="30EC586F"/>
    <w:rsid w:val="31077AEF"/>
    <w:rsid w:val="31330A6A"/>
    <w:rsid w:val="31342FDA"/>
    <w:rsid w:val="31615451"/>
    <w:rsid w:val="3179279B"/>
    <w:rsid w:val="318850D4"/>
    <w:rsid w:val="319C0B7F"/>
    <w:rsid w:val="319C6071"/>
    <w:rsid w:val="31AC537E"/>
    <w:rsid w:val="31BE037D"/>
    <w:rsid w:val="31C12394"/>
    <w:rsid w:val="31C854D0"/>
    <w:rsid w:val="31CF2D03"/>
    <w:rsid w:val="31E3679B"/>
    <w:rsid w:val="31E732FD"/>
    <w:rsid w:val="31FD161E"/>
    <w:rsid w:val="320F1351"/>
    <w:rsid w:val="320F75A3"/>
    <w:rsid w:val="323A4620"/>
    <w:rsid w:val="32517576"/>
    <w:rsid w:val="327827C9"/>
    <w:rsid w:val="32855F5D"/>
    <w:rsid w:val="32911D66"/>
    <w:rsid w:val="32A001FB"/>
    <w:rsid w:val="32BC4971"/>
    <w:rsid w:val="32BE5C2C"/>
    <w:rsid w:val="32C1089D"/>
    <w:rsid w:val="32D54349"/>
    <w:rsid w:val="32FB6478"/>
    <w:rsid w:val="33154745"/>
    <w:rsid w:val="33197675"/>
    <w:rsid w:val="331C5AD4"/>
    <w:rsid w:val="33263B3F"/>
    <w:rsid w:val="33587748"/>
    <w:rsid w:val="33596D28"/>
    <w:rsid w:val="336456CD"/>
    <w:rsid w:val="336963EB"/>
    <w:rsid w:val="33816EEB"/>
    <w:rsid w:val="33884F17"/>
    <w:rsid w:val="33B201E6"/>
    <w:rsid w:val="33B91574"/>
    <w:rsid w:val="33D84602"/>
    <w:rsid w:val="33D95773"/>
    <w:rsid w:val="33EB55CD"/>
    <w:rsid w:val="33EC4C02"/>
    <w:rsid w:val="340842AA"/>
    <w:rsid w:val="340D2360"/>
    <w:rsid w:val="340F388A"/>
    <w:rsid w:val="3410665D"/>
    <w:rsid w:val="341113B0"/>
    <w:rsid w:val="34211214"/>
    <w:rsid w:val="342E63AB"/>
    <w:rsid w:val="343E7CCC"/>
    <w:rsid w:val="348778C5"/>
    <w:rsid w:val="34950E68"/>
    <w:rsid w:val="34986E94"/>
    <w:rsid w:val="34AF62C9"/>
    <w:rsid w:val="34CB4388"/>
    <w:rsid w:val="34FA6E12"/>
    <w:rsid w:val="35026F4B"/>
    <w:rsid w:val="354632DC"/>
    <w:rsid w:val="354D7158"/>
    <w:rsid w:val="354E03E2"/>
    <w:rsid w:val="356D0868"/>
    <w:rsid w:val="35780FBB"/>
    <w:rsid w:val="358D5588"/>
    <w:rsid w:val="358F4C83"/>
    <w:rsid w:val="35DB6CDC"/>
    <w:rsid w:val="35E30B2B"/>
    <w:rsid w:val="35ED7BFB"/>
    <w:rsid w:val="363A3B40"/>
    <w:rsid w:val="36527A5E"/>
    <w:rsid w:val="365302AE"/>
    <w:rsid w:val="36607A0A"/>
    <w:rsid w:val="3667350A"/>
    <w:rsid w:val="366E227C"/>
    <w:rsid w:val="366F2E0D"/>
    <w:rsid w:val="367B6A5C"/>
    <w:rsid w:val="367F4CF7"/>
    <w:rsid w:val="36A74ADA"/>
    <w:rsid w:val="36AD60D5"/>
    <w:rsid w:val="36B224F9"/>
    <w:rsid w:val="36EC0CC9"/>
    <w:rsid w:val="373F410B"/>
    <w:rsid w:val="37446E85"/>
    <w:rsid w:val="3756486D"/>
    <w:rsid w:val="37B53145"/>
    <w:rsid w:val="37C36E66"/>
    <w:rsid w:val="37DF5322"/>
    <w:rsid w:val="37EB1F18"/>
    <w:rsid w:val="37EE7094"/>
    <w:rsid w:val="3825367C"/>
    <w:rsid w:val="38296C89"/>
    <w:rsid w:val="383002EB"/>
    <w:rsid w:val="38443DFC"/>
    <w:rsid w:val="38586797"/>
    <w:rsid w:val="38912AC0"/>
    <w:rsid w:val="38BC0149"/>
    <w:rsid w:val="38D87D1C"/>
    <w:rsid w:val="38EC7806"/>
    <w:rsid w:val="38F92413"/>
    <w:rsid w:val="390A4620"/>
    <w:rsid w:val="391675F6"/>
    <w:rsid w:val="39463BE4"/>
    <w:rsid w:val="39636459"/>
    <w:rsid w:val="396B7F6C"/>
    <w:rsid w:val="39861EF9"/>
    <w:rsid w:val="3986639D"/>
    <w:rsid w:val="399A3BF6"/>
    <w:rsid w:val="39A260ED"/>
    <w:rsid w:val="39B417A9"/>
    <w:rsid w:val="39C173D5"/>
    <w:rsid w:val="39C66799"/>
    <w:rsid w:val="39FC5695"/>
    <w:rsid w:val="3A006D8E"/>
    <w:rsid w:val="3A1A0893"/>
    <w:rsid w:val="3A30455A"/>
    <w:rsid w:val="3A3651E5"/>
    <w:rsid w:val="3A3B7894"/>
    <w:rsid w:val="3A744481"/>
    <w:rsid w:val="3A8C7BEF"/>
    <w:rsid w:val="3A906246"/>
    <w:rsid w:val="3A946897"/>
    <w:rsid w:val="3AF70BD4"/>
    <w:rsid w:val="3B1C4372"/>
    <w:rsid w:val="3B23141D"/>
    <w:rsid w:val="3B2349B7"/>
    <w:rsid w:val="3B2E468E"/>
    <w:rsid w:val="3B616CFF"/>
    <w:rsid w:val="3B6259F6"/>
    <w:rsid w:val="3B64270E"/>
    <w:rsid w:val="3B712735"/>
    <w:rsid w:val="3B762441"/>
    <w:rsid w:val="3B7900E4"/>
    <w:rsid w:val="3B976654"/>
    <w:rsid w:val="3BC01EFC"/>
    <w:rsid w:val="3BCA786A"/>
    <w:rsid w:val="3BD31E2F"/>
    <w:rsid w:val="3BD74C8E"/>
    <w:rsid w:val="3BF15831"/>
    <w:rsid w:val="3C0161AE"/>
    <w:rsid w:val="3C105946"/>
    <w:rsid w:val="3C131A3E"/>
    <w:rsid w:val="3C367220"/>
    <w:rsid w:val="3C386434"/>
    <w:rsid w:val="3C3C0F95"/>
    <w:rsid w:val="3C471448"/>
    <w:rsid w:val="3C4F6F1A"/>
    <w:rsid w:val="3C5067EE"/>
    <w:rsid w:val="3C5A141B"/>
    <w:rsid w:val="3C5F759A"/>
    <w:rsid w:val="3C65673D"/>
    <w:rsid w:val="3C6754B8"/>
    <w:rsid w:val="3C6C525A"/>
    <w:rsid w:val="3C8666B4"/>
    <w:rsid w:val="3C991F43"/>
    <w:rsid w:val="3CAC611A"/>
    <w:rsid w:val="3CCE23CB"/>
    <w:rsid w:val="3CD17D17"/>
    <w:rsid w:val="3CDB255C"/>
    <w:rsid w:val="3CDE029E"/>
    <w:rsid w:val="3CE07B72"/>
    <w:rsid w:val="3D35635B"/>
    <w:rsid w:val="3D3C7F39"/>
    <w:rsid w:val="3D440F09"/>
    <w:rsid w:val="3D4504A0"/>
    <w:rsid w:val="3D453E79"/>
    <w:rsid w:val="3D516CC2"/>
    <w:rsid w:val="3D8734BB"/>
    <w:rsid w:val="3D9A11D4"/>
    <w:rsid w:val="3D9D3CB5"/>
    <w:rsid w:val="3DA16D89"/>
    <w:rsid w:val="3DA364BE"/>
    <w:rsid w:val="3DE041CB"/>
    <w:rsid w:val="3DE10046"/>
    <w:rsid w:val="3DEE2762"/>
    <w:rsid w:val="3E0D48F6"/>
    <w:rsid w:val="3E1868B4"/>
    <w:rsid w:val="3E377251"/>
    <w:rsid w:val="3E38578C"/>
    <w:rsid w:val="3E40589B"/>
    <w:rsid w:val="3E42664B"/>
    <w:rsid w:val="3E55633E"/>
    <w:rsid w:val="3E5A7334"/>
    <w:rsid w:val="3E7B5D6B"/>
    <w:rsid w:val="3E843E66"/>
    <w:rsid w:val="3E8616E9"/>
    <w:rsid w:val="3E8F51FE"/>
    <w:rsid w:val="3E926F87"/>
    <w:rsid w:val="3E9A59DE"/>
    <w:rsid w:val="3E9A6446"/>
    <w:rsid w:val="3EA031FF"/>
    <w:rsid w:val="3EAF4836"/>
    <w:rsid w:val="3EB50B9B"/>
    <w:rsid w:val="3EC33DFA"/>
    <w:rsid w:val="3EC3599D"/>
    <w:rsid w:val="3EE576C2"/>
    <w:rsid w:val="3EEA2F12"/>
    <w:rsid w:val="3F060E16"/>
    <w:rsid w:val="3F1D1096"/>
    <w:rsid w:val="3F23643C"/>
    <w:rsid w:val="3F2F0234"/>
    <w:rsid w:val="3F304187"/>
    <w:rsid w:val="3F4940F4"/>
    <w:rsid w:val="3F6363FE"/>
    <w:rsid w:val="3F756B8F"/>
    <w:rsid w:val="3F760C61"/>
    <w:rsid w:val="3F76656C"/>
    <w:rsid w:val="3F95482B"/>
    <w:rsid w:val="3FD80FD4"/>
    <w:rsid w:val="4019356B"/>
    <w:rsid w:val="40592157"/>
    <w:rsid w:val="40610FCA"/>
    <w:rsid w:val="406E1CAE"/>
    <w:rsid w:val="40786313"/>
    <w:rsid w:val="408D6263"/>
    <w:rsid w:val="409072AC"/>
    <w:rsid w:val="40A0133A"/>
    <w:rsid w:val="40C31A53"/>
    <w:rsid w:val="40E8793D"/>
    <w:rsid w:val="40F5154D"/>
    <w:rsid w:val="40FF545D"/>
    <w:rsid w:val="410067C8"/>
    <w:rsid w:val="411B7D8F"/>
    <w:rsid w:val="41456B3D"/>
    <w:rsid w:val="41594397"/>
    <w:rsid w:val="41636FC4"/>
    <w:rsid w:val="418F0D2A"/>
    <w:rsid w:val="41931657"/>
    <w:rsid w:val="41BB19E0"/>
    <w:rsid w:val="41BC5D72"/>
    <w:rsid w:val="41C3105C"/>
    <w:rsid w:val="41D01505"/>
    <w:rsid w:val="42417305"/>
    <w:rsid w:val="42474939"/>
    <w:rsid w:val="424C3C57"/>
    <w:rsid w:val="42611755"/>
    <w:rsid w:val="42613FF3"/>
    <w:rsid w:val="42641245"/>
    <w:rsid w:val="42660D96"/>
    <w:rsid w:val="4269060A"/>
    <w:rsid w:val="42772D26"/>
    <w:rsid w:val="428216CB"/>
    <w:rsid w:val="428667D2"/>
    <w:rsid w:val="42894808"/>
    <w:rsid w:val="428D254A"/>
    <w:rsid w:val="4290203A"/>
    <w:rsid w:val="42BA70B7"/>
    <w:rsid w:val="42CA554C"/>
    <w:rsid w:val="42CD1CE0"/>
    <w:rsid w:val="42CE66BF"/>
    <w:rsid w:val="42D909B0"/>
    <w:rsid w:val="42DA1507"/>
    <w:rsid w:val="42E1381E"/>
    <w:rsid w:val="42ED6459"/>
    <w:rsid w:val="42FE58DD"/>
    <w:rsid w:val="42FE6FA4"/>
    <w:rsid w:val="42FF4ACA"/>
    <w:rsid w:val="43046F1B"/>
    <w:rsid w:val="43160791"/>
    <w:rsid w:val="43174B3D"/>
    <w:rsid w:val="43362BE2"/>
    <w:rsid w:val="434B790E"/>
    <w:rsid w:val="4360274F"/>
    <w:rsid w:val="438576C5"/>
    <w:rsid w:val="43977AB6"/>
    <w:rsid w:val="43A3342B"/>
    <w:rsid w:val="43C77C27"/>
    <w:rsid w:val="43D60E83"/>
    <w:rsid w:val="43DE09EE"/>
    <w:rsid w:val="44002FAD"/>
    <w:rsid w:val="440A3726"/>
    <w:rsid w:val="443469F5"/>
    <w:rsid w:val="44613C8E"/>
    <w:rsid w:val="447A08AC"/>
    <w:rsid w:val="44827761"/>
    <w:rsid w:val="449101DD"/>
    <w:rsid w:val="4492195C"/>
    <w:rsid w:val="44A41DCD"/>
    <w:rsid w:val="44AD0C81"/>
    <w:rsid w:val="44B26298"/>
    <w:rsid w:val="44C47D79"/>
    <w:rsid w:val="44DE1391"/>
    <w:rsid w:val="451B225C"/>
    <w:rsid w:val="452410C9"/>
    <w:rsid w:val="452627E2"/>
    <w:rsid w:val="45317DFB"/>
    <w:rsid w:val="4550160D"/>
    <w:rsid w:val="456D3CE4"/>
    <w:rsid w:val="4579042C"/>
    <w:rsid w:val="457F0571"/>
    <w:rsid w:val="45851176"/>
    <w:rsid w:val="45943BEF"/>
    <w:rsid w:val="4597723C"/>
    <w:rsid w:val="45C142B9"/>
    <w:rsid w:val="45C63B94"/>
    <w:rsid w:val="45C67B21"/>
    <w:rsid w:val="45D57E8E"/>
    <w:rsid w:val="460E7DA5"/>
    <w:rsid w:val="46276812"/>
    <w:rsid w:val="4631143E"/>
    <w:rsid w:val="46422483"/>
    <w:rsid w:val="464552CA"/>
    <w:rsid w:val="4651388E"/>
    <w:rsid w:val="4659254A"/>
    <w:rsid w:val="465A0995"/>
    <w:rsid w:val="465B0637"/>
    <w:rsid w:val="465E3F0D"/>
    <w:rsid w:val="466A16E6"/>
    <w:rsid w:val="46882BB4"/>
    <w:rsid w:val="46893F2B"/>
    <w:rsid w:val="46A47E62"/>
    <w:rsid w:val="46A61E2C"/>
    <w:rsid w:val="46B207D1"/>
    <w:rsid w:val="46C26AFC"/>
    <w:rsid w:val="46C4686E"/>
    <w:rsid w:val="46C6427C"/>
    <w:rsid w:val="46C91677"/>
    <w:rsid w:val="46F30DEA"/>
    <w:rsid w:val="47064679"/>
    <w:rsid w:val="47354F5E"/>
    <w:rsid w:val="477B778F"/>
    <w:rsid w:val="478203EC"/>
    <w:rsid w:val="47971775"/>
    <w:rsid w:val="47AB6FCE"/>
    <w:rsid w:val="47B025FA"/>
    <w:rsid w:val="47B95B8F"/>
    <w:rsid w:val="47C572D2"/>
    <w:rsid w:val="47C85DD2"/>
    <w:rsid w:val="47D46787"/>
    <w:rsid w:val="47E0136E"/>
    <w:rsid w:val="47EB5AE5"/>
    <w:rsid w:val="4809698F"/>
    <w:rsid w:val="4811697D"/>
    <w:rsid w:val="48192168"/>
    <w:rsid w:val="483B2A48"/>
    <w:rsid w:val="484676E8"/>
    <w:rsid w:val="487A3E25"/>
    <w:rsid w:val="488B5503"/>
    <w:rsid w:val="48937E21"/>
    <w:rsid w:val="489A0361"/>
    <w:rsid w:val="489B34E7"/>
    <w:rsid w:val="48AB62AA"/>
    <w:rsid w:val="48B94FF3"/>
    <w:rsid w:val="48C7685D"/>
    <w:rsid w:val="48DB38E3"/>
    <w:rsid w:val="48E37AAB"/>
    <w:rsid w:val="48E94252"/>
    <w:rsid w:val="48EA3B26"/>
    <w:rsid w:val="48EC5AF0"/>
    <w:rsid w:val="48FD4B4C"/>
    <w:rsid w:val="48FF75D2"/>
    <w:rsid w:val="490A68E0"/>
    <w:rsid w:val="491055FE"/>
    <w:rsid w:val="49117305"/>
    <w:rsid w:val="491D214E"/>
    <w:rsid w:val="49227764"/>
    <w:rsid w:val="492D05E3"/>
    <w:rsid w:val="494C73DB"/>
    <w:rsid w:val="495B445C"/>
    <w:rsid w:val="495F5B3E"/>
    <w:rsid w:val="495F6869"/>
    <w:rsid w:val="496F77D7"/>
    <w:rsid w:val="497654FD"/>
    <w:rsid w:val="4987438E"/>
    <w:rsid w:val="49927773"/>
    <w:rsid w:val="49B64211"/>
    <w:rsid w:val="49DF4072"/>
    <w:rsid w:val="49F6167F"/>
    <w:rsid w:val="49FE3D2D"/>
    <w:rsid w:val="4A064FA0"/>
    <w:rsid w:val="4A1470AD"/>
    <w:rsid w:val="4A16615C"/>
    <w:rsid w:val="4A4424D7"/>
    <w:rsid w:val="4A742241"/>
    <w:rsid w:val="4A7D10F6"/>
    <w:rsid w:val="4A9A1CA8"/>
    <w:rsid w:val="4AAE7501"/>
    <w:rsid w:val="4AB82D0F"/>
    <w:rsid w:val="4ABB39CC"/>
    <w:rsid w:val="4AEB7664"/>
    <w:rsid w:val="4AF313B8"/>
    <w:rsid w:val="4AFC3DC2"/>
    <w:rsid w:val="4AFC64BF"/>
    <w:rsid w:val="4AFD7C19"/>
    <w:rsid w:val="4B0567D1"/>
    <w:rsid w:val="4B236AAE"/>
    <w:rsid w:val="4B412124"/>
    <w:rsid w:val="4B684824"/>
    <w:rsid w:val="4B707271"/>
    <w:rsid w:val="4B7D0C82"/>
    <w:rsid w:val="4B8F7333"/>
    <w:rsid w:val="4B9739F7"/>
    <w:rsid w:val="4B9D30D2"/>
    <w:rsid w:val="4BCD39B7"/>
    <w:rsid w:val="4BEE2503"/>
    <w:rsid w:val="4BFE0015"/>
    <w:rsid w:val="4C001FDF"/>
    <w:rsid w:val="4C101AF6"/>
    <w:rsid w:val="4C1E4213"/>
    <w:rsid w:val="4C245A30"/>
    <w:rsid w:val="4C251A45"/>
    <w:rsid w:val="4C5A46A1"/>
    <w:rsid w:val="4C675BBA"/>
    <w:rsid w:val="4C8F5111"/>
    <w:rsid w:val="4C9D15DC"/>
    <w:rsid w:val="4CB42DC9"/>
    <w:rsid w:val="4CB6685F"/>
    <w:rsid w:val="4CC367FE"/>
    <w:rsid w:val="4CC748AA"/>
    <w:rsid w:val="4CD07C03"/>
    <w:rsid w:val="4CD625C8"/>
    <w:rsid w:val="4CF118E0"/>
    <w:rsid w:val="4D077F3C"/>
    <w:rsid w:val="4D123355"/>
    <w:rsid w:val="4D2A3B31"/>
    <w:rsid w:val="4D2D6E31"/>
    <w:rsid w:val="4D312C52"/>
    <w:rsid w:val="4D4128AF"/>
    <w:rsid w:val="4D683A32"/>
    <w:rsid w:val="4D706CF0"/>
    <w:rsid w:val="4D8E361A"/>
    <w:rsid w:val="4D905305"/>
    <w:rsid w:val="4D964A72"/>
    <w:rsid w:val="4D9C1254"/>
    <w:rsid w:val="4E102281"/>
    <w:rsid w:val="4E140B6A"/>
    <w:rsid w:val="4E52289A"/>
    <w:rsid w:val="4E792C13"/>
    <w:rsid w:val="4E793892"/>
    <w:rsid w:val="4E800872"/>
    <w:rsid w:val="4E811169"/>
    <w:rsid w:val="4E8C460F"/>
    <w:rsid w:val="4EA00746"/>
    <w:rsid w:val="4EB470B0"/>
    <w:rsid w:val="4EC2357B"/>
    <w:rsid w:val="4EC569ED"/>
    <w:rsid w:val="4ECC264C"/>
    <w:rsid w:val="4ECC43FA"/>
    <w:rsid w:val="4ED50EA1"/>
    <w:rsid w:val="4ED52B9C"/>
    <w:rsid w:val="4ED80FF1"/>
    <w:rsid w:val="4EEC050C"/>
    <w:rsid w:val="4EF4034B"/>
    <w:rsid w:val="4EF61477"/>
    <w:rsid w:val="4F0705C1"/>
    <w:rsid w:val="4F104EC3"/>
    <w:rsid w:val="4F337FD5"/>
    <w:rsid w:val="4F47354A"/>
    <w:rsid w:val="4F6B3AFF"/>
    <w:rsid w:val="4F905428"/>
    <w:rsid w:val="4F911C54"/>
    <w:rsid w:val="4FA72771"/>
    <w:rsid w:val="4FC86C1C"/>
    <w:rsid w:val="4FCB3D0E"/>
    <w:rsid w:val="4FE15C83"/>
    <w:rsid w:val="4FE625E0"/>
    <w:rsid w:val="4FFE4A87"/>
    <w:rsid w:val="500C6F61"/>
    <w:rsid w:val="5021480F"/>
    <w:rsid w:val="50267A0B"/>
    <w:rsid w:val="502A587C"/>
    <w:rsid w:val="503C55AF"/>
    <w:rsid w:val="50446212"/>
    <w:rsid w:val="507C1E50"/>
    <w:rsid w:val="50962ECB"/>
    <w:rsid w:val="50A42E38"/>
    <w:rsid w:val="50A4577F"/>
    <w:rsid w:val="50AC6291"/>
    <w:rsid w:val="50B040E7"/>
    <w:rsid w:val="50B73D1F"/>
    <w:rsid w:val="50BD5BC9"/>
    <w:rsid w:val="50C11EEE"/>
    <w:rsid w:val="50C7131D"/>
    <w:rsid w:val="50C80BF1"/>
    <w:rsid w:val="50E772C9"/>
    <w:rsid w:val="50E97CFC"/>
    <w:rsid w:val="50FA4028"/>
    <w:rsid w:val="51024103"/>
    <w:rsid w:val="510D65B7"/>
    <w:rsid w:val="511157AB"/>
    <w:rsid w:val="513E0EB3"/>
    <w:rsid w:val="513F5357"/>
    <w:rsid w:val="5142540C"/>
    <w:rsid w:val="51473C5A"/>
    <w:rsid w:val="514E3706"/>
    <w:rsid w:val="51577584"/>
    <w:rsid w:val="51764AF1"/>
    <w:rsid w:val="51823496"/>
    <w:rsid w:val="5182713F"/>
    <w:rsid w:val="518832C8"/>
    <w:rsid w:val="519D3C50"/>
    <w:rsid w:val="51A0432A"/>
    <w:rsid w:val="51A74CAA"/>
    <w:rsid w:val="51A86090"/>
    <w:rsid w:val="51B51175"/>
    <w:rsid w:val="51B7396D"/>
    <w:rsid w:val="51C07B1A"/>
    <w:rsid w:val="51C13FBE"/>
    <w:rsid w:val="522E4CC3"/>
    <w:rsid w:val="522F7A34"/>
    <w:rsid w:val="523B4A14"/>
    <w:rsid w:val="52410C5B"/>
    <w:rsid w:val="5244713B"/>
    <w:rsid w:val="52615633"/>
    <w:rsid w:val="526F4DE4"/>
    <w:rsid w:val="52911BE2"/>
    <w:rsid w:val="52977FD4"/>
    <w:rsid w:val="52A25790"/>
    <w:rsid w:val="52A96B6F"/>
    <w:rsid w:val="52B45975"/>
    <w:rsid w:val="52C553E8"/>
    <w:rsid w:val="52D03D8D"/>
    <w:rsid w:val="52D94AA4"/>
    <w:rsid w:val="52E011ED"/>
    <w:rsid w:val="52EA3A62"/>
    <w:rsid w:val="52F50BB8"/>
    <w:rsid w:val="53097272"/>
    <w:rsid w:val="532742F5"/>
    <w:rsid w:val="532E5683"/>
    <w:rsid w:val="532F31A9"/>
    <w:rsid w:val="532F6D06"/>
    <w:rsid w:val="533B1B4E"/>
    <w:rsid w:val="53544462"/>
    <w:rsid w:val="53864205"/>
    <w:rsid w:val="5397158E"/>
    <w:rsid w:val="53C27B7A"/>
    <w:rsid w:val="53D53D51"/>
    <w:rsid w:val="53FA7313"/>
    <w:rsid w:val="54013861"/>
    <w:rsid w:val="54444A33"/>
    <w:rsid w:val="54482775"/>
    <w:rsid w:val="54487265"/>
    <w:rsid w:val="544D6070"/>
    <w:rsid w:val="54605E1E"/>
    <w:rsid w:val="54622C8E"/>
    <w:rsid w:val="54741D03"/>
    <w:rsid w:val="54B3506A"/>
    <w:rsid w:val="54CA0D16"/>
    <w:rsid w:val="54D44008"/>
    <w:rsid w:val="54DD4057"/>
    <w:rsid w:val="54E12281"/>
    <w:rsid w:val="54E7490F"/>
    <w:rsid w:val="550764A4"/>
    <w:rsid w:val="550B2BF6"/>
    <w:rsid w:val="5512068D"/>
    <w:rsid w:val="55180399"/>
    <w:rsid w:val="55214EB5"/>
    <w:rsid w:val="55364EFD"/>
    <w:rsid w:val="554967A4"/>
    <w:rsid w:val="555D4828"/>
    <w:rsid w:val="557A4C8B"/>
    <w:rsid w:val="55871CF5"/>
    <w:rsid w:val="558931E1"/>
    <w:rsid w:val="558C043F"/>
    <w:rsid w:val="55923347"/>
    <w:rsid w:val="55925180"/>
    <w:rsid w:val="55983B1B"/>
    <w:rsid w:val="559D264C"/>
    <w:rsid w:val="55A8376B"/>
    <w:rsid w:val="55B00AB8"/>
    <w:rsid w:val="55CE0A58"/>
    <w:rsid w:val="55D32512"/>
    <w:rsid w:val="55DC29B6"/>
    <w:rsid w:val="55DD4241"/>
    <w:rsid w:val="55E95892"/>
    <w:rsid w:val="56044857"/>
    <w:rsid w:val="563665FD"/>
    <w:rsid w:val="566B6D1E"/>
    <w:rsid w:val="56A47A0A"/>
    <w:rsid w:val="56BE6D1E"/>
    <w:rsid w:val="56FA762A"/>
    <w:rsid w:val="57032A2C"/>
    <w:rsid w:val="570F5219"/>
    <w:rsid w:val="57364B06"/>
    <w:rsid w:val="575925A3"/>
    <w:rsid w:val="575C02E5"/>
    <w:rsid w:val="575D12B5"/>
    <w:rsid w:val="57610A87"/>
    <w:rsid w:val="57727B09"/>
    <w:rsid w:val="577B1140"/>
    <w:rsid w:val="577B7F21"/>
    <w:rsid w:val="577F181B"/>
    <w:rsid w:val="57875362"/>
    <w:rsid w:val="57921984"/>
    <w:rsid w:val="579737F0"/>
    <w:rsid w:val="57AB7B30"/>
    <w:rsid w:val="57AF5251"/>
    <w:rsid w:val="57B26373"/>
    <w:rsid w:val="57B63F04"/>
    <w:rsid w:val="57BB500C"/>
    <w:rsid w:val="57CD20C2"/>
    <w:rsid w:val="57CF0AB7"/>
    <w:rsid w:val="57D675AB"/>
    <w:rsid w:val="57D95FDD"/>
    <w:rsid w:val="57E5652D"/>
    <w:rsid w:val="580E15DF"/>
    <w:rsid w:val="582B0D19"/>
    <w:rsid w:val="583A23D4"/>
    <w:rsid w:val="58450D5F"/>
    <w:rsid w:val="58472D43"/>
    <w:rsid w:val="58482120"/>
    <w:rsid w:val="585D60C3"/>
    <w:rsid w:val="5879186B"/>
    <w:rsid w:val="58801DB1"/>
    <w:rsid w:val="588B0E82"/>
    <w:rsid w:val="58917D2F"/>
    <w:rsid w:val="5894085C"/>
    <w:rsid w:val="58AE4F0C"/>
    <w:rsid w:val="58B85899"/>
    <w:rsid w:val="58E363A9"/>
    <w:rsid w:val="58FA1B64"/>
    <w:rsid w:val="59060509"/>
    <w:rsid w:val="591250FF"/>
    <w:rsid w:val="594506D4"/>
    <w:rsid w:val="59466C53"/>
    <w:rsid w:val="594B0611"/>
    <w:rsid w:val="594D25DB"/>
    <w:rsid w:val="595E1678"/>
    <w:rsid w:val="5966544B"/>
    <w:rsid w:val="596D5BD4"/>
    <w:rsid w:val="597E3DD8"/>
    <w:rsid w:val="59B30690"/>
    <w:rsid w:val="59C503C4"/>
    <w:rsid w:val="59F80043"/>
    <w:rsid w:val="5A09252F"/>
    <w:rsid w:val="5A0B2778"/>
    <w:rsid w:val="5A0C1B4F"/>
    <w:rsid w:val="5A2A7C7B"/>
    <w:rsid w:val="5A3E2560"/>
    <w:rsid w:val="5A516DAA"/>
    <w:rsid w:val="5A5D3B6E"/>
    <w:rsid w:val="5A637A76"/>
    <w:rsid w:val="5A6D33BA"/>
    <w:rsid w:val="5A792B1F"/>
    <w:rsid w:val="5A874767"/>
    <w:rsid w:val="5AA85BE2"/>
    <w:rsid w:val="5AAD6F28"/>
    <w:rsid w:val="5AD63A24"/>
    <w:rsid w:val="5AF84F63"/>
    <w:rsid w:val="5B042454"/>
    <w:rsid w:val="5B2E1A1D"/>
    <w:rsid w:val="5B305D11"/>
    <w:rsid w:val="5B433C96"/>
    <w:rsid w:val="5B5C6B06"/>
    <w:rsid w:val="5B6B0AF7"/>
    <w:rsid w:val="5B6C2BA5"/>
    <w:rsid w:val="5B843A1C"/>
    <w:rsid w:val="5B873E3F"/>
    <w:rsid w:val="5BA83AF9"/>
    <w:rsid w:val="5BC67AD2"/>
    <w:rsid w:val="5BC85F49"/>
    <w:rsid w:val="5BD90156"/>
    <w:rsid w:val="5C02690E"/>
    <w:rsid w:val="5C064929"/>
    <w:rsid w:val="5C14118E"/>
    <w:rsid w:val="5C196DA7"/>
    <w:rsid w:val="5C2A048C"/>
    <w:rsid w:val="5C475321"/>
    <w:rsid w:val="5C585E94"/>
    <w:rsid w:val="5C607D38"/>
    <w:rsid w:val="5C80234E"/>
    <w:rsid w:val="5C8A680C"/>
    <w:rsid w:val="5C8C6F77"/>
    <w:rsid w:val="5CC21F67"/>
    <w:rsid w:val="5D0C4701"/>
    <w:rsid w:val="5D0F0395"/>
    <w:rsid w:val="5D213B63"/>
    <w:rsid w:val="5D221076"/>
    <w:rsid w:val="5D2E002E"/>
    <w:rsid w:val="5D3121C7"/>
    <w:rsid w:val="5D323FC2"/>
    <w:rsid w:val="5D331AE8"/>
    <w:rsid w:val="5D380EAD"/>
    <w:rsid w:val="5D397964"/>
    <w:rsid w:val="5D5A391C"/>
    <w:rsid w:val="5D5F10C0"/>
    <w:rsid w:val="5D72616D"/>
    <w:rsid w:val="5D8660BC"/>
    <w:rsid w:val="5D891B7B"/>
    <w:rsid w:val="5D9C768D"/>
    <w:rsid w:val="5DA30A1C"/>
    <w:rsid w:val="5DAB5B22"/>
    <w:rsid w:val="5DAD38EE"/>
    <w:rsid w:val="5DB70023"/>
    <w:rsid w:val="5E006862"/>
    <w:rsid w:val="5E0207B9"/>
    <w:rsid w:val="5E021BE6"/>
    <w:rsid w:val="5E1834A1"/>
    <w:rsid w:val="5E2558D5"/>
    <w:rsid w:val="5E261785"/>
    <w:rsid w:val="5E4A7017"/>
    <w:rsid w:val="5E552BBA"/>
    <w:rsid w:val="5E586664"/>
    <w:rsid w:val="5E5B12F6"/>
    <w:rsid w:val="5E611C10"/>
    <w:rsid w:val="5E7A0F3F"/>
    <w:rsid w:val="5E7B72A3"/>
    <w:rsid w:val="5E8048B9"/>
    <w:rsid w:val="5E824908"/>
    <w:rsid w:val="5ECE3876"/>
    <w:rsid w:val="5EEE48D6"/>
    <w:rsid w:val="5EFC7377"/>
    <w:rsid w:val="5F06174D"/>
    <w:rsid w:val="5F074FDA"/>
    <w:rsid w:val="5F0E0117"/>
    <w:rsid w:val="5F36141C"/>
    <w:rsid w:val="5F3A3602"/>
    <w:rsid w:val="5F45733B"/>
    <w:rsid w:val="5F5244A8"/>
    <w:rsid w:val="5F6277C6"/>
    <w:rsid w:val="5F6D0B1D"/>
    <w:rsid w:val="5F710167"/>
    <w:rsid w:val="5F7936EE"/>
    <w:rsid w:val="5F8D0B82"/>
    <w:rsid w:val="5FBC5DC5"/>
    <w:rsid w:val="5FCC5339"/>
    <w:rsid w:val="5FE116CE"/>
    <w:rsid w:val="5FE34A5B"/>
    <w:rsid w:val="5FFE1E36"/>
    <w:rsid w:val="60067040"/>
    <w:rsid w:val="601B2AEB"/>
    <w:rsid w:val="60232584"/>
    <w:rsid w:val="60367925"/>
    <w:rsid w:val="6037369D"/>
    <w:rsid w:val="60566219"/>
    <w:rsid w:val="607330CE"/>
    <w:rsid w:val="60825176"/>
    <w:rsid w:val="609053B8"/>
    <w:rsid w:val="609F2AC4"/>
    <w:rsid w:val="60A725D1"/>
    <w:rsid w:val="60B151FE"/>
    <w:rsid w:val="60B44CEE"/>
    <w:rsid w:val="60D64C64"/>
    <w:rsid w:val="60FA2EE8"/>
    <w:rsid w:val="61054A27"/>
    <w:rsid w:val="610A52BC"/>
    <w:rsid w:val="611D2366"/>
    <w:rsid w:val="61421856"/>
    <w:rsid w:val="614C3178"/>
    <w:rsid w:val="615227C4"/>
    <w:rsid w:val="6157688E"/>
    <w:rsid w:val="61654E3F"/>
    <w:rsid w:val="616E7593"/>
    <w:rsid w:val="6182292A"/>
    <w:rsid w:val="619D39D4"/>
    <w:rsid w:val="619F7F92"/>
    <w:rsid w:val="61AD3C17"/>
    <w:rsid w:val="61B76844"/>
    <w:rsid w:val="61C13B66"/>
    <w:rsid w:val="61DB4C28"/>
    <w:rsid w:val="61F94C26"/>
    <w:rsid w:val="62000E56"/>
    <w:rsid w:val="62007857"/>
    <w:rsid w:val="620B6B90"/>
    <w:rsid w:val="620D6DAC"/>
    <w:rsid w:val="624F3E49"/>
    <w:rsid w:val="62632286"/>
    <w:rsid w:val="627D7A8D"/>
    <w:rsid w:val="62885958"/>
    <w:rsid w:val="62917095"/>
    <w:rsid w:val="62A20EC5"/>
    <w:rsid w:val="62AE5E99"/>
    <w:rsid w:val="62E21FE6"/>
    <w:rsid w:val="62F40B65"/>
    <w:rsid w:val="62FC2CFE"/>
    <w:rsid w:val="63024505"/>
    <w:rsid w:val="631B2246"/>
    <w:rsid w:val="63381C06"/>
    <w:rsid w:val="63416D0D"/>
    <w:rsid w:val="635600A5"/>
    <w:rsid w:val="635B1DB5"/>
    <w:rsid w:val="63711FED"/>
    <w:rsid w:val="63880DDC"/>
    <w:rsid w:val="638D750D"/>
    <w:rsid w:val="63957059"/>
    <w:rsid w:val="63AC6CC0"/>
    <w:rsid w:val="63BC3F22"/>
    <w:rsid w:val="63BC45E5"/>
    <w:rsid w:val="63BF10A6"/>
    <w:rsid w:val="63F75454"/>
    <w:rsid w:val="63FA510E"/>
    <w:rsid w:val="64055776"/>
    <w:rsid w:val="640D3093"/>
    <w:rsid w:val="64195594"/>
    <w:rsid w:val="64240056"/>
    <w:rsid w:val="642D103F"/>
    <w:rsid w:val="643E143A"/>
    <w:rsid w:val="64412FCC"/>
    <w:rsid w:val="64491666"/>
    <w:rsid w:val="64850E7B"/>
    <w:rsid w:val="648B6EEF"/>
    <w:rsid w:val="64C158BF"/>
    <w:rsid w:val="64CE2EAA"/>
    <w:rsid w:val="652B6E38"/>
    <w:rsid w:val="653C3090"/>
    <w:rsid w:val="65474383"/>
    <w:rsid w:val="655A2308"/>
    <w:rsid w:val="655D5954"/>
    <w:rsid w:val="65640A91"/>
    <w:rsid w:val="65854376"/>
    <w:rsid w:val="658767BE"/>
    <w:rsid w:val="65892531"/>
    <w:rsid w:val="65AB2B63"/>
    <w:rsid w:val="65C459D3"/>
    <w:rsid w:val="65C6799D"/>
    <w:rsid w:val="65C854C3"/>
    <w:rsid w:val="66014531"/>
    <w:rsid w:val="6612673F"/>
    <w:rsid w:val="66195831"/>
    <w:rsid w:val="662E75B1"/>
    <w:rsid w:val="663012BB"/>
    <w:rsid w:val="66342C2E"/>
    <w:rsid w:val="663E784C"/>
    <w:rsid w:val="66855163"/>
    <w:rsid w:val="668B6A45"/>
    <w:rsid w:val="66A650D9"/>
    <w:rsid w:val="66CF63DE"/>
    <w:rsid w:val="66EF4CD2"/>
    <w:rsid w:val="66F347C2"/>
    <w:rsid w:val="670544F5"/>
    <w:rsid w:val="67073DC9"/>
    <w:rsid w:val="670E1469"/>
    <w:rsid w:val="67254250"/>
    <w:rsid w:val="672F3F24"/>
    <w:rsid w:val="673D77EB"/>
    <w:rsid w:val="673E055F"/>
    <w:rsid w:val="6747066A"/>
    <w:rsid w:val="67544B35"/>
    <w:rsid w:val="67551CE3"/>
    <w:rsid w:val="67662E07"/>
    <w:rsid w:val="67A22552"/>
    <w:rsid w:val="67B22DCC"/>
    <w:rsid w:val="67BE71AA"/>
    <w:rsid w:val="67BF28F6"/>
    <w:rsid w:val="67D90273"/>
    <w:rsid w:val="67DE5875"/>
    <w:rsid w:val="67E10ABE"/>
    <w:rsid w:val="67E55852"/>
    <w:rsid w:val="67EB1AB4"/>
    <w:rsid w:val="67FA1285"/>
    <w:rsid w:val="682826AF"/>
    <w:rsid w:val="68352BB8"/>
    <w:rsid w:val="68551F4F"/>
    <w:rsid w:val="68792AA5"/>
    <w:rsid w:val="687C10C9"/>
    <w:rsid w:val="68840C16"/>
    <w:rsid w:val="68876EFB"/>
    <w:rsid w:val="68884654"/>
    <w:rsid w:val="689F444F"/>
    <w:rsid w:val="68B96DBB"/>
    <w:rsid w:val="68BF2482"/>
    <w:rsid w:val="68C161FA"/>
    <w:rsid w:val="68CA2805"/>
    <w:rsid w:val="68E937A3"/>
    <w:rsid w:val="69074555"/>
    <w:rsid w:val="693E15D3"/>
    <w:rsid w:val="694A1939"/>
    <w:rsid w:val="695B4640"/>
    <w:rsid w:val="69627681"/>
    <w:rsid w:val="69717C20"/>
    <w:rsid w:val="69731BEA"/>
    <w:rsid w:val="6977531D"/>
    <w:rsid w:val="69787200"/>
    <w:rsid w:val="697B0A9F"/>
    <w:rsid w:val="69951B60"/>
    <w:rsid w:val="69981651"/>
    <w:rsid w:val="69B30239"/>
    <w:rsid w:val="69CC2BFF"/>
    <w:rsid w:val="69DB32EB"/>
    <w:rsid w:val="69FD55B8"/>
    <w:rsid w:val="6A0B1C62"/>
    <w:rsid w:val="6A136F29"/>
    <w:rsid w:val="6A2406C8"/>
    <w:rsid w:val="6A6D3121"/>
    <w:rsid w:val="6AC975E8"/>
    <w:rsid w:val="6ADE0BD1"/>
    <w:rsid w:val="6AE037DE"/>
    <w:rsid w:val="6AE96859"/>
    <w:rsid w:val="6B0A3E88"/>
    <w:rsid w:val="6B147746"/>
    <w:rsid w:val="6B24787C"/>
    <w:rsid w:val="6B2A0087"/>
    <w:rsid w:val="6B573233"/>
    <w:rsid w:val="6B5B6274"/>
    <w:rsid w:val="6B5C045C"/>
    <w:rsid w:val="6B6048CC"/>
    <w:rsid w:val="6B935D53"/>
    <w:rsid w:val="6BA02A3F"/>
    <w:rsid w:val="6BA240C1"/>
    <w:rsid w:val="6BF041DD"/>
    <w:rsid w:val="6BF90264"/>
    <w:rsid w:val="6C0764EB"/>
    <w:rsid w:val="6C196F71"/>
    <w:rsid w:val="6C225202"/>
    <w:rsid w:val="6C226FCB"/>
    <w:rsid w:val="6C230435"/>
    <w:rsid w:val="6C31226F"/>
    <w:rsid w:val="6C327B3B"/>
    <w:rsid w:val="6C4038DA"/>
    <w:rsid w:val="6C552F0B"/>
    <w:rsid w:val="6C5C6966"/>
    <w:rsid w:val="6C755C79"/>
    <w:rsid w:val="6C832B36"/>
    <w:rsid w:val="6C8C67B7"/>
    <w:rsid w:val="6C9D744C"/>
    <w:rsid w:val="6CA96785"/>
    <w:rsid w:val="6CB70040"/>
    <w:rsid w:val="6CBD4F2A"/>
    <w:rsid w:val="6CC12C6C"/>
    <w:rsid w:val="6CF3094C"/>
    <w:rsid w:val="6D167928"/>
    <w:rsid w:val="6D203E37"/>
    <w:rsid w:val="6D26299B"/>
    <w:rsid w:val="6D4772EC"/>
    <w:rsid w:val="6D604A58"/>
    <w:rsid w:val="6D605FE2"/>
    <w:rsid w:val="6D635AD2"/>
    <w:rsid w:val="6D9078AF"/>
    <w:rsid w:val="6DAA3FEF"/>
    <w:rsid w:val="6DC0172B"/>
    <w:rsid w:val="6DCB690C"/>
    <w:rsid w:val="6DCC18C9"/>
    <w:rsid w:val="6DD41A5B"/>
    <w:rsid w:val="6DD738CA"/>
    <w:rsid w:val="6DEE5CE3"/>
    <w:rsid w:val="6DF43C2E"/>
    <w:rsid w:val="6DF51CA3"/>
    <w:rsid w:val="6E2A4841"/>
    <w:rsid w:val="6E337B9A"/>
    <w:rsid w:val="6E3F209B"/>
    <w:rsid w:val="6E8335BD"/>
    <w:rsid w:val="6E8E12EF"/>
    <w:rsid w:val="6E972936"/>
    <w:rsid w:val="6EA42846"/>
    <w:rsid w:val="6ED446C5"/>
    <w:rsid w:val="6EDC1FE0"/>
    <w:rsid w:val="6EE82732"/>
    <w:rsid w:val="6EF72976"/>
    <w:rsid w:val="6F0B01CF"/>
    <w:rsid w:val="6F173018"/>
    <w:rsid w:val="6F196D90"/>
    <w:rsid w:val="6F2A7D94"/>
    <w:rsid w:val="6F4D6A39"/>
    <w:rsid w:val="6F6232DA"/>
    <w:rsid w:val="6F771D08"/>
    <w:rsid w:val="6F8331F1"/>
    <w:rsid w:val="6F983F19"/>
    <w:rsid w:val="6FAE1A09"/>
    <w:rsid w:val="6FB86358"/>
    <w:rsid w:val="6FC22F83"/>
    <w:rsid w:val="6FD75BF8"/>
    <w:rsid w:val="7003534A"/>
    <w:rsid w:val="707723D0"/>
    <w:rsid w:val="707D6A8A"/>
    <w:rsid w:val="7089584F"/>
    <w:rsid w:val="70904E30"/>
    <w:rsid w:val="70917000"/>
    <w:rsid w:val="70A26911"/>
    <w:rsid w:val="70AE175A"/>
    <w:rsid w:val="70DF7B65"/>
    <w:rsid w:val="70E37655"/>
    <w:rsid w:val="70F5661B"/>
    <w:rsid w:val="71235CA4"/>
    <w:rsid w:val="71360107"/>
    <w:rsid w:val="713B688E"/>
    <w:rsid w:val="714E772A"/>
    <w:rsid w:val="716A4C05"/>
    <w:rsid w:val="71C805F9"/>
    <w:rsid w:val="71CB1E97"/>
    <w:rsid w:val="71CD5C10"/>
    <w:rsid w:val="71D43752"/>
    <w:rsid w:val="71F15DA2"/>
    <w:rsid w:val="71F1796A"/>
    <w:rsid w:val="71FE226D"/>
    <w:rsid w:val="72062ED0"/>
    <w:rsid w:val="72154626"/>
    <w:rsid w:val="72262B5D"/>
    <w:rsid w:val="72283FF7"/>
    <w:rsid w:val="722E7212"/>
    <w:rsid w:val="723A0474"/>
    <w:rsid w:val="725923E4"/>
    <w:rsid w:val="726E5CBB"/>
    <w:rsid w:val="72864BF7"/>
    <w:rsid w:val="729023FC"/>
    <w:rsid w:val="729D3834"/>
    <w:rsid w:val="72AC1CC9"/>
    <w:rsid w:val="72BA2638"/>
    <w:rsid w:val="72C74D55"/>
    <w:rsid w:val="72E651DB"/>
    <w:rsid w:val="730C6F53"/>
    <w:rsid w:val="73385580"/>
    <w:rsid w:val="734E4B2E"/>
    <w:rsid w:val="73504D4A"/>
    <w:rsid w:val="737E3665"/>
    <w:rsid w:val="73AA445A"/>
    <w:rsid w:val="73C0646E"/>
    <w:rsid w:val="73C92407"/>
    <w:rsid w:val="73FE47A6"/>
    <w:rsid w:val="741249F5"/>
    <w:rsid w:val="742222F5"/>
    <w:rsid w:val="743B50B2"/>
    <w:rsid w:val="744040C3"/>
    <w:rsid w:val="74476126"/>
    <w:rsid w:val="74534AF2"/>
    <w:rsid w:val="7456013E"/>
    <w:rsid w:val="74706664"/>
    <w:rsid w:val="747F3682"/>
    <w:rsid w:val="748C0004"/>
    <w:rsid w:val="749C4185"/>
    <w:rsid w:val="74CC576D"/>
    <w:rsid w:val="74D13C69"/>
    <w:rsid w:val="74E7348C"/>
    <w:rsid w:val="74EC2851"/>
    <w:rsid w:val="74F33BDF"/>
    <w:rsid w:val="75067759"/>
    <w:rsid w:val="75272525"/>
    <w:rsid w:val="752E6DCD"/>
    <w:rsid w:val="754E52B9"/>
    <w:rsid w:val="7551380D"/>
    <w:rsid w:val="75600BE5"/>
    <w:rsid w:val="7564475C"/>
    <w:rsid w:val="756643B1"/>
    <w:rsid w:val="75834F63"/>
    <w:rsid w:val="7583797F"/>
    <w:rsid w:val="75D20F1D"/>
    <w:rsid w:val="75DA2C18"/>
    <w:rsid w:val="75F21DD6"/>
    <w:rsid w:val="75F54412"/>
    <w:rsid w:val="761B33ED"/>
    <w:rsid w:val="761D08E0"/>
    <w:rsid w:val="76290B7A"/>
    <w:rsid w:val="763B75EC"/>
    <w:rsid w:val="765D347C"/>
    <w:rsid w:val="76826699"/>
    <w:rsid w:val="769211D6"/>
    <w:rsid w:val="769431A0"/>
    <w:rsid w:val="76AE6010"/>
    <w:rsid w:val="76BF021D"/>
    <w:rsid w:val="76C87133"/>
    <w:rsid w:val="76CD08D5"/>
    <w:rsid w:val="76DB4B92"/>
    <w:rsid w:val="76F01BD6"/>
    <w:rsid w:val="77052AA4"/>
    <w:rsid w:val="77091498"/>
    <w:rsid w:val="77136511"/>
    <w:rsid w:val="7722109D"/>
    <w:rsid w:val="773172B6"/>
    <w:rsid w:val="77340A39"/>
    <w:rsid w:val="77351FD0"/>
    <w:rsid w:val="77472422"/>
    <w:rsid w:val="77495D38"/>
    <w:rsid w:val="775748F9"/>
    <w:rsid w:val="777F31F2"/>
    <w:rsid w:val="777F79AC"/>
    <w:rsid w:val="779C67B0"/>
    <w:rsid w:val="77A2369A"/>
    <w:rsid w:val="77B533CE"/>
    <w:rsid w:val="77C16217"/>
    <w:rsid w:val="77D1700D"/>
    <w:rsid w:val="77EC04CC"/>
    <w:rsid w:val="78170512"/>
    <w:rsid w:val="783E7867"/>
    <w:rsid w:val="7840713B"/>
    <w:rsid w:val="78412EB3"/>
    <w:rsid w:val="78450BF6"/>
    <w:rsid w:val="785E5813"/>
    <w:rsid w:val="78623556"/>
    <w:rsid w:val="78767001"/>
    <w:rsid w:val="78775729"/>
    <w:rsid w:val="7883171E"/>
    <w:rsid w:val="78A42DB0"/>
    <w:rsid w:val="78A656AB"/>
    <w:rsid w:val="78B2245C"/>
    <w:rsid w:val="78BB6E67"/>
    <w:rsid w:val="78E172CC"/>
    <w:rsid w:val="78EA1D1F"/>
    <w:rsid w:val="7904172F"/>
    <w:rsid w:val="790F7E27"/>
    <w:rsid w:val="792022EC"/>
    <w:rsid w:val="792A231A"/>
    <w:rsid w:val="79316829"/>
    <w:rsid w:val="79386064"/>
    <w:rsid w:val="793A6280"/>
    <w:rsid w:val="797E66A9"/>
    <w:rsid w:val="798518A4"/>
    <w:rsid w:val="798528CC"/>
    <w:rsid w:val="79856DD0"/>
    <w:rsid w:val="799040F2"/>
    <w:rsid w:val="79A77E07"/>
    <w:rsid w:val="79A97383"/>
    <w:rsid w:val="79B002F1"/>
    <w:rsid w:val="79BC6C95"/>
    <w:rsid w:val="79C142AC"/>
    <w:rsid w:val="79C8388C"/>
    <w:rsid w:val="79C913B2"/>
    <w:rsid w:val="79E27E8B"/>
    <w:rsid w:val="79E32474"/>
    <w:rsid w:val="79F850CE"/>
    <w:rsid w:val="79FA5CDF"/>
    <w:rsid w:val="79FD443C"/>
    <w:rsid w:val="7A081EDB"/>
    <w:rsid w:val="7A1D1975"/>
    <w:rsid w:val="7A1F7224"/>
    <w:rsid w:val="7A340FB7"/>
    <w:rsid w:val="7A3E5150"/>
    <w:rsid w:val="7A4153ED"/>
    <w:rsid w:val="7A4670D6"/>
    <w:rsid w:val="7A4A42A1"/>
    <w:rsid w:val="7A5213A8"/>
    <w:rsid w:val="7A534B63"/>
    <w:rsid w:val="7A552C46"/>
    <w:rsid w:val="7A615382"/>
    <w:rsid w:val="7A67303B"/>
    <w:rsid w:val="7AAB1D04"/>
    <w:rsid w:val="7ABA4368"/>
    <w:rsid w:val="7AD05746"/>
    <w:rsid w:val="7AEF6BF7"/>
    <w:rsid w:val="7AFE5C00"/>
    <w:rsid w:val="7B257FFD"/>
    <w:rsid w:val="7B343476"/>
    <w:rsid w:val="7B4231CA"/>
    <w:rsid w:val="7B537186"/>
    <w:rsid w:val="7B5A2978"/>
    <w:rsid w:val="7B5A7E4C"/>
    <w:rsid w:val="7B5B0730"/>
    <w:rsid w:val="7B667AF9"/>
    <w:rsid w:val="7B7468F8"/>
    <w:rsid w:val="7B7B492E"/>
    <w:rsid w:val="7B9652C4"/>
    <w:rsid w:val="7BD227A0"/>
    <w:rsid w:val="7BE6624C"/>
    <w:rsid w:val="7BE73D72"/>
    <w:rsid w:val="7BEE0103"/>
    <w:rsid w:val="7C0A0FE4"/>
    <w:rsid w:val="7C1170DE"/>
    <w:rsid w:val="7C254906"/>
    <w:rsid w:val="7C3C2310"/>
    <w:rsid w:val="7C590818"/>
    <w:rsid w:val="7C5C4760"/>
    <w:rsid w:val="7C683105"/>
    <w:rsid w:val="7C7C10F6"/>
    <w:rsid w:val="7C853BEA"/>
    <w:rsid w:val="7C881368"/>
    <w:rsid w:val="7C896BD7"/>
    <w:rsid w:val="7CBB3234"/>
    <w:rsid w:val="7CE27788"/>
    <w:rsid w:val="7CF14EA8"/>
    <w:rsid w:val="7D0C32F1"/>
    <w:rsid w:val="7D0F408D"/>
    <w:rsid w:val="7D1110A6"/>
    <w:rsid w:val="7D1C7A4B"/>
    <w:rsid w:val="7D491C6C"/>
    <w:rsid w:val="7D52346D"/>
    <w:rsid w:val="7D526C05"/>
    <w:rsid w:val="7D5429C0"/>
    <w:rsid w:val="7D545437"/>
    <w:rsid w:val="7D605B8A"/>
    <w:rsid w:val="7D6E6D43"/>
    <w:rsid w:val="7D7004C3"/>
    <w:rsid w:val="7D7D2BE0"/>
    <w:rsid w:val="7DA41F1A"/>
    <w:rsid w:val="7DA43516"/>
    <w:rsid w:val="7DB55ED6"/>
    <w:rsid w:val="7DB57A34"/>
    <w:rsid w:val="7DC223A1"/>
    <w:rsid w:val="7DE60973"/>
    <w:rsid w:val="7DEF0916"/>
    <w:rsid w:val="7DF76239"/>
    <w:rsid w:val="7DF94203"/>
    <w:rsid w:val="7E094473"/>
    <w:rsid w:val="7E0E55E6"/>
    <w:rsid w:val="7E186464"/>
    <w:rsid w:val="7E1E5218"/>
    <w:rsid w:val="7E1E7F1F"/>
    <w:rsid w:val="7E4731C0"/>
    <w:rsid w:val="7E527BC8"/>
    <w:rsid w:val="7E6E430C"/>
    <w:rsid w:val="7E9A4E1F"/>
    <w:rsid w:val="7EA47CF8"/>
    <w:rsid w:val="7EA63A70"/>
    <w:rsid w:val="7EA7723A"/>
    <w:rsid w:val="7EB50157"/>
    <w:rsid w:val="7EC10115"/>
    <w:rsid w:val="7EC14D4E"/>
    <w:rsid w:val="7ED52645"/>
    <w:rsid w:val="7EF56FBB"/>
    <w:rsid w:val="7F0768EB"/>
    <w:rsid w:val="7F143BEC"/>
    <w:rsid w:val="7F211349"/>
    <w:rsid w:val="7F572FBC"/>
    <w:rsid w:val="7F6A1B99"/>
    <w:rsid w:val="7F715AF2"/>
    <w:rsid w:val="7F7973D7"/>
    <w:rsid w:val="7F7C02A1"/>
    <w:rsid w:val="7F7FC6B8"/>
    <w:rsid w:val="7F8738A2"/>
    <w:rsid w:val="7F886E69"/>
    <w:rsid w:val="7FB36445"/>
    <w:rsid w:val="7FC71EF0"/>
    <w:rsid w:val="7FFE0F09"/>
    <w:rsid w:val="BB7FA927"/>
    <w:rsid w:val="BC3D7B58"/>
    <w:rsid w:val="D1F254D9"/>
    <w:rsid w:val="D6DE5EB8"/>
    <w:rsid w:val="F5FFD31F"/>
    <w:rsid w:val="FB9C63DD"/>
    <w:rsid w:val="FDDE2F6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link w:val="321"/>
    <w:qFormat/>
    <w:uiPriority w:val="0"/>
    <w:pPr>
      <w:ind w:firstLine="420"/>
    </w:pPr>
    <w:rPr>
      <w:rFonts w:hAnsi="Calibri" w:cs="Times New Roman"/>
      <w:snapToGrid/>
      <w:szCs w:val="20"/>
    </w:rPr>
  </w:style>
  <w:style w:type="paragraph" w:styleId="61">
    <w:name w:val="Body Text First Indent 2"/>
    <w:basedOn w:val="24"/>
    <w:next w:val="1"/>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basedOn w:val="69"/>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2"/>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2"/>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2"/>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样式 标题 1 + 四号 加粗"/>
    <w:basedOn w:val="3"/>
    <w:qFormat/>
    <w:uiPriority w:val="0"/>
    <w:rPr>
      <w:rFonts w:eastAsia="黑体"/>
      <w:lang w:eastAsia="en-US"/>
    </w:rPr>
  </w:style>
  <w:style w:type="paragraph" w:customStyle="1" w:styleId="966">
    <w:name w:val="正文_0_0"/>
    <w:qFormat/>
    <w:uiPriority w:val="0"/>
    <w:rPr>
      <w:rFonts w:ascii="Times New Roman" w:hAnsi="Times New Roman" w:eastAsia="宋体" w:cs="Times New Roman"/>
      <w:lang w:val="en-US" w:eastAsia="zh-CN" w:bidi="ar-SA"/>
    </w:rPr>
  </w:style>
  <w:style w:type="paragraph" w:customStyle="1" w:styleId="967">
    <w:name w:val="null3"/>
    <w:hidden/>
    <w:qFormat/>
    <w:uiPriority w:val="0"/>
    <w:rPr>
      <w:rFonts w:hint="eastAsia" w:asciiTheme="minorHAnsi" w:hAnsiTheme="minorHAnsi" w:eastAsiaTheme="minorEastAsia" w:cstheme="minorBidi"/>
      <w:lang w:val="en-US" w:eastAsia="zh-Hans" w:bidi="ar-SA"/>
    </w:rPr>
  </w:style>
  <w:style w:type="table" w:customStyle="1" w:styleId="96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88</Pages>
  <Words>6011</Words>
  <Characters>6502</Characters>
  <Lines>86</Lines>
  <Paragraphs>107</Paragraphs>
  <TotalTime>65</TotalTime>
  <ScaleCrop>false</ScaleCrop>
  <LinksUpToDate>false</LinksUpToDate>
  <CharactersWithSpaces>6894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xb21cn</dc:creator>
  <cp:lastModifiedBy>、S</cp:lastModifiedBy>
  <cp:lastPrinted>2025-05-26T03:10:00Z</cp:lastPrinted>
  <dcterms:modified xsi:type="dcterms:W3CDTF">2025-07-04T07:57:28Z</dcterms:modified>
  <dc:title>杭州市市民卡扩大发卡工程</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FCB30234096449E2A8663D2DDCB21D2A_13</vt:lpwstr>
  </property>
  <property fmtid="{D5CDD505-2E9C-101B-9397-08002B2CF9AE}" pid="5" name="KSOTemplateDocerSaveRecord">
    <vt:lpwstr>eyJoZGlkIjoiMzMwMzhiOTRhMDBlNDA3YWIyZjFiYzVmYjhhMmE2Y2IiLCJ1c2VySWQiOiI3MjEwODI0ODIifQ==</vt:lpwstr>
  </property>
</Properties>
</file>