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5CEABE65">
      <w:pPr>
        <w:adjustRightInd/>
        <w:spacing w:line="360" w:lineRule="auto"/>
        <w:jc w:val="center"/>
        <w:rPr>
          <w:rFonts w:hint="eastAsia" w:ascii="宋体" w:hAnsi="宋体" w:cs="宋体"/>
          <w:color w:val="auto"/>
          <w:sz w:val="48"/>
          <w:szCs w:val="48"/>
          <w:highlight w:val="none"/>
          <w:shd w:val="clear" w:color="auto" w:fill="auto"/>
          <w:lang w:eastAsia="zh-CN"/>
        </w:rPr>
      </w:pPr>
      <w:r>
        <w:rPr>
          <w:rFonts w:hint="eastAsia" w:ascii="宋体" w:hAnsi="宋体" w:cs="宋体"/>
          <w:color w:val="auto"/>
          <w:sz w:val="48"/>
          <w:szCs w:val="48"/>
          <w:highlight w:val="none"/>
          <w:shd w:val="clear" w:color="auto" w:fill="auto"/>
          <w:lang w:eastAsia="zh-CN"/>
        </w:rPr>
        <w:t>蒋村街道城市建设管理办公室采购城乡风貌样板区创建全过程咨询服务</w:t>
      </w:r>
    </w:p>
    <w:p w14:paraId="109F2D33">
      <w:pPr>
        <w:adjustRightInd/>
        <w:spacing w:line="360" w:lineRule="auto"/>
        <w:jc w:val="center"/>
        <w:rPr>
          <w:rFonts w:cs="仿宋_GB2312" w:asciiTheme="minorEastAsia" w:hAnsiTheme="minorEastAsia" w:eastAsiaTheme="minorEastAsia"/>
          <w:b/>
          <w:color w:val="auto"/>
          <w:sz w:val="44"/>
          <w:szCs w:val="44"/>
        </w:rPr>
      </w:pP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535D0427">
      <w:pPr>
        <w:snapToGrid w:val="0"/>
        <w:spacing w:line="360" w:lineRule="auto"/>
        <w:jc w:val="center"/>
        <w:rPr>
          <w:rFonts w:hint="eastAsia" w:ascii="宋体" w:hAnsi="宋体" w:cs="宋体"/>
          <w:color w:val="auto"/>
          <w:sz w:val="30"/>
          <w:szCs w:val="30"/>
          <w:highlight w:val="none"/>
          <w:shd w:val="clear" w:color="auto" w:fill="auto"/>
        </w:rPr>
      </w:pPr>
      <w:r>
        <w:rPr>
          <w:rFonts w:hint="eastAsia" w:cs="仿宋_GB2312" w:asciiTheme="minorEastAsia" w:hAnsiTheme="minorEastAsia" w:eastAsiaTheme="minorEastAsia"/>
          <w:color w:val="auto"/>
          <w:sz w:val="30"/>
          <w:szCs w:val="30"/>
        </w:rPr>
        <w:t>项目编号:</w:t>
      </w:r>
      <w:r>
        <w:rPr>
          <w:rFonts w:hint="eastAsia" w:ascii="宋体" w:hAnsi="宋体" w:cs="宋体"/>
          <w:color w:val="auto"/>
          <w:sz w:val="30"/>
          <w:szCs w:val="30"/>
          <w:highlight w:val="none"/>
          <w:shd w:val="clear" w:color="auto" w:fill="auto"/>
        </w:rPr>
        <w:t xml:space="preserve">XJCG[2025]050  </w:t>
      </w:r>
    </w:p>
    <w:p w14:paraId="2B521003">
      <w:pPr>
        <w:snapToGrid w:val="0"/>
        <w:spacing w:line="360" w:lineRule="auto"/>
        <w:jc w:val="center"/>
        <w:rPr>
          <w:rFonts w:cs="仿宋_GB2312" w:asciiTheme="minorEastAsia" w:hAnsiTheme="minorEastAsia" w:eastAsiaTheme="minorEastAsia"/>
          <w:color w:val="auto"/>
          <w:sz w:val="30"/>
          <w:szCs w:val="30"/>
        </w:rPr>
      </w:pP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170A68E2">
      <w:pPr>
        <w:snapToGrid w:val="0"/>
        <w:spacing w:line="360" w:lineRule="auto"/>
        <w:jc w:val="center"/>
        <w:rPr>
          <w:rFonts w:hint="eastAsia" w:ascii="宋体" w:hAnsi="宋体" w:eastAsia="宋体" w:cs="宋体"/>
          <w:color w:val="auto"/>
          <w:sz w:val="32"/>
          <w:szCs w:val="32"/>
          <w:highlight w:val="none"/>
          <w:shd w:val="clear" w:color="auto" w:fill="auto"/>
          <w:lang w:eastAsia="zh-CN"/>
        </w:rPr>
      </w:pPr>
      <w:r>
        <w:rPr>
          <w:rFonts w:hint="eastAsia" w:ascii="宋体" w:hAnsi="宋体" w:cs="宋体"/>
          <w:color w:val="auto"/>
          <w:sz w:val="32"/>
          <w:szCs w:val="32"/>
          <w:highlight w:val="none"/>
          <w:shd w:val="clear" w:color="auto" w:fill="auto"/>
        </w:rPr>
        <w:t>采购人：</w:t>
      </w:r>
      <w:r>
        <w:rPr>
          <w:rFonts w:hint="eastAsia" w:ascii="宋体" w:hAnsi="宋体" w:cs="宋体"/>
          <w:color w:val="auto"/>
          <w:sz w:val="32"/>
          <w:szCs w:val="32"/>
          <w:highlight w:val="none"/>
          <w:shd w:val="clear" w:color="auto" w:fill="auto"/>
          <w:lang w:eastAsia="zh-CN"/>
        </w:rPr>
        <w:t>杭州市西湖区人民政府蒋村街道办事处</w:t>
      </w:r>
    </w:p>
    <w:p w14:paraId="6EDFF467">
      <w:pPr>
        <w:spacing w:line="360" w:lineRule="auto"/>
        <w:jc w:val="center"/>
        <w:rPr>
          <w:rFonts w:hint="eastAsia" w:ascii="宋体" w:hAnsi="宋体" w:eastAsia="宋体" w:cs="宋体"/>
          <w:bCs/>
          <w:color w:val="auto"/>
          <w:sz w:val="32"/>
          <w:szCs w:val="32"/>
          <w:highlight w:val="none"/>
          <w:shd w:val="clear" w:color="auto" w:fill="auto"/>
          <w:lang w:eastAsia="zh-CN"/>
        </w:rPr>
      </w:pPr>
      <w:r>
        <w:rPr>
          <w:rFonts w:hint="eastAsia" w:ascii="宋体" w:hAnsi="宋体" w:cs="宋体"/>
          <w:bCs/>
          <w:color w:val="auto"/>
          <w:sz w:val="32"/>
          <w:szCs w:val="32"/>
          <w:highlight w:val="none"/>
          <w:shd w:val="clear" w:color="auto" w:fill="auto"/>
        </w:rPr>
        <w:t>采购代理机构：</w:t>
      </w:r>
      <w:r>
        <w:rPr>
          <w:rFonts w:hint="eastAsia" w:ascii="宋体" w:hAnsi="宋体" w:cs="宋体"/>
          <w:bCs/>
          <w:color w:val="auto"/>
          <w:sz w:val="32"/>
          <w:szCs w:val="32"/>
          <w:highlight w:val="none"/>
          <w:shd w:val="clear" w:color="auto" w:fill="auto"/>
          <w:lang w:eastAsia="zh-CN"/>
        </w:rPr>
        <w:t>浙江西建工程管理有限公司</w:t>
      </w:r>
    </w:p>
    <w:p w14:paraId="069B9CF6">
      <w:pPr>
        <w:spacing w:line="360" w:lineRule="auto"/>
        <w:jc w:val="center"/>
        <w:rPr>
          <w:rFonts w:ascii="宋体" w:hAnsi="宋体" w:cs="宋体"/>
          <w:bCs/>
          <w:color w:val="auto"/>
          <w:sz w:val="32"/>
          <w:szCs w:val="32"/>
          <w:highlight w:val="none"/>
          <w:shd w:val="clear" w:color="auto" w:fill="auto"/>
        </w:rPr>
      </w:pPr>
    </w:p>
    <w:p w14:paraId="214C2E8B">
      <w:pPr>
        <w:snapToGrid w:val="0"/>
        <w:spacing w:line="360" w:lineRule="auto"/>
        <w:jc w:val="center"/>
        <w:rPr>
          <w:rFonts w:cs="仿宋_GB2312" w:asciiTheme="minorEastAsia" w:hAnsiTheme="minorEastAsia" w:eastAsiaTheme="minorEastAsia"/>
          <w:bCs/>
          <w:color w:val="auto"/>
          <w:sz w:val="32"/>
          <w:szCs w:val="32"/>
        </w:rPr>
      </w:pPr>
      <w:r>
        <w:rPr>
          <w:rFonts w:hint="eastAsia" w:ascii="宋体" w:hAnsi="宋体" w:cs="宋体"/>
          <w:bCs/>
          <w:color w:val="auto"/>
          <w:sz w:val="32"/>
          <w:szCs w:val="32"/>
          <w:highlight w:val="none"/>
          <w:shd w:val="clear" w:color="auto" w:fill="auto"/>
        </w:rPr>
        <w:t>二〇二五年</w:t>
      </w:r>
      <w:r>
        <w:rPr>
          <w:rFonts w:hint="eastAsia" w:ascii="宋体" w:hAnsi="宋体" w:cs="宋体"/>
          <w:bCs/>
          <w:color w:val="auto"/>
          <w:sz w:val="32"/>
          <w:szCs w:val="32"/>
          <w:highlight w:val="none"/>
          <w:shd w:val="clear" w:color="auto" w:fill="auto"/>
          <w:lang w:val="en-US" w:eastAsia="zh-CN"/>
        </w:rPr>
        <w:t>七</w:t>
      </w:r>
      <w:r>
        <w:rPr>
          <w:rFonts w:hint="eastAsia" w:ascii="宋体" w:hAnsi="宋体" w:cs="宋体"/>
          <w:bCs/>
          <w:color w:val="auto"/>
          <w:sz w:val="32"/>
          <w:szCs w:val="32"/>
          <w:highlight w:val="none"/>
          <w:shd w:val="clear" w:color="auto" w:fill="auto"/>
        </w:rPr>
        <w:t>月</w:t>
      </w:r>
      <w:r>
        <w:rPr>
          <w:rFonts w:hint="eastAsia" w:ascii="宋体" w:hAnsi="宋体" w:cs="宋体"/>
          <w:bCs/>
          <w:color w:val="auto"/>
          <w:sz w:val="32"/>
          <w:szCs w:val="32"/>
          <w:highlight w:val="none"/>
          <w:shd w:val="clear" w:color="auto" w:fill="auto"/>
          <w:lang w:val="en-US" w:eastAsia="zh-CN"/>
        </w:rPr>
        <w:t>一</w:t>
      </w:r>
      <w:r>
        <w:rPr>
          <w:rFonts w:hint="eastAsia" w:ascii="宋体" w:hAnsi="宋体" w:cs="宋体"/>
          <w:bCs/>
          <w:color w:val="auto"/>
          <w:sz w:val="32"/>
          <w:szCs w:val="32"/>
          <w:highlight w:val="none"/>
          <w:shd w:val="clear" w:color="auto" w:fill="auto"/>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color w:val="auto"/>
          <w:sz w:val="24"/>
          <w:highlight w:val="none"/>
          <w:shd w:val="clear" w:color="auto" w:fill="auto"/>
          <w:lang w:eastAsia="zh-CN"/>
        </w:rPr>
        <w:t>蒋村街道城市建设管理办公室采购城乡风貌样板区创建全过程咨询服务</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color w:val="auto"/>
          <w:sz w:val="24"/>
          <w:u w:val="single"/>
        </w:rPr>
        <w:t>https://www.zcygov.cn/</w:t>
      </w:r>
      <w:r>
        <w:rPr>
          <w:rStyle w:val="70"/>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 xml:space="preserve">  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5"/>
        <w:numPr>
          <w:ilvl w:val="0"/>
          <w:numId w:val="0"/>
        </w:numPr>
        <w:ind w:left="432" w:hanging="432"/>
        <w:rPr>
          <w:rFonts w:cs="宋体" w:asciiTheme="minorEastAsia" w:hAnsiTheme="minorEastAsia" w:eastAsiaTheme="minorEastAsia"/>
          <w:color w:val="auto"/>
          <w:sz w:val="24"/>
          <w:szCs w:val="24"/>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宋体" w:hAnsi="宋体" w:cs="宋体"/>
          <w:b w:val="0"/>
          <w:bCs/>
          <w:color w:val="auto"/>
          <w:sz w:val="24"/>
          <w:highlight w:val="none"/>
          <w:shd w:val="clear" w:color="auto" w:fill="auto"/>
          <w:lang w:eastAsia="zh-CN"/>
        </w:rPr>
        <w:t>XJCG[2025]050</w:t>
      </w:r>
    </w:p>
    <w:p w14:paraId="7D25B160">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项目名称：</w:t>
      </w:r>
      <w:r>
        <w:rPr>
          <w:rFonts w:hint="eastAsia" w:ascii="宋体" w:hAnsi="宋体" w:cs="宋体"/>
          <w:color w:val="auto"/>
          <w:sz w:val="24"/>
          <w:highlight w:val="none"/>
          <w:shd w:val="clear" w:color="auto" w:fill="auto"/>
          <w:lang w:eastAsia="zh-CN"/>
        </w:rPr>
        <w:t>蒋村街道城市建设管理办公室采购城乡风貌样板区创建全过程咨询服务</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0</w:t>
      </w:r>
      <w:r>
        <w:rPr>
          <w:rFonts w:hint="eastAsia" w:ascii="宋体" w:hAnsi="宋体" w:cs="宋体"/>
          <w:color w:val="auto"/>
          <w:sz w:val="24"/>
          <w:highlight w:val="none"/>
          <w:shd w:val="clear" w:color="auto" w:fill="auto"/>
        </w:rPr>
        <w:t>00000</w:t>
      </w:r>
      <w:r>
        <w:rPr>
          <w:rFonts w:asciiTheme="minorEastAsia" w:hAnsiTheme="minorEastAsia" w:eastAsiaTheme="minorEastAsia"/>
          <w:b/>
          <w:color w:val="auto"/>
          <w:sz w:val="24"/>
        </w:rPr>
        <w:t xml:space="preserve"> </w:t>
      </w:r>
    </w:p>
    <w:p w14:paraId="1CEA5A3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0</w:t>
      </w:r>
      <w:r>
        <w:rPr>
          <w:rFonts w:hint="eastAsia" w:ascii="宋体" w:hAnsi="宋体" w:cs="宋体"/>
          <w:color w:val="auto"/>
          <w:sz w:val="24"/>
          <w:highlight w:val="none"/>
          <w:shd w:val="clear" w:color="auto" w:fill="auto"/>
        </w:rPr>
        <w:t>00000</w:t>
      </w:r>
      <w:r>
        <w:rPr>
          <w:rFonts w:asciiTheme="minorEastAsia" w:hAnsiTheme="minorEastAsia" w:eastAsiaTheme="minorEastAsia"/>
          <w:b/>
          <w:color w:val="auto"/>
          <w:sz w:val="24"/>
        </w:rPr>
        <w:t xml:space="preserve"> </w:t>
      </w:r>
    </w:p>
    <w:p w14:paraId="6AD4AB19">
      <w:pPr>
        <w:pStyle w:val="17"/>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color w:val="auto"/>
          <w:sz w:val="24"/>
          <w:highlight w:val="none"/>
          <w:shd w:val="clear" w:color="auto" w:fill="auto"/>
          <w:lang w:eastAsia="zh-CN"/>
        </w:rPr>
        <w:t>蒋村街道城市建设管理办公室采购城乡风貌样板区创建全过程咨询服务</w:t>
      </w:r>
      <w:r>
        <w:rPr>
          <w:rFonts w:hint="eastAsia" w:hAnsi="宋体" w:cs="宋体"/>
          <w:bCs/>
          <w:snapToGrid/>
          <w:color w:val="auto"/>
          <w:kern w:val="2"/>
          <w:sz w:val="24"/>
          <w:szCs w:val="24"/>
          <w:highlight w:val="none"/>
          <w:shd w:val="clear" w:color="auto" w:fill="auto"/>
        </w:rPr>
        <w:t>主要内容：</w:t>
      </w:r>
      <w:r>
        <w:rPr>
          <w:rFonts w:hint="eastAsia" w:asciiTheme="minorEastAsia" w:hAnsiTheme="minorEastAsia" w:eastAsiaTheme="minorEastAsia"/>
          <w:snapToGrid/>
          <w:color w:val="auto"/>
          <w:kern w:val="2"/>
          <w:sz w:val="24"/>
          <w:szCs w:val="24"/>
          <w:highlight w:val="none"/>
          <w:shd w:val="clear" w:color="auto" w:fill="auto"/>
        </w:rPr>
        <w:t>具体以招标文件第</w:t>
      </w:r>
      <w:r>
        <w:rPr>
          <w:rFonts w:hint="eastAsia" w:asciiTheme="minorEastAsia" w:hAnsiTheme="minorEastAsia" w:eastAsiaTheme="minorEastAsia"/>
          <w:snapToGrid/>
          <w:color w:val="auto"/>
          <w:kern w:val="2"/>
          <w:sz w:val="24"/>
          <w:szCs w:val="24"/>
          <w:highlight w:val="none"/>
          <w:shd w:val="clear" w:color="auto" w:fill="auto"/>
          <w:lang w:val="en-US" w:eastAsia="zh-CN"/>
        </w:rPr>
        <w:t>四</w:t>
      </w:r>
      <w:r>
        <w:rPr>
          <w:rFonts w:hint="eastAsia" w:asciiTheme="minorEastAsia" w:hAnsiTheme="minorEastAsia" w:eastAsiaTheme="minorEastAsia"/>
          <w:snapToGrid/>
          <w:color w:val="auto"/>
          <w:kern w:val="2"/>
          <w:sz w:val="24"/>
          <w:szCs w:val="24"/>
          <w:highlight w:val="none"/>
          <w:shd w:val="clear" w:color="auto" w:fill="auto"/>
        </w:rPr>
        <w:t>部分采购需求为准，供应商可点击本公告下方“浏览采购文件”查看采购需求。</w:t>
      </w:r>
    </w:p>
    <w:p w14:paraId="55E1A1C8">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2025年8月15日前完成所有编制成果</w:t>
      </w:r>
      <w:r>
        <w:rPr>
          <w:rFonts w:hint="eastAsia" w:asciiTheme="minorEastAsia" w:hAnsiTheme="minorEastAsia" w:eastAsiaTheme="minorEastAsia"/>
          <w:color w:val="auto"/>
          <w:sz w:val="24"/>
          <w:u w:val="single"/>
          <w:lang w:eastAsia="zh-CN"/>
        </w:rPr>
        <w:t>，</w:t>
      </w:r>
      <w:r>
        <w:rPr>
          <w:rFonts w:hint="eastAsia" w:asciiTheme="minorEastAsia" w:hAnsiTheme="minorEastAsia" w:eastAsiaTheme="minorEastAsia"/>
          <w:color w:val="auto"/>
          <w:sz w:val="24"/>
          <w:u w:val="single"/>
        </w:rPr>
        <w:t>省级试点建设评价时间视省提升办政策确定。</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28359013"/>
      <w:bookmarkStart w:id="16" w:name="_Toc35393630"/>
      <w:bookmarkStart w:id="17" w:name="_Toc28359090"/>
      <w:bookmarkStart w:id="18" w:name="_Toc35393799"/>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54F8041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shd w:val="clear" w:color="auto" w:fill="auto"/>
        </w:rPr>
        <w:t>具备行政主管部门颁发的《城乡规划编制资质证书》乙级（含乙级）及以上资质；</w:t>
      </w:r>
      <w:r>
        <w:rPr>
          <w:rFonts w:hint="eastAsia" w:ascii="宋体" w:hAnsi="宋体" w:cs="宋体"/>
          <w:color w:val="auto"/>
          <w:sz w:val="24"/>
          <w:highlight w:val="none"/>
        </w:rPr>
        <w:t>该特定条件的法律</w:t>
      </w:r>
      <w:r>
        <w:rPr>
          <w:rFonts w:hint="eastAsia" w:ascii="宋体" w:hAnsi="宋体" w:cs="宋体"/>
          <w:color w:val="auto"/>
          <w:sz w:val="24"/>
          <w:highlight w:val="none"/>
          <w:shd w:val="clear" w:color="auto" w:fill="auto"/>
        </w:rPr>
        <w:t>法规依据： 中华人民共和国住房和城乡建设部令第12号发布 《城乡规划编制单位资质管理规定》。</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91"/>
      <w:bookmarkStart w:id="20" w:name="_Toc35393800"/>
      <w:bookmarkStart w:id="21" w:name="_Toc35393631"/>
      <w:bookmarkStart w:id="22" w:name="_Toc28359014"/>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 xml:space="preserve"> 年 </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月 </w:t>
      </w:r>
      <w:r>
        <w:rPr>
          <w:rFonts w:hint="eastAsia" w:cs="宋体" w:asciiTheme="minorEastAsia" w:hAnsiTheme="minorEastAsia" w:eastAsiaTheme="minorEastAsia"/>
          <w:color w:val="auto"/>
          <w:sz w:val="24"/>
          <w:lang w:val="en-US" w:eastAsia="zh-CN"/>
        </w:rPr>
        <w:t>11</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w:t>
      </w:r>
      <w:r>
        <w:rPr>
          <w:rFonts w:hint="eastAsia" w:asciiTheme="minorEastAsia" w:hAnsiTheme="minorEastAsia" w:eastAsiaTheme="minorEastAsia"/>
          <w:color w:val="auto"/>
          <w:sz w:val="24"/>
        </w:rPr>
        <w:t>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sz w:val="24"/>
        </w:rPr>
        <w:t>https://www.zcygov.cn/</w:t>
      </w:r>
      <w:r>
        <w:rPr>
          <w:rStyle w:val="70"/>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5"/>
        <w:numPr>
          <w:ilvl w:val="0"/>
          <w:numId w:val="0"/>
        </w:numPr>
        <w:ind w:left="432" w:hanging="432"/>
        <w:rPr>
          <w:rFonts w:cs="宋体" w:asciiTheme="minorEastAsia" w:hAnsiTheme="minorEastAsia" w:eastAsiaTheme="minorEastAsia"/>
          <w:color w:val="auto"/>
          <w:sz w:val="24"/>
          <w:szCs w:val="24"/>
        </w:rPr>
      </w:pPr>
      <w:bookmarkStart w:id="23" w:name="_Toc35393632"/>
      <w:bookmarkStart w:id="24" w:name="_Toc35393801"/>
      <w:bookmarkStart w:id="25" w:name="_Toc28359092"/>
      <w:bookmarkStart w:id="26" w:name="_Toc28359015"/>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cs="宋体" w:asciiTheme="minorEastAsia" w:hAnsiTheme="minorEastAsia" w:eastAsiaTheme="minorEastAsia"/>
          <w:color w:val="auto"/>
          <w:sz w:val="24"/>
          <w:u w:val="single"/>
        </w:rPr>
        <w:t>202</w:t>
      </w:r>
      <w:r>
        <w:rPr>
          <w:rFonts w:hint="eastAsia" w:cs="宋体" w:asciiTheme="minorEastAsia" w:hAnsiTheme="minorEastAsia" w:eastAsiaTheme="minorEastAsia"/>
          <w:color w:val="auto"/>
          <w:sz w:val="24"/>
          <w:u w:val="single"/>
          <w:lang w:val="en-US" w:eastAsia="zh-CN"/>
        </w:rPr>
        <w:t>5</w:t>
      </w:r>
      <w:r>
        <w:rPr>
          <w:rFonts w:hint="eastAsia" w:cs="宋体" w:asciiTheme="minorEastAsia" w:hAnsiTheme="minorEastAsia" w:eastAsiaTheme="minorEastAsia"/>
          <w:color w:val="auto"/>
          <w:sz w:val="24"/>
          <w:u w:val="single"/>
        </w:rPr>
        <w:t xml:space="preserve"> 年 </w:t>
      </w:r>
      <w:r>
        <w:rPr>
          <w:rFonts w:hint="eastAsia" w:cs="宋体" w:asciiTheme="minorEastAsia" w:hAnsiTheme="minorEastAsia" w:eastAsiaTheme="minorEastAsia"/>
          <w:color w:val="auto"/>
          <w:sz w:val="24"/>
          <w:u w:val="single"/>
          <w:lang w:val="en-US" w:eastAsia="zh-CN"/>
        </w:rPr>
        <w:t>7</w:t>
      </w:r>
      <w:r>
        <w:rPr>
          <w:rFonts w:hint="eastAsia" w:cs="宋体" w:asciiTheme="minorEastAsia" w:hAnsiTheme="minorEastAsia" w:eastAsiaTheme="minorEastAsia"/>
          <w:color w:val="auto"/>
          <w:sz w:val="24"/>
          <w:u w:val="single"/>
        </w:rPr>
        <w:t xml:space="preserve">月 </w:t>
      </w:r>
      <w:r>
        <w:rPr>
          <w:rFonts w:hint="eastAsia" w:cs="宋体" w:asciiTheme="minorEastAsia" w:hAnsiTheme="minorEastAsia" w:eastAsiaTheme="minorEastAsia"/>
          <w:color w:val="auto"/>
          <w:sz w:val="24"/>
          <w:u w:val="single"/>
          <w:lang w:val="en-US" w:eastAsia="zh-CN"/>
        </w:rPr>
        <w:t>11</w:t>
      </w:r>
      <w:r>
        <w:rPr>
          <w:rFonts w:hint="eastAsia" w:cs="宋体" w:asciiTheme="minorEastAsia" w:hAnsiTheme="minorEastAsia" w:eastAsiaTheme="minorEastAsia"/>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 xml:space="preserve"> 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kern w:val="2"/>
          <w:sz w:val="24"/>
          <w:szCs w:val="24"/>
        </w:rPr>
        <w:t>https://www.zcygov.cn/</w:t>
      </w:r>
      <w:r>
        <w:rPr>
          <w:rStyle w:val="70"/>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5"/>
        <w:numPr>
          <w:ilvl w:val="0"/>
          <w:numId w:val="0"/>
        </w:numPr>
        <w:ind w:left="432" w:hanging="432"/>
        <w:rPr>
          <w:rFonts w:cs="宋体" w:asciiTheme="minorEastAsia" w:hAnsiTheme="minorEastAsia" w:eastAsiaTheme="minorEastAsia"/>
          <w:color w:val="auto"/>
          <w:sz w:val="24"/>
          <w:szCs w:val="24"/>
        </w:rPr>
      </w:pPr>
      <w:bookmarkStart w:id="27" w:name="_Toc35393633"/>
      <w:bookmarkStart w:id="28" w:name="_Toc28359093"/>
      <w:bookmarkStart w:id="29" w:name="_Toc28359016"/>
      <w:bookmarkStart w:id="30" w:name="_Toc35393802"/>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202</w:t>
      </w:r>
      <w:r>
        <w:rPr>
          <w:rFonts w:hint="eastAsia" w:cs="宋体" w:asciiTheme="minorEastAsia" w:hAnsiTheme="minorEastAsia" w:eastAsiaTheme="minorEastAsia"/>
          <w:color w:val="auto"/>
          <w:sz w:val="24"/>
          <w:u w:val="single"/>
          <w:lang w:val="en-US" w:eastAsia="zh-CN"/>
        </w:rPr>
        <w:t>5</w:t>
      </w:r>
      <w:r>
        <w:rPr>
          <w:rFonts w:hint="eastAsia" w:cs="宋体" w:asciiTheme="minorEastAsia" w:hAnsiTheme="minorEastAsia" w:eastAsiaTheme="minorEastAsia"/>
          <w:color w:val="auto"/>
          <w:sz w:val="24"/>
          <w:u w:val="single"/>
        </w:rPr>
        <w:t xml:space="preserve"> 年 </w:t>
      </w:r>
      <w:r>
        <w:rPr>
          <w:rFonts w:hint="eastAsia" w:cs="宋体" w:asciiTheme="minorEastAsia" w:hAnsiTheme="minorEastAsia" w:eastAsiaTheme="minorEastAsia"/>
          <w:color w:val="auto"/>
          <w:sz w:val="24"/>
          <w:u w:val="single"/>
          <w:lang w:val="en-US" w:eastAsia="zh-CN"/>
        </w:rPr>
        <w:t>7</w:t>
      </w:r>
      <w:r>
        <w:rPr>
          <w:rFonts w:hint="eastAsia" w:cs="宋体" w:asciiTheme="minorEastAsia" w:hAnsiTheme="minorEastAsia" w:eastAsiaTheme="minorEastAsia"/>
          <w:color w:val="auto"/>
          <w:sz w:val="24"/>
          <w:u w:val="single"/>
        </w:rPr>
        <w:t xml:space="preserve">月 </w:t>
      </w:r>
      <w:r>
        <w:rPr>
          <w:rFonts w:hint="eastAsia" w:cs="宋体" w:asciiTheme="minorEastAsia" w:hAnsiTheme="minorEastAsia" w:eastAsiaTheme="minorEastAsia"/>
          <w:color w:val="auto"/>
          <w:sz w:val="24"/>
          <w:u w:val="single"/>
          <w:lang w:val="en-US" w:eastAsia="zh-CN"/>
        </w:rPr>
        <w:t>11</w:t>
      </w:r>
      <w:r>
        <w:rPr>
          <w:rFonts w:hint="eastAsia" w:cs="宋体" w:asciiTheme="minorEastAsia" w:hAnsiTheme="minorEastAsia" w:eastAsiaTheme="minorEastAsia"/>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 xml:space="preserve"> 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w:t>
      </w:r>
      <w:r>
        <w:rPr>
          <w:rFonts w:hint="eastAsia" w:asciiTheme="minorEastAsia" w:hAnsiTheme="minorEastAsia" w:eastAsiaTheme="minorEastAsia"/>
          <w:bCs/>
          <w:color w:val="auto"/>
          <w:sz w:val="24"/>
        </w:rPr>
        <w:t>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地点：杭州市</w:t>
      </w:r>
      <w:r>
        <w:rPr>
          <w:rFonts w:hint="eastAsia" w:asciiTheme="minorEastAsia" w:hAnsiTheme="minorEastAsia" w:eastAsiaTheme="minorEastAsia"/>
          <w:color w:val="auto"/>
          <w:sz w:val="24"/>
          <w:lang w:val="en-US" w:eastAsia="zh-CN"/>
        </w:rPr>
        <w:t>西湖区教工路199号保亭综合楼306室</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政采云平台（https://www.zcygov.cn/）。</w:t>
      </w:r>
    </w:p>
    <w:p w14:paraId="15B00E85">
      <w:pPr>
        <w:pStyle w:val="5"/>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5"/>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5"/>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28359018"/>
      <w:bookmarkStart w:id="39" w:name="_Toc28359095"/>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5"/>
        <w:numPr>
          <w:ilvl w:val="0"/>
          <w:numId w:val="0"/>
        </w:numPr>
        <w:ind w:left="432" w:hanging="432"/>
        <w:rPr>
          <w:rFonts w:cs="宋体" w:asciiTheme="minorEastAsia" w:hAnsiTheme="minorEastAsia" w:eastAsiaTheme="minorEastAsia"/>
          <w:color w:val="auto"/>
          <w:sz w:val="24"/>
          <w:szCs w:val="24"/>
        </w:rPr>
      </w:pPr>
      <w:bookmarkStart w:id="41" w:name="_Toc28359019"/>
      <w:bookmarkStart w:id="42" w:name="_Toc35393637"/>
      <w:bookmarkStart w:id="43" w:name="_Toc28359096"/>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color w:val="auto"/>
          <w:sz w:val="24"/>
          <w:highlight w:val="none"/>
          <w:shd w:val="clear" w:color="auto" w:fill="auto"/>
          <w:lang w:eastAsia="zh-CN"/>
        </w:rPr>
        <w:t>杭州市西湖区人民政府蒋村街道办事处</w:t>
      </w:r>
    </w:p>
    <w:p w14:paraId="2BA3061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杭州市西湖区文二西路818号</w:t>
      </w:r>
    </w:p>
    <w:p w14:paraId="77D588A5">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14:paraId="16921CF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项目联系人（询问）：陈映波 </w:t>
      </w:r>
    </w:p>
    <w:p w14:paraId="5982FFBE">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Theme="minorEastAsia" w:hAnsiTheme="minorEastAsia" w:eastAsiaTheme="minorEastAsia"/>
          <w:color w:val="auto"/>
          <w:sz w:val="24"/>
          <w:lang w:val="en-US" w:eastAsia="zh-CN"/>
        </w:rPr>
        <w:t>0571-</w:t>
      </w:r>
      <w:r>
        <w:rPr>
          <w:rFonts w:hint="eastAsia" w:asciiTheme="minorEastAsia" w:hAnsiTheme="minorEastAsia" w:eastAsiaTheme="minorEastAsia"/>
          <w:color w:val="auto"/>
          <w:sz w:val="24"/>
        </w:rPr>
        <w:t>88217580</w:t>
      </w:r>
    </w:p>
    <w:p w14:paraId="13BA899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李忠</w:t>
      </w:r>
    </w:p>
    <w:p w14:paraId="30EC5555">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质疑联系方式：</w:t>
      </w:r>
      <w:r>
        <w:rPr>
          <w:rFonts w:hint="eastAsia" w:asciiTheme="minorEastAsia" w:hAnsiTheme="minorEastAsia" w:eastAsiaTheme="minorEastAsia"/>
          <w:color w:val="auto"/>
          <w:sz w:val="24"/>
          <w:lang w:val="en-US" w:eastAsia="zh-CN"/>
        </w:rPr>
        <w:t>0571-89930035</w:t>
      </w:r>
    </w:p>
    <w:p w14:paraId="653A869A">
      <w:pPr>
        <w:pStyle w:val="5"/>
        <w:numPr>
          <w:ilvl w:val="0"/>
          <w:numId w:val="0"/>
        </w:numPr>
        <w:ind w:left="432" w:hanging="432"/>
        <w:rPr>
          <w:rFonts w:cs="宋体" w:asciiTheme="minorEastAsia" w:hAnsiTheme="minorEastAsia" w:eastAsiaTheme="minorEastAsia"/>
          <w:color w:val="auto"/>
          <w:sz w:val="24"/>
        </w:rPr>
      </w:pPr>
      <w:bookmarkStart w:id="45" w:name="_Toc28359097"/>
      <w:bookmarkStart w:id="46" w:name="_Toc35393807"/>
      <w:bookmarkStart w:id="47" w:name="_Toc28359020"/>
      <w:bookmarkStart w:id="48" w:name="_Toc35393638"/>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val="en-US" w:eastAsia="zh-CN"/>
        </w:rPr>
        <w:t>浙江西建工程管理有限公司</w:t>
      </w:r>
      <w:r>
        <w:rPr>
          <w:rFonts w:hint="eastAsia" w:asciiTheme="minorEastAsia" w:hAnsiTheme="minorEastAsia" w:eastAsiaTheme="minorEastAsia"/>
          <w:color w:val="auto"/>
          <w:sz w:val="24"/>
        </w:rPr>
        <w:t xml:space="preserve">          </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val="en-US" w:eastAsia="zh-CN"/>
        </w:rPr>
        <w:t>杭州市西湖区教工路199号保亭综合楼308室</w:t>
      </w:r>
      <w:r>
        <w:rPr>
          <w:rFonts w:asciiTheme="minorEastAsia" w:hAnsiTheme="minorEastAsia" w:eastAsiaTheme="minorEastAsia"/>
          <w:color w:val="auto"/>
          <w:sz w:val="24"/>
        </w:rPr>
        <w:t xml:space="preserve"> </w:t>
      </w:r>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49F8648">
      <w:pPr>
        <w:spacing w:line="36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宦琛</w:t>
      </w:r>
    </w:p>
    <w:p w14:paraId="7B567A91">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项目联系方式（询问）： </w:t>
      </w:r>
      <w:r>
        <w:rPr>
          <w:rFonts w:hint="eastAsia" w:asciiTheme="minorEastAsia" w:hAnsiTheme="minorEastAsia" w:eastAsiaTheme="minorEastAsia"/>
          <w:color w:val="auto"/>
          <w:sz w:val="24"/>
          <w:lang w:val="en-US" w:eastAsia="zh-CN"/>
        </w:rPr>
        <w:t>18626895360</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lang w:val="en-US" w:eastAsia="zh-CN"/>
        </w:rPr>
        <w:t>徐升</w:t>
      </w:r>
      <w:r>
        <w:rPr>
          <w:rFonts w:hint="eastAsia" w:asciiTheme="minorEastAsia" w:hAnsiTheme="minorEastAsia" w:eastAsiaTheme="minorEastAsia"/>
          <w:color w:val="auto"/>
          <w:sz w:val="24"/>
        </w:rPr>
        <w:t xml:space="preserve">             </w:t>
      </w:r>
    </w:p>
    <w:p w14:paraId="72BFBE29">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质疑联系方式：</w:t>
      </w:r>
      <w:r>
        <w:rPr>
          <w:rFonts w:hint="eastAsia" w:asciiTheme="minorEastAsia" w:hAnsiTheme="minorEastAsia" w:eastAsiaTheme="minorEastAsia"/>
          <w:color w:val="auto"/>
          <w:sz w:val="24"/>
          <w:lang w:val="en-US" w:eastAsia="zh-CN"/>
        </w:rPr>
        <w:t>15724999487</w:t>
      </w:r>
    </w:p>
    <w:p w14:paraId="5D934F31">
      <w:pPr>
        <w:spacing w:line="360" w:lineRule="auto"/>
        <w:rPr>
          <w:rFonts w:asciiTheme="minorEastAsia" w:hAnsiTheme="minorEastAsia" w:eastAsiaTheme="minorEastAsia"/>
          <w:b/>
          <w:color w:val="auto"/>
          <w:sz w:val="24"/>
        </w:rPr>
      </w:pPr>
      <w:bookmarkStart w:id="49" w:name="_Toc35393639"/>
      <w:bookmarkStart w:id="50" w:name="_Toc28359021"/>
      <w:bookmarkStart w:id="51" w:name="_Toc28359098"/>
      <w:bookmarkStart w:id="52"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5"/>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5"/>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5"/>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040EC">
            <w:pPr>
              <w:widowControl/>
              <w:numPr>
                <w:ilvl w:val="0"/>
                <w:numId w:val="8"/>
              </w:numPr>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标的：</w:t>
            </w:r>
            <w:r>
              <w:rPr>
                <w:rFonts w:hint="eastAsia" w:ascii="宋体" w:hAnsi="宋体" w:cs="宋体"/>
                <w:color w:val="auto"/>
                <w:kern w:val="0"/>
                <w:sz w:val="24"/>
                <w:highlight w:val="none"/>
                <w:shd w:val="clear" w:color="auto" w:fill="auto"/>
                <w:lang w:eastAsia="zh-CN"/>
              </w:rPr>
              <w:t>蒋村街道城市建设管理办公室采购城乡风貌样板区创建全过程咨询服务</w:t>
            </w:r>
            <w:r>
              <w:rPr>
                <w:rFonts w:hint="eastAsia" w:ascii="宋体" w:hAnsi="宋体" w:cs="宋体"/>
                <w:color w:val="auto"/>
                <w:kern w:val="0"/>
                <w:sz w:val="24"/>
                <w:highlight w:val="none"/>
                <w:shd w:val="clear" w:color="auto" w:fill="auto"/>
              </w:rPr>
              <w:t>，属于</w:t>
            </w:r>
            <w:r>
              <w:rPr>
                <w:rFonts w:hint="eastAsia" w:ascii="宋体" w:hAnsi="宋体" w:cs="宋体"/>
                <w:color w:val="auto"/>
                <w:kern w:val="0"/>
                <w:sz w:val="24"/>
                <w:highlight w:val="none"/>
                <w:u w:val="single"/>
                <w:shd w:val="clear" w:color="auto" w:fill="auto"/>
              </w:rPr>
              <w:t>其他未列明</w:t>
            </w:r>
            <w:r>
              <w:rPr>
                <w:rFonts w:hint="eastAsia" w:ascii="宋体" w:hAnsi="宋体" w:cs="宋体"/>
                <w:color w:val="auto"/>
                <w:kern w:val="0"/>
                <w:sz w:val="24"/>
                <w:highlight w:val="none"/>
                <w:shd w:val="clear" w:color="auto" w:fill="auto"/>
              </w:rPr>
              <w:t>行业；</w:t>
            </w:r>
          </w:p>
          <w:p w14:paraId="3482E26E">
            <w:pPr>
              <w:widowControl/>
              <w:numPr>
                <w:ilvl w:val="255"/>
                <w:numId w:val="0"/>
              </w:numPr>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从业人员300人以下的为中小微型企业。其中，从业人员100人及以上的为中型企业；从业人员10人及以上的为小型企业；从业人员10人以下的为微型企业。</w:t>
            </w:r>
          </w:p>
          <w:p w14:paraId="5D21FD8F">
            <w:pPr>
              <w:pStyle w:val="5"/>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cs="宋体"/>
                <w:color w:val="auto"/>
                <w:kern w:val="0"/>
                <w:sz w:val="24"/>
                <w:highlight w:val="none"/>
                <w:shd w:val="clear" w:color="auto" w:fill="auto"/>
              </w:rPr>
              <w:t>《关于印发中小企业划型标准规定的通知》工信部联企业〔2011〕300号</w:t>
            </w:r>
            <w:r>
              <w:rPr>
                <w:rFonts w:hint="eastAsia" w:ascii="宋体" w:hAnsi="宋体" w:eastAsia="宋体" w:cs="宋体"/>
                <w:b w:val="0"/>
                <w:bCs w:val="0"/>
                <w:color w:val="auto"/>
                <w:kern w:val="0"/>
                <w:sz w:val="24"/>
                <w:szCs w:val="24"/>
                <w:highlight w:val="none"/>
                <w:lang w:val="en-US" w:eastAsia="zh-CN" w:bidi="ar-SA"/>
              </w:rPr>
              <w:t>。</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3"/>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3"/>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3"/>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3"/>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杭州市西湖区教工路199号保亭综合楼308室</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lang w:val="en-US" w:eastAsia="zh-CN"/>
              </w:rPr>
              <w:t>18626895360</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w:t>
            </w:r>
            <w:r>
              <w:rPr>
                <w:rFonts w:hint="eastAsia" w:ascii="宋体" w:hAnsi="宋体" w:eastAsia="宋体" w:cs="宋体"/>
                <w:snapToGrid w:val="0"/>
                <w:color w:val="auto"/>
                <w:kern w:val="28"/>
                <w:sz w:val="24"/>
              </w:rPr>
              <w:t>文件</w:t>
            </w:r>
            <w:r>
              <w:rPr>
                <w:rFonts w:hint="eastAsia" w:ascii="宋体" w:hAnsi="宋体" w:cs="宋体"/>
                <w:snapToGrid w:val="0"/>
                <w:color w:val="auto"/>
                <w:kern w:val="28"/>
                <w:sz w:val="24"/>
              </w:rPr>
              <w:t>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2543A11">
            <w:pPr>
              <w:snapToGrid w:val="0"/>
              <w:spacing w:line="360" w:lineRule="auto"/>
              <w:jc w:val="center"/>
              <w:rPr>
                <w:rFonts w:hint="eastAsia" w:ascii="宋体" w:hAnsi="宋体" w:cs="宋体"/>
                <w:color w:val="auto"/>
                <w:sz w:val="24"/>
                <w:highlight w:val="none"/>
                <w:lang w:val="en-US" w:eastAsia="zh-CN"/>
              </w:rPr>
            </w:pPr>
          </w:p>
          <w:p w14:paraId="3CA807D8">
            <w:pPr>
              <w:snapToGrid w:val="0"/>
              <w:spacing w:line="360" w:lineRule="auto"/>
              <w:jc w:val="center"/>
              <w:rPr>
                <w:rFonts w:hint="eastAsia" w:ascii="宋体" w:hAnsi="宋体" w:cs="宋体"/>
                <w:color w:val="auto"/>
                <w:sz w:val="24"/>
                <w:highlight w:val="none"/>
                <w:lang w:val="en-US" w:eastAsia="zh-CN"/>
              </w:rPr>
            </w:pPr>
          </w:p>
          <w:p w14:paraId="377BD297">
            <w:pPr>
              <w:snapToGrid w:val="0"/>
              <w:spacing w:line="360" w:lineRule="auto"/>
              <w:jc w:val="center"/>
              <w:rPr>
                <w:rFonts w:hint="eastAsia" w:ascii="宋体" w:hAnsi="宋体" w:cs="宋体"/>
                <w:color w:val="auto"/>
                <w:sz w:val="24"/>
                <w:highlight w:val="none"/>
                <w:lang w:val="en-US" w:eastAsia="zh-CN"/>
              </w:rPr>
            </w:pPr>
          </w:p>
          <w:p w14:paraId="7D09EDAD">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99E1705">
            <w:pPr>
              <w:spacing w:line="360" w:lineRule="auto"/>
              <w:rPr>
                <w:rFonts w:hint="eastAsia" w:ascii="宋体" w:hAnsi="宋体" w:eastAsia="宋体" w:cs="宋体"/>
                <w:b/>
                <w:bCs/>
                <w:snapToGrid w:val="0"/>
                <w:color w:val="auto"/>
                <w:kern w:val="28"/>
                <w:sz w:val="24"/>
              </w:rPr>
            </w:pPr>
            <w:r>
              <w:rPr>
                <w:rFonts w:hint="eastAsia" w:ascii="宋体" w:hAnsi="宋体" w:eastAsia="宋体" w:cs="宋体"/>
                <w:b/>
                <w:bCs/>
                <w:snapToGrid w:val="0"/>
                <w:color w:val="auto"/>
                <w:kern w:val="28"/>
                <w:sz w:val="24"/>
              </w:rPr>
              <w:t>招标服务费：本次代理服务费由中标单位支付，代理费用付款直接支付给分散采购招标代理单位，投标人在报价时应综合考虑该笔费用。</w:t>
            </w:r>
          </w:p>
          <w:p w14:paraId="5E78F9C7">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招标代理服务费：</w:t>
            </w:r>
            <w:r>
              <w:rPr>
                <w:rFonts w:hint="eastAsia" w:ascii="宋体" w:hAnsi="宋体" w:eastAsia="宋体" w:cs="宋体"/>
                <w:snapToGrid w:val="0"/>
                <w:color w:val="auto"/>
                <w:kern w:val="28"/>
                <w:sz w:val="24"/>
                <w:lang w:val="en-US" w:eastAsia="zh-CN"/>
              </w:rPr>
              <w:t>12000</w:t>
            </w:r>
            <w:r>
              <w:rPr>
                <w:rFonts w:hint="eastAsia" w:ascii="宋体" w:hAnsi="宋体" w:eastAsia="宋体" w:cs="宋体"/>
                <w:snapToGrid w:val="0"/>
                <w:color w:val="auto"/>
                <w:kern w:val="28"/>
                <w:sz w:val="24"/>
              </w:rPr>
              <w:t>元。</w:t>
            </w:r>
          </w:p>
          <w:p w14:paraId="6E6E3401">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中标服务费的交纳方式：以转帐或支票的形式支付，</w:t>
            </w:r>
          </w:p>
          <w:p w14:paraId="414690C2">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开户行名称：</w:t>
            </w:r>
            <w:r>
              <w:rPr>
                <w:rFonts w:hint="eastAsia" w:ascii="宋体" w:hAnsi="宋体" w:eastAsia="宋体" w:cs="宋体"/>
                <w:snapToGrid w:val="0"/>
                <w:color w:val="auto"/>
                <w:kern w:val="28"/>
                <w:sz w:val="24"/>
                <w:lang w:val="zh-CN" w:eastAsia="zh-CN"/>
              </w:rPr>
              <w:t>中国工商银行</w:t>
            </w:r>
            <w:r>
              <w:rPr>
                <w:rFonts w:hint="eastAsia" w:ascii="宋体" w:hAnsi="宋体" w:eastAsia="宋体" w:cs="宋体"/>
                <w:snapToGrid w:val="0"/>
                <w:color w:val="auto"/>
                <w:kern w:val="28"/>
                <w:sz w:val="24"/>
                <w:lang w:val="en-US" w:eastAsia="zh-CN"/>
              </w:rPr>
              <w:t>保俶支行</w:t>
            </w:r>
          </w:p>
          <w:p w14:paraId="1C42C417">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银行账号：</w:t>
            </w:r>
            <w:r>
              <w:rPr>
                <w:rFonts w:hint="eastAsia" w:ascii="宋体" w:hAnsi="宋体" w:eastAsia="宋体" w:cs="宋体"/>
                <w:snapToGrid w:val="0"/>
                <w:color w:val="auto"/>
                <w:kern w:val="28"/>
                <w:sz w:val="24"/>
                <w:lang w:val="zh-CN" w:eastAsia="zh-CN"/>
              </w:rPr>
              <w:t>1202022709900088607</w:t>
            </w:r>
          </w:p>
          <w:p w14:paraId="270E1A06">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color w:val="auto"/>
                <w:kern w:val="28"/>
                <w:sz w:val="24"/>
              </w:rPr>
              <w:t>收款单位（户名）:</w:t>
            </w:r>
            <w:r>
              <w:rPr>
                <w:rFonts w:hint="eastAsia" w:ascii="宋体" w:hAnsi="宋体" w:eastAsia="宋体" w:cs="宋体"/>
                <w:snapToGrid w:val="0"/>
                <w:color w:val="auto"/>
                <w:kern w:val="28"/>
                <w:sz w:val="24"/>
                <w:lang w:eastAsia="zh-CN"/>
              </w:rPr>
              <w:t>浙江西建工程管理有限公司</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Times New Roman" w:asciiTheme="minorEastAsia" w:hAnsiTheme="minorEastAsia" w:eastAsiaTheme="minorEastAsia"/>
          <w:snapToGrid/>
          <w:color w:val="auto"/>
          <w:kern w:val="2"/>
          <w:sz w:val="24"/>
          <w:szCs w:val="24"/>
        </w:rPr>
        <w:t>https://www.zcygov.cn/</w:t>
      </w:r>
      <w:r>
        <w:rPr>
          <w:rStyle w:val="70"/>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5"/>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宋体" w:hAnsi="Courier New"/>
          <w:color w:val="auto"/>
          <w:sz w:val="24"/>
          <w:szCs w:val="24"/>
          <w:highlight w:val="none"/>
        </w:rPr>
      </w:pP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5"/>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5"/>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5"/>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5"/>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5"/>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3"/>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5"/>
        <w:spacing w:before="0"/>
        <w:ind w:firstLine="0" w:firstLineChars="0"/>
        <w:rPr>
          <w:rFonts w:cs="仿宋_GB2312" w:asciiTheme="minorEastAsia" w:hAnsiTheme="minorEastAsia" w:eastAsiaTheme="minorEastAsia"/>
          <w:b/>
          <w:color w:val="auto"/>
          <w:szCs w:val="24"/>
        </w:rPr>
      </w:pPr>
    </w:p>
    <w:p w14:paraId="26E7B10E">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5"/>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2"/>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5"/>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5"/>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5"/>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w:t>
      </w:r>
      <w:bookmarkStart w:id="180" w:name="_GoBack"/>
      <w:r>
        <w:rPr>
          <w:rFonts w:hint="eastAsia" w:asciiTheme="minorEastAsia" w:hAnsiTheme="minorEastAsia" w:eastAsiaTheme="minorEastAsia"/>
          <w:color w:val="auto"/>
          <w:sz w:val="24"/>
          <w:szCs w:val="21"/>
        </w:rPr>
        <w:t>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bookmarkEnd w:id="180"/>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5"/>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5"/>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5"/>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5"/>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5"/>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68072990"/>
      <w:bookmarkEnd w:id="55"/>
      <w:bookmarkStart w:id="56" w:name="_Hlt74714665"/>
      <w:bookmarkEnd w:id="56"/>
      <w:bookmarkStart w:id="57" w:name="_Hlt75236011"/>
      <w:bookmarkEnd w:id="57"/>
      <w:bookmarkStart w:id="58" w:name="_Hlt74729768"/>
      <w:bookmarkEnd w:id="58"/>
      <w:bookmarkStart w:id="59" w:name="_Hlt74707468"/>
      <w:bookmarkEnd w:id="59"/>
      <w:bookmarkStart w:id="60" w:name="_Hlt74730295"/>
      <w:bookmarkEnd w:id="60"/>
      <w:bookmarkStart w:id="61" w:name="_Hlt68057669"/>
      <w:bookmarkEnd w:id="61"/>
      <w:bookmarkStart w:id="62" w:name="_Hlt75236101"/>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48AEB892">
      <w:pPr>
        <w:numPr>
          <w:ilvl w:val="0"/>
          <w:numId w:val="9"/>
        </w:numPr>
        <w:spacing w:line="360" w:lineRule="auto"/>
        <w:rPr>
          <w:rFonts w:ascii="宋体" w:hAnsi="宋体" w:cs="宋体"/>
          <w:b/>
          <w:bCs/>
          <w:snapToGrid w:val="0"/>
          <w:sz w:val="24"/>
          <w:highlight w:val="none"/>
        </w:rPr>
      </w:pPr>
      <w:r>
        <w:rPr>
          <w:rFonts w:hint="eastAsia" w:ascii="宋体" w:hAnsi="宋体" w:cs="宋体"/>
          <w:b/>
          <w:bCs/>
          <w:snapToGrid w:val="0"/>
          <w:sz w:val="24"/>
          <w:highlight w:val="none"/>
        </w:rPr>
        <w:t>项目背景</w:t>
      </w:r>
    </w:p>
    <w:p w14:paraId="71EB97D2">
      <w:pPr>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根据省提升办文件，西湖“西溪原乡·乐居创城”城市新区风貌区已纳入浙江省2</w:t>
      </w:r>
      <w:r>
        <w:rPr>
          <w:rFonts w:ascii="宋体" w:hAnsi="宋体" w:cs="宋体"/>
          <w:snapToGrid w:val="0"/>
          <w:kern w:val="0"/>
          <w:sz w:val="24"/>
          <w:highlight w:val="none"/>
        </w:rPr>
        <w:t>025</w:t>
      </w:r>
      <w:r>
        <w:rPr>
          <w:rFonts w:hint="eastAsia" w:ascii="宋体" w:hAnsi="宋体" w:cs="宋体"/>
          <w:snapToGrid w:val="0"/>
          <w:kern w:val="0"/>
          <w:sz w:val="24"/>
          <w:highlight w:val="none"/>
        </w:rPr>
        <w:t>年度城乡风貌区试点建设名单。为深入贯彻落实省市相关文件精神，彰显“自然、传统、现代、和谐”杭州意象，着力提升西湖“西溪原乡·乐居创城”城市新区风貌区的整体辨识度，特此开展西湖“西溪原乡·乐居创城”城市新区风貌区建设方案编制。</w:t>
      </w:r>
    </w:p>
    <w:p w14:paraId="762C4ADF">
      <w:pPr>
        <w:numPr>
          <w:ilvl w:val="0"/>
          <w:numId w:val="9"/>
        </w:numPr>
        <w:spacing w:line="360" w:lineRule="auto"/>
        <w:rPr>
          <w:rFonts w:ascii="宋体" w:hAnsi="宋体" w:cs="宋体"/>
          <w:b/>
          <w:bCs/>
          <w:snapToGrid w:val="0"/>
          <w:sz w:val="24"/>
          <w:highlight w:val="none"/>
        </w:rPr>
      </w:pPr>
      <w:r>
        <w:rPr>
          <w:rFonts w:hint="eastAsia" w:ascii="宋体" w:hAnsi="宋体" w:cs="宋体"/>
          <w:b/>
          <w:bCs/>
          <w:snapToGrid w:val="0"/>
          <w:sz w:val="24"/>
          <w:highlight w:val="none"/>
        </w:rPr>
        <w:t>编制内容</w:t>
      </w:r>
    </w:p>
    <w:p w14:paraId="1C414952">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西湖“西溪原乡·乐居创城”城市新区风貌区位于杭州市蒋村街道。范围北至文一西路、南至文二西路（西溪湿地）、西至龙章路、东至紫金港路，面积约174公顷。方案立足于西湖“西溪原乡·乐居创城”城市新区风貌区的资源禀赋特色和现状问题挑战，明确风貌样板区建设的目标定位。按照有机更新理念，突出有效投资、有效运营、有效服务，形成风貌提升策略和项目库，提出实施保障和创新举措。</w:t>
      </w:r>
    </w:p>
    <w:p w14:paraId="0FA68F75">
      <w:pPr>
        <w:numPr>
          <w:ilvl w:val="0"/>
          <w:numId w:val="9"/>
        </w:numPr>
        <w:spacing w:line="360" w:lineRule="auto"/>
        <w:rPr>
          <w:rFonts w:ascii="宋体" w:hAnsi="宋体" w:cs="宋体"/>
          <w:b/>
          <w:bCs/>
          <w:snapToGrid w:val="0"/>
          <w:sz w:val="24"/>
          <w:highlight w:val="none"/>
        </w:rPr>
      </w:pPr>
      <w:r>
        <w:rPr>
          <w:rFonts w:hint="eastAsia" w:ascii="宋体" w:hAnsi="宋体" w:cs="宋体"/>
          <w:b/>
          <w:bCs/>
          <w:snapToGrid w:val="0"/>
          <w:sz w:val="24"/>
          <w:highlight w:val="none"/>
        </w:rPr>
        <w:t>成果形式</w:t>
      </w:r>
    </w:p>
    <w:p w14:paraId="03DA259E">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《西湖“西溪原乡·乐居创城”城市新区风貌区建设方案编制》的成果形式由书面成果和电子成果组成。</w:t>
      </w:r>
    </w:p>
    <w:p w14:paraId="62E1D505">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1、书面规划方案成果文件要求：</w:t>
      </w:r>
    </w:p>
    <w:p w14:paraId="0CB60A9E">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（1）提供内容符合要求的规划书面成果各一式6套；</w:t>
      </w:r>
    </w:p>
    <w:p w14:paraId="3EC21528">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（2）文本以A3纸或A4纸规格。</w:t>
      </w:r>
    </w:p>
    <w:p w14:paraId="36B27D7E">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2、电子规划方案成果文件要求：</w:t>
      </w:r>
    </w:p>
    <w:p w14:paraId="78851C11">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（1）提供规划方案电子文件；</w:t>
      </w:r>
    </w:p>
    <w:p w14:paraId="2592BB74">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（2）全部规划方案成果应制成电子文件，采用pdf格式。</w:t>
      </w:r>
    </w:p>
    <w:p w14:paraId="092E0D9D">
      <w:pPr>
        <w:numPr>
          <w:ilvl w:val="0"/>
          <w:numId w:val="9"/>
        </w:numPr>
        <w:spacing w:line="360" w:lineRule="auto"/>
        <w:rPr>
          <w:rFonts w:ascii="宋体" w:hAnsi="宋体" w:cs="宋体"/>
          <w:b/>
          <w:bCs/>
          <w:snapToGrid w:val="0"/>
          <w:sz w:val="24"/>
          <w:highlight w:val="none"/>
        </w:rPr>
      </w:pPr>
      <w:r>
        <w:rPr>
          <w:rFonts w:hint="eastAsia" w:ascii="宋体" w:hAnsi="宋体" w:cs="宋体"/>
          <w:b/>
          <w:bCs/>
          <w:snapToGrid w:val="0"/>
          <w:sz w:val="24"/>
          <w:highlight w:val="none"/>
        </w:rPr>
        <w:t>时间进度要求</w:t>
      </w:r>
    </w:p>
    <w:p w14:paraId="29EC967A">
      <w:pPr>
        <w:spacing w:line="360" w:lineRule="auto"/>
        <w:ind w:firstLine="240" w:firstLineChars="100"/>
        <w:rPr>
          <w:rFonts w:ascii="宋体" w:hAnsi="宋体" w:cs="宋体"/>
          <w:b/>
          <w:bCs/>
          <w:snapToGrid w:val="0"/>
          <w:sz w:val="24"/>
          <w:highlight w:val="none"/>
        </w:rPr>
      </w:pPr>
      <w:r>
        <w:rPr>
          <w:rFonts w:hint="eastAsia" w:ascii="宋体" w:hAnsi="宋体" w:cs="宋体"/>
          <w:snapToGrid w:val="0"/>
          <w:kern w:val="0"/>
          <w:sz w:val="24"/>
          <w:highlight w:val="none"/>
          <w:lang w:val="en-US" w:eastAsia="zh-CN"/>
        </w:rPr>
        <w:t>2025年8月15日前完成所有编制成果</w:t>
      </w:r>
      <w:r>
        <w:rPr>
          <w:rFonts w:ascii="宋体" w:hAnsi="宋体" w:cs="宋体"/>
          <w:snapToGrid w:val="0"/>
          <w:kern w:val="0"/>
          <w:sz w:val="24"/>
          <w:highlight w:val="none"/>
        </w:rPr>
        <w:t>。</w:t>
      </w:r>
      <w:r>
        <w:rPr>
          <w:rFonts w:hint="eastAsia" w:ascii="宋体" w:hAnsi="宋体" w:cs="宋体"/>
          <w:snapToGrid w:val="0"/>
          <w:kern w:val="0"/>
          <w:sz w:val="24"/>
          <w:highlight w:val="none"/>
        </w:rPr>
        <w:t>省级试点建设评价时间视省提升办政策确定。</w:t>
      </w:r>
    </w:p>
    <w:p w14:paraId="70E699F8">
      <w:pPr>
        <w:numPr>
          <w:ilvl w:val="0"/>
          <w:numId w:val="9"/>
        </w:numPr>
        <w:spacing w:line="360" w:lineRule="auto"/>
        <w:rPr>
          <w:rFonts w:ascii="宋体" w:hAnsi="宋体" w:cs="宋体"/>
          <w:b/>
          <w:bCs/>
          <w:snapToGrid w:val="0"/>
          <w:sz w:val="24"/>
          <w:highlight w:val="none"/>
        </w:rPr>
      </w:pPr>
      <w:r>
        <w:rPr>
          <w:rFonts w:hint="eastAsia" w:ascii="宋体" w:hAnsi="宋体" w:cs="宋体"/>
          <w:b/>
          <w:bCs/>
          <w:snapToGrid w:val="0"/>
          <w:sz w:val="24"/>
          <w:highlight w:val="none"/>
        </w:rPr>
        <w:t>付款方式</w:t>
      </w:r>
    </w:p>
    <w:p w14:paraId="59ADA00D">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合同生效以及具备实施条件后10日内，支付合同总额的</w:t>
      </w:r>
      <w:r>
        <w:rPr>
          <w:rFonts w:hint="eastAsia" w:ascii="宋体" w:hAnsi="宋体" w:cs="宋体"/>
          <w:snapToGrid w:val="0"/>
          <w:kern w:val="0"/>
          <w:sz w:val="24"/>
          <w:highlight w:val="none"/>
          <w:lang w:val="en-US" w:eastAsia="zh-CN"/>
        </w:rPr>
        <w:t>40</w:t>
      </w:r>
      <w:r>
        <w:rPr>
          <w:rFonts w:hint="eastAsia" w:ascii="宋体" w:hAnsi="宋体" w:cs="宋体"/>
          <w:snapToGrid w:val="0"/>
          <w:kern w:val="0"/>
          <w:sz w:val="24"/>
          <w:highlight w:val="none"/>
        </w:rPr>
        <w:t>%作为预付款；方案通过评审并上传省风貌办平台后10日内，采购人支付合同金额的</w:t>
      </w: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rPr>
        <w:t>0%；风貌区完成省级城乡风貌区绩效评价</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lang w:val="en-US" w:eastAsia="zh-CN"/>
        </w:rPr>
        <w:t>创建成功</w:t>
      </w:r>
      <w:r>
        <w:rPr>
          <w:rFonts w:hint="eastAsia" w:ascii="宋体" w:hAnsi="宋体" w:cs="宋体"/>
          <w:snapToGrid w:val="0"/>
          <w:kern w:val="0"/>
          <w:sz w:val="24"/>
          <w:highlight w:val="none"/>
        </w:rPr>
        <w:t>后10日内，采购人支付合同金额的30%。</w:t>
      </w:r>
    </w:p>
    <w:p w14:paraId="4944EBF9">
      <w:pPr>
        <w:widowControl/>
        <w:adjustRightInd/>
        <w:ind w:firstLine="2168" w:firstLineChars="600"/>
        <w:jc w:val="left"/>
        <w:rPr>
          <w:rFonts w:hint="eastAsia" w:cs="仿宋_GB2312" w:asciiTheme="minorEastAsia" w:hAnsiTheme="minorEastAsia" w:eastAsiaTheme="minorEastAsia"/>
          <w:b/>
          <w:color w:val="auto"/>
          <w:sz w:val="36"/>
          <w:szCs w:val="36"/>
        </w:rPr>
      </w:pPr>
    </w:p>
    <w:p w14:paraId="0B368442">
      <w:pPr>
        <w:widowControl/>
        <w:adjustRightInd/>
        <w:ind w:firstLine="2168" w:firstLineChars="600"/>
        <w:jc w:val="left"/>
        <w:rPr>
          <w:rFonts w:hint="eastAsia" w:cs="仿宋_GB2312" w:asciiTheme="minorEastAsia" w:hAnsiTheme="minorEastAsia" w:eastAsiaTheme="minorEastAsia"/>
          <w:b/>
          <w:color w:val="auto"/>
          <w:sz w:val="36"/>
          <w:szCs w:val="36"/>
        </w:rPr>
      </w:pPr>
    </w:p>
    <w:p w14:paraId="33FDC414">
      <w:pPr>
        <w:widowControl/>
        <w:adjustRightInd/>
        <w:ind w:firstLine="2168" w:firstLineChars="600"/>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14:paraId="00ED1D76">
      <w:pPr>
        <w:pStyle w:val="395"/>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07"/>
        <w:gridCol w:w="729"/>
        <w:gridCol w:w="1276"/>
        <w:gridCol w:w="1500"/>
      </w:tblGrid>
      <w:tr w14:paraId="03E4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9564E6">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序号</w:t>
            </w:r>
          </w:p>
        </w:tc>
        <w:tc>
          <w:tcPr>
            <w:tcW w:w="5007" w:type="dxa"/>
            <w:vAlign w:val="center"/>
          </w:tcPr>
          <w:p w14:paraId="264C9C7B">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评标标准</w:t>
            </w:r>
          </w:p>
        </w:tc>
        <w:tc>
          <w:tcPr>
            <w:tcW w:w="729" w:type="dxa"/>
            <w:vAlign w:val="center"/>
          </w:tcPr>
          <w:p w14:paraId="641BD4C0">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权重</w:t>
            </w:r>
          </w:p>
        </w:tc>
        <w:tc>
          <w:tcPr>
            <w:tcW w:w="1276" w:type="dxa"/>
          </w:tcPr>
          <w:p w14:paraId="1ABDC130">
            <w:pPr>
              <w:snapToGrid w:val="0"/>
              <w:spacing w:line="360" w:lineRule="auto"/>
              <w:jc w:val="center"/>
              <w:rPr>
                <w:rFonts w:ascii="仿宋" w:hAnsi="仿宋" w:eastAsia="仿宋" w:cs="仿宋"/>
                <w:bCs/>
                <w:kern w:val="0"/>
                <w:sz w:val="20"/>
                <w:szCs w:val="21"/>
              </w:rPr>
            </w:pPr>
          </w:p>
          <w:p w14:paraId="7CA91671">
            <w:pPr>
              <w:snapToGrid w:val="0"/>
              <w:spacing w:line="360" w:lineRule="auto"/>
              <w:jc w:val="center"/>
              <w:rPr>
                <w:rFonts w:ascii="仿宋" w:hAnsi="仿宋" w:eastAsia="仿宋" w:cs="仿宋"/>
                <w:bCs/>
                <w:kern w:val="0"/>
                <w:sz w:val="20"/>
                <w:szCs w:val="21"/>
              </w:rPr>
            </w:pPr>
            <w:r>
              <w:rPr>
                <w:rFonts w:hint="eastAsia" w:ascii="仿宋" w:hAnsi="仿宋" w:eastAsia="仿宋" w:cs="仿宋"/>
                <w:bCs/>
                <w:kern w:val="0"/>
                <w:sz w:val="21"/>
                <w:szCs w:val="21"/>
              </w:rPr>
              <w:t>主观分/客观分属性</w:t>
            </w:r>
          </w:p>
        </w:tc>
        <w:tc>
          <w:tcPr>
            <w:tcW w:w="1500" w:type="dxa"/>
          </w:tcPr>
          <w:p w14:paraId="7DCEDC3E">
            <w:pPr>
              <w:snapToGrid w:val="0"/>
              <w:spacing w:line="360" w:lineRule="auto"/>
              <w:jc w:val="center"/>
              <w:rPr>
                <w:rFonts w:ascii="仿宋" w:hAnsi="仿宋" w:eastAsia="仿宋" w:cs="仿宋"/>
                <w:kern w:val="0"/>
                <w:sz w:val="20"/>
                <w:szCs w:val="21"/>
              </w:rPr>
            </w:pPr>
            <w:r>
              <w:rPr>
                <w:rFonts w:hint="eastAsia" w:ascii="仿宋" w:hAnsi="仿宋" w:eastAsia="仿宋" w:cs="仿宋"/>
                <w:bCs/>
                <w:kern w:val="0"/>
                <w:sz w:val="21"/>
                <w:szCs w:val="21"/>
              </w:rPr>
              <w:t>投标文件中评标标准相应的商务技术资料目录*</w:t>
            </w:r>
          </w:p>
        </w:tc>
      </w:tr>
      <w:tr w14:paraId="60AA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84ECCD">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1</w:t>
            </w:r>
          </w:p>
        </w:tc>
        <w:tc>
          <w:tcPr>
            <w:tcW w:w="5007" w:type="dxa"/>
          </w:tcPr>
          <w:p w14:paraId="207D67B7">
            <w:pPr>
              <w:snapToGrid w:val="0"/>
              <w:spacing w:line="360" w:lineRule="auto"/>
              <w:jc w:val="left"/>
              <w:rPr>
                <w:rFonts w:ascii="仿宋" w:hAnsi="仿宋" w:eastAsia="仿宋" w:cs="仿宋"/>
                <w:b/>
                <w:bCs/>
                <w:kern w:val="0"/>
                <w:sz w:val="20"/>
                <w:szCs w:val="21"/>
              </w:rPr>
            </w:pPr>
            <w:r>
              <w:rPr>
                <w:rFonts w:hint="eastAsia" w:ascii="仿宋" w:hAnsi="仿宋" w:eastAsia="仿宋" w:cs="仿宋"/>
                <w:b/>
                <w:bCs/>
                <w:kern w:val="0"/>
                <w:sz w:val="21"/>
                <w:szCs w:val="21"/>
              </w:rPr>
              <w:t>整体背景分析：</w:t>
            </w:r>
          </w:p>
          <w:p w14:paraId="060098E6">
            <w:pPr>
              <w:snapToGrid w:val="0"/>
              <w:spacing w:line="360" w:lineRule="auto"/>
              <w:ind w:firstLine="420" w:firstLineChars="200"/>
              <w:jc w:val="left"/>
              <w:rPr>
                <w:rFonts w:ascii="仿宋" w:hAnsi="仿宋" w:eastAsia="仿宋" w:cs="仿宋"/>
                <w:kern w:val="0"/>
                <w:sz w:val="20"/>
                <w:szCs w:val="21"/>
              </w:rPr>
            </w:pPr>
            <w:r>
              <w:rPr>
                <w:rFonts w:hint="eastAsia" w:ascii="仿宋" w:hAnsi="仿宋" w:eastAsia="仿宋" w:cs="仿宋"/>
                <w:kern w:val="0"/>
                <w:sz w:val="21"/>
                <w:szCs w:val="21"/>
              </w:rPr>
              <w:t>对西湖“西溪原乡·乐居创城”城市新区风貌区创建基础进行评估，包括①区位条件；②风貌区范围；③风貌区风貌要素；④风貌区现状问题与挑战；⑤指标自评5项内容。以上内容全面、规范详尽的得10分；每缺少1项扣2分，每有1处有阐述不明或不足或前后不一致或与项目不匹配或描述不清晰或逻辑冲突的扣1分，直至本项分值扣完为止，未提供的不得分。</w:t>
            </w:r>
          </w:p>
        </w:tc>
        <w:tc>
          <w:tcPr>
            <w:tcW w:w="729" w:type="dxa"/>
            <w:vAlign w:val="center"/>
          </w:tcPr>
          <w:p w14:paraId="5FF6529F">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10</w:t>
            </w:r>
          </w:p>
        </w:tc>
        <w:tc>
          <w:tcPr>
            <w:tcW w:w="1276" w:type="dxa"/>
            <w:vAlign w:val="center"/>
          </w:tcPr>
          <w:p w14:paraId="07CC77E7">
            <w:pPr>
              <w:snapToGrid w:val="0"/>
              <w:spacing w:line="360" w:lineRule="auto"/>
              <w:jc w:val="center"/>
              <w:rPr>
                <w:rFonts w:ascii="仿宋" w:hAnsi="仿宋" w:eastAsia="仿宋" w:cs="仿宋"/>
                <w:kern w:val="0"/>
                <w:sz w:val="20"/>
                <w:szCs w:val="21"/>
              </w:rPr>
            </w:pPr>
            <w:r>
              <w:rPr>
                <w:rFonts w:hint="eastAsia" w:ascii="仿宋" w:hAnsi="仿宋" w:eastAsia="仿宋" w:cs="仿宋"/>
                <w:bCs/>
                <w:kern w:val="0"/>
                <w:sz w:val="21"/>
                <w:szCs w:val="21"/>
              </w:rPr>
              <w:t>主观分</w:t>
            </w:r>
          </w:p>
        </w:tc>
        <w:tc>
          <w:tcPr>
            <w:tcW w:w="1500" w:type="dxa"/>
            <w:vAlign w:val="center"/>
          </w:tcPr>
          <w:p w14:paraId="4A20A019">
            <w:pPr>
              <w:snapToGrid w:val="0"/>
              <w:spacing w:line="360" w:lineRule="auto"/>
              <w:jc w:val="center"/>
              <w:rPr>
                <w:rFonts w:ascii="仿宋" w:hAnsi="仿宋" w:eastAsia="仿宋" w:cs="仿宋"/>
                <w:kern w:val="0"/>
                <w:sz w:val="20"/>
                <w:szCs w:val="21"/>
              </w:rPr>
            </w:pPr>
          </w:p>
        </w:tc>
      </w:tr>
      <w:tr w14:paraId="5A8B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BB226C">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2</w:t>
            </w:r>
          </w:p>
        </w:tc>
        <w:tc>
          <w:tcPr>
            <w:tcW w:w="5007" w:type="dxa"/>
          </w:tcPr>
          <w:p w14:paraId="0D2446E7">
            <w:pPr>
              <w:snapToGrid w:val="0"/>
              <w:spacing w:line="360" w:lineRule="auto"/>
              <w:jc w:val="left"/>
              <w:rPr>
                <w:rFonts w:ascii="仿宋" w:hAnsi="仿宋" w:eastAsia="仿宋" w:cs="仿宋"/>
                <w:b/>
                <w:bCs/>
                <w:kern w:val="0"/>
                <w:sz w:val="20"/>
                <w:szCs w:val="21"/>
              </w:rPr>
            </w:pPr>
            <w:r>
              <w:rPr>
                <w:rFonts w:hint="eastAsia" w:ascii="仿宋" w:hAnsi="仿宋" w:eastAsia="仿宋" w:cs="仿宋"/>
                <w:b/>
                <w:bCs/>
                <w:kern w:val="0"/>
                <w:sz w:val="21"/>
                <w:szCs w:val="21"/>
              </w:rPr>
              <w:t>目标定位与空间格局：</w:t>
            </w:r>
          </w:p>
          <w:p w14:paraId="43C0D233">
            <w:pPr>
              <w:snapToGrid w:val="0"/>
              <w:spacing w:line="360" w:lineRule="auto"/>
              <w:ind w:firstLine="210" w:firstLineChars="100"/>
              <w:jc w:val="left"/>
              <w:rPr>
                <w:rFonts w:ascii="仿宋" w:hAnsi="仿宋" w:eastAsia="仿宋" w:cs="仿宋"/>
                <w:kern w:val="0"/>
                <w:sz w:val="20"/>
                <w:szCs w:val="21"/>
              </w:rPr>
            </w:pPr>
            <w:r>
              <w:rPr>
                <w:rFonts w:hint="eastAsia" w:ascii="仿宋" w:hAnsi="仿宋" w:eastAsia="仿宋" w:cs="仿宋"/>
                <w:kern w:val="0"/>
                <w:sz w:val="21"/>
                <w:szCs w:val="21"/>
              </w:rPr>
              <w:t>提出西湖“西溪原乡·乐居创城”城市新区风貌区的目标定位和总体格局：①风貌区定位；②风貌区空间结构；③风貌提升策略；④风貌游线策划4项内容。以上内容全面、规范详尽的得10分；每缺少1项扣2.5分，每有1处有阐述不明或不足或前后不一致或与项目不匹配或描述不清晰或逻辑冲突的扣1分，直至本项分值扣完为止，未提供的不得分。</w:t>
            </w:r>
          </w:p>
        </w:tc>
        <w:tc>
          <w:tcPr>
            <w:tcW w:w="729" w:type="dxa"/>
            <w:vAlign w:val="center"/>
          </w:tcPr>
          <w:p w14:paraId="574CD6E7">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10</w:t>
            </w:r>
          </w:p>
        </w:tc>
        <w:tc>
          <w:tcPr>
            <w:tcW w:w="1276" w:type="dxa"/>
          </w:tcPr>
          <w:p w14:paraId="39DD36BB">
            <w:pPr>
              <w:snapToGrid w:val="0"/>
              <w:spacing w:line="360" w:lineRule="auto"/>
              <w:jc w:val="center"/>
              <w:rPr>
                <w:rFonts w:ascii="仿宋" w:hAnsi="仿宋" w:eastAsia="仿宋" w:cs="仿宋"/>
                <w:bCs/>
                <w:kern w:val="0"/>
                <w:sz w:val="20"/>
                <w:szCs w:val="21"/>
              </w:rPr>
            </w:pPr>
          </w:p>
          <w:p w14:paraId="76898377">
            <w:pPr>
              <w:snapToGrid w:val="0"/>
              <w:spacing w:line="360" w:lineRule="auto"/>
              <w:jc w:val="center"/>
              <w:rPr>
                <w:rFonts w:ascii="仿宋" w:hAnsi="仿宋" w:eastAsia="仿宋" w:cs="仿宋"/>
                <w:bCs/>
                <w:kern w:val="0"/>
                <w:sz w:val="20"/>
                <w:szCs w:val="21"/>
              </w:rPr>
            </w:pPr>
          </w:p>
          <w:p w14:paraId="14855CC7">
            <w:pPr>
              <w:snapToGrid w:val="0"/>
              <w:spacing w:line="360" w:lineRule="auto"/>
              <w:jc w:val="center"/>
              <w:rPr>
                <w:rFonts w:ascii="仿宋" w:hAnsi="仿宋" w:eastAsia="仿宋" w:cs="仿宋"/>
                <w:bCs/>
                <w:kern w:val="0"/>
                <w:sz w:val="20"/>
                <w:szCs w:val="21"/>
              </w:rPr>
            </w:pPr>
          </w:p>
          <w:p w14:paraId="5B44EB2C">
            <w:pPr>
              <w:snapToGrid w:val="0"/>
              <w:spacing w:line="360" w:lineRule="auto"/>
              <w:jc w:val="center"/>
              <w:rPr>
                <w:rFonts w:ascii="仿宋" w:hAnsi="仿宋" w:eastAsia="仿宋" w:cs="仿宋"/>
                <w:bCs/>
                <w:kern w:val="0"/>
                <w:sz w:val="20"/>
                <w:szCs w:val="21"/>
              </w:rPr>
            </w:pPr>
          </w:p>
          <w:p w14:paraId="7DFEEF9E">
            <w:pPr>
              <w:snapToGrid w:val="0"/>
              <w:spacing w:line="360" w:lineRule="auto"/>
              <w:jc w:val="center"/>
              <w:rPr>
                <w:rFonts w:ascii="仿宋" w:hAnsi="仿宋" w:eastAsia="仿宋" w:cs="仿宋"/>
                <w:kern w:val="0"/>
                <w:sz w:val="20"/>
                <w:szCs w:val="21"/>
              </w:rPr>
            </w:pPr>
            <w:r>
              <w:rPr>
                <w:rFonts w:hint="eastAsia" w:ascii="仿宋" w:hAnsi="仿宋" w:eastAsia="仿宋" w:cs="仿宋"/>
                <w:bCs/>
                <w:kern w:val="0"/>
                <w:sz w:val="21"/>
                <w:szCs w:val="21"/>
              </w:rPr>
              <w:t>主观分</w:t>
            </w:r>
          </w:p>
        </w:tc>
        <w:tc>
          <w:tcPr>
            <w:tcW w:w="1500" w:type="dxa"/>
            <w:vAlign w:val="center"/>
          </w:tcPr>
          <w:p w14:paraId="383B6B2C">
            <w:pPr>
              <w:snapToGrid w:val="0"/>
              <w:spacing w:line="360" w:lineRule="auto"/>
              <w:jc w:val="center"/>
              <w:rPr>
                <w:rFonts w:ascii="仿宋" w:hAnsi="仿宋" w:eastAsia="仿宋" w:cs="仿宋"/>
                <w:kern w:val="0"/>
                <w:sz w:val="20"/>
                <w:szCs w:val="21"/>
              </w:rPr>
            </w:pPr>
          </w:p>
        </w:tc>
      </w:tr>
      <w:tr w14:paraId="6F94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BCCAEE">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3</w:t>
            </w:r>
          </w:p>
        </w:tc>
        <w:tc>
          <w:tcPr>
            <w:tcW w:w="5007" w:type="dxa"/>
          </w:tcPr>
          <w:p w14:paraId="61C1DE81">
            <w:pPr>
              <w:snapToGrid w:val="0"/>
              <w:spacing w:line="360" w:lineRule="auto"/>
              <w:jc w:val="left"/>
              <w:rPr>
                <w:rFonts w:ascii="仿宋" w:hAnsi="仿宋" w:eastAsia="仿宋" w:cs="仿宋"/>
                <w:b/>
                <w:bCs/>
                <w:kern w:val="0"/>
                <w:sz w:val="20"/>
                <w:szCs w:val="21"/>
              </w:rPr>
            </w:pPr>
            <w:r>
              <w:rPr>
                <w:rFonts w:hint="eastAsia" w:ascii="仿宋" w:hAnsi="仿宋" w:eastAsia="仿宋" w:cs="仿宋"/>
                <w:b/>
                <w:bCs/>
                <w:kern w:val="0"/>
                <w:sz w:val="21"/>
                <w:szCs w:val="21"/>
              </w:rPr>
              <w:t>生态体系提升举措：</w:t>
            </w:r>
          </w:p>
          <w:p w14:paraId="6581F718">
            <w:pPr>
              <w:snapToGrid w:val="0"/>
              <w:spacing w:line="360" w:lineRule="auto"/>
              <w:jc w:val="left"/>
              <w:rPr>
                <w:rFonts w:ascii="仿宋" w:hAnsi="仿宋" w:eastAsia="仿宋" w:cs="仿宋"/>
                <w:kern w:val="0"/>
                <w:sz w:val="20"/>
                <w:szCs w:val="21"/>
              </w:rPr>
            </w:pPr>
            <w:r>
              <w:rPr>
                <w:rFonts w:hint="eastAsia" w:ascii="仿宋" w:hAnsi="仿宋" w:eastAsia="仿宋" w:cs="仿宋"/>
                <w:snapToGrid w:val="0"/>
                <w:kern w:val="0"/>
                <w:sz w:val="21"/>
                <w:szCs w:val="21"/>
              </w:rPr>
              <w:t>结合水系脉络与绿地公园等蓝绿空间，提出风貌区蓝绿网络提升举措，并分类谋划项目。特色性强、切合实际、内容完整、条理清晰，符合本项目采购需求得8-10分；主要内容未遗漏，基本符合要求得4-7分；内容缺陷或不符合要求，得1-3分，不提供不得分。</w:t>
            </w:r>
          </w:p>
        </w:tc>
        <w:tc>
          <w:tcPr>
            <w:tcW w:w="729" w:type="dxa"/>
            <w:vAlign w:val="center"/>
          </w:tcPr>
          <w:p w14:paraId="45F133B4">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10</w:t>
            </w:r>
          </w:p>
        </w:tc>
        <w:tc>
          <w:tcPr>
            <w:tcW w:w="1276" w:type="dxa"/>
          </w:tcPr>
          <w:p w14:paraId="51594E04">
            <w:pPr>
              <w:snapToGrid w:val="0"/>
              <w:spacing w:line="360" w:lineRule="auto"/>
              <w:jc w:val="center"/>
              <w:rPr>
                <w:rFonts w:ascii="仿宋" w:hAnsi="仿宋" w:eastAsia="仿宋" w:cs="仿宋"/>
                <w:bCs/>
                <w:kern w:val="0"/>
                <w:sz w:val="20"/>
                <w:szCs w:val="21"/>
              </w:rPr>
            </w:pPr>
          </w:p>
          <w:p w14:paraId="6A12D02F">
            <w:pPr>
              <w:snapToGrid w:val="0"/>
              <w:spacing w:line="360" w:lineRule="auto"/>
              <w:jc w:val="center"/>
              <w:rPr>
                <w:rFonts w:ascii="仿宋" w:hAnsi="仿宋" w:eastAsia="仿宋" w:cs="仿宋"/>
                <w:bCs/>
                <w:kern w:val="0"/>
                <w:sz w:val="20"/>
                <w:szCs w:val="21"/>
              </w:rPr>
            </w:pPr>
          </w:p>
          <w:p w14:paraId="6EC98804">
            <w:pPr>
              <w:snapToGrid w:val="0"/>
              <w:spacing w:line="360" w:lineRule="auto"/>
              <w:jc w:val="center"/>
              <w:rPr>
                <w:rFonts w:ascii="仿宋" w:hAnsi="仿宋" w:eastAsia="仿宋" w:cs="仿宋"/>
                <w:bCs/>
                <w:kern w:val="0"/>
                <w:sz w:val="20"/>
                <w:szCs w:val="21"/>
              </w:rPr>
            </w:pPr>
          </w:p>
          <w:p w14:paraId="447405B4">
            <w:pPr>
              <w:snapToGrid w:val="0"/>
              <w:spacing w:line="360" w:lineRule="auto"/>
              <w:jc w:val="center"/>
              <w:rPr>
                <w:rFonts w:ascii="仿宋" w:hAnsi="仿宋" w:eastAsia="仿宋" w:cs="仿宋"/>
                <w:bCs/>
                <w:kern w:val="0"/>
                <w:sz w:val="20"/>
                <w:szCs w:val="21"/>
              </w:rPr>
            </w:pPr>
          </w:p>
          <w:p w14:paraId="320B94CC">
            <w:pPr>
              <w:snapToGrid w:val="0"/>
              <w:spacing w:line="360" w:lineRule="auto"/>
              <w:jc w:val="center"/>
              <w:rPr>
                <w:rFonts w:ascii="仿宋" w:hAnsi="仿宋" w:eastAsia="仿宋" w:cs="仿宋"/>
                <w:kern w:val="0"/>
                <w:sz w:val="20"/>
                <w:szCs w:val="21"/>
              </w:rPr>
            </w:pPr>
            <w:r>
              <w:rPr>
                <w:rFonts w:hint="eastAsia" w:ascii="仿宋" w:hAnsi="仿宋" w:eastAsia="仿宋" w:cs="仿宋"/>
                <w:bCs/>
                <w:kern w:val="0"/>
                <w:sz w:val="21"/>
                <w:szCs w:val="21"/>
              </w:rPr>
              <w:t>主观分</w:t>
            </w:r>
          </w:p>
        </w:tc>
        <w:tc>
          <w:tcPr>
            <w:tcW w:w="1500" w:type="dxa"/>
          </w:tcPr>
          <w:p w14:paraId="1947B916">
            <w:pPr>
              <w:snapToGrid w:val="0"/>
              <w:spacing w:line="360" w:lineRule="auto"/>
              <w:jc w:val="center"/>
              <w:rPr>
                <w:rFonts w:ascii="仿宋" w:hAnsi="仿宋" w:eastAsia="仿宋" w:cs="仿宋"/>
                <w:kern w:val="0"/>
                <w:sz w:val="20"/>
                <w:szCs w:val="21"/>
              </w:rPr>
            </w:pPr>
          </w:p>
        </w:tc>
      </w:tr>
      <w:tr w14:paraId="2215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DB1829">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4</w:t>
            </w:r>
          </w:p>
        </w:tc>
        <w:tc>
          <w:tcPr>
            <w:tcW w:w="5007" w:type="dxa"/>
          </w:tcPr>
          <w:p w14:paraId="1B3AAECB">
            <w:pPr>
              <w:snapToGrid w:val="0"/>
              <w:spacing w:line="360" w:lineRule="auto"/>
              <w:jc w:val="left"/>
              <w:rPr>
                <w:rFonts w:ascii="仿宋" w:hAnsi="仿宋" w:eastAsia="仿宋" w:cs="仿宋"/>
                <w:b/>
                <w:bCs/>
                <w:kern w:val="0"/>
                <w:sz w:val="20"/>
                <w:szCs w:val="21"/>
              </w:rPr>
            </w:pPr>
            <w:r>
              <w:rPr>
                <w:rFonts w:hint="eastAsia" w:ascii="仿宋" w:hAnsi="仿宋" w:eastAsia="仿宋" w:cs="仿宋"/>
                <w:b/>
                <w:bCs/>
                <w:kern w:val="0"/>
                <w:sz w:val="21"/>
                <w:szCs w:val="21"/>
              </w:rPr>
              <w:t>文化价值提升举措：</w:t>
            </w:r>
          </w:p>
          <w:p w14:paraId="355069AE">
            <w:pPr>
              <w:snapToGrid w:val="0"/>
              <w:spacing w:line="360" w:lineRule="auto"/>
              <w:jc w:val="left"/>
              <w:rPr>
                <w:rFonts w:ascii="仿宋" w:hAnsi="仿宋" w:eastAsia="仿宋" w:cs="仿宋"/>
                <w:kern w:val="0"/>
                <w:sz w:val="20"/>
                <w:szCs w:val="21"/>
              </w:rPr>
            </w:pPr>
            <w:r>
              <w:rPr>
                <w:rFonts w:hint="eastAsia" w:ascii="仿宋" w:hAnsi="仿宋" w:eastAsia="仿宋" w:cs="仿宋"/>
                <w:snapToGrid w:val="0"/>
                <w:kern w:val="0"/>
                <w:sz w:val="21"/>
                <w:szCs w:val="21"/>
              </w:rPr>
              <w:t>结合风貌区所处的蒋村街道与相邻的西溪湿地等历史文化资源，提出风貌区原乡文化提升举措，并分类谋划项目。特色性强、切合实际、内容完整、条理清晰，符合本项目采购需求得8-10分；主要内容未遗漏，基本符合要求得4-7分；内容缺陷或不符合要求，得1-3分，不提供不得分。</w:t>
            </w:r>
          </w:p>
        </w:tc>
        <w:tc>
          <w:tcPr>
            <w:tcW w:w="729" w:type="dxa"/>
            <w:vAlign w:val="center"/>
          </w:tcPr>
          <w:p w14:paraId="68F2FA12">
            <w:pPr>
              <w:snapToGrid w:val="0"/>
              <w:spacing w:line="360" w:lineRule="auto"/>
              <w:jc w:val="center"/>
              <w:rPr>
                <w:rFonts w:ascii="仿宋" w:hAnsi="仿宋" w:eastAsia="仿宋" w:cs="仿宋"/>
                <w:kern w:val="0"/>
                <w:sz w:val="20"/>
                <w:szCs w:val="21"/>
              </w:rPr>
            </w:pPr>
            <w:r>
              <w:rPr>
                <w:rFonts w:ascii="仿宋" w:hAnsi="仿宋" w:eastAsia="仿宋" w:cs="仿宋"/>
                <w:kern w:val="0"/>
                <w:sz w:val="21"/>
                <w:szCs w:val="21"/>
              </w:rPr>
              <w:t>10</w:t>
            </w:r>
          </w:p>
        </w:tc>
        <w:tc>
          <w:tcPr>
            <w:tcW w:w="1276" w:type="dxa"/>
          </w:tcPr>
          <w:p w14:paraId="4C7077C7">
            <w:pPr>
              <w:snapToGrid w:val="0"/>
              <w:spacing w:line="360" w:lineRule="auto"/>
              <w:jc w:val="center"/>
              <w:rPr>
                <w:rFonts w:ascii="仿宋" w:hAnsi="仿宋" w:eastAsia="仿宋" w:cs="仿宋"/>
                <w:bCs/>
                <w:kern w:val="0"/>
                <w:sz w:val="20"/>
                <w:szCs w:val="21"/>
              </w:rPr>
            </w:pPr>
          </w:p>
          <w:p w14:paraId="11AFF512">
            <w:pPr>
              <w:snapToGrid w:val="0"/>
              <w:spacing w:line="360" w:lineRule="auto"/>
              <w:jc w:val="center"/>
              <w:rPr>
                <w:rFonts w:ascii="仿宋" w:hAnsi="仿宋" w:eastAsia="仿宋" w:cs="仿宋"/>
                <w:bCs/>
                <w:kern w:val="0"/>
                <w:sz w:val="20"/>
                <w:szCs w:val="21"/>
              </w:rPr>
            </w:pPr>
          </w:p>
          <w:p w14:paraId="26597CF8">
            <w:pPr>
              <w:snapToGrid w:val="0"/>
              <w:spacing w:line="360" w:lineRule="auto"/>
              <w:jc w:val="center"/>
              <w:rPr>
                <w:rFonts w:ascii="仿宋" w:hAnsi="仿宋" w:eastAsia="仿宋" w:cs="仿宋"/>
                <w:bCs/>
                <w:kern w:val="0"/>
                <w:sz w:val="20"/>
                <w:szCs w:val="21"/>
              </w:rPr>
            </w:pPr>
          </w:p>
          <w:p w14:paraId="521C103B">
            <w:pPr>
              <w:snapToGrid w:val="0"/>
              <w:spacing w:line="360" w:lineRule="auto"/>
              <w:jc w:val="center"/>
              <w:rPr>
                <w:rFonts w:ascii="仿宋" w:hAnsi="仿宋" w:eastAsia="仿宋" w:cs="仿宋"/>
                <w:kern w:val="0"/>
                <w:sz w:val="20"/>
                <w:szCs w:val="21"/>
              </w:rPr>
            </w:pPr>
            <w:r>
              <w:rPr>
                <w:rFonts w:hint="eastAsia" w:ascii="仿宋" w:hAnsi="仿宋" w:eastAsia="仿宋" w:cs="仿宋"/>
                <w:bCs/>
                <w:kern w:val="0"/>
                <w:sz w:val="21"/>
                <w:szCs w:val="21"/>
              </w:rPr>
              <w:t>主观分</w:t>
            </w:r>
          </w:p>
        </w:tc>
        <w:tc>
          <w:tcPr>
            <w:tcW w:w="1500" w:type="dxa"/>
          </w:tcPr>
          <w:p w14:paraId="6B89D74B">
            <w:pPr>
              <w:snapToGrid w:val="0"/>
              <w:spacing w:line="360" w:lineRule="auto"/>
              <w:jc w:val="center"/>
              <w:rPr>
                <w:rFonts w:ascii="仿宋" w:hAnsi="仿宋" w:eastAsia="仿宋" w:cs="仿宋"/>
                <w:kern w:val="0"/>
                <w:sz w:val="20"/>
                <w:szCs w:val="21"/>
              </w:rPr>
            </w:pPr>
          </w:p>
        </w:tc>
      </w:tr>
      <w:tr w14:paraId="4FAA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500C75B">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6</w:t>
            </w:r>
          </w:p>
        </w:tc>
        <w:tc>
          <w:tcPr>
            <w:tcW w:w="5007" w:type="dxa"/>
          </w:tcPr>
          <w:p w14:paraId="29ECB072">
            <w:pPr>
              <w:snapToGrid w:val="0"/>
              <w:spacing w:line="360" w:lineRule="auto"/>
              <w:jc w:val="left"/>
              <w:rPr>
                <w:rFonts w:ascii="仿宋" w:hAnsi="仿宋" w:eastAsia="仿宋" w:cs="仿宋"/>
                <w:b/>
                <w:bCs/>
                <w:kern w:val="0"/>
                <w:sz w:val="20"/>
                <w:szCs w:val="21"/>
              </w:rPr>
            </w:pPr>
            <w:r>
              <w:rPr>
                <w:rFonts w:hint="eastAsia" w:ascii="仿宋" w:hAnsi="仿宋" w:eastAsia="仿宋" w:cs="仿宋"/>
                <w:b/>
                <w:bCs/>
                <w:kern w:val="0"/>
                <w:sz w:val="21"/>
                <w:szCs w:val="21"/>
              </w:rPr>
              <w:t>公共服务提升举措：</w:t>
            </w:r>
          </w:p>
          <w:p w14:paraId="7839DCB4">
            <w:pPr>
              <w:snapToGrid w:val="0"/>
              <w:spacing w:line="360" w:lineRule="auto"/>
              <w:jc w:val="left"/>
              <w:rPr>
                <w:rFonts w:ascii="仿宋" w:hAnsi="仿宋" w:eastAsia="仿宋" w:cs="仿宋"/>
                <w:kern w:val="0"/>
                <w:sz w:val="20"/>
                <w:szCs w:val="21"/>
              </w:rPr>
            </w:pPr>
            <w:r>
              <w:rPr>
                <w:rFonts w:hint="eastAsia" w:ascii="仿宋" w:hAnsi="仿宋" w:eastAsia="仿宋" w:cs="仿宋"/>
                <w:snapToGrid w:val="0"/>
                <w:kern w:val="0"/>
                <w:sz w:val="21"/>
                <w:szCs w:val="21"/>
              </w:rPr>
              <w:t>提出风貌区在公共服务共享、公共空间活化等方面举措，并分类谋划项目。特色性强、切合实际、内容完整、条理清晰，符合本项目采购需求得8-10分；主要内容未遗漏，基本符合要求得4-7分；内容缺陷或不符合要求，得1-3分，不提供不得分。</w:t>
            </w:r>
          </w:p>
        </w:tc>
        <w:tc>
          <w:tcPr>
            <w:tcW w:w="729" w:type="dxa"/>
            <w:vAlign w:val="center"/>
          </w:tcPr>
          <w:p w14:paraId="5ED4D6AE">
            <w:pPr>
              <w:spacing w:line="360" w:lineRule="auto"/>
              <w:jc w:val="center"/>
              <w:outlineLvl w:val="0"/>
              <w:rPr>
                <w:rFonts w:ascii="仿宋" w:hAnsi="仿宋" w:eastAsia="仿宋" w:cs="仿宋"/>
                <w:kern w:val="0"/>
                <w:sz w:val="20"/>
                <w:szCs w:val="21"/>
              </w:rPr>
            </w:pPr>
            <w:r>
              <w:rPr>
                <w:rFonts w:ascii="仿宋" w:hAnsi="仿宋" w:eastAsia="仿宋" w:cs="仿宋"/>
                <w:kern w:val="0"/>
                <w:sz w:val="21"/>
                <w:szCs w:val="21"/>
              </w:rPr>
              <w:t>10</w:t>
            </w:r>
          </w:p>
        </w:tc>
        <w:tc>
          <w:tcPr>
            <w:tcW w:w="1276" w:type="dxa"/>
            <w:vAlign w:val="center"/>
          </w:tcPr>
          <w:p w14:paraId="263CC3A1">
            <w:pPr>
              <w:spacing w:line="360" w:lineRule="auto"/>
              <w:jc w:val="center"/>
              <w:outlineLvl w:val="0"/>
              <w:rPr>
                <w:rFonts w:ascii="仿宋" w:hAnsi="仿宋" w:eastAsia="仿宋" w:cs="仿宋"/>
                <w:kern w:val="0"/>
                <w:sz w:val="20"/>
                <w:szCs w:val="21"/>
              </w:rPr>
            </w:pPr>
            <w:r>
              <w:rPr>
                <w:rFonts w:hint="eastAsia" w:ascii="仿宋" w:hAnsi="仿宋" w:eastAsia="仿宋" w:cs="仿宋"/>
                <w:bCs/>
                <w:kern w:val="0"/>
                <w:sz w:val="21"/>
                <w:szCs w:val="21"/>
              </w:rPr>
              <w:t>主观分</w:t>
            </w:r>
          </w:p>
        </w:tc>
        <w:tc>
          <w:tcPr>
            <w:tcW w:w="1500" w:type="dxa"/>
            <w:vAlign w:val="center"/>
          </w:tcPr>
          <w:p w14:paraId="0429B8FB">
            <w:pPr>
              <w:spacing w:line="360" w:lineRule="auto"/>
              <w:jc w:val="center"/>
              <w:outlineLvl w:val="0"/>
              <w:rPr>
                <w:rFonts w:ascii="仿宋" w:hAnsi="仿宋" w:eastAsia="仿宋" w:cs="仿宋"/>
                <w:kern w:val="0"/>
                <w:sz w:val="20"/>
                <w:szCs w:val="21"/>
              </w:rPr>
            </w:pPr>
          </w:p>
        </w:tc>
      </w:tr>
      <w:tr w14:paraId="593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7C7D5C">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7</w:t>
            </w:r>
          </w:p>
        </w:tc>
        <w:tc>
          <w:tcPr>
            <w:tcW w:w="5007" w:type="dxa"/>
            <w:vAlign w:val="center"/>
          </w:tcPr>
          <w:p w14:paraId="5EE22057">
            <w:pPr>
              <w:snapToGrid w:val="0"/>
              <w:spacing w:line="360" w:lineRule="auto"/>
              <w:jc w:val="left"/>
              <w:rPr>
                <w:rFonts w:ascii="仿宋" w:hAnsi="仿宋" w:eastAsia="仿宋" w:cs="仿宋"/>
                <w:b/>
                <w:kern w:val="0"/>
                <w:sz w:val="20"/>
                <w:szCs w:val="21"/>
              </w:rPr>
            </w:pPr>
            <w:r>
              <w:rPr>
                <w:rFonts w:hint="eastAsia" w:ascii="仿宋" w:hAnsi="仿宋" w:eastAsia="仿宋" w:cs="仿宋"/>
                <w:b/>
                <w:kern w:val="0"/>
                <w:sz w:val="21"/>
                <w:szCs w:val="21"/>
              </w:rPr>
              <w:t>实施保障：</w:t>
            </w:r>
          </w:p>
          <w:p w14:paraId="23FF955B">
            <w:pPr>
              <w:snapToGrid w:val="0"/>
              <w:spacing w:line="360" w:lineRule="auto"/>
              <w:jc w:val="left"/>
              <w:rPr>
                <w:rFonts w:ascii="仿宋" w:hAnsi="仿宋" w:eastAsia="仿宋" w:cs="仿宋"/>
                <w:b/>
                <w:bCs/>
                <w:kern w:val="0"/>
                <w:sz w:val="20"/>
                <w:szCs w:val="21"/>
              </w:rPr>
            </w:pPr>
            <w:r>
              <w:rPr>
                <w:rFonts w:hint="eastAsia" w:ascii="仿宋" w:hAnsi="仿宋" w:eastAsia="仿宋" w:cs="仿宋"/>
                <w:kern w:val="0"/>
                <w:sz w:val="21"/>
                <w:szCs w:val="21"/>
              </w:rPr>
              <w:t>供应商提出组织架构、要素保障、项目推进等实施保障机制。合理科学的得5-</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分，一般的得3-4分，欠缺的得1-2分，不提供不得分。</w:t>
            </w:r>
          </w:p>
        </w:tc>
        <w:tc>
          <w:tcPr>
            <w:tcW w:w="729" w:type="dxa"/>
            <w:vAlign w:val="center"/>
          </w:tcPr>
          <w:p w14:paraId="1F117F2E">
            <w:pPr>
              <w:spacing w:line="360" w:lineRule="auto"/>
              <w:jc w:val="center"/>
              <w:outlineLvl w:val="0"/>
              <w:rPr>
                <w:rFonts w:hint="eastAsia" w:ascii="仿宋" w:hAnsi="仿宋" w:eastAsia="仿宋" w:cs="仿宋"/>
                <w:kern w:val="0"/>
                <w:sz w:val="20"/>
                <w:szCs w:val="21"/>
                <w:lang w:eastAsia="zh-CN"/>
              </w:rPr>
            </w:pPr>
            <w:r>
              <w:rPr>
                <w:rFonts w:hint="eastAsia" w:ascii="仿宋" w:hAnsi="仿宋" w:eastAsia="仿宋" w:cs="仿宋"/>
                <w:kern w:val="0"/>
                <w:sz w:val="21"/>
                <w:szCs w:val="21"/>
                <w:lang w:val="en-US" w:eastAsia="zh-CN"/>
              </w:rPr>
              <w:t>7</w:t>
            </w:r>
          </w:p>
        </w:tc>
        <w:tc>
          <w:tcPr>
            <w:tcW w:w="1276" w:type="dxa"/>
            <w:vAlign w:val="center"/>
          </w:tcPr>
          <w:p w14:paraId="7D48C73F">
            <w:pPr>
              <w:spacing w:line="360" w:lineRule="auto"/>
              <w:jc w:val="center"/>
              <w:outlineLvl w:val="0"/>
              <w:rPr>
                <w:rFonts w:ascii="仿宋" w:hAnsi="仿宋" w:eastAsia="仿宋" w:cs="仿宋"/>
                <w:kern w:val="0"/>
                <w:sz w:val="20"/>
                <w:szCs w:val="21"/>
              </w:rPr>
            </w:pPr>
            <w:r>
              <w:rPr>
                <w:rFonts w:hint="eastAsia" w:ascii="仿宋" w:hAnsi="仿宋" w:eastAsia="仿宋" w:cs="仿宋"/>
                <w:bCs/>
                <w:kern w:val="0"/>
                <w:sz w:val="21"/>
                <w:szCs w:val="21"/>
              </w:rPr>
              <w:t>主观分</w:t>
            </w:r>
          </w:p>
        </w:tc>
        <w:tc>
          <w:tcPr>
            <w:tcW w:w="1500" w:type="dxa"/>
            <w:vAlign w:val="center"/>
          </w:tcPr>
          <w:p w14:paraId="6C10BD49">
            <w:pPr>
              <w:spacing w:line="360" w:lineRule="auto"/>
              <w:jc w:val="center"/>
              <w:outlineLvl w:val="0"/>
              <w:rPr>
                <w:rFonts w:ascii="仿宋" w:hAnsi="仿宋" w:eastAsia="仿宋" w:cs="仿宋"/>
                <w:kern w:val="0"/>
                <w:sz w:val="20"/>
                <w:szCs w:val="21"/>
              </w:rPr>
            </w:pPr>
          </w:p>
        </w:tc>
      </w:tr>
      <w:tr w14:paraId="7C39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67B421">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8</w:t>
            </w:r>
          </w:p>
        </w:tc>
        <w:tc>
          <w:tcPr>
            <w:tcW w:w="5007" w:type="dxa"/>
          </w:tcPr>
          <w:p w14:paraId="43762D0E">
            <w:pPr>
              <w:snapToGrid w:val="0"/>
              <w:spacing w:line="360" w:lineRule="auto"/>
              <w:rPr>
                <w:rFonts w:ascii="仿宋" w:hAnsi="仿宋" w:eastAsia="仿宋" w:cs="仿宋"/>
                <w:b/>
                <w:bCs/>
                <w:kern w:val="0"/>
                <w:sz w:val="20"/>
                <w:szCs w:val="21"/>
              </w:rPr>
            </w:pPr>
            <w:r>
              <w:rPr>
                <w:rFonts w:hint="eastAsia" w:ascii="仿宋" w:hAnsi="仿宋" w:eastAsia="仿宋" w:cs="仿宋"/>
                <w:b/>
                <w:bCs/>
                <w:kern w:val="0"/>
                <w:sz w:val="21"/>
                <w:szCs w:val="21"/>
              </w:rPr>
              <w:t>进度计划安排：</w:t>
            </w:r>
          </w:p>
          <w:p w14:paraId="27AB4E79">
            <w:pPr>
              <w:snapToGrid w:val="0"/>
              <w:spacing w:line="360" w:lineRule="auto"/>
              <w:rPr>
                <w:rFonts w:ascii="仿宋" w:hAnsi="仿宋" w:eastAsia="仿宋" w:cs="仿宋"/>
                <w:kern w:val="0"/>
                <w:sz w:val="20"/>
                <w:szCs w:val="21"/>
              </w:rPr>
            </w:pPr>
            <w:r>
              <w:rPr>
                <w:rFonts w:hint="eastAsia" w:ascii="仿宋" w:hAnsi="仿宋" w:eastAsia="仿宋" w:cs="仿宋"/>
                <w:kern w:val="0"/>
                <w:sz w:val="21"/>
                <w:szCs w:val="21"/>
              </w:rPr>
              <w:t>对项目整体工作阶段及任务划分、进度控制合理、关键时间节点把握。科学准确的得5-</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分，一般的得3-4分，欠缺的得1-2分，不提供不得分。</w:t>
            </w:r>
          </w:p>
        </w:tc>
        <w:tc>
          <w:tcPr>
            <w:tcW w:w="729" w:type="dxa"/>
            <w:vAlign w:val="center"/>
          </w:tcPr>
          <w:p w14:paraId="71EE505F">
            <w:pPr>
              <w:snapToGrid w:val="0"/>
              <w:spacing w:line="360" w:lineRule="auto"/>
              <w:jc w:val="center"/>
              <w:rPr>
                <w:rFonts w:hint="eastAsia" w:ascii="仿宋" w:hAnsi="仿宋" w:eastAsia="仿宋" w:cs="仿宋"/>
                <w:kern w:val="0"/>
                <w:sz w:val="20"/>
                <w:szCs w:val="21"/>
                <w:lang w:eastAsia="zh-CN"/>
              </w:rPr>
            </w:pPr>
            <w:r>
              <w:rPr>
                <w:rFonts w:hint="eastAsia" w:ascii="仿宋" w:hAnsi="仿宋" w:eastAsia="仿宋" w:cs="仿宋"/>
                <w:kern w:val="0"/>
                <w:sz w:val="21"/>
                <w:szCs w:val="21"/>
                <w:lang w:val="en-US" w:eastAsia="zh-CN"/>
              </w:rPr>
              <w:t>7</w:t>
            </w:r>
          </w:p>
        </w:tc>
        <w:tc>
          <w:tcPr>
            <w:tcW w:w="1276" w:type="dxa"/>
            <w:vAlign w:val="center"/>
          </w:tcPr>
          <w:p w14:paraId="5E8E333D">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主观分</w:t>
            </w:r>
          </w:p>
        </w:tc>
        <w:tc>
          <w:tcPr>
            <w:tcW w:w="1500" w:type="dxa"/>
            <w:vAlign w:val="center"/>
          </w:tcPr>
          <w:p w14:paraId="10508634">
            <w:pPr>
              <w:snapToGrid w:val="0"/>
              <w:spacing w:line="360" w:lineRule="auto"/>
              <w:jc w:val="center"/>
              <w:rPr>
                <w:rFonts w:ascii="仿宋" w:hAnsi="仿宋" w:eastAsia="仿宋" w:cs="仿宋"/>
                <w:kern w:val="0"/>
                <w:sz w:val="20"/>
                <w:szCs w:val="21"/>
              </w:rPr>
            </w:pPr>
          </w:p>
        </w:tc>
      </w:tr>
      <w:tr w14:paraId="00C8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A49820">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9</w:t>
            </w:r>
          </w:p>
        </w:tc>
        <w:tc>
          <w:tcPr>
            <w:tcW w:w="5007" w:type="dxa"/>
          </w:tcPr>
          <w:p w14:paraId="636CD7EB">
            <w:pPr>
              <w:snapToGrid w:val="0"/>
              <w:spacing w:line="360" w:lineRule="auto"/>
              <w:jc w:val="left"/>
              <w:rPr>
                <w:rFonts w:ascii="仿宋" w:hAnsi="仿宋" w:eastAsia="仿宋" w:cs="仿宋"/>
                <w:kern w:val="0"/>
                <w:sz w:val="20"/>
                <w:szCs w:val="21"/>
              </w:rPr>
            </w:pPr>
            <w:r>
              <w:rPr>
                <w:rFonts w:hint="eastAsia" w:ascii="仿宋" w:hAnsi="仿宋" w:eastAsia="仿宋" w:cs="仿宋"/>
                <w:b/>
                <w:bCs/>
                <w:kern w:val="0"/>
                <w:sz w:val="21"/>
                <w:szCs w:val="21"/>
              </w:rPr>
              <w:t>质量保障措施：</w:t>
            </w:r>
          </w:p>
          <w:p w14:paraId="61A43978">
            <w:pPr>
              <w:snapToGrid w:val="0"/>
              <w:spacing w:line="360" w:lineRule="auto"/>
              <w:jc w:val="left"/>
              <w:rPr>
                <w:rFonts w:ascii="仿宋" w:hAnsi="仿宋" w:eastAsia="仿宋" w:cs="仿宋"/>
                <w:kern w:val="0"/>
                <w:sz w:val="20"/>
                <w:szCs w:val="21"/>
              </w:rPr>
            </w:pPr>
            <w:r>
              <w:rPr>
                <w:rFonts w:hint="eastAsia" w:ascii="仿宋" w:hAnsi="仿宋" w:eastAsia="仿宋" w:cs="仿宋"/>
                <w:kern w:val="0"/>
                <w:sz w:val="21"/>
                <w:szCs w:val="21"/>
              </w:rPr>
              <w:t>根据投标单位提供的各阶段工作质量管理措施，质量保证体系是否完备周全，并具有针对性应对措施和质量控制审核制度综合打分。合理科学的得5-</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分，一般的得3-4分，欠缺的得1-2分，不提供不得分。</w:t>
            </w:r>
          </w:p>
        </w:tc>
        <w:tc>
          <w:tcPr>
            <w:tcW w:w="729" w:type="dxa"/>
            <w:vAlign w:val="center"/>
          </w:tcPr>
          <w:p w14:paraId="743DAE65">
            <w:pPr>
              <w:spacing w:line="360" w:lineRule="auto"/>
              <w:jc w:val="center"/>
              <w:outlineLvl w:val="0"/>
              <w:rPr>
                <w:rFonts w:hint="eastAsia" w:ascii="仿宋" w:hAnsi="仿宋" w:eastAsia="仿宋" w:cs="仿宋"/>
                <w:kern w:val="0"/>
                <w:sz w:val="20"/>
                <w:szCs w:val="21"/>
                <w:lang w:eastAsia="zh-CN"/>
              </w:rPr>
            </w:pPr>
            <w:r>
              <w:rPr>
                <w:rFonts w:hint="eastAsia" w:ascii="仿宋" w:hAnsi="仿宋" w:eastAsia="仿宋" w:cs="仿宋"/>
                <w:kern w:val="0"/>
                <w:sz w:val="21"/>
                <w:szCs w:val="21"/>
                <w:lang w:val="en-US" w:eastAsia="zh-CN"/>
              </w:rPr>
              <w:t>7</w:t>
            </w:r>
          </w:p>
        </w:tc>
        <w:tc>
          <w:tcPr>
            <w:tcW w:w="1276" w:type="dxa"/>
            <w:vAlign w:val="center"/>
          </w:tcPr>
          <w:p w14:paraId="7D5857EB">
            <w:pPr>
              <w:spacing w:line="360" w:lineRule="auto"/>
              <w:jc w:val="center"/>
              <w:outlineLvl w:val="0"/>
              <w:rPr>
                <w:rFonts w:ascii="仿宋" w:hAnsi="仿宋" w:eastAsia="仿宋" w:cs="仿宋"/>
                <w:kern w:val="0"/>
                <w:sz w:val="20"/>
                <w:szCs w:val="21"/>
              </w:rPr>
            </w:pPr>
            <w:r>
              <w:rPr>
                <w:rFonts w:hint="eastAsia" w:ascii="仿宋" w:hAnsi="仿宋" w:eastAsia="仿宋" w:cs="仿宋"/>
                <w:bCs/>
                <w:kern w:val="0"/>
                <w:sz w:val="21"/>
                <w:szCs w:val="21"/>
              </w:rPr>
              <w:t>主观分</w:t>
            </w:r>
          </w:p>
        </w:tc>
        <w:tc>
          <w:tcPr>
            <w:tcW w:w="1500" w:type="dxa"/>
            <w:vAlign w:val="center"/>
          </w:tcPr>
          <w:p w14:paraId="2C20C8EA">
            <w:pPr>
              <w:spacing w:line="360" w:lineRule="auto"/>
              <w:jc w:val="center"/>
              <w:outlineLvl w:val="0"/>
              <w:rPr>
                <w:rFonts w:ascii="仿宋" w:hAnsi="仿宋" w:eastAsia="仿宋" w:cs="仿宋"/>
                <w:kern w:val="0"/>
                <w:sz w:val="20"/>
                <w:szCs w:val="21"/>
              </w:rPr>
            </w:pPr>
          </w:p>
        </w:tc>
      </w:tr>
      <w:tr w14:paraId="496E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89" w:type="dxa"/>
            <w:vAlign w:val="center"/>
          </w:tcPr>
          <w:p w14:paraId="270D1F28">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10</w:t>
            </w:r>
          </w:p>
        </w:tc>
        <w:tc>
          <w:tcPr>
            <w:tcW w:w="5007" w:type="dxa"/>
          </w:tcPr>
          <w:p w14:paraId="3D71062B">
            <w:pPr>
              <w:adjustRightInd/>
              <w:spacing w:line="360" w:lineRule="auto"/>
              <w:jc w:val="left"/>
              <w:textAlignment w:val="center"/>
              <w:rPr>
                <w:rFonts w:ascii="仿宋" w:hAnsi="仿宋" w:eastAsia="仿宋" w:cs="仿宋"/>
                <w:b/>
                <w:bCs/>
                <w:kern w:val="0"/>
                <w:sz w:val="20"/>
                <w:szCs w:val="21"/>
              </w:rPr>
            </w:pPr>
            <w:r>
              <w:rPr>
                <w:rFonts w:hint="eastAsia" w:ascii="仿宋" w:hAnsi="仿宋" w:eastAsia="仿宋" w:cs="仿宋"/>
                <w:b/>
                <w:bCs/>
                <w:kern w:val="0"/>
                <w:sz w:val="21"/>
                <w:szCs w:val="21"/>
              </w:rPr>
              <w:t>项目组成员：</w:t>
            </w:r>
          </w:p>
          <w:p w14:paraId="34066D49">
            <w:pPr>
              <w:adjustRightInd/>
              <w:spacing w:line="360" w:lineRule="auto"/>
              <w:jc w:val="left"/>
              <w:textAlignment w:val="center"/>
              <w:rPr>
                <w:rFonts w:ascii="仿宋" w:hAnsi="仿宋" w:eastAsia="仿宋" w:cs="仿宋"/>
                <w:snapToGrid w:val="0"/>
                <w:kern w:val="0"/>
                <w:sz w:val="20"/>
                <w:szCs w:val="21"/>
                <w:lang w:bidi="ar"/>
              </w:rPr>
            </w:pPr>
            <w:r>
              <w:rPr>
                <w:rFonts w:hint="eastAsia" w:ascii="仿宋" w:hAnsi="仿宋" w:eastAsia="仿宋" w:cs="仿宋"/>
                <w:snapToGrid w:val="0"/>
                <w:kern w:val="0"/>
                <w:sz w:val="21"/>
                <w:szCs w:val="21"/>
                <w:lang w:bidi="ar"/>
              </w:rPr>
              <w:t>1、拟投入本项目团队人员中（不含项目负责人）：具有城市（乡）规划、给排水工程、建筑设计、风景园林、市政道路等专业，中级职称证书的每人得1分，高级及以上职称证书的每人得2分，每个专业最高得2分，本项最高得10分。</w:t>
            </w:r>
          </w:p>
          <w:p w14:paraId="759B5A97">
            <w:pPr>
              <w:snapToGrid w:val="0"/>
              <w:spacing w:line="360" w:lineRule="auto"/>
              <w:jc w:val="left"/>
              <w:rPr>
                <w:rFonts w:ascii="仿宋" w:hAnsi="仿宋" w:eastAsia="仿宋" w:cs="仿宋"/>
                <w:b/>
                <w:bCs/>
                <w:kern w:val="0"/>
                <w:sz w:val="20"/>
                <w:szCs w:val="21"/>
              </w:rPr>
            </w:pPr>
            <w:r>
              <w:rPr>
                <w:rFonts w:hint="eastAsia" w:ascii="仿宋" w:hAnsi="仿宋" w:eastAsia="仿宋" w:cs="仿宋"/>
                <w:b/>
                <w:bCs/>
                <w:snapToGrid w:val="0"/>
                <w:kern w:val="0"/>
                <w:sz w:val="21"/>
                <w:szCs w:val="21"/>
                <w:lang w:bidi="ar"/>
              </w:rPr>
              <w:t xml:space="preserve">注：（1）提供项目团队人员相关证书和近三个月任意1个月社保证明的扫描件加盖公章，未提供不得分。（2）不同专业同一人或同一人多个证书的均按一人计算得分。 </w:t>
            </w:r>
          </w:p>
        </w:tc>
        <w:tc>
          <w:tcPr>
            <w:tcW w:w="729" w:type="dxa"/>
            <w:vAlign w:val="center"/>
          </w:tcPr>
          <w:p w14:paraId="63EF4139">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10</w:t>
            </w:r>
          </w:p>
        </w:tc>
        <w:tc>
          <w:tcPr>
            <w:tcW w:w="1276" w:type="dxa"/>
            <w:vAlign w:val="center"/>
          </w:tcPr>
          <w:p w14:paraId="6CA616F9">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客观分</w:t>
            </w:r>
          </w:p>
        </w:tc>
        <w:tc>
          <w:tcPr>
            <w:tcW w:w="1500" w:type="dxa"/>
            <w:vAlign w:val="center"/>
          </w:tcPr>
          <w:p w14:paraId="3ACC448B">
            <w:pPr>
              <w:spacing w:line="360" w:lineRule="auto"/>
              <w:jc w:val="center"/>
              <w:outlineLvl w:val="0"/>
              <w:rPr>
                <w:rFonts w:ascii="仿宋" w:hAnsi="仿宋" w:eastAsia="仿宋" w:cs="仿宋"/>
                <w:kern w:val="0"/>
                <w:sz w:val="20"/>
                <w:szCs w:val="21"/>
              </w:rPr>
            </w:pPr>
          </w:p>
        </w:tc>
      </w:tr>
      <w:tr w14:paraId="41AA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889" w:type="dxa"/>
            <w:vAlign w:val="center"/>
          </w:tcPr>
          <w:p w14:paraId="2C463D54">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11</w:t>
            </w:r>
          </w:p>
        </w:tc>
        <w:tc>
          <w:tcPr>
            <w:tcW w:w="5007" w:type="dxa"/>
          </w:tcPr>
          <w:p w14:paraId="1DAB8188">
            <w:pPr>
              <w:spacing w:line="360" w:lineRule="auto"/>
              <w:rPr>
                <w:rFonts w:ascii="仿宋" w:hAnsi="仿宋" w:eastAsia="仿宋" w:cs="仿宋"/>
                <w:b/>
                <w:bCs/>
                <w:kern w:val="0"/>
                <w:sz w:val="20"/>
                <w:szCs w:val="21"/>
              </w:rPr>
            </w:pPr>
            <w:r>
              <w:rPr>
                <w:rFonts w:hint="eastAsia" w:ascii="仿宋" w:hAnsi="仿宋" w:eastAsia="仿宋" w:cs="仿宋"/>
                <w:b/>
                <w:bCs/>
                <w:kern w:val="0"/>
                <w:sz w:val="21"/>
                <w:szCs w:val="21"/>
              </w:rPr>
              <w:t>项目负责人：</w:t>
            </w:r>
          </w:p>
          <w:p w14:paraId="5794F2DB">
            <w:pPr>
              <w:spacing w:line="360" w:lineRule="auto"/>
              <w:rPr>
                <w:rFonts w:ascii="仿宋" w:hAnsi="仿宋" w:eastAsia="仿宋" w:cs="仿宋"/>
                <w:b/>
                <w:bCs/>
                <w:kern w:val="0"/>
                <w:sz w:val="20"/>
                <w:szCs w:val="21"/>
              </w:rPr>
            </w:pPr>
            <w:r>
              <w:rPr>
                <w:rFonts w:hint="eastAsia" w:ascii="仿宋" w:hAnsi="仿宋" w:eastAsia="仿宋" w:cs="仿宋"/>
                <w:kern w:val="0"/>
                <w:sz w:val="21"/>
                <w:szCs w:val="21"/>
                <w:lang w:bidi="ar"/>
              </w:rPr>
              <w:t>拟派项目负责人同时具备高级工程师及以上职称和注册城乡规划师的得</w:t>
            </w:r>
            <w:r>
              <w:rPr>
                <w:rFonts w:hint="eastAsia" w:ascii="仿宋" w:hAnsi="仿宋" w:eastAsia="仿宋" w:cs="仿宋"/>
                <w:kern w:val="0"/>
                <w:sz w:val="21"/>
                <w:szCs w:val="21"/>
                <w:lang w:val="en-US" w:eastAsia="zh-CN" w:bidi="ar"/>
              </w:rPr>
              <w:t>5</w:t>
            </w:r>
            <w:r>
              <w:rPr>
                <w:rFonts w:hint="eastAsia" w:ascii="仿宋" w:hAnsi="仿宋" w:eastAsia="仿宋" w:cs="仿宋"/>
                <w:kern w:val="0"/>
                <w:sz w:val="21"/>
                <w:szCs w:val="21"/>
                <w:lang w:bidi="ar"/>
              </w:rPr>
              <w:t>分，具备中级职称和注册城乡规划师的得</w:t>
            </w:r>
            <w:r>
              <w:rPr>
                <w:rFonts w:hint="eastAsia" w:ascii="仿宋" w:hAnsi="仿宋" w:eastAsia="仿宋" w:cs="仿宋"/>
                <w:kern w:val="0"/>
                <w:sz w:val="21"/>
                <w:szCs w:val="21"/>
                <w:lang w:val="en-US" w:eastAsia="zh-CN" w:bidi="ar"/>
              </w:rPr>
              <w:t>3</w:t>
            </w:r>
            <w:r>
              <w:rPr>
                <w:rFonts w:hint="eastAsia" w:ascii="仿宋" w:hAnsi="仿宋" w:eastAsia="仿宋" w:cs="仿宋"/>
                <w:kern w:val="0"/>
                <w:sz w:val="21"/>
                <w:szCs w:val="21"/>
                <w:lang w:bidi="ar"/>
              </w:rPr>
              <w:t>分。注：提供拟投入本项目以上人员相关证书及近3个月任意1个月社保缴纳证明扫描件盖公章。</w:t>
            </w:r>
          </w:p>
        </w:tc>
        <w:tc>
          <w:tcPr>
            <w:tcW w:w="729" w:type="dxa"/>
            <w:vAlign w:val="center"/>
          </w:tcPr>
          <w:p w14:paraId="08359B19">
            <w:pPr>
              <w:spacing w:line="360" w:lineRule="auto"/>
              <w:jc w:val="center"/>
              <w:outlineLvl w:val="0"/>
              <w:rPr>
                <w:rFonts w:hint="eastAsia" w:ascii="仿宋" w:hAnsi="仿宋" w:eastAsia="仿宋" w:cs="仿宋"/>
                <w:kern w:val="0"/>
                <w:sz w:val="20"/>
                <w:szCs w:val="21"/>
                <w:lang w:eastAsia="zh-CN"/>
              </w:rPr>
            </w:pPr>
            <w:r>
              <w:rPr>
                <w:rFonts w:hint="eastAsia" w:ascii="仿宋" w:hAnsi="仿宋" w:eastAsia="仿宋" w:cs="仿宋"/>
                <w:kern w:val="0"/>
                <w:sz w:val="21"/>
                <w:szCs w:val="21"/>
                <w:lang w:val="en-US" w:eastAsia="zh-CN"/>
              </w:rPr>
              <w:t>5</w:t>
            </w:r>
          </w:p>
        </w:tc>
        <w:tc>
          <w:tcPr>
            <w:tcW w:w="1276" w:type="dxa"/>
            <w:vAlign w:val="center"/>
          </w:tcPr>
          <w:p w14:paraId="0B8BB1E7">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客观分</w:t>
            </w:r>
          </w:p>
        </w:tc>
        <w:tc>
          <w:tcPr>
            <w:tcW w:w="1500" w:type="dxa"/>
            <w:vAlign w:val="center"/>
          </w:tcPr>
          <w:p w14:paraId="093497A7">
            <w:pPr>
              <w:spacing w:line="360" w:lineRule="auto"/>
              <w:jc w:val="center"/>
              <w:outlineLvl w:val="0"/>
              <w:rPr>
                <w:rFonts w:ascii="仿宋" w:hAnsi="仿宋" w:eastAsia="仿宋" w:cs="仿宋"/>
                <w:kern w:val="0"/>
                <w:sz w:val="20"/>
                <w:szCs w:val="21"/>
              </w:rPr>
            </w:pPr>
          </w:p>
        </w:tc>
      </w:tr>
      <w:tr w14:paraId="66AC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89" w:type="dxa"/>
            <w:vAlign w:val="center"/>
          </w:tcPr>
          <w:p w14:paraId="4AAF4104">
            <w:pPr>
              <w:snapToGrid w:val="0"/>
              <w:spacing w:line="360" w:lineRule="auto"/>
              <w:jc w:val="center"/>
              <w:rPr>
                <w:rFonts w:ascii="仿宋" w:hAnsi="仿宋" w:eastAsia="仿宋" w:cs="仿宋"/>
                <w:kern w:val="0"/>
                <w:sz w:val="20"/>
                <w:szCs w:val="21"/>
              </w:rPr>
            </w:pPr>
            <w:r>
              <w:rPr>
                <w:rFonts w:hint="eastAsia" w:ascii="仿宋" w:hAnsi="仿宋" w:eastAsia="仿宋" w:cs="仿宋"/>
                <w:kern w:val="0"/>
                <w:sz w:val="21"/>
                <w:szCs w:val="21"/>
              </w:rPr>
              <w:t>12</w:t>
            </w:r>
          </w:p>
        </w:tc>
        <w:tc>
          <w:tcPr>
            <w:tcW w:w="5007" w:type="dxa"/>
          </w:tcPr>
          <w:p w14:paraId="405E0953">
            <w:pPr>
              <w:snapToGrid w:val="0"/>
              <w:spacing w:line="360" w:lineRule="auto"/>
              <w:jc w:val="left"/>
              <w:rPr>
                <w:rFonts w:ascii="仿宋" w:hAnsi="仿宋" w:eastAsia="仿宋" w:cs="仿宋"/>
                <w:b/>
                <w:bCs/>
                <w:kern w:val="0"/>
                <w:sz w:val="20"/>
                <w:szCs w:val="21"/>
              </w:rPr>
            </w:pPr>
            <w:r>
              <w:rPr>
                <w:rFonts w:hint="eastAsia" w:ascii="仿宋" w:hAnsi="仿宋" w:eastAsia="仿宋" w:cs="仿宋"/>
                <w:b/>
                <w:bCs/>
                <w:kern w:val="0"/>
                <w:sz w:val="21"/>
                <w:szCs w:val="21"/>
              </w:rPr>
              <w:t>投标人基本情况：</w:t>
            </w:r>
          </w:p>
          <w:p w14:paraId="72988AF1">
            <w:pPr>
              <w:snapToGrid w:val="0"/>
              <w:spacing w:line="360" w:lineRule="auto"/>
              <w:jc w:val="left"/>
              <w:rPr>
                <w:rFonts w:ascii="仿宋" w:hAnsi="仿宋" w:eastAsia="仿宋" w:cs="仿宋"/>
                <w:kern w:val="0"/>
                <w:sz w:val="20"/>
                <w:szCs w:val="21"/>
              </w:rPr>
            </w:pPr>
            <w:r>
              <w:rPr>
                <w:rFonts w:hint="eastAsia" w:ascii="仿宋" w:hAnsi="仿宋" w:eastAsia="仿宋" w:cs="仿宋"/>
                <w:kern w:val="0"/>
                <w:sz w:val="21"/>
                <w:szCs w:val="21"/>
              </w:rPr>
              <w:t>具有有效期内的ISO9001质量管理体系、ISO14001环境管理体系、ISO27001信息安全管理体系认证的每项得1分。</w:t>
            </w:r>
          </w:p>
          <w:p w14:paraId="61173EED">
            <w:pPr>
              <w:snapToGrid w:val="0"/>
              <w:spacing w:line="360" w:lineRule="auto"/>
              <w:jc w:val="left"/>
              <w:rPr>
                <w:rFonts w:ascii="仿宋" w:hAnsi="仿宋" w:eastAsia="仿宋" w:cs="仿宋"/>
                <w:kern w:val="0"/>
                <w:sz w:val="20"/>
                <w:szCs w:val="21"/>
              </w:rPr>
            </w:pPr>
            <w:r>
              <w:rPr>
                <w:rFonts w:hint="eastAsia" w:ascii="仿宋" w:hAnsi="仿宋" w:eastAsia="仿宋" w:cs="仿宋"/>
                <w:kern w:val="0"/>
                <w:sz w:val="21"/>
                <w:szCs w:val="21"/>
              </w:rPr>
              <w:t>（须提供有效期内的证书复印件并附网站查询结果截图，查询网站为“全国认证认可信息公共服务平台www.cnca.gov.cn”，查询截图并加盖公章，状态异常不得分。）</w:t>
            </w:r>
          </w:p>
        </w:tc>
        <w:tc>
          <w:tcPr>
            <w:tcW w:w="729" w:type="dxa"/>
            <w:vAlign w:val="center"/>
          </w:tcPr>
          <w:p w14:paraId="53D60235">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3</w:t>
            </w:r>
          </w:p>
        </w:tc>
        <w:tc>
          <w:tcPr>
            <w:tcW w:w="1276" w:type="dxa"/>
            <w:vAlign w:val="center"/>
          </w:tcPr>
          <w:p w14:paraId="541F8B9C">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客观分</w:t>
            </w:r>
          </w:p>
        </w:tc>
        <w:tc>
          <w:tcPr>
            <w:tcW w:w="1500" w:type="dxa"/>
            <w:vAlign w:val="center"/>
          </w:tcPr>
          <w:p w14:paraId="593BD023">
            <w:pPr>
              <w:spacing w:line="360" w:lineRule="auto"/>
              <w:jc w:val="center"/>
              <w:outlineLvl w:val="0"/>
              <w:rPr>
                <w:rFonts w:ascii="仿宋" w:hAnsi="仿宋" w:eastAsia="仿宋" w:cs="仿宋"/>
                <w:kern w:val="0"/>
                <w:sz w:val="20"/>
                <w:szCs w:val="21"/>
              </w:rPr>
            </w:pPr>
          </w:p>
        </w:tc>
      </w:tr>
      <w:tr w14:paraId="5246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99E937">
            <w:pPr>
              <w:snapToGrid w:val="0"/>
              <w:spacing w:line="360" w:lineRule="auto"/>
              <w:jc w:val="center"/>
              <w:rPr>
                <w:rFonts w:hint="default" w:ascii="仿宋" w:hAnsi="仿宋" w:eastAsia="仿宋" w:cs="仿宋"/>
                <w:kern w:val="0"/>
                <w:sz w:val="20"/>
                <w:szCs w:val="21"/>
                <w:lang w:val="en-US" w:eastAsia="zh-CN"/>
              </w:rPr>
            </w:pPr>
            <w:r>
              <w:rPr>
                <w:rFonts w:hint="eastAsia" w:ascii="仿宋" w:hAnsi="仿宋" w:eastAsia="仿宋" w:cs="仿宋"/>
                <w:kern w:val="0"/>
                <w:sz w:val="21"/>
                <w:szCs w:val="21"/>
                <w:lang w:val="en-US" w:eastAsia="zh-CN"/>
              </w:rPr>
              <w:t>13</w:t>
            </w:r>
          </w:p>
        </w:tc>
        <w:tc>
          <w:tcPr>
            <w:tcW w:w="5007" w:type="dxa"/>
          </w:tcPr>
          <w:p w14:paraId="3094BA6C">
            <w:pPr>
              <w:snapToGrid w:val="0"/>
              <w:spacing w:line="360" w:lineRule="auto"/>
              <w:jc w:val="left"/>
              <w:rPr>
                <w:rFonts w:ascii="仿宋" w:hAnsi="仿宋" w:eastAsia="仿宋" w:cs="仿宋"/>
                <w:b/>
                <w:bCs/>
                <w:kern w:val="0"/>
                <w:sz w:val="20"/>
                <w:szCs w:val="21"/>
              </w:rPr>
            </w:pPr>
            <w:r>
              <w:rPr>
                <w:rFonts w:hint="eastAsia" w:ascii="仿宋" w:hAnsi="仿宋" w:eastAsia="仿宋" w:cs="仿宋"/>
                <w:b/>
                <w:bCs/>
                <w:kern w:val="0"/>
                <w:sz w:val="21"/>
                <w:szCs w:val="21"/>
              </w:rPr>
              <w:t>业绩：</w:t>
            </w:r>
          </w:p>
          <w:p w14:paraId="54C09A19">
            <w:pPr>
              <w:snapToGrid w:val="0"/>
              <w:spacing w:line="360" w:lineRule="auto"/>
              <w:jc w:val="left"/>
              <w:rPr>
                <w:rFonts w:ascii="仿宋" w:hAnsi="仿宋" w:eastAsia="仿宋" w:cs="仿宋"/>
                <w:kern w:val="0"/>
                <w:sz w:val="20"/>
                <w:szCs w:val="21"/>
              </w:rPr>
            </w:pPr>
            <w:r>
              <w:rPr>
                <w:rFonts w:hint="eastAsia" w:ascii="仿宋" w:hAnsi="仿宋" w:eastAsia="仿宋" w:cs="仿宋"/>
                <w:kern w:val="0"/>
                <w:sz w:val="21"/>
                <w:szCs w:val="21"/>
              </w:rPr>
              <w:t>投标人自2020年1月1日以来承担过城乡风貌区建设方案、风貌样板区建设方案类似的项目业绩，每个业绩得0.5分，最多得1分。</w:t>
            </w:r>
          </w:p>
          <w:p w14:paraId="7BE49B41">
            <w:pPr>
              <w:snapToGrid w:val="0"/>
              <w:spacing w:line="360" w:lineRule="auto"/>
              <w:jc w:val="left"/>
              <w:rPr>
                <w:rFonts w:ascii="仿宋" w:hAnsi="仿宋" w:eastAsia="仿宋" w:cs="仿宋"/>
                <w:b/>
                <w:bCs/>
                <w:kern w:val="0"/>
                <w:sz w:val="20"/>
                <w:szCs w:val="21"/>
              </w:rPr>
            </w:pPr>
            <w:r>
              <w:rPr>
                <w:rFonts w:hint="eastAsia" w:ascii="仿宋" w:hAnsi="仿宋" w:eastAsia="仿宋" w:cs="仿宋"/>
                <w:kern w:val="0"/>
                <w:sz w:val="21"/>
                <w:szCs w:val="21"/>
              </w:rPr>
              <w:t>（须在投标文件中提供合同或中标通知书扫描件并加盖公章，否则不得分）</w:t>
            </w:r>
          </w:p>
        </w:tc>
        <w:tc>
          <w:tcPr>
            <w:tcW w:w="729" w:type="dxa"/>
            <w:vAlign w:val="center"/>
          </w:tcPr>
          <w:p w14:paraId="0C24F537">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1</w:t>
            </w:r>
          </w:p>
        </w:tc>
        <w:tc>
          <w:tcPr>
            <w:tcW w:w="1276" w:type="dxa"/>
            <w:vAlign w:val="center"/>
          </w:tcPr>
          <w:p w14:paraId="00E00857">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客观分</w:t>
            </w:r>
          </w:p>
        </w:tc>
        <w:tc>
          <w:tcPr>
            <w:tcW w:w="1500" w:type="dxa"/>
            <w:vAlign w:val="center"/>
          </w:tcPr>
          <w:p w14:paraId="2DAC9E6A">
            <w:pPr>
              <w:spacing w:line="360" w:lineRule="auto"/>
              <w:jc w:val="center"/>
              <w:outlineLvl w:val="0"/>
              <w:rPr>
                <w:rFonts w:ascii="仿宋" w:hAnsi="仿宋" w:eastAsia="仿宋" w:cs="仿宋"/>
                <w:kern w:val="0"/>
                <w:sz w:val="20"/>
                <w:szCs w:val="21"/>
              </w:rPr>
            </w:pPr>
          </w:p>
        </w:tc>
      </w:tr>
      <w:tr w14:paraId="1F08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889" w:type="dxa"/>
            <w:vAlign w:val="center"/>
          </w:tcPr>
          <w:p w14:paraId="6572E698">
            <w:pPr>
              <w:snapToGrid w:val="0"/>
              <w:spacing w:line="360" w:lineRule="auto"/>
              <w:jc w:val="center"/>
              <w:rPr>
                <w:rFonts w:hint="eastAsia" w:ascii="仿宋" w:hAnsi="仿宋" w:eastAsia="仿宋" w:cs="仿宋"/>
                <w:kern w:val="0"/>
                <w:sz w:val="20"/>
                <w:szCs w:val="21"/>
                <w:lang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4</w:t>
            </w:r>
          </w:p>
        </w:tc>
        <w:tc>
          <w:tcPr>
            <w:tcW w:w="5007" w:type="dxa"/>
          </w:tcPr>
          <w:p w14:paraId="04053714">
            <w:pPr>
              <w:spacing w:line="360" w:lineRule="auto"/>
              <w:outlineLvl w:val="0"/>
              <w:rPr>
                <w:rFonts w:ascii="仿宋" w:hAnsi="仿宋" w:eastAsia="仿宋" w:cs="仿宋"/>
                <w:b/>
                <w:bCs/>
                <w:kern w:val="0"/>
                <w:sz w:val="20"/>
                <w:szCs w:val="21"/>
              </w:rPr>
            </w:pPr>
            <w:r>
              <w:rPr>
                <w:rFonts w:hint="eastAsia" w:ascii="仿宋" w:hAnsi="仿宋" w:eastAsia="仿宋" w:cs="仿宋"/>
                <w:b/>
                <w:bCs/>
                <w:kern w:val="0"/>
                <w:sz w:val="21"/>
                <w:szCs w:val="21"/>
              </w:rPr>
              <w:t>投标报价：</w:t>
            </w:r>
          </w:p>
          <w:p w14:paraId="571EB648">
            <w:pPr>
              <w:spacing w:line="360" w:lineRule="auto"/>
              <w:outlineLvl w:val="0"/>
              <w:rPr>
                <w:rFonts w:ascii="仿宋" w:hAnsi="仿宋" w:eastAsia="仿宋" w:cs="仿宋"/>
                <w:kern w:val="0"/>
                <w:sz w:val="20"/>
                <w:szCs w:val="21"/>
              </w:rPr>
            </w:pPr>
            <w:r>
              <w:rPr>
                <w:rFonts w:hint="eastAsia" w:ascii="仿宋" w:hAnsi="仿宋" w:eastAsia="仿宋" w:cs="仿宋"/>
                <w:kern w:val="0"/>
                <w:sz w:val="21"/>
                <w:szCs w:val="21"/>
              </w:rPr>
              <w:t>有效投标报价的最低价作为评标基准价，其最低报价为满分；按［投标报价得分=（评标基准价/投标报价）*10］的计算公式计算。</w:t>
            </w:r>
          </w:p>
          <w:p w14:paraId="5043D4F4">
            <w:pPr>
              <w:widowControl/>
              <w:shd w:val="clear" w:color="auto" w:fill="FFFFFF"/>
              <w:adjustRightInd/>
              <w:spacing w:after="225" w:line="315" w:lineRule="atLeast"/>
              <w:jc w:val="left"/>
              <w:rPr>
                <w:rFonts w:ascii="仿宋" w:hAnsi="仿宋" w:eastAsia="仿宋" w:cs="仿宋"/>
                <w:kern w:val="0"/>
                <w:sz w:val="20"/>
                <w:szCs w:val="21"/>
              </w:rPr>
            </w:pPr>
            <w:r>
              <w:rPr>
                <w:rFonts w:hint="eastAsia" w:ascii="仿宋" w:hAnsi="仿宋" w:eastAsia="仿宋" w:cs="仿宋"/>
                <w:kern w:val="0"/>
                <w:sz w:val="21"/>
                <w:szCs w:val="21"/>
              </w:rPr>
              <w:t>评标过程中，不得去掉报价中的最高报价和最低报价。</w:t>
            </w:r>
          </w:p>
        </w:tc>
        <w:tc>
          <w:tcPr>
            <w:tcW w:w="729" w:type="dxa"/>
            <w:vAlign w:val="center"/>
          </w:tcPr>
          <w:p w14:paraId="554D6497">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10</w:t>
            </w:r>
          </w:p>
        </w:tc>
        <w:tc>
          <w:tcPr>
            <w:tcW w:w="1276" w:type="dxa"/>
            <w:vAlign w:val="center"/>
          </w:tcPr>
          <w:p w14:paraId="1518C76E">
            <w:pPr>
              <w:spacing w:line="360" w:lineRule="auto"/>
              <w:jc w:val="center"/>
              <w:outlineLvl w:val="0"/>
              <w:rPr>
                <w:rFonts w:ascii="仿宋" w:hAnsi="仿宋" w:eastAsia="仿宋" w:cs="仿宋"/>
                <w:kern w:val="0"/>
                <w:sz w:val="20"/>
                <w:szCs w:val="21"/>
              </w:rPr>
            </w:pPr>
          </w:p>
        </w:tc>
        <w:tc>
          <w:tcPr>
            <w:tcW w:w="1500" w:type="dxa"/>
            <w:vAlign w:val="center"/>
          </w:tcPr>
          <w:p w14:paraId="72A780E1">
            <w:pPr>
              <w:spacing w:line="360" w:lineRule="auto"/>
              <w:jc w:val="center"/>
              <w:outlineLvl w:val="0"/>
              <w:rPr>
                <w:rFonts w:ascii="仿宋" w:hAnsi="仿宋" w:eastAsia="仿宋" w:cs="仿宋"/>
                <w:kern w:val="0"/>
                <w:sz w:val="20"/>
                <w:szCs w:val="21"/>
              </w:rPr>
            </w:pPr>
            <w:r>
              <w:rPr>
                <w:rFonts w:hint="eastAsia" w:ascii="仿宋" w:hAnsi="仿宋" w:eastAsia="仿宋" w:cs="仿宋"/>
                <w:kern w:val="0"/>
                <w:sz w:val="21"/>
                <w:szCs w:val="21"/>
              </w:rPr>
              <w:t>/</w:t>
            </w:r>
          </w:p>
        </w:tc>
      </w:tr>
    </w:tbl>
    <w:p w14:paraId="10360E57">
      <w:pPr>
        <w:adjustRightInd/>
        <w:spacing w:line="360" w:lineRule="auto"/>
        <w:ind w:firstLine="482" w:firstLineChars="200"/>
        <w:rPr>
          <w:rFonts w:hint="eastAsia" w:cs="Arial" w:asciiTheme="minorEastAsia" w:hAnsiTheme="minorEastAsia" w:eastAsiaTheme="minorEastAsia"/>
          <w:b/>
          <w:color w:val="auto"/>
          <w:kern w:val="0"/>
          <w:sz w:val="24"/>
        </w:rPr>
      </w:pPr>
    </w:p>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5"/>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5"/>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5"/>
        <w:spacing w:before="0"/>
        <w:ind w:firstLine="0" w:firstLineChars="0"/>
        <w:rPr>
          <w:rFonts w:asciiTheme="minorEastAsia" w:hAnsiTheme="minorEastAsia" w:eastAsiaTheme="minorEastAsia"/>
          <w:b/>
          <w:color w:val="auto"/>
        </w:rPr>
      </w:pPr>
    </w:p>
    <w:p w14:paraId="63CBAB6D">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5"/>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5"/>
        <w:spacing w:before="0"/>
        <w:ind w:firstLine="0" w:firstLineChars="0"/>
        <w:rPr>
          <w:rFonts w:asciiTheme="minorEastAsia" w:hAnsiTheme="minorEastAsia" w:eastAsiaTheme="minorEastAsia"/>
          <w:b/>
          <w:color w:val="auto"/>
        </w:rPr>
      </w:pPr>
    </w:p>
    <w:p w14:paraId="64F5D5B1">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3"/>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5"/>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66" w:name="第五部分"/>
      <w:bookmarkStart w:id="67"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4"/>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4"/>
        <w:rPr>
          <w:rFonts w:asciiTheme="minorEastAsia" w:hAnsiTheme="minorEastAsia" w:eastAsiaTheme="minorEastAsia"/>
          <w:color w:val="auto"/>
          <w:szCs w:val="24"/>
        </w:rPr>
      </w:pPr>
    </w:p>
    <w:p w14:paraId="0A4884B3">
      <w:pPr>
        <w:pStyle w:val="284"/>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9"/>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8" w:name="_Toc19273"/>
      <w:bookmarkStart w:id="69" w:name="_Toc22967"/>
      <w:bookmarkStart w:id="70" w:name="_Toc15367"/>
      <w:bookmarkStart w:id="71" w:name="_Toc28855"/>
      <w:bookmarkStart w:id="72" w:name="_Toc20421"/>
      <w:r>
        <w:rPr>
          <w:rFonts w:ascii="宋体" w:hAnsi="宋体"/>
          <w:b/>
          <w:color w:val="auto"/>
          <w:sz w:val="24"/>
        </w:rPr>
        <w:t xml:space="preserve">1.1 </w:t>
      </w:r>
      <w:r>
        <w:rPr>
          <w:rFonts w:hint="eastAsia" w:ascii="宋体" w:hAnsi="宋体"/>
          <w:b/>
          <w:color w:val="auto"/>
          <w:sz w:val="24"/>
        </w:rPr>
        <w:t>合同组成部分</w:t>
      </w:r>
      <w:bookmarkEnd w:id="68"/>
      <w:bookmarkEnd w:id="69"/>
      <w:bookmarkEnd w:id="70"/>
      <w:bookmarkEnd w:id="71"/>
      <w:bookmarkEnd w:id="72"/>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3" w:name="_Toc6773"/>
      <w:bookmarkStart w:id="74" w:name="_Toc18585"/>
      <w:bookmarkStart w:id="75" w:name="_Toc2918"/>
      <w:bookmarkStart w:id="76" w:name="_Toc22185"/>
      <w:bookmarkStart w:id="77" w:name="_Toc6311"/>
      <w:r>
        <w:rPr>
          <w:rFonts w:ascii="宋体" w:hAnsi="宋体"/>
          <w:b/>
          <w:color w:val="auto"/>
          <w:sz w:val="24"/>
        </w:rPr>
        <w:t xml:space="preserve">1.2 </w:t>
      </w:r>
      <w:r>
        <w:rPr>
          <w:rFonts w:hint="eastAsia" w:ascii="宋体" w:hAnsi="宋体"/>
          <w:b/>
          <w:color w:val="auto"/>
          <w:sz w:val="24"/>
        </w:rPr>
        <w:t>标的</w:t>
      </w:r>
      <w:bookmarkEnd w:id="73"/>
      <w:bookmarkEnd w:id="74"/>
      <w:bookmarkEnd w:id="75"/>
      <w:bookmarkEnd w:id="76"/>
      <w:bookmarkEnd w:id="77"/>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8" w:name="_Toc1386"/>
      <w:bookmarkStart w:id="79" w:name="_Toc13918"/>
      <w:bookmarkStart w:id="80" w:name="_Toc5635"/>
      <w:bookmarkStart w:id="81" w:name="_Toc4929"/>
      <w:bookmarkStart w:id="82"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8"/>
      <w:bookmarkEnd w:id="79"/>
      <w:bookmarkEnd w:id="80"/>
      <w:bookmarkEnd w:id="81"/>
      <w:bookmarkEnd w:id="82"/>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4"/>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4"/>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4"/>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4"/>
              <w:spacing w:line="560" w:lineRule="exact"/>
              <w:ind w:firstLine="200"/>
              <w:jc w:val="center"/>
              <w:rPr>
                <w:rFonts w:hAnsi="宋体"/>
                <w:color w:val="auto"/>
                <w:sz w:val="24"/>
                <w:szCs w:val="24"/>
              </w:rPr>
            </w:pPr>
          </w:p>
        </w:tc>
        <w:tc>
          <w:tcPr>
            <w:tcW w:w="3402" w:type="dxa"/>
            <w:vAlign w:val="center"/>
          </w:tcPr>
          <w:p w14:paraId="1AE19EBA">
            <w:pPr>
              <w:pStyle w:val="624"/>
              <w:spacing w:line="560" w:lineRule="exact"/>
              <w:ind w:firstLine="200"/>
              <w:jc w:val="center"/>
              <w:rPr>
                <w:rFonts w:hAnsi="宋体"/>
                <w:color w:val="auto"/>
                <w:sz w:val="24"/>
                <w:szCs w:val="24"/>
              </w:rPr>
            </w:pPr>
          </w:p>
        </w:tc>
        <w:tc>
          <w:tcPr>
            <w:tcW w:w="2552" w:type="dxa"/>
            <w:vAlign w:val="center"/>
          </w:tcPr>
          <w:p w14:paraId="0AA780BB">
            <w:pPr>
              <w:pStyle w:val="624"/>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4"/>
              <w:spacing w:line="560" w:lineRule="exact"/>
              <w:ind w:firstLine="200"/>
              <w:jc w:val="center"/>
              <w:rPr>
                <w:rFonts w:hAnsi="宋体"/>
                <w:color w:val="auto"/>
                <w:sz w:val="24"/>
                <w:szCs w:val="24"/>
              </w:rPr>
            </w:pPr>
          </w:p>
        </w:tc>
        <w:tc>
          <w:tcPr>
            <w:tcW w:w="3402" w:type="dxa"/>
            <w:vAlign w:val="center"/>
          </w:tcPr>
          <w:p w14:paraId="55798985">
            <w:pPr>
              <w:pStyle w:val="624"/>
              <w:spacing w:line="560" w:lineRule="exact"/>
              <w:ind w:firstLine="200"/>
              <w:jc w:val="center"/>
              <w:rPr>
                <w:rFonts w:hAnsi="宋体"/>
                <w:color w:val="auto"/>
                <w:sz w:val="24"/>
                <w:szCs w:val="24"/>
              </w:rPr>
            </w:pPr>
          </w:p>
        </w:tc>
        <w:tc>
          <w:tcPr>
            <w:tcW w:w="2552" w:type="dxa"/>
            <w:vAlign w:val="center"/>
          </w:tcPr>
          <w:p w14:paraId="6DFC9FC3">
            <w:pPr>
              <w:pStyle w:val="624"/>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4"/>
              <w:spacing w:line="560" w:lineRule="exact"/>
              <w:ind w:firstLine="200"/>
              <w:jc w:val="center"/>
              <w:rPr>
                <w:rFonts w:hAnsi="宋体"/>
                <w:color w:val="auto"/>
                <w:sz w:val="24"/>
                <w:szCs w:val="24"/>
              </w:rPr>
            </w:pPr>
          </w:p>
        </w:tc>
        <w:tc>
          <w:tcPr>
            <w:tcW w:w="3402" w:type="dxa"/>
            <w:vAlign w:val="center"/>
          </w:tcPr>
          <w:p w14:paraId="7278CA47">
            <w:pPr>
              <w:pStyle w:val="624"/>
              <w:spacing w:line="560" w:lineRule="exact"/>
              <w:ind w:firstLine="200"/>
              <w:jc w:val="center"/>
              <w:rPr>
                <w:rFonts w:hAnsi="宋体"/>
                <w:color w:val="auto"/>
                <w:sz w:val="24"/>
                <w:szCs w:val="24"/>
              </w:rPr>
            </w:pPr>
          </w:p>
        </w:tc>
        <w:tc>
          <w:tcPr>
            <w:tcW w:w="2552" w:type="dxa"/>
            <w:vAlign w:val="center"/>
          </w:tcPr>
          <w:p w14:paraId="66F6196C">
            <w:pPr>
              <w:pStyle w:val="624"/>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4"/>
              <w:spacing w:line="560" w:lineRule="exact"/>
              <w:ind w:firstLine="200"/>
              <w:jc w:val="center"/>
              <w:rPr>
                <w:rFonts w:hAnsi="宋体"/>
                <w:color w:val="auto"/>
                <w:sz w:val="24"/>
                <w:szCs w:val="24"/>
              </w:rPr>
            </w:pPr>
          </w:p>
        </w:tc>
        <w:tc>
          <w:tcPr>
            <w:tcW w:w="3402" w:type="dxa"/>
            <w:vAlign w:val="center"/>
          </w:tcPr>
          <w:p w14:paraId="5A5674AE">
            <w:pPr>
              <w:pStyle w:val="624"/>
              <w:spacing w:line="560" w:lineRule="exact"/>
              <w:ind w:firstLine="200"/>
              <w:jc w:val="center"/>
              <w:rPr>
                <w:rFonts w:hAnsi="宋体"/>
                <w:color w:val="auto"/>
                <w:sz w:val="24"/>
                <w:szCs w:val="24"/>
              </w:rPr>
            </w:pPr>
          </w:p>
        </w:tc>
        <w:tc>
          <w:tcPr>
            <w:tcW w:w="2552" w:type="dxa"/>
            <w:vAlign w:val="center"/>
          </w:tcPr>
          <w:p w14:paraId="3CD79D60">
            <w:pPr>
              <w:pStyle w:val="624"/>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4"/>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4"/>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3" w:name="_Toc30506"/>
      <w:bookmarkStart w:id="84" w:name="_Toc3654"/>
      <w:bookmarkStart w:id="85" w:name="_Toc30158"/>
      <w:bookmarkStart w:id="86" w:name="_Toc26916"/>
      <w:bookmarkStart w:id="87"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3"/>
    <w:bookmarkEnd w:id="84"/>
    <w:bookmarkEnd w:id="85"/>
    <w:bookmarkEnd w:id="86"/>
    <w:bookmarkEnd w:id="87"/>
    <w:p w14:paraId="028AAC60">
      <w:pPr>
        <w:pStyle w:val="632"/>
        <w:spacing w:before="0" w:beforeAutospacing="0" w:after="0" w:afterAutospacing="0" w:line="360" w:lineRule="auto"/>
        <w:ind w:firstLine="480"/>
        <w:rPr>
          <w:b/>
          <w:color w:val="auto"/>
        </w:rPr>
      </w:pPr>
      <w:bookmarkStart w:id="88" w:name="_Toc10340"/>
      <w:bookmarkStart w:id="89" w:name="_Toc22618"/>
      <w:bookmarkStart w:id="90" w:name="_Toc1814"/>
      <w:bookmarkStart w:id="91" w:name="_Toc8772"/>
      <w:bookmarkStart w:id="92" w:name="_Toc3625"/>
      <w:bookmarkStart w:id="93" w:name="_Toc4760"/>
      <w:bookmarkStart w:id="94" w:name="_Toc11108"/>
      <w:bookmarkStart w:id="95" w:name="_Toc31421"/>
      <w:r>
        <w:rPr>
          <w:rFonts w:hint="eastAsia"/>
          <w:b/>
          <w:color w:val="auto"/>
        </w:rPr>
        <w:t>1.4履约保证金</w:t>
      </w:r>
    </w:p>
    <w:p w14:paraId="3840F63A">
      <w:pPr>
        <w:pStyle w:val="63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8"/>
      <w:bookmarkEnd w:id="89"/>
      <w:bookmarkEnd w:id="90"/>
      <w:r>
        <w:rPr>
          <w:rFonts w:hint="eastAsia" w:ascii="宋体" w:hAnsi="宋体" w:cs="宋体"/>
          <w:b/>
          <w:color w:val="auto"/>
          <w:sz w:val="24"/>
        </w:rPr>
        <w:t>预付款</w:t>
      </w:r>
    </w:p>
    <w:p w14:paraId="4A8F86C9">
      <w:pPr>
        <w:pStyle w:val="63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2"/>
        <w:spacing w:before="0" w:beforeAutospacing="0" w:after="0" w:afterAutospacing="0" w:line="360" w:lineRule="auto"/>
        <w:ind w:firstLine="480"/>
        <w:rPr>
          <w:b/>
          <w:bCs/>
          <w:color w:val="auto"/>
        </w:rPr>
      </w:pPr>
      <w:r>
        <w:rPr>
          <w:rFonts w:hint="eastAsia"/>
          <w:b/>
          <w:bCs/>
          <w:color w:val="auto"/>
        </w:rPr>
        <w:t>1.6资金支付</w:t>
      </w:r>
    </w:p>
    <w:p w14:paraId="3A3C220D">
      <w:pPr>
        <w:pStyle w:val="63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1"/>
      <w:bookmarkEnd w:id="92"/>
      <w:bookmarkEnd w:id="93"/>
      <w:bookmarkEnd w:id="94"/>
      <w:bookmarkEnd w:id="95"/>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6" w:name="_Toc24662"/>
      <w:bookmarkStart w:id="97" w:name="_Toc8586"/>
      <w:bookmarkStart w:id="98" w:name="_Toc5698"/>
      <w:bookmarkStart w:id="99" w:name="_Toc3079"/>
      <w:bookmarkStart w:id="100" w:name="_Toc2375"/>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6"/>
      <w:bookmarkEnd w:id="97"/>
      <w:bookmarkEnd w:id="98"/>
      <w:bookmarkEnd w:id="99"/>
      <w:bookmarkEnd w:id="100"/>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1" w:name="_Toc32454"/>
      <w:bookmarkStart w:id="102" w:name="_Toc9497"/>
      <w:bookmarkStart w:id="103" w:name="_Toc18683"/>
      <w:bookmarkStart w:id="104" w:name="_Toc30329"/>
      <w:bookmarkStart w:id="105"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1"/>
    <w:bookmarkEnd w:id="102"/>
    <w:bookmarkEnd w:id="103"/>
    <w:bookmarkEnd w:id="104"/>
    <w:bookmarkEnd w:id="105"/>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6" w:name="_Toc31297"/>
      <w:bookmarkStart w:id="107" w:name="_Toc5228"/>
      <w:bookmarkStart w:id="108" w:name="_Toc25079"/>
      <w:bookmarkStart w:id="109" w:name="_Toc19680"/>
      <w:bookmarkStart w:id="110" w:name="_Toc14021"/>
      <w:r>
        <w:rPr>
          <w:rFonts w:ascii="宋体" w:hAnsi="宋体"/>
          <w:b/>
          <w:color w:val="auto"/>
          <w:sz w:val="24"/>
        </w:rPr>
        <w:t>2.1 定义</w:t>
      </w:r>
      <w:bookmarkEnd w:id="106"/>
      <w:bookmarkEnd w:id="107"/>
      <w:bookmarkEnd w:id="108"/>
      <w:bookmarkEnd w:id="109"/>
      <w:bookmarkEnd w:id="110"/>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1" w:name="_Toc23289"/>
      <w:bookmarkStart w:id="112" w:name="_Toc3769"/>
      <w:bookmarkStart w:id="113" w:name="_Toc16752"/>
      <w:bookmarkStart w:id="114" w:name="_Toc31402"/>
      <w:bookmarkStart w:id="115" w:name="_Toc19539"/>
      <w:r>
        <w:rPr>
          <w:rFonts w:ascii="宋体" w:hAnsi="宋体"/>
          <w:b/>
          <w:color w:val="auto"/>
          <w:sz w:val="24"/>
        </w:rPr>
        <w:t>2.2 技术规范</w:t>
      </w:r>
      <w:bookmarkEnd w:id="111"/>
      <w:bookmarkEnd w:id="112"/>
      <w:bookmarkEnd w:id="113"/>
      <w:bookmarkEnd w:id="114"/>
      <w:bookmarkEnd w:id="115"/>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6" w:name="_Toc4133"/>
      <w:bookmarkStart w:id="117" w:name="_Toc9161"/>
      <w:bookmarkStart w:id="118" w:name="_Toc13673"/>
      <w:bookmarkStart w:id="119" w:name="_Toc27945"/>
      <w:bookmarkStart w:id="120" w:name="_Toc12412"/>
      <w:r>
        <w:rPr>
          <w:rFonts w:ascii="宋体" w:hAnsi="宋体"/>
          <w:b/>
          <w:color w:val="auto"/>
          <w:sz w:val="24"/>
        </w:rPr>
        <w:t>2.3 知识产权</w:t>
      </w:r>
      <w:bookmarkEnd w:id="116"/>
      <w:bookmarkEnd w:id="117"/>
      <w:bookmarkEnd w:id="118"/>
      <w:bookmarkEnd w:id="119"/>
      <w:bookmarkEnd w:id="120"/>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1" w:name="_Toc15447"/>
      <w:bookmarkStart w:id="122" w:name="_Toc32670"/>
      <w:bookmarkStart w:id="123" w:name="_Toc22011"/>
      <w:bookmarkStart w:id="124" w:name="_Toc26555"/>
      <w:bookmarkStart w:id="125" w:name="_Toc31233"/>
      <w:r>
        <w:rPr>
          <w:rFonts w:ascii="宋体" w:hAnsi="宋体"/>
          <w:b/>
          <w:color w:val="auto"/>
          <w:sz w:val="24"/>
        </w:rPr>
        <w:t>2.5 结算方式和付款条件</w:t>
      </w:r>
      <w:bookmarkEnd w:id="121"/>
      <w:bookmarkEnd w:id="122"/>
      <w:bookmarkEnd w:id="123"/>
      <w:bookmarkEnd w:id="124"/>
      <w:bookmarkEnd w:id="125"/>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6" w:name="_Toc13467"/>
      <w:bookmarkStart w:id="127" w:name="_Toc13154"/>
      <w:bookmarkStart w:id="128" w:name="_Toc30507"/>
      <w:bookmarkStart w:id="129" w:name="_Toc18990"/>
      <w:bookmarkStart w:id="130" w:name="_Toc16163"/>
      <w:r>
        <w:rPr>
          <w:rFonts w:ascii="宋体" w:hAnsi="宋体"/>
          <w:b/>
          <w:color w:val="auto"/>
          <w:sz w:val="24"/>
        </w:rPr>
        <w:t>2.6 技术资料和保密义务</w:t>
      </w:r>
      <w:bookmarkEnd w:id="126"/>
      <w:bookmarkEnd w:id="127"/>
      <w:bookmarkEnd w:id="128"/>
      <w:bookmarkEnd w:id="129"/>
      <w:bookmarkEnd w:id="130"/>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1" w:name="_Toc19069"/>
      <w:r>
        <w:rPr>
          <w:rFonts w:ascii="宋体" w:hAnsi="宋体"/>
          <w:b/>
          <w:color w:val="auto"/>
          <w:sz w:val="24"/>
        </w:rPr>
        <w:t xml:space="preserve">2.7 </w:t>
      </w:r>
      <w:r>
        <w:rPr>
          <w:rFonts w:hint="eastAsia" w:ascii="宋体" w:hAnsi="宋体"/>
          <w:b/>
          <w:color w:val="auto"/>
          <w:sz w:val="24"/>
        </w:rPr>
        <w:t>质量保证</w:t>
      </w:r>
      <w:bookmarkEnd w:id="131"/>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2" w:name="_Toc22267"/>
      <w:r>
        <w:rPr>
          <w:rFonts w:ascii="宋体" w:hAnsi="宋体"/>
          <w:b/>
          <w:color w:val="auto"/>
          <w:sz w:val="24"/>
        </w:rPr>
        <w:t xml:space="preserve">2.8 </w:t>
      </w:r>
      <w:r>
        <w:rPr>
          <w:rFonts w:hint="eastAsia" w:ascii="宋体" w:hAnsi="宋体"/>
          <w:b/>
          <w:color w:val="auto"/>
          <w:sz w:val="24"/>
        </w:rPr>
        <w:t>延迟履行</w:t>
      </w:r>
      <w:bookmarkEnd w:id="132"/>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3" w:name="_Toc10611"/>
      <w:r>
        <w:rPr>
          <w:rFonts w:ascii="宋体" w:hAnsi="宋体"/>
          <w:b/>
          <w:color w:val="auto"/>
          <w:sz w:val="24"/>
        </w:rPr>
        <w:t xml:space="preserve">2.9 </w:t>
      </w:r>
      <w:r>
        <w:rPr>
          <w:rFonts w:hint="eastAsia" w:ascii="宋体" w:hAnsi="宋体"/>
          <w:b/>
          <w:color w:val="auto"/>
          <w:sz w:val="24"/>
        </w:rPr>
        <w:t>合同变更</w:t>
      </w:r>
      <w:bookmarkEnd w:id="133"/>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4" w:name="_Toc26689"/>
      <w:bookmarkStart w:id="135" w:name="_Toc21830"/>
      <w:bookmarkStart w:id="136" w:name="_Toc23368"/>
      <w:bookmarkStart w:id="137" w:name="_Toc42"/>
      <w:bookmarkStart w:id="138" w:name="_Toc10663"/>
      <w:r>
        <w:rPr>
          <w:rFonts w:ascii="宋体" w:hAnsi="宋体"/>
          <w:b/>
          <w:color w:val="auto"/>
          <w:sz w:val="24"/>
        </w:rPr>
        <w:t>2.10 合同转让和分包</w:t>
      </w:r>
      <w:bookmarkEnd w:id="134"/>
      <w:bookmarkEnd w:id="135"/>
      <w:bookmarkEnd w:id="136"/>
      <w:bookmarkEnd w:id="137"/>
      <w:bookmarkEnd w:id="138"/>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39" w:name="_Toc4720"/>
      <w:bookmarkStart w:id="140" w:name="_Toc25571"/>
      <w:bookmarkStart w:id="141" w:name="_Toc26633"/>
      <w:bookmarkStart w:id="142" w:name="_Toc14371"/>
      <w:bookmarkStart w:id="143" w:name="_Toc32494"/>
      <w:r>
        <w:rPr>
          <w:rFonts w:ascii="宋体" w:hAnsi="宋体"/>
          <w:b/>
          <w:color w:val="auto"/>
          <w:sz w:val="24"/>
        </w:rPr>
        <w:t>2.11 不可抗力</w:t>
      </w:r>
      <w:bookmarkEnd w:id="139"/>
      <w:bookmarkEnd w:id="140"/>
      <w:bookmarkEnd w:id="141"/>
      <w:bookmarkEnd w:id="142"/>
      <w:bookmarkEnd w:id="143"/>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4" w:name="_Toc25783"/>
      <w:bookmarkStart w:id="145" w:name="_Toc24465"/>
      <w:bookmarkStart w:id="146" w:name="_Toc14115"/>
      <w:bookmarkStart w:id="147" w:name="_Toc23854"/>
      <w:bookmarkStart w:id="148" w:name="_Toc3638"/>
      <w:r>
        <w:rPr>
          <w:rFonts w:ascii="宋体" w:hAnsi="宋体"/>
          <w:b/>
          <w:color w:val="auto"/>
          <w:sz w:val="24"/>
        </w:rPr>
        <w:t>2.12 税费</w:t>
      </w:r>
      <w:bookmarkEnd w:id="144"/>
      <w:bookmarkEnd w:id="145"/>
      <w:bookmarkEnd w:id="146"/>
      <w:bookmarkEnd w:id="147"/>
      <w:bookmarkEnd w:id="148"/>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49" w:name="_Toc25525"/>
      <w:bookmarkStart w:id="150" w:name="_Toc30105"/>
      <w:bookmarkStart w:id="151" w:name="_Toc26883"/>
      <w:bookmarkStart w:id="152" w:name="_Toc14814"/>
      <w:bookmarkStart w:id="153" w:name="_Toc7315"/>
      <w:r>
        <w:rPr>
          <w:rFonts w:ascii="宋体" w:hAnsi="宋体"/>
          <w:b/>
          <w:color w:val="auto"/>
          <w:sz w:val="24"/>
        </w:rPr>
        <w:t>2.13 乙方破产</w:t>
      </w:r>
      <w:bookmarkEnd w:id="149"/>
      <w:bookmarkEnd w:id="150"/>
      <w:bookmarkEnd w:id="151"/>
      <w:bookmarkEnd w:id="152"/>
      <w:bookmarkEnd w:id="153"/>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4" w:name="_Toc2016"/>
      <w:bookmarkStart w:id="155" w:name="_Toc1123"/>
      <w:bookmarkStart w:id="156" w:name="_Toc23323"/>
      <w:r>
        <w:rPr>
          <w:rFonts w:ascii="宋体" w:hAnsi="宋体"/>
          <w:b/>
          <w:color w:val="auto"/>
          <w:sz w:val="24"/>
        </w:rPr>
        <w:t>2.14 合同中止、终止</w:t>
      </w:r>
      <w:bookmarkEnd w:id="154"/>
      <w:bookmarkEnd w:id="155"/>
      <w:bookmarkEnd w:id="156"/>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7" w:name="_Toc17363"/>
      <w:bookmarkStart w:id="158" w:name="_Toc14525"/>
      <w:bookmarkStart w:id="159" w:name="_Toc1969"/>
      <w:r>
        <w:rPr>
          <w:rFonts w:ascii="宋体" w:hAnsi="宋体"/>
          <w:b/>
          <w:color w:val="auto"/>
          <w:sz w:val="24"/>
        </w:rPr>
        <w:t>2.15 检验和验收</w:t>
      </w:r>
      <w:bookmarkEnd w:id="157"/>
      <w:bookmarkEnd w:id="158"/>
      <w:bookmarkEnd w:id="159"/>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0" w:name="_Toc31892"/>
      <w:bookmarkStart w:id="161" w:name="_Toc9808"/>
      <w:bookmarkStart w:id="162" w:name="_Toc25198"/>
      <w:bookmarkStart w:id="163" w:name="_Toc12666"/>
      <w:bookmarkStart w:id="164" w:name="_Toc2308"/>
      <w:r>
        <w:rPr>
          <w:rFonts w:ascii="宋体" w:hAnsi="宋体"/>
          <w:b/>
          <w:color w:val="auto"/>
          <w:sz w:val="24"/>
        </w:rPr>
        <w:t>2.16 通知和送达</w:t>
      </w:r>
      <w:bookmarkEnd w:id="160"/>
      <w:bookmarkEnd w:id="161"/>
      <w:bookmarkEnd w:id="162"/>
      <w:bookmarkEnd w:id="163"/>
      <w:bookmarkEnd w:id="164"/>
    </w:p>
    <w:p w14:paraId="53F924AC">
      <w:pPr>
        <w:spacing w:line="560" w:lineRule="exact"/>
        <w:ind w:firstLine="480" w:firstLineChars="200"/>
        <w:rPr>
          <w:rFonts w:ascii="宋体" w:hAnsi="宋体"/>
          <w:color w:val="auto"/>
          <w:sz w:val="24"/>
        </w:rPr>
      </w:pPr>
      <w:bookmarkStart w:id="165" w:name="_Toc18401"/>
      <w:bookmarkStart w:id="166"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5"/>
      <w:bookmarkEnd w:id="166"/>
    </w:p>
    <w:p w14:paraId="6CB0F3AB">
      <w:pPr>
        <w:spacing w:line="560" w:lineRule="exact"/>
        <w:ind w:firstLine="482" w:firstLineChars="200"/>
        <w:outlineLvl w:val="0"/>
        <w:rPr>
          <w:rFonts w:ascii="宋体" w:hAnsi="宋体"/>
          <w:b/>
          <w:color w:val="auto"/>
          <w:sz w:val="24"/>
        </w:rPr>
      </w:pPr>
      <w:bookmarkStart w:id="167" w:name="_Toc28906"/>
      <w:bookmarkStart w:id="168" w:name="_Toc12254"/>
      <w:bookmarkStart w:id="169" w:name="_Toc5063"/>
      <w:bookmarkStart w:id="170" w:name="_Toc27644"/>
      <w:bookmarkStart w:id="171"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7"/>
      <w:bookmarkEnd w:id="168"/>
      <w:bookmarkEnd w:id="169"/>
      <w:bookmarkEnd w:id="170"/>
      <w:bookmarkEnd w:id="171"/>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F0AA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4FCAD50">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4637162B">
            <w:pPr>
              <w:spacing w:line="360" w:lineRule="auto"/>
              <w:jc w:val="center"/>
              <w:rPr>
                <w:rFonts w:ascii="宋体" w:hAnsi="宋体" w:cs="宋体"/>
                <w:b/>
                <w:sz w:val="24"/>
              </w:rPr>
            </w:pPr>
            <w:r>
              <w:rPr>
                <w:rFonts w:hint="eastAsia" w:ascii="宋体" w:hAnsi="宋体" w:cs="宋体"/>
                <w:b/>
                <w:sz w:val="24"/>
              </w:rPr>
              <w:t>约定内容</w:t>
            </w:r>
          </w:p>
        </w:tc>
      </w:tr>
      <w:tr w14:paraId="53F21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01AF74">
            <w:pPr>
              <w:spacing w:line="360" w:lineRule="auto"/>
              <w:rPr>
                <w:rFonts w:ascii="宋体" w:hAnsi="宋体" w:cs="宋体"/>
                <w:sz w:val="24"/>
              </w:rPr>
            </w:pPr>
            <w:r>
              <w:rPr>
                <w:rFonts w:hint="eastAsia" w:ascii="宋体" w:hAnsi="宋体" w:cs="宋体"/>
                <w:sz w:val="24"/>
              </w:rPr>
              <w:t>1.3.2</w:t>
            </w:r>
          </w:p>
        </w:tc>
        <w:tc>
          <w:tcPr>
            <w:tcW w:w="4464" w:type="pct"/>
            <w:vAlign w:val="center"/>
          </w:tcPr>
          <w:p w14:paraId="28125AE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完成《西湖“西溪原乡·乐居创城”城市新区风貌区建设方案》编制及省级评价技术咨询服务</w:t>
            </w:r>
            <w:r>
              <w:rPr>
                <w:rFonts w:hint="eastAsia" w:ascii="宋体" w:hAnsi="宋体" w:cs="宋体"/>
                <w:sz w:val="24"/>
                <w:highlight w:val="none"/>
                <w:lang w:eastAsia="zh-CN"/>
              </w:rPr>
              <w:t>（</w:t>
            </w:r>
            <w:r>
              <w:rPr>
                <w:rFonts w:hint="eastAsia" w:ascii="宋体" w:hAnsi="宋体" w:cs="宋体"/>
                <w:sz w:val="24"/>
                <w:highlight w:val="none"/>
                <w:lang w:val="en-US" w:eastAsia="zh-CN"/>
              </w:rPr>
              <w:t>全过程咨询</w:t>
            </w:r>
            <w:r>
              <w:rPr>
                <w:rFonts w:hint="eastAsia" w:ascii="宋体" w:hAnsi="宋体" w:cs="宋体"/>
                <w:sz w:val="24"/>
                <w:highlight w:val="none"/>
                <w:lang w:eastAsia="zh-CN"/>
              </w:rPr>
              <w:t>），</w:t>
            </w:r>
            <w:r>
              <w:rPr>
                <w:rFonts w:hint="eastAsia" w:ascii="宋体" w:hAnsi="宋体" w:cs="宋体"/>
                <w:sz w:val="24"/>
                <w:highlight w:val="none"/>
                <w:lang w:val="en-US" w:eastAsia="zh-CN"/>
              </w:rPr>
              <w:t>包含各类创建验收报告、材料撰写等。</w:t>
            </w:r>
          </w:p>
        </w:tc>
      </w:tr>
      <w:tr w14:paraId="2888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D04AC3">
            <w:pPr>
              <w:spacing w:line="360" w:lineRule="auto"/>
              <w:rPr>
                <w:rFonts w:ascii="宋体" w:hAnsi="宋体" w:cs="宋体"/>
                <w:sz w:val="24"/>
              </w:rPr>
            </w:pPr>
            <w:r>
              <w:rPr>
                <w:rFonts w:hint="eastAsia" w:ascii="宋体" w:hAnsi="宋体" w:cs="宋体"/>
                <w:sz w:val="24"/>
              </w:rPr>
              <w:t>1.4.2</w:t>
            </w:r>
          </w:p>
        </w:tc>
        <w:tc>
          <w:tcPr>
            <w:tcW w:w="4464" w:type="pct"/>
            <w:vAlign w:val="center"/>
          </w:tcPr>
          <w:p w14:paraId="381B72BB">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01DD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EF201B">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414A6B94">
            <w:pPr>
              <w:spacing w:line="360" w:lineRule="auto"/>
              <w:rPr>
                <w:rFonts w:ascii="宋体" w:hAnsi="宋体" w:cs="宋体"/>
                <w:sz w:val="24"/>
              </w:rPr>
            </w:pPr>
            <w:r>
              <w:rPr>
                <w:rFonts w:hint="eastAsia" w:ascii="宋体" w:hAnsi="宋体" w:cs="宋体"/>
                <w:snapToGrid w:val="0"/>
                <w:kern w:val="0"/>
                <w:sz w:val="24"/>
              </w:rPr>
              <w:t>合同生效以及具备实施条件后10日内，支付合同总额的</w:t>
            </w:r>
            <w:r>
              <w:rPr>
                <w:rFonts w:hint="eastAsia" w:ascii="宋体" w:hAnsi="宋体" w:cs="宋体"/>
                <w:snapToGrid w:val="0"/>
                <w:kern w:val="0"/>
                <w:sz w:val="24"/>
                <w:lang w:val="en-US" w:eastAsia="zh-CN"/>
              </w:rPr>
              <w:t>40</w:t>
            </w:r>
            <w:r>
              <w:rPr>
                <w:rFonts w:hint="eastAsia" w:ascii="宋体" w:hAnsi="宋体" w:cs="宋体"/>
                <w:snapToGrid w:val="0"/>
                <w:kern w:val="0"/>
                <w:sz w:val="24"/>
              </w:rPr>
              <w:t>%作为预付款；</w:t>
            </w:r>
          </w:p>
        </w:tc>
      </w:tr>
      <w:tr w14:paraId="5A289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9DE2FB">
            <w:pPr>
              <w:spacing w:line="360" w:lineRule="auto"/>
              <w:rPr>
                <w:rFonts w:ascii="宋体" w:hAnsi="宋体" w:cs="宋体"/>
                <w:sz w:val="24"/>
              </w:rPr>
            </w:pPr>
            <w:r>
              <w:rPr>
                <w:rFonts w:hint="eastAsia" w:ascii="宋体" w:hAnsi="宋体" w:cs="宋体"/>
                <w:sz w:val="24"/>
              </w:rPr>
              <w:t>1.5.2</w:t>
            </w:r>
          </w:p>
        </w:tc>
        <w:tc>
          <w:tcPr>
            <w:tcW w:w="4464" w:type="pct"/>
            <w:vAlign w:val="center"/>
          </w:tcPr>
          <w:p w14:paraId="4C9385C5">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65C7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7E05A7">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344D5E91">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76972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05B1A">
            <w:pPr>
              <w:spacing w:line="360" w:lineRule="auto"/>
              <w:rPr>
                <w:rFonts w:ascii="宋体" w:hAnsi="宋体" w:cs="宋体"/>
                <w:sz w:val="24"/>
              </w:rPr>
            </w:pPr>
            <w:r>
              <w:rPr>
                <w:rFonts w:hint="eastAsia" w:ascii="宋体" w:hAnsi="宋体" w:cs="宋体"/>
                <w:sz w:val="24"/>
              </w:rPr>
              <w:t>1.6.2</w:t>
            </w:r>
          </w:p>
        </w:tc>
        <w:tc>
          <w:tcPr>
            <w:tcW w:w="4464" w:type="pct"/>
            <w:vAlign w:val="center"/>
          </w:tcPr>
          <w:p w14:paraId="5067C082">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highlight w:val="none"/>
              </w:rPr>
              <w:t>合同生效以及具备实施条件后10日内，支付合同总额的</w:t>
            </w:r>
            <w:r>
              <w:rPr>
                <w:rFonts w:hint="eastAsia" w:ascii="宋体" w:hAnsi="宋体" w:cs="宋体"/>
                <w:snapToGrid w:val="0"/>
                <w:kern w:val="0"/>
                <w:sz w:val="24"/>
                <w:highlight w:val="none"/>
                <w:lang w:val="en-US" w:eastAsia="zh-CN"/>
              </w:rPr>
              <w:t>40</w:t>
            </w:r>
            <w:r>
              <w:rPr>
                <w:rFonts w:hint="eastAsia" w:ascii="宋体" w:hAnsi="宋体" w:cs="宋体"/>
                <w:snapToGrid w:val="0"/>
                <w:kern w:val="0"/>
                <w:sz w:val="24"/>
                <w:highlight w:val="none"/>
              </w:rPr>
              <w:t>%作为预付款；方案通过评审并上传省风貌办平台后10日内，采购人支付合同金额的</w:t>
            </w: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rPr>
              <w:t>0%；风貌区完成省级城乡风貌区绩效评价</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lang w:val="en-US" w:eastAsia="zh-CN"/>
              </w:rPr>
              <w:t>创建成功</w:t>
            </w:r>
            <w:r>
              <w:rPr>
                <w:rFonts w:hint="eastAsia" w:ascii="宋体" w:hAnsi="宋体" w:cs="宋体"/>
                <w:snapToGrid w:val="0"/>
                <w:kern w:val="0"/>
                <w:sz w:val="24"/>
                <w:highlight w:val="none"/>
              </w:rPr>
              <w:t>后10日内，采购人支付合同金额的30%。</w:t>
            </w:r>
          </w:p>
          <w:p w14:paraId="44BB69CA">
            <w:pPr>
              <w:spacing w:line="360" w:lineRule="auto"/>
              <w:rPr>
                <w:rFonts w:hint="eastAsia" w:ascii="宋体" w:hAnsi="宋体" w:cs="宋体"/>
                <w:snapToGrid w:val="0"/>
                <w:kern w:val="0"/>
                <w:sz w:val="24"/>
                <w:highlight w:val="none"/>
              </w:rPr>
            </w:pPr>
          </w:p>
        </w:tc>
      </w:tr>
      <w:tr w14:paraId="4991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7F68FE">
            <w:pPr>
              <w:spacing w:line="360" w:lineRule="auto"/>
              <w:rPr>
                <w:rFonts w:ascii="宋体" w:hAnsi="宋体" w:cs="宋体"/>
                <w:sz w:val="24"/>
              </w:rPr>
            </w:pPr>
            <w:r>
              <w:rPr>
                <w:rFonts w:hint="eastAsia" w:ascii="宋体" w:hAnsi="宋体" w:cs="宋体"/>
                <w:sz w:val="24"/>
              </w:rPr>
              <w:t>1.7.1</w:t>
            </w:r>
          </w:p>
        </w:tc>
        <w:tc>
          <w:tcPr>
            <w:tcW w:w="4464" w:type="pct"/>
            <w:vAlign w:val="center"/>
          </w:tcPr>
          <w:p w14:paraId="3D782913">
            <w:pPr>
              <w:spacing w:line="360" w:lineRule="auto"/>
              <w:rPr>
                <w:rFonts w:ascii="宋体" w:hAnsi="宋体" w:cs="宋体"/>
                <w:snapToGrid w:val="0"/>
                <w:kern w:val="0"/>
                <w:sz w:val="24"/>
                <w:highlight w:val="none"/>
              </w:rPr>
            </w:pPr>
            <w:r>
              <w:rPr>
                <w:rFonts w:hint="eastAsia" w:ascii="宋体" w:hAnsi="宋体" w:cs="宋体"/>
                <w:snapToGrid w:val="0"/>
                <w:kern w:val="0"/>
                <w:sz w:val="24"/>
                <w:highlight w:val="none"/>
                <w:lang w:val="en-US" w:eastAsia="zh-CN"/>
              </w:rPr>
              <w:t>2025年8月15日前完成所有编制成果</w:t>
            </w:r>
            <w:r>
              <w:rPr>
                <w:rFonts w:ascii="宋体" w:hAnsi="宋体" w:cs="宋体"/>
                <w:snapToGrid w:val="0"/>
                <w:kern w:val="0"/>
                <w:sz w:val="24"/>
                <w:highlight w:val="none"/>
              </w:rPr>
              <w:t>。</w:t>
            </w:r>
          </w:p>
          <w:p w14:paraId="7652EDB3">
            <w:pPr>
              <w:spacing w:line="360" w:lineRule="auto"/>
              <w:rPr>
                <w:rFonts w:hint="eastAsia" w:ascii="宋体" w:hAnsi="宋体" w:cs="宋体"/>
                <w:snapToGrid w:val="0"/>
                <w:kern w:val="0"/>
                <w:sz w:val="24"/>
                <w:highlight w:val="none"/>
              </w:rPr>
            </w:pPr>
            <w:r>
              <w:rPr>
                <w:rFonts w:hint="eastAsia" w:ascii="宋体" w:hAnsi="宋体" w:cs="宋体"/>
                <w:snapToGrid w:val="0"/>
                <w:kern w:val="0"/>
                <w:sz w:val="24"/>
                <w:highlight w:val="none"/>
              </w:rPr>
              <w:t>省级试点建设评价时间视省提升办政策确定。</w:t>
            </w:r>
          </w:p>
        </w:tc>
      </w:tr>
      <w:tr w14:paraId="709F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2959E7">
            <w:pPr>
              <w:spacing w:line="360" w:lineRule="auto"/>
              <w:rPr>
                <w:rFonts w:ascii="宋体" w:hAnsi="宋体" w:cs="宋体"/>
                <w:sz w:val="24"/>
              </w:rPr>
            </w:pPr>
            <w:r>
              <w:rPr>
                <w:rFonts w:hint="eastAsia" w:ascii="宋体" w:hAnsi="宋体" w:cs="宋体"/>
                <w:sz w:val="24"/>
              </w:rPr>
              <w:t>1.7.2</w:t>
            </w:r>
          </w:p>
        </w:tc>
        <w:tc>
          <w:tcPr>
            <w:tcW w:w="4464" w:type="pct"/>
            <w:vAlign w:val="center"/>
          </w:tcPr>
          <w:p w14:paraId="3B5F1211">
            <w:pPr>
              <w:spacing w:line="360" w:lineRule="auto"/>
              <w:rPr>
                <w:rFonts w:hint="eastAsia" w:ascii="宋体" w:hAnsi="宋体" w:cs="宋体"/>
                <w:sz w:val="24"/>
              </w:rPr>
            </w:pPr>
            <w:r>
              <w:rPr>
                <w:rFonts w:hint="eastAsia" w:ascii="宋体" w:hAnsi="宋体" w:cs="宋体"/>
                <w:sz w:val="24"/>
              </w:rPr>
              <w:t>杭州市西湖区</w:t>
            </w:r>
          </w:p>
        </w:tc>
      </w:tr>
      <w:tr w14:paraId="03225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8813FC">
            <w:pPr>
              <w:spacing w:line="360" w:lineRule="auto"/>
              <w:rPr>
                <w:rFonts w:ascii="宋体" w:hAnsi="宋体" w:cs="宋体"/>
                <w:sz w:val="24"/>
              </w:rPr>
            </w:pPr>
            <w:r>
              <w:rPr>
                <w:rFonts w:hint="eastAsia" w:ascii="宋体" w:hAnsi="宋体" w:cs="宋体"/>
                <w:sz w:val="24"/>
              </w:rPr>
              <w:t>1.7.3</w:t>
            </w:r>
          </w:p>
        </w:tc>
        <w:tc>
          <w:tcPr>
            <w:tcW w:w="4464" w:type="pct"/>
            <w:vAlign w:val="center"/>
          </w:tcPr>
          <w:p w14:paraId="6D4CF30E">
            <w:pPr>
              <w:spacing w:line="360" w:lineRule="auto"/>
              <w:rPr>
                <w:rFonts w:hint="eastAsia" w:ascii="宋体" w:hAnsi="宋体" w:cs="宋体"/>
                <w:sz w:val="24"/>
              </w:rPr>
            </w:pPr>
            <w:r>
              <w:rPr>
                <w:rFonts w:hint="eastAsia" w:ascii="宋体" w:hAnsi="宋体" w:cs="宋体"/>
                <w:sz w:val="24"/>
              </w:rPr>
              <w:t>《西湖“西溪原乡·乐居创城”城市新区风貌区建设方案编制》的成果形式由书面成果和电子成果组成。</w:t>
            </w:r>
          </w:p>
          <w:p w14:paraId="1137D3BC">
            <w:pPr>
              <w:spacing w:line="360" w:lineRule="auto"/>
              <w:rPr>
                <w:rFonts w:hint="eastAsia" w:ascii="宋体" w:hAnsi="宋体" w:cs="宋体"/>
                <w:sz w:val="24"/>
              </w:rPr>
            </w:pPr>
            <w:r>
              <w:rPr>
                <w:rFonts w:hint="eastAsia" w:ascii="宋体" w:hAnsi="宋体" w:cs="宋体"/>
                <w:sz w:val="24"/>
              </w:rPr>
              <w:t>1、书面规划方案成果文件要求：</w:t>
            </w:r>
          </w:p>
          <w:p w14:paraId="7D94BC9A">
            <w:pPr>
              <w:spacing w:line="360" w:lineRule="auto"/>
              <w:rPr>
                <w:rFonts w:hint="eastAsia" w:ascii="宋体" w:hAnsi="宋体" w:cs="宋体"/>
                <w:sz w:val="24"/>
              </w:rPr>
            </w:pPr>
            <w:r>
              <w:rPr>
                <w:rFonts w:hint="eastAsia" w:ascii="宋体" w:hAnsi="宋体" w:cs="宋体"/>
                <w:sz w:val="24"/>
              </w:rPr>
              <w:t>（1）提供内容符合要求的规划书面成果各一式6套；</w:t>
            </w:r>
          </w:p>
          <w:p w14:paraId="530270E4">
            <w:pPr>
              <w:spacing w:line="360" w:lineRule="auto"/>
              <w:rPr>
                <w:rFonts w:hint="eastAsia" w:ascii="宋体" w:hAnsi="宋体" w:cs="宋体"/>
                <w:sz w:val="24"/>
              </w:rPr>
            </w:pPr>
            <w:r>
              <w:rPr>
                <w:rFonts w:hint="eastAsia" w:ascii="宋体" w:hAnsi="宋体" w:cs="宋体"/>
                <w:sz w:val="24"/>
              </w:rPr>
              <w:t>（2）文本以A3纸或A4纸规格。</w:t>
            </w:r>
          </w:p>
          <w:p w14:paraId="2612BF48">
            <w:pPr>
              <w:spacing w:line="360" w:lineRule="auto"/>
              <w:rPr>
                <w:rFonts w:hint="eastAsia" w:ascii="宋体" w:hAnsi="宋体" w:cs="宋体"/>
                <w:sz w:val="24"/>
              </w:rPr>
            </w:pPr>
            <w:r>
              <w:rPr>
                <w:rFonts w:hint="eastAsia" w:ascii="宋体" w:hAnsi="宋体" w:cs="宋体"/>
                <w:sz w:val="24"/>
              </w:rPr>
              <w:t>2、电子规划方案成果文件要求：</w:t>
            </w:r>
          </w:p>
          <w:p w14:paraId="609F7D72">
            <w:pPr>
              <w:spacing w:line="360" w:lineRule="auto"/>
              <w:rPr>
                <w:rFonts w:hint="eastAsia" w:ascii="宋体" w:hAnsi="宋体" w:cs="宋体"/>
                <w:sz w:val="24"/>
              </w:rPr>
            </w:pPr>
            <w:r>
              <w:rPr>
                <w:rFonts w:hint="eastAsia" w:ascii="宋体" w:hAnsi="宋体" w:cs="宋体"/>
                <w:sz w:val="24"/>
              </w:rPr>
              <w:t>（1）提供规划方案电子文件；</w:t>
            </w:r>
          </w:p>
          <w:p w14:paraId="1EB19B82">
            <w:pPr>
              <w:spacing w:line="360" w:lineRule="auto"/>
              <w:rPr>
                <w:rFonts w:ascii="宋体" w:hAnsi="宋体" w:cs="宋体"/>
                <w:sz w:val="24"/>
              </w:rPr>
            </w:pPr>
            <w:r>
              <w:rPr>
                <w:rFonts w:hint="eastAsia" w:ascii="宋体" w:hAnsi="宋体" w:cs="宋体"/>
                <w:sz w:val="24"/>
              </w:rPr>
              <w:t>（2）全部规划方案成果应制成电子文件，采用pdf格式。</w:t>
            </w:r>
          </w:p>
        </w:tc>
      </w:tr>
      <w:tr w14:paraId="2AA64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C4A905">
            <w:pPr>
              <w:spacing w:line="360" w:lineRule="auto"/>
              <w:rPr>
                <w:rFonts w:ascii="宋体" w:hAnsi="宋体" w:cs="宋体"/>
                <w:sz w:val="24"/>
              </w:rPr>
            </w:pPr>
            <w:r>
              <w:rPr>
                <w:rFonts w:hint="eastAsia" w:ascii="宋体" w:hAnsi="宋体" w:cs="宋体"/>
                <w:sz w:val="24"/>
              </w:rPr>
              <w:t>1.7.4.1</w:t>
            </w:r>
          </w:p>
        </w:tc>
        <w:tc>
          <w:tcPr>
            <w:tcW w:w="4464" w:type="pct"/>
            <w:vAlign w:val="center"/>
          </w:tcPr>
          <w:p w14:paraId="5675BF34">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40AF1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222FE">
            <w:pPr>
              <w:spacing w:line="360" w:lineRule="auto"/>
              <w:rPr>
                <w:rFonts w:ascii="宋体" w:hAnsi="宋体" w:cs="宋体"/>
                <w:sz w:val="24"/>
              </w:rPr>
            </w:pPr>
            <w:r>
              <w:rPr>
                <w:rFonts w:hint="eastAsia" w:ascii="宋体" w:hAnsi="宋体" w:cs="宋体"/>
                <w:sz w:val="24"/>
              </w:rPr>
              <w:t>1.7.4.2</w:t>
            </w:r>
          </w:p>
        </w:tc>
        <w:tc>
          <w:tcPr>
            <w:tcW w:w="4464" w:type="pct"/>
            <w:vAlign w:val="center"/>
          </w:tcPr>
          <w:p w14:paraId="1C46CFD2">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627D5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034FB9">
            <w:pPr>
              <w:spacing w:line="360" w:lineRule="auto"/>
              <w:rPr>
                <w:rFonts w:ascii="宋体" w:hAnsi="宋体" w:cs="宋体"/>
                <w:sz w:val="24"/>
              </w:rPr>
            </w:pPr>
            <w:r>
              <w:rPr>
                <w:rFonts w:hint="eastAsia" w:ascii="宋体" w:hAnsi="宋体" w:cs="宋体"/>
                <w:sz w:val="24"/>
              </w:rPr>
              <w:t>1.7.4.3</w:t>
            </w:r>
          </w:p>
        </w:tc>
        <w:tc>
          <w:tcPr>
            <w:tcW w:w="4464" w:type="pct"/>
            <w:vAlign w:val="center"/>
          </w:tcPr>
          <w:p w14:paraId="3D175006">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2726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79AB95">
            <w:pPr>
              <w:spacing w:line="360" w:lineRule="auto"/>
              <w:rPr>
                <w:rFonts w:ascii="宋体" w:hAnsi="宋体" w:cs="宋体"/>
                <w:sz w:val="24"/>
              </w:rPr>
            </w:pPr>
            <w:r>
              <w:rPr>
                <w:rFonts w:hint="eastAsia" w:ascii="宋体" w:hAnsi="宋体" w:cs="宋体"/>
                <w:sz w:val="24"/>
              </w:rPr>
              <w:t>1.8.7</w:t>
            </w:r>
          </w:p>
        </w:tc>
        <w:tc>
          <w:tcPr>
            <w:tcW w:w="4464" w:type="pct"/>
            <w:vAlign w:val="center"/>
          </w:tcPr>
          <w:p w14:paraId="23C2B061">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01FB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C11142">
            <w:pPr>
              <w:spacing w:line="360" w:lineRule="auto"/>
              <w:rPr>
                <w:rFonts w:ascii="宋体" w:hAnsi="宋体" w:cs="宋体"/>
                <w:sz w:val="24"/>
              </w:rPr>
            </w:pPr>
            <w:r>
              <w:rPr>
                <w:rFonts w:hint="eastAsia" w:ascii="宋体" w:hAnsi="宋体" w:cs="宋体"/>
                <w:sz w:val="24"/>
              </w:rPr>
              <w:t>1.9.1</w:t>
            </w:r>
          </w:p>
        </w:tc>
        <w:tc>
          <w:tcPr>
            <w:tcW w:w="4464" w:type="pct"/>
            <w:vAlign w:val="center"/>
          </w:tcPr>
          <w:p w14:paraId="3B74FE54">
            <w:pPr>
              <w:spacing w:line="360" w:lineRule="auto"/>
              <w:rPr>
                <w:rFonts w:ascii="宋体" w:hAnsi="宋体" w:cs="宋体"/>
                <w:sz w:val="24"/>
              </w:rPr>
            </w:pPr>
            <w:r>
              <w:rPr>
                <w:rFonts w:hint="eastAsia" w:ascii="宋体" w:hAnsi="宋体" w:cs="宋体"/>
                <w:sz w:val="24"/>
              </w:rPr>
              <w:t>西湖区</w:t>
            </w:r>
          </w:p>
        </w:tc>
      </w:tr>
      <w:tr w14:paraId="0C73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12BDE4">
            <w:pPr>
              <w:spacing w:line="360" w:lineRule="auto"/>
              <w:rPr>
                <w:rFonts w:ascii="宋体" w:hAnsi="宋体" w:cs="宋体"/>
                <w:sz w:val="24"/>
              </w:rPr>
            </w:pPr>
            <w:r>
              <w:rPr>
                <w:rFonts w:hint="eastAsia" w:ascii="宋体" w:hAnsi="宋体" w:cs="宋体"/>
                <w:sz w:val="24"/>
              </w:rPr>
              <w:t>1.9.2</w:t>
            </w:r>
          </w:p>
        </w:tc>
        <w:tc>
          <w:tcPr>
            <w:tcW w:w="4464" w:type="pct"/>
            <w:vAlign w:val="center"/>
          </w:tcPr>
          <w:p w14:paraId="565C572B">
            <w:pPr>
              <w:spacing w:line="360" w:lineRule="auto"/>
              <w:rPr>
                <w:rFonts w:ascii="宋体" w:hAnsi="宋体" w:cs="宋体"/>
                <w:sz w:val="24"/>
              </w:rPr>
            </w:pPr>
            <w:r>
              <w:rPr>
                <w:rFonts w:hint="eastAsia" w:ascii="宋体" w:hAnsi="宋体" w:cs="宋体"/>
                <w:sz w:val="24"/>
              </w:rPr>
              <w:t>西湖区</w:t>
            </w:r>
          </w:p>
        </w:tc>
      </w:tr>
      <w:tr w14:paraId="23A88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A69614">
            <w:pPr>
              <w:spacing w:line="360" w:lineRule="auto"/>
              <w:rPr>
                <w:rFonts w:ascii="宋体" w:hAnsi="宋体" w:cs="宋体"/>
                <w:sz w:val="24"/>
              </w:rPr>
            </w:pPr>
            <w:r>
              <w:rPr>
                <w:rFonts w:hint="eastAsia" w:ascii="宋体" w:hAnsi="宋体" w:cs="宋体"/>
                <w:sz w:val="24"/>
              </w:rPr>
              <w:t>2.3.2</w:t>
            </w:r>
          </w:p>
        </w:tc>
        <w:tc>
          <w:tcPr>
            <w:tcW w:w="4464" w:type="pct"/>
            <w:vAlign w:val="center"/>
          </w:tcPr>
          <w:p w14:paraId="6DD90C68">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r>
              <w:rPr>
                <w:rFonts w:ascii="宋体" w:hAnsi="宋体" w:cs="宋体"/>
                <w:sz w:val="24"/>
              </w:rPr>
              <w:t>-</w:t>
            </w:r>
          </w:p>
        </w:tc>
      </w:tr>
      <w:tr w14:paraId="360D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FCB3D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3B0432B7">
            <w:pPr>
              <w:adjustRightInd/>
              <w:spacing w:line="360" w:lineRule="auto"/>
              <w:ind w:firstLine="480"/>
              <w:rPr>
                <w:rFonts w:ascii="宋体" w:hAnsi="宋体" w:cs="宋体"/>
                <w:snapToGrid w:val="0"/>
                <w:kern w:val="0"/>
                <w:sz w:val="24"/>
                <w:highlight w:val="none"/>
              </w:rPr>
            </w:pPr>
            <w:r>
              <w:rPr>
                <w:rFonts w:hint="eastAsia" w:ascii="宋体" w:hAnsi="宋体" w:cs="宋体"/>
                <w:snapToGrid w:val="0"/>
                <w:kern w:val="0"/>
                <w:sz w:val="24"/>
              </w:rPr>
              <w:t>合同生效以及具备实施条件后10日内，支付合同总额的</w:t>
            </w:r>
            <w:r>
              <w:rPr>
                <w:rFonts w:hint="eastAsia" w:ascii="宋体" w:hAnsi="宋体" w:cs="宋体"/>
                <w:snapToGrid w:val="0"/>
                <w:kern w:val="0"/>
                <w:sz w:val="24"/>
                <w:lang w:val="en-US" w:eastAsia="zh-CN"/>
              </w:rPr>
              <w:t>40</w:t>
            </w:r>
            <w:r>
              <w:rPr>
                <w:rFonts w:hint="eastAsia" w:ascii="宋体" w:hAnsi="宋体" w:cs="宋体"/>
                <w:snapToGrid w:val="0"/>
                <w:kern w:val="0"/>
                <w:sz w:val="24"/>
              </w:rPr>
              <w:t>%作为预付款；方案通过评审并上传省风貌办平</w:t>
            </w:r>
            <w:r>
              <w:rPr>
                <w:rFonts w:hint="eastAsia" w:ascii="宋体" w:hAnsi="宋体" w:cs="宋体"/>
                <w:snapToGrid w:val="0"/>
                <w:kern w:val="0"/>
                <w:sz w:val="24"/>
                <w:highlight w:val="none"/>
              </w:rPr>
              <w:t>台后10日内，采购人支付合同金额的</w:t>
            </w: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rPr>
              <w:t>0%；风貌区完成省级城乡风貌区绩效评价</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lang w:val="en-US" w:eastAsia="zh-CN"/>
              </w:rPr>
              <w:t>创建成功</w:t>
            </w:r>
            <w:r>
              <w:rPr>
                <w:rFonts w:hint="eastAsia" w:ascii="宋体" w:hAnsi="宋体" w:cs="宋体"/>
                <w:snapToGrid w:val="0"/>
                <w:kern w:val="0"/>
                <w:sz w:val="24"/>
                <w:highlight w:val="none"/>
              </w:rPr>
              <w:t>后10日内，采购人支付合同金额的30%。</w:t>
            </w:r>
          </w:p>
          <w:p w14:paraId="2004CA6A">
            <w:pPr>
              <w:spacing w:line="360" w:lineRule="auto"/>
              <w:rPr>
                <w:rFonts w:ascii="宋体" w:hAnsi="宋体" w:cs="宋体"/>
                <w:sz w:val="24"/>
              </w:rPr>
            </w:pPr>
          </w:p>
        </w:tc>
      </w:tr>
      <w:tr w14:paraId="56DA1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05B28">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06A4924B">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7266D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7DA9729">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11CC76A8">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400B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D23A0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5FBC86F0">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2B6C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D42B5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2CF043DA">
            <w:pPr>
              <w:spacing w:line="360" w:lineRule="auto"/>
              <w:rPr>
                <w:rFonts w:ascii="宋体" w:hAnsi="宋体" w:cs="宋体"/>
                <w:sz w:val="24"/>
              </w:rPr>
            </w:pPr>
            <w:r>
              <w:rPr>
                <w:rFonts w:hint="eastAsia" w:ascii="宋体" w:hAnsi="宋体" w:cs="宋体"/>
                <w:sz w:val="24"/>
              </w:rPr>
              <w:t>-</w:t>
            </w:r>
            <w:r>
              <w:rPr>
                <w:rFonts w:ascii="宋体" w:hAnsi="宋体" w:cs="宋体"/>
                <w:sz w:val="24"/>
              </w:rPr>
              <w:t>-</w:t>
            </w:r>
          </w:p>
        </w:tc>
      </w:tr>
      <w:tr w14:paraId="3DEC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4517D9D">
            <w:pPr>
              <w:spacing w:line="360" w:lineRule="auto"/>
              <w:rPr>
                <w:rFonts w:ascii="宋体" w:hAnsi="宋体" w:cs="宋体"/>
                <w:sz w:val="24"/>
              </w:rPr>
            </w:pPr>
            <w:r>
              <w:rPr>
                <w:rFonts w:hint="eastAsia" w:ascii="宋体" w:hAnsi="宋体" w:cs="宋体"/>
                <w:sz w:val="24"/>
              </w:rPr>
              <w:t>2.19</w:t>
            </w:r>
          </w:p>
        </w:tc>
        <w:tc>
          <w:tcPr>
            <w:tcW w:w="4464" w:type="pct"/>
          </w:tcPr>
          <w:p w14:paraId="17076407">
            <w:pPr>
              <w:spacing w:line="360" w:lineRule="auto"/>
              <w:rPr>
                <w:rFonts w:ascii="宋体" w:hAnsi="宋体" w:cs="宋体"/>
                <w:sz w:val="24"/>
              </w:rPr>
            </w:pPr>
            <w:r>
              <w:rPr>
                <w:rFonts w:hint="eastAsia" w:ascii="宋体" w:hAnsi="宋体" w:cs="宋体"/>
                <w:sz w:val="24"/>
              </w:rPr>
              <w:t>共计陆份，甲乙双方各持有叁份。</w:t>
            </w:r>
          </w:p>
        </w:tc>
      </w:tr>
    </w:tbl>
    <w:p w14:paraId="0300B2D3">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02F97561">
      <w:pPr>
        <w:pStyle w:val="2"/>
        <w:rPr>
          <w:rFonts w:asciiTheme="minorEastAsia" w:hAnsiTheme="minorEastAsia" w:eastAsiaTheme="minorEastAsia"/>
          <w:b/>
          <w:color w:val="auto"/>
          <w:sz w:val="28"/>
          <w:szCs w:val="28"/>
        </w:rPr>
      </w:pPr>
    </w:p>
    <w:p w14:paraId="20109E21">
      <w:pPr>
        <w:pStyle w:val="2"/>
        <w:rPr>
          <w:rFonts w:asciiTheme="minorEastAsia" w:hAnsiTheme="minorEastAsia" w:eastAsiaTheme="minorEastAsia"/>
          <w:b/>
          <w:color w:val="auto"/>
          <w:sz w:val="28"/>
          <w:szCs w:val="28"/>
        </w:rPr>
      </w:pPr>
    </w:p>
    <w:p w14:paraId="3663691D">
      <w:pPr>
        <w:pStyle w:val="2"/>
        <w:rPr>
          <w:rFonts w:asciiTheme="minorEastAsia" w:hAnsiTheme="minorEastAsia" w:eastAsiaTheme="minorEastAsia"/>
          <w:b/>
          <w:color w:val="auto"/>
          <w:sz w:val="28"/>
          <w:szCs w:val="28"/>
        </w:rPr>
      </w:pPr>
    </w:p>
    <w:p w14:paraId="15DA02BE">
      <w:pPr>
        <w:pStyle w:val="2"/>
        <w:rPr>
          <w:rFonts w:asciiTheme="minorEastAsia" w:hAnsiTheme="minorEastAsia" w:eastAsiaTheme="minorEastAsia"/>
          <w:b/>
          <w:color w:val="auto"/>
          <w:sz w:val="28"/>
          <w:szCs w:val="28"/>
        </w:rPr>
      </w:pPr>
    </w:p>
    <w:p w14:paraId="72EA9BBE">
      <w:pPr>
        <w:pStyle w:val="2"/>
        <w:rPr>
          <w:rFonts w:asciiTheme="minorEastAsia" w:hAnsiTheme="minorEastAsia" w:eastAsiaTheme="minorEastAsia"/>
          <w:b/>
          <w:color w:val="auto"/>
          <w:sz w:val="28"/>
          <w:szCs w:val="28"/>
        </w:rPr>
      </w:pPr>
    </w:p>
    <w:p w14:paraId="1C1B6D18">
      <w:pPr>
        <w:pStyle w:val="2"/>
        <w:rPr>
          <w:rFonts w:asciiTheme="minorEastAsia" w:hAnsiTheme="minorEastAsia" w:eastAsiaTheme="minorEastAsia"/>
          <w:b/>
          <w:color w:val="auto"/>
          <w:sz w:val="28"/>
          <w:szCs w:val="28"/>
        </w:rPr>
      </w:pPr>
    </w:p>
    <w:p w14:paraId="77A55407">
      <w:pPr>
        <w:pStyle w:val="2"/>
        <w:rPr>
          <w:rFonts w:asciiTheme="minorEastAsia" w:hAnsiTheme="minorEastAsia" w:eastAsiaTheme="minorEastAsia"/>
          <w:b/>
          <w:color w:val="auto"/>
          <w:sz w:val="28"/>
          <w:szCs w:val="28"/>
        </w:rPr>
      </w:pPr>
    </w:p>
    <w:p w14:paraId="282B343E">
      <w:pPr>
        <w:pStyle w:val="2"/>
        <w:rPr>
          <w:rFonts w:asciiTheme="minorEastAsia" w:hAnsiTheme="minorEastAsia" w:eastAsiaTheme="minorEastAsia"/>
          <w:b/>
          <w:color w:val="auto"/>
          <w:sz w:val="28"/>
          <w:szCs w:val="28"/>
        </w:rPr>
      </w:pPr>
    </w:p>
    <w:p w14:paraId="730B98AD">
      <w:pPr>
        <w:pStyle w:val="2"/>
        <w:rPr>
          <w:rFonts w:asciiTheme="minorEastAsia" w:hAnsiTheme="minorEastAsia" w:eastAsiaTheme="minorEastAsia"/>
          <w:b/>
          <w:color w:val="auto"/>
          <w:sz w:val="28"/>
          <w:szCs w:val="28"/>
        </w:rPr>
      </w:pPr>
    </w:p>
    <w:p w14:paraId="1030BF2D">
      <w:pPr>
        <w:pStyle w:val="2"/>
        <w:rPr>
          <w:rFonts w:asciiTheme="minorEastAsia" w:hAnsiTheme="minorEastAsia" w:eastAsiaTheme="minorEastAsia"/>
          <w:b/>
          <w:color w:val="auto"/>
          <w:sz w:val="28"/>
          <w:szCs w:val="28"/>
        </w:rPr>
      </w:pPr>
    </w:p>
    <w:p w14:paraId="29047FC5">
      <w:pPr>
        <w:pStyle w:val="2"/>
        <w:rPr>
          <w:rFonts w:asciiTheme="minorEastAsia" w:hAnsiTheme="minorEastAsia" w:eastAsiaTheme="minorEastAsia"/>
          <w:b/>
          <w:color w:val="auto"/>
          <w:sz w:val="28"/>
          <w:szCs w:val="28"/>
        </w:rPr>
      </w:pPr>
    </w:p>
    <w:p w14:paraId="3ECBA101">
      <w:pPr>
        <w:pStyle w:val="2"/>
        <w:rPr>
          <w:rFonts w:asciiTheme="minorEastAsia" w:hAnsiTheme="minorEastAsia" w:eastAsiaTheme="minorEastAsia"/>
          <w:b/>
          <w:color w:val="auto"/>
          <w:sz w:val="28"/>
          <w:szCs w:val="28"/>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7"/>
        <w:numPr>
          <w:ilvl w:val="0"/>
          <w:numId w:val="12"/>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2"/>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3"/>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2"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2"/>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3"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3"/>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4"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4"/>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3AD8FF04">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21"/>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5"/>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3"/>
              <w:spacing w:line="360" w:lineRule="auto"/>
              <w:jc w:val="center"/>
              <w:rPr>
                <w:rFonts w:cs="仿宋_GB2312" w:asciiTheme="minorEastAsia" w:hAnsiTheme="minorEastAsia" w:eastAsiaTheme="minorEastAsia"/>
                <w:color w:val="auto"/>
                <w:sz w:val="24"/>
              </w:rPr>
            </w:pPr>
          </w:p>
        </w:tc>
        <w:tc>
          <w:tcPr>
            <w:tcW w:w="1900" w:type="dxa"/>
          </w:tcPr>
          <w:p w14:paraId="4F3E0BEE">
            <w:pPr>
              <w:pStyle w:val="33"/>
              <w:spacing w:line="360" w:lineRule="auto"/>
              <w:jc w:val="center"/>
              <w:rPr>
                <w:rFonts w:cs="仿宋_GB2312" w:asciiTheme="minorEastAsia" w:hAnsiTheme="minorEastAsia" w:eastAsiaTheme="minorEastAsia"/>
                <w:color w:val="auto"/>
                <w:sz w:val="24"/>
              </w:rPr>
            </w:pPr>
          </w:p>
        </w:tc>
        <w:tc>
          <w:tcPr>
            <w:tcW w:w="1800" w:type="dxa"/>
          </w:tcPr>
          <w:p w14:paraId="34E051D9">
            <w:pPr>
              <w:pStyle w:val="33"/>
              <w:spacing w:line="360" w:lineRule="auto"/>
              <w:jc w:val="center"/>
              <w:rPr>
                <w:rFonts w:cs="仿宋_GB2312" w:asciiTheme="minorEastAsia" w:hAnsiTheme="minorEastAsia" w:eastAsiaTheme="minorEastAsia"/>
                <w:color w:val="auto"/>
                <w:sz w:val="24"/>
              </w:rPr>
            </w:pPr>
          </w:p>
        </w:tc>
        <w:tc>
          <w:tcPr>
            <w:tcW w:w="2880" w:type="dxa"/>
          </w:tcPr>
          <w:p w14:paraId="2BC47641">
            <w:pPr>
              <w:pStyle w:val="33"/>
              <w:spacing w:line="360" w:lineRule="auto"/>
              <w:jc w:val="center"/>
              <w:rPr>
                <w:rFonts w:cs="仿宋_GB2312" w:asciiTheme="minorEastAsia" w:hAnsiTheme="minorEastAsia" w:eastAsiaTheme="minorEastAsia"/>
                <w:color w:val="auto"/>
                <w:sz w:val="24"/>
              </w:rPr>
            </w:pPr>
          </w:p>
        </w:tc>
        <w:tc>
          <w:tcPr>
            <w:tcW w:w="1332" w:type="dxa"/>
          </w:tcPr>
          <w:p w14:paraId="6B34937C">
            <w:pPr>
              <w:pStyle w:val="33"/>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3"/>
              <w:spacing w:line="360" w:lineRule="auto"/>
              <w:jc w:val="center"/>
              <w:rPr>
                <w:rFonts w:cs="仿宋_GB2312" w:asciiTheme="minorEastAsia" w:hAnsiTheme="minorEastAsia" w:eastAsiaTheme="minorEastAsia"/>
                <w:color w:val="auto"/>
                <w:sz w:val="24"/>
              </w:rPr>
            </w:pPr>
          </w:p>
        </w:tc>
        <w:tc>
          <w:tcPr>
            <w:tcW w:w="1900" w:type="dxa"/>
          </w:tcPr>
          <w:p w14:paraId="45455C94">
            <w:pPr>
              <w:pStyle w:val="33"/>
              <w:spacing w:line="360" w:lineRule="auto"/>
              <w:jc w:val="center"/>
              <w:rPr>
                <w:rFonts w:cs="仿宋_GB2312" w:asciiTheme="minorEastAsia" w:hAnsiTheme="minorEastAsia" w:eastAsiaTheme="minorEastAsia"/>
                <w:color w:val="auto"/>
                <w:sz w:val="24"/>
              </w:rPr>
            </w:pPr>
          </w:p>
        </w:tc>
        <w:tc>
          <w:tcPr>
            <w:tcW w:w="1800" w:type="dxa"/>
          </w:tcPr>
          <w:p w14:paraId="5D93ADB1">
            <w:pPr>
              <w:pStyle w:val="33"/>
              <w:spacing w:line="360" w:lineRule="auto"/>
              <w:jc w:val="center"/>
              <w:rPr>
                <w:rFonts w:cs="仿宋_GB2312" w:asciiTheme="minorEastAsia" w:hAnsiTheme="minorEastAsia" w:eastAsiaTheme="minorEastAsia"/>
                <w:color w:val="auto"/>
                <w:sz w:val="24"/>
              </w:rPr>
            </w:pPr>
          </w:p>
        </w:tc>
        <w:tc>
          <w:tcPr>
            <w:tcW w:w="2880" w:type="dxa"/>
          </w:tcPr>
          <w:p w14:paraId="6A070FEB">
            <w:pPr>
              <w:pStyle w:val="33"/>
              <w:spacing w:line="360" w:lineRule="auto"/>
              <w:jc w:val="center"/>
              <w:rPr>
                <w:rFonts w:cs="仿宋_GB2312" w:asciiTheme="minorEastAsia" w:hAnsiTheme="minorEastAsia" w:eastAsiaTheme="minorEastAsia"/>
                <w:color w:val="auto"/>
                <w:sz w:val="24"/>
              </w:rPr>
            </w:pPr>
          </w:p>
        </w:tc>
        <w:tc>
          <w:tcPr>
            <w:tcW w:w="1332" w:type="dxa"/>
          </w:tcPr>
          <w:p w14:paraId="7B10F6F5">
            <w:pPr>
              <w:pStyle w:val="33"/>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3"/>
              <w:spacing w:line="360" w:lineRule="auto"/>
              <w:jc w:val="center"/>
              <w:rPr>
                <w:rFonts w:cs="仿宋_GB2312" w:asciiTheme="minorEastAsia" w:hAnsiTheme="minorEastAsia" w:eastAsiaTheme="minorEastAsia"/>
                <w:color w:val="auto"/>
                <w:sz w:val="24"/>
              </w:rPr>
            </w:pPr>
          </w:p>
        </w:tc>
        <w:tc>
          <w:tcPr>
            <w:tcW w:w="1900" w:type="dxa"/>
          </w:tcPr>
          <w:p w14:paraId="288D92EB">
            <w:pPr>
              <w:pStyle w:val="33"/>
              <w:spacing w:line="360" w:lineRule="auto"/>
              <w:jc w:val="center"/>
              <w:rPr>
                <w:rFonts w:cs="仿宋_GB2312" w:asciiTheme="minorEastAsia" w:hAnsiTheme="minorEastAsia" w:eastAsiaTheme="minorEastAsia"/>
                <w:color w:val="auto"/>
                <w:sz w:val="24"/>
              </w:rPr>
            </w:pPr>
          </w:p>
        </w:tc>
        <w:tc>
          <w:tcPr>
            <w:tcW w:w="1800" w:type="dxa"/>
          </w:tcPr>
          <w:p w14:paraId="585357CB">
            <w:pPr>
              <w:pStyle w:val="33"/>
              <w:spacing w:line="360" w:lineRule="auto"/>
              <w:jc w:val="center"/>
              <w:rPr>
                <w:rFonts w:cs="仿宋_GB2312" w:asciiTheme="minorEastAsia" w:hAnsiTheme="minorEastAsia" w:eastAsiaTheme="minorEastAsia"/>
                <w:color w:val="auto"/>
                <w:sz w:val="24"/>
              </w:rPr>
            </w:pPr>
          </w:p>
        </w:tc>
        <w:tc>
          <w:tcPr>
            <w:tcW w:w="2880" w:type="dxa"/>
          </w:tcPr>
          <w:p w14:paraId="573D3395">
            <w:pPr>
              <w:pStyle w:val="33"/>
              <w:spacing w:line="360" w:lineRule="auto"/>
              <w:jc w:val="center"/>
              <w:rPr>
                <w:rFonts w:cs="仿宋_GB2312" w:asciiTheme="minorEastAsia" w:hAnsiTheme="minorEastAsia" w:eastAsiaTheme="minorEastAsia"/>
                <w:color w:val="auto"/>
                <w:sz w:val="24"/>
              </w:rPr>
            </w:pPr>
          </w:p>
        </w:tc>
        <w:tc>
          <w:tcPr>
            <w:tcW w:w="1332" w:type="dxa"/>
          </w:tcPr>
          <w:p w14:paraId="5BFCE30E">
            <w:pPr>
              <w:pStyle w:val="33"/>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3"/>
              <w:spacing w:line="360" w:lineRule="auto"/>
              <w:jc w:val="center"/>
              <w:rPr>
                <w:rFonts w:cs="仿宋_GB2312" w:asciiTheme="minorEastAsia" w:hAnsiTheme="minorEastAsia" w:eastAsiaTheme="minorEastAsia"/>
                <w:color w:val="auto"/>
                <w:sz w:val="24"/>
              </w:rPr>
            </w:pPr>
          </w:p>
        </w:tc>
        <w:tc>
          <w:tcPr>
            <w:tcW w:w="1900" w:type="dxa"/>
          </w:tcPr>
          <w:p w14:paraId="23194971">
            <w:pPr>
              <w:pStyle w:val="33"/>
              <w:spacing w:line="360" w:lineRule="auto"/>
              <w:jc w:val="center"/>
              <w:rPr>
                <w:rFonts w:cs="仿宋_GB2312" w:asciiTheme="minorEastAsia" w:hAnsiTheme="minorEastAsia" w:eastAsiaTheme="minorEastAsia"/>
                <w:color w:val="auto"/>
                <w:sz w:val="24"/>
              </w:rPr>
            </w:pPr>
          </w:p>
        </w:tc>
        <w:tc>
          <w:tcPr>
            <w:tcW w:w="1800" w:type="dxa"/>
          </w:tcPr>
          <w:p w14:paraId="6BFDB07E">
            <w:pPr>
              <w:pStyle w:val="33"/>
              <w:spacing w:line="360" w:lineRule="auto"/>
              <w:jc w:val="center"/>
              <w:rPr>
                <w:rFonts w:cs="仿宋_GB2312" w:asciiTheme="minorEastAsia" w:hAnsiTheme="minorEastAsia" w:eastAsiaTheme="minorEastAsia"/>
                <w:color w:val="auto"/>
                <w:sz w:val="24"/>
              </w:rPr>
            </w:pPr>
          </w:p>
        </w:tc>
        <w:tc>
          <w:tcPr>
            <w:tcW w:w="2880" w:type="dxa"/>
          </w:tcPr>
          <w:p w14:paraId="06A284D4">
            <w:pPr>
              <w:pStyle w:val="33"/>
              <w:spacing w:line="360" w:lineRule="auto"/>
              <w:jc w:val="center"/>
              <w:rPr>
                <w:rFonts w:cs="仿宋_GB2312" w:asciiTheme="minorEastAsia" w:hAnsiTheme="minorEastAsia" w:eastAsiaTheme="minorEastAsia"/>
                <w:color w:val="auto"/>
                <w:sz w:val="24"/>
              </w:rPr>
            </w:pPr>
          </w:p>
        </w:tc>
        <w:tc>
          <w:tcPr>
            <w:tcW w:w="1332" w:type="dxa"/>
          </w:tcPr>
          <w:p w14:paraId="0E226CE9">
            <w:pPr>
              <w:pStyle w:val="33"/>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3"/>
              <w:spacing w:line="360" w:lineRule="auto"/>
              <w:jc w:val="center"/>
              <w:rPr>
                <w:rFonts w:cs="仿宋_GB2312" w:asciiTheme="minorEastAsia" w:hAnsiTheme="minorEastAsia" w:eastAsiaTheme="minorEastAsia"/>
                <w:color w:val="auto"/>
                <w:sz w:val="24"/>
              </w:rPr>
            </w:pPr>
          </w:p>
        </w:tc>
        <w:tc>
          <w:tcPr>
            <w:tcW w:w="1900" w:type="dxa"/>
          </w:tcPr>
          <w:p w14:paraId="7CDA8FDA">
            <w:pPr>
              <w:pStyle w:val="33"/>
              <w:spacing w:line="360" w:lineRule="auto"/>
              <w:jc w:val="center"/>
              <w:rPr>
                <w:rFonts w:cs="仿宋_GB2312" w:asciiTheme="minorEastAsia" w:hAnsiTheme="minorEastAsia" w:eastAsiaTheme="minorEastAsia"/>
                <w:color w:val="auto"/>
                <w:sz w:val="24"/>
              </w:rPr>
            </w:pPr>
          </w:p>
        </w:tc>
        <w:tc>
          <w:tcPr>
            <w:tcW w:w="1800" w:type="dxa"/>
          </w:tcPr>
          <w:p w14:paraId="04467D2A">
            <w:pPr>
              <w:pStyle w:val="33"/>
              <w:spacing w:line="360" w:lineRule="auto"/>
              <w:jc w:val="center"/>
              <w:rPr>
                <w:rFonts w:cs="仿宋_GB2312" w:asciiTheme="minorEastAsia" w:hAnsiTheme="minorEastAsia" w:eastAsiaTheme="minorEastAsia"/>
                <w:color w:val="auto"/>
                <w:sz w:val="24"/>
              </w:rPr>
            </w:pPr>
          </w:p>
        </w:tc>
        <w:tc>
          <w:tcPr>
            <w:tcW w:w="2880" w:type="dxa"/>
          </w:tcPr>
          <w:p w14:paraId="377B2673">
            <w:pPr>
              <w:pStyle w:val="33"/>
              <w:spacing w:line="360" w:lineRule="auto"/>
              <w:jc w:val="center"/>
              <w:rPr>
                <w:rFonts w:cs="仿宋_GB2312" w:asciiTheme="minorEastAsia" w:hAnsiTheme="minorEastAsia" w:eastAsiaTheme="minorEastAsia"/>
                <w:color w:val="auto"/>
                <w:sz w:val="24"/>
              </w:rPr>
            </w:pPr>
          </w:p>
        </w:tc>
        <w:tc>
          <w:tcPr>
            <w:tcW w:w="1332" w:type="dxa"/>
          </w:tcPr>
          <w:p w14:paraId="3BE51CF0">
            <w:pPr>
              <w:pStyle w:val="33"/>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3"/>
              <w:spacing w:line="360" w:lineRule="auto"/>
              <w:rPr>
                <w:rFonts w:cs="仿宋_GB2312" w:asciiTheme="minorEastAsia" w:hAnsiTheme="minorEastAsia" w:eastAsiaTheme="minorEastAsia"/>
                <w:color w:val="auto"/>
                <w:sz w:val="24"/>
              </w:rPr>
            </w:pPr>
          </w:p>
        </w:tc>
        <w:tc>
          <w:tcPr>
            <w:tcW w:w="1900" w:type="dxa"/>
          </w:tcPr>
          <w:p w14:paraId="43EEAD2E">
            <w:pPr>
              <w:pStyle w:val="33"/>
              <w:spacing w:line="360" w:lineRule="auto"/>
              <w:jc w:val="center"/>
              <w:rPr>
                <w:rFonts w:cs="仿宋_GB2312" w:asciiTheme="minorEastAsia" w:hAnsiTheme="minorEastAsia" w:eastAsiaTheme="minorEastAsia"/>
                <w:color w:val="auto"/>
                <w:sz w:val="24"/>
              </w:rPr>
            </w:pPr>
          </w:p>
        </w:tc>
        <w:tc>
          <w:tcPr>
            <w:tcW w:w="1800" w:type="dxa"/>
          </w:tcPr>
          <w:p w14:paraId="2633FF68">
            <w:pPr>
              <w:pStyle w:val="33"/>
              <w:spacing w:line="360" w:lineRule="auto"/>
              <w:jc w:val="center"/>
              <w:rPr>
                <w:rFonts w:cs="仿宋_GB2312" w:asciiTheme="minorEastAsia" w:hAnsiTheme="minorEastAsia" w:eastAsiaTheme="minorEastAsia"/>
                <w:color w:val="auto"/>
                <w:sz w:val="24"/>
              </w:rPr>
            </w:pPr>
          </w:p>
        </w:tc>
        <w:tc>
          <w:tcPr>
            <w:tcW w:w="2880" w:type="dxa"/>
          </w:tcPr>
          <w:p w14:paraId="566C5169">
            <w:pPr>
              <w:pStyle w:val="33"/>
              <w:spacing w:line="360" w:lineRule="auto"/>
              <w:jc w:val="center"/>
              <w:rPr>
                <w:rFonts w:cs="仿宋_GB2312" w:asciiTheme="minorEastAsia" w:hAnsiTheme="minorEastAsia" w:eastAsiaTheme="minorEastAsia"/>
                <w:color w:val="auto"/>
                <w:sz w:val="24"/>
              </w:rPr>
            </w:pPr>
          </w:p>
        </w:tc>
        <w:tc>
          <w:tcPr>
            <w:tcW w:w="1332" w:type="dxa"/>
          </w:tcPr>
          <w:p w14:paraId="680771E7">
            <w:pPr>
              <w:pStyle w:val="33"/>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3"/>
              <w:spacing w:line="360" w:lineRule="auto"/>
              <w:jc w:val="center"/>
              <w:rPr>
                <w:rFonts w:cs="仿宋_GB2312" w:asciiTheme="minorEastAsia" w:hAnsiTheme="minorEastAsia" w:eastAsiaTheme="minorEastAsia"/>
                <w:color w:val="auto"/>
                <w:sz w:val="24"/>
              </w:rPr>
            </w:pPr>
          </w:p>
        </w:tc>
        <w:tc>
          <w:tcPr>
            <w:tcW w:w="1900" w:type="dxa"/>
          </w:tcPr>
          <w:p w14:paraId="73C593D1">
            <w:pPr>
              <w:pStyle w:val="33"/>
              <w:spacing w:line="360" w:lineRule="auto"/>
              <w:jc w:val="center"/>
              <w:rPr>
                <w:rFonts w:cs="仿宋_GB2312" w:asciiTheme="minorEastAsia" w:hAnsiTheme="minorEastAsia" w:eastAsiaTheme="minorEastAsia"/>
                <w:color w:val="auto"/>
                <w:sz w:val="24"/>
              </w:rPr>
            </w:pPr>
          </w:p>
        </w:tc>
        <w:tc>
          <w:tcPr>
            <w:tcW w:w="1800" w:type="dxa"/>
          </w:tcPr>
          <w:p w14:paraId="50F516DE">
            <w:pPr>
              <w:pStyle w:val="33"/>
              <w:spacing w:line="360" w:lineRule="auto"/>
              <w:jc w:val="center"/>
              <w:rPr>
                <w:rFonts w:cs="仿宋_GB2312" w:asciiTheme="minorEastAsia" w:hAnsiTheme="minorEastAsia" w:eastAsiaTheme="minorEastAsia"/>
                <w:color w:val="auto"/>
                <w:sz w:val="24"/>
              </w:rPr>
            </w:pPr>
          </w:p>
        </w:tc>
        <w:tc>
          <w:tcPr>
            <w:tcW w:w="2880" w:type="dxa"/>
          </w:tcPr>
          <w:p w14:paraId="17FB997C">
            <w:pPr>
              <w:pStyle w:val="33"/>
              <w:spacing w:line="360" w:lineRule="auto"/>
              <w:jc w:val="center"/>
              <w:rPr>
                <w:rFonts w:cs="仿宋_GB2312" w:asciiTheme="minorEastAsia" w:hAnsiTheme="minorEastAsia" w:eastAsiaTheme="minorEastAsia"/>
                <w:color w:val="auto"/>
                <w:sz w:val="24"/>
              </w:rPr>
            </w:pPr>
          </w:p>
        </w:tc>
        <w:tc>
          <w:tcPr>
            <w:tcW w:w="1332" w:type="dxa"/>
          </w:tcPr>
          <w:p w14:paraId="51DBF068">
            <w:pPr>
              <w:pStyle w:val="33"/>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0E516A0B">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5"/>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6F23927B">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5"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5"/>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仓耳舒圆体 W03"/>
    <w:panose1 w:val="02020609040205080304"/>
    <w:charset w:val="80"/>
    <w:family w:val="roman"/>
    <w:pitch w:val="default"/>
    <w:sig w:usb0="00000000" w:usb1="00000000" w:usb2="00000010" w:usb3="00000000" w:csb0="4002009F" w:csb1="DFD70000"/>
  </w:font>
  <w:font w:name="仓耳舒圆体 W03">
    <w:panose1 w:val="02020400000000000000"/>
    <w:charset w:val="80"/>
    <w:family w:val="auto"/>
    <w:pitch w:val="default"/>
    <w:sig w:usb0="80000023" w:usb1="08C10458" w:usb2="00000012" w:usb3="00000000" w:csb0="00020001"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6"/>
      </w:rPr>
    </w:pPr>
    <w:r>
      <w:fldChar w:fldCharType="begin"/>
    </w:r>
    <w:r>
      <w:rPr>
        <w:rStyle w:val="66"/>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6"/>
      </w:rPr>
    </w:pPr>
    <w:r>
      <w:fldChar w:fldCharType="begin"/>
    </w:r>
    <w:r>
      <w:rPr>
        <w:rStyle w:val="66"/>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36110187"/>
    <w:bookmarkStart w:id="177" w:name="_Toc164085800"/>
    <w:bookmarkStart w:id="178" w:name="_Toc91899912"/>
    <w:bookmarkStart w:id="179" w:name="_Toc131845147"/>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7C792EA"/>
    <w:multiLevelType w:val="singleLevel"/>
    <w:tmpl w:val="07C792EA"/>
    <w:lvl w:ilvl="0" w:tentative="0">
      <w:start w:val="1"/>
      <w:numFmt w:val="decimal"/>
      <w:suff w:val="nothing"/>
      <w:lvlText w:val="（%1）"/>
      <w:lvlJc w:val="left"/>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1AF273E8"/>
    <w:multiLevelType w:val="multilevel"/>
    <w:tmpl w:val="1AF273E8"/>
    <w:lvl w:ilvl="0" w:tentative="0">
      <w:start w:val="1"/>
      <w:numFmt w:val="japaneseCounting"/>
      <w:lvlText w:val="%1、"/>
      <w:lvlJc w:val="left"/>
      <w:pPr>
        <w:ind w:left="712" w:hanging="57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9"/>
  </w:num>
  <w:num w:numId="6">
    <w:abstractNumId w:val="11"/>
  </w:num>
  <w:num w:numId="7">
    <w:abstractNumId w:val="12"/>
  </w:num>
  <w:num w:numId="8">
    <w:abstractNumId w:val="4"/>
  </w:num>
  <w:num w:numId="9">
    <w:abstractNumId w:val="6"/>
  </w:num>
  <w:num w:numId="10">
    <w:abstractNumId w:val="7"/>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4E5106"/>
    <w:rsid w:val="075562B7"/>
    <w:rsid w:val="07F6164B"/>
    <w:rsid w:val="087A1B7A"/>
    <w:rsid w:val="096B2097"/>
    <w:rsid w:val="0A5B7E63"/>
    <w:rsid w:val="0ACD4199"/>
    <w:rsid w:val="0C87121B"/>
    <w:rsid w:val="0DF702FE"/>
    <w:rsid w:val="0E3F698B"/>
    <w:rsid w:val="0F21508F"/>
    <w:rsid w:val="0F816ACD"/>
    <w:rsid w:val="0FB94501"/>
    <w:rsid w:val="10B047CF"/>
    <w:rsid w:val="10FC16EA"/>
    <w:rsid w:val="118963A1"/>
    <w:rsid w:val="127723A9"/>
    <w:rsid w:val="13072A44"/>
    <w:rsid w:val="132F6A72"/>
    <w:rsid w:val="145044FA"/>
    <w:rsid w:val="14D97216"/>
    <w:rsid w:val="186742B0"/>
    <w:rsid w:val="1B2A271F"/>
    <w:rsid w:val="1B890139"/>
    <w:rsid w:val="1D266CE1"/>
    <w:rsid w:val="1D3963AF"/>
    <w:rsid w:val="1E714A66"/>
    <w:rsid w:val="1FE868A9"/>
    <w:rsid w:val="211E26D6"/>
    <w:rsid w:val="21283D08"/>
    <w:rsid w:val="25B440B3"/>
    <w:rsid w:val="26142BB9"/>
    <w:rsid w:val="2655271E"/>
    <w:rsid w:val="2AA1365A"/>
    <w:rsid w:val="2DC46415"/>
    <w:rsid w:val="2DD15014"/>
    <w:rsid w:val="2FB44A0F"/>
    <w:rsid w:val="2FD25781"/>
    <w:rsid w:val="319C6071"/>
    <w:rsid w:val="31A905EB"/>
    <w:rsid w:val="322E1CFE"/>
    <w:rsid w:val="32DB72BE"/>
    <w:rsid w:val="333020FB"/>
    <w:rsid w:val="342E63AB"/>
    <w:rsid w:val="345D260B"/>
    <w:rsid w:val="365302AE"/>
    <w:rsid w:val="37F142D2"/>
    <w:rsid w:val="39A13F14"/>
    <w:rsid w:val="3B6A5AD3"/>
    <w:rsid w:val="3B79C5FC"/>
    <w:rsid w:val="3C5F759A"/>
    <w:rsid w:val="3D5C78D4"/>
    <w:rsid w:val="3FFF72A6"/>
    <w:rsid w:val="42103979"/>
    <w:rsid w:val="42E1381E"/>
    <w:rsid w:val="43FB717C"/>
    <w:rsid w:val="451E447A"/>
    <w:rsid w:val="45345B76"/>
    <w:rsid w:val="45B44352"/>
    <w:rsid w:val="45C9758C"/>
    <w:rsid w:val="47307808"/>
    <w:rsid w:val="486F747C"/>
    <w:rsid w:val="4AC62A0B"/>
    <w:rsid w:val="4D861CF6"/>
    <w:rsid w:val="4E4D5946"/>
    <w:rsid w:val="51A0432A"/>
    <w:rsid w:val="527140E5"/>
    <w:rsid w:val="5292508F"/>
    <w:rsid w:val="52A96B6F"/>
    <w:rsid w:val="545735C7"/>
    <w:rsid w:val="550764A4"/>
    <w:rsid w:val="551926E0"/>
    <w:rsid w:val="553D0290"/>
    <w:rsid w:val="561279B9"/>
    <w:rsid w:val="56515F3B"/>
    <w:rsid w:val="5676E2BD"/>
    <w:rsid w:val="572B71CA"/>
    <w:rsid w:val="57E958DA"/>
    <w:rsid w:val="58AE4F0C"/>
    <w:rsid w:val="5A2A7C7B"/>
    <w:rsid w:val="5BE02A4F"/>
    <w:rsid w:val="5C80234E"/>
    <w:rsid w:val="5E261785"/>
    <w:rsid w:val="5FCC5339"/>
    <w:rsid w:val="5FE70807"/>
    <w:rsid w:val="60E53485"/>
    <w:rsid w:val="61054A27"/>
    <w:rsid w:val="611D2366"/>
    <w:rsid w:val="612A3574"/>
    <w:rsid w:val="62885958"/>
    <w:rsid w:val="64CE2EAA"/>
    <w:rsid w:val="662E75B1"/>
    <w:rsid w:val="66342C2E"/>
    <w:rsid w:val="663E784C"/>
    <w:rsid w:val="685867EC"/>
    <w:rsid w:val="6E8E12EF"/>
    <w:rsid w:val="71D43752"/>
    <w:rsid w:val="72977391"/>
    <w:rsid w:val="72A11F2B"/>
    <w:rsid w:val="72FFFA5B"/>
    <w:rsid w:val="73DD6243"/>
    <w:rsid w:val="749C4185"/>
    <w:rsid w:val="75CD5307"/>
    <w:rsid w:val="75DA2C18"/>
    <w:rsid w:val="775319EF"/>
    <w:rsid w:val="782D083A"/>
    <w:rsid w:val="790F1C77"/>
    <w:rsid w:val="7A67303B"/>
    <w:rsid w:val="7AAB1D04"/>
    <w:rsid w:val="7ABA4368"/>
    <w:rsid w:val="7B257FFD"/>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5"/>
    <w:qFormat/>
    <w:uiPriority w:val="99"/>
    <w:pPr>
      <w:jc w:val="left"/>
    </w:pPr>
  </w:style>
  <w:style w:type="paragraph" w:styleId="22">
    <w:name w:val="Salutation"/>
    <w:basedOn w:val="1"/>
    <w:next w:val="1"/>
    <w:link w:val="483"/>
    <w:qFormat/>
    <w:uiPriority w:val="0"/>
    <w:rPr>
      <w:rFonts w:ascii="仿宋_GB2312" w:eastAsia="仿宋_GB2312"/>
      <w:sz w:val="28"/>
      <w:szCs w:val="20"/>
    </w:rPr>
  </w:style>
  <w:style w:type="paragraph" w:styleId="23">
    <w:name w:val="Body Text 3"/>
    <w:basedOn w:val="1"/>
    <w:link w:val="582"/>
    <w:qFormat/>
    <w:uiPriority w:val="0"/>
    <w:pPr>
      <w:jc w:val="center"/>
    </w:pPr>
    <w:rPr>
      <w:szCs w:val="20"/>
    </w:rPr>
  </w:style>
  <w:style w:type="paragraph" w:styleId="24">
    <w:name w:val="Body Text"/>
    <w:basedOn w:val="1"/>
    <w:link w:val="513"/>
    <w:qFormat/>
    <w:uiPriority w:val="0"/>
    <w:pPr>
      <w:autoSpaceDE w:val="0"/>
      <w:autoSpaceDN w:val="0"/>
      <w:spacing w:line="360" w:lineRule="auto"/>
    </w:pPr>
    <w:rPr>
      <w:rFonts w:ascii="宋体"/>
      <w:sz w:val="24"/>
      <w:szCs w:val="21"/>
      <w:lang w:val="zh-CN"/>
    </w:rPr>
  </w:style>
  <w:style w:type="paragraph" w:styleId="25">
    <w:name w:val="Body Text Indent"/>
    <w:basedOn w:val="1"/>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link w:val="546"/>
    <w:qFormat/>
    <w:uiPriority w:val="0"/>
    <w:pPr>
      <w:ind w:firstLine="420"/>
    </w:pPr>
    <w:rPr>
      <w:szCs w:val="20"/>
    </w:rPr>
  </w:style>
  <w:style w:type="paragraph" w:styleId="61">
    <w:name w:val="Body Text First Indent 2"/>
    <w:basedOn w:val="25"/>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2"/>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60"/>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3"/>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17"/>
    <w:qFormat/>
    <w:uiPriority w:val="0"/>
    <w:rPr>
      <w:rFonts w:ascii="宋体" w:eastAsia="宋体"/>
      <w:snapToGrid w:val="0"/>
      <w:color w:val="000000"/>
      <w:kern w:val="28"/>
      <w:sz w:val="28"/>
      <w:lang w:val="en-US" w:eastAsia="zh-CN" w:bidi="ar-SA"/>
    </w:rPr>
  </w:style>
  <w:style w:type="character" w:customStyle="1" w:styleId="615">
    <w:name w:val="批注文字 Char1"/>
    <w:link w:val="21"/>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479</Words>
  <Characters>540</Characters>
  <Lines>379</Lines>
  <Paragraphs>106</Paragraphs>
  <TotalTime>44</TotalTime>
  <ScaleCrop>false</ScaleCrop>
  <LinksUpToDate>false</LinksUpToDate>
  <CharactersWithSpaces>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珠穆朗玛hc</cp:lastModifiedBy>
  <cp:lastPrinted>2021-10-23T18:37:00Z</cp:lastPrinted>
  <dcterms:modified xsi:type="dcterms:W3CDTF">2025-07-01T05:21:15Z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24B894CC0F7742FCADCDE7E8A5D2D1DC_13</vt:lpwstr>
  </property>
  <property fmtid="{D5CDD505-2E9C-101B-9397-08002B2CF9AE}" pid="4" name="KSOTemplateDocerSaveRecord">
    <vt:lpwstr>eyJoZGlkIjoiOGQ3MzM3YTU4ZDMzZjNlZDczMWU5MDY2OWExOGQ0NTQiLCJ1c2VySWQiOiIyODMyNjMxNzUifQ==</vt:lpwstr>
  </property>
</Properties>
</file>