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42"/>
      </w:tblGrid>
      <w:tr w14:paraId="5723F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3" w:hRule="atLeast"/>
        </w:trPr>
        <w:tc>
          <w:tcPr>
            <w:tcW w:w="9286" w:type="dxa"/>
          </w:tcPr>
          <w:p w14:paraId="3CFB6EB0">
            <w:pPr>
              <w:adjustRightInd/>
              <w:spacing w:line="360" w:lineRule="auto"/>
              <w:jc w:val="center"/>
              <w:rPr>
                <w:rFonts w:hint="eastAsia" w:ascii="宋体" w:hAnsi="宋体" w:cs="宋体"/>
                <w:color w:val="auto"/>
                <w:sz w:val="48"/>
                <w:szCs w:val="48"/>
                <w:vertAlign w:val="baseline"/>
              </w:rPr>
            </w:pPr>
          </w:p>
        </w:tc>
      </w:tr>
      <w:tr w14:paraId="29FF6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3" w:hRule="atLeast"/>
        </w:trPr>
        <w:tc>
          <w:tcPr>
            <w:tcW w:w="9286" w:type="dxa"/>
            <w:vAlign w:val="center"/>
          </w:tcPr>
          <w:p w14:paraId="6DBDF56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color w:val="auto"/>
                <w:sz w:val="48"/>
                <w:szCs w:val="48"/>
                <w:lang w:val="en-US" w:eastAsia="zh-CN"/>
              </w:rPr>
            </w:pPr>
            <w:r>
              <w:rPr>
                <w:rFonts w:hint="eastAsia" w:ascii="宋体" w:hAnsi="宋体" w:cs="宋体"/>
                <w:color w:val="auto"/>
                <w:sz w:val="48"/>
                <w:szCs w:val="48"/>
                <w:lang w:val="en-US" w:eastAsia="zh-CN"/>
              </w:rPr>
              <w:t>杭州市萧山区第六高级中学</w:t>
            </w:r>
          </w:p>
          <w:p w14:paraId="2F42B8E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48"/>
                <w:szCs w:val="48"/>
                <w:vertAlign w:val="baseline"/>
                <w:lang w:val="en-US" w:eastAsia="zh-CN"/>
              </w:rPr>
            </w:pPr>
            <w:r>
              <w:rPr>
                <w:rFonts w:hint="eastAsia" w:ascii="宋体" w:hAnsi="宋体" w:cs="宋体"/>
                <w:color w:val="auto"/>
                <w:sz w:val="48"/>
                <w:szCs w:val="48"/>
                <w:lang w:val="en-US" w:eastAsia="zh-CN"/>
              </w:rPr>
              <w:t>学生课桌椅采购项目</w:t>
            </w:r>
          </w:p>
        </w:tc>
      </w:tr>
      <w:tr w14:paraId="137E0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trPr>
        <w:tc>
          <w:tcPr>
            <w:tcW w:w="9286" w:type="dxa"/>
            <w:vAlign w:val="center"/>
          </w:tcPr>
          <w:p w14:paraId="2CE92014">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color w:val="auto"/>
                <w:sz w:val="48"/>
                <w:szCs w:val="48"/>
                <w:vertAlign w:val="baseline"/>
              </w:rPr>
            </w:pPr>
            <w:r>
              <w:rPr>
                <w:rFonts w:hint="eastAsia" w:ascii="宋体" w:hAnsi="宋体" w:cs="宋体"/>
                <w:color w:val="auto"/>
                <w:sz w:val="48"/>
                <w:szCs w:val="48"/>
              </w:rPr>
              <w:t>招标文件</w:t>
            </w:r>
          </w:p>
        </w:tc>
      </w:tr>
      <w:tr w14:paraId="69654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9286" w:type="dxa"/>
            <w:vAlign w:val="center"/>
          </w:tcPr>
          <w:p w14:paraId="161BD68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b/>
                <w:color w:val="auto"/>
                <w:sz w:val="44"/>
                <w:szCs w:val="44"/>
              </w:rPr>
            </w:pPr>
            <w:r>
              <w:rPr>
                <w:rFonts w:hint="eastAsia" w:ascii="宋体" w:hAnsi="宋体" w:cs="宋体"/>
                <w:b/>
                <w:color w:val="auto"/>
                <w:sz w:val="44"/>
                <w:szCs w:val="44"/>
              </w:rPr>
              <w:t>（电子招投标）</w:t>
            </w:r>
          </w:p>
          <w:p w14:paraId="4CD82229">
            <w:pPr>
              <w:pStyle w:val="32"/>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30"/>
                <w:szCs w:val="30"/>
              </w:rPr>
            </w:pPr>
          </w:p>
          <w:p w14:paraId="0ECAC067">
            <w:pPr>
              <w:pStyle w:val="32"/>
              <w:keepNext w:val="0"/>
              <w:keepLines w:val="0"/>
              <w:pageBreakBefore w:val="0"/>
              <w:widowControl w:val="0"/>
              <w:kinsoku/>
              <w:wordWrap/>
              <w:overflowPunct/>
              <w:topLinePunct w:val="0"/>
              <w:autoSpaceDE/>
              <w:autoSpaceDN/>
              <w:bidi w:val="0"/>
              <w:snapToGrid w:val="0"/>
              <w:jc w:val="center"/>
              <w:textAlignment w:val="auto"/>
              <w:rPr>
                <w:rFonts w:hint="eastAsia" w:eastAsia="宋体"/>
                <w:lang w:eastAsia="zh-CN"/>
              </w:rPr>
            </w:pPr>
            <w:r>
              <w:rPr>
                <w:rFonts w:hint="eastAsia" w:ascii="宋体" w:hAnsi="宋体" w:cs="宋体"/>
                <w:color w:val="auto"/>
                <w:sz w:val="30"/>
                <w:szCs w:val="30"/>
              </w:rPr>
              <w:t>编号:</w:t>
            </w:r>
            <w:r>
              <w:rPr>
                <w:rFonts w:hint="eastAsia" w:hAnsi="宋体" w:cs="宋体"/>
                <w:color w:val="auto"/>
                <w:sz w:val="30"/>
                <w:szCs w:val="30"/>
                <w:lang w:eastAsia="zh-CN"/>
              </w:rPr>
              <w:t>XDCGDL2025-GK-ZCY027</w:t>
            </w:r>
          </w:p>
        </w:tc>
      </w:tr>
      <w:tr w14:paraId="73781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4" w:hRule="atLeast"/>
        </w:trPr>
        <w:tc>
          <w:tcPr>
            <w:tcW w:w="9286" w:type="dxa"/>
          </w:tcPr>
          <w:p w14:paraId="229DBDE5">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宋体" w:hAnsi="宋体" w:cs="宋体"/>
                <w:color w:val="auto"/>
                <w:sz w:val="48"/>
                <w:szCs w:val="48"/>
                <w:vertAlign w:val="baseline"/>
              </w:rPr>
            </w:pPr>
          </w:p>
        </w:tc>
      </w:tr>
      <w:tr w14:paraId="51F25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9286" w:type="dxa"/>
            <w:vAlign w:val="center"/>
          </w:tcPr>
          <w:p w14:paraId="3B627686">
            <w:pPr>
              <w:keepNext w:val="0"/>
              <w:keepLines w:val="0"/>
              <w:pageBreakBefore w:val="0"/>
              <w:widowControl w:val="0"/>
              <w:kinsoku/>
              <w:wordWrap/>
              <w:overflowPunct/>
              <w:topLinePunct w:val="0"/>
              <w:autoSpaceDE/>
              <w:autoSpaceDN/>
              <w:bidi w:val="0"/>
              <w:adjustRightInd w:val="0"/>
              <w:spacing w:line="240" w:lineRule="auto"/>
              <w:ind w:left="0" w:leftChars="0" w:firstLine="0" w:firstLineChars="0"/>
              <w:jc w:val="center"/>
              <w:textAlignment w:val="auto"/>
              <w:rPr>
                <w:rFonts w:hint="eastAsia" w:ascii="宋体" w:hAnsi="宋体" w:eastAsia="宋体" w:cs="宋体"/>
                <w:color w:val="auto"/>
                <w:sz w:val="48"/>
                <w:szCs w:val="48"/>
                <w:vertAlign w:val="baseline"/>
                <w:lang w:eastAsia="zh-CN"/>
              </w:rPr>
            </w:pPr>
            <w:r>
              <w:rPr>
                <w:rFonts w:hint="eastAsia" w:ascii="宋体" w:hAnsi="宋体" w:cs="宋体"/>
                <w:bCs/>
                <w:color w:val="auto"/>
                <w:sz w:val="32"/>
                <w:szCs w:val="32"/>
                <w:lang w:eastAsia="zh-CN"/>
              </w:rPr>
              <w:t>杭州市萧山区第六高级中学</w:t>
            </w:r>
          </w:p>
        </w:tc>
      </w:tr>
      <w:tr w14:paraId="75EAF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9286" w:type="dxa"/>
            <w:vAlign w:val="center"/>
          </w:tcPr>
          <w:p w14:paraId="10598DC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cs="宋体"/>
                <w:color w:val="auto"/>
                <w:sz w:val="48"/>
                <w:szCs w:val="48"/>
                <w:vertAlign w:val="baseline"/>
              </w:rPr>
            </w:pPr>
            <w:r>
              <w:rPr>
                <w:rFonts w:hint="eastAsia" w:ascii="宋体" w:hAnsi="宋体" w:cs="宋体"/>
                <w:bCs/>
                <w:color w:val="auto"/>
                <w:sz w:val="32"/>
                <w:szCs w:val="32"/>
                <w:lang w:eastAsia="zh-CN"/>
              </w:rPr>
              <w:t>浙江信达咨询监理有限公司</w:t>
            </w:r>
          </w:p>
        </w:tc>
      </w:tr>
      <w:tr w14:paraId="48211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9286" w:type="dxa"/>
            <w:vAlign w:val="center"/>
          </w:tcPr>
          <w:p w14:paraId="1916D78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Cs/>
                <w:color w:val="auto"/>
                <w:sz w:val="32"/>
                <w:szCs w:val="32"/>
                <w:lang w:eastAsia="zh-CN"/>
              </w:rPr>
            </w:pPr>
            <w:r>
              <w:rPr>
                <w:rFonts w:hint="eastAsia" w:ascii="宋体" w:hAnsi="宋体" w:cs="宋体"/>
                <w:bCs/>
                <w:color w:val="auto"/>
                <w:sz w:val="32"/>
                <w:szCs w:val="32"/>
                <w:lang w:val="en-US" w:eastAsia="zh-CN"/>
              </w:rPr>
              <w:t>2025</w:t>
            </w:r>
            <w:r>
              <w:rPr>
                <w:rFonts w:hint="eastAsia" w:ascii="宋体" w:hAnsi="宋体" w:cs="宋体"/>
                <w:bCs/>
                <w:color w:val="auto"/>
                <w:sz w:val="32"/>
                <w:szCs w:val="32"/>
              </w:rPr>
              <w:t xml:space="preserve"> 年</w:t>
            </w:r>
            <w:r>
              <w:rPr>
                <w:rFonts w:hint="eastAsia" w:ascii="宋体" w:hAnsi="宋体" w:cs="宋体"/>
                <w:bCs/>
                <w:color w:val="auto"/>
                <w:sz w:val="32"/>
                <w:szCs w:val="32"/>
                <w:lang w:val="en-US" w:eastAsia="zh-CN"/>
              </w:rPr>
              <w:t>7</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16</w:t>
            </w:r>
            <w:r>
              <w:rPr>
                <w:rFonts w:hint="eastAsia" w:ascii="宋体" w:hAnsi="宋体" w:cs="宋体"/>
                <w:bCs/>
                <w:color w:val="auto"/>
                <w:sz w:val="32"/>
                <w:szCs w:val="32"/>
              </w:rPr>
              <w:t>日</w:t>
            </w:r>
          </w:p>
        </w:tc>
      </w:tr>
    </w:tbl>
    <w:p w14:paraId="164A9EA3">
      <w:pPr>
        <w:rPr>
          <w:rFonts w:hint="eastAsia"/>
          <w:color w:val="auto"/>
        </w:rPr>
      </w:pPr>
      <w:r>
        <w:rPr>
          <w:rFonts w:hint="eastAsia"/>
          <w:color w:val="auto"/>
        </w:rPr>
        <w:br w:type="page"/>
      </w:r>
    </w:p>
    <w:p w14:paraId="4128DC5E">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06C0E3DF">
      <w:pPr>
        <w:spacing w:line="360" w:lineRule="auto"/>
        <w:rPr>
          <w:rFonts w:ascii="宋体" w:hAnsi="宋体" w:cs="宋体"/>
          <w:color w:val="auto"/>
          <w:sz w:val="32"/>
          <w:szCs w:val="32"/>
        </w:rPr>
      </w:pPr>
    </w:p>
    <w:p w14:paraId="34E875BB">
      <w:pPr>
        <w:spacing w:line="360" w:lineRule="auto"/>
        <w:rPr>
          <w:rFonts w:ascii="宋体" w:hAnsi="宋体" w:cs="宋体"/>
          <w:color w:val="auto"/>
          <w:sz w:val="32"/>
          <w:szCs w:val="32"/>
        </w:rPr>
      </w:pPr>
    </w:p>
    <w:p w14:paraId="26CA3153">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7A34F947">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3AE82BA9">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0113CC82">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59166C6C">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7F272EE1">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第六部分      应提交的有关格式范例</w:t>
      </w:r>
    </w:p>
    <w:p w14:paraId="74CD3ED9">
      <w:pPr>
        <w:rPr>
          <w:rFonts w:hint="eastAsia" w:ascii="宋体" w:hAnsi="宋体" w:cs="宋体"/>
          <w:color w:val="auto"/>
          <w:sz w:val="32"/>
          <w:szCs w:val="32"/>
        </w:rPr>
      </w:pPr>
      <w:r>
        <w:rPr>
          <w:rFonts w:hint="eastAsia" w:ascii="宋体" w:hAnsi="宋体" w:cs="宋体"/>
          <w:color w:val="auto"/>
          <w:sz w:val="32"/>
          <w:szCs w:val="32"/>
        </w:rPr>
        <w:br w:type="page"/>
      </w:r>
    </w:p>
    <w:p w14:paraId="2C5C84D6">
      <w:pPr>
        <w:adjustRightInd/>
        <w:spacing w:line="360" w:lineRule="auto"/>
        <w:jc w:val="center"/>
        <w:outlineLvl w:val="0"/>
        <w:rPr>
          <w:rFonts w:ascii="宋体" w:hAnsi="宋体" w:cs="宋体"/>
          <w:b/>
          <w:color w:val="auto"/>
          <w:sz w:val="36"/>
          <w:szCs w:val="20"/>
        </w:rPr>
      </w:pPr>
      <w:bookmarkStart w:id="0" w:name="_Hlt74728647"/>
      <w:bookmarkEnd w:id="0"/>
      <w:bookmarkStart w:id="1" w:name="_Hlt74707423"/>
      <w:bookmarkEnd w:id="1"/>
      <w:bookmarkStart w:id="2" w:name="_Hlt74649545"/>
      <w:bookmarkEnd w:id="2"/>
      <w:bookmarkStart w:id="3" w:name="_Hlt74729822"/>
      <w:bookmarkEnd w:id="3"/>
      <w:bookmarkStart w:id="4" w:name="第二部分"/>
      <w:bookmarkStart w:id="5" w:name="_Toc91899870"/>
      <w:bookmarkStart w:id="6" w:name="_Toc91899871"/>
      <w:r>
        <w:rPr>
          <w:rFonts w:hint="eastAsia" w:ascii="宋体" w:hAnsi="宋体" w:cs="宋体"/>
          <w:b/>
          <w:color w:val="auto"/>
          <w:sz w:val="36"/>
          <w:szCs w:val="20"/>
        </w:rPr>
        <w:t>第一部分 招标公告</w:t>
      </w:r>
    </w:p>
    <w:p w14:paraId="7840FFF6">
      <w:pPr>
        <w:pBdr>
          <w:top w:val="single" w:color="auto" w:sz="4" w:space="1"/>
          <w:left w:val="single" w:color="auto" w:sz="4" w:space="4"/>
          <w:bottom w:val="single" w:color="auto" w:sz="4" w:space="2"/>
          <w:right w:val="single" w:color="auto" w:sz="4" w:space="4"/>
        </w:pBdr>
        <w:spacing w:line="24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2DD8C4B8">
      <w:pPr>
        <w:pBdr>
          <w:top w:val="single" w:color="auto" w:sz="4" w:space="1"/>
          <w:left w:val="single" w:color="auto" w:sz="4" w:space="4"/>
          <w:bottom w:val="single" w:color="auto" w:sz="4" w:space="2"/>
          <w:right w:val="single" w:color="auto" w:sz="4" w:space="4"/>
        </w:pBdr>
        <w:spacing w:line="240" w:lineRule="auto"/>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u w:val="single"/>
          <w:lang w:eastAsia="zh-CN"/>
        </w:rPr>
        <w:t>杭州市萧山区第六高级中学学生课桌椅采购项目</w:t>
      </w:r>
      <w:r>
        <w:rPr>
          <w:rFonts w:hint="eastAsia" w:asciiTheme="minorEastAsia" w:hAnsiTheme="minorEastAsia" w:eastAsiaTheme="minorEastAsia"/>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cs="Times New Roman" w:asciiTheme="minorEastAsia" w:hAnsiTheme="minorEastAsia" w:eastAsiaTheme="minorEastAsia"/>
          <w:snapToGrid/>
          <w:color w:val="auto"/>
          <w:kern w:val="2"/>
          <w:sz w:val="24"/>
          <w:szCs w:val="24"/>
        </w:rPr>
        <w:t>https://www.zcygov.cn/）获取（下载）招标文件，并于</w:t>
      </w:r>
      <w:r>
        <w:rPr>
          <w:rStyle w:val="76"/>
          <w:rFonts w:hint="eastAsia" w:cs="Times New Roman" w:asciiTheme="minorEastAsia" w:hAnsiTheme="minorEastAsia" w:eastAsiaTheme="minorEastAsia"/>
          <w:snapToGrid/>
          <w:color w:val="auto"/>
          <w:kern w:val="2"/>
          <w:sz w:val="24"/>
          <w:szCs w:val="24"/>
        </w:rPr>
        <w:t>202</w:t>
      </w:r>
      <w:r>
        <w:rPr>
          <w:rStyle w:val="76"/>
          <w:rFonts w:hint="eastAsia" w:cs="Times New Roman" w:asciiTheme="minorEastAsia" w:hAnsiTheme="minorEastAsia" w:eastAsiaTheme="minorEastAsia"/>
          <w:snapToGrid/>
          <w:color w:val="auto"/>
          <w:kern w:val="2"/>
          <w:sz w:val="24"/>
          <w:szCs w:val="24"/>
          <w:lang w:val="en-US" w:eastAsia="zh-CN"/>
        </w:rPr>
        <w:t>5</w:t>
      </w:r>
      <w:r>
        <w:rPr>
          <w:rStyle w:val="76"/>
          <w:rFonts w:cs="Times New Roman" w:asciiTheme="minorEastAsia" w:hAnsiTheme="minorEastAsia" w:eastAsiaTheme="minorEastAsia"/>
          <w:snapToGrid/>
          <w:color w:val="auto"/>
          <w:kern w:val="2"/>
          <w:sz w:val="24"/>
          <w:szCs w:val="24"/>
        </w:rPr>
        <w:t>年</w:t>
      </w:r>
      <w:r>
        <w:rPr>
          <w:rStyle w:val="76"/>
          <w:rFonts w:hint="eastAsia" w:cs="Times New Roman" w:asciiTheme="minorEastAsia" w:hAnsiTheme="minorEastAsia" w:eastAsiaTheme="minorEastAsia"/>
          <w:snapToGrid/>
          <w:color w:val="auto"/>
          <w:kern w:val="2"/>
          <w:sz w:val="24"/>
          <w:szCs w:val="24"/>
          <w:lang w:val="en-US" w:eastAsia="zh-CN"/>
        </w:rPr>
        <w:t>8</w:t>
      </w:r>
      <w:r>
        <w:rPr>
          <w:rStyle w:val="76"/>
          <w:rFonts w:hint="eastAsia" w:cs="Times New Roman" w:asciiTheme="minorEastAsia" w:hAnsiTheme="minorEastAsia" w:eastAsiaTheme="minorEastAsia"/>
          <w:snapToGrid/>
          <w:color w:val="auto"/>
          <w:kern w:val="2"/>
          <w:sz w:val="24"/>
          <w:szCs w:val="24"/>
        </w:rPr>
        <w:t>月</w:t>
      </w:r>
      <w:r>
        <w:rPr>
          <w:rStyle w:val="76"/>
          <w:rFonts w:hint="eastAsia" w:cs="Times New Roman" w:asciiTheme="minorEastAsia" w:hAnsiTheme="minorEastAsia" w:eastAsiaTheme="minorEastAsia"/>
          <w:snapToGrid/>
          <w:color w:val="auto"/>
          <w:kern w:val="2"/>
          <w:sz w:val="24"/>
          <w:szCs w:val="24"/>
          <w:lang w:val="en-US" w:eastAsia="zh-CN"/>
        </w:rPr>
        <w:t>6</w:t>
      </w:r>
      <w:r>
        <w:rPr>
          <w:rStyle w:val="76"/>
          <w:rFonts w:hint="eastAsia" w:cs="Times New Roman" w:asciiTheme="minorEastAsia" w:hAnsiTheme="minorEastAsia" w:eastAsiaTheme="minorEastAsia"/>
          <w:snapToGrid/>
          <w:color w:val="auto"/>
          <w:kern w:val="2"/>
          <w:sz w:val="24"/>
          <w:szCs w:val="24"/>
        </w:rPr>
        <w:t>日</w:t>
      </w:r>
      <w:r>
        <w:rPr>
          <w:rStyle w:val="76"/>
          <w:rFonts w:hint="eastAsia" w:cs="Times New Roman" w:asciiTheme="minorEastAsia" w:hAnsiTheme="minorEastAsia" w:eastAsiaTheme="minorEastAsia"/>
          <w:snapToGrid/>
          <w:color w:val="auto"/>
          <w:kern w:val="2"/>
          <w:sz w:val="24"/>
          <w:szCs w:val="24"/>
          <w:lang w:val="en-US" w:eastAsia="zh-CN"/>
        </w:rPr>
        <w:t>9</w:t>
      </w:r>
      <w:r>
        <w:rPr>
          <w:rStyle w:val="76"/>
          <w:rFonts w:hint="eastAsia" w:cs="Times New Roman" w:asciiTheme="minorEastAsia" w:hAnsiTheme="minorEastAsia" w:eastAsiaTheme="minorEastAsia"/>
          <w:snapToGrid/>
          <w:color w:val="auto"/>
          <w:kern w:val="2"/>
          <w:sz w:val="24"/>
          <w:szCs w:val="24"/>
        </w:rPr>
        <w:t>点</w:t>
      </w:r>
      <w:r>
        <w:rPr>
          <w:rStyle w:val="76"/>
          <w:rFonts w:hint="eastAsia" w:cs="Times New Roman" w:asciiTheme="minorEastAsia" w:hAnsiTheme="minorEastAsia" w:eastAsiaTheme="minorEastAsia"/>
          <w:snapToGrid/>
          <w:color w:val="auto"/>
          <w:kern w:val="2"/>
          <w:sz w:val="24"/>
          <w:szCs w:val="24"/>
          <w:lang w:val="en-US" w:eastAsia="zh-CN"/>
        </w:rPr>
        <w:t>30</w:t>
      </w:r>
      <w:r>
        <w:rPr>
          <w:rStyle w:val="76"/>
          <w:rFonts w:hint="eastAsia" w:cs="Times New Roman" w:asciiTheme="minorEastAsia" w:hAnsiTheme="minorEastAsia" w:eastAsiaTheme="minorEastAsia"/>
          <w:snapToGrid/>
          <w:color w:val="auto"/>
          <w:kern w:val="2"/>
          <w:sz w:val="24"/>
          <w:szCs w:val="24"/>
        </w:rPr>
        <w:t>分</w:t>
      </w:r>
      <w:r>
        <w:rPr>
          <w:rStyle w:val="76"/>
          <w:rFonts w:hint="eastAsia" w:cs="Times New Roman" w:asciiTheme="minorEastAsia" w:hAnsiTheme="minorEastAsia" w:eastAsiaTheme="minorEastAsia"/>
          <w:bCs/>
          <w:snapToGrid/>
          <w:color w:val="auto"/>
          <w:kern w:val="2"/>
          <w:sz w:val="24"/>
          <w:szCs w:val="24"/>
        </w:rPr>
        <w:t>00秒</w:t>
      </w:r>
      <w:r>
        <w:rPr>
          <w:rStyle w:val="76"/>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14:paraId="08ABF576">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color w:val="auto"/>
          <w:sz w:val="24"/>
        </w:rPr>
      </w:pPr>
      <w:r>
        <w:rPr>
          <w:rFonts w:hint="eastAsia" w:ascii="宋体" w:hAnsi="宋体" w:cs="宋体"/>
          <w:b/>
          <w:color w:val="auto"/>
          <w:sz w:val="24"/>
        </w:rPr>
        <w:t xml:space="preserve">一、项目基本情况                                            </w:t>
      </w:r>
    </w:p>
    <w:p w14:paraId="6A7E959B">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b w:val="0"/>
          <w:bCs/>
          <w:color w:val="auto"/>
          <w:sz w:val="24"/>
          <w:lang w:eastAsia="zh-CN"/>
        </w:rPr>
        <w:t>XDCGDL2025-GK-ZCY027</w:t>
      </w:r>
    </w:p>
    <w:p w14:paraId="2C688FA1">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b w:val="0"/>
          <w:bCs/>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b w:val="0"/>
          <w:bCs/>
          <w:color w:val="auto"/>
          <w:sz w:val="24"/>
          <w:lang w:eastAsia="zh-CN"/>
        </w:rPr>
        <w:t>杭州市萧山区第六高级中学学生课桌椅采购项目</w:t>
      </w:r>
    </w:p>
    <w:p w14:paraId="5EAE7914">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val="0"/>
          <w:bCs/>
          <w:color w:val="auto"/>
          <w:sz w:val="24"/>
          <w:lang w:val="en-US" w:eastAsia="zh-CN"/>
        </w:rPr>
        <w:t>56</w:t>
      </w:r>
      <w:r>
        <w:rPr>
          <w:rFonts w:hint="eastAsia" w:ascii="宋体" w:hAnsi="宋体" w:cs="宋体"/>
          <w:b w:val="0"/>
          <w:bCs/>
          <w:color w:val="auto"/>
          <w:sz w:val="24"/>
        </w:rPr>
        <w:t>0000</w:t>
      </w:r>
    </w:p>
    <w:p w14:paraId="2AE37B2E">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color w:val="auto"/>
          <w:sz w:val="24"/>
          <w:lang w:val="en-US" w:eastAsia="zh-CN"/>
        </w:rPr>
      </w:pPr>
      <w:r>
        <w:rPr>
          <w:rFonts w:hint="eastAsia" w:ascii="宋体" w:hAnsi="宋体" w:cs="宋体"/>
          <w:b/>
          <w:color w:val="auto"/>
          <w:sz w:val="24"/>
        </w:rPr>
        <w:t>最高限价（元）：</w:t>
      </w:r>
      <w:r>
        <w:rPr>
          <w:rFonts w:hint="eastAsia" w:ascii="宋体" w:hAnsi="宋体" w:cs="宋体"/>
          <w:b w:val="0"/>
          <w:bCs/>
          <w:color w:val="auto"/>
          <w:sz w:val="24"/>
          <w:lang w:val="en-US" w:eastAsia="zh-CN"/>
        </w:rPr>
        <w:t>56</w:t>
      </w:r>
      <w:r>
        <w:rPr>
          <w:rFonts w:hint="eastAsia" w:ascii="宋体" w:hAnsi="宋体" w:cs="宋体"/>
          <w:b w:val="0"/>
          <w:bCs/>
          <w:color w:val="auto"/>
          <w:sz w:val="24"/>
        </w:rPr>
        <w:t>0000</w:t>
      </w:r>
    </w:p>
    <w:p w14:paraId="759B9067">
      <w:pPr>
        <w:pStyle w:val="5"/>
        <w:keepNext w:val="0"/>
        <w:keepLines w:val="0"/>
        <w:pageBreakBefore w:val="0"/>
        <w:kinsoku/>
        <w:wordWrap/>
        <w:overflowPunct/>
        <w:topLinePunct w:val="0"/>
        <w:autoSpaceDE/>
        <w:autoSpaceDN/>
        <w:bidi w:val="0"/>
        <w:adjustRightInd w:val="0"/>
        <w:snapToGrid/>
        <w:spacing w:line="360" w:lineRule="auto"/>
        <w:ind w:firstLine="480"/>
        <w:textAlignment w:val="auto"/>
        <w:rPr>
          <w:rFonts w:hAnsi="宋体" w:cs="宋体"/>
          <w:bCs/>
          <w:snapToGrid/>
          <w:color w:val="auto"/>
          <w:kern w:val="2"/>
          <w:sz w:val="24"/>
          <w:szCs w:val="24"/>
        </w:rPr>
      </w:pPr>
      <w:r>
        <w:rPr>
          <w:rFonts w:hint="eastAsia" w:hAnsi="宋体" w:cs="宋体"/>
          <w:b/>
          <w:color w:val="auto"/>
          <w:sz w:val="24"/>
        </w:rPr>
        <w:t>采购需求：</w:t>
      </w:r>
      <w:r>
        <w:rPr>
          <w:rFonts w:hint="eastAsia" w:hAnsi="宋体" w:cs="宋体"/>
          <w:b w:val="0"/>
          <w:bCs/>
          <w:color w:val="auto"/>
          <w:sz w:val="24"/>
          <w:lang w:eastAsia="zh-CN"/>
        </w:rPr>
        <w:t>杭州市萧山区第六高级中学学生课桌椅采购项目</w:t>
      </w:r>
      <w:r>
        <w:rPr>
          <w:rFonts w:hint="eastAsia" w:ascii="宋体" w:hAnsi="宋体" w:cs="宋体"/>
          <w:b w:val="0"/>
          <w:bCs/>
          <w:color w:val="auto"/>
          <w:sz w:val="24"/>
          <w:lang w:val="en-US" w:eastAsia="zh-CN"/>
        </w:rPr>
        <w:t xml:space="preserve"> </w:t>
      </w:r>
      <w:r>
        <w:rPr>
          <w:rFonts w:hint="eastAsia" w:hAnsi="宋体" w:cs="宋体"/>
          <w:bCs/>
          <w:snapToGrid/>
          <w:color w:val="auto"/>
          <w:kern w:val="2"/>
          <w:sz w:val="24"/>
          <w:szCs w:val="24"/>
        </w:rPr>
        <w:t>主要内容</w:t>
      </w:r>
      <w:r>
        <w:rPr>
          <w:rFonts w:hint="eastAsia" w:hAnsi="宋体" w:cs="宋体"/>
          <w:bCs/>
          <w:snapToGrid/>
          <w:color w:val="auto"/>
          <w:kern w:val="2"/>
          <w:sz w:val="24"/>
          <w:szCs w:val="24"/>
          <w:lang w:eastAsia="zh-CN"/>
        </w:rPr>
        <w:t>：</w:t>
      </w:r>
      <w:r>
        <w:rPr>
          <w:rFonts w:hint="eastAsia" w:hAnsi="宋体" w:cs="宋体"/>
          <w:b w:val="0"/>
          <w:bCs/>
          <w:color w:val="auto"/>
          <w:sz w:val="24"/>
          <w:lang w:eastAsia="zh-CN"/>
        </w:rPr>
        <w:t>采购学生课桌椅</w:t>
      </w:r>
      <w:r>
        <w:rPr>
          <w:rFonts w:hint="eastAsia" w:hAnsi="宋体" w:cs="宋体"/>
          <w:b w:val="0"/>
          <w:bCs/>
          <w:color w:val="auto"/>
          <w:sz w:val="24"/>
          <w:lang w:val="en-US" w:eastAsia="zh-CN"/>
        </w:rPr>
        <w:t>1750套</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4C778D5B">
      <w:pPr>
        <w:pStyle w:val="128"/>
        <w:keepNext w:val="0"/>
        <w:keepLines w:val="0"/>
        <w:pageBreakBefore w:val="0"/>
        <w:kinsoku/>
        <w:wordWrap/>
        <w:overflowPunct/>
        <w:topLinePunct w:val="0"/>
        <w:autoSpaceDE/>
        <w:autoSpaceDN/>
        <w:bidi w:val="0"/>
        <w:adjustRightInd w:val="0"/>
        <w:snapToGrid/>
        <w:spacing w:before="0"/>
        <w:ind w:firstLine="482"/>
        <w:textAlignment w:val="auto"/>
        <w:outlineLvl w:val="2"/>
        <w:rPr>
          <w:rFonts w:hint="default" w:ascii="宋体" w:hAnsi="宋体" w:eastAsia="宋体" w:cs="宋体"/>
          <w:color w:val="auto"/>
          <w:lang w:val="en-US" w:eastAsia="zh-CN"/>
        </w:rPr>
      </w:pPr>
      <w:r>
        <w:rPr>
          <w:rFonts w:hint="eastAsia" w:ascii="宋体" w:hAnsi="宋体" w:cs="宋体"/>
          <w:b/>
          <w:color w:val="auto"/>
        </w:rPr>
        <w:t>合同履约期限：</w:t>
      </w:r>
      <w:r>
        <w:rPr>
          <w:rFonts w:hint="eastAsia" w:ascii="宋体" w:hAnsi="宋体" w:cs="宋体"/>
          <w:b w:val="0"/>
          <w:bCs/>
          <w:color w:val="auto"/>
          <w:lang w:eastAsia="zh-CN"/>
        </w:rPr>
        <w:t>详见招标文件</w:t>
      </w:r>
      <w:r>
        <w:rPr>
          <w:rFonts w:hint="eastAsia" w:asciiTheme="minorEastAsia" w:hAnsiTheme="minorEastAsia" w:eastAsiaTheme="minorEastAsia"/>
          <w:snapToGrid/>
          <w:color w:val="auto"/>
          <w:kern w:val="2"/>
          <w:sz w:val="24"/>
          <w:szCs w:val="24"/>
        </w:rPr>
        <w:t>。</w:t>
      </w:r>
    </w:p>
    <w:p w14:paraId="3E74387A">
      <w:pPr>
        <w:pStyle w:val="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ascii="宋体" w:hAnsi="宋体" w:cs="宋体"/>
            <w:color w:val="auto"/>
            <w:kern w:val="0"/>
            <w:sz w:val="24"/>
          </w:rPr>
          <w:id w:val="4648"/>
          <w14:checkbox>
            <w14:checked w14:val="1"/>
            <w14:checkedState w14:val="00FE" w14:font="Wingdings"/>
            <w14:uncheckedState w14:val="2610" w14:font="MS Gothic"/>
          </w14:checkbox>
        </w:sdtPr>
        <w:sdtEndPr>
          <w:rPr>
            <w:rFonts w:hint="eastAsia" w:ascii="宋体" w:hAnsi="宋体" w:cs="宋体"/>
            <w:snapToGrid/>
            <w:color w:val="auto"/>
            <w:kern w:val="2"/>
            <w:sz w:val="24"/>
            <w:szCs w:val="24"/>
          </w:rPr>
        </w:sdtEndPr>
        <w:sdtContent>
          <w:r>
            <w:rPr>
              <w:rFonts w:hint="eastAsia" w:ascii="Wingdings" w:hAnsi="Wingdings" w:eastAsia="宋体" w:cs="宋体"/>
              <w:snapToGrid/>
              <w:color w:val="auto"/>
              <w:kern w:val="2"/>
              <w:sz w:val="24"/>
              <w:szCs w:val="24"/>
              <w:lang w:val="en-US" w:eastAsia="zh-CN" w:bidi="ar-SA"/>
            </w:rPr>
            <w:t>þ</w:t>
          </w:r>
        </w:sdtContent>
      </w:sdt>
      <w:r>
        <w:rPr>
          <w:rFonts w:hint="eastAsia" w:ascii="宋体" w:hAnsi="宋体" w:cs="宋体"/>
          <w:snapToGrid/>
          <w:color w:val="auto"/>
          <w:kern w:val="2"/>
          <w:sz w:val="24"/>
          <w:szCs w:val="24"/>
        </w:rPr>
        <w:t xml:space="preserve"> </w:t>
      </w:r>
      <w:r>
        <w:rPr>
          <w:rFonts w:hint="eastAsia" w:hAnsi="宋体" w:cs="宋体"/>
          <w:b w:val="0"/>
          <w:snapToGrid/>
          <w:color w:val="auto"/>
          <w:kern w:val="2"/>
          <w:sz w:val="24"/>
          <w:szCs w:val="24"/>
          <w:lang w:val="en-US" w:eastAsia="zh-CN"/>
        </w:rPr>
        <w:t>是</w:t>
      </w:r>
      <w:r>
        <w:rPr>
          <w:rFonts w:hint="eastAsia" w:hAnsi="宋体" w:cs="宋体"/>
          <w:b w:val="0"/>
          <w:snapToGrid/>
          <w:color w:val="auto"/>
          <w:kern w:val="2"/>
          <w:sz w:val="24"/>
          <w:szCs w:val="24"/>
          <w:lang w:val="en-US" w:eastAsia="zh-CN"/>
        </w:rPr>
        <w:t>；</w:t>
      </w:r>
      <w:sdt>
        <w:sdtPr>
          <w:rPr>
            <w:rFonts w:hint="eastAsia" w:ascii="宋体" w:hAnsi="宋体" w:cs="宋体"/>
            <w:snapToGrid/>
            <w:color w:val="auto"/>
            <w:kern w:val="2"/>
            <w:sz w:val="24"/>
            <w:szCs w:val="24"/>
          </w:rPr>
          <w:id w:val="4649"/>
          <w14:checkbox>
            <w14:checked w14:val="0"/>
            <w14:checkedState w14:val="00FE" w14:font="Wingdings"/>
            <w14:uncheckedState w14:val="2610" w14:font="MS Gothic"/>
          </w14:checkbox>
        </w:sdtPr>
        <w:sdtEndPr>
          <w:rPr>
            <w:rFonts w:hint="eastAsia" w:ascii="宋体" w:hAnsi="宋体" w:cs="宋体"/>
            <w:snapToGrid/>
            <w:color w:val="auto"/>
            <w:kern w:val="2"/>
            <w:sz w:val="24"/>
            <w:szCs w:val="24"/>
          </w:rPr>
        </w:sdtEndPr>
        <w:sdtContent>
          <w:r>
            <w:rPr>
              <w:rFonts w:hint="eastAsia" w:ascii="宋体" w:hAnsi="宋体" w:cs="宋体"/>
              <w:snapToGrid/>
              <w:color w:val="auto"/>
              <w:kern w:val="2"/>
              <w:sz w:val="24"/>
              <w:szCs w:val="24"/>
            </w:rPr>
            <w:t>☐</w:t>
          </w:r>
        </w:sdtContent>
      </w:sdt>
      <w:r>
        <w:rPr>
          <w:rFonts w:hint="eastAsia" w:ascii="宋体" w:hAnsi="宋体" w:cs="宋体"/>
          <w:snapToGrid/>
          <w:color w:val="auto"/>
          <w:kern w:val="2"/>
          <w:sz w:val="24"/>
          <w:szCs w:val="24"/>
        </w:rPr>
        <w:t xml:space="preserve"> </w:t>
      </w:r>
      <w:r>
        <w:rPr>
          <w:rFonts w:hint="eastAsia" w:hAnsi="宋体" w:cs="宋体"/>
          <w:b w:val="0"/>
          <w:snapToGrid/>
          <w:color w:val="auto"/>
          <w:kern w:val="2"/>
          <w:sz w:val="24"/>
          <w:szCs w:val="24"/>
          <w:lang w:val="en-US" w:eastAsia="zh-CN"/>
        </w:rPr>
        <w:t>否</w:t>
      </w:r>
    </w:p>
    <w:p w14:paraId="75DEBED5">
      <w:pPr>
        <w:spacing w:line="360" w:lineRule="auto"/>
        <w:rPr>
          <w:rFonts w:ascii="宋体" w:hAnsi="宋体" w:cs="宋体"/>
          <w:b/>
          <w:color w:val="auto"/>
          <w:sz w:val="24"/>
        </w:rPr>
      </w:pPr>
      <w:r>
        <w:rPr>
          <w:rFonts w:hint="eastAsia" w:ascii="宋体" w:hAnsi="宋体" w:cs="宋体"/>
          <w:b/>
          <w:color w:val="auto"/>
          <w:sz w:val="24"/>
        </w:rPr>
        <w:t>二、</w:t>
      </w:r>
      <w:bookmarkStart w:id="7" w:name="_Hlk101132948"/>
      <w:r>
        <w:rPr>
          <w:rFonts w:hint="eastAsia" w:ascii="宋体" w:hAnsi="宋体" w:cs="宋体"/>
          <w:b/>
          <w:color w:val="auto"/>
          <w:sz w:val="24"/>
        </w:rPr>
        <w:t>申请人的资格要求</w:t>
      </w:r>
      <w:bookmarkEnd w:id="7"/>
      <w:r>
        <w:rPr>
          <w:rFonts w:hint="eastAsia" w:ascii="宋体" w:hAnsi="宋体" w:cs="宋体"/>
          <w:b/>
          <w:color w:val="auto"/>
          <w:sz w:val="24"/>
        </w:rPr>
        <w:t>：</w:t>
      </w:r>
    </w:p>
    <w:p w14:paraId="2CCC8EF2">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6E41048">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113112E4">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79DD1572">
      <w:pPr>
        <w:spacing w:line="360" w:lineRule="auto"/>
        <w:ind w:firstLine="480" w:firstLineChars="200"/>
        <w:rPr>
          <w:rFonts w:ascii="宋体" w:hAnsi="宋体" w:cs="宋体"/>
          <w:color w:val="auto"/>
          <w:sz w:val="24"/>
          <w:highlight w:val="none"/>
        </w:rPr>
      </w:pPr>
      <w:sdt>
        <w:sdtPr>
          <w:rPr>
            <w:rFonts w:hint="eastAsia" w:ascii="宋体" w:hAnsi="宋体" w:cs="宋体"/>
            <w:color w:val="0000FF"/>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17F9194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5FED306">
      <w:pPr>
        <w:spacing w:line="360" w:lineRule="auto"/>
        <w:ind w:firstLine="897" w:firstLineChars="374"/>
        <w:rPr>
          <w:rFonts w:ascii="宋体" w:hAnsi="宋体" w:cs="宋体"/>
          <w:color w:val="auto"/>
          <w:sz w:val="24"/>
          <w:szCs w:val="24"/>
          <w:highlight w:val="none"/>
          <w:u w:val="single"/>
        </w:rPr>
      </w:pPr>
      <w:sdt>
        <w:sdtPr>
          <w:rPr>
            <w:rFonts w:hint="eastAsia" w:ascii="宋体" w:hAnsi="宋体" w:cs="宋体"/>
            <w:color w:val="auto"/>
            <w:kern w:val="0"/>
            <w:sz w:val="24"/>
            <w:highlight w:val="none"/>
          </w:rPr>
          <w:id w:val="147451242"/>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szCs w:val="24"/>
          <w:highlight w:val="none"/>
        </w:rPr>
        <w:t>货物全部由符合政策要求的中小微企业制造，</w:t>
      </w:r>
      <w:r>
        <w:rPr>
          <w:rFonts w:hint="eastAsia" w:ascii="宋体" w:hAnsi="宋体" w:cs="宋体"/>
          <w:color w:val="auto"/>
          <w:sz w:val="24"/>
          <w:szCs w:val="24"/>
          <w:highlight w:val="none"/>
          <w:lang w:val="en-US" w:eastAsia="zh-CN"/>
        </w:rPr>
        <w:t>按要求</w:t>
      </w:r>
      <w:r>
        <w:rPr>
          <w:rFonts w:hint="eastAsia" w:ascii="宋体" w:hAnsi="宋体" w:cs="宋体"/>
          <w:color w:val="auto"/>
          <w:sz w:val="24"/>
          <w:szCs w:val="24"/>
          <w:highlight w:val="none"/>
        </w:rPr>
        <w:t>提供中小企业声明函；</w:t>
      </w:r>
    </w:p>
    <w:p w14:paraId="2927C280">
      <w:pPr>
        <w:spacing w:line="360" w:lineRule="auto"/>
        <w:ind w:firstLine="897" w:firstLineChars="374"/>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147470424"/>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sz w:val="24"/>
          <w:szCs w:val="24"/>
          <w:highlight w:val="none"/>
        </w:rPr>
        <w:t>货物全部由符合政策要求的小微企业制造，</w:t>
      </w:r>
      <w:r>
        <w:rPr>
          <w:rFonts w:hint="eastAsia" w:ascii="宋体" w:hAnsi="宋体" w:cs="宋体"/>
          <w:color w:val="auto"/>
          <w:sz w:val="24"/>
          <w:szCs w:val="24"/>
          <w:highlight w:val="none"/>
          <w:lang w:val="en-US" w:eastAsia="zh-CN"/>
        </w:rPr>
        <w:t>按要求</w:t>
      </w:r>
      <w:r>
        <w:rPr>
          <w:rFonts w:hint="eastAsia" w:ascii="宋体" w:hAnsi="宋体" w:cs="宋体"/>
          <w:color w:val="auto"/>
          <w:sz w:val="24"/>
          <w:szCs w:val="24"/>
          <w:highlight w:val="none"/>
        </w:rPr>
        <w:t>提供中小企业声明函；</w:t>
      </w:r>
    </w:p>
    <w:p w14:paraId="53609E1F">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147482850"/>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bookmarkStart w:id="8" w:name="_Hlk101132524"/>
        </w:sdtContent>
      </w:sdt>
      <w:r>
        <w:rPr>
          <w:rFonts w:hint="eastAsia" w:ascii="宋体" w:hAnsi="宋体" w:cs="宋体"/>
          <w:color w:val="auto"/>
          <w:kern w:val="2"/>
          <w:sz w:val="24"/>
          <w:szCs w:val="24"/>
          <w:highlight w:val="none"/>
        </w:rPr>
        <w:t>供应商应</w:t>
      </w:r>
      <w:r>
        <w:rPr>
          <w:rFonts w:hint="eastAsia" w:ascii="宋体" w:hAnsi="宋体" w:cs="宋体"/>
          <w:color w:val="auto"/>
          <w:sz w:val="24"/>
          <w:szCs w:val="24"/>
          <w:highlight w:val="none"/>
        </w:rPr>
        <w:t>以联合体形式参加，并按要求提供联合协议和中小企业声明函，联合协议中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bookmarkEnd w:id="8"/>
    <w:p w14:paraId="548AF5C5">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kern w:val="2"/>
          <w:sz w:val="24"/>
          <w:szCs w:val="24"/>
          <w:highlight w:val="none"/>
        </w:rPr>
        <w:t>供应商应</w:t>
      </w:r>
      <w:r>
        <w:rPr>
          <w:rFonts w:hint="eastAsia" w:ascii="宋体" w:hAnsi="宋体" w:cs="宋体"/>
          <w:color w:val="auto"/>
          <w:kern w:val="2"/>
          <w:sz w:val="24"/>
          <w:szCs w:val="24"/>
          <w:highlight w:val="none"/>
          <w:lang w:val="en-US" w:eastAsia="zh-CN"/>
        </w:rPr>
        <w:t>以</w:t>
      </w:r>
      <w:r>
        <w:rPr>
          <w:rFonts w:hint="eastAsia" w:ascii="宋体" w:hAnsi="宋体" w:cs="宋体"/>
          <w:color w:val="auto"/>
          <w:sz w:val="24"/>
          <w:szCs w:val="24"/>
          <w:highlight w:val="none"/>
        </w:rPr>
        <w:t>合同分包形式参加，并按要求提供分包意向协议和中小企业声明函，分包意向协议中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所有标的均由中小企业制造、承建或承接，并相应达到了前述比例要求，无需再向中小企业分包，</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p w14:paraId="4C421621">
      <w:pPr>
        <w:numPr>
          <w:ilvl w:val="0"/>
          <w:numId w:val="1"/>
        </w:numPr>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rPr>
        <w:t>本项目的特定资格要求</w:t>
      </w:r>
      <w:r>
        <w:rPr>
          <w:rFonts w:hint="eastAsia" w:ascii="宋体" w:hAnsi="宋体" w:cs="宋体"/>
          <w:color w:val="auto"/>
          <w:sz w:val="24"/>
          <w:lang w:eastAsia="zh-CN"/>
        </w:rPr>
        <w:t>：</w:t>
      </w:r>
      <w:sdt>
        <w:sdtPr>
          <w:rPr>
            <w:rFonts w:hint="eastAsia" w:ascii="宋体" w:hAnsi="宋体" w:eastAsia="宋体" w:cs="宋体"/>
            <w:color w:val="auto"/>
            <w:sz w:val="24"/>
            <w:szCs w:val="24"/>
            <w:highlight w:val="none"/>
          </w:rPr>
          <w:id w:val="4656"/>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szCs w:val="24"/>
          <w:highlight w:val="none"/>
          <w:lang w:val="en-US" w:eastAsia="zh-CN"/>
        </w:rPr>
        <w:t>无。</w:t>
      </w:r>
    </w:p>
    <w:p w14:paraId="36F9D7D1">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CDEE5D3">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27E31EBC">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rPr>
        <w:t>日</w:t>
      </w:r>
      <w:r>
        <w:rPr>
          <w:rFonts w:hint="eastAsia" w:ascii="宋体" w:hAnsi="宋体" w:cs="宋体"/>
          <w:color w:val="auto"/>
          <w:sz w:val="24"/>
        </w:rPr>
        <w:t>，每天上午00:00至12:00 ，下午12:00至23:59（北京时间，线上获取法定节假日均可，线下获取文件法定节假日除外）</w:t>
      </w:r>
    </w:p>
    <w:p w14:paraId="4B5DF86E">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65B75CFA">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25A7B63B">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7C901431">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4BB7E9A7">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8</w:t>
      </w:r>
      <w:r>
        <w:rPr>
          <w:rFonts w:hint="eastAsia" w:ascii="宋体" w:hAnsi="宋体" w:cs="宋体"/>
          <w:color w:val="auto"/>
          <w:sz w:val="24"/>
          <w:u w:val="single"/>
        </w:rPr>
        <w:t>月</w:t>
      </w:r>
      <w:r>
        <w:rPr>
          <w:rFonts w:hint="eastAsia" w:ascii="宋体" w:hAnsi="宋体" w:cs="宋体"/>
          <w:color w:val="auto"/>
          <w:sz w:val="24"/>
          <w:u w:val="single"/>
          <w:lang w:val="en-US" w:eastAsia="zh-CN"/>
        </w:rPr>
        <w:t>6</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color w:val="auto"/>
          <w:sz w:val="24"/>
          <w:u w:val="single"/>
          <w:lang w:val="en-US" w:eastAsia="zh-CN"/>
        </w:rPr>
        <w:t xml:space="preserve"> </w:t>
      </w:r>
      <w:r>
        <w:rPr>
          <w:rFonts w:hint="eastAsia" w:ascii="宋体" w:hAnsi="宋体" w:cs="宋体"/>
          <w:color w:val="auto"/>
          <w:sz w:val="24"/>
        </w:rPr>
        <w:t>（北京时间）</w:t>
      </w:r>
    </w:p>
    <w:p w14:paraId="54ED5D97">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438E1B81">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b/>
          <w:color w:val="auto"/>
          <w:sz w:val="24"/>
          <w:u w:val="single"/>
          <w:lang w:val="en-US" w:eastAsia="zh-CN"/>
        </w:rPr>
        <w:t xml:space="preserve"> </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8</w:t>
      </w:r>
      <w:r>
        <w:rPr>
          <w:rFonts w:hint="eastAsia" w:ascii="宋体" w:hAnsi="宋体" w:cs="宋体"/>
          <w:color w:val="auto"/>
          <w:sz w:val="24"/>
          <w:u w:val="single"/>
        </w:rPr>
        <w:t>月</w:t>
      </w:r>
      <w:r>
        <w:rPr>
          <w:rFonts w:hint="eastAsia" w:ascii="宋体" w:hAnsi="宋体" w:cs="宋体"/>
          <w:color w:val="auto"/>
          <w:sz w:val="24"/>
          <w:u w:val="single"/>
          <w:lang w:val="en-US" w:eastAsia="zh-CN"/>
        </w:rPr>
        <w:t>6</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color w:val="auto"/>
          <w:sz w:val="24"/>
          <w:u w:val="single"/>
          <w:lang w:val="en-US" w:eastAsia="zh-CN"/>
        </w:rPr>
        <w:t xml:space="preserve"> </w:t>
      </w:r>
      <w:r>
        <w:rPr>
          <w:rFonts w:hint="eastAsia" w:ascii="宋体" w:hAnsi="宋体" w:cs="宋体"/>
          <w:color w:val="auto"/>
          <w:sz w:val="24"/>
        </w:rPr>
        <w:t>（北京时间）</w:t>
      </w:r>
    </w:p>
    <w:p w14:paraId="4E0BBAD4">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3065D525">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4CCB5772">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70AA37D5">
      <w:pPr>
        <w:spacing w:line="360" w:lineRule="auto"/>
        <w:rPr>
          <w:rFonts w:ascii="宋体" w:hAnsi="宋体" w:cs="宋体"/>
          <w:b/>
          <w:color w:val="auto"/>
          <w:sz w:val="24"/>
        </w:rPr>
      </w:pPr>
      <w:r>
        <w:rPr>
          <w:rFonts w:hint="eastAsia" w:ascii="宋体" w:hAnsi="宋体" w:cs="宋体"/>
          <w:b/>
          <w:color w:val="auto"/>
          <w:sz w:val="24"/>
        </w:rPr>
        <w:t>六、其他补充事宜</w:t>
      </w:r>
    </w:p>
    <w:p w14:paraId="6DF8E85A">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 </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057156AD">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CD7363F">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F821128">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宋体" w:hAnsi="宋体" w:cs="宋体"/>
          <w:color w:val="auto"/>
          <w:sz w:val="24"/>
          <w:highlight w:val="none"/>
          <w:lang w:val="en-US" w:eastAsia="zh-CN"/>
        </w:rPr>
        <w:t>项目是否接收备份文件，以前附表说明为准。</w:t>
      </w:r>
      <w:r>
        <w:rPr>
          <w:rFonts w:hint="eastAsia" w:ascii="宋体" w:hAnsi="宋体" w:cs="宋体"/>
          <w:color w:val="auto"/>
          <w:sz w:val="24"/>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CC3CA34">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1C88F877">
      <w:pPr>
        <w:spacing w:line="360" w:lineRule="auto"/>
        <w:rPr>
          <w:rFonts w:ascii="宋体" w:hAnsi="宋体" w:cs="宋体"/>
          <w:color w:val="auto"/>
          <w:sz w:val="24"/>
        </w:rPr>
      </w:pPr>
      <w:r>
        <w:rPr>
          <w:rFonts w:hint="eastAsia" w:ascii="宋体" w:hAnsi="宋体" w:cs="宋体"/>
          <w:color w:val="auto"/>
          <w:sz w:val="24"/>
        </w:rPr>
        <w:t xml:space="preserve">    1.采购人信息</w:t>
      </w:r>
    </w:p>
    <w:p w14:paraId="5CD11A63">
      <w:pPr>
        <w:spacing w:line="360" w:lineRule="auto"/>
        <w:rPr>
          <w:rFonts w:ascii="宋体" w:hAnsi="宋体" w:cs="宋体"/>
          <w:color w:val="auto"/>
          <w:sz w:val="24"/>
        </w:rPr>
      </w:pPr>
      <w:r>
        <w:rPr>
          <w:rFonts w:hint="eastAsia" w:ascii="宋体" w:hAnsi="宋体" w:cs="宋体"/>
          <w:color w:val="auto"/>
          <w:sz w:val="24"/>
        </w:rPr>
        <w:t xml:space="preserve">    名    称：</w:t>
      </w:r>
      <w:r>
        <w:rPr>
          <w:rFonts w:hint="eastAsia" w:ascii="宋体" w:hAnsi="宋体" w:cs="宋体"/>
          <w:color w:val="auto"/>
          <w:sz w:val="24"/>
          <w:szCs w:val="28"/>
          <w:lang w:eastAsia="zh-CN"/>
        </w:rPr>
        <w:t>杭州市萧山区第六高级中学</w:t>
      </w:r>
      <w:r>
        <w:rPr>
          <w:rFonts w:hint="eastAsia" w:ascii="宋体" w:hAnsi="宋体" w:cs="宋体"/>
          <w:color w:val="auto"/>
          <w:sz w:val="24"/>
        </w:rPr>
        <w:t xml:space="preserve"> </w:t>
      </w:r>
    </w:p>
    <w:p w14:paraId="74679AF3">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cs="宋体"/>
          <w:color w:val="auto"/>
          <w:sz w:val="24"/>
          <w:highlight w:val="none"/>
          <w:lang w:eastAsia="zh-CN"/>
        </w:rPr>
        <w:t>萧山区戴村镇六中路2号</w:t>
      </w:r>
      <w:r>
        <w:rPr>
          <w:rFonts w:hint="eastAsia" w:ascii="宋体" w:hAnsi="宋体" w:cs="宋体"/>
          <w:color w:val="auto"/>
          <w:sz w:val="24"/>
          <w:szCs w:val="28"/>
          <w:lang w:eastAsia="zh-CN"/>
        </w:rPr>
        <w:t xml:space="preserve"> </w:t>
      </w:r>
      <w:r>
        <w:rPr>
          <w:rFonts w:hint="eastAsia" w:ascii="宋体" w:hAnsi="宋体" w:cs="宋体"/>
          <w:color w:val="auto"/>
          <w:sz w:val="24"/>
        </w:rPr>
        <w:t xml:space="preserve">      </w:t>
      </w:r>
    </w:p>
    <w:p w14:paraId="75789CA2">
      <w:pPr>
        <w:spacing w:line="360" w:lineRule="auto"/>
        <w:ind w:firstLine="480"/>
        <w:rPr>
          <w:rFonts w:ascii="宋体" w:hAnsi="宋体" w:cs="宋体"/>
          <w:color w:val="auto"/>
          <w:sz w:val="24"/>
        </w:rPr>
      </w:pPr>
      <w:r>
        <w:rPr>
          <w:rFonts w:hint="eastAsia" w:ascii="宋体" w:hAnsi="宋体" w:cs="宋体"/>
          <w:color w:val="auto"/>
          <w:sz w:val="24"/>
        </w:rPr>
        <w:t>传    真： /</w:t>
      </w:r>
    </w:p>
    <w:p w14:paraId="6D7D0520">
      <w:pPr>
        <w:spacing w:line="360" w:lineRule="auto"/>
        <w:ind w:firstLine="480"/>
        <w:rPr>
          <w:rFonts w:ascii="宋体" w:hAnsi="宋体" w:cs="宋体"/>
          <w:color w:val="auto"/>
          <w:sz w:val="24"/>
        </w:rPr>
      </w:pPr>
      <w:r>
        <w:rPr>
          <w:rFonts w:hint="eastAsia" w:ascii="宋体" w:hAnsi="宋体" w:cs="宋体"/>
          <w:color w:val="auto"/>
          <w:sz w:val="24"/>
        </w:rPr>
        <w:t>项目联系人（询问）：</w:t>
      </w:r>
      <w:r>
        <w:rPr>
          <w:rFonts w:hint="eastAsia" w:ascii="宋体" w:hAnsi="宋体" w:cs="宋体"/>
          <w:color w:val="auto"/>
          <w:sz w:val="24"/>
          <w:szCs w:val="28"/>
          <w:lang w:eastAsia="zh-CN"/>
        </w:rPr>
        <w:t>倪华明</w:t>
      </w:r>
    </w:p>
    <w:p w14:paraId="60F4C67F">
      <w:pPr>
        <w:spacing w:line="360" w:lineRule="auto"/>
        <w:rPr>
          <w:rFonts w:ascii="宋体" w:hAnsi="宋体" w:cs="宋体"/>
          <w:color w:val="auto"/>
          <w:sz w:val="24"/>
        </w:rPr>
      </w:pPr>
      <w:r>
        <w:rPr>
          <w:rFonts w:hint="eastAsia" w:ascii="宋体" w:hAnsi="宋体" w:cs="宋体"/>
          <w:color w:val="auto"/>
          <w:sz w:val="24"/>
        </w:rPr>
        <w:t xml:space="preserve">    项目联系方式（询问）：</w:t>
      </w:r>
      <w:r>
        <w:rPr>
          <w:rFonts w:hint="eastAsia" w:ascii="宋体" w:hAnsi="宋体" w:cs="宋体"/>
          <w:color w:val="auto"/>
          <w:sz w:val="24"/>
          <w:lang w:val="en-US" w:eastAsia="zh-CN"/>
        </w:rPr>
        <w:t>18006715900</w:t>
      </w:r>
    </w:p>
    <w:p w14:paraId="0C3287CD">
      <w:pPr>
        <w:spacing w:line="360" w:lineRule="auto"/>
        <w:rPr>
          <w:rFonts w:ascii="宋体" w:hAnsi="宋体" w:cs="宋体"/>
          <w:color w:val="auto"/>
          <w:sz w:val="24"/>
          <w:highlight w:val="none"/>
        </w:rPr>
      </w:pPr>
      <w:r>
        <w:rPr>
          <w:rFonts w:hint="eastAsia" w:ascii="宋体" w:hAnsi="宋体" w:cs="宋体"/>
          <w:color w:val="auto"/>
          <w:sz w:val="24"/>
        </w:rPr>
        <w:t xml:space="preserve">    </w:t>
      </w:r>
      <w:r>
        <w:rPr>
          <w:rFonts w:hint="eastAsia" w:ascii="宋体" w:hAnsi="宋体" w:cs="宋体"/>
          <w:color w:val="auto"/>
          <w:sz w:val="24"/>
          <w:highlight w:val="none"/>
        </w:rPr>
        <w:t>质疑联系人：</w:t>
      </w:r>
      <w:r>
        <w:rPr>
          <w:rFonts w:hint="eastAsia" w:ascii="宋体" w:hAnsi="宋体" w:cs="宋体"/>
          <w:color w:val="auto"/>
          <w:sz w:val="24"/>
          <w:highlight w:val="none"/>
          <w:lang w:eastAsia="zh-CN"/>
        </w:rPr>
        <w:t>倪杨波</w:t>
      </w:r>
      <w:r>
        <w:rPr>
          <w:rFonts w:hint="eastAsia" w:ascii="宋体" w:hAnsi="宋体" w:cs="宋体"/>
          <w:color w:val="auto"/>
          <w:sz w:val="24"/>
          <w:highlight w:val="none"/>
        </w:rPr>
        <w:t xml:space="preserve"> </w:t>
      </w:r>
    </w:p>
    <w:p w14:paraId="05A17A1E">
      <w:pPr>
        <w:spacing w:line="360" w:lineRule="auto"/>
        <w:rPr>
          <w:rFonts w:ascii="宋体" w:hAnsi="宋体" w:cs="宋体"/>
          <w:color w:val="auto"/>
          <w:sz w:val="24"/>
        </w:rPr>
      </w:pPr>
      <w:r>
        <w:rPr>
          <w:rFonts w:hint="eastAsia" w:ascii="宋体" w:hAnsi="宋体" w:cs="宋体"/>
          <w:color w:val="auto"/>
          <w:sz w:val="24"/>
          <w:highlight w:val="none"/>
        </w:rPr>
        <w:t xml:space="preserve">    质疑联系方式：15967170063</w:t>
      </w:r>
      <w:r>
        <w:rPr>
          <w:rFonts w:hint="eastAsia" w:ascii="宋体" w:hAnsi="宋体" w:cs="宋体"/>
          <w:color w:val="auto"/>
          <w:sz w:val="24"/>
          <w:highlight w:val="none"/>
          <w:lang w:val="en-US" w:eastAsia="zh-CN"/>
        </w:rPr>
        <w:t>（请通过以下路径在线提起质疑：政采云-项目采购-询问质疑投诉-质疑列表）</w:t>
      </w:r>
    </w:p>
    <w:p w14:paraId="19390895">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52A8EFF7">
      <w:pPr>
        <w:spacing w:line="360" w:lineRule="auto"/>
        <w:ind w:firstLine="480"/>
        <w:rPr>
          <w:rFonts w:hint="eastAsia" w:ascii="宋体" w:hAnsi="宋体" w:eastAsia="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lang w:eastAsia="zh-CN"/>
        </w:rPr>
        <w:t>浙江信达咨询监理有限公司</w:t>
      </w:r>
    </w:p>
    <w:p w14:paraId="7E2F6503">
      <w:pPr>
        <w:spacing w:line="360" w:lineRule="auto"/>
        <w:ind w:firstLine="480"/>
        <w:rPr>
          <w:rFonts w:hint="default" w:ascii="宋体" w:hAnsi="宋体" w:eastAsia="宋体" w:cs="宋体"/>
          <w:color w:val="auto"/>
          <w:sz w:val="24"/>
          <w:lang w:val="en-US" w:eastAsia="zh-CN"/>
        </w:rPr>
      </w:pPr>
      <w:r>
        <w:rPr>
          <w:rFonts w:hint="eastAsia" w:ascii="宋体" w:hAnsi="宋体" w:cs="宋体"/>
          <w:color w:val="auto"/>
          <w:sz w:val="24"/>
        </w:rPr>
        <w:t>地    址：</w:t>
      </w:r>
      <w:r>
        <w:rPr>
          <w:rFonts w:hint="eastAsia" w:ascii="宋体" w:hAnsi="宋体" w:cs="宋体"/>
          <w:color w:val="auto"/>
          <w:sz w:val="24"/>
          <w:lang w:eastAsia="zh-CN"/>
        </w:rPr>
        <w:t>萧山区蜀山街道晨晖路1096号柳桥南和城4幢1单元20楼</w:t>
      </w:r>
    </w:p>
    <w:p w14:paraId="41734BAF">
      <w:pPr>
        <w:spacing w:line="360" w:lineRule="auto"/>
        <w:rPr>
          <w:rFonts w:ascii="宋体" w:hAnsi="宋体" w:cs="宋体"/>
          <w:color w:val="auto"/>
          <w:sz w:val="24"/>
        </w:rPr>
      </w:pPr>
      <w:r>
        <w:rPr>
          <w:rFonts w:hint="eastAsia" w:ascii="宋体" w:hAnsi="宋体" w:cs="宋体"/>
          <w:color w:val="auto"/>
          <w:sz w:val="24"/>
        </w:rPr>
        <w:t xml:space="preserve">    传    真：</w:t>
      </w:r>
      <w:r>
        <w:rPr>
          <w:rFonts w:hint="eastAsia" w:ascii="宋体" w:hAnsi="宋体" w:cs="宋体"/>
          <w:color w:val="auto"/>
          <w:sz w:val="24"/>
          <w:lang w:val="en-US" w:eastAsia="zh-CN"/>
        </w:rPr>
        <w:t>/</w:t>
      </w:r>
      <w:r>
        <w:rPr>
          <w:rFonts w:hint="eastAsia" w:ascii="宋体" w:hAnsi="宋体" w:cs="宋体"/>
          <w:color w:val="auto"/>
          <w:sz w:val="24"/>
        </w:rPr>
        <w:t xml:space="preserve"> </w:t>
      </w:r>
    </w:p>
    <w:p w14:paraId="56429360">
      <w:pPr>
        <w:spacing w:line="360" w:lineRule="auto"/>
        <w:rPr>
          <w:rFonts w:ascii="宋体" w:hAnsi="宋体" w:cs="宋体"/>
          <w:color w:val="auto"/>
          <w:sz w:val="24"/>
        </w:rPr>
      </w:pPr>
      <w:r>
        <w:rPr>
          <w:rFonts w:hint="eastAsia" w:ascii="宋体" w:hAnsi="宋体" w:cs="宋体"/>
          <w:color w:val="auto"/>
          <w:sz w:val="24"/>
        </w:rPr>
        <w:t xml:space="preserve">    项目联系人（询问）：</w:t>
      </w:r>
      <w:r>
        <w:rPr>
          <w:rFonts w:hint="eastAsia" w:ascii="宋体" w:hAnsi="宋体" w:cs="宋体"/>
          <w:i w:val="0"/>
          <w:iCs w:val="0"/>
          <w:color w:val="auto"/>
          <w:sz w:val="24"/>
          <w:lang w:val="en-US" w:eastAsia="zh-CN"/>
        </w:rPr>
        <w:t>谢婷雯</w:t>
      </w:r>
      <w:r>
        <w:rPr>
          <w:rFonts w:hint="eastAsia" w:ascii="宋体" w:hAnsi="宋体" w:cs="宋体"/>
          <w:color w:val="auto"/>
          <w:sz w:val="24"/>
        </w:rPr>
        <w:t xml:space="preserve"> </w:t>
      </w:r>
    </w:p>
    <w:p w14:paraId="41F7BC74">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项目联系方式（询问）：</w:t>
      </w:r>
      <w:r>
        <w:rPr>
          <w:rFonts w:hint="eastAsia" w:ascii="宋体" w:hAnsi="宋体" w:cs="宋体"/>
          <w:i w:val="0"/>
          <w:iCs w:val="0"/>
          <w:color w:val="auto"/>
          <w:sz w:val="24"/>
        </w:rPr>
        <w:t>0571-5612673</w:t>
      </w:r>
      <w:r>
        <w:rPr>
          <w:rFonts w:hint="eastAsia" w:ascii="宋体" w:hAnsi="宋体" w:cs="宋体"/>
          <w:i w:val="0"/>
          <w:iCs w:val="0"/>
          <w:color w:val="auto"/>
          <w:sz w:val="24"/>
          <w:lang w:val="en-US" w:eastAsia="zh-CN"/>
        </w:rPr>
        <w:t>0</w:t>
      </w:r>
    </w:p>
    <w:p w14:paraId="56360472">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质疑联系人：</w:t>
      </w:r>
      <w:r>
        <w:rPr>
          <w:rFonts w:hint="eastAsia" w:ascii="宋体" w:hAnsi="宋体" w:cs="宋体"/>
          <w:i w:val="0"/>
          <w:iCs w:val="0"/>
          <w:color w:val="auto"/>
          <w:sz w:val="24"/>
        </w:rPr>
        <w:t>高波</w:t>
      </w:r>
    </w:p>
    <w:p w14:paraId="5A4960C3">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质疑联系方式：</w:t>
      </w:r>
      <w:r>
        <w:rPr>
          <w:rFonts w:hint="eastAsia" w:ascii="宋体" w:hAnsi="宋体" w:cs="宋体"/>
          <w:i w:val="0"/>
          <w:iCs w:val="0"/>
          <w:color w:val="auto"/>
          <w:sz w:val="24"/>
        </w:rPr>
        <w:t>0571-5612673</w:t>
      </w:r>
      <w:r>
        <w:rPr>
          <w:rFonts w:hint="eastAsia" w:ascii="宋体" w:hAnsi="宋体" w:cs="宋体"/>
          <w:i w:val="0"/>
          <w:iCs w:val="0"/>
          <w:color w:val="auto"/>
          <w:sz w:val="24"/>
          <w:lang w:val="en-US" w:eastAsia="zh-CN"/>
        </w:rPr>
        <w:t>1</w:t>
      </w:r>
      <w:r>
        <w:rPr>
          <w:rFonts w:hint="eastAsia" w:ascii="宋体" w:hAnsi="宋体" w:cs="宋体"/>
          <w:color w:val="auto"/>
          <w:sz w:val="24"/>
          <w:highlight w:val="none"/>
          <w:lang w:val="en-US" w:eastAsia="zh-CN"/>
        </w:rPr>
        <w:t>（请通过以下路径在线提起质疑：政采云-项目采购-询问质疑投诉-质疑列表）</w:t>
      </w:r>
    </w:p>
    <w:p w14:paraId="31CBC404">
      <w:pPr>
        <w:spacing w:line="360" w:lineRule="auto"/>
        <w:rPr>
          <w:rFonts w:ascii="宋体" w:hAnsi="宋体" w:cs="宋体"/>
          <w:color w:val="auto"/>
          <w:sz w:val="24"/>
        </w:rPr>
      </w:pPr>
      <w:r>
        <w:rPr>
          <w:rFonts w:hint="eastAsia" w:ascii="宋体" w:hAnsi="宋体" w:cs="宋体"/>
          <w:color w:val="auto"/>
          <w:sz w:val="24"/>
        </w:rPr>
        <w:t xml:space="preserve">    3.</w:t>
      </w:r>
      <w:r>
        <w:rPr>
          <w:rFonts w:hint="eastAsia"/>
          <w:color w:val="auto"/>
        </w:rPr>
        <w:t xml:space="preserve"> </w:t>
      </w:r>
      <w:r>
        <w:rPr>
          <w:rFonts w:hint="eastAsia" w:ascii="宋体" w:hAnsi="宋体" w:cs="宋体"/>
          <w:color w:val="auto"/>
          <w:sz w:val="24"/>
        </w:rPr>
        <w:t xml:space="preserve">同级政府采购监督管理部门            </w:t>
      </w:r>
    </w:p>
    <w:p w14:paraId="61E27DA2">
      <w:pPr>
        <w:spacing w:line="360" w:lineRule="auto"/>
        <w:rPr>
          <w:rFonts w:hint="eastAsia" w:ascii="宋体" w:hAnsi="宋体" w:cs="宋体"/>
          <w:color w:val="auto"/>
          <w:sz w:val="24"/>
        </w:rPr>
      </w:pPr>
      <w:r>
        <w:rPr>
          <w:rFonts w:hint="eastAsia" w:ascii="宋体" w:hAnsi="宋体" w:cs="宋体"/>
          <w:color w:val="auto"/>
          <w:sz w:val="24"/>
        </w:rPr>
        <w:t xml:space="preserve">   名    称：萧山区财政局</w:t>
      </w:r>
      <w:r>
        <w:rPr>
          <w:rFonts w:hint="eastAsia" w:ascii="宋体" w:hAnsi="宋体" w:cs="宋体"/>
          <w:color w:val="auto"/>
          <w:sz w:val="24"/>
          <w:lang w:eastAsia="zh-CN"/>
        </w:rPr>
        <w:t>、</w:t>
      </w:r>
      <w:r>
        <w:rPr>
          <w:rFonts w:hint="eastAsia" w:ascii="宋体" w:hAnsi="宋体" w:cs="宋体"/>
          <w:color w:val="auto"/>
          <w:sz w:val="24"/>
          <w:lang w:val="en-US" w:eastAsia="zh-CN"/>
        </w:rPr>
        <w:t>浙江省政府采购行政裁决服务中心（杭州）</w:t>
      </w:r>
    </w:p>
    <w:p w14:paraId="0F8DE11D">
      <w:pPr>
        <w:spacing w:line="360" w:lineRule="auto"/>
        <w:ind w:left="237" w:leftChars="113" w:firstLine="180" w:firstLineChars="75"/>
        <w:rPr>
          <w:rFonts w:hint="eastAsia" w:ascii="宋体" w:hAnsi="宋体" w:eastAsia="宋体" w:cs="宋体"/>
          <w:color w:val="auto"/>
          <w:sz w:val="24"/>
        </w:rPr>
      </w:pPr>
      <w:r>
        <w:rPr>
          <w:rFonts w:hint="eastAsia" w:ascii="宋体" w:hAnsi="宋体" w:cs="宋体"/>
          <w:color w:val="auto"/>
          <w:sz w:val="24"/>
        </w:rPr>
        <w:t>地    址：</w:t>
      </w:r>
      <w:r>
        <w:rPr>
          <w:rFonts w:hint="eastAsia" w:ascii="宋体" w:hAnsi="宋体" w:eastAsia="宋体" w:cs="宋体"/>
          <w:color w:val="auto"/>
          <w:sz w:val="24"/>
          <w:lang w:eastAsia="zh-CN"/>
        </w:rPr>
        <w:t>杭州市上城区清泰街549号城建综合大楼11楼</w:t>
      </w:r>
      <w:r>
        <w:rPr>
          <w:rFonts w:hint="eastAsia" w:ascii="宋体" w:hAnsi="宋体" w:eastAsia="宋体" w:cs="宋体"/>
          <w:color w:val="auto"/>
          <w:sz w:val="24"/>
        </w:rPr>
        <w:t>（快递仅限ems或顺丰）</w:t>
      </w:r>
    </w:p>
    <w:p w14:paraId="07DC455B">
      <w:pPr>
        <w:spacing w:line="360" w:lineRule="auto"/>
        <w:ind w:left="237" w:leftChars="113" w:firstLine="180" w:firstLineChars="75"/>
        <w:rPr>
          <w:rFonts w:hint="eastAsia" w:ascii="宋体" w:hAnsi="宋体" w:eastAsia="宋体" w:cs="宋体"/>
          <w:color w:val="auto"/>
          <w:sz w:val="24"/>
          <w:lang w:eastAsia="zh-CN"/>
        </w:rPr>
      </w:pPr>
      <w:r>
        <w:rPr>
          <w:rFonts w:hint="eastAsia" w:ascii="宋体" w:hAnsi="宋体" w:cs="宋体"/>
          <w:color w:val="auto"/>
          <w:sz w:val="24"/>
        </w:rPr>
        <w:t>传    真：</w:t>
      </w:r>
      <w:r>
        <w:rPr>
          <w:rFonts w:hint="eastAsia" w:ascii="宋体" w:hAnsi="宋体" w:cs="宋体"/>
          <w:color w:val="auto"/>
          <w:sz w:val="24"/>
          <w:lang w:val="en-US" w:eastAsia="zh-CN"/>
        </w:rPr>
        <w:t>/</w:t>
      </w:r>
    </w:p>
    <w:p w14:paraId="4B505523">
      <w:pPr>
        <w:spacing w:line="360" w:lineRule="auto"/>
        <w:ind w:left="237" w:leftChars="113" w:firstLine="180" w:firstLineChars="75"/>
        <w:rPr>
          <w:rFonts w:hint="eastAsia" w:ascii="宋体" w:hAnsi="宋体" w:cs="宋体"/>
          <w:color w:val="auto"/>
          <w:sz w:val="24"/>
        </w:rPr>
      </w:pPr>
      <w:r>
        <w:rPr>
          <w:rFonts w:hint="eastAsia" w:ascii="宋体" w:hAnsi="宋体" w:cs="宋体"/>
          <w:color w:val="auto"/>
          <w:sz w:val="24"/>
        </w:rPr>
        <w:t>联系人 ：</w:t>
      </w:r>
      <w:r>
        <w:rPr>
          <w:rFonts w:hint="eastAsia" w:ascii="宋体" w:hAnsi="宋体" w:cs="宋体"/>
          <w:color w:val="auto"/>
          <w:sz w:val="24"/>
          <w:lang w:val="en-US" w:eastAsia="zh-CN"/>
        </w:rPr>
        <w:t>朱老师</w:t>
      </w:r>
    </w:p>
    <w:p w14:paraId="2D17E8A2">
      <w:pPr>
        <w:spacing w:line="360" w:lineRule="auto"/>
        <w:ind w:left="237" w:leftChars="113" w:firstLine="180" w:firstLineChars="75"/>
        <w:rPr>
          <w:rFonts w:hint="eastAsia" w:ascii="宋体" w:hAnsi="宋体" w:cs="宋体"/>
          <w:color w:val="auto"/>
          <w:sz w:val="24"/>
          <w:lang w:val="en-US" w:eastAsia="zh-CN"/>
        </w:rPr>
      </w:pPr>
      <w:r>
        <w:rPr>
          <w:rFonts w:hint="eastAsia" w:ascii="宋体" w:hAnsi="宋体" w:cs="宋体"/>
          <w:color w:val="auto"/>
          <w:sz w:val="24"/>
        </w:rPr>
        <w:t>监督投诉电话：</w:t>
      </w:r>
      <w:r>
        <w:rPr>
          <w:rFonts w:hint="eastAsia" w:ascii="宋体" w:hAnsi="宋体" w:cs="宋体"/>
          <w:color w:val="auto"/>
          <w:sz w:val="24"/>
          <w:lang w:val="en-US" w:eastAsia="zh-CN"/>
        </w:rPr>
        <w:t>0571-87800218</w:t>
      </w:r>
    </w:p>
    <w:p w14:paraId="376EEE88">
      <w:pPr>
        <w:spacing w:line="360" w:lineRule="auto"/>
        <w:ind w:firstLine="420" w:firstLineChars="0"/>
        <w:rPr>
          <w:rFonts w:ascii="宋体" w:hAnsi="宋体" w:cs="宋体"/>
          <w:color w:val="auto"/>
          <w:sz w:val="24"/>
        </w:rPr>
      </w:pPr>
      <w:r>
        <w:rPr>
          <w:rFonts w:hint="eastAsia" w:ascii="宋体" w:hAnsi="宋体" w:cs="宋体"/>
          <w:color w:val="auto"/>
          <w:sz w:val="24"/>
          <w:lang w:eastAsia="zh-CN"/>
        </w:rPr>
        <w:t>政策咨询电话：</w:t>
      </w:r>
      <w:r>
        <w:rPr>
          <w:rFonts w:hint="eastAsia" w:ascii="宋体" w:hAnsi="宋体" w:cs="宋体"/>
          <w:color w:val="auto"/>
          <w:sz w:val="24"/>
        </w:rPr>
        <w:t>0571-82756122</w:t>
      </w:r>
      <w:r>
        <w:rPr>
          <w:rFonts w:hint="eastAsia" w:ascii="宋体" w:hAnsi="宋体" w:eastAsia="宋体" w:cs="宋体"/>
          <w:color w:val="auto"/>
          <w:sz w:val="24"/>
          <w:lang w:eastAsia="zh-CN"/>
        </w:rPr>
        <w:t>（汤先生）</w:t>
      </w:r>
    </w:p>
    <w:p w14:paraId="0E598B55">
      <w:pPr>
        <w:spacing w:line="360" w:lineRule="auto"/>
        <w:ind w:firstLine="480" w:firstLineChars="200"/>
        <w:jc w:val="left"/>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rPr>
        <w:t>95763</w:t>
      </w:r>
      <w:r>
        <w:rPr>
          <w:rFonts w:hint="eastAsia" w:ascii="宋体" w:hAnsi="宋体" w:cs="宋体"/>
          <w:color w:val="auto"/>
          <w:sz w:val="24"/>
        </w:rPr>
        <w:t>获取热线服务帮助。</w:t>
      </w:r>
    </w:p>
    <w:p w14:paraId="19CCE9D4">
      <w:pPr>
        <w:pStyle w:val="3"/>
        <w:jc w:val="center"/>
        <w:rPr>
          <w:rFonts w:hint="eastAsia" w:ascii="宋体" w:hAnsi="宋体" w:eastAsia="宋体" w:cs="宋体"/>
          <w:color w:val="auto"/>
          <w:sz w:val="24"/>
        </w:rPr>
      </w:pPr>
      <w:r>
        <w:rPr>
          <w:rFonts w:hint="eastAsia" w:ascii="宋体" w:hAnsi="宋体" w:eastAsia="宋体" w:cs="宋体"/>
          <w:color w:val="auto"/>
          <w:sz w:val="24"/>
        </w:rPr>
        <w:t>CA问题联系电话（人工）：汇信CA 400-888-4636；天谷CA 400-087-8198。</w:t>
      </w:r>
    </w:p>
    <w:p w14:paraId="69B5ED48">
      <w:pPr>
        <w:rPr>
          <w:rFonts w:hint="eastAsia" w:ascii="宋体" w:hAnsi="宋体" w:cs="宋体"/>
          <w:b/>
          <w:color w:val="auto"/>
          <w:sz w:val="36"/>
          <w:szCs w:val="20"/>
        </w:rPr>
      </w:pPr>
      <w:r>
        <w:rPr>
          <w:rFonts w:hint="eastAsia" w:ascii="宋体" w:hAnsi="宋体" w:cs="宋体"/>
          <w:b/>
          <w:color w:val="auto"/>
          <w:sz w:val="36"/>
          <w:szCs w:val="20"/>
        </w:rPr>
        <w:br w:type="page"/>
      </w:r>
    </w:p>
    <w:p w14:paraId="1014E594">
      <w:pPr>
        <w:jc w:val="center"/>
        <w:rPr>
          <w:rFonts w:ascii="宋体" w:hAnsi="宋体" w:cs="宋体"/>
          <w:b/>
          <w:color w:val="auto"/>
          <w:sz w:val="36"/>
          <w:szCs w:val="20"/>
        </w:rPr>
      </w:pPr>
      <w:r>
        <w:rPr>
          <w:rFonts w:hint="eastAsia" w:ascii="宋体" w:hAnsi="宋体" w:cs="宋体"/>
          <w:b/>
          <w:color w:val="auto"/>
          <w:sz w:val="36"/>
          <w:szCs w:val="20"/>
        </w:rPr>
        <w:t>第二部分</w:t>
      </w:r>
      <w:bookmarkEnd w:id="4"/>
      <w:r>
        <w:rPr>
          <w:rFonts w:hint="eastAsia" w:ascii="宋体" w:hAnsi="宋体" w:cs="宋体"/>
          <w:b/>
          <w:color w:val="auto"/>
          <w:sz w:val="36"/>
          <w:szCs w:val="20"/>
        </w:rPr>
        <w:t xml:space="preserve"> 投标人须知</w:t>
      </w:r>
      <w:bookmarkEnd w:id="5"/>
    </w:p>
    <w:p w14:paraId="04847282">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9642" w:type="dxa"/>
        <w:tblInd w:w="-28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7"/>
        <w:gridCol w:w="1863"/>
        <w:gridCol w:w="7212"/>
      </w:tblGrid>
      <w:tr w14:paraId="70469C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7" w:hRule="atLeast"/>
          <w:tblHeader/>
        </w:trPr>
        <w:tc>
          <w:tcPr>
            <w:tcW w:w="567" w:type="dxa"/>
            <w:tcBorders>
              <w:top w:val="single" w:color="auto" w:sz="4" w:space="0"/>
              <w:left w:val="single" w:color="auto" w:sz="4" w:space="0"/>
              <w:bottom w:val="single" w:color="auto" w:sz="4" w:space="0"/>
              <w:right w:val="single" w:color="auto" w:sz="4" w:space="0"/>
            </w:tcBorders>
            <w:vAlign w:val="center"/>
          </w:tcPr>
          <w:p w14:paraId="73250D3B">
            <w:pPr>
              <w:snapToGrid w:val="0"/>
              <w:spacing w:line="24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863" w:type="dxa"/>
            <w:tcBorders>
              <w:top w:val="single" w:color="000000" w:sz="8" w:space="0"/>
              <w:left w:val="single" w:color="auto" w:sz="4" w:space="0"/>
              <w:bottom w:val="single" w:color="000000" w:sz="8" w:space="0"/>
              <w:right w:val="single" w:color="000000" w:sz="8" w:space="0"/>
            </w:tcBorders>
            <w:vAlign w:val="center"/>
          </w:tcPr>
          <w:p w14:paraId="50D28871">
            <w:pPr>
              <w:snapToGrid w:val="0"/>
              <w:spacing w:line="240" w:lineRule="auto"/>
              <w:jc w:val="center"/>
              <w:rPr>
                <w:rFonts w:hint="eastAsia" w:ascii="宋体" w:hAnsi="宋体" w:eastAsia="宋体" w:cs="宋体"/>
                <w:b/>
                <w:color w:val="auto"/>
                <w:sz w:val="24"/>
              </w:rPr>
            </w:pPr>
            <w:r>
              <w:rPr>
                <w:rFonts w:hint="eastAsia" w:ascii="宋体" w:hAnsi="宋体" w:eastAsia="宋体" w:cs="宋体"/>
                <w:b/>
                <w:color w:val="auto"/>
                <w:sz w:val="24"/>
              </w:rPr>
              <w:t>事项</w:t>
            </w:r>
          </w:p>
        </w:tc>
        <w:tc>
          <w:tcPr>
            <w:tcW w:w="7212" w:type="dxa"/>
            <w:tcBorders>
              <w:top w:val="single" w:color="000000" w:sz="8" w:space="0"/>
              <w:left w:val="single" w:color="000000" w:sz="2" w:space="0"/>
              <w:bottom w:val="single" w:color="000000" w:sz="8" w:space="0"/>
              <w:right w:val="single" w:color="000000" w:sz="8" w:space="0"/>
            </w:tcBorders>
            <w:vAlign w:val="center"/>
          </w:tcPr>
          <w:p w14:paraId="6AB68CE1">
            <w:pPr>
              <w:snapToGrid w:val="0"/>
              <w:spacing w:line="240" w:lineRule="auto"/>
              <w:jc w:val="center"/>
              <w:rPr>
                <w:rFonts w:hint="eastAsia" w:ascii="宋体" w:hAnsi="宋体" w:eastAsia="宋体" w:cs="宋体"/>
                <w:b/>
                <w:color w:val="auto"/>
                <w:sz w:val="24"/>
              </w:rPr>
            </w:pPr>
            <w:r>
              <w:rPr>
                <w:rFonts w:hint="eastAsia" w:ascii="宋体" w:hAnsi="宋体" w:eastAsia="宋体" w:cs="宋体"/>
                <w:b/>
                <w:color w:val="auto"/>
                <w:sz w:val="24"/>
              </w:rPr>
              <w:t>本项目的特别规定</w:t>
            </w:r>
          </w:p>
        </w:tc>
      </w:tr>
      <w:tr w14:paraId="040F69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9" w:hRule="atLeast"/>
          <w:tblHeader/>
        </w:trPr>
        <w:tc>
          <w:tcPr>
            <w:tcW w:w="567" w:type="dxa"/>
            <w:tcBorders>
              <w:top w:val="single" w:color="auto" w:sz="4" w:space="0"/>
              <w:left w:val="single" w:color="auto" w:sz="4" w:space="0"/>
              <w:bottom w:val="single" w:color="auto" w:sz="4" w:space="0"/>
              <w:right w:val="single" w:color="auto" w:sz="4" w:space="0"/>
            </w:tcBorders>
            <w:vAlign w:val="center"/>
          </w:tcPr>
          <w:p w14:paraId="7D7A5D99">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863" w:type="dxa"/>
            <w:tcBorders>
              <w:top w:val="single" w:color="000000" w:sz="8" w:space="0"/>
              <w:left w:val="single" w:color="auto" w:sz="4" w:space="0"/>
              <w:bottom w:val="single" w:color="000000" w:sz="8" w:space="0"/>
              <w:right w:val="single" w:color="000000" w:sz="8" w:space="0"/>
            </w:tcBorders>
            <w:vAlign w:val="center"/>
          </w:tcPr>
          <w:p w14:paraId="2ECAFA96">
            <w:pPr>
              <w:snapToGrid w:val="0"/>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项目属性与核心产品</w:t>
            </w:r>
          </w:p>
        </w:tc>
        <w:tc>
          <w:tcPr>
            <w:tcW w:w="7212" w:type="dxa"/>
            <w:tcBorders>
              <w:top w:val="single" w:color="000000" w:sz="8" w:space="0"/>
              <w:left w:val="single" w:color="000000" w:sz="2" w:space="0"/>
              <w:bottom w:val="single" w:color="000000" w:sz="8" w:space="0"/>
              <w:right w:val="single" w:color="000000" w:sz="8" w:space="0"/>
            </w:tcBorders>
            <w:vAlign w:val="center"/>
          </w:tcPr>
          <w:p w14:paraId="561C65EE">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货物类</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单一产品或</w:t>
            </w:r>
            <w:r>
              <w:rPr>
                <w:rFonts w:hint="eastAsia" w:ascii="宋体" w:hAnsi="宋体" w:eastAsia="宋体" w:cs="宋体"/>
                <w:color w:val="auto"/>
                <w:kern w:val="0"/>
                <w:sz w:val="24"/>
                <w:szCs w:val="24"/>
              </w:rPr>
              <w:t>核心产品为：</w:t>
            </w:r>
            <w:r>
              <w:rPr>
                <w:rFonts w:hint="eastAsia" w:ascii="宋体" w:hAnsi="宋体" w:eastAsia="宋体" w:cs="宋体"/>
                <w:color w:val="auto"/>
                <w:kern w:val="0"/>
                <w:sz w:val="24"/>
                <w:szCs w:val="24"/>
                <w:u w:val="single"/>
                <w:lang w:val="en-US" w:eastAsia="zh-CN"/>
              </w:rPr>
              <w:t>学生课桌椅</w:t>
            </w:r>
            <w:r>
              <w:rPr>
                <w:rFonts w:hint="eastAsia" w:ascii="宋体" w:hAnsi="宋体" w:eastAsia="宋体" w:cs="宋体"/>
                <w:color w:val="auto"/>
                <w:sz w:val="24"/>
                <w:szCs w:val="24"/>
              </w:rPr>
              <w:t>。</w:t>
            </w:r>
          </w:p>
        </w:tc>
      </w:tr>
      <w:tr w14:paraId="691C3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6" w:hRule="atLeast"/>
          <w:tblHeader/>
        </w:trPr>
        <w:tc>
          <w:tcPr>
            <w:tcW w:w="567" w:type="dxa"/>
            <w:tcBorders>
              <w:top w:val="single" w:color="auto" w:sz="4" w:space="0"/>
              <w:left w:val="single" w:color="auto" w:sz="4" w:space="0"/>
              <w:bottom w:val="single" w:color="auto" w:sz="4" w:space="0"/>
              <w:right w:val="single" w:color="auto" w:sz="4" w:space="0"/>
            </w:tcBorders>
            <w:vAlign w:val="center"/>
          </w:tcPr>
          <w:p w14:paraId="7717F878">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863" w:type="dxa"/>
            <w:tcBorders>
              <w:top w:val="single" w:color="000000" w:sz="8" w:space="0"/>
              <w:left w:val="single" w:color="auto" w:sz="4" w:space="0"/>
              <w:bottom w:val="single" w:color="000000" w:sz="8" w:space="0"/>
              <w:right w:val="single" w:color="000000" w:sz="8" w:space="0"/>
            </w:tcBorders>
            <w:vAlign w:val="center"/>
          </w:tcPr>
          <w:p w14:paraId="0F2B615C">
            <w:pPr>
              <w:snapToGrid w:val="0"/>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采购标的及其对应的中小企业划分标准所属行业</w:t>
            </w:r>
          </w:p>
        </w:tc>
        <w:tc>
          <w:tcPr>
            <w:tcW w:w="7212" w:type="dxa"/>
            <w:tcBorders>
              <w:top w:val="single" w:color="000000" w:sz="8" w:space="0"/>
              <w:left w:val="single" w:color="000000" w:sz="2" w:space="0"/>
              <w:bottom w:val="single" w:color="000000" w:sz="8" w:space="0"/>
              <w:right w:val="single" w:color="000000" w:sz="8" w:space="0"/>
            </w:tcBorders>
            <w:vAlign w:val="center"/>
          </w:tcPr>
          <w:p w14:paraId="1700B72E">
            <w:pPr>
              <w:snapToGrid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标的：</w:t>
            </w:r>
            <w:r>
              <w:rPr>
                <w:rFonts w:hint="eastAsia" w:ascii="宋体" w:hAnsi="宋体" w:cs="宋体"/>
                <w:color w:val="auto"/>
                <w:sz w:val="24"/>
                <w:szCs w:val="24"/>
                <w:u w:val="single"/>
                <w:lang w:eastAsia="zh-CN"/>
              </w:rPr>
              <w:t>杭州市萧山区第六高级中学学生课桌椅</w:t>
            </w:r>
            <w:r>
              <w:rPr>
                <w:rFonts w:hint="eastAsia" w:ascii="宋体" w:hAnsi="宋体" w:eastAsia="宋体" w:cs="宋体"/>
                <w:color w:val="auto"/>
                <w:sz w:val="24"/>
                <w:szCs w:val="24"/>
                <w:u w:val="none"/>
              </w:rPr>
              <w:t>，</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工业</w:t>
            </w:r>
            <w:r>
              <w:rPr>
                <w:rFonts w:hint="eastAsia" w:ascii="宋体" w:hAnsi="宋体" w:eastAsia="宋体" w:cs="宋体"/>
                <w:color w:val="auto"/>
                <w:sz w:val="24"/>
                <w:szCs w:val="24"/>
              </w:rPr>
              <w:t>行业；</w:t>
            </w:r>
          </w:p>
          <w:p w14:paraId="7DDCD6A8">
            <w:pPr>
              <w:spacing w:line="240" w:lineRule="auto"/>
              <w:rPr>
                <w:rFonts w:hint="eastAsia" w:ascii="宋体" w:hAnsi="宋体" w:eastAsia="宋体" w:cs="宋体"/>
                <w:color w:val="auto"/>
                <w:sz w:val="24"/>
                <w:szCs w:val="24"/>
                <w:lang w:val="en-US"/>
              </w:rPr>
            </w:pPr>
            <w:r>
              <w:rPr>
                <w:rFonts w:hint="eastAsia" w:ascii="宋体" w:hAnsi="宋体" w:eastAsia="宋体" w:cs="宋体"/>
                <w:b w:val="0"/>
                <w:color w:val="auto"/>
                <w:sz w:val="24"/>
                <w:szCs w:val="24"/>
                <w:highlight w:val="none"/>
                <w:lang w:val="en-US" w:eastAsia="zh-CN"/>
              </w:rPr>
              <w:t>注：</w:t>
            </w:r>
            <w:r>
              <w:rPr>
                <w:rFonts w:hint="eastAsia" w:ascii="宋体" w:hAnsi="宋体" w:eastAsia="宋体" w:cs="宋体"/>
                <w:b w:val="0"/>
                <w:color w:val="auto"/>
                <w:sz w:val="24"/>
                <w:szCs w:val="24"/>
                <w:highlight w:val="none"/>
              </w:rPr>
              <w:t>中小企业</w:t>
            </w:r>
            <w:r>
              <w:rPr>
                <w:rFonts w:hint="eastAsia" w:ascii="宋体" w:hAnsi="宋体" w:eastAsia="宋体" w:cs="宋体"/>
                <w:b w:val="0"/>
                <w:color w:val="auto"/>
                <w:sz w:val="24"/>
                <w:szCs w:val="24"/>
                <w:highlight w:val="none"/>
                <w:lang w:val="en-US" w:eastAsia="zh-CN"/>
              </w:rPr>
              <w:t>划型标准详见</w:t>
            </w:r>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val="en-US" w:eastAsia="zh-CN"/>
              </w:rPr>
              <w:t>8。</w:t>
            </w:r>
          </w:p>
        </w:tc>
      </w:tr>
      <w:tr w14:paraId="65128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4" w:hRule="atLeast"/>
          <w:tblHeader/>
        </w:trPr>
        <w:tc>
          <w:tcPr>
            <w:tcW w:w="567" w:type="dxa"/>
            <w:tcBorders>
              <w:top w:val="single" w:color="auto" w:sz="4" w:space="0"/>
              <w:left w:val="single" w:color="auto" w:sz="4" w:space="0"/>
              <w:bottom w:val="single" w:color="auto" w:sz="4" w:space="0"/>
              <w:right w:val="single" w:color="auto" w:sz="4" w:space="0"/>
            </w:tcBorders>
            <w:vAlign w:val="center"/>
          </w:tcPr>
          <w:p w14:paraId="2762BD6F">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863" w:type="dxa"/>
            <w:tcBorders>
              <w:top w:val="single" w:color="000000" w:sz="8" w:space="0"/>
              <w:left w:val="single" w:color="auto" w:sz="4" w:space="0"/>
              <w:bottom w:val="single" w:color="000000" w:sz="8" w:space="0"/>
              <w:right w:val="single" w:color="000000" w:sz="8" w:space="0"/>
            </w:tcBorders>
            <w:vAlign w:val="center"/>
          </w:tcPr>
          <w:p w14:paraId="6AE282C9">
            <w:pPr>
              <w:snapToGrid w:val="0"/>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是否允许采购进口产品</w:t>
            </w:r>
          </w:p>
        </w:tc>
        <w:tc>
          <w:tcPr>
            <w:tcW w:w="7212" w:type="dxa"/>
            <w:tcBorders>
              <w:top w:val="single" w:color="000000" w:sz="8" w:space="0"/>
              <w:left w:val="single" w:color="000000" w:sz="2" w:space="0"/>
              <w:bottom w:val="single" w:color="000000" w:sz="8" w:space="0"/>
              <w:right w:val="single" w:color="000000" w:sz="8" w:space="0"/>
            </w:tcBorders>
            <w:vAlign w:val="center"/>
          </w:tcPr>
          <w:p w14:paraId="6F2B2C37">
            <w:pPr>
              <w:bidi w:val="0"/>
              <w:spacing w:line="240" w:lineRule="auto"/>
              <w:rPr>
                <w:rFonts w:hint="eastAsia" w:ascii="宋体" w:hAnsi="宋体" w:eastAsia="宋体" w:cs="宋体"/>
                <w:color w:val="auto"/>
                <w:sz w:val="24"/>
                <w:szCs w:val="24"/>
              </w:rPr>
            </w:pPr>
            <w:sdt>
              <w:sdtPr>
                <w:rPr>
                  <w:rFonts w:hint="eastAsia" w:ascii="宋体" w:hAnsi="宋体" w:eastAsia="宋体" w:cs="宋体"/>
                  <w:color w:val="auto"/>
                  <w:sz w:val="24"/>
                  <w:szCs w:val="24"/>
                </w:rPr>
                <w:id w:val="4658"/>
                <w14:checkbox>
                  <w14:checked w14:val="1"/>
                  <w14:checkedState w14:val="00FE" w14:font="Wingdings"/>
                  <w14:uncheckedState w14:val="2610" w14:font="MS Gothic"/>
                </w14:checkbox>
              </w:sdtPr>
              <w:sdtEndPr>
                <w:rPr>
                  <w:rFonts w:hint="eastAsia" w:ascii="宋体" w:hAnsi="宋体" w:eastAsia="宋体" w:cs="宋体"/>
                  <w:color w:val="auto"/>
                  <w:sz w:val="24"/>
                  <w:szCs w:val="24"/>
                </w:rPr>
              </w:sdtEndPr>
              <w:sdtContent>
                <w:r>
                  <w:rPr>
                    <w:rFonts w:hint="eastAsia" w:ascii="宋体" w:hAnsi="宋体" w:eastAsia="宋体" w:cs="宋体"/>
                    <w:color w:val="auto"/>
                    <w:sz w:val="24"/>
                    <w:szCs w:val="24"/>
                  </w:rPr>
                  <w:sym w:font="Wingdings" w:char="F0FE"/>
                </w:r>
              </w:sdtContent>
            </w:sdt>
            <w:r>
              <w:rPr>
                <w:rFonts w:hint="eastAsia" w:ascii="宋体" w:hAnsi="宋体" w:eastAsia="宋体" w:cs="宋体"/>
                <w:color w:val="auto"/>
                <w:sz w:val="24"/>
                <w:szCs w:val="24"/>
              </w:rPr>
              <w:t>本项目不允许采购进口产品。</w:t>
            </w:r>
          </w:p>
          <w:p w14:paraId="31C6E48B">
            <w:pPr>
              <w:bidi w:val="0"/>
              <w:spacing w:line="240" w:lineRule="auto"/>
              <w:rPr>
                <w:rFonts w:hint="eastAsia" w:ascii="宋体" w:hAnsi="宋体" w:eastAsia="宋体" w:cs="宋体"/>
                <w:color w:val="auto"/>
                <w:sz w:val="24"/>
                <w:szCs w:val="24"/>
              </w:rPr>
            </w:pPr>
            <w:sdt>
              <w:sdtPr>
                <w:rPr>
                  <w:rFonts w:hint="eastAsia" w:ascii="宋体" w:hAnsi="宋体" w:eastAsia="宋体" w:cs="宋体"/>
                  <w:color w:val="auto"/>
                  <w:sz w:val="24"/>
                  <w:szCs w:val="24"/>
                </w:rPr>
                <w:id w:val="4659"/>
                <w14:checkbox>
                  <w14:checked w14:val="0"/>
                  <w14:checkedState w14:val="00FE" w14:font="Wingdings"/>
                  <w14:uncheckedState w14:val="2610" w14:font="MS Gothic"/>
                </w14:checkbox>
              </w:sdtPr>
              <w:sdtEndPr>
                <w:rPr>
                  <w:rFonts w:hint="eastAsia" w:ascii="宋体" w:hAnsi="宋体" w:eastAsia="宋体" w:cs="宋体"/>
                  <w:color w:val="auto"/>
                  <w:sz w:val="24"/>
                  <w:szCs w:val="24"/>
                </w:rPr>
              </w:sdtEndPr>
              <w:sdtContent>
                <w:r>
                  <w:rPr>
                    <w:rFonts w:hint="eastAsia" w:ascii="宋体" w:hAnsi="宋体" w:eastAsia="宋体" w:cs="宋体"/>
                    <w:color w:val="auto"/>
                    <w:sz w:val="24"/>
                    <w:szCs w:val="24"/>
                  </w:rPr>
                  <w:t>☐</w:t>
                </w:r>
              </w:sdtContent>
            </w:sdt>
            <w:r>
              <w:rPr>
                <w:rFonts w:hint="eastAsia" w:ascii="宋体" w:hAnsi="宋体" w:eastAsia="宋体" w:cs="宋体"/>
                <w:color w:val="auto"/>
                <w:sz w:val="24"/>
                <w:szCs w:val="24"/>
              </w:rPr>
              <w:t>可以就    采购进口产品。</w:t>
            </w:r>
            <w:r>
              <w:rPr>
                <w:rFonts w:hint="eastAsia" w:ascii="宋体" w:hAnsi="宋体" w:eastAsia="宋体" w:cs="宋体"/>
                <w:color w:val="auto"/>
                <w:kern w:val="0"/>
                <w:sz w:val="24"/>
                <w:szCs w:val="24"/>
                <w:highlight w:val="none"/>
              </w:rPr>
              <w:t>优先采购向我国企业转让技术、与我国企业签订消化吸收再创新方案的供应商的进口产品，详见</w:t>
            </w:r>
            <w:r>
              <w:rPr>
                <w:rFonts w:hint="eastAsia" w:ascii="宋体" w:hAnsi="宋体" w:eastAsia="宋体" w:cs="宋体"/>
                <w:color w:val="auto"/>
                <w:kern w:val="0"/>
                <w:sz w:val="24"/>
                <w:szCs w:val="24"/>
                <w:highlight w:val="none"/>
                <w:u w:val="single"/>
              </w:rPr>
              <w:t>评分标准</w:t>
            </w:r>
            <w:r>
              <w:rPr>
                <w:rFonts w:hint="eastAsia" w:ascii="宋体" w:hAnsi="宋体" w:eastAsia="宋体" w:cs="宋体"/>
                <w:color w:val="auto"/>
                <w:kern w:val="0"/>
                <w:sz w:val="24"/>
                <w:szCs w:val="24"/>
                <w:highlight w:val="none"/>
              </w:rPr>
              <w:t>。</w:t>
            </w:r>
          </w:p>
        </w:tc>
      </w:tr>
      <w:tr w14:paraId="7B67FD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6" w:hRule="atLeast"/>
          <w:tblHeader/>
        </w:trPr>
        <w:tc>
          <w:tcPr>
            <w:tcW w:w="567" w:type="dxa"/>
            <w:tcBorders>
              <w:top w:val="single" w:color="auto" w:sz="4" w:space="0"/>
              <w:left w:val="single" w:color="auto" w:sz="4" w:space="0"/>
              <w:bottom w:val="single" w:color="auto" w:sz="4" w:space="0"/>
              <w:right w:val="single" w:color="auto" w:sz="4" w:space="0"/>
            </w:tcBorders>
            <w:vAlign w:val="center"/>
          </w:tcPr>
          <w:p w14:paraId="32E41E99">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863" w:type="dxa"/>
            <w:tcBorders>
              <w:top w:val="single" w:color="000000" w:sz="8" w:space="0"/>
              <w:left w:val="single" w:color="auto" w:sz="4" w:space="0"/>
              <w:bottom w:val="single" w:color="000000" w:sz="8" w:space="0"/>
              <w:right w:val="single" w:color="000000" w:sz="8" w:space="0"/>
            </w:tcBorders>
            <w:vAlign w:val="center"/>
          </w:tcPr>
          <w:p w14:paraId="6E9E97B5">
            <w:pPr>
              <w:snapToGrid w:val="0"/>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分包</w:t>
            </w:r>
          </w:p>
        </w:tc>
        <w:tc>
          <w:tcPr>
            <w:tcW w:w="7212" w:type="dxa"/>
            <w:tcBorders>
              <w:top w:val="single" w:color="000000" w:sz="8" w:space="0"/>
              <w:left w:val="single" w:color="000000" w:sz="2" w:space="0"/>
              <w:bottom w:val="single" w:color="000000" w:sz="8" w:space="0"/>
              <w:right w:val="single" w:color="000000" w:sz="8" w:space="0"/>
            </w:tcBorders>
            <w:vAlign w:val="center"/>
          </w:tcPr>
          <w:p w14:paraId="44191181">
            <w:pPr>
              <w:spacing w:line="240" w:lineRule="auto"/>
              <w:rPr>
                <w:rFonts w:hint="eastAsia" w:ascii="宋体" w:hAnsi="宋体" w:eastAsia="宋体" w:cs="宋体"/>
                <w:color w:val="auto"/>
                <w:sz w:val="24"/>
                <w:szCs w:val="24"/>
              </w:rPr>
            </w:pPr>
            <w:sdt>
              <w:sdtPr>
                <w:rPr>
                  <w:rFonts w:hint="eastAsia" w:ascii="宋体" w:hAnsi="宋体" w:eastAsia="宋体" w:cs="宋体"/>
                  <w:color w:val="FF0000"/>
                  <w:kern w:val="0"/>
                  <w:sz w:val="24"/>
                  <w:szCs w:val="24"/>
                </w:rPr>
                <w:id w:val="4660"/>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szCs w:val="24"/>
              </w:rPr>
              <w:t xml:space="preserve"> A</w:t>
            </w:r>
            <w:r>
              <w:rPr>
                <w:rFonts w:hint="eastAsia" w:ascii="宋体" w:hAnsi="宋体" w:eastAsia="宋体" w:cs="宋体"/>
                <w:color w:val="auto"/>
                <w:sz w:val="24"/>
                <w:szCs w:val="24"/>
              </w:rPr>
              <w:t>同意将非主体、非关键性的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eastAsia="zh-CN"/>
              </w:rPr>
              <w:t>运输、配送</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工作分包。</w:t>
            </w:r>
            <w:sdt>
              <w:sdtPr>
                <w:rPr>
                  <w:rFonts w:hint="eastAsia" w:ascii="宋体" w:hAnsi="宋体" w:eastAsia="宋体" w:cs="宋体"/>
                  <w:color w:val="auto"/>
                  <w:kern w:val="0"/>
                  <w:sz w:val="24"/>
                  <w:szCs w:val="24"/>
                </w:rPr>
                <w:id w:val="4661"/>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宋体" w:hAnsi="宋体" w:eastAsia="宋体" w:cs="宋体"/>
                    <w:color w:val="auto"/>
                    <w:kern w:val="0"/>
                    <w:sz w:val="24"/>
                    <w:szCs w:val="24"/>
                    <w:lang w:val="en-US" w:eastAsia="zh-CN" w:bidi="ar-SA"/>
                  </w:rPr>
                  <w:t>☐</w:t>
                </w:r>
              </w:sdtContent>
            </w:sdt>
            <w:r>
              <w:rPr>
                <w:rFonts w:hint="eastAsia" w:ascii="宋体" w:hAnsi="宋体" w:eastAsia="宋体" w:cs="宋体"/>
                <w:color w:val="auto"/>
                <w:kern w:val="0"/>
                <w:sz w:val="24"/>
                <w:szCs w:val="24"/>
              </w:rPr>
              <w:t xml:space="preserve"> B</w:t>
            </w:r>
            <w:r>
              <w:rPr>
                <w:rFonts w:hint="eastAsia" w:ascii="宋体" w:hAnsi="宋体" w:eastAsia="宋体" w:cs="宋体"/>
                <w:color w:val="auto"/>
                <w:sz w:val="24"/>
                <w:szCs w:val="24"/>
              </w:rPr>
              <w:t>不同意分包。</w:t>
            </w:r>
          </w:p>
          <w:p w14:paraId="5B328F95">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注：不得限制大中型企业向小微企业合理分包。</w:t>
            </w:r>
          </w:p>
        </w:tc>
      </w:tr>
      <w:tr w14:paraId="1A4BC7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4" w:hRule="atLeast"/>
          <w:tblHeader/>
        </w:trPr>
        <w:tc>
          <w:tcPr>
            <w:tcW w:w="567" w:type="dxa"/>
            <w:tcBorders>
              <w:top w:val="single" w:color="auto" w:sz="4" w:space="0"/>
              <w:left w:val="single" w:color="auto" w:sz="4" w:space="0"/>
              <w:bottom w:val="single" w:color="auto" w:sz="4" w:space="0"/>
              <w:right w:val="single" w:color="auto" w:sz="4" w:space="0"/>
            </w:tcBorders>
            <w:vAlign w:val="center"/>
          </w:tcPr>
          <w:p w14:paraId="0B9D429A">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863" w:type="dxa"/>
            <w:tcBorders>
              <w:top w:val="single" w:color="000000" w:sz="8" w:space="0"/>
              <w:left w:val="single" w:color="auto" w:sz="4" w:space="0"/>
              <w:bottom w:val="single" w:color="000000" w:sz="8" w:space="0"/>
              <w:right w:val="single" w:color="000000" w:sz="8" w:space="0"/>
            </w:tcBorders>
            <w:vAlign w:val="center"/>
          </w:tcPr>
          <w:p w14:paraId="00311B02">
            <w:pPr>
              <w:snapToGrid w:val="0"/>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开标前答疑会或现场考察</w:t>
            </w:r>
          </w:p>
        </w:tc>
        <w:tc>
          <w:tcPr>
            <w:tcW w:w="7212" w:type="dxa"/>
            <w:tcBorders>
              <w:top w:val="single" w:color="000000" w:sz="8" w:space="0"/>
              <w:left w:val="single" w:color="000000" w:sz="2" w:space="0"/>
              <w:bottom w:val="single" w:color="000000" w:sz="8" w:space="0"/>
              <w:right w:val="single" w:color="000000" w:sz="8" w:space="0"/>
            </w:tcBorders>
            <w:vAlign w:val="center"/>
          </w:tcPr>
          <w:p w14:paraId="01D9E156">
            <w:pP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51415"/>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12DF88A8">
            <w:pPr>
              <w:spacing w:line="24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14745435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p w14:paraId="3E03956A">
            <w:pPr>
              <w:spacing w:line="240" w:lineRule="auto"/>
              <w:rPr>
                <w:rFonts w:hint="eastAsia" w:ascii="宋体" w:hAnsi="宋体" w:eastAsia="宋体" w:cs="宋体"/>
                <w:color w:val="auto"/>
                <w:sz w:val="24"/>
                <w:szCs w:val="24"/>
              </w:rPr>
            </w:pPr>
            <w:sdt>
              <w:sdtPr>
                <w:rPr>
                  <w:rFonts w:hint="eastAsia" w:ascii="宋体" w:hAnsi="宋体" w:eastAsia="宋体" w:cs="宋体"/>
                  <w:color w:val="auto"/>
                  <w:kern w:val="0"/>
                  <w:sz w:val="24"/>
                  <w:highlight w:val="none"/>
                </w:rPr>
                <w:id w:val="14746049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2"/>
                <w:sz w:val="24"/>
                <w:szCs w:val="24"/>
                <w:highlight w:val="none"/>
                <w:lang w:val="en-US" w:eastAsia="zh-CN" w:bidi="ar-SA"/>
              </w:rPr>
              <w:t>C不统一组织，供应商在获取采购文件后，自行至项目现场考察。</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2"/>
                <w:sz w:val="24"/>
                <w:szCs w:val="24"/>
                <w:highlight w:val="none"/>
                <w:lang w:val="en-US" w:eastAsia="zh-CN" w:bidi="ar-SA"/>
              </w:rPr>
              <w:t>。</w:t>
            </w:r>
          </w:p>
        </w:tc>
      </w:tr>
      <w:tr w14:paraId="7437E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38" w:hRule="atLeast"/>
          <w:tblHeader/>
        </w:trPr>
        <w:tc>
          <w:tcPr>
            <w:tcW w:w="567" w:type="dxa"/>
            <w:tcBorders>
              <w:top w:val="single" w:color="auto" w:sz="4" w:space="0"/>
              <w:left w:val="single" w:color="auto" w:sz="4" w:space="0"/>
              <w:bottom w:val="single" w:color="auto" w:sz="4" w:space="0"/>
              <w:right w:val="single" w:color="auto" w:sz="4" w:space="0"/>
            </w:tcBorders>
            <w:vAlign w:val="center"/>
          </w:tcPr>
          <w:p w14:paraId="74B10A47">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863" w:type="dxa"/>
            <w:tcBorders>
              <w:top w:val="single" w:color="000000" w:sz="8" w:space="0"/>
              <w:left w:val="single" w:color="auto" w:sz="4" w:space="0"/>
              <w:bottom w:val="single" w:color="000000" w:sz="8" w:space="0"/>
              <w:right w:val="single" w:color="000000" w:sz="8" w:space="0"/>
            </w:tcBorders>
            <w:vAlign w:val="center"/>
          </w:tcPr>
          <w:p w14:paraId="605BE935">
            <w:pPr>
              <w:snapToGrid w:val="0"/>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样品提供</w:t>
            </w:r>
          </w:p>
        </w:tc>
        <w:tc>
          <w:tcPr>
            <w:tcW w:w="7212" w:type="dxa"/>
            <w:tcBorders>
              <w:top w:val="single" w:color="000000" w:sz="8" w:space="0"/>
              <w:left w:val="single" w:color="000000" w:sz="2" w:space="0"/>
              <w:bottom w:val="single" w:color="000000" w:sz="8" w:space="0"/>
              <w:right w:val="single" w:color="000000" w:sz="8" w:space="0"/>
            </w:tcBorders>
            <w:vAlign w:val="center"/>
          </w:tcPr>
          <w:p w14:paraId="6969E3FC">
            <w:pPr>
              <w:spacing w:line="240" w:lineRule="auto"/>
              <w:rPr>
                <w:rFonts w:hint="eastAsia" w:ascii="宋体" w:hAnsi="宋体" w:eastAsia="宋体" w:cs="宋体"/>
                <w:color w:val="auto"/>
                <w:sz w:val="24"/>
                <w:szCs w:val="24"/>
              </w:rPr>
            </w:pPr>
            <w:sdt>
              <w:sdtPr>
                <w:rPr>
                  <w:rFonts w:hint="eastAsia" w:ascii="宋体" w:hAnsi="宋体" w:eastAsia="宋体" w:cs="宋体"/>
                  <w:color w:val="0D0DFF"/>
                  <w:sz w:val="24"/>
                  <w:szCs w:val="24"/>
                </w:rPr>
                <w:id w:val="4664"/>
                <w14:checkbox>
                  <w14:checked w14:val="0"/>
                  <w14:checkedState w14:val="00FE" w14:font="Wingdings"/>
                  <w14:uncheckedState w14:val="2610" w14:font="MS Gothic"/>
                </w14:checkbox>
              </w:sdtPr>
              <w:sdtEndPr>
                <w:rPr>
                  <w:rFonts w:hint="eastAsia" w:ascii="宋体" w:hAnsi="宋体" w:eastAsia="宋体" w:cs="宋体"/>
                  <w:color w:val="auto"/>
                  <w:sz w:val="24"/>
                  <w:szCs w:val="24"/>
                </w:rPr>
              </w:sdtEndPr>
              <w:sdtContent>
                <w:r>
                  <w:rPr>
                    <w:rFonts w:hint="eastAsia" w:ascii="宋体" w:hAnsi="宋体" w:eastAsia="宋体" w:cs="宋体"/>
                    <w:color w:val="auto"/>
                    <w:sz w:val="24"/>
                    <w:szCs w:val="24"/>
                  </w:rPr>
                  <w:t>☐</w:t>
                </w:r>
              </w:sdtContent>
            </w:sdt>
            <w:r>
              <w:rPr>
                <w:rFonts w:hint="eastAsia" w:ascii="宋体" w:hAnsi="宋体" w:eastAsia="宋体" w:cs="宋体"/>
                <w:color w:val="auto"/>
                <w:sz w:val="24"/>
                <w:szCs w:val="24"/>
              </w:rPr>
              <w:t>A不要求提供。</w:t>
            </w:r>
          </w:p>
          <w:p w14:paraId="144426CD">
            <w:pPr>
              <w:spacing w:line="240" w:lineRule="auto"/>
              <w:rPr>
                <w:rFonts w:hint="eastAsia" w:ascii="宋体" w:hAnsi="宋体" w:eastAsia="宋体" w:cs="宋体"/>
                <w:color w:val="auto"/>
                <w:sz w:val="24"/>
                <w:szCs w:val="24"/>
                <w:lang w:val="en-US" w:eastAsia="zh-CN"/>
              </w:rPr>
            </w:pPr>
            <w:sdt>
              <w:sdtPr>
                <w:rPr>
                  <w:rFonts w:hint="eastAsia" w:ascii="宋体" w:hAnsi="宋体" w:eastAsia="宋体" w:cs="宋体"/>
                  <w:color w:val="auto"/>
                  <w:sz w:val="24"/>
                  <w:szCs w:val="24"/>
                </w:rPr>
                <w:id w:val="1026831988"/>
                <w14:checkbox>
                  <w14:checked w14:val="1"/>
                  <w14:checkedState w14:val="00FE" w14:font="Wingdings"/>
                  <w14:uncheckedState w14:val="2610" w14:font="MS Gothic"/>
                </w14:checkbox>
              </w:sdtPr>
              <w:sdtEndPr>
                <w:rPr>
                  <w:rFonts w:hint="eastAsia" w:ascii="宋体" w:hAnsi="宋体" w:eastAsia="宋体" w:cs="宋体"/>
                  <w:color w:val="auto"/>
                  <w:sz w:val="24"/>
                  <w:szCs w:val="24"/>
                </w:rPr>
              </w:sdtEndPr>
              <w:sdtContent>
                <w:r>
                  <w:rPr>
                    <w:rFonts w:hint="eastAsia" w:ascii="Wingdings" w:hAnsi="Wingdings" w:eastAsia="宋体" w:cs="宋体"/>
                    <w:color w:val="auto"/>
                    <w:kern w:val="2"/>
                    <w:sz w:val="24"/>
                    <w:szCs w:val="24"/>
                    <w:lang w:val="en-US" w:eastAsia="zh-CN" w:bidi="ar-SA"/>
                  </w:rPr>
                  <w:t>þ</w:t>
                </w:r>
              </w:sdtContent>
            </w:sdt>
            <w:r>
              <w:rPr>
                <w:rFonts w:hint="eastAsia" w:ascii="宋体" w:hAnsi="宋体" w:eastAsia="宋体" w:cs="宋体"/>
                <w:color w:val="auto"/>
                <w:sz w:val="24"/>
                <w:szCs w:val="24"/>
              </w:rPr>
              <w:t>B要求提供</w:t>
            </w:r>
            <w:r>
              <w:rPr>
                <w:rFonts w:hint="eastAsia" w:ascii="宋体" w:hAnsi="宋体" w:eastAsia="宋体" w:cs="宋体"/>
                <w:color w:val="auto"/>
                <w:sz w:val="24"/>
                <w:szCs w:val="24"/>
              </w:rPr>
              <w:t>。</w:t>
            </w:r>
          </w:p>
          <w:p w14:paraId="6E0B9530">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（1）样品：</w:t>
            </w:r>
            <w:r>
              <w:rPr>
                <w:rFonts w:hint="eastAsia" w:ascii="宋体" w:hAnsi="宋体" w:eastAsia="宋体" w:cs="宋体"/>
                <w:color w:val="auto"/>
                <w:sz w:val="24"/>
                <w:szCs w:val="24"/>
                <w:u w:val="single"/>
                <w:lang w:val="en-US" w:eastAsia="zh-CN"/>
              </w:rPr>
              <w:t>学生课桌椅</w:t>
            </w:r>
            <w:r>
              <w:rPr>
                <w:rFonts w:hint="eastAsia" w:ascii="宋体" w:hAnsi="宋体" w:cs="宋体"/>
                <w:b w:val="0"/>
                <w:bCs w:val="0"/>
                <w:color w:val="auto"/>
                <w:sz w:val="24"/>
                <w:szCs w:val="24"/>
                <w:u w:val="single"/>
                <w:lang w:val="en-US" w:eastAsia="zh-CN"/>
              </w:rPr>
              <w:t>1套</w:t>
            </w:r>
            <w:r>
              <w:rPr>
                <w:rFonts w:hint="eastAsia" w:ascii="宋体" w:hAnsi="宋体" w:eastAsia="宋体" w:cs="宋体"/>
                <w:color w:val="auto"/>
                <w:sz w:val="24"/>
                <w:szCs w:val="24"/>
              </w:rPr>
              <w:t>；</w:t>
            </w:r>
          </w:p>
          <w:p w14:paraId="4F757BE2">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（2）样品制作的标准和要求：</w:t>
            </w:r>
            <w:r>
              <w:rPr>
                <w:rFonts w:hint="eastAsia" w:ascii="宋体" w:hAnsi="宋体" w:eastAsia="宋体" w:cs="宋体"/>
                <w:b w:val="0"/>
                <w:bCs w:val="0"/>
                <w:color w:val="auto"/>
                <w:sz w:val="24"/>
                <w:szCs w:val="24"/>
                <w:u w:val="single"/>
              </w:rPr>
              <w:t>详见采购需求</w:t>
            </w:r>
            <w:r>
              <w:rPr>
                <w:rFonts w:hint="eastAsia" w:ascii="宋体" w:hAnsi="宋体" w:eastAsia="宋体" w:cs="宋体"/>
                <w:b w:val="0"/>
                <w:bCs w:val="0"/>
                <w:color w:val="auto"/>
                <w:sz w:val="24"/>
                <w:szCs w:val="24"/>
              </w:rPr>
              <w:t>；</w:t>
            </w:r>
          </w:p>
          <w:p w14:paraId="09087965">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（3）样品的评审方法以及评审标准：</w:t>
            </w:r>
            <w:r>
              <w:rPr>
                <w:rFonts w:hint="eastAsia" w:ascii="宋体" w:hAnsi="宋体" w:eastAsia="宋体" w:cs="宋体"/>
                <w:color w:val="auto"/>
                <w:sz w:val="24"/>
                <w:szCs w:val="24"/>
                <w:lang w:val="en-US" w:eastAsia="zh-CN"/>
              </w:rPr>
              <w:t>详见评标办法；</w:t>
            </w:r>
            <w:r>
              <w:rPr>
                <w:rFonts w:hint="eastAsia" w:ascii="宋体" w:hAnsi="宋体" w:eastAsia="宋体" w:cs="宋体"/>
                <w:color w:val="auto"/>
                <w:sz w:val="24"/>
                <w:szCs w:val="24"/>
              </w:rPr>
              <w:br w:type="textWrapping"/>
            </w:r>
            <w:sdt>
              <w:sdtPr>
                <w:rPr>
                  <w:rFonts w:hint="eastAsia" w:ascii="宋体" w:hAnsi="宋体" w:eastAsia="宋体" w:cs="宋体"/>
                  <w:color w:val="auto"/>
                  <w:kern w:val="0"/>
                  <w:sz w:val="24"/>
                  <w:szCs w:val="24"/>
                </w:rPr>
                <w:id w:val="4666"/>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Wingdings" w:hAnsi="Wingdings" w:eastAsia="宋体" w:cs="宋体"/>
                    <w:color w:val="auto"/>
                    <w:kern w:val="2"/>
                    <w:sz w:val="24"/>
                    <w:szCs w:val="24"/>
                    <w:lang w:val="en-US" w:eastAsia="zh-CN" w:bidi="ar-SA"/>
                  </w:rPr>
                  <w:t>þ</w:t>
                </w:r>
              </w:sdtContent>
            </w:sdt>
            <w:r>
              <w:rPr>
                <w:rFonts w:hint="eastAsia" w:ascii="宋体" w:hAnsi="宋体" w:eastAsia="宋体" w:cs="宋体"/>
                <w:color w:val="auto"/>
                <w:sz w:val="24"/>
                <w:szCs w:val="24"/>
              </w:rPr>
              <w:t>样品分未超过价格分的50%；</w:t>
            </w:r>
          </w:p>
          <w:p w14:paraId="0992C05C">
            <w:pPr>
              <w:spacing w:line="240" w:lineRule="auto"/>
              <w:rPr>
                <w:rFonts w:hint="eastAsia" w:ascii="宋体" w:hAnsi="宋体" w:eastAsia="宋体" w:cs="宋体"/>
                <w:color w:val="auto"/>
                <w:sz w:val="24"/>
                <w:szCs w:val="24"/>
              </w:rPr>
            </w:pPr>
            <w:sdt>
              <w:sdtPr>
                <w:rPr>
                  <w:rFonts w:hint="eastAsia" w:ascii="宋体" w:hAnsi="宋体" w:eastAsia="宋体" w:cs="宋体"/>
                  <w:color w:val="auto"/>
                  <w:sz w:val="24"/>
                  <w:szCs w:val="24"/>
                </w:rPr>
                <w:id w:val="4667"/>
                <w14:checkbox>
                  <w14:checked w14:val="0"/>
                  <w14:checkedState w14:val="00FE" w14:font="Wingdings"/>
                  <w14:uncheckedState w14:val="2610" w14:font="MS Gothic"/>
                </w14:checkbox>
              </w:sdtPr>
              <w:sdtEndPr>
                <w:rPr>
                  <w:rFonts w:hint="eastAsia" w:ascii="宋体" w:hAnsi="宋体" w:eastAsia="宋体" w:cs="宋体"/>
                  <w:color w:val="auto"/>
                  <w:sz w:val="24"/>
                  <w:szCs w:val="24"/>
                </w:rPr>
              </w:sdtEndPr>
              <w:sdtContent>
                <w:r>
                  <w:rPr>
                    <w:rFonts w:hint="eastAsia" w:ascii="宋体" w:hAnsi="宋体" w:eastAsia="宋体" w:cs="宋体"/>
                    <w:color w:val="auto"/>
                    <w:sz w:val="24"/>
                    <w:szCs w:val="24"/>
                  </w:rPr>
                  <w:t>☐</w:t>
                </w:r>
              </w:sdtContent>
            </w:sdt>
            <w:r>
              <w:rPr>
                <w:rFonts w:hint="eastAsia" w:ascii="宋体" w:hAnsi="宋体" w:eastAsia="宋体" w:cs="宋体"/>
                <w:color w:val="auto"/>
                <w:sz w:val="24"/>
                <w:szCs w:val="24"/>
              </w:rPr>
              <w:t>样品分超过价格分的50%，理由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22F6E2A">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详见招标文件第四部分评标办法。 </w:t>
            </w:r>
          </w:p>
          <w:p w14:paraId="3A8B9315">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（4）是否需要随样品提交检测报告：</w:t>
            </w:r>
            <w:sdt>
              <w:sdtPr>
                <w:rPr>
                  <w:rFonts w:hint="eastAsia" w:ascii="宋体" w:hAnsi="宋体" w:eastAsia="宋体" w:cs="宋体"/>
                  <w:color w:val="auto"/>
                  <w:sz w:val="24"/>
                  <w:szCs w:val="24"/>
                </w:rPr>
                <w:id w:val="1303421454"/>
                <w14:checkbox>
                  <w14:checked w14:val="1"/>
                  <w14:checkedState w14:val="00FE" w14:font="Wingdings"/>
                  <w14:uncheckedState w14:val="2610" w14:font="MS Gothic"/>
                </w14:checkbox>
              </w:sdtPr>
              <w:sdtEndPr>
                <w:rPr>
                  <w:rFonts w:hint="eastAsia" w:ascii="宋体" w:hAnsi="宋体" w:eastAsia="宋体" w:cs="宋体"/>
                  <w:color w:val="auto"/>
                  <w:sz w:val="24"/>
                  <w:szCs w:val="24"/>
                </w:rPr>
              </w:sdtEndPr>
              <w:sdtContent>
                <w:r>
                  <w:rPr>
                    <w:rFonts w:hint="eastAsia" w:ascii="Wingdings" w:hAnsi="Wingdings" w:eastAsia="宋体" w:cs="宋体"/>
                    <w:color w:val="auto"/>
                    <w:kern w:val="2"/>
                    <w:sz w:val="24"/>
                    <w:szCs w:val="24"/>
                    <w:lang w:val="en-US" w:eastAsia="zh-CN" w:bidi="ar-SA"/>
                  </w:rPr>
                  <w:t>þ</w:t>
                </w:r>
              </w:sdtContent>
            </w:sdt>
            <w:r>
              <w:rPr>
                <w:rFonts w:hint="eastAsia" w:ascii="宋体" w:hAnsi="宋体" w:eastAsia="宋体" w:cs="宋体"/>
                <w:color w:val="auto"/>
                <w:sz w:val="24"/>
                <w:szCs w:val="24"/>
              </w:rPr>
              <w:t>否；</w:t>
            </w:r>
          </w:p>
          <w:p w14:paraId="08E5EE35">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（5）提供样品的时间：</w:t>
            </w:r>
            <w:r>
              <w:rPr>
                <w:rFonts w:hint="eastAsia" w:ascii="宋体" w:hAnsi="宋体" w:eastAsia="宋体" w:cs="宋体"/>
                <w:color w:val="auto"/>
                <w:sz w:val="24"/>
                <w:szCs w:val="24"/>
                <w:highlight w:val="none"/>
                <w:u w:val="single"/>
                <w:lang w:val="en-US" w:eastAsia="zh-CN"/>
              </w:rPr>
              <w:t>开标当天09:00-9:30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；地点：</w:t>
            </w:r>
            <w:r>
              <w:rPr>
                <w:rFonts w:hint="eastAsia" w:ascii="宋体" w:hAnsi="宋体" w:eastAsia="宋体" w:cs="宋体"/>
                <w:bCs/>
                <w:color w:val="auto"/>
                <w:sz w:val="24"/>
                <w:szCs w:val="24"/>
                <w:u w:val="single"/>
              </w:rPr>
              <w:t>杭州市萧山区蜀山街道晨晖路1096号柳桥南和城4幢1单元20楼</w:t>
            </w:r>
            <w:r>
              <w:rPr>
                <w:rFonts w:hint="eastAsia" w:ascii="宋体" w:hAnsi="宋体" w:eastAsia="宋体" w:cs="宋体"/>
                <w:bCs/>
                <w:color w:val="auto"/>
                <w:sz w:val="24"/>
                <w:szCs w:val="24"/>
                <w:u w:val="single"/>
                <w:lang w:eastAsia="zh-CN"/>
              </w:rPr>
              <w:t>开标室</w:t>
            </w:r>
            <w:r>
              <w:rPr>
                <w:rFonts w:hint="eastAsia" w:ascii="宋体" w:hAnsi="宋体" w:eastAsia="宋体" w:cs="宋体"/>
                <w:color w:val="auto"/>
                <w:kern w:val="0"/>
                <w:sz w:val="24"/>
                <w:szCs w:val="24"/>
                <w:highlight w:val="none"/>
                <w:u w:val="single"/>
                <w:lang w:val="en-US" w:eastAsia="zh-CN"/>
              </w:rPr>
              <w:t>（接收样品联系人：谢婷雯，联系电话：0571-56126730</w:t>
            </w:r>
            <w:r>
              <w:rPr>
                <w:rFonts w:hint="eastAsia" w:ascii="宋体" w:hAnsi="宋体" w:eastAsia="宋体" w:cs="宋体"/>
                <w:color w:val="auto"/>
                <w:kern w:val="0"/>
                <w:sz w:val="24"/>
                <w:szCs w:val="24"/>
                <w:highlight w:val="none"/>
                <w:lang w:val="en-US" w:eastAsia="zh-CN"/>
              </w:rPr>
              <w:t>）。样品递交人须提供投标人的授权书（见附件格式，法人代表请携带身份证复印件及营业执照复印件）、身份证。</w:t>
            </w:r>
            <w:r>
              <w:rPr>
                <w:rFonts w:hint="eastAsia" w:ascii="宋体" w:hAnsi="宋体" w:eastAsia="宋体" w:cs="宋体"/>
                <w:color w:val="auto"/>
                <w:sz w:val="24"/>
                <w:szCs w:val="24"/>
                <w:highlight w:val="none"/>
              </w:rPr>
              <w:t>请投标人在上述时间内提供样品并按规定位置安装完毕。超过截止时间的，采购人或采购代理机构将不予接收，并将清场并封闭样品现场。</w:t>
            </w:r>
          </w:p>
          <w:p w14:paraId="5A689FE0">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采购活动结束后，对于未中标人提供的样品，采购人、</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将通知未中标人在规定的时间内取回，逾期未取回的，采购人、</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不负保管义务；对于中标人提供的样品，采购人将进行保管、封存，并作为履约验收的参考。</w:t>
            </w:r>
          </w:p>
          <w:p w14:paraId="34F3887B">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（7）制作、运输、安装和保管样品所发生的一切费用由投标人自理。</w:t>
            </w:r>
          </w:p>
        </w:tc>
      </w:tr>
      <w:tr w14:paraId="463CF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4" w:hRule="atLeast"/>
          <w:tblHeader/>
        </w:trPr>
        <w:tc>
          <w:tcPr>
            <w:tcW w:w="567" w:type="dxa"/>
            <w:tcBorders>
              <w:top w:val="single" w:color="auto" w:sz="4" w:space="0"/>
              <w:left w:val="single" w:color="auto" w:sz="4" w:space="0"/>
              <w:bottom w:val="single" w:color="auto" w:sz="4" w:space="0"/>
              <w:right w:val="single" w:color="auto" w:sz="4" w:space="0"/>
            </w:tcBorders>
            <w:vAlign w:val="center"/>
          </w:tcPr>
          <w:p w14:paraId="7B7F67A2">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863" w:type="dxa"/>
            <w:tcBorders>
              <w:top w:val="single" w:color="000000" w:sz="8" w:space="0"/>
              <w:left w:val="single" w:color="auto" w:sz="4" w:space="0"/>
              <w:bottom w:val="single" w:color="000000" w:sz="8" w:space="0"/>
              <w:right w:val="single" w:color="000000" w:sz="8" w:space="0"/>
            </w:tcBorders>
            <w:vAlign w:val="center"/>
          </w:tcPr>
          <w:p w14:paraId="32D6D2BE">
            <w:pPr>
              <w:snapToGrid w:val="0"/>
              <w:spacing w:line="240" w:lineRule="auto"/>
              <w:jc w:val="center"/>
              <w:rPr>
                <w:rFonts w:hint="eastAsia" w:ascii="宋体" w:hAnsi="宋体" w:eastAsia="宋体" w:cs="宋体"/>
                <w:bCs/>
                <w:color w:val="auto"/>
                <w:sz w:val="24"/>
                <w:szCs w:val="24"/>
              </w:rPr>
            </w:pPr>
            <w:r>
              <w:rPr>
                <w:rFonts w:hint="eastAsia" w:ascii="宋体" w:hAnsi="宋体" w:eastAsia="宋体" w:cs="宋体"/>
                <w:b/>
                <w:color w:val="auto"/>
                <w:sz w:val="24"/>
                <w:szCs w:val="24"/>
              </w:rPr>
              <w:t>方案讲解演示</w:t>
            </w:r>
          </w:p>
        </w:tc>
        <w:tc>
          <w:tcPr>
            <w:tcW w:w="7212" w:type="dxa"/>
            <w:tcBorders>
              <w:top w:val="single" w:color="000000" w:sz="8" w:space="0"/>
              <w:left w:val="single" w:color="000000" w:sz="2" w:space="0"/>
              <w:bottom w:val="single" w:color="000000" w:sz="8" w:space="0"/>
              <w:right w:val="single" w:color="000000" w:sz="8" w:space="0"/>
            </w:tcBorders>
            <w:vAlign w:val="center"/>
          </w:tcPr>
          <w:p w14:paraId="675B6650">
            <w:pPr>
              <w:spacing w:line="240" w:lineRule="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4670"/>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14:paraId="37EB62BF">
            <w:pPr>
              <w:spacing w:line="240" w:lineRule="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rPr>
              <w:t>B组织。</w:t>
            </w:r>
          </w:p>
          <w:p w14:paraId="159B184B">
            <w:pPr>
              <w:snapToGrid w:val="0"/>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（1）在评标时安排每个投标人进行方案讲解演示。每个投标人时间不超过</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分钟，讲解次序以投标文件解密时间先后次序为准，讲解演示人员不超过</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人。讲解演示结束后按要求解答评标委员会提问。</w:t>
            </w:r>
          </w:p>
          <w:p w14:paraId="0E7CD4BB">
            <w:pPr>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highlight w:val="none"/>
              </w:rPr>
              <w:t>方案讲解演示可选择以下其中一种方式：</w:t>
            </w:r>
          </w:p>
          <w:p w14:paraId="39F09585">
            <w:pPr>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4810FD25">
            <w:pPr>
              <w:snapToGrid w:val="0"/>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rPr>
              <w:t>方式二：</w:t>
            </w:r>
            <w:r>
              <w:rPr>
                <w:rFonts w:hint="eastAsia" w:ascii="宋体" w:hAnsi="宋体" w:eastAsia="宋体" w:cs="宋体"/>
                <w:color w:val="auto"/>
                <w:kern w:val="0"/>
                <w:sz w:val="24"/>
                <w:szCs w:val="24"/>
                <w:highlight w:val="none"/>
              </w:rPr>
              <w:t>交易中心现场讲解演示。现场讲解地点为</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kern w:val="0"/>
                <w:sz w:val="24"/>
                <w:szCs w:val="24"/>
                <w:highlight w:val="none"/>
              </w:rPr>
              <w:t>，讲解演示所用电脑等设备由投标人自备。现场讲解演示人员</w:t>
            </w:r>
            <w:r>
              <w:rPr>
                <w:rFonts w:hint="eastAsia" w:ascii="宋体" w:hAnsi="宋体" w:eastAsia="宋体" w:cs="宋体"/>
                <w:color w:val="auto"/>
                <w:kern w:val="0"/>
                <w:sz w:val="24"/>
                <w:szCs w:val="24"/>
                <w:highlight w:val="none"/>
                <w:lang w:val="en-US" w:eastAsia="zh-CN"/>
              </w:rPr>
              <w:t>须提供</w:t>
            </w:r>
            <w:r>
              <w:rPr>
                <w:rFonts w:hint="eastAsia" w:ascii="宋体" w:hAnsi="宋体" w:eastAsia="宋体" w:cs="宋体"/>
                <w:color w:val="auto"/>
                <w:kern w:val="0"/>
                <w:sz w:val="24"/>
                <w:szCs w:val="24"/>
                <w:highlight w:val="none"/>
                <w:u w:val="single"/>
                <w:lang w:val="en-US" w:eastAsia="zh-CN"/>
              </w:rPr>
              <w:t>投标人的授权书（见附件格式，法人代表请携带身份证复件及营业执照复印件）、身份证</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否则不得讲解演示</w:t>
            </w:r>
            <w:r>
              <w:rPr>
                <w:rFonts w:hint="eastAsia" w:ascii="宋体" w:hAnsi="宋体" w:eastAsia="宋体" w:cs="宋体"/>
                <w:color w:val="auto"/>
                <w:kern w:val="0"/>
                <w:sz w:val="24"/>
                <w:szCs w:val="24"/>
                <w:highlight w:val="none"/>
                <w:lang w:val="en-US" w:eastAsia="zh-CN"/>
              </w:rPr>
              <w:t>。讲解签到时间为</w:t>
            </w:r>
            <w:r>
              <w:rPr>
                <w:rFonts w:hint="eastAsia" w:ascii="宋体" w:hAnsi="宋体" w:eastAsia="宋体" w:cs="宋体"/>
                <w:color w:val="auto"/>
                <w:kern w:val="0"/>
                <w:sz w:val="24"/>
                <w:szCs w:val="24"/>
                <w:highlight w:val="none"/>
                <w:u w:val="single"/>
                <w:lang w:val="en-US" w:eastAsia="zh-CN"/>
              </w:rPr>
              <w:t>开标当天8:30-9:00</w:t>
            </w:r>
            <w:r>
              <w:rPr>
                <w:rFonts w:hint="eastAsia" w:ascii="宋体" w:hAnsi="宋体" w:eastAsia="宋体" w:cs="宋体"/>
                <w:color w:val="auto"/>
                <w:kern w:val="0"/>
                <w:sz w:val="24"/>
                <w:szCs w:val="24"/>
                <w:highlight w:val="none"/>
                <w:lang w:val="en-US" w:eastAsia="zh-CN"/>
              </w:rPr>
              <w:t>。</w:t>
            </w:r>
          </w:p>
          <w:p w14:paraId="577C86D5">
            <w:pPr>
              <w:snapToGrid w:val="0"/>
              <w:spacing w:line="240" w:lineRule="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BBEAE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4" w:hRule="atLeast"/>
          <w:tblHeader/>
        </w:trPr>
        <w:tc>
          <w:tcPr>
            <w:tcW w:w="567" w:type="dxa"/>
            <w:vMerge w:val="restart"/>
            <w:tcBorders>
              <w:top w:val="single" w:color="auto" w:sz="4" w:space="0"/>
              <w:left w:val="single" w:color="auto" w:sz="4" w:space="0"/>
              <w:right w:val="single" w:color="auto" w:sz="4" w:space="0"/>
            </w:tcBorders>
            <w:vAlign w:val="center"/>
          </w:tcPr>
          <w:p w14:paraId="1FA46C49">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863" w:type="dxa"/>
            <w:vMerge w:val="restart"/>
            <w:tcBorders>
              <w:top w:val="single" w:color="000000" w:sz="8" w:space="0"/>
              <w:left w:val="single" w:color="auto" w:sz="4" w:space="0"/>
              <w:right w:val="single" w:color="000000" w:sz="8" w:space="0"/>
            </w:tcBorders>
            <w:vAlign w:val="center"/>
          </w:tcPr>
          <w:p w14:paraId="2F5D683C">
            <w:pPr>
              <w:snapToGrid w:val="0"/>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投标人应当提供的资格、资信证明文件</w:t>
            </w:r>
          </w:p>
        </w:tc>
        <w:tc>
          <w:tcPr>
            <w:tcW w:w="7212" w:type="dxa"/>
            <w:tcBorders>
              <w:top w:val="single" w:color="000000" w:sz="8" w:space="0"/>
              <w:left w:val="single" w:color="000000" w:sz="2" w:space="0"/>
              <w:bottom w:val="single" w:color="auto" w:sz="4" w:space="0"/>
              <w:right w:val="single" w:color="000000" w:sz="8" w:space="0"/>
            </w:tcBorders>
            <w:vAlign w:val="center"/>
          </w:tcPr>
          <w:p w14:paraId="369F876A">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（1）资格证明文件：见招标文件第二部分11.1。</w:t>
            </w:r>
          </w:p>
          <w:p w14:paraId="3C0E9A8E">
            <w:pPr>
              <w:spacing w:line="240" w:lineRule="auto"/>
              <w:rPr>
                <w:rFonts w:hint="eastAsia" w:ascii="宋体" w:hAnsi="宋体" w:eastAsia="宋体" w:cs="宋体"/>
                <w:snapToGrid w:val="0"/>
                <w:color w:val="auto"/>
                <w:kern w:val="0"/>
                <w:sz w:val="24"/>
                <w:szCs w:val="24"/>
              </w:rPr>
            </w:pPr>
            <w:r>
              <w:rPr>
                <w:rFonts w:hint="eastAsia" w:ascii="宋体" w:hAnsi="宋体" w:eastAsia="宋体" w:cs="宋体"/>
                <w:color w:val="auto"/>
                <w:kern w:val="0"/>
                <w:sz w:val="24"/>
                <w:szCs w:val="24"/>
                <w:lang w:val="zh-CN"/>
              </w:rPr>
              <w:t>投标人未提供有效的资格证明文件的，视为投标人不具备招标文件中规定的资格要求，投标无效。</w:t>
            </w:r>
          </w:p>
        </w:tc>
      </w:tr>
      <w:tr w14:paraId="5DE19D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5" w:hRule="atLeast"/>
          <w:tblHeader/>
        </w:trPr>
        <w:tc>
          <w:tcPr>
            <w:tcW w:w="567" w:type="dxa"/>
            <w:vMerge w:val="continue"/>
            <w:tcBorders>
              <w:left w:val="single" w:color="auto" w:sz="4" w:space="0"/>
              <w:bottom w:val="single" w:color="auto" w:sz="4" w:space="0"/>
              <w:right w:val="single" w:color="auto" w:sz="4" w:space="0"/>
            </w:tcBorders>
            <w:vAlign w:val="center"/>
          </w:tcPr>
          <w:p w14:paraId="3082585C">
            <w:pPr>
              <w:snapToGrid w:val="0"/>
              <w:spacing w:line="240" w:lineRule="auto"/>
              <w:jc w:val="center"/>
              <w:rPr>
                <w:rFonts w:hint="eastAsia" w:ascii="宋体" w:hAnsi="宋体" w:eastAsia="宋体" w:cs="宋体"/>
                <w:color w:val="auto"/>
                <w:sz w:val="24"/>
                <w:szCs w:val="24"/>
              </w:rPr>
            </w:pPr>
          </w:p>
        </w:tc>
        <w:tc>
          <w:tcPr>
            <w:tcW w:w="1863" w:type="dxa"/>
            <w:vMerge w:val="continue"/>
            <w:tcBorders>
              <w:left w:val="single" w:color="auto" w:sz="4" w:space="0"/>
              <w:bottom w:val="single" w:color="000000" w:sz="8" w:space="0"/>
              <w:right w:val="single" w:color="000000" w:sz="8" w:space="0"/>
            </w:tcBorders>
            <w:vAlign w:val="center"/>
          </w:tcPr>
          <w:p w14:paraId="68C51F5F">
            <w:pPr>
              <w:snapToGrid w:val="0"/>
              <w:spacing w:line="240" w:lineRule="auto"/>
              <w:jc w:val="center"/>
              <w:rPr>
                <w:rFonts w:hint="eastAsia" w:ascii="宋体" w:hAnsi="宋体" w:eastAsia="宋体" w:cs="宋体"/>
                <w:b/>
                <w:color w:val="auto"/>
                <w:sz w:val="24"/>
                <w:szCs w:val="24"/>
              </w:rPr>
            </w:pPr>
          </w:p>
        </w:tc>
        <w:tc>
          <w:tcPr>
            <w:tcW w:w="7212" w:type="dxa"/>
            <w:tcBorders>
              <w:top w:val="single" w:color="auto" w:sz="4" w:space="0"/>
              <w:left w:val="single" w:color="000000" w:sz="2" w:space="0"/>
              <w:bottom w:val="single" w:color="000000" w:sz="8" w:space="0"/>
              <w:right w:val="single" w:color="000000" w:sz="8" w:space="0"/>
            </w:tcBorders>
            <w:vAlign w:val="center"/>
          </w:tcPr>
          <w:p w14:paraId="78824397">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（2）资信证明文件：根据招标文件第四部分评标标准提供</w:t>
            </w:r>
            <w:r>
              <w:rPr>
                <w:rFonts w:hint="eastAsia" w:ascii="宋体" w:hAnsi="宋体" w:eastAsia="宋体" w:cs="宋体"/>
                <w:color w:val="auto"/>
                <w:sz w:val="24"/>
                <w:highlight w:val="none"/>
                <w:u w:val="single"/>
                <w:lang w:val="en-US" w:eastAsia="zh-CN"/>
              </w:rPr>
              <w:t>有效的</w:t>
            </w:r>
            <w:r>
              <w:rPr>
                <w:rFonts w:hint="eastAsia" w:ascii="宋体" w:hAnsi="宋体" w:eastAsia="宋体" w:cs="宋体"/>
                <w:color w:val="auto"/>
                <w:sz w:val="24"/>
                <w:highlight w:val="none"/>
                <w:u w:val="single"/>
              </w:rPr>
              <w:t>资信证明文件</w:t>
            </w:r>
            <w:r>
              <w:rPr>
                <w:rFonts w:hint="eastAsia" w:ascii="宋体" w:hAnsi="宋体" w:eastAsia="宋体" w:cs="宋体"/>
                <w:color w:val="auto"/>
                <w:sz w:val="24"/>
                <w:szCs w:val="24"/>
                <w:u w:val="single"/>
              </w:rPr>
              <w:t>。</w:t>
            </w:r>
          </w:p>
        </w:tc>
      </w:tr>
      <w:tr w14:paraId="102D93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4" w:hRule="atLeast"/>
          <w:tblHeader/>
        </w:trPr>
        <w:tc>
          <w:tcPr>
            <w:tcW w:w="567" w:type="dxa"/>
            <w:tcBorders>
              <w:top w:val="single" w:color="auto" w:sz="4" w:space="0"/>
              <w:left w:val="single" w:color="000000" w:sz="8" w:space="0"/>
              <w:bottom w:val="single" w:color="auto" w:sz="4" w:space="0"/>
              <w:right w:val="single" w:color="000000" w:sz="2" w:space="0"/>
            </w:tcBorders>
            <w:vAlign w:val="center"/>
          </w:tcPr>
          <w:p w14:paraId="08BF561D">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863" w:type="dxa"/>
            <w:tcBorders>
              <w:top w:val="single" w:color="000000" w:sz="8" w:space="0"/>
              <w:left w:val="single" w:color="000000" w:sz="2" w:space="0"/>
              <w:bottom w:val="single" w:color="000000" w:sz="8" w:space="0"/>
              <w:right w:val="single" w:color="000000" w:sz="8" w:space="0"/>
            </w:tcBorders>
            <w:vAlign w:val="center"/>
          </w:tcPr>
          <w:p w14:paraId="2A086665">
            <w:pPr>
              <w:snapToGrid w:val="0"/>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节能产品、环境标志产品</w:t>
            </w:r>
          </w:p>
        </w:tc>
        <w:tc>
          <w:tcPr>
            <w:tcW w:w="7212" w:type="dxa"/>
            <w:tcBorders>
              <w:top w:val="single" w:color="000000" w:sz="8" w:space="0"/>
              <w:left w:val="single" w:color="000000" w:sz="2" w:space="0"/>
              <w:bottom w:val="single" w:color="000000" w:sz="8" w:space="0"/>
              <w:right w:val="single" w:color="000000" w:sz="8" w:space="0"/>
            </w:tcBorders>
            <w:vAlign w:val="center"/>
          </w:tcPr>
          <w:p w14:paraId="3A05207F">
            <w:pPr>
              <w:snapToGrid/>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2A25EBB5">
            <w:pPr>
              <w:pStyle w:val="963"/>
              <w:pageBreakBefore w:val="0"/>
              <w:kinsoku/>
              <w:wordWrap/>
              <w:overflowPunct/>
              <w:topLinePunct w:val="0"/>
              <w:bidi w:val="0"/>
              <w:snapToGrid/>
              <w:spacing w:line="240" w:lineRule="auto"/>
              <w:jc w:val="both"/>
              <w:textAlignment w:val="auto"/>
              <w:rPr>
                <w:rFonts w:hint="eastAsia" w:ascii="宋体" w:hAnsi="宋体" w:eastAsia="宋体" w:cs="宋体"/>
                <w:color w:val="auto"/>
                <w:kern w:val="0"/>
                <w:sz w:val="24"/>
                <w:highlight w:val="none"/>
                <w:lang w:val="zh-CN"/>
              </w:rPr>
            </w:pPr>
            <w:sdt>
              <w:sdtPr>
                <w:rPr>
                  <w:rFonts w:hint="eastAsia" w:ascii="宋体" w:hAnsi="宋体" w:eastAsia="宋体" w:cs="宋体"/>
                  <w:color w:val="auto"/>
                  <w:kern w:val="2"/>
                  <w:sz w:val="24"/>
                  <w:szCs w:val="24"/>
                  <w:highlight w:val="none"/>
                  <w:lang w:val="en-US" w:eastAsia="zh-CN" w:bidi="ar-SA"/>
                </w:rPr>
                <w:id w:val="147474872"/>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强制采购。产品：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对实施政府强制采购，</w:t>
            </w:r>
            <w:r>
              <w:rPr>
                <w:rFonts w:hint="eastAsia" w:ascii="宋体" w:hAnsi="宋体" w:eastAsia="宋体" w:cs="宋体"/>
                <w:b/>
                <w:bCs/>
                <w:color w:val="auto"/>
                <w:kern w:val="0"/>
                <w:sz w:val="24"/>
                <w:highlight w:val="none"/>
                <w:lang w:val="zh-CN"/>
              </w:rPr>
              <w:t>投标人</w:t>
            </w:r>
            <w:r>
              <w:rPr>
                <w:rFonts w:hint="eastAsia" w:ascii="宋体" w:hAnsi="宋体" w:eastAsia="宋体" w:cs="宋体"/>
                <w:b/>
                <w:bCs/>
                <w:color w:val="auto"/>
                <w:kern w:val="0"/>
                <w:sz w:val="24"/>
                <w:highlight w:val="none"/>
              </w:rPr>
              <w:t>就</w:t>
            </w:r>
            <w:r>
              <w:rPr>
                <w:rFonts w:hint="eastAsia" w:ascii="宋体" w:hAnsi="宋体" w:eastAsia="宋体" w:cs="宋体"/>
                <w:b/>
                <w:bCs/>
                <w:color w:val="auto"/>
                <w:kern w:val="0"/>
                <w:sz w:val="24"/>
                <w:highlight w:val="none"/>
                <w:lang w:val="zh-CN"/>
              </w:rPr>
              <w:t>相应的投标产品未</w:t>
            </w:r>
            <w:r>
              <w:rPr>
                <w:rFonts w:hint="eastAsia" w:ascii="宋体" w:hAnsi="宋体" w:eastAsia="宋体" w:cs="宋体"/>
                <w:b/>
                <w:bCs/>
                <w:color w:val="auto"/>
                <w:kern w:val="0"/>
                <w:sz w:val="24"/>
                <w:highlight w:val="none"/>
              </w:rPr>
              <w:t>提供</w:t>
            </w:r>
            <w:r>
              <w:rPr>
                <w:rFonts w:hint="eastAsia" w:ascii="宋体" w:hAnsi="宋体" w:eastAsia="宋体" w:cs="宋体"/>
                <w:b/>
                <w:bCs/>
                <w:color w:val="auto"/>
                <w:kern w:val="0"/>
                <w:sz w:val="24"/>
                <w:highlight w:val="none"/>
                <w:lang w:val="zh-CN"/>
              </w:rPr>
              <w:t>国家确定的认证机构出具的、处于有效期之内的节能产品认证证书的，投标无效</w:t>
            </w:r>
            <w:r>
              <w:rPr>
                <w:rFonts w:hint="eastAsia" w:ascii="宋体" w:hAnsi="宋体" w:eastAsia="宋体" w:cs="宋体"/>
                <w:color w:val="auto"/>
                <w:kern w:val="0"/>
                <w:sz w:val="24"/>
                <w:highlight w:val="none"/>
                <w:lang w:val="zh-CN"/>
              </w:rPr>
              <w:t>。</w:t>
            </w:r>
          </w:p>
          <w:p w14:paraId="6FF14F76">
            <w:pPr>
              <w:pStyle w:val="963"/>
              <w:pageBreakBefore w:val="0"/>
              <w:kinsoku/>
              <w:wordWrap/>
              <w:overflowPunct/>
              <w:topLinePunct w:val="0"/>
              <w:bidi w:val="0"/>
              <w:snapToGrid/>
              <w:spacing w:line="24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□优先采购节能产品。产品：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5C0A3451">
            <w:pPr>
              <w:pStyle w:val="963"/>
              <w:pageBreakBefore w:val="0"/>
              <w:kinsoku/>
              <w:wordWrap/>
              <w:overflowPunct/>
              <w:topLinePunct w:val="0"/>
              <w:bidi w:val="0"/>
              <w:snapToGrid/>
              <w:spacing w:line="24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□优先采购环保产品。产品：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5AE2E752">
            <w:pPr>
              <w:snapToGrid w:val="0"/>
              <w:spacing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2"/>
                <w:sz w:val="24"/>
                <w:szCs w:val="24"/>
                <w:highlight w:val="none"/>
                <w:lang w:val="en-US" w:eastAsia="zh-CN" w:bidi="ar-SA"/>
              </w:rPr>
              <w:t>☑无。</w:t>
            </w:r>
          </w:p>
        </w:tc>
      </w:tr>
      <w:tr w14:paraId="5C62CE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4" w:hRule="atLeast"/>
          <w:tblHeader/>
        </w:trPr>
        <w:tc>
          <w:tcPr>
            <w:tcW w:w="567" w:type="dxa"/>
            <w:tcBorders>
              <w:top w:val="single" w:color="auto" w:sz="4" w:space="0"/>
              <w:left w:val="single" w:color="000000" w:sz="8" w:space="0"/>
              <w:bottom w:val="single" w:color="auto" w:sz="4" w:space="0"/>
              <w:right w:val="single" w:color="000000" w:sz="2" w:space="0"/>
            </w:tcBorders>
            <w:vAlign w:val="center"/>
          </w:tcPr>
          <w:p w14:paraId="49575655">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863" w:type="dxa"/>
            <w:tcBorders>
              <w:top w:val="single" w:color="000000" w:sz="8" w:space="0"/>
              <w:left w:val="single" w:color="000000" w:sz="2" w:space="0"/>
              <w:bottom w:val="single" w:color="000000" w:sz="8" w:space="0"/>
              <w:right w:val="single" w:color="000000" w:sz="8" w:space="0"/>
            </w:tcBorders>
            <w:vAlign w:val="center"/>
          </w:tcPr>
          <w:p w14:paraId="36567D41">
            <w:pPr>
              <w:snapToGrid w:val="0"/>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报价要求</w:t>
            </w:r>
          </w:p>
        </w:tc>
        <w:tc>
          <w:tcPr>
            <w:tcW w:w="7212" w:type="dxa"/>
            <w:tcBorders>
              <w:top w:val="single" w:color="000000" w:sz="8" w:space="0"/>
              <w:left w:val="single" w:color="000000" w:sz="2" w:space="0"/>
              <w:bottom w:val="single" w:color="000000" w:sz="8" w:space="0"/>
              <w:right w:val="single" w:color="000000" w:sz="8" w:space="0"/>
            </w:tcBorders>
            <w:vAlign w:val="center"/>
          </w:tcPr>
          <w:p w14:paraId="62C46C61">
            <w:pPr>
              <w:snapToGrid w:val="0"/>
              <w:spacing w:line="240" w:lineRule="auto"/>
              <w:jc w:val="left"/>
              <w:rPr>
                <w:rFonts w:hint="eastAsia" w:ascii="宋体" w:hAnsi="宋体" w:eastAsia="宋体" w:cs="宋体"/>
                <w:b/>
                <w:color w:val="auto"/>
                <w:kern w:val="0"/>
                <w:sz w:val="24"/>
                <w:szCs w:val="24"/>
                <w:lang w:val="zh-CN"/>
              </w:rPr>
            </w:pPr>
            <w:r>
              <w:rPr>
                <w:rFonts w:hint="eastAsia" w:ascii="宋体" w:hAnsi="宋体" w:eastAsia="宋体" w:cs="宋体"/>
                <w:color w:val="auto"/>
                <w:kern w:val="0"/>
                <w:sz w:val="24"/>
                <w:szCs w:val="24"/>
                <w:lang w:val="zh-CN"/>
              </w:rPr>
              <w:t>有关本项目实施所需的所有费用（含税费）均计入报价。</w:t>
            </w:r>
            <w:r>
              <w:rPr>
                <w:rFonts w:hint="eastAsia" w:ascii="宋体" w:hAnsi="宋体" w:eastAsia="宋体" w:cs="宋体"/>
                <w:b/>
                <w:bCs/>
                <w:color w:val="auto"/>
                <w:kern w:val="0"/>
                <w:sz w:val="24"/>
                <w:szCs w:val="24"/>
                <w:lang w:val="zh-CN"/>
              </w:rPr>
              <w:t>投标文件</w:t>
            </w:r>
            <w:r>
              <w:rPr>
                <w:rFonts w:hint="eastAsia" w:ascii="宋体" w:hAnsi="宋体" w:eastAsia="宋体" w:cs="宋体"/>
                <w:b/>
                <w:bCs/>
                <w:color w:val="auto"/>
                <w:sz w:val="24"/>
                <w:szCs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szCs w:val="24"/>
                <w:lang w:val="zh-CN"/>
              </w:rPr>
              <w:t>投标文件中价格全部采用人民币报价。招标文件未列明，而投标人认为必需的费用也需列入报价。</w:t>
            </w:r>
            <w:r>
              <w:rPr>
                <w:rFonts w:hint="eastAsia" w:ascii="宋体" w:hAnsi="宋体" w:eastAsia="宋体" w:cs="宋体"/>
                <w:b/>
                <w:color w:val="auto"/>
                <w:kern w:val="0"/>
                <w:sz w:val="24"/>
                <w:szCs w:val="24"/>
                <w:lang w:val="zh-CN"/>
              </w:rPr>
              <w:t>提醒：验收时检测费用由采购人承担，不包含在投标总价中。</w:t>
            </w:r>
          </w:p>
          <w:p w14:paraId="440F43FF">
            <w:pPr>
              <w:snapToGrid w:val="0"/>
              <w:spacing w:line="240" w:lineRule="auto"/>
              <w:jc w:val="left"/>
              <w:rPr>
                <w:rFonts w:hint="eastAsia" w:ascii="宋体" w:hAnsi="宋体" w:eastAsia="宋体" w:cs="宋体"/>
                <w:b/>
                <w:color w:val="auto"/>
                <w:kern w:val="0"/>
                <w:sz w:val="24"/>
                <w:szCs w:val="24"/>
                <w:lang w:val="zh-CN"/>
              </w:rPr>
            </w:pPr>
            <w:r>
              <w:rPr>
                <w:rFonts w:hint="eastAsia" w:ascii="宋体" w:hAnsi="宋体" w:eastAsia="宋体" w:cs="宋体"/>
                <w:b/>
                <w:color w:val="auto"/>
                <w:kern w:val="0"/>
                <w:sz w:val="24"/>
                <w:szCs w:val="24"/>
                <w:lang w:val="zh-CN"/>
              </w:rPr>
              <w:t>投标报价出现下列情形的，投标无效：</w:t>
            </w:r>
          </w:p>
          <w:p w14:paraId="4873680A">
            <w:pPr>
              <w:snapToGrid w:val="0"/>
              <w:spacing w:line="240" w:lineRule="auto"/>
              <w:ind w:firstLine="241" w:firstLineChars="100"/>
              <w:jc w:val="left"/>
              <w:rPr>
                <w:rFonts w:hint="eastAsia" w:ascii="宋体" w:hAnsi="宋体" w:eastAsia="宋体" w:cs="宋体"/>
                <w:b/>
                <w:color w:val="auto"/>
                <w:kern w:val="0"/>
                <w:sz w:val="24"/>
                <w:szCs w:val="24"/>
                <w:lang w:val="zh-CN"/>
              </w:rPr>
            </w:pPr>
            <w:r>
              <w:rPr>
                <w:rFonts w:hint="eastAsia" w:ascii="宋体" w:hAnsi="宋体" w:eastAsia="宋体" w:cs="宋体"/>
                <w:b/>
                <w:color w:val="auto"/>
                <w:kern w:val="0"/>
                <w:sz w:val="24"/>
                <w:szCs w:val="24"/>
                <w:lang w:val="zh-CN"/>
              </w:rPr>
              <w:t>投标文件出现不是唯一的、有选择性投标报价的；</w:t>
            </w:r>
          </w:p>
          <w:p w14:paraId="4A6F9946">
            <w:pPr>
              <w:snapToGrid w:val="0"/>
              <w:spacing w:line="240" w:lineRule="auto"/>
              <w:ind w:firstLine="241" w:firstLineChars="100"/>
              <w:jc w:val="left"/>
              <w:rPr>
                <w:rFonts w:hint="eastAsia" w:ascii="宋体" w:hAnsi="宋体" w:eastAsia="宋体" w:cs="宋体"/>
                <w:color w:val="auto"/>
                <w:kern w:val="0"/>
                <w:sz w:val="24"/>
                <w:szCs w:val="24"/>
                <w:lang w:val="zh-CN"/>
              </w:rPr>
            </w:pPr>
            <w:r>
              <w:rPr>
                <w:rFonts w:hint="eastAsia" w:ascii="宋体" w:hAnsi="宋体" w:eastAsia="宋体" w:cs="宋体"/>
                <w:b/>
                <w:color w:val="auto"/>
                <w:kern w:val="0"/>
                <w:sz w:val="24"/>
                <w:szCs w:val="24"/>
                <w:lang w:val="zh-CN"/>
              </w:rPr>
              <w:t>投标报价超过招标文件中规定的预算金额或者最高限价的；</w:t>
            </w:r>
          </w:p>
          <w:p w14:paraId="3B8B3AEC">
            <w:pPr>
              <w:spacing w:line="240" w:lineRule="auto"/>
              <w:ind w:firstLine="241" w:firstLineChars="100"/>
              <w:rPr>
                <w:rFonts w:hint="eastAsia" w:ascii="宋体" w:hAnsi="宋体" w:eastAsia="宋体" w:cs="宋体"/>
                <w:b/>
                <w:color w:val="auto"/>
                <w:sz w:val="24"/>
                <w:szCs w:val="24"/>
              </w:rPr>
            </w:pPr>
            <w:r>
              <w:rPr>
                <w:rFonts w:hint="eastAsia" w:ascii="宋体" w:hAnsi="宋体" w:eastAsia="宋体" w:cs="宋体"/>
                <w:b/>
                <w:color w:val="auto"/>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kern w:val="0"/>
                <w:sz w:val="24"/>
                <w:szCs w:val="24"/>
                <w:lang w:val="zh-CN"/>
              </w:rPr>
              <w:t>；</w:t>
            </w:r>
          </w:p>
          <w:p w14:paraId="1E347663">
            <w:pPr>
              <w:spacing w:line="240" w:lineRule="auto"/>
              <w:ind w:firstLine="241" w:firstLineChars="100"/>
              <w:rPr>
                <w:rFonts w:hint="eastAsia" w:ascii="宋体" w:hAnsi="宋体" w:eastAsia="宋体" w:cs="宋体"/>
                <w:color w:val="auto"/>
                <w:sz w:val="24"/>
                <w:szCs w:val="24"/>
              </w:rPr>
            </w:pPr>
            <w:r>
              <w:rPr>
                <w:rFonts w:hint="eastAsia" w:ascii="宋体" w:hAnsi="宋体" w:eastAsia="宋体" w:cs="宋体"/>
                <w:b/>
                <w:color w:val="auto"/>
                <w:kern w:val="0"/>
                <w:sz w:val="24"/>
                <w:szCs w:val="24"/>
              </w:rPr>
              <w:t>投标人对根据修正原则修正后的报价不确认的</w:t>
            </w:r>
            <w:r>
              <w:rPr>
                <w:rFonts w:hint="eastAsia" w:ascii="宋体" w:hAnsi="宋体" w:eastAsia="宋体" w:cs="宋体"/>
                <w:b/>
                <w:color w:val="auto"/>
                <w:sz w:val="24"/>
                <w:szCs w:val="24"/>
              </w:rPr>
              <w:t>。</w:t>
            </w:r>
          </w:p>
        </w:tc>
      </w:tr>
      <w:tr w14:paraId="7666C8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4" w:hRule="atLeast"/>
          <w:tblHeader/>
        </w:trPr>
        <w:tc>
          <w:tcPr>
            <w:tcW w:w="567" w:type="dxa"/>
            <w:tcBorders>
              <w:top w:val="single" w:color="auto" w:sz="4" w:space="0"/>
              <w:left w:val="single" w:color="000000" w:sz="8" w:space="0"/>
              <w:right w:val="single" w:color="000000" w:sz="2" w:space="0"/>
            </w:tcBorders>
            <w:vAlign w:val="center"/>
          </w:tcPr>
          <w:p w14:paraId="26C59061">
            <w:pPr>
              <w:snapToGrid w:val="0"/>
              <w:spacing w:line="240" w:lineRule="auto"/>
              <w:jc w:val="center"/>
              <w:rPr>
                <w:rFonts w:hint="eastAsia" w:ascii="宋体" w:hAnsi="宋体" w:eastAsia="宋体" w:cs="宋体"/>
                <w:color w:val="auto"/>
                <w:sz w:val="24"/>
                <w:szCs w:val="24"/>
              </w:rPr>
            </w:pPr>
          </w:p>
          <w:p w14:paraId="3B1FDB4C">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1863" w:type="dxa"/>
            <w:tcBorders>
              <w:top w:val="single" w:color="000000" w:sz="8" w:space="0"/>
              <w:left w:val="single" w:color="000000" w:sz="2" w:space="0"/>
              <w:right w:val="single" w:color="000000" w:sz="8" w:space="0"/>
            </w:tcBorders>
            <w:vAlign w:val="center"/>
          </w:tcPr>
          <w:p w14:paraId="129D251D">
            <w:pPr>
              <w:snapToGrid w:val="0"/>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中小企业信用</w:t>
            </w:r>
          </w:p>
          <w:p w14:paraId="785434B6">
            <w:pPr>
              <w:snapToGrid w:val="0"/>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融资</w:t>
            </w:r>
          </w:p>
        </w:tc>
        <w:tc>
          <w:tcPr>
            <w:tcW w:w="7212" w:type="dxa"/>
            <w:tcBorders>
              <w:top w:val="single" w:color="000000" w:sz="8" w:space="0"/>
              <w:left w:val="single" w:color="000000" w:sz="2" w:space="0"/>
              <w:right w:val="single" w:color="000000" w:sz="8" w:space="0"/>
            </w:tcBorders>
            <w:vAlign w:val="center"/>
          </w:tcPr>
          <w:p w14:paraId="5ED6F1DA">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34C040C6">
            <w:pPr>
              <w:snapToGrid w:val="0"/>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本项目支持《杭州市萧山区政府采购支持中小企业信用融资暂行办法》。</w:t>
            </w:r>
          </w:p>
          <w:p w14:paraId="6DEA4F31">
            <w:pPr>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有融资需求的中标供应商可参照相关规定及银行方案凭政府采购合同向相关合作银行提出信用融资（贷款）申请。详见</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"http://www.xiaoshan.gov.cn/art/2018/12/20/art_1229293109_1559514.html" </w:instrText>
            </w:r>
            <w:r>
              <w:rPr>
                <w:rFonts w:hint="eastAsia" w:ascii="宋体" w:hAnsi="宋体" w:eastAsia="宋体" w:cs="宋体"/>
                <w:color w:val="auto"/>
                <w:sz w:val="24"/>
                <w:szCs w:val="24"/>
                <w:highlight w:val="none"/>
              </w:rPr>
              <w:fldChar w:fldCharType="separate"/>
            </w:r>
            <w:r>
              <w:rPr>
                <w:rStyle w:val="76"/>
                <w:rFonts w:hint="eastAsia" w:ascii="宋体" w:hAnsi="宋体" w:eastAsia="宋体" w:cs="宋体"/>
                <w:snapToGrid/>
                <w:color w:val="auto"/>
                <w:sz w:val="24"/>
                <w:szCs w:val="24"/>
                <w:highlight w:val="none"/>
              </w:rPr>
              <w:t>http://www.xiaoshan.gov.cn/art/2018/12/20/art_1229293109_1559514.html</w:t>
            </w:r>
            <w:r>
              <w:rPr>
                <w:rStyle w:val="76"/>
                <w:rFonts w:hint="eastAsia" w:ascii="宋体" w:hAnsi="宋体" w:eastAsia="宋体" w:cs="宋体"/>
                <w:snapToGrid/>
                <w:color w:val="auto"/>
                <w:sz w:val="24"/>
                <w:szCs w:val="24"/>
                <w:highlight w:val="none"/>
              </w:rPr>
              <w:fldChar w:fldCharType="end"/>
            </w:r>
          </w:p>
        </w:tc>
      </w:tr>
      <w:tr w14:paraId="037EC3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1" w:hRule="atLeast"/>
          <w:tblHeader/>
        </w:trPr>
        <w:tc>
          <w:tcPr>
            <w:tcW w:w="567" w:type="dxa"/>
            <w:tcBorders>
              <w:top w:val="single" w:color="auto" w:sz="4" w:space="0"/>
              <w:left w:val="single" w:color="000000" w:sz="8" w:space="0"/>
              <w:bottom w:val="single" w:color="auto" w:sz="4" w:space="0"/>
              <w:right w:val="single" w:color="000000" w:sz="2" w:space="0"/>
            </w:tcBorders>
            <w:vAlign w:val="center"/>
          </w:tcPr>
          <w:p w14:paraId="1EBAE017">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1863" w:type="dxa"/>
            <w:tcBorders>
              <w:top w:val="single" w:color="000000" w:sz="8" w:space="0"/>
              <w:left w:val="single" w:color="000000" w:sz="2" w:space="0"/>
              <w:bottom w:val="single" w:color="000000" w:sz="8" w:space="0"/>
              <w:right w:val="single" w:color="000000" w:sz="8" w:space="0"/>
            </w:tcBorders>
            <w:vAlign w:val="center"/>
          </w:tcPr>
          <w:p w14:paraId="6C45649B">
            <w:pPr>
              <w:snapToGrid w:val="0"/>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备份投标文件送达地点和签收</w:t>
            </w:r>
          </w:p>
          <w:p w14:paraId="334E0433">
            <w:pPr>
              <w:snapToGrid w:val="0"/>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人员 </w:t>
            </w:r>
          </w:p>
        </w:tc>
        <w:tc>
          <w:tcPr>
            <w:tcW w:w="7212" w:type="dxa"/>
            <w:tcBorders>
              <w:top w:val="single" w:color="000000" w:sz="8" w:space="0"/>
              <w:left w:val="single" w:color="000000" w:sz="2" w:space="0"/>
              <w:bottom w:val="single" w:color="000000" w:sz="8" w:space="0"/>
              <w:right w:val="single" w:color="000000" w:sz="8" w:space="0"/>
            </w:tcBorders>
            <w:vAlign w:val="center"/>
          </w:tcPr>
          <w:p w14:paraId="59BB8DED">
            <w:pPr>
              <w:pStyle w:val="32"/>
              <w:spacing w:line="240" w:lineRule="auto"/>
              <w:rPr>
                <w:rFonts w:hint="eastAsia" w:ascii="宋体" w:hAnsi="宋体" w:eastAsia="宋体" w:cs="宋体"/>
                <w:snapToGrid w:val="0"/>
                <w:kern w:val="28"/>
                <w:sz w:val="24"/>
                <w:szCs w:val="21"/>
                <w:highlight w:val="none"/>
                <w:lang w:val="en-US" w:eastAsia="zh-CN" w:bidi="ar-SA"/>
              </w:rPr>
            </w:pPr>
            <w:r>
              <w:rPr>
                <w:rFonts w:hint="eastAsia" w:ascii="宋体" w:hAnsi="宋体" w:eastAsia="宋体" w:cs="宋体"/>
                <w:i w:val="0"/>
                <w:iCs w:val="0"/>
                <w:color w:val="auto"/>
                <w:kern w:val="28"/>
                <w:sz w:val="24"/>
                <w:szCs w:val="24"/>
                <w:highlight w:val="none"/>
              </w:rPr>
              <w:t>本项目备份文件是否收取：本项目不收取。</w:t>
            </w:r>
          </w:p>
        </w:tc>
      </w:tr>
      <w:tr w14:paraId="4C4960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1" w:hRule="atLeast"/>
          <w:tblHeader/>
        </w:trPr>
        <w:tc>
          <w:tcPr>
            <w:tcW w:w="567" w:type="dxa"/>
            <w:tcBorders>
              <w:top w:val="single" w:color="auto" w:sz="4" w:space="0"/>
              <w:left w:val="single" w:color="000000" w:sz="8" w:space="0"/>
              <w:bottom w:val="single" w:color="auto" w:sz="4" w:space="0"/>
              <w:right w:val="single" w:color="000000" w:sz="2" w:space="0"/>
            </w:tcBorders>
            <w:vAlign w:val="center"/>
          </w:tcPr>
          <w:p w14:paraId="3115595C">
            <w:pPr>
              <w:snapToGrid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13</w:t>
            </w:r>
          </w:p>
        </w:tc>
        <w:tc>
          <w:tcPr>
            <w:tcW w:w="1863" w:type="dxa"/>
            <w:tcBorders>
              <w:top w:val="single" w:color="000000" w:sz="8" w:space="0"/>
              <w:left w:val="single" w:color="000000" w:sz="2" w:space="0"/>
              <w:bottom w:val="single" w:color="000000" w:sz="8" w:space="0"/>
              <w:right w:val="single" w:color="000000" w:sz="8" w:space="0"/>
            </w:tcBorders>
            <w:vAlign w:val="center"/>
          </w:tcPr>
          <w:p w14:paraId="022ADABB">
            <w:pPr>
              <w:spacing w:after="0"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采购机构代理</w:t>
            </w:r>
          </w:p>
          <w:p w14:paraId="7678F323">
            <w:pPr>
              <w:spacing w:after="0"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color w:val="auto"/>
                <w:sz w:val="24"/>
                <w:szCs w:val="24"/>
              </w:rPr>
              <w:t>费用</w:t>
            </w:r>
          </w:p>
        </w:tc>
        <w:tc>
          <w:tcPr>
            <w:tcW w:w="7212" w:type="dxa"/>
            <w:tcBorders>
              <w:top w:val="single" w:color="000000" w:sz="8" w:space="0"/>
              <w:left w:val="single" w:color="000000" w:sz="2" w:space="0"/>
              <w:bottom w:val="single" w:color="000000" w:sz="8" w:space="0"/>
              <w:right w:val="single" w:color="000000" w:sz="8" w:space="0"/>
            </w:tcBorders>
            <w:vAlign w:val="center"/>
          </w:tcPr>
          <w:p w14:paraId="2D64238B">
            <w:pPr>
              <w:spacing w:after="0" w:line="240" w:lineRule="auto"/>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auto"/>
                <w:kern w:val="28"/>
                <w:sz w:val="24"/>
                <w:szCs w:val="24"/>
              </w:rPr>
              <w:t>本项目采购代理费由</w:t>
            </w:r>
            <w:r>
              <w:rPr>
                <w:rFonts w:hint="eastAsia" w:ascii="宋体" w:hAnsi="宋体" w:eastAsia="宋体" w:cs="宋体"/>
                <w:i w:val="0"/>
                <w:iCs w:val="0"/>
                <w:color w:val="auto"/>
                <w:kern w:val="28"/>
                <w:sz w:val="24"/>
                <w:szCs w:val="24"/>
                <w:lang w:eastAsia="zh-CN"/>
              </w:rPr>
              <w:t>采购人</w:t>
            </w:r>
            <w:r>
              <w:rPr>
                <w:rFonts w:hint="eastAsia" w:ascii="宋体" w:hAnsi="宋体" w:eastAsia="宋体" w:cs="宋体"/>
                <w:i w:val="0"/>
                <w:iCs w:val="0"/>
                <w:color w:val="auto"/>
                <w:kern w:val="28"/>
                <w:sz w:val="24"/>
                <w:szCs w:val="24"/>
              </w:rPr>
              <w:t>支付。</w:t>
            </w:r>
          </w:p>
        </w:tc>
      </w:tr>
      <w:tr w14:paraId="139057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9" w:hRule="atLeast"/>
          <w:tblHeader/>
        </w:trPr>
        <w:tc>
          <w:tcPr>
            <w:tcW w:w="567" w:type="dxa"/>
            <w:tcBorders>
              <w:top w:val="single" w:color="auto" w:sz="4" w:space="0"/>
              <w:left w:val="single" w:color="000000" w:sz="8" w:space="0"/>
              <w:bottom w:val="single" w:color="auto" w:sz="4" w:space="0"/>
              <w:right w:val="single" w:color="000000" w:sz="2" w:space="0"/>
            </w:tcBorders>
            <w:vAlign w:val="center"/>
          </w:tcPr>
          <w:p w14:paraId="51A5B088">
            <w:pPr>
              <w:snapToGrid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p>
        </w:tc>
        <w:tc>
          <w:tcPr>
            <w:tcW w:w="1863" w:type="dxa"/>
            <w:tcBorders>
              <w:top w:val="single" w:color="000000" w:sz="8" w:space="0"/>
              <w:left w:val="single" w:color="000000" w:sz="2" w:space="0"/>
              <w:bottom w:val="single" w:color="000000" w:sz="8" w:space="0"/>
              <w:right w:val="single" w:color="000000" w:sz="8" w:space="0"/>
            </w:tcBorders>
            <w:vAlign w:val="center"/>
          </w:tcPr>
          <w:p w14:paraId="232B70F3">
            <w:pPr>
              <w:spacing w:after="0"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color w:val="auto"/>
                <w:sz w:val="24"/>
                <w:szCs w:val="24"/>
              </w:rPr>
              <w:t>资格审查和信用信息审查</w:t>
            </w:r>
          </w:p>
        </w:tc>
        <w:tc>
          <w:tcPr>
            <w:tcW w:w="7212" w:type="dxa"/>
            <w:tcBorders>
              <w:top w:val="single" w:color="000000" w:sz="8" w:space="0"/>
              <w:left w:val="single" w:color="000000" w:sz="2" w:space="0"/>
              <w:bottom w:val="single" w:color="000000" w:sz="8" w:space="0"/>
              <w:right w:val="single" w:color="000000" w:sz="8" w:space="0"/>
            </w:tcBorders>
            <w:vAlign w:val="center"/>
          </w:tcPr>
          <w:p w14:paraId="18E0BF6D">
            <w:pPr>
              <w:spacing w:after="0" w:line="24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本项目由采购人进行资格文件及信用信息查询。</w:t>
            </w:r>
          </w:p>
        </w:tc>
      </w:tr>
      <w:tr w14:paraId="12A2F9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4" w:hRule="atLeast"/>
          <w:tblHeader/>
        </w:trPr>
        <w:tc>
          <w:tcPr>
            <w:tcW w:w="567" w:type="dxa"/>
            <w:tcBorders>
              <w:top w:val="single" w:color="auto" w:sz="4" w:space="0"/>
              <w:left w:val="single" w:color="000000" w:sz="8" w:space="0"/>
              <w:bottom w:val="single" w:color="auto" w:sz="4" w:space="0"/>
              <w:right w:val="single" w:color="000000" w:sz="2" w:space="0"/>
            </w:tcBorders>
            <w:vAlign w:val="center"/>
          </w:tcPr>
          <w:p w14:paraId="7A44F2BF">
            <w:pPr>
              <w:spacing w:after="0"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p>
        </w:tc>
        <w:tc>
          <w:tcPr>
            <w:tcW w:w="1863" w:type="dxa"/>
            <w:tcBorders>
              <w:top w:val="single" w:color="000000" w:sz="8" w:space="0"/>
              <w:left w:val="single" w:color="000000" w:sz="2" w:space="0"/>
              <w:bottom w:val="single" w:color="000000" w:sz="8" w:space="0"/>
              <w:right w:val="single" w:color="000000" w:sz="8" w:space="0"/>
            </w:tcBorders>
            <w:vAlign w:val="center"/>
          </w:tcPr>
          <w:p w14:paraId="4D651DE6">
            <w:pPr>
              <w:spacing w:after="0"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质疑接收人及</w:t>
            </w:r>
          </w:p>
          <w:p w14:paraId="7875C6CC">
            <w:pPr>
              <w:spacing w:after="0"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答复</w:t>
            </w:r>
          </w:p>
        </w:tc>
        <w:tc>
          <w:tcPr>
            <w:tcW w:w="7212" w:type="dxa"/>
            <w:tcBorders>
              <w:top w:val="single" w:color="000000" w:sz="8" w:space="0"/>
              <w:left w:val="single" w:color="000000" w:sz="2" w:space="0"/>
              <w:bottom w:val="single" w:color="000000" w:sz="8" w:space="0"/>
              <w:right w:val="single" w:color="000000" w:sz="8" w:space="0"/>
            </w:tcBorders>
            <w:vAlign w:val="center"/>
          </w:tcPr>
          <w:p w14:paraId="44858A70">
            <w:pPr>
              <w:snapToGrid w:val="0"/>
              <w:spacing w:after="0" w:line="24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采购人、采购机构质疑接收人、联系方式：详见公告</w:t>
            </w:r>
          </w:p>
          <w:p w14:paraId="6CFE4669">
            <w:pPr>
              <w:snapToGrid w:val="0"/>
              <w:spacing w:after="0" w:line="24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线上提交质疑方式：政采云线上质疑路径：项目采购-询问质疑投诉-质疑列表。请使用ca签章在每一页质疑文件中加盖电子公章，上传完整附件。</w:t>
            </w:r>
          </w:p>
          <w:p w14:paraId="5D5EA4EF">
            <w:pPr>
              <w:snapToGrid w:val="0"/>
              <w:spacing w:after="0"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本项目涉及资格条件、采购需求、评分办法及采购过程中有关现场考察或开标前答疑会等事项由</w:t>
            </w:r>
            <w:r>
              <w:rPr>
                <w:rFonts w:hint="eastAsia" w:ascii="宋体" w:hAnsi="宋体" w:eastAsia="宋体" w:cs="宋体"/>
                <w:b/>
                <w:bCs/>
                <w:color w:val="auto"/>
                <w:sz w:val="24"/>
                <w:szCs w:val="24"/>
              </w:rPr>
              <w:t>采购人</w:t>
            </w:r>
            <w:r>
              <w:rPr>
                <w:rFonts w:hint="eastAsia" w:ascii="宋体" w:hAnsi="宋体" w:eastAsia="宋体" w:cs="宋体"/>
                <w:color w:val="auto"/>
                <w:sz w:val="24"/>
                <w:szCs w:val="24"/>
              </w:rPr>
              <w:t>进行答复。</w:t>
            </w:r>
          </w:p>
          <w:p w14:paraId="3DE169AA">
            <w:pPr>
              <w:spacing w:after="0"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涉及流程规范性、组织程序等相关事项，由</w:t>
            </w:r>
            <w:r>
              <w:rPr>
                <w:rFonts w:hint="eastAsia" w:ascii="宋体" w:hAnsi="宋体" w:eastAsia="宋体" w:cs="宋体"/>
                <w:b/>
                <w:bCs/>
                <w:color w:val="auto"/>
                <w:sz w:val="24"/>
                <w:szCs w:val="24"/>
              </w:rPr>
              <w:t>采购</w:t>
            </w:r>
            <w:r>
              <w:rPr>
                <w:rFonts w:hint="eastAsia" w:ascii="宋体" w:hAnsi="宋体" w:eastAsia="宋体" w:cs="宋体"/>
                <w:b/>
                <w:bCs/>
                <w:color w:val="auto"/>
                <w:sz w:val="24"/>
                <w:szCs w:val="24"/>
                <w:lang w:eastAsia="zh-CN"/>
              </w:rPr>
              <w:t>代理</w:t>
            </w:r>
            <w:r>
              <w:rPr>
                <w:rFonts w:hint="eastAsia" w:ascii="宋体" w:hAnsi="宋体" w:eastAsia="宋体" w:cs="宋体"/>
                <w:b/>
                <w:bCs/>
                <w:color w:val="auto"/>
                <w:sz w:val="24"/>
                <w:szCs w:val="24"/>
              </w:rPr>
              <w:t>机构</w:t>
            </w:r>
            <w:r>
              <w:rPr>
                <w:rFonts w:hint="eastAsia" w:ascii="宋体" w:hAnsi="宋体" w:eastAsia="宋体" w:cs="宋体"/>
                <w:color w:val="auto"/>
                <w:sz w:val="24"/>
                <w:szCs w:val="24"/>
              </w:rPr>
              <w:t>进行答复。</w:t>
            </w:r>
          </w:p>
        </w:tc>
      </w:tr>
      <w:tr w14:paraId="5818B0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4" w:hRule="atLeast"/>
          <w:tblHeader/>
        </w:trPr>
        <w:tc>
          <w:tcPr>
            <w:tcW w:w="567" w:type="dxa"/>
            <w:tcBorders>
              <w:top w:val="single" w:color="auto" w:sz="4" w:space="0"/>
              <w:left w:val="single" w:color="000000" w:sz="8" w:space="0"/>
              <w:bottom w:val="single" w:color="auto" w:sz="4" w:space="0"/>
              <w:right w:val="single" w:color="000000" w:sz="2" w:space="0"/>
            </w:tcBorders>
            <w:vAlign w:val="center"/>
          </w:tcPr>
          <w:p w14:paraId="0BB9FEC9">
            <w:pPr>
              <w:spacing w:after="0"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p>
        </w:tc>
        <w:tc>
          <w:tcPr>
            <w:tcW w:w="1863" w:type="dxa"/>
            <w:tcBorders>
              <w:top w:val="single" w:color="000000" w:sz="8" w:space="0"/>
              <w:left w:val="single" w:color="000000" w:sz="2" w:space="0"/>
              <w:bottom w:val="single" w:color="000000" w:sz="8" w:space="0"/>
              <w:right w:val="single" w:color="000000" w:sz="8" w:space="0"/>
            </w:tcBorders>
            <w:vAlign w:val="center"/>
          </w:tcPr>
          <w:p w14:paraId="49D0E1C1">
            <w:pPr>
              <w:spacing w:after="0" w:line="24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履约验收</w:t>
            </w:r>
          </w:p>
        </w:tc>
        <w:tc>
          <w:tcPr>
            <w:tcW w:w="7212" w:type="dxa"/>
            <w:tcBorders>
              <w:top w:val="single" w:color="000000" w:sz="8" w:space="0"/>
              <w:left w:val="single" w:color="000000" w:sz="2" w:space="0"/>
              <w:bottom w:val="single" w:color="000000" w:sz="8" w:space="0"/>
              <w:right w:val="single" w:color="000000" w:sz="8" w:space="0"/>
            </w:tcBorders>
            <w:vAlign w:val="center"/>
          </w:tcPr>
          <w:p w14:paraId="0D6D84F6">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联系电话: 0571-83587785/0571-82816012 联系地址: 萧山区通惠北路2-1号304室</w:t>
            </w:r>
          </w:p>
        </w:tc>
      </w:tr>
      <w:tr w14:paraId="74A688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7" w:hRule="atLeast"/>
          <w:tblHeader/>
        </w:trPr>
        <w:tc>
          <w:tcPr>
            <w:tcW w:w="567" w:type="dxa"/>
            <w:vMerge w:val="restart"/>
            <w:tcBorders>
              <w:top w:val="single" w:color="auto" w:sz="4" w:space="0"/>
              <w:left w:val="single" w:color="000000" w:sz="8" w:space="0"/>
              <w:right w:val="single" w:color="000000" w:sz="2" w:space="0"/>
            </w:tcBorders>
            <w:vAlign w:val="center"/>
          </w:tcPr>
          <w:p w14:paraId="5FA5D075">
            <w:pPr>
              <w:snapToGrid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w:t>
            </w:r>
          </w:p>
        </w:tc>
        <w:tc>
          <w:tcPr>
            <w:tcW w:w="1863" w:type="dxa"/>
            <w:vMerge w:val="restart"/>
            <w:tcBorders>
              <w:top w:val="single" w:color="000000" w:sz="8" w:space="0"/>
              <w:left w:val="single" w:color="000000" w:sz="2" w:space="0"/>
              <w:right w:val="single" w:color="000000" w:sz="8" w:space="0"/>
            </w:tcBorders>
            <w:vAlign w:val="center"/>
          </w:tcPr>
          <w:p w14:paraId="4B3F79C2">
            <w:pPr>
              <w:snapToGrid w:val="0"/>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特别说明</w:t>
            </w:r>
          </w:p>
        </w:tc>
        <w:tc>
          <w:tcPr>
            <w:tcW w:w="7212" w:type="dxa"/>
            <w:tcBorders>
              <w:top w:val="single" w:color="000000" w:sz="8" w:space="0"/>
              <w:left w:val="single" w:color="000000" w:sz="2" w:space="0"/>
              <w:bottom w:val="single" w:color="000000" w:sz="8" w:space="0"/>
              <w:right w:val="single" w:color="000000" w:sz="8" w:space="0"/>
            </w:tcBorders>
            <w:vAlign w:val="center"/>
          </w:tcPr>
          <w:p w14:paraId="313586BD">
            <w:pPr>
              <w:pStyle w:val="3"/>
              <w:spacing w:line="240" w:lineRule="auto"/>
              <w:ind w:left="0" w:leftChars="0" w:firstLine="0" w:firstLineChars="0"/>
              <w:rPr>
                <w:rFonts w:hint="eastAsia" w:ascii="宋体" w:hAnsi="宋体" w:eastAsia="宋体" w:cs="宋体"/>
                <w:color w:val="auto"/>
              </w:rPr>
            </w:pPr>
            <w:r>
              <w:rPr>
                <w:rFonts w:hint="eastAsia" w:ascii="宋体" w:hAnsi="宋体" w:eastAsia="宋体" w:cs="宋体"/>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50BD0E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4" w:hRule="atLeast"/>
          <w:tblHeader/>
        </w:trPr>
        <w:tc>
          <w:tcPr>
            <w:tcW w:w="567" w:type="dxa"/>
            <w:vMerge w:val="continue"/>
            <w:tcBorders>
              <w:left w:val="single" w:color="000000" w:sz="8" w:space="0"/>
              <w:right w:val="single" w:color="000000" w:sz="2" w:space="0"/>
            </w:tcBorders>
            <w:vAlign w:val="center"/>
          </w:tcPr>
          <w:p w14:paraId="0C5EA1D5">
            <w:pPr>
              <w:snapToGrid w:val="0"/>
              <w:spacing w:line="240" w:lineRule="auto"/>
              <w:jc w:val="center"/>
              <w:rPr>
                <w:rFonts w:hint="eastAsia" w:ascii="宋体" w:hAnsi="宋体" w:eastAsia="宋体" w:cs="宋体"/>
                <w:color w:val="auto"/>
                <w:sz w:val="24"/>
                <w:lang w:val="en-US" w:eastAsia="zh-CN"/>
              </w:rPr>
            </w:pPr>
          </w:p>
        </w:tc>
        <w:tc>
          <w:tcPr>
            <w:tcW w:w="1863" w:type="dxa"/>
            <w:vMerge w:val="continue"/>
            <w:tcBorders>
              <w:left w:val="single" w:color="000000" w:sz="2" w:space="0"/>
              <w:right w:val="single" w:color="000000" w:sz="8" w:space="0"/>
            </w:tcBorders>
            <w:vAlign w:val="center"/>
          </w:tcPr>
          <w:p w14:paraId="35C27E5C">
            <w:pPr>
              <w:snapToGrid w:val="0"/>
              <w:spacing w:line="240" w:lineRule="auto"/>
              <w:jc w:val="left"/>
              <w:rPr>
                <w:rFonts w:hint="eastAsia" w:ascii="宋体" w:hAnsi="宋体" w:eastAsia="宋体" w:cs="宋体"/>
                <w:b/>
                <w:color w:val="auto"/>
                <w:sz w:val="24"/>
                <w:szCs w:val="24"/>
              </w:rPr>
            </w:pPr>
          </w:p>
        </w:tc>
        <w:tc>
          <w:tcPr>
            <w:tcW w:w="7212" w:type="dxa"/>
            <w:tcBorders>
              <w:top w:val="single" w:color="000000" w:sz="8" w:space="0"/>
              <w:left w:val="single" w:color="000000" w:sz="2" w:space="0"/>
              <w:bottom w:val="single" w:color="000000" w:sz="8" w:space="0"/>
              <w:right w:val="single" w:color="000000" w:sz="8" w:space="0"/>
            </w:tcBorders>
            <w:vAlign w:val="center"/>
          </w:tcPr>
          <w:p w14:paraId="30913D46">
            <w:pPr>
              <w:spacing w:line="240" w:lineRule="auto"/>
              <w:rPr>
                <w:rFonts w:hint="eastAsia" w:ascii="宋体" w:hAnsi="宋体" w:eastAsia="宋体" w:cs="宋体"/>
                <w:b w:val="0"/>
                <w:bCs w:val="0"/>
                <w:color w:val="auto"/>
                <w:sz w:val="24"/>
                <w:szCs w:val="24"/>
              </w:rPr>
            </w:pPr>
            <w:sdt>
              <w:sdtPr>
                <w:rPr>
                  <w:rFonts w:hint="eastAsia" w:ascii="宋体" w:hAnsi="宋体" w:eastAsia="宋体" w:cs="宋体"/>
                  <w:color w:val="auto"/>
                  <w:sz w:val="24"/>
                  <w:szCs w:val="24"/>
                </w:rPr>
                <w:id w:val="4672"/>
                <w14:checkbox>
                  <w14:checked w14:val="0"/>
                  <w14:checkedState w14:val="00FE" w14:font="Wingdings"/>
                  <w14:uncheckedState w14:val="2610" w14:font="MS Gothic"/>
                </w14:checkbox>
              </w:sdtPr>
              <w:sdtEndPr>
                <w:rPr>
                  <w:rFonts w:hint="eastAsia" w:ascii="宋体" w:hAnsi="宋体" w:eastAsia="宋体" w:cs="宋体"/>
                  <w:b w:val="0"/>
                  <w:bCs w:val="0"/>
                  <w:color w:val="auto"/>
                  <w:sz w:val="24"/>
                  <w:szCs w:val="24"/>
                </w:rPr>
              </w:sdtEndPr>
              <w:sdtContent>
                <w:r>
                  <w:rPr>
                    <w:rFonts w:hint="eastAsia" w:ascii="宋体" w:hAnsi="宋体" w:eastAsia="宋体" w:cs="宋体"/>
                    <w:b w:val="0"/>
                    <w:bCs w:val="0"/>
                    <w:color w:val="auto"/>
                    <w:sz w:val="24"/>
                    <w:szCs w:val="24"/>
                  </w:rPr>
                  <w:t>☐</w:t>
                </w:r>
              </w:sdtContent>
            </w:sdt>
            <w:r>
              <w:rPr>
                <w:rFonts w:hint="eastAsia" w:ascii="宋体" w:hAnsi="宋体" w:eastAsia="宋体" w:cs="宋体"/>
                <w:b w:val="0"/>
                <w:bCs w:val="0"/>
                <w:color w:val="auto"/>
                <w:sz w:val="24"/>
                <w:szCs w:val="24"/>
              </w:rPr>
              <w:t>联合体投标的，联合体各方均需按招标文件第四部分评标标准要求提供资信证明文件，否则视为不符合相关要求。</w:t>
            </w:r>
          </w:p>
          <w:p w14:paraId="10D15922">
            <w:pPr>
              <w:pStyle w:val="3"/>
              <w:keepNext/>
              <w:keepLines/>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napToGrid w:val="0"/>
                <w:color w:val="auto"/>
                <w:kern w:val="28"/>
                <w:sz w:val="24"/>
                <w:szCs w:val="24"/>
              </w:rPr>
            </w:pPr>
            <w:sdt>
              <w:sdtPr>
                <w:rPr>
                  <w:rFonts w:hint="eastAsia" w:ascii="宋体" w:hAnsi="宋体" w:eastAsia="宋体" w:cs="宋体"/>
                  <w:b w:val="0"/>
                  <w:bCs w:val="0"/>
                  <w:color w:val="auto"/>
                  <w:sz w:val="24"/>
                  <w:szCs w:val="24"/>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lang w:val="en-US" w:eastAsia="zh-CN" w:bidi="ar-SA"/>
                </w:rPr>
              </w:sdtEndPr>
              <w:sdtContent>
                <w:r>
                  <w:rPr>
                    <w:rFonts w:hint="eastAsia" w:ascii="宋体" w:hAnsi="宋体" w:eastAsia="宋体" w:cs="宋体"/>
                    <w:b w:val="0"/>
                    <w:bCs w:val="0"/>
                    <w:color w:val="auto"/>
                    <w:sz w:val="24"/>
                    <w:szCs w:val="24"/>
                  </w:rPr>
                  <w:sym w:font="Wingdings" w:char="F0FE"/>
                </w:r>
              </w:sdtContent>
            </w:sdt>
            <w:r>
              <w:rPr>
                <w:rFonts w:hint="eastAsia" w:ascii="宋体" w:hAnsi="宋体" w:eastAsia="宋体" w:cs="宋体"/>
                <w:b w:val="0"/>
                <w:bCs w:val="0"/>
                <w:snapToGrid w:val="0"/>
                <w:color w:val="auto"/>
                <w:kern w:val="28"/>
                <w:sz w:val="24"/>
                <w:szCs w:val="24"/>
                <w:lang w:val="en-US" w:eastAsia="zh-CN" w:bidi="ar-SA"/>
              </w:rPr>
              <w:t>联合体投标的，联合体中有一方或者联合体成员根据分工按招标文件第四部分评标标准要求提供资信证明文件的，视为符合了相关要求。</w:t>
            </w:r>
          </w:p>
        </w:tc>
      </w:tr>
      <w:tr w14:paraId="0F8B36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7" w:hRule="atLeast"/>
          <w:tblHeader/>
        </w:trPr>
        <w:tc>
          <w:tcPr>
            <w:tcW w:w="567" w:type="dxa"/>
            <w:vMerge w:val="continue"/>
            <w:tcBorders>
              <w:left w:val="single" w:color="000000" w:sz="8" w:space="0"/>
              <w:right w:val="single" w:color="000000" w:sz="2" w:space="0"/>
            </w:tcBorders>
          </w:tcPr>
          <w:p w14:paraId="1C26683A">
            <w:pPr>
              <w:snapToGrid w:val="0"/>
              <w:spacing w:line="240" w:lineRule="auto"/>
              <w:jc w:val="center"/>
              <w:rPr>
                <w:rFonts w:hint="eastAsia" w:ascii="宋体" w:hAnsi="宋体" w:eastAsia="宋体" w:cs="宋体"/>
                <w:color w:val="auto"/>
                <w:sz w:val="24"/>
              </w:rPr>
            </w:pPr>
          </w:p>
        </w:tc>
        <w:tc>
          <w:tcPr>
            <w:tcW w:w="1863" w:type="dxa"/>
            <w:vMerge w:val="continue"/>
            <w:tcBorders>
              <w:left w:val="single" w:color="000000" w:sz="2" w:space="0"/>
              <w:right w:val="single" w:color="000000" w:sz="8" w:space="0"/>
            </w:tcBorders>
            <w:vAlign w:val="center"/>
          </w:tcPr>
          <w:p w14:paraId="1B798426">
            <w:pPr>
              <w:snapToGrid w:val="0"/>
              <w:spacing w:line="240" w:lineRule="auto"/>
              <w:jc w:val="center"/>
              <w:rPr>
                <w:rFonts w:hint="eastAsia" w:ascii="宋体" w:hAnsi="宋体" w:eastAsia="宋体" w:cs="宋体"/>
                <w:b/>
                <w:color w:val="auto"/>
                <w:sz w:val="24"/>
                <w:szCs w:val="24"/>
              </w:rPr>
            </w:pPr>
          </w:p>
        </w:tc>
        <w:tc>
          <w:tcPr>
            <w:tcW w:w="7212" w:type="dxa"/>
            <w:tcBorders>
              <w:top w:val="single" w:color="000000" w:sz="8" w:space="0"/>
              <w:left w:val="single" w:color="000000" w:sz="2" w:space="0"/>
              <w:bottom w:val="single" w:color="000000" w:sz="8" w:space="0"/>
              <w:right w:val="single" w:color="000000" w:sz="8" w:space="0"/>
            </w:tcBorders>
            <w:vAlign w:val="center"/>
          </w:tcPr>
          <w:p w14:paraId="68005999">
            <w:pPr>
              <w:spacing w:line="240" w:lineRule="auto"/>
              <w:rPr>
                <w:rFonts w:hint="eastAsia" w:ascii="宋体" w:hAnsi="宋体" w:eastAsia="宋体" w:cs="宋体"/>
                <w:color w:val="auto"/>
                <w:sz w:val="24"/>
                <w:szCs w:val="24"/>
              </w:rPr>
            </w:pPr>
            <w:r>
              <w:rPr>
                <w:rFonts w:hint="eastAsia" w:ascii="宋体" w:hAnsi="宋体" w:eastAsia="宋体" w:cs="宋体"/>
                <w:color w:val="auto"/>
                <w:kern w:val="0"/>
                <w:sz w:val="24"/>
                <w:highlight w:val="none"/>
              </w:rPr>
              <w:t>招标文件第四部分评审因素对应的要求及第五部分采购合同的内容视为采购需求的一部分。</w:t>
            </w:r>
          </w:p>
        </w:tc>
      </w:tr>
      <w:tr w14:paraId="36CA5D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7" w:hRule="atLeast"/>
          <w:tblHeader/>
        </w:trPr>
        <w:tc>
          <w:tcPr>
            <w:tcW w:w="567" w:type="dxa"/>
            <w:vMerge w:val="continue"/>
            <w:tcBorders>
              <w:left w:val="single" w:color="000000" w:sz="8" w:space="0"/>
              <w:bottom w:val="single" w:color="auto" w:sz="4" w:space="0"/>
              <w:right w:val="single" w:color="000000" w:sz="2" w:space="0"/>
            </w:tcBorders>
          </w:tcPr>
          <w:p w14:paraId="18096A33">
            <w:pPr>
              <w:snapToGrid w:val="0"/>
              <w:spacing w:line="240" w:lineRule="auto"/>
              <w:jc w:val="center"/>
              <w:rPr>
                <w:rFonts w:hint="eastAsia" w:ascii="宋体" w:hAnsi="宋体" w:eastAsia="宋体" w:cs="宋体"/>
                <w:color w:val="auto"/>
                <w:sz w:val="24"/>
              </w:rPr>
            </w:pPr>
          </w:p>
        </w:tc>
        <w:tc>
          <w:tcPr>
            <w:tcW w:w="1863" w:type="dxa"/>
            <w:vMerge w:val="continue"/>
            <w:tcBorders>
              <w:left w:val="single" w:color="000000" w:sz="2" w:space="0"/>
              <w:bottom w:val="single" w:color="000000" w:sz="8" w:space="0"/>
              <w:right w:val="single" w:color="000000" w:sz="8" w:space="0"/>
            </w:tcBorders>
            <w:vAlign w:val="center"/>
          </w:tcPr>
          <w:p w14:paraId="44228445">
            <w:pPr>
              <w:snapToGrid w:val="0"/>
              <w:spacing w:line="240" w:lineRule="auto"/>
              <w:jc w:val="center"/>
              <w:rPr>
                <w:rFonts w:hint="eastAsia" w:ascii="宋体" w:hAnsi="宋体" w:eastAsia="宋体" w:cs="宋体"/>
                <w:b/>
                <w:color w:val="auto"/>
                <w:sz w:val="24"/>
                <w:szCs w:val="24"/>
              </w:rPr>
            </w:pPr>
          </w:p>
        </w:tc>
        <w:tc>
          <w:tcPr>
            <w:tcW w:w="7212" w:type="dxa"/>
            <w:tcBorders>
              <w:top w:val="single" w:color="000000" w:sz="8" w:space="0"/>
              <w:left w:val="single" w:color="000000" w:sz="2" w:space="0"/>
              <w:bottom w:val="single" w:color="000000" w:sz="8" w:space="0"/>
              <w:right w:val="single" w:color="000000" w:sz="8" w:space="0"/>
            </w:tcBorders>
            <w:vAlign w:val="center"/>
          </w:tcPr>
          <w:p w14:paraId="0F4E5DCE">
            <w:pPr>
              <w:spacing w:line="240" w:lineRule="auto"/>
              <w:rPr>
                <w:rFonts w:hint="eastAsia" w:ascii="宋体" w:hAnsi="宋体" w:eastAsia="宋体" w:cs="宋体"/>
                <w:b/>
                <w:bCs/>
                <w:color w:val="auto"/>
                <w:sz w:val="24"/>
                <w:szCs w:val="24"/>
                <w:lang w:val="en-US" w:eastAsia="zh-CN"/>
              </w:rPr>
            </w:pPr>
            <w:r>
              <w:rPr>
                <w:rFonts w:hint="eastAsia" w:ascii="宋体" w:hAnsi="宋体" w:eastAsia="宋体" w:cs="宋体"/>
                <w:b w:val="0"/>
                <w:bCs w:val="0"/>
                <w:color w:val="auto"/>
                <w:sz w:val="24"/>
                <w:szCs w:val="24"/>
                <w:lang w:eastAsia="zh-CN"/>
              </w:rPr>
              <w:t>本项目每个标项推荐中标候选人数量：</w:t>
            </w:r>
            <w:r>
              <w:rPr>
                <w:rFonts w:hint="eastAsia" w:ascii="宋体" w:hAnsi="宋体" w:eastAsia="宋体" w:cs="宋体"/>
                <w:b w:val="0"/>
                <w:bCs w:val="0"/>
                <w:color w:val="auto"/>
                <w:sz w:val="24"/>
                <w:szCs w:val="24"/>
                <w:lang w:val="en-US" w:eastAsia="zh-CN"/>
              </w:rPr>
              <w:t>1名。</w:t>
            </w:r>
          </w:p>
        </w:tc>
      </w:tr>
      <w:bookmarkEnd w:id="6"/>
    </w:tbl>
    <w:p w14:paraId="688C42D0">
      <w:pPr>
        <w:rPr>
          <w:rFonts w:hint="eastAsia" w:ascii="宋体" w:hAnsi="宋体" w:cs="宋体"/>
          <w:b/>
          <w:color w:val="auto"/>
          <w:sz w:val="32"/>
          <w:szCs w:val="20"/>
        </w:rPr>
      </w:pPr>
      <w:bookmarkStart w:id="9" w:name="第三部分"/>
      <w:bookmarkStart w:id="10" w:name="_Toc164416483"/>
      <w:r>
        <w:rPr>
          <w:rFonts w:hint="eastAsia" w:ascii="宋体" w:hAnsi="宋体" w:cs="宋体"/>
          <w:b/>
          <w:color w:val="auto"/>
          <w:sz w:val="32"/>
          <w:szCs w:val="20"/>
        </w:rPr>
        <w:br w:type="page"/>
      </w:r>
    </w:p>
    <w:p w14:paraId="0B45848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ascii="宋体" w:hAnsi="宋体" w:cs="宋体"/>
          <w:b/>
          <w:color w:val="auto"/>
          <w:sz w:val="32"/>
          <w:szCs w:val="20"/>
        </w:rPr>
      </w:pPr>
      <w:r>
        <w:rPr>
          <w:rFonts w:hint="eastAsia" w:ascii="宋体" w:hAnsi="宋体" w:cs="宋体"/>
          <w:b/>
          <w:color w:val="auto"/>
          <w:sz w:val="32"/>
          <w:szCs w:val="20"/>
        </w:rPr>
        <w:t>一、总则</w:t>
      </w:r>
    </w:p>
    <w:p w14:paraId="47527225">
      <w:pPr>
        <w:keepNext w:val="0"/>
        <w:keepLines w:val="0"/>
        <w:pageBreakBefore w:val="0"/>
        <w:kinsoku/>
        <w:wordWrap/>
        <w:overflowPunct/>
        <w:topLinePunct w:val="0"/>
        <w:bidi w:val="0"/>
        <w:adjustRightInd/>
        <w:snapToGrid/>
        <w:spacing w:beforeAutospacing="0" w:line="360" w:lineRule="auto"/>
        <w:jc w:val="left"/>
        <w:textAlignment w:val="auto"/>
        <w:outlineLvl w:val="1"/>
        <w:rPr>
          <w:rFonts w:ascii="宋体" w:hAnsi="宋体" w:cs="宋体"/>
          <w:b/>
          <w:color w:val="auto"/>
          <w:sz w:val="24"/>
        </w:rPr>
      </w:pPr>
      <w:r>
        <w:rPr>
          <w:rFonts w:hint="eastAsia" w:ascii="宋体" w:hAnsi="宋体" w:cs="宋体"/>
          <w:b/>
          <w:color w:val="auto"/>
          <w:sz w:val="24"/>
        </w:rPr>
        <w:t>1. 适用范围</w:t>
      </w:r>
    </w:p>
    <w:p w14:paraId="6C60AE43">
      <w:pPr>
        <w:keepNext w:val="0"/>
        <w:keepLines w:val="0"/>
        <w:pageBreakBefore w:val="0"/>
        <w:kinsoku/>
        <w:wordWrap/>
        <w:overflowPunct/>
        <w:topLinePunct w:val="0"/>
        <w:bidi w:val="0"/>
        <w:adjustRightInd/>
        <w:snapToGrid/>
        <w:spacing w:beforeAutospacing="0" w:line="360" w:lineRule="auto"/>
        <w:ind w:firstLine="480" w:firstLineChars="200"/>
        <w:jc w:val="left"/>
        <w:textAlignment w:val="auto"/>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4150964A">
      <w:pPr>
        <w:keepNext w:val="0"/>
        <w:keepLines w:val="0"/>
        <w:pageBreakBefore w:val="0"/>
        <w:numPr>
          <w:ilvl w:val="0"/>
          <w:numId w:val="2"/>
        </w:numPr>
        <w:kinsoku/>
        <w:wordWrap/>
        <w:overflowPunct/>
        <w:topLinePunct w:val="0"/>
        <w:bidi w:val="0"/>
        <w:adjustRightInd/>
        <w:snapToGrid/>
        <w:spacing w:beforeAutospacing="0" w:line="360" w:lineRule="auto"/>
        <w:textAlignment w:val="auto"/>
        <w:outlineLvl w:val="0"/>
        <w:rPr>
          <w:rFonts w:ascii="宋体" w:hAnsi="宋体" w:cs="宋体"/>
          <w:b/>
          <w:color w:val="auto"/>
          <w:sz w:val="24"/>
        </w:rPr>
      </w:pPr>
      <w:r>
        <w:rPr>
          <w:rFonts w:hint="eastAsia" w:ascii="宋体" w:hAnsi="宋体" w:cs="宋体"/>
          <w:b/>
          <w:color w:val="auto"/>
          <w:sz w:val="24"/>
        </w:rPr>
        <w:t>定义</w:t>
      </w:r>
    </w:p>
    <w:p w14:paraId="752F7BFA">
      <w:pPr>
        <w:keepNext w:val="0"/>
        <w:keepLines w:val="0"/>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rPr>
      </w:pPr>
      <w:r>
        <w:rPr>
          <w:rFonts w:hint="eastAsia" w:ascii="宋体" w:hAnsi="宋体" w:cs="宋体"/>
          <w:color w:val="auto"/>
          <w:sz w:val="24"/>
        </w:rPr>
        <w:t>2.1 “采购人”系指招标公告中载明的本项目的采购人。</w:t>
      </w:r>
    </w:p>
    <w:p w14:paraId="7C018349">
      <w:pPr>
        <w:keepNext w:val="0"/>
        <w:keepLines w:val="0"/>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14:paraId="4C8826D8">
      <w:pPr>
        <w:keepNext w:val="0"/>
        <w:keepLines w:val="0"/>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1322EFCC">
      <w:pPr>
        <w:keepNext w:val="0"/>
        <w:keepLines w:val="0"/>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483ACE0A">
      <w:pPr>
        <w:keepNext w:val="0"/>
        <w:keepLines w:val="0"/>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75BD63E">
      <w:pPr>
        <w:keepNext w:val="0"/>
        <w:keepLines w:val="0"/>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14:paraId="3A0C7635">
      <w:pPr>
        <w:keepNext w:val="0"/>
        <w:keepLines w:val="0"/>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2087FEE9">
      <w:pPr>
        <w:keepNext w:val="0"/>
        <w:keepLines w:val="0"/>
        <w:pageBreakBefore w:val="0"/>
        <w:kinsoku/>
        <w:wordWrap/>
        <w:overflowPunct/>
        <w:topLinePunct w:val="0"/>
        <w:bidi w:val="0"/>
        <w:adjustRightInd/>
        <w:snapToGrid/>
        <w:spacing w:beforeAutospacing="0" w:line="360" w:lineRule="auto"/>
        <w:textAlignment w:val="auto"/>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26308682">
      <w:pPr>
        <w:keepNext w:val="0"/>
        <w:keepLines w:val="0"/>
        <w:pageBreakBefore w:val="0"/>
        <w:kinsoku/>
        <w:wordWrap/>
        <w:overflowPunct/>
        <w:topLinePunct w:val="0"/>
        <w:bidi w:val="0"/>
        <w:adjustRightInd/>
        <w:snapToGrid/>
        <w:spacing w:beforeAutospacing="0" w:line="360" w:lineRule="auto"/>
        <w:ind w:firstLine="240" w:firstLineChars="100"/>
        <w:textAlignment w:val="auto"/>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60AC0DD4">
      <w:pPr>
        <w:keepNext w:val="0"/>
        <w:keepLines w:val="0"/>
        <w:pageBreakBefore w:val="0"/>
        <w:kinsoku/>
        <w:wordWrap/>
        <w:overflowPunct/>
        <w:topLinePunct w:val="0"/>
        <w:bidi w:val="0"/>
        <w:adjustRightInd/>
        <w:snapToGrid/>
        <w:spacing w:beforeAutospacing="0" w:line="360" w:lineRule="auto"/>
        <w:ind w:firstLine="240" w:firstLineChars="100"/>
        <w:textAlignment w:val="auto"/>
        <w:rPr>
          <w:rFonts w:ascii="宋体" w:hAnsi="宋体" w:cs="宋体"/>
          <w:color w:val="auto"/>
          <w:sz w:val="24"/>
        </w:rPr>
      </w:pPr>
      <w:r>
        <w:rPr>
          <w:rFonts w:hint="eastAsia" w:ascii="宋体" w:hAnsi="宋体" w:cs="宋体"/>
          <w:color w:val="auto"/>
          <w:sz w:val="24"/>
        </w:rPr>
        <w:t>3.2 支持绿色发展</w:t>
      </w:r>
    </w:p>
    <w:p w14:paraId="225C8566">
      <w:pPr>
        <w:keepNext w:val="0"/>
        <w:keepLines w:val="0"/>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0906BF20">
      <w:pPr>
        <w:keepNext w:val="0"/>
        <w:keepLines w:val="0"/>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19E5B3A8">
      <w:pPr>
        <w:keepNext w:val="0"/>
        <w:keepLines w:val="0"/>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37130D01">
      <w:pPr>
        <w:keepNext w:val="0"/>
        <w:keepLines w:val="0"/>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6221FA3E">
      <w:pPr>
        <w:keepNext w:val="0"/>
        <w:keepLines w:val="0"/>
        <w:pageBreakBefore w:val="0"/>
        <w:kinsoku/>
        <w:wordWrap/>
        <w:overflowPunct/>
        <w:topLinePunct w:val="0"/>
        <w:bidi w:val="0"/>
        <w:adjustRightInd/>
        <w:snapToGrid/>
        <w:spacing w:beforeAutospacing="0" w:line="360" w:lineRule="auto"/>
        <w:ind w:firstLine="240" w:firstLineChars="100"/>
        <w:textAlignment w:val="auto"/>
        <w:rPr>
          <w:rFonts w:ascii="宋体" w:hAnsi="宋体" w:cs="宋体"/>
          <w:color w:val="auto"/>
          <w:sz w:val="24"/>
        </w:rPr>
      </w:pPr>
      <w:r>
        <w:rPr>
          <w:rFonts w:hint="eastAsia" w:ascii="宋体" w:hAnsi="宋体" w:cs="宋体"/>
          <w:color w:val="auto"/>
          <w:sz w:val="24"/>
        </w:rPr>
        <w:t>3.3支持中小企业发展</w:t>
      </w:r>
    </w:p>
    <w:p w14:paraId="08D1127F">
      <w:pPr>
        <w:keepNext w:val="0"/>
        <w:keepLines w:val="0"/>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A25E33A">
      <w:pPr>
        <w:keepNext w:val="0"/>
        <w:keepLines w:val="0"/>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1D888E02">
      <w:pPr>
        <w:keepNext w:val="0"/>
        <w:keepLines w:val="0"/>
        <w:pageBreakBefore w:val="0"/>
        <w:widowControl/>
        <w:kinsoku/>
        <w:wordWrap/>
        <w:overflowPunct/>
        <w:topLinePunct w:val="0"/>
        <w:bidi w:val="0"/>
        <w:adjustRightInd/>
        <w:snapToGrid/>
        <w:spacing w:beforeAutospacing="0" w:line="360" w:lineRule="auto"/>
        <w:ind w:firstLine="480" w:firstLineChars="200"/>
        <w:jc w:val="left"/>
        <w:textAlignment w:val="auto"/>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64C7861">
      <w:pPr>
        <w:keepNext w:val="0"/>
        <w:keepLines w:val="0"/>
        <w:pageBreakBefore w:val="0"/>
        <w:widowControl/>
        <w:kinsoku/>
        <w:wordWrap/>
        <w:overflowPunct/>
        <w:topLinePunct w:val="0"/>
        <w:bidi w:val="0"/>
        <w:adjustRightInd/>
        <w:snapToGrid/>
        <w:spacing w:beforeAutospacing="0" w:line="360" w:lineRule="auto"/>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30EF5569">
      <w:pPr>
        <w:keepNext w:val="0"/>
        <w:keepLines w:val="0"/>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hint="eastAsia" w:ascii="宋体" w:hAnsi="宋体" w:cs="宋体"/>
          <w:color w:val="auto"/>
          <w:sz w:val="24"/>
          <w:highlight w:val="none"/>
          <w:lang w:val="en-US" w:eastAsia="zh-CN"/>
        </w:rPr>
        <w:t>2</w:t>
      </w:r>
      <w:r>
        <w:rPr>
          <w:rFonts w:ascii="宋体" w:hAnsi="宋体" w:cs="宋体"/>
          <w:color w:val="auto"/>
          <w:sz w:val="24"/>
          <w:highlight w:val="none"/>
        </w:rPr>
        <w:t>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color w:val="auto"/>
          <w:sz w:val="24"/>
          <w:highlight w:val="none"/>
        </w:rPr>
        <w:t>联合协议或者分包意向协议约定小微企业的合同份额占到合同总金额30%以上的</w:t>
      </w:r>
      <w:bookmarkEnd w:id="12"/>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%的扣除）的扣除，用扣除后的价格参加</w:t>
      </w:r>
      <w:r>
        <w:rPr>
          <w:rFonts w:hint="eastAsia" w:ascii="宋体" w:hAnsi="宋体" w:cs="宋体"/>
          <w:color w:val="auto"/>
          <w:sz w:val="24"/>
        </w:rPr>
        <w:t>评审。组成联合体或者接受分包的小微企业与联合体内其他企业、分包企业之间存在直接控股、管理关系的，不享受价格扣除优惠政策。</w:t>
      </w:r>
    </w:p>
    <w:p w14:paraId="2DA82D07">
      <w:pPr>
        <w:keepNext w:val="0"/>
        <w:keepLines w:val="0"/>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5D42CE70">
      <w:pPr>
        <w:keepNext w:val="0"/>
        <w:keepLines w:val="0"/>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461973B">
      <w:pPr>
        <w:keepNext w:val="0"/>
        <w:keepLines w:val="0"/>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3.3.6</w:t>
      </w:r>
      <w:r>
        <w:rPr>
          <w:rFonts w:hint="eastAsia" w:ascii="宋体" w:hAnsi="宋体" w:cs="宋体"/>
          <w:color w:val="auto"/>
          <w:sz w:val="24"/>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rPr>
        <w:t>。</w:t>
      </w:r>
    </w:p>
    <w:p w14:paraId="1278B246">
      <w:pPr>
        <w:keepNext w:val="0"/>
        <w:keepLines w:val="0"/>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57BE6F67">
      <w:pPr>
        <w:keepNext w:val="0"/>
        <w:keepLines w:val="0"/>
        <w:pageBreakBefore w:val="0"/>
        <w:kinsoku/>
        <w:wordWrap/>
        <w:overflowPunct/>
        <w:topLinePunct w:val="0"/>
        <w:bidi w:val="0"/>
        <w:adjustRightInd/>
        <w:snapToGrid/>
        <w:spacing w:beforeAutospacing="0" w:line="360" w:lineRule="auto"/>
        <w:ind w:firstLine="240" w:firstLineChars="100"/>
        <w:textAlignment w:val="auto"/>
        <w:rPr>
          <w:rFonts w:ascii="宋体" w:hAnsi="宋体" w:cs="宋体"/>
          <w:color w:val="auto"/>
          <w:sz w:val="24"/>
        </w:rPr>
      </w:pPr>
      <w:r>
        <w:rPr>
          <w:rFonts w:hint="eastAsia" w:ascii="宋体" w:hAnsi="宋体" w:cs="宋体"/>
          <w:color w:val="auto"/>
          <w:sz w:val="24"/>
        </w:rPr>
        <w:t>3.4</w:t>
      </w:r>
      <w:r>
        <w:rPr>
          <w:rFonts w:hint="eastAsia" w:ascii="宋体" w:hAnsi="宋体" w:cs="宋体"/>
          <w:color w:val="auto"/>
          <w:sz w:val="24"/>
          <w:lang w:val="en-US" w:eastAsia="zh-CN"/>
        </w:rPr>
        <w:t xml:space="preserve"> </w:t>
      </w:r>
      <w:r>
        <w:rPr>
          <w:rFonts w:hint="eastAsia" w:ascii="宋体" w:hAnsi="宋体" w:cs="宋体"/>
          <w:bCs/>
          <w:color w:val="auto"/>
          <w:sz w:val="24"/>
        </w:rPr>
        <w:t>支持创新发展</w:t>
      </w:r>
    </w:p>
    <w:p w14:paraId="556B56F3">
      <w:pPr>
        <w:keepNext w:val="0"/>
        <w:keepLines w:val="0"/>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rPr>
      </w:pPr>
      <w:r>
        <w:rPr>
          <w:rFonts w:hint="eastAsia" w:ascii="宋体" w:hAnsi="宋体" w:cs="宋体"/>
          <w:color w:val="auto"/>
          <w:sz w:val="24"/>
        </w:rPr>
        <w:t xml:space="preserve">3.4.1 </w:t>
      </w:r>
      <w:r>
        <w:rPr>
          <w:rFonts w:hint="eastAsia" w:ascii="宋体" w:hAnsi="宋体" w:cs="宋体"/>
          <w:color w:val="auto"/>
          <w:sz w:val="24"/>
          <w:lang w:eastAsia="zh-CN"/>
        </w:rPr>
        <w:t>首台套、“制造精品”、“专精特新”等创新产品按规定享受政府采购支持政策</w:t>
      </w:r>
      <w:r>
        <w:rPr>
          <w:rFonts w:hint="eastAsia" w:ascii="宋体" w:hAnsi="宋体" w:cs="宋体"/>
          <w:color w:val="auto"/>
          <w:sz w:val="24"/>
        </w:rPr>
        <w:t>。</w:t>
      </w:r>
    </w:p>
    <w:p w14:paraId="7DC0FF8F">
      <w:pPr>
        <w:keepNext w:val="0"/>
        <w:keepLines w:val="0"/>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rPr>
      </w:pPr>
      <w:r>
        <w:rPr>
          <w:rFonts w:hint="eastAsia" w:ascii="宋体" w:hAnsi="宋体" w:cs="宋体"/>
          <w:color w:val="auto"/>
          <w:sz w:val="24"/>
        </w:rPr>
        <w:t>3.4.2</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2A0E8DA4">
      <w:pPr>
        <w:keepNext w:val="0"/>
        <w:keepLines w:val="0"/>
        <w:pageBreakBefore w:val="0"/>
        <w:kinsoku/>
        <w:wordWrap/>
        <w:overflowPunct/>
        <w:topLinePunct w:val="0"/>
        <w:bidi w:val="0"/>
        <w:adjustRightInd/>
        <w:snapToGrid/>
        <w:spacing w:beforeAutospacing="0" w:line="360" w:lineRule="auto"/>
        <w:ind w:firstLine="240" w:firstLineChars="100"/>
        <w:textAlignment w:val="auto"/>
        <w:rPr>
          <w:rFonts w:ascii="宋体" w:hAnsi="宋体" w:cs="宋体"/>
          <w:color w:val="auto"/>
          <w:sz w:val="24"/>
        </w:rPr>
      </w:pPr>
      <w:r>
        <w:rPr>
          <w:rFonts w:hint="eastAsia" w:ascii="宋体" w:hAnsi="宋体" w:cs="宋体"/>
          <w:color w:val="auto"/>
          <w:sz w:val="24"/>
        </w:rPr>
        <w:t>3.5平等对待内外资企业和符合条件的破产重整企业</w:t>
      </w:r>
    </w:p>
    <w:p w14:paraId="53147CA5">
      <w:pPr>
        <w:keepNext w:val="0"/>
        <w:keepLines w:val="0"/>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平等对待内外资企业和符合条件的破产重整企业，切实保障企业公平竞争，平等维护企业的合法利益。</w:t>
      </w:r>
    </w:p>
    <w:p w14:paraId="42DF37F3">
      <w:pPr>
        <w:keepNext w:val="0"/>
        <w:keepLines w:val="0"/>
        <w:pageBreakBefore w:val="0"/>
        <w:kinsoku/>
        <w:wordWrap/>
        <w:overflowPunct/>
        <w:topLinePunct w:val="0"/>
        <w:bidi w:val="0"/>
        <w:adjustRightInd/>
        <w:snapToGrid/>
        <w:spacing w:beforeAutospacing="0" w:line="360" w:lineRule="auto"/>
        <w:textAlignment w:val="auto"/>
        <w:rPr>
          <w:b/>
          <w:color w:val="auto"/>
        </w:rPr>
      </w:pPr>
      <w:r>
        <w:rPr>
          <w:rFonts w:hint="eastAsia" w:ascii="宋体" w:hAnsi="宋体" w:eastAsia="宋体" w:cs="宋体"/>
          <w:b/>
          <w:color w:val="auto"/>
          <w:sz w:val="24"/>
        </w:rPr>
        <w:t>4. 询问、质疑、投诉</w:t>
      </w:r>
    </w:p>
    <w:p w14:paraId="6DF5263B">
      <w:pPr>
        <w:keepNext w:val="0"/>
        <w:keepLines w:val="0"/>
        <w:pageBreakBefore w:val="0"/>
        <w:kinsoku/>
        <w:wordWrap/>
        <w:overflowPunct/>
        <w:topLinePunct w:val="0"/>
        <w:bidi w:val="0"/>
        <w:adjustRightInd/>
        <w:snapToGrid/>
        <w:spacing w:beforeAutospacing="0" w:line="360" w:lineRule="auto"/>
        <w:ind w:firstLine="240" w:firstLineChars="10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4.1</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val="zh-CN"/>
        </w:rPr>
        <w:t>在线询问、质疑、投诉</w:t>
      </w:r>
    </w:p>
    <w:p w14:paraId="2CF0BB25">
      <w:pPr>
        <w:keepNext w:val="0"/>
        <w:keepLines w:val="0"/>
        <w:pageBreakBefore w:val="0"/>
        <w:kinsoku/>
        <w:wordWrap/>
        <w:overflowPunct/>
        <w:topLinePunct w:val="0"/>
        <w:autoSpaceDE w:val="0"/>
        <w:autoSpaceDN w:val="0"/>
        <w:bidi w:val="0"/>
        <w:adjustRightInd/>
        <w:snapToGrid/>
        <w:spacing w:beforeAutospacing="0" w:line="360" w:lineRule="auto"/>
        <w:ind w:firstLine="480" w:firstLineChars="200"/>
        <w:jc w:val="left"/>
        <w:textAlignment w:val="auto"/>
        <w:rPr>
          <w:rFonts w:hint="eastAsia" w:ascii="宋体" w:hAnsi="宋体" w:eastAsia="宋体" w:cs="宋体"/>
          <w:color w:val="auto"/>
          <w:kern w:val="0"/>
          <w:sz w:val="24"/>
          <w:lang w:val="zh-CN" w:eastAsia="zh-CN"/>
        </w:rPr>
      </w:pPr>
      <w:r>
        <w:rPr>
          <w:rFonts w:hint="eastAsia" w:ascii="宋体" w:hAnsi="宋体" w:eastAsia="宋体" w:cs="宋体"/>
          <w:color w:val="auto"/>
          <w:kern w:val="0"/>
          <w:sz w:val="24"/>
          <w:lang w:val="zh-CN"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79F2091">
      <w:pPr>
        <w:keepNext w:val="0"/>
        <w:keepLines w:val="0"/>
        <w:pageBreakBefore w:val="0"/>
        <w:kinsoku/>
        <w:wordWrap/>
        <w:overflowPunct/>
        <w:topLinePunct w:val="0"/>
        <w:autoSpaceDE w:val="0"/>
        <w:autoSpaceDN w:val="0"/>
        <w:bidi w:val="0"/>
        <w:adjustRightInd/>
        <w:snapToGrid/>
        <w:spacing w:beforeAutospacing="0" w:line="360" w:lineRule="auto"/>
        <w:ind w:firstLine="240" w:firstLineChars="100"/>
        <w:jc w:val="left"/>
        <w:textAlignment w:val="auto"/>
        <w:rPr>
          <w:rFonts w:ascii="宋体" w:hAnsi="宋体" w:cs="宋体"/>
          <w:color w:val="auto"/>
          <w:kern w:val="0"/>
          <w:sz w:val="24"/>
          <w:lang w:val="zh-CN"/>
        </w:rPr>
      </w:pPr>
      <w:r>
        <w:rPr>
          <w:rFonts w:hint="eastAsia" w:ascii="宋体" w:hAnsi="宋体" w:cs="宋体"/>
          <w:color w:val="auto"/>
          <w:kern w:val="0"/>
          <w:sz w:val="24"/>
          <w:lang w:val="zh-CN"/>
        </w:rPr>
        <w:t>4.2</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供应商询问</w:t>
      </w:r>
    </w:p>
    <w:p w14:paraId="157E8D2F">
      <w:pPr>
        <w:keepNext w:val="0"/>
        <w:keepLines w:val="0"/>
        <w:pageBreakBefore w:val="0"/>
        <w:kinsoku/>
        <w:wordWrap/>
        <w:overflowPunct/>
        <w:topLinePunct w:val="0"/>
        <w:autoSpaceDE w:val="0"/>
        <w:autoSpaceDN w:val="0"/>
        <w:bidi w:val="0"/>
        <w:adjustRightInd/>
        <w:snapToGrid/>
        <w:spacing w:beforeAutospacing="0" w:line="360" w:lineRule="auto"/>
        <w:ind w:firstLine="480" w:firstLineChars="200"/>
        <w:jc w:val="left"/>
        <w:textAlignment w:val="auto"/>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A3644C7">
      <w:pPr>
        <w:keepNext w:val="0"/>
        <w:keepLines w:val="0"/>
        <w:pageBreakBefore w:val="0"/>
        <w:kinsoku/>
        <w:wordWrap/>
        <w:overflowPunct/>
        <w:topLinePunct w:val="0"/>
        <w:autoSpaceDE w:val="0"/>
        <w:autoSpaceDN w:val="0"/>
        <w:bidi w:val="0"/>
        <w:adjustRightInd/>
        <w:snapToGrid/>
        <w:spacing w:beforeAutospacing="0" w:line="360" w:lineRule="auto"/>
        <w:ind w:firstLine="240" w:firstLineChars="100"/>
        <w:jc w:val="left"/>
        <w:textAlignment w:val="auto"/>
        <w:rPr>
          <w:rFonts w:ascii="宋体" w:hAnsi="宋体" w:cs="宋体"/>
          <w:color w:val="auto"/>
          <w:kern w:val="0"/>
          <w:sz w:val="24"/>
          <w:lang w:val="zh-CN"/>
        </w:rPr>
      </w:pPr>
      <w:r>
        <w:rPr>
          <w:rFonts w:hint="eastAsia" w:ascii="宋体" w:hAnsi="宋体" w:cs="宋体"/>
          <w:color w:val="auto"/>
          <w:kern w:val="0"/>
          <w:sz w:val="24"/>
          <w:lang w:val="zh-CN"/>
        </w:rPr>
        <w:t>4.3</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供应商质疑</w:t>
      </w:r>
    </w:p>
    <w:p w14:paraId="583FD800">
      <w:pPr>
        <w:keepNext w:val="0"/>
        <w:keepLines w:val="0"/>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zh-CN"/>
        </w:rPr>
        <w:t>4.3</w:t>
      </w:r>
      <w:r>
        <w:rPr>
          <w:rFonts w:hint="eastAsia" w:ascii="宋体" w:hAnsi="宋体" w:eastAsia="宋体" w:cs="宋体"/>
          <w:color w:val="auto"/>
          <w:sz w:val="24"/>
        </w:rPr>
        <w:t>.1提出质疑的供应商应当是参与所质疑项目采购活动的供应商。潜在供应商已依法获取其可质疑的招标文件的，可以对该文件提出质疑。</w:t>
      </w:r>
    </w:p>
    <w:p w14:paraId="4B6820E6">
      <w:pPr>
        <w:keepNext w:val="0"/>
        <w:keepLines w:val="0"/>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zh-CN"/>
        </w:rPr>
        <w:t>4.3</w:t>
      </w:r>
      <w:r>
        <w:rPr>
          <w:rFonts w:hint="eastAsia" w:ascii="宋体" w:hAnsi="宋体" w:eastAsia="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提出质疑，否则，采购人或者</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不予受理：</w:t>
      </w:r>
    </w:p>
    <w:p w14:paraId="29B60F73">
      <w:pPr>
        <w:keepNext w:val="0"/>
        <w:keepLines w:val="0"/>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4.3.2.1对招标文件提出质疑的，质疑期限为供应商获得招标文件之日或者招标文件公告期限届满之日起计算。</w:t>
      </w:r>
    </w:p>
    <w:p w14:paraId="449067C7">
      <w:pPr>
        <w:keepNext w:val="0"/>
        <w:keepLines w:val="0"/>
        <w:pageBreakBefore w:val="0"/>
        <w:kinsoku/>
        <w:wordWrap/>
        <w:overflowPunct/>
        <w:topLinePunct w:val="0"/>
        <w:bidi w:val="0"/>
        <w:adjustRightInd/>
        <w:snapToGrid/>
        <w:spacing w:beforeAutospacing="0" w:line="360" w:lineRule="auto"/>
        <w:ind w:left="479" w:leftChars="228" w:firstLine="0" w:firstLineChars="0"/>
        <w:textAlignment w:val="auto"/>
        <w:rPr>
          <w:rFonts w:hint="eastAsia" w:ascii="宋体" w:hAnsi="宋体" w:eastAsia="宋体" w:cs="宋体"/>
          <w:color w:val="auto"/>
          <w:sz w:val="24"/>
        </w:rPr>
      </w:pPr>
      <w:r>
        <w:rPr>
          <w:rFonts w:hint="eastAsia" w:ascii="宋体" w:hAnsi="宋体" w:eastAsia="宋体" w:cs="宋体"/>
          <w:color w:val="auto"/>
          <w:sz w:val="24"/>
        </w:rPr>
        <w:t>4.3.2.2对采购过程提出质疑的，质疑期限为各采购程序环节结束之日起计算。4.3.2.3对采购结果提出质疑的，质疑期限自采购结果公告期限届满之日起计算。</w:t>
      </w:r>
    </w:p>
    <w:p w14:paraId="49A6AD2E">
      <w:pPr>
        <w:keepNext w:val="0"/>
        <w:keepLines w:val="0"/>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4.3.3</w:t>
      </w:r>
      <w:r>
        <w:rPr>
          <w:rFonts w:hint="eastAsia" w:ascii="宋体" w:hAnsi="宋体" w:eastAsia="宋体" w:cs="宋体"/>
          <w:color w:val="auto"/>
          <w:sz w:val="24"/>
        </w:rPr>
        <w:t>供应商提出质疑应当提交质疑函和必要的证明材料。质疑函应当包括下列内容：</w:t>
      </w:r>
    </w:p>
    <w:p w14:paraId="6572AE96">
      <w:pPr>
        <w:keepNext w:val="0"/>
        <w:keepLines w:val="0"/>
        <w:pageBreakBefore w:val="0"/>
        <w:kinsoku/>
        <w:wordWrap/>
        <w:overflowPunct/>
        <w:topLinePunct w:val="0"/>
        <w:bidi w:val="0"/>
        <w:adjustRightInd/>
        <w:snapToGrid/>
        <w:spacing w:beforeAutospacing="0" w:line="360" w:lineRule="auto"/>
        <w:ind w:left="479" w:leftChars="228" w:firstLine="0" w:firstLineChars="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4.3.3.1供应商的姓名或者名称、地址、邮编、联系人及联系电话；</w:t>
      </w:r>
    </w:p>
    <w:p w14:paraId="003926AA">
      <w:pPr>
        <w:keepNext w:val="0"/>
        <w:keepLines w:val="0"/>
        <w:pageBreakBefore w:val="0"/>
        <w:kinsoku/>
        <w:wordWrap/>
        <w:overflowPunct/>
        <w:topLinePunct w:val="0"/>
        <w:bidi w:val="0"/>
        <w:adjustRightInd/>
        <w:snapToGrid/>
        <w:spacing w:beforeAutospacing="0" w:line="360" w:lineRule="auto"/>
        <w:ind w:left="479" w:leftChars="228" w:firstLine="0" w:firstLineChars="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4.3.3.2质疑项目的名称、编号；</w:t>
      </w:r>
    </w:p>
    <w:p w14:paraId="19AE2E3B">
      <w:pPr>
        <w:keepNext w:val="0"/>
        <w:keepLines w:val="0"/>
        <w:pageBreakBefore w:val="0"/>
        <w:kinsoku/>
        <w:wordWrap/>
        <w:overflowPunct/>
        <w:topLinePunct w:val="0"/>
        <w:bidi w:val="0"/>
        <w:adjustRightInd/>
        <w:snapToGrid/>
        <w:spacing w:beforeAutospacing="0" w:line="360" w:lineRule="auto"/>
        <w:ind w:left="479" w:leftChars="228" w:firstLine="0" w:firstLineChars="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4.3.3.3具体、明确的质疑事项和与质疑事项相关的请求；</w:t>
      </w:r>
    </w:p>
    <w:p w14:paraId="1BB70664">
      <w:pPr>
        <w:keepNext w:val="0"/>
        <w:keepLines w:val="0"/>
        <w:pageBreakBefore w:val="0"/>
        <w:kinsoku/>
        <w:wordWrap/>
        <w:overflowPunct/>
        <w:topLinePunct w:val="0"/>
        <w:bidi w:val="0"/>
        <w:adjustRightInd/>
        <w:snapToGrid/>
        <w:spacing w:beforeAutospacing="0" w:line="360" w:lineRule="auto"/>
        <w:ind w:left="479" w:leftChars="228" w:firstLine="0" w:firstLineChars="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4.3.3.4事实依据；</w:t>
      </w:r>
    </w:p>
    <w:p w14:paraId="4A55D194">
      <w:pPr>
        <w:keepNext w:val="0"/>
        <w:keepLines w:val="0"/>
        <w:pageBreakBefore w:val="0"/>
        <w:kinsoku/>
        <w:wordWrap/>
        <w:overflowPunct/>
        <w:topLinePunct w:val="0"/>
        <w:bidi w:val="0"/>
        <w:adjustRightInd/>
        <w:snapToGrid/>
        <w:spacing w:beforeAutospacing="0" w:line="360" w:lineRule="auto"/>
        <w:ind w:left="479" w:leftChars="228" w:firstLine="0" w:firstLineChars="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4.3.3.5必要的法律依据；</w:t>
      </w:r>
    </w:p>
    <w:p w14:paraId="61FC5DDB">
      <w:pPr>
        <w:keepNext w:val="0"/>
        <w:keepLines w:val="0"/>
        <w:pageBreakBefore w:val="0"/>
        <w:kinsoku/>
        <w:wordWrap/>
        <w:overflowPunct/>
        <w:topLinePunct w:val="0"/>
        <w:bidi w:val="0"/>
        <w:adjustRightInd/>
        <w:snapToGrid/>
        <w:spacing w:beforeAutospacing="0" w:line="360" w:lineRule="auto"/>
        <w:ind w:left="479" w:leftChars="228" w:firstLine="0" w:firstLineChars="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4.3.3.6提出质疑的日期。</w:t>
      </w:r>
    </w:p>
    <w:p w14:paraId="576BC2C7">
      <w:pPr>
        <w:keepNext w:val="0"/>
        <w:keepLines w:val="0"/>
        <w:pageBreakBefore w:val="0"/>
        <w:kinsoku/>
        <w:wordWrap/>
        <w:overflowPunct/>
        <w:topLinePunct w:val="0"/>
        <w:bidi w:val="0"/>
        <w:adjustRightInd/>
        <w:snapToGrid/>
        <w:spacing w:beforeAutospacing="0" w:line="360" w:lineRule="auto"/>
        <w:ind w:left="479" w:leftChars="228" w:firstLine="0" w:firstLineChars="0"/>
        <w:textAlignment w:val="auto"/>
        <w:rPr>
          <w:color w:val="auto"/>
        </w:rPr>
      </w:pPr>
      <w:r>
        <w:rPr>
          <w:rFonts w:hint="eastAsia"/>
          <w:color w:val="auto"/>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w:t>
      </w:r>
      <w:r>
        <w:rPr>
          <w:rFonts w:hint="eastAsia" w:ascii="宋体" w:hAnsi="宋体" w:eastAsia="宋体" w:cs="宋体"/>
          <w:color w:val="auto"/>
          <w:sz w:val="24"/>
          <w:szCs w:val="32"/>
        </w:rPr>
        <w:t>附件2。</w:t>
      </w:r>
    </w:p>
    <w:p w14:paraId="4AEE3CB5">
      <w:pPr>
        <w:keepNext w:val="0"/>
        <w:keepLines w:val="0"/>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4.3.4对同一采购程序环节的质疑，供应商须在法定质疑期内一次性提出。</w:t>
      </w:r>
    </w:p>
    <w:p w14:paraId="582268A5">
      <w:pPr>
        <w:keepNext w:val="0"/>
        <w:keepLines w:val="0"/>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4.3.5采购人或者</w:t>
      </w:r>
      <w:r>
        <w:rPr>
          <w:rFonts w:hint="eastAsia" w:ascii="宋体" w:hAnsi="宋体" w:eastAsia="宋体" w:cs="宋体"/>
          <w:color w:val="auto"/>
          <w:sz w:val="24"/>
          <w:lang w:val="zh-CN" w:eastAsia="zh-CN"/>
        </w:rPr>
        <w:t>采购代理机构</w:t>
      </w:r>
      <w:r>
        <w:rPr>
          <w:rFonts w:hint="eastAsia" w:ascii="宋体" w:hAnsi="宋体" w:eastAsia="宋体" w:cs="宋体"/>
          <w:color w:val="auto"/>
          <w:sz w:val="24"/>
          <w:lang w:val="zh-CN"/>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sz w:val="24"/>
          <w:lang w:val="zh-CN" w:eastAsia="zh-CN"/>
        </w:rPr>
        <w:t>采购代理机构</w:t>
      </w:r>
      <w:r>
        <w:rPr>
          <w:rFonts w:hint="eastAsia" w:ascii="宋体" w:hAnsi="宋体" w:eastAsia="宋体" w:cs="宋体"/>
          <w:color w:val="auto"/>
          <w:sz w:val="24"/>
          <w:lang w:val="zh-CN"/>
        </w:rPr>
        <w:t>在质疑回复后5个工作日内，在浙江政府采购网的“其他公告”栏目公开质疑答复，答复内容应当完整。质疑函作为附件上传。</w:t>
      </w:r>
    </w:p>
    <w:p w14:paraId="7B2AB961">
      <w:pPr>
        <w:keepNext w:val="0"/>
        <w:keepLines w:val="0"/>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4.3.6询问或者质疑事项可能影响采购结果的，采购人应当暂停签订合同，已经签订合同的，应当中止履行合同。</w:t>
      </w:r>
    </w:p>
    <w:p w14:paraId="6D82E8AD">
      <w:pPr>
        <w:keepNext w:val="0"/>
        <w:keepLines w:val="0"/>
        <w:pageBreakBefore w:val="0"/>
        <w:kinsoku/>
        <w:wordWrap/>
        <w:overflowPunct/>
        <w:topLinePunct w:val="0"/>
        <w:autoSpaceDE w:val="0"/>
        <w:autoSpaceDN w:val="0"/>
        <w:bidi w:val="0"/>
        <w:adjustRightInd/>
        <w:snapToGrid/>
        <w:spacing w:beforeAutospacing="0" w:line="360" w:lineRule="auto"/>
        <w:ind w:firstLine="240" w:firstLineChars="100"/>
        <w:jc w:val="left"/>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4.4供应商投诉</w:t>
      </w:r>
    </w:p>
    <w:p w14:paraId="32ED4B91">
      <w:pPr>
        <w:keepNext w:val="0"/>
        <w:keepLines w:val="0"/>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4.4.1质疑供应商对采购人、采购代理机构的答复不满意或者采购人、采购代理机构未在规定的时间内作出答复的，可以在答复期满后十五个工作日内向同级政府采购监督管理部门提出投诉。</w:t>
      </w:r>
    </w:p>
    <w:p w14:paraId="022B38FE">
      <w:pPr>
        <w:keepNext w:val="0"/>
        <w:keepLines w:val="0"/>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4.4.2供应商投诉的事项不得超出已质疑事项的范围，基于质疑答复内容提出的投诉事项除外。</w:t>
      </w:r>
    </w:p>
    <w:p w14:paraId="0D7AD5BD">
      <w:pPr>
        <w:keepNext w:val="0"/>
        <w:keepLines w:val="0"/>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4.4.3供应商投诉应当有明确的请求和必要的证明材料。</w:t>
      </w:r>
    </w:p>
    <w:p w14:paraId="2C2BF24A">
      <w:pPr>
        <w:pStyle w:val="886"/>
        <w:keepNext w:val="0"/>
        <w:keepLines w:val="0"/>
        <w:pageBreakBefore w:val="0"/>
        <w:shd w:val="clear" w:color="auto" w:fill="FFFFFF"/>
        <w:kinsoku/>
        <w:wordWrap/>
        <w:overflowPunct/>
        <w:topLinePunct w:val="0"/>
        <w:bidi w:val="0"/>
        <w:adjustRightInd/>
        <w:snapToGrid/>
        <w:spacing w:before="0" w:beforeAutospacing="0" w:after="0" w:afterAutospacing="0" w:line="360" w:lineRule="auto"/>
        <w:ind w:firstLine="400"/>
        <w:contextualSpacing/>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4.4.4 以联合体形式参加政府采购活动的，其投诉应当由组成联合体的所有供应商共同提出。</w:t>
      </w:r>
    </w:p>
    <w:p w14:paraId="08FEA364">
      <w:pPr>
        <w:pStyle w:val="886"/>
        <w:keepNext w:val="0"/>
        <w:keepLines w:val="0"/>
        <w:pageBreakBefore w:val="0"/>
        <w:shd w:val="clear" w:color="auto" w:fill="FFFFFF"/>
        <w:kinsoku/>
        <w:wordWrap/>
        <w:overflowPunct/>
        <w:topLinePunct w:val="0"/>
        <w:bidi w:val="0"/>
        <w:adjustRightInd/>
        <w:snapToGrid/>
        <w:spacing w:before="0" w:beforeAutospacing="0" w:after="0" w:afterAutospacing="0" w:line="360" w:lineRule="auto"/>
        <w:ind w:firstLine="400"/>
        <w:contextualSpacing/>
        <w:textAlignment w:val="auto"/>
        <w:rPr>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收件人：朱女士，电话：</w:t>
      </w:r>
      <w:r>
        <w:rPr>
          <w:rFonts w:hint="eastAsia" w:ascii="宋体" w:hAnsi="宋体" w:eastAsia="宋体" w:cs="宋体"/>
          <w:i w:val="0"/>
          <w:caps w:val="0"/>
          <w:color w:val="auto"/>
          <w:spacing w:val="0"/>
          <w:sz w:val="24"/>
          <w:szCs w:val="24"/>
          <w:highlight w:val="none"/>
          <w:lang w:val="en-US" w:eastAsia="zh-CN"/>
        </w:rPr>
        <w:t>0571-87800218</w:t>
      </w:r>
      <w:r>
        <w:rPr>
          <w:rFonts w:hint="eastAsia"/>
          <w:color w:val="auto"/>
          <w:highlight w:val="none"/>
        </w:rPr>
        <w:t>。</w:t>
      </w:r>
    </w:p>
    <w:p w14:paraId="006D293E">
      <w:pPr>
        <w:keepNext w:val="0"/>
        <w:keepLines w:val="0"/>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cs="仿宋"/>
          <w:color w:val="auto"/>
          <w:sz w:val="24"/>
          <w:highlight w:val="none"/>
        </w:rPr>
      </w:pPr>
      <w:r>
        <w:rPr>
          <w:rFonts w:hint="eastAsia" w:ascii="宋体" w:hAnsi="宋体" w:cs="仿宋"/>
          <w:color w:val="auto"/>
          <w:sz w:val="24"/>
          <w:highlight w:val="none"/>
        </w:rPr>
        <w:t>4.5 补偿救济</w:t>
      </w:r>
    </w:p>
    <w:p w14:paraId="3AE6181D">
      <w:pPr>
        <w:pStyle w:val="886"/>
        <w:keepNext w:val="0"/>
        <w:keepLines w:val="0"/>
        <w:pageBreakBefore w:val="0"/>
        <w:shd w:val="clear" w:color="auto" w:fill="FFFFFF"/>
        <w:kinsoku/>
        <w:wordWrap/>
        <w:overflowPunct/>
        <w:topLinePunct w:val="0"/>
        <w:bidi w:val="0"/>
        <w:adjustRightInd/>
        <w:snapToGrid/>
        <w:spacing w:before="0" w:beforeAutospacing="0" w:after="0" w:afterAutospacing="0" w:line="360" w:lineRule="auto"/>
        <w:ind w:firstLine="400"/>
        <w:contextualSpacing/>
        <w:textAlignment w:val="auto"/>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53ECB8AE">
      <w:pPr>
        <w:pStyle w:val="886"/>
        <w:keepNext w:val="0"/>
        <w:keepLines w:val="0"/>
        <w:pageBreakBefore w:val="0"/>
        <w:shd w:val="clear" w:color="auto" w:fill="FFFFFF"/>
        <w:kinsoku/>
        <w:wordWrap/>
        <w:overflowPunct/>
        <w:topLinePunct w:val="0"/>
        <w:bidi w:val="0"/>
        <w:adjustRightInd/>
        <w:snapToGrid/>
        <w:spacing w:before="0" w:beforeAutospacing="0" w:after="0" w:afterAutospacing="0" w:line="360" w:lineRule="auto"/>
        <w:ind w:firstLine="400"/>
        <w:contextualSpacing/>
        <w:textAlignment w:val="auto"/>
        <w:rPr>
          <w:rFonts w:hint="eastAsia" w:ascii="宋体" w:hAnsi="宋体" w:eastAsia="宋体" w:cs="宋体"/>
          <w:color w:val="auto"/>
          <w:sz w:val="24"/>
          <w:lang w:val="zh-CN" w:eastAsia="zh-CN"/>
        </w:rPr>
      </w:pPr>
      <w:r>
        <w:rPr>
          <w:rFonts w:hint="eastAsia"/>
          <w:color w:val="auto"/>
          <w:highlight w:val="none"/>
        </w:rPr>
        <w:t>投诉书范本及制作说明详见附件3。</w:t>
      </w:r>
    </w:p>
    <w:p w14:paraId="07398567">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二、招标文件的构成、澄清、修改</w:t>
      </w:r>
    </w:p>
    <w:p w14:paraId="51378D31">
      <w:pPr>
        <w:spacing w:line="360" w:lineRule="auto"/>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5．招标文件的构成</w:t>
      </w:r>
    </w:p>
    <w:p w14:paraId="731F15CE">
      <w:pPr>
        <w:autoSpaceDE w:val="0"/>
        <w:autoSpaceDN w:val="0"/>
        <w:spacing w:line="360" w:lineRule="auto"/>
        <w:ind w:firstLine="240" w:firstLineChars="1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5.1 招标文件包括下列文件及附件：</w:t>
      </w:r>
    </w:p>
    <w:p w14:paraId="5DE41BDC">
      <w:pPr>
        <w:pStyle w:val="32"/>
        <w:tabs>
          <w:tab w:val="left" w:pos="840"/>
        </w:tabs>
        <w:spacing w:line="360" w:lineRule="auto"/>
        <w:ind w:firstLine="960" w:firstLineChars="400"/>
        <w:rPr>
          <w:rFonts w:hint="eastAsia" w:ascii="宋体" w:hAnsi="宋体" w:eastAsia="宋体" w:cs="宋体"/>
          <w:snapToGrid/>
          <w:color w:val="auto"/>
          <w:kern w:val="2"/>
          <w:sz w:val="24"/>
          <w:szCs w:val="24"/>
          <w:lang w:val="zh-CN" w:eastAsia="zh-CN" w:bidi="ar-SA"/>
        </w:rPr>
      </w:pPr>
      <w:r>
        <w:rPr>
          <w:rFonts w:hint="eastAsia" w:ascii="宋体" w:hAnsi="宋体" w:eastAsia="宋体" w:cs="宋体"/>
          <w:snapToGrid/>
          <w:color w:val="auto"/>
          <w:kern w:val="2"/>
          <w:sz w:val="24"/>
          <w:szCs w:val="24"/>
          <w:lang w:val="zh-CN" w:eastAsia="zh-CN" w:bidi="ar-SA"/>
        </w:rPr>
        <w:t>5.1.1招标公告；</w:t>
      </w:r>
    </w:p>
    <w:p w14:paraId="01BC1AE1">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w:t>
      </w:r>
      <w:r>
        <w:rPr>
          <w:rFonts w:hint="eastAsia" w:ascii="宋体" w:hAnsi="宋体" w:eastAsia="宋体" w:cs="宋体"/>
          <w:snapToGrid/>
          <w:color w:val="auto"/>
          <w:kern w:val="2"/>
          <w:sz w:val="24"/>
          <w:szCs w:val="24"/>
          <w:lang w:val="zh-CN" w:eastAsia="zh-CN" w:bidi="ar-SA"/>
        </w:rPr>
        <w:t>.1.2投标人须知</w:t>
      </w:r>
      <w:r>
        <w:rPr>
          <w:rFonts w:hint="eastAsia" w:hAnsi="宋体" w:cs="宋体"/>
          <w:color w:val="auto"/>
          <w:sz w:val="24"/>
          <w:szCs w:val="24"/>
        </w:rPr>
        <w:t>；</w:t>
      </w:r>
    </w:p>
    <w:p w14:paraId="29AFF4EE">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6BBA7DB8">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6152A205">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4A86A9B7">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321C516B">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17D9656A">
      <w:pPr>
        <w:pStyle w:val="32"/>
        <w:spacing w:line="360" w:lineRule="auto"/>
        <w:rPr>
          <w:rFonts w:hAnsi="宋体" w:cs="宋体"/>
          <w:b/>
          <w:color w:val="auto"/>
          <w:sz w:val="24"/>
          <w:szCs w:val="24"/>
        </w:rPr>
      </w:pPr>
      <w:r>
        <w:rPr>
          <w:rFonts w:hint="eastAsia" w:hAnsi="宋体" w:cs="宋体"/>
          <w:b/>
          <w:color w:val="auto"/>
          <w:sz w:val="24"/>
          <w:szCs w:val="24"/>
        </w:rPr>
        <w:t>6. 招标文件的澄清、修改</w:t>
      </w:r>
    </w:p>
    <w:p w14:paraId="68A43C2F">
      <w:pPr>
        <w:pStyle w:val="128"/>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2788DA4F">
      <w:pPr>
        <w:pStyle w:val="128"/>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1C79397">
      <w:pPr>
        <w:adjustRightInd/>
        <w:spacing w:line="360" w:lineRule="auto"/>
        <w:jc w:val="center"/>
        <w:outlineLvl w:val="0"/>
        <w:rPr>
          <w:rFonts w:ascii="宋体" w:hAnsi="宋体" w:cs="宋体"/>
          <w:b/>
          <w:color w:val="auto"/>
          <w:sz w:val="32"/>
          <w:szCs w:val="21"/>
        </w:rPr>
      </w:pPr>
      <w:r>
        <w:rPr>
          <w:rFonts w:hint="eastAsia" w:ascii="宋体" w:hAnsi="宋体" w:cs="宋体"/>
          <w:b/>
          <w:color w:val="auto"/>
          <w:sz w:val="32"/>
          <w:szCs w:val="21"/>
        </w:rPr>
        <w:t>三、投标</w:t>
      </w:r>
    </w:p>
    <w:p w14:paraId="1CC23A8C">
      <w:pPr>
        <w:pStyle w:val="32"/>
        <w:spacing w:line="360" w:lineRule="auto"/>
        <w:rPr>
          <w:rFonts w:hAnsi="宋体" w:cs="宋体"/>
          <w:b/>
          <w:color w:val="auto"/>
          <w:sz w:val="24"/>
          <w:szCs w:val="24"/>
        </w:rPr>
      </w:pPr>
      <w:r>
        <w:rPr>
          <w:rFonts w:hint="eastAsia" w:hAnsi="宋体" w:cs="宋体"/>
          <w:b/>
          <w:color w:val="auto"/>
          <w:sz w:val="24"/>
          <w:szCs w:val="24"/>
        </w:rPr>
        <w:t>7. 招标文件的获取</w:t>
      </w:r>
    </w:p>
    <w:p w14:paraId="17A7D53E">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241CDF1D">
      <w:pPr>
        <w:pStyle w:val="32"/>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2EEF5A0E">
      <w:pPr>
        <w:pStyle w:val="32"/>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7821480B">
      <w:pPr>
        <w:pStyle w:val="32"/>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9.投标保证金</w:t>
      </w:r>
    </w:p>
    <w:p w14:paraId="5B879E30">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784C6758">
      <w:pPr>
        <w:pStyle w:val="32"/>
        <w:spacing w:line="360" w:lineRule="auto"/>
        <w:rPr>
          <w:rFonts w:hAnsi="宋体" w:cs="宋体"/>
          <w:b/>
          <w:color w:val="auto"/>
          <w:sz w:val="24"/>
          <w:szCs w:val="24"/>
        </w:rPr>
      </w:pPr>
      <w:r>
        <w:rPr>
          <w:rFonts w:hint="eastAsia" w:hAnsi="宋体" w:cs="宋体"/>
          <w:b/>
          <w:color w:val="auto"/>
          <w:sz w:val="24"/>
          <w:szCs w:val="24"/>
        </w:rPr>
        <w:t>10. 投标文件的语言</w:t>
      </w:r>
    </w:p>
    <w:p w14:paraId="3E5581DE">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5E332FC5">
      <w:pPr>
        <w:pStyle w:val="32"/>
        <w:numPr>
          <w:ilvl w:val="0"/>
          <w:numId w:val="3"/>
        </w:numPr>
        <w:spacing w:line="360" w:lineRule="auto"/>
        <w:rPr>
          <w:rFonts w:hint="eastAsia" w:hAnsi="宋体" w:cs="宋体"/>
          <w:b/>
          <w:color w:val="auto"/>
          <w:sz w:val="24"/>
          <w:szCs w:val="24"/>
        </w:rPr>
      </w:pPr>
      <w:r>
        <w:rPr>
          <w:rFonts w:hint="eastAsia" w:hAnsi="宋体" w:cs="宋体"/>
          <w:b/>
          <w:color w:val="auto"/>
          <w:sz w:val="24"/>
          <w:szCs w:val="24"/>
        </w:rPr>
        <w:t>投标文件的组成</w:t>
      </w:r>
    </w:p>
    <w:p w14:paraId="694F95E9">
      <w:pPr>
        <w:snapToGrid w:val="0"/>
        <w:spacing w:line="360" w:lineRule="auto"/>
        <w:ind w:firstLine="482" w:firstLineChars="200"/>
        <w:rPr>
          <w:rFonts w:hint="eastAsia" w:hAnsi="宋体" w:cs="宋体"/>
          <w:b/>
          <w:color w:val="auto"/>
          <w:sz w:val="24"/>
          <w:szCs w:val="24"/>
        </w:rPr>
      </w:pPr>
      <w:r>
        <w:rPr>
          <w:rFonts w:hint="eastAsia" w:ascii="宋体" w:hAnsi="宋体" w:cs="宋体"/>
          <w:b/>
          <w:snapToGrid w:val="0"/>
          <w:color w:val="auto"/>
          <w:sz w:val="24"/>
          <w:highlight w:val="none"/>
        </w:rPr>
        <w:t>▲投标文件至少应包括以下文件。</w:t>
      </w:r>
    </w:p>
    <w:p w14:paraId="195B3C71">
      <w:pPr>
        <w:snapToGrid w:val="0"/>
        <w:spacing w:line="360" w:lineRule="auto"/>
        <w:ind w:firstLine="482" w:firstLineChars="200"/>
        <w:rPr>
          <w:rFonts w:ascii="宋体" w:hAnsi="宋体" w:cs="宋体"/>
          <w:b/>
          <w:bCs/>
          <w:color w:val="auto"/>
          <w:sz w:val="24"/>
        </w:rPr>
      </w:pPr>
      <w:r>
        <w:rPr>
          <w:rFonts w:hint="eastAsia" w:ascii="宋体" w:hAnsi="宋体" w:cs="宋体"/>
          <w:b/>
          <w:bCs/>
          <w:color w:val="auto"/>
          <w:sz w:val="24"/>
        </w:rPr>
        <w:t>11.1资格文件：</w:t>
      </w:r>
    </w:p>
    <w:p w14:paraId="3611990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7A4466F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3" w:name="_Hlk101259339"/>
      <w:r>
        <w:rPr>
          <w:rFonts w:hint="eastAsia" w:ascii="宋体" w:hAnsi="宋体" w:cs="宋体"/>
          <w:snapToGrid w:val="0"/>
          <w:color w:val="auto"/>
          <w:kern w:val="28"/>
          <w:sz w:val="24"/>
          <w:szCs w:val="20"/>
        </w:rPr>
        <w:t>联合协议</w:t>
      </w:r>
      <w:bookmarkEnd w:id="13"/>
      <w:r>
        <w:rPr>
          <w:rFonts w:hint="eastAsia" w:ascii="宋体" w:hAnsi="宋体" w:cs="宋体"/>
          <w:snapToGrid w:val="0"/>
          <w:color w:val="auto"/>
          <w:kern w:val="28"/>
          <w:sz w:val="24"/>
          <w:szCs w:val="20"/>
        </w:rPr>
        <w:t>（如果有)；</w:t>
      </w:r>
    </w:p>
    <w:p w14:paraId="4D31653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CCF8AA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3487FEA">
      <w:pPr>
        <w:snapToGrid w:val="0"/>
        <w:spacing w:line="360" w:lineRule="auto"/>
        <w:ind w:firstLine="482" w:firstLineChars="200"/>
        <w:rPr>
          <w:rFonts w:ascii="宋体" w:hAnsi="宋体" w:cs="宋体"/>
          <w:b/>
          <w:bCs/>
          <w:color w:val="auto"/>
          <w:sz w:val="24"/>
          <w:lang w:val="zh-CN"/>
        </w:rPr>
      </w:pPr>
      <w:r>
        <w:rPr>
          <w:rFonts w:hint="eastAsia" w:ascii="宋体" w:hAnsi="宋体" w:cs="宋体"/>
          <w:b/>
          <w:bCs/>
          <w:color w:val="auto"/>
          <w:sz w:val="24"/>
          <w:lang w:val="zh-CN"/>
        </w:rPr>
        <w:t>11.</w:t>
      </w:r>
      <w:r>
        <w:rPr>
          <w:rFonts w:hint="eastAsia" w:ascii="宋体" w:hAnsi="宋体" w:cs="宋体"/>
          <w:b/>
          <w:bCs/>
          <w:color w:val="auto"/>
          <w:sz w:val="24"/>
        </w:rPr>
        <w:t>2商务技术</w:t>
      </w:r>
      <w:r>
        <w:rPr>
          <w:rFonts w:hint="eastAsia" w:ascii="宋体" w:hAnsi="宋体" w:cs="宋体"/>
          <w:b/>
          <w:bCs/>
          <w:color w:val="auto"/>
          <w:sz w:val="24"/>
          <w:lang w:val="zh-CN"/>
        </w:rPr>
        <w:t>文件：</w:t>
      </w:r>
    </w:p>
    <w:p w14:paraId="38E74E4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726E9F3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243E156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0965465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776DDA6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715A68E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42D700D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59E3594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5927A57A">
      <w:pPr>
        <w:snapToGrid w:val="0"/>
        <w:spacing w:line="360" w:lineRule="auto"/>
        <w:ind w:firstLine="482" w:firstLineChars="200"/>
        <w:rPr>
          <w:rFonts w:ascii="宋体" w:hAnsi="宋体" w:cs="宋体"/>
          <w:b/>
          <w:bCs/>
          <w:color w:val="auto"/>
          <w:sz w:val="24"/>
          <w:u w:val="single"/>
          <w:lang w:val="zh-CN"/>
        </w:rPr>
      </w:pPr>
      <w:r>
        <w:rPr>
          <w:rFonts w:hint="eastAsia" w:ascii="宋体" w:hAnsi="宋体" w:cs="宋体"/>
          <w:b/>
          <w:bCs/>
          <w:color w:val="auto"/>
          <w:kern w:val="0"/>
          <w:sz w:val="24"/>
          <w:lang w:val="zh-CN"/>
        </w:rPr>
        <w:t>11.</w:t>
      </w:r>
      <w:r>
        <w:rPr>
          <w:rFonts w:hint="eastAsia" w:ascii="宋体" w:hAnsi="宋体" w:cs="宋体"/>
          <w:b/>
          <w:bCs/>
          <w:color w:val="auto"/>
          <w:kern w:val="0"/>
          <w:sz w:val="24"/>
        </w:rPr>
        <w:t>3</w:t>
      </w:r>
      <w:r>
        <w:rPr>
          <w:rFonts w:hint="eastAsia" w:ascii="宋体" w:hAnsi="宋体" w:cs="宋体"/>
          <w:b/>
          <w:bCs/>
          <w:color w:val="auto"/>
          <w:sz w:val="24"/>
        </w:rPr>
        <w:t xml:space="preserve">报价文件： </w:t>
      </w:r>
    </w:p>
    <w:p w14:paraId="0C3E42BB">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11.3.1开标一览表（报价表）；</w:t>
      </w:r>
    </w:p>
    <w:p w14:paraId="50B9E2F3">
      <w:pPr>
        <w:pStyle w:val="964"/>
        <w:adjustRightInd w:val="0"/>
        <w:spacing w:line="360" w:lineRule="auto"/>
        <w:ind w:firstLine="960" w:firstLineChars="400"/>
        <w:rPr>
          <w:color w:val="auto"/>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6A14752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p>
    <w:p w14:paraId="5C70D75B">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13E373DD">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72F3C722">
      <w:pPr>
        <w:spacing w:line="360" w:lineRule="auto"/>
        <w:ind w:firstLine="720" w:firstLineChars="300"/>
        <w:rPr>
          <w:color w:val="auto"/>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19DD7D43">
      <w:pPr>
        <w:pStyle w:val="128"/>
        <w:snapToGrid w:val="0"/>
        <w:spacing w:before="0"/>
        <w:ind w:left="0" w:leftChars="0"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7CB1EA8F">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w:t>
      </w:r>
      <w:r>
        <w:rPr>
          <w:rFonts w:hint="eastAsia" w:ascii="宋体" w:hAnsi="宋体" w:cs="宋体"/>
          <w:color w:val="auto"/>
          <w:kern w:val="0"/>
          <w:sz w:val="24"/>
          <w:highlight w:val="none"/>
          <w:lang w:val="zh-CN"/>
        </w:rPr>
        <w:t>如果本项目分多个标项的，投标人应按所投标项提交相应的投标文件。</w:t>
      </w:r>
      <w:r>
        <w:rPr>
          <w:rFonts w:hint="eastAsia" w:ascii="宋体" w:hAnsi="宋体" w:cs="宋体"/>
          <w:color w:val="auto"/>
          <w:kern w:val="0"/>
          <w:sz w:val="24"/>
          <w:lang w:val="zh-CN"/>
        </w:rPr>
        <w:t>各投标人在编制投标文件时请按照招标文件第六部分规定的格式进行，混乱的编排导致投标文件被误读或评标委员会查找不到有效文件是投标人的风险。</w:t>
      </w:r>
    </w:p>
    <w:p w14:paraId="3C87D44A">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369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640A8E96">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textAlignment w:val="auto"/>
        <w:rPr>
          <w:rFonts w:ascii="宋体" w:hAnsi="宋体" w:cs="宋体"/>
          <w:b/>
          <w:color w:val="auto"/>
          <w:sz w:val="24"/>
        </w:rPr>
      </w:pPr>
      <w:r>
        <w:rPr>
          <w:rFonts w:hint="eastAsia" w:ascii="宋体" w:hAnsi="宋体" w:cs="宋体"/>
          <w:b/>
          <w:color w:val="auto"/>
          <w:sz w:val="24"/>
        </w:rPr>
        <w:t>投标文件的签署、盖章</w:t>
      </w:r>
    </w:p>
    <w:p w14:paraId="109B8DA2">
      <w:pPr>
        <w:pStyle w:val="128"/>
        <w:keepNext w:val="0"/>
        <w:keepLines w:val="0"/>
        <w:pageBreakBefore w:val="0"/>
        <w:widowControl w:val="0"/>
        <w:kinsoku/>
        <w:wordWrap/>
        <w:overflowPunct/>
        <w:topLinePunct w:val="0"/>
        <w:autoSpaceDE/>
        <w:autoSpaceDN/>
        <w:bidi w:val="0"/>
        <w:adjustRightInd w:val="0"/>
        <w:snapToGrid/>
        <w:spacing w:before="0"/>
        <w:ind w:firstLine="480"/>
        <w:textAlignment w:val="auto"/>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3B34020F">
      <w:pPr>
        <w:pStyle w:val="128"/>
        <w:keepNext w:val="0"/>
        <w:keepLines w:val="0"/>
        <w:pageBreakBefore w:val="0"/>
        <w:widowControl w:val="0"/>
        <w:kinsoku/>
        <w:wordWrap/>
        <w:overflowPunct/>
        <w:topLinePunct w:val="0"/>
        <w:autoSpaceDE/>
        <w:autoSpaceDN/>
        <w:bidi w:val="0"/>
        <w:adjustRightInd w:val="0"/>
        <w:snapToGrid/>
        <w:spacing w:before="0"/>
        <w:ind w:firstLine="480"/>
        <w:textAlignment w:val="auto"/>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5917272C">
      <w:pPr>
        <w:pStyle w:val="128"/>
        <w:keepNext w:val="0"/>
        <w:keepLines w:val="0"/>
        <w:pageBreakBefore w:val="0"/>
        <w:widowControl w:val="0"/>
        <w:kinsoku/>
        <w:wordWrap/>
        <w:overflowPunct/>
        <w:topLinePunct w:val="0"/>
        <w:autoSpaceDE/>
        <w:autoSpaceDN/>
        <w:bidi w:val="0"/>
        <w:adjustRightInd w:val="0"/>
        <w:snapToGrid/>
        <w:spacing w:before="0"/>
        <w:ind w:firstLine="480"/>
        <w:textAlignment w:val="auto"/>
        <w:rPr>
          <w:rFonts w:ascii="宋体" w:hAnsi="宋体" w:cs="宋体"/>
          <w:color w:val="auto"/>
          <w:szCs w:val="24"/>
        </w:rPr>
      </w:pPr>
      <w:r>
        <w:rPr>
          <w:rFonts w:hint="eastAsia" w:ascii="宋体" w:hAnsi="宋体" w:cs="宋体"/>
          <w:color w:val="auto"/>
        </w:rPr>
        <w:t>13.3招标文件对投标文件签署、盖章的要求适用于电子签名。</w:t>
      </w:r>
    </w:p>
    <w:p w14:paraId="48026759">
      <w:pPr>
        <w:pStyle w:val="128"/>
        <w:keepNext w:val="0"/>
        <w:keepLines w:val="0"/>
        <w:pageBreakBefore w:val="0"/>
        <w:widowControl w:val="0"/>
        <w:kinsoku/>
        <w:wordWrap/>
        <w:overflowPunct/>
        <w:topLinePunct w:val="0"/>
        <w:autoSpaceDE/>
        <w:autoSpaceDN/>
        <w:bidi w:val="0"/>
        <w:adjustRightInd w:val="0"/>
        <w:snapToGrid/>
        <w:spacing w:before="0"/>
        <w:ind w:left="0" w:leftChars="0" w:firstLine="0" w:firstLineChars="0"/>
        <w:textAlignment w:val="auto"/>
        <w:rPr>
          <w:rFonts w:ascii="宋体" w:hAnsi="宋体" w:cs="宋体"/>
          <w:b/>
          <w:color w:val="auto"/>
          <w:szCs w:val="24"/>
        </w:rPr>
      </w:pPr>
      <w:r>
        <w:rPr>
          <w:rFonts w:hint="eastAsia" w:ascii="宋体" w:hAnsi="宋体" w:cs="宋体"/>
          <w:b/>
          <w:color w:val="auto"/>
          <w:szCs w:val="24"/>
        </w:rPr>
        <w:t>14. 投标文件的提交、补充、修改、撤回</w:t>
      </w:r>
    </w:p>
    <w:p w14:paraId="5FD93D07">
      <w:pPr>
        <w:pStyle w:val="128"/>
        <w:keepNext w:val="0"/>
        <w:keepLines w:val="0"/>
        <w:pageBreakBefore w:val="0"/>
        <w:widowControl w:val="0"/>
        <w:kinsoku/>
        <w:wordWrap/>
        <w:overflowPunct/>
        <w:topLinePunct w:val="0"/>
        <w:autoSpaceDE/>
        <w:autoSpaceDN/>
        <w:bidi w:val="0"/>
        <w:adjustRightInd w:val="0"/>
        <w:snapToGrid/>
        <w:spacing w:before="0"/>
        <w:ind w:firstLine="480"/>
        <w:textAlignment w:val="auto"/>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w:t>
      </w:r>
      <w:r>
        <w:rPr>
          <w:rFonts w:hint="eastAsia" w:ascii="宋体" w:hAnsi="宋体" w:cs="宋体"/>
          <w:color w:val="auto"/>
          <w:szCs w:val="24"/>
          <w:highlight w:val="none"/>
        </w:rPr>
        <w:t>供应商撤回投标不得损害国家利益、社会公共利益、采购人利益、代理机构利益、其他供应商利益，否则，供应商撤销（撤回）投标无效。</w:t>
      </w:r>
      <w:r>
        <w:rPr>
          <w:rFonts w:hint="eastAsia" w:ascii="宋体" w:hAnsi="宋体" w:cs="宋体"/>
          <w:color w:val="auto"/>
          <w:szCs w:val="24"/>
        </w:rPr>
        <w:t>投标截止时间前未完成传输的，视为撤回投标文件。投标截止时间后递交的投标文件，电子交易平台将拒收。</w:t>
      </w:r>
    </w:p>
    <w:p w14:paraId="01B834D5">
      <w:pPr>
        <w:pStyle w:val="128"/>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63B15DB7">
      <w:pPr>
        <w:pStyle w:val="128"/>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14:paraId="2D2549B1">
      <w:pPr>
        <w:pStyle w:val="32"/>
        <w:numPr>
          <w:ilvl w:val="0"/>
          <w:numId w:val="5"/>
        </w:numPr>
        <w:spacing w:line="360" w:lineRule="auto"/>
        <w:rPr>
          <w:rFonts w:hAnsi="宋体" w:cs="宋体"/>
          <w:b/>
          <w:color w:val="auto"/>
          <w:sz w:val="24"/>
          <w:szCs w:val="24"/>
        </w:rPr>
      </w:pPr>
      <w:r>
        <w:rPr>
          <w:rFonts w:hint="eastAsia" w:hAnsi="宋体" w:cs="宋体"/>
          <w:b/>
          <w:color w:val="auto"/>
          <w:sz w:val="24"/>
          <w:szCs w:val="24"/>
        </w:rPr>
        <w:t>备份投标文件</w:t>
      </w:r>
    </w:p>
    <w:p w14:paraId="47E69820">
      <w:pPr>
        <w:pStyle w:val="32"/>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14:paraId="23AFB841">
      <w:pPr>
        <w:pStyle w:val="32"/>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27472615">
      <w:pPr>
        <w:pStyle w:val="32"/>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14:paraId="6BE5058B">
      <w:pPr>
        <w:pStyle w:val="32"/>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14:paraId="5CE6D758">
      <w:pPr>
        <w:pStyle w:val="32"/>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180012B8">
      <w:pPr>
        <w:pStyle w:val="128"/>
        <w:numPr>
          <w:ilvl w:val="0"/>
          <w:numId w:val="6"/>
        </w:numPr>
        <w:spacing w:before="0"/>
        <w:ind w:left="0" w:leftChars="0" w:firstLine="0" w:firstLineChars="0"/>
        <w:rPr>
          <w:rFonts w:ascii="宋体" w:hAnsi="宋体" w:cs="宋体"/>
          <w:b/>
          <w:color w:val="auto"/>
          <w:szCs w:val="24"/>
        </w:rPr>
      </w:pPr>
      <w:r>
        <w:rPr>
          <w:rFonts w:hint="eastAsia" w:ascii="宋体" w:hAnsi="宋体" w:cs="宋体"/>
          <w:b/>
          <w:color w:val="auto"/>
          <w:szCs w:val="24"/>
        </w:rPr>
        <w:t>投标文件的无效处理</w:t>
      </w:r>
    </w:p>
    <w:p w14:paraId="58FD69F6">
      <w:pPr>
        <w:pStyle w:val="24"/>
        <w:spacing w:line="360" w:lineRule="auto"/>
        <w:ind w:firstLine="360" w:firstLineChars="150"/>
        <w:rPr>
          <w:rFonts w:hint="eastAsia" w:eastAsia="宋体" w:cs="宋体"/>
          <w:color w:val="auto"/>
          <w:szCs w:val="21"/>
          <w:lang w:eastAsia="zh-CN"/>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r>
        <w:rPr>
          <w:rFonts w:hint="eastAsia" w:cs="宋体"/>
          <w:color w:val="auto"/>
          <w:szCs w:val="21"/>
          <w:lang w:eastAsia="zh-CN"/>
        </w:rPr>
        <w:t>。</w:t>
      </w:r>
    </w:p>
    <w:p w14:paraId="017DA907">
      <w:pPr>
        <w:pStyle w:val="128"/>
        <w:numPr>
          <w:ilvl w:val="0"/>
          <w:numId w:val="6"/>
        </w:numPr>
        <w:spacing w:before="0"/>
        <w:ind w:left="0" w:leftChars="0" w:firstLine="0" w:firstLineChars="0"/>
        <w:rPr>
          <w:rFonts w:ascii="宋体" w:hAnsi="宋体" w:cs="宋体"/>
          <w:b/>
          <w:color w:val="auto"/>
          <w:szCs w:val="24"/>
        </w:rPr>
      </w:pPr>
      <w:r>
        <w:rPr>
          <w:rFonts w:hint="eastAsia" w:ascii="宋体" w:hAnsi="宋体" w:cs="宋体"/>
          <w:b/>
          <w:color w:val="auto"/>
          <w:szCs w:val="24"/>
        </w:rPr>
        <w:t>投标有效期</w:t>
      </w:r>
    </w:p>
    <w:p w14:paraId="7D0B0A52">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76616439">
      <w:pPr>
        <w:pStyle w:val="128"/>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13450473">
      <w:pPr>
        <w:pStyle w:val="128"/>
        <w:spacing w:before="0"/>
        <w:ind w:firstLine="480"/>
        <w:rPr>
          <w:rFonts w:hint="eastAsia"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14:paraId="4C1C58DE">
      <w:pPr>
        <w:pStyle w:val="128"/>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4CB204D3">
      <w:pPr>
        <w:pStyle w:val="128"/>
        <w:spacing w:before="0"/>
        <w:ind w:left="0" w:leftChars="0" w:firstLine="0" w:firstLineChars="0"/>
        <w:jc w:val="center"/>
        <w:rPr>
          <w:rFonts w:ascii="宋体" w:hAnsi="宋体" w:cs="宋体"/>
          <w:b/>
          <w:color w:val="auto"/>
          <w:sz w:val="32"/>
        </w:rPr>
      </w:pPr>
      <w:r>
        <w:rPr>
          <w:rFonts w:hint="eastAsia" w:ascii="宋体" w:hAnsi="宋体" w:cs="宋体"/>
          <w:b/>
          <w:color w:val="auto"/>
          <w:sz w:val="32"/>
        </w:rPr>
        <w:t>四、开标</w:t>
      </w:r>
    </w:p>
    <w:p w14:paraId="2A65D982">
      <w:pPr>
        <w:pStyle w:val="554"/>
        <w:spacing w:before="0" w:line="360" w:lineRule="auto"/>
        <w:ind w:left="0" w:leftChars="0" w:firstLine="0" w:firstLineChars="0"/>
        <w:contextualSpacing/>
        <w:rPr>
          <w:rFonts w:ascii="宋体" w:hAnsi="宋体" w:cs="宋体"/>
          <w:color w:val="auto"/>
          <w:sz w:val="24"/>
        </w:rPr>
      </w:pPr>
      <w:r>
        <w:rPr>
          <w:rFonts w:hint="eastAsia" w:ascii="宋体" w:hAnsi="宋体" w:cs="宋体"/>
          <w:b/>
          <w:color w:val="auto"/>
          <w:sz w:val="24"/>
          <w:szCs w:val="24"/>
        </w:rPr>
        <w:t>18.</w:t>
      </w:r>
      <w:r>
        <w:rPr>
          <w:rFonts w:hint="eastAsia" w:ascii="宋体" w:hAnsi="宋体" w:cs="宋体"/>
          <w:b/>
          <w:color w:val="auto"/>
          <w:sz w:val="24"/>
          <w:szCs w:val="24"/>
          <w:lang w:val="en-US" w:eastAsia="zh-CN"/>
        </w:rPr>
        <w:t xml:space="preserve"> </w:t>
      </w:r>
      <w:r>
        <w:rPr>
          <w:rFonts w:hint="eastAsia" w:ascii="宋体" w:hAnsi="宋体" w:cs="宋体"/>
          <w:b/>
          <w:color w:val="auto"/>
          <w:sz w:val="24"/>
          <w:szCs w:val="24"/>
        </w:rPr>
        <w:t>开标</w:t>
      </w:r>
      <w:r>
        <w:rPr>
          <w:rFonts w:hint="eastAsia" w:ascii="宋体" w:hAnsi="宋体" w:cs="宋体"/>
          <w:color w:val="auto"/>
          <w:sz w:val="24"/>
        </w:rPr>
        <w:t xml:space="preserve"> </w:t>
      </w:r>
    </w:p>
    <w:p w14:paraId="1101042E">
      <w:pPr>
        <w:pStyle w:val="554"/>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1C662D1E">
      <w:pPr>
        <w:pStyle w:val="554"/>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70864552">
      <w:pPr>
        <w:pStyle w:val="554"/>
        <w:spacing w:before="0" w:line="360" w:lineRule="auto"/>
        <w:ind w:left="0" w:firstLine="240" w:firstLineChars="100"/>
        <w:contextualSpacing/>
        <w:rPr>
          <w:rFonts w:hint="eastAsia"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592D2482">
      <w:pPr>
        <w:pStyle w:val="128"/>
        <w:keepNext w:val="0"/>
        <w:keepLines w:val="0"/>
        <w:pageBreakBefore w:val="0"/>
        <w:kinsoku/>
        <w:wordWrap/>
        <w:overflowPunct/>
        <w:topLinePunct w:val="0"/>
        <w:autoSpaceDE/>
        <w:autoSpaceDN/>
        <w:bidi w:val="0"/>
        <w:adjustRightInd w:val="0"/>
        <w:snapToGrid/>
        <w:spacing w:before="0" w:beforeAutospacing="0"/>
        <w:ind w:left="0" w:leftChars="0" w:firstLine="0" w:firstLineChars="0"/>
        <w:jc w:val="center"/>
        <w:textAlignment w:val="auto"/>
        <w:rPr>
          <w:rFonts w:hint="eastAsia" w:ascii="宋体" w:hAnsi="宋体" w:cs="宋体"/>
          <w:b/>
          <w:color w:val="auto"/>
          <w:sz w:val="24"/>
        </w:rPr>
      </w:pPr>
      <w:r>
        <w:rPr>
          <w:rFonts w:hint="eastAsia" w:ascii="宋体" w:hAnsi="宋体" w:cs="宋体"/>
          <w:b/>
          <w:color w:val="auto"/>
          <w:sz w:val="32"/>
          <w:lang w:eastAsia="zh-CN"/>
        </w:rPr>
        <w:t>五</w:t>
      </w:r>
      <w:r>
        <w:rPr>
          <w:rFonts w:hint="eastAsia" w:ascii="宋体" w:hAnsi="宋体" w:cs="宋体"/>
          <w:b/>
          <w:color w:val="auto"/>
          <w:sz w:val="32"/>
        </w:rPr>
        <w:t>、</w:t>
      </w:r>
      <w:r>
        <w:rPr>
          <w:rFonts w:hint="eastAsia" w:ascii="宋体" w:hAnsi="宋体" w:cs="宋体"/>
          <w:b/>
          <w:color w:val="auto"/>
          <w:sz w:val="32"/>
          <w:lang w:eastAsia="zh-CN"/>
        </w:rPr>
        <w:t>资格审查</w:t>
      </w:r>
    </w:p>
    <w:p w14:paraId="6585EB31">
      <w:pPr>
        <w:keepNext w:val="0"/>
        <w:keepLines w:val="0"/>
        <w:pageBreakBefore w:val="0"/>
        <w:widowControl/>
        <w:numPr>
          <w:ilvl w:val="0"/>
          <w:numId w:val="7"/>
        </w:numPr>
        <w:kinsoku/>
        <w:wordWrap/>
        <w:overflowPunct/>
        <w:topLinePunct w:val="0"/>
        <w:autoSpaceDE/>
        <w:autoSpaceDN/>
        <w:bidi w:val="0"/>
        <w:adjustRightInd w:val="0"/>
        <w:snapToGrid/>
        <w:spacing w:beforeAutospacing="0" w:line="360" w:lineRule="auto"/>
        <w:jc w:val="left"/>
        <w:textAlignment w:val="auto"/>
        <w:rPr>
          <w:rFonts w:ascii="宋体" w:hAnsi="宋体" w:cs="宋体"/>
          <w:b/>
          <w:color w:val="auto"/>
          <w:sz w:val="24"/>
          <w:szCs w:val="20"/>
        </w:rPr>
      </w:pPr>
      <w:r>
        <w:rPr>
          <w:rFonts w:hint="eastAsia" w:ascii="宋体" w:hAnsi="宋体" w:cs="宋体"/>
          <w:b/>
          <w:color w:val="auto"/>
          <w:sz w:val="24"/>
          <w:szCs w:val="20"/>
        </w:rPr>
        <w:t>资格审查</w:t>
      </w:r>
    </w:p>
    <w:p w14:paraId="2B5DD561">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14:paraId="18F2F2B3">
      <w:pPr>
        <w:pStyle w:val="12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2E90AB63">
      <w:pPr>
        <w:pStyle w:val="12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2FFF8B0A">
      <w:pPr>
        <w:pStyle w:val="12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64C27127">
      <w:pPr>
        <w:pStyle w:val="128"/>
        <w:numPr>
          <w:ilvl w:val="0"/>
          <w:numId w:val="7"/>
        </w:numPr>
        <w:spacing w:before="0"/>
        <w:ind w:left="0" w:leftChars="0" w:firstLine="0" w:firstLineChars="0"/>
        <w:rPr>
          <w:rFonts w:ascii="宋体" w:hAnsi="宋体" w:cs="宋体"/>
          <w:b/>
          <w:color w:val="auto"/>
          <w:szCs w:val="24"/>
        </w:rPr>
      </w:pPr>
      <w:r>
        <w:rPr>
          <w:rFonts w:hint="eastAsia" w:ascii="宋体" w:hAnsi="宋体" w:cs="宋体"/>
          <w:b/>
          <w:color w:val="auto"/>
          <w:szCs w:val="24"/>
        </w:rPr>
        <w:t>信用信息查询</w:t>
      </w:r>
    </w:p>
    <w:p w14:paraId="669B98E4">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highlight w:val="none"/>
        </w:rPr>
        <w:t>：</w:t>
      </w:r>
      <w:r>
        <w:rPr>
          <w:rFonts w:hint="eastAsia" w:ascii="宋体" w:hAnsi="宋体" w:cs="宋体"/>
          <w:color w:val="auto"/>
          <w:kern w:val="0"/>
          <w:szCs w:val="24"/>
          <w:highlight w:val="none"/>
          <w:lang w:val="en-US" w:eastAsia="zh-CN"/>
        </w:rPr>
        <w:t>采购人或采购代理机构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14:paraId="76F06FF5">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3B3F854B">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2C4983A5">
      <w:pPr>
        <w:pStyle w:val="128"/>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214E038B">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lang w:eastAsia="zh-CN"/>
        </w:rPr>
        <w:t>六</w:t>
      </w:r>
      <w:r>
        <w:rPr>
          <w:rFonts w:hint="eastAsia" w:ascii="宋体" w:hAnsi="宋体" w:cs="宋体"/>
          <w:b/>
          <w:color w:val="auto"/>
          <w:sz w:val="32"/>
          <w:szCs w:val="32"/>
        </w:rPr>
        <w:t>、评标</w:t>
      </w:r>
    </w:p>
    <w:p w14:paraId="6CBCACEB">
      <w:pPr>
        <w:spacing w:line="360" w:lineRule="auto"/>
        <w:rPr>
          <w:rFonts w:ascii="宋体" w:hAnsi="宋体" w:cs="宋体"/>
          <w:b/>
          <w:color w:val="auto"/>
          <w:sz w:val="24"/>
        </w:rPr>
      </w:pPr>
      <w:bookmarkStart w:id="14"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63AB95BF">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lang w:eastAsia="zh-CN"/>
        </w:rPr>
        <w:t>七</w:t>
      </w:r>
      <w:r>
        <w:rPr>
          <w:rFonts w:hint="eastAsia" w:ascii="宋体" w:hAnsi="宋体" w:cs="宋体"/>
          <w:b/>
          <w:color w:val="auto"/>
          <w:sz w:val="32"/>
          <w:szCs w:val="32"/>
        </w:rPr>
        <w:t>、定标</w:t>
      </w:r>
    </w:p>
    <w:p w14:paraId="580B91F1">
      <w:pPr>
        <w:pStyle w:val="24"/>
        <w:spacing w:line="360" w:lineRule="auto"/>
        <w:ind w:left="479" w:hanging="479" w:hangingChars="199"/>
        <w:rPr>
          <w:rFonts w:cs="宋体"/>
          <w:b/>
          <w:color w:val="auto"/>
        </w:rPr>
      </w:pPr>
      <w:r>
        <w:rPr>
          <w:rFonts w:hint="eastAsia" w:cs="宋体"/>
          <w:b/>
          <w:color w:val="auto"/>
        </w:rPr>
        <w:t>22. 确定中标供应商</w:t>
      </w:r>
    </w:p>
    <w:p w14:paraId="4158B462">
      <w:pPr>
        <w:pStyle w:val="128"/>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lang w:eastAsia="zh-CN"/>
        </w:rPr>
        <w:t>，</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w:t>
      </w:r>
      <w:r>
        <w:rPr>
          <w:rFonts w:hint="eastAsia" w:ascii="宋体" w:hAnsi="宋体" w:cs="宋体"/>
          <w:color w:val="auto"/>
          <w:szCs w:val="24"/>
        </w:rPr>
        <w:t>中标、成交通知书和中标、成交结果公告应当在规定时间内同时发出。</w:t>
      </w:r>
    </w:p>
    <w:p w14:paraId="6D36B459">
      <w:pPr>
        <w:pStyle w:val="128"/>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7CDFF74A">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14:paraId="24D7F66E">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9CEC4A1">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2C55FF27">
      <w:pPr>
        <w:pStyle w:val="3"/>
        <w:tabs>
          <w:tab w:val="clear" w:pos="432"/>
        </w:tabs>
        <w:ind w:left="12" w:hanging="12"/>
        <w:rPr>
          <w:color w:val="auto"/>
        </w:rPr>
      </w:pPr>
      <w:r>
        <w:rPr>
          <w:rFonts w:hint="default" w:cs="仿宋_GB2312" w:asciiTheme="minorEastAsia" w:hAnsiTheme="minorEastAsia" w:eastAsiaTheme="minorEastAsia"/>
          <w:b/>
          <w:bCs/>
          <w:color w:val="auto"/>
          <w:kern w:val="2"/>
          <w:sz w:val="24"/>
          <w:szCs w:val="24"/>
          <w:lang w:val="zh-CN" w:eastAsia="zh-CN" w:bidi="ar-SA"/>
        </w:rPr>
        <w:t>24.</w:t>
      </w:r>
      <w:r>
        <w:rPr>
          <w:rFonts w:hint="default" w:cs="仿宋_GB2312" w:asciiTheme="minorEastAsia" w:hAnsiTheme="minorEastAsia" w:eastAsiaTheme="minorEastAsia"/>
          <w:b/>
          <w:bCs/>
          <w:color w:val="auto"/>
          <w:kern w:val="2"/>
          <w:sz w:val="24"/>
          <w:szCs w:val="24"/>
          <w:lang w:val="zh-CN" w:eastAsia="zh-CN"/>
        </w:rPr>
        <w:t>及时复核供应商材料。</w:t>
      </w:r>
      <w:r>
        <w:rPr>
          <w:rFonts w:hint="default" w:cs="仿宋_GB2312" w:asciiTheme="minorEastAsia" w:hAnsiTheme="minorEastAsia" w:eastAsiaTheme="minorEastAsia"/>
          <w:b w:val="0"/>
          <w:bCs w:val="0"/>
          <w:i w:val="0"/>
          <w:iCs w:val="0"/>
          <w:caps w:val="0"/>
          <w:color w:val="auto"/>
          <w:spacing w:val="0"/>
          <w:kern w:val="2"/>
          <w:sz w:val="24"/>
          <w:szCs w:val="24"/>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3984B90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ascii="宋体" w:hAnsi="宋体" w:cs="宋体"/>
          <w:b/>
          <w:color w:val="auto"/>
          <w:sz w:val="32"/>
        </w:rPr>
      </w:pPr>
      <w:r>
        <w:rPr>
          <w:rFonts w:hint="eastAsia" w:ascii="宋体" w:hAnsi="宋体" w:cs="宋体"/>
          <w:b/>
          <w:color w:val="auto"/>
          <w:sz w:val="32"/>
          <w:lang w:eastAsia="zh-CN"/>
        </w:rPr>
        <w:t>八</w:t>
      </w:r>
      <w:r>
        <w:rPr>
          <w:rFonts w:hint="eastAsia" w:ascii="宋体" w:hAnsi="宋体" w:cs="宋体"/>
          <w:b/>
          <w:color w:val="auto"/>
          <w:sz w:val="32"/>
        </w:rPr>
        <w:t>、合同授予</w:t>
      </w:r>
    </w:p>
    <w:p w14:paraId="6E1D6ACE">
      <w:pPr>
        <w:pStyle w:val="24"/>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5</w:t>
      </w:r>
      <w:r>
        <w:rPr>
          <w:rFonts w:hint="eastAsia" w:cs="宋体"/>
          <w:b/>
          <w:color w:val="auto"/>
        </w:rPr>
        <w:t xml:space="preserve">. </w:t>
      </w:r>
      <w:r>
        <w:rPr>
          <w:rFonts w:hint="eastAsia" w:cs="宋体"/>
          <w:color w:val="auto"/>
        </w:rPr>
        <w:t>合同主要条款详见第五部分拟签订的合同文本。</w:t>
      </w:r>
    </w:p>
    <w:p w14:paraId="24E6C275">
      <w:pPr>
        <w:pStyle w:val="24"/>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6</w:t>
      </w:r>
      <w:r>
        <w:rPr>
          <w:rFonts w:hint="eastAsia" w:cs="宋体"/>
          <w:b/>
          <w:color w:val="auto"/>
        </w:rPr>
        <w:t>. 合同的签订</w:t>
      </w:r>
    </w:p>
    <w:p w14:paraId="635C2E67">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w:t>
      </w:r>
      <w:r>
        <w:rPr>
          <w:rFonts w:hint="eastAsia" w:ascii="宋体" w:hAnsi="宋体" w:cs="宋体"/>
          <w:color w:val="auto"/>
          <w:sz w:val="24"/>
          <w:lang w:val="en-US" w:eastAsia="zh-CN"/>
        </w:rPr>
        <w:t>6</w:t>
      </w:r>
      <w:r>
        <w:rPr>
          <w:rFonts w:hint="eastAsia" w:ascii="宋体" w:hAnsi="宋体" w:cs="宋体"/>
          <w:color w:val="auto"/>
          <w:sz w:val="24"/>
        </w:rPr>
        <w:t>.1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818933E">
      <w:pPr>
        <w:pStyle w:val="128"/>
        <w:snapToGrid w:val="0"/>
        <w:spacing w:before="0"/>
        <w:ind w:firstLine="480"/>
        <w:rPr>
          <w:rFonts w:ascii="宋体" w:hAnsi="宋体" w:cs="宋体"/>
          <w:color w:val="auto"/>
          <w:kern w:val="0"/>
        </w:rPr>
      </w:pPr>
      <w:r>
        <w:rPr>
          <w:rFonts w:hint="eastAsia" w:ascii="宋体" w:hAnsi="宋体" w:cs="宋体"/>
          <w:color w:val="auto"/>
          <w:kern w:val="0"/>
          <w:lang w:val="zh-CN"/>
        </w:rPr>
        <w:t>2</w:t>
      </w:r>
      <w:r>
        <w:rPr>
          <w:rFonts w:hint="eastAsia" w:ascii="宋体" w:hAnsi="宋体" w:cs="宋体"/>
          <w:color w:val="auto"/>
          <w:kern w:val="0"/>
          <w:lang w:val="en-US" w:eastAsia="zh-CN"/>
        </w:rPr>
        <w:t>6</w:t>
      </w:r>
      <w:r>
        <w:rPr>
          <w:rFonts w:hint="eastAsia" w:ascii="宋体" w:hAnsi="宋体" w:cs="宋体"/>
          <w:color w:val="auto"/>
          <w:kern w:val="0"/>
          <w:lang w:val="zh-CN"/>
        </w:rPr>
        <w:t>.2中标人按规定的日期、时间、地点，由法定代表人或其授权代表与采购人代表签订合同。如中标人为联合体的，由联合体成员各方法定代表人或其授权代表与采购人代表签订合同。</w:t>
      </w:r>
    </w:p>
    <w:p w14:paraId="1D3FBC97">
      <w:pPr>
        <w:pStyle w:val="128"/>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.3如签订合同并生效后，供应商无故拒绝或延期，除按照合同条款处理外，列入不良行为记录一次，并给予通报。</w:t>
      </w:r>
    </w:p>
    <w:p w14:paraId="4851F87E">
      <w:pPr>
        <w:pStyle w:val="128"/>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.4中标供应商拒绝与采购人签订合同的，采购人可以按照评审报告推荐的中标或者成交候选人名单排序，确定下一候选人为中标供应商，也可以重新开展政府采购活动。</w:t>
      </w:r>
    </w:p>
    <w:p w14:paraId="0186737B">
      <w:pPr>
        <w:pStyle w:val="128"/>
        <w:keepNext w:val="0"/>
        <w:keepLines w:val="0"/>
        <w:pageBreakBefore w:val="0"/>
        <w:widowControl w:val="0"/>
        <w:kinsoku/>
        <w:wordWrap/>
        <w:overflowPunct/>
        <w:topLinePunct w:val="0"/>
        <w:autoSpaceDE/>
        <w:autoSpaceDN/>
        <w:bidi w:val="0"/>
        <w:adjustRightInd w:val="0"/>
        <w:snapToGrid/>
        <w:spacing w:before="0"/>
        <w:ind w:firstLine="480"/>
        <w:textAlignment w:val="auto"/>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.5采购合同由采购人与中标供应商根据招标文件、投标文件等内容通过政府采购电子交易平台在线签订，自动备案。</w:t>
      </w:r>
    </w:p>
    <w:p w14:paraId="4DCC1E01">
      <w:pPr>
        <w:pStyle w:val="24"/>
        <w:keepNext w:val="0"/>
        <w:keepLines w:val="0"/>
        <w:pageBreakBefore w:val="0"/>
        <w:widowControl w:val="0"/>
        <w:kinsoku/>
        <w:wordWrap/>
        <w:overflowPunct/>
        <w:topLinePunct w:val="0"/>
        <w:autoSpaceDE/>
        <w:autoSpaceDN/>
        <w:bidi w:val="0"/>
        <w:adjustRightInd w:val="0"/>
        <w:snapToGrid/>
        <w:spacing w:line="360" w:lineRule="auto"/>
        <w:ind w:left="479" w:hanging="479" w:hangingChars="199"/>
        <w:textAlignment w:val="auto"/>
        <w:rPr>
          <w:rFonts w:cs="宋体"/>
          <w:b/>
          <w:color w:val="auto"/>
        </w:rPr>
      </w:pPr>
      <w:r>
        <w:rPr>
          <w:rFonts w:hint="eastAsia" w:cs="宋体"/>
          <w:b/>
          <w:color w:val="auto"/>
        </w:rPr>
        <w:t>2</w:t>
      </w:r>
      <w:r>
        <w:rPr>
          <w:rFonts w:hint="eastAsia" w:cs="宋体"/>
          <w:b/>
          <w:color w:val="auto"/>
          <w:lang w:val="en-US" w:eastAsia="zh-CN"/>
        </w:rPr>
        <w:t>7</w:t>
      </w:r>
      <w:r>
        <w:rPr>
          <w:rFonts w:hint="eastAsia" w:cs="宋体"/>
          <w:b/>
          <w:color w:val="auto"/>
        </w:rPr>
        <w:t>. 履约保证金</w:t>
      </w:r>
    </w:p>
    <w:p w14:paraId="1E75EC88">
      <w:pPr>
        <w:tabs>
          <w:tab w:val="left" w:pos="0"/>
        </w:tabs>
        <w:spacing w:line="360" w:lineRule="auto"/>
        <w:ind w:firstLine="482"/>
        <w:rPr>
          <w:rFonts w:hint="eastAsia"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rPr>
        <w:t>。</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5D2A6511">
      <w:pPr>
        <w:tabs>
          <w:tab w:val="left" w:pos="0"/>
        </w:tabs>
        <w:spacing w:line="360" w:lineRule="auto"/>
        <w:ind w:firstLine="482"/>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b w:val="0"/>
          <w:bCs w:val="0"/>
          <w:snapToGrid w:val="0"/>
          <w:color w:val="auto"/>
          <w:kern w:val="28"/>
          <w:sz w:val="24"/>
          <w:lang w:val="en-US" w:eastAsia="zh-CN"/>
        </w:rPr>
        <w:t>95763</w:t>
      </w:r>
      <w:r>
        <w:rPr>
          <w:rFonts w:hint="eastAsia" w:ascii="宋体" w:hAnsi="宋体" w:eastAsia="宋体" w:cs="宋体"/>
          <w:b w:val="0"/>
          <w:bCs w:val="0"/>
          <w:snapToGrid w:val="0"/>
          <w:color w:val="auto"/>
          <w:kern w:val="28"/>
          <w:sz w:val="24"/>
        </w:rPr>
        <w:t>。</w:t>
      </w:r>
    </w:p>
    <w:p w14:paraId="3A5BC7BF">
      <w:pPr>
        <w:pStyle w:val="3"/>
        <w:numPr>
          <w:ilvl w:val="0"/>
          <w:numId w:val="0"/>
        </w:numPr>
        <w:ind w:leftChars="0"/>
        <w:rPr>
          <w:color w:val="auto"/>
          <w:highlight w:val="none"/>
        </w:rPr>
      </w:pPr>
      <w:r>
        <w:rPr>
          <w:rFonts w:hint="eastAsia" w:ascii="宋体" w:hAnsi="宋体" w:eastAsia="宋体" w:cs="Times New Roman"/>
          <w:b/>
          <w:bCs/>
          <w:color w:val="auto"/>
          <w:kern w:val="2"/>
          <w:sz w:val="24"/>
          <w:szCs w:val="32"/>
          <w:highlight w:val="none"/>
          <w:lang w:val="en-US" w:eastAsia="zh-CN"/>
        </w:rPr>
        <w:t>28.</w:t>
      </w:r>
      <w:r>
        <w:rPr>
          <w:rFonts w:ascii="宋体" w:hAnsi="宋体" w:eastAsia="宋体" w:cs="Times New Roman"/>
          <w:b/>
          <w:bCs/>
          <w:color w:val="auto"/>
          <w:kern w:val="2"/>
          <w:sz w:val="24"/>
          <w:szCs w:val="32"/>
          <w:highlight w:val="none"/>
          <w:lang w:val="en-US"/>
        </w:rPr>
        <w:t>预付款</w:t>
      </w:r>
    </w:p>
    <w:p w14:paraId="452E3A89">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4CD4ED7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color w:val="auto"/>
          <w:sz w:val="24"/>
        </w:rPr>
      </w:pPr>
      <w:r>
        <w:rPr>
          <w:rFonts w:hint="eastAsia" w:ascii="宋体" w:hAnsi="宋体" w:cs="宋体"/>
          <w:b/>
          <w:color w:val="auto"/>
          <w:sz w:val="32"/>
          <w:lang w:eastAsia="zh-CN"/>
        </w:rPr>
        <w:t>九</w:t>
      </w:r>
      <w:r>
        <w:rPr>
          <w:rFonts w:hint="eastAsia" w:ascii="宋体" w:hAnsi="宋体" w:cs="宋体"/>
          <w:b/>
          <w:color w:val="auto"/>
          <w:sz w:val="32"/>
        </w:rPr>
        <w:t>、电子交易活动的中止</w:t>
      </w:r>
    </w:p>
    <w:p w14:paraId="6FC586A9">
      <w:pPr>
        <w:pStyle w:val="128"/>
        <w:snapToGrid w:val="0"/>
        <w:spacing w:before="0"/>
        <w:ind w:firstLine="0" w:firstLineChars="0"/>
        <w:rPr>
          <w:rFonts w:ascii="宋体" w:hAnsi="宋体" w:cs="宋体"/>
          <w:color w:val="auto"/>
        </w:rPr>
      </w:pPr>
      <w:r>
        <w:rPr>
          <w:rFonts w:ascii="宋体" w:hAnsi="宋体" w:cs="宋体"/>
          <w:b/>
          <w:bCs/>
          <w:color w:val="auto"/>
          <w:kern w:val="2"/>
          <w:sz w:val="24"/>
          <w:szCs w:val="20"/>
        </w:rPr>
        <w:t>2</w:t>
      </w:r>
      <w:r>
        <w:rPr>
          <w:rFonts w:hint="eastAsia" w:ascii="宋体" w:hAnsi="宋体" w:cs="宋体"/>
          <w:b/>
          <w:bCs/>
          <w:color w:val="auto"/>
          <w:kern w:val="2"/>
          <w:sz w:val="24"/>
          <w:szCs w:val="24"/>
          <w:lang w:val="en-US" w:eastAsia="zh-CN"/>
        </w:rPr>
        <w:t>9</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29D220CC">
      <w:pPr>
        <w:pStyle w:val="128"/>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 xml:space="preserve">.1电子交易平台发生故障而无法登录访问的； </w:t>
      </w:r>
    </w:p>
    <w:p w14:paraId="4CA3F27C">
      <w:pPr>
        <w:pStyle w:val="128"/>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.2电子交易平台应用或数据库出现错误，不能进行正常操作的；</w:t>
      </w:r>
    </w:p>
    <w:p w14:paraId="5C177C3F">
      <w:pPr>
        <w:pStyle w:val="128"/>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.3电子交易平台发现严重安全漏洞，有潜在泄密危险的；</w:t>
      </w:r>
    </w:p>
    <w:p w14:paraId="59228767">
      <w:pPr>
        <w:pStyle w:val="128"/>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 xml:space="preserve">.4病毒发作导致不能进行正常操作的； </w:t>
      </w:r>
    </w:p>
    <w:p w14:paraId="3BE9A1E9">
      <w:pPr>
        <w:pStyle w:val="128"/>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.5其他无法保证电子交易的公平、公正和安全的情况。</w:t>
      </w:r>
    </w:p>
    <w:p w14:paraId="79794CF1">
      <w:pPr>
        <w:pStyle w:val="128"/>
        <w:snapToGrid w:val="0"/>
        <w:spacing w:before="0"/>
        <w:ind w:firstLine="0" w:firstLineChars="0"/>
        <w:rPr>
          <w:rFonts w:ascii="宋体" w:hAnsi="宋体" w:cs="宋体"/>
          <w:color w:val="auto"/>
        </w:rPr>
      </w:pPr>
      <w:r>
        <w:rPr>
          <w:rFonts w:hint="eastAsia" w:ascii="宋体" w:hAnsi="宋体" w:cs="宋体"/>
          <w:color w:val="auto"/>
          <w:lang w:val="en-US" w:eastAsia="zh-CN"/>
        </w:rPr>
        <w:t>30</w:t>
      </w:r>
      <w:r>
        <w:rPr>
          <w:rFonts w:hint="eastAsia" w:ascii="宋体" w:hAnsi="宋体" w:cs="宋体"/>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6EF58D0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ascii="宋体" w:hAnsi="宋体" w:cs="宋体"/>
          <w:b/>
          <w:color w:val="auto"/>
          <w:sz w:val="32"/>
        </w:rPr>
      </w:pPr>
      <w:r>
        <w:rPr>
          <w:rFonts w:hint="eastAsia" w:ascii="宋体" w:hAnsi="宋体" w:cs="宋体"/>
          <w:b/>
          <w:color w:val="auto"/>
          <w:sz w:val="32"/>
          <w:lang w:eastAsia="zh-CN"/>
        </w:rPr>
        <w:t>十</w:t>
      </w:r>
      <w:r>
        <w:rPr>
          <w:rFonts w:hint="eastAsia" w:ascii="宋体" w:hAnsi="宋体" w:cs="宋体"/>
          <w:b/>
          <w:color w:val="auto"/>
          <w:sz w:val="32"/>
        </w:rPr>
        <w:t>、验收</w:t>
      </w:r>
    </w:p>
    <w:p w14:paraId="682E6A2F">
      <w:pPr>
        <w:pStyle w:val="24"/>
        <w:spacing w:line="360" w:lineRule="auto"/>
        <w:ind w:firstLine="0" w:firstLineChars="0"/>
        <w:rPr>
          <w:rFonts w:cs="宋体"/>
          <w:b/>
          <w:color w:val="auto"/>
        </w:rPr>
      </w:pPr>
      <w:r>
        <w:rPr>
          <w:rFonts w:hint="eastAsia" w:cs="宋体"/>
          <w:b/>
          <w:color w:val="auto"/>
        </w:rPr>
        <w:t>3</w:t>
      </w:r>
      <w:r>
        <w:rPr>
          <w:rFonts w:hint="eastAsia" w:cs="宋体"/>
          <w:b/>
          <w:color w:val="auto"/>
          <w:lang w:val="en-US" w:eastAsia="zh-CN"/>
        </w:rPr>
        <w:t>1</w:t>
      </w:r>
      <w:r>
        <w:rPr>
          <w:rFonts w:hint="eastAsia" w:cs="宋体"/>
          <w:b/>
          <w:color w:val="auto"/>
        </w:rPr>
        <w:t>.</w:t>
      </w:r>
      <w:r>
        <w:rPr>
          <w:rFonts w:hint="eastAsia" w:cs="宋体"/>
          <w:b/>
          <w:color w:val="auto"/>
          <w:lang w:val="en-US" w:eastAsia="zh-CN"/>
        </w:rPr>
        <w:t xml:space="preserve"> </w:t>
      </w:r>
      <w:r>
        <w:rPr>
          <w:rFonts w:hint="eastAsia" w:cs="宋体"/>
          <w:b/>
          <w:color w:val="auto"/>
        </w:rPr>
        <w:t>验收</w:t>
      </w:r>
    </w:p>
    <w:p w14:paraId="427D0023">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.1</w:t>
      </w:r>
      <w:r>
        <w:rPr>
          <w:rFonts w:hint="eastAsia" w:ascii="宋体" w:hAnsi="宋体" w:cs="宋体"/>
          <w:color w:val="auto"/>
          <w:kern w:val="0"/>
          <w:sz w:val="24"/>
          <w:highlight w:val="none"/>
        </w:rPr>
        <w:t>采购人应当根据采购项目的具体情况，自行组织项目验收或者委托采购代理机构验收。</w:t>
      </w:r>
      <w:r>
        <w:rPr>
          <w:rFonts w:hint="eastAsia" w:ascii="宋体" w:hAnsi="宋体" w:cs="宋体"/>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6096291">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.2采购人可以邀请参加本项目的其他投标人或者第三方机构参与验收。参与验收的投标人或者第三方机构的意见作为验收书的参考资料一并存档。</w:t>
      </w:r>
    </w:p>
    <w:p w14:paraId="7C05DFE7">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32C0CDF">
      <w:pPr>
        <w:tabs>
          <w:tab w:val="left" w:pos="0"/>
        </w:tabs>
        <w:spacing w:line="360" w:lineRule="auto"/>
        <w:ind w:firstLine="480"/>
        <w:rPr>
          <w:rFonts w:hint="eastAsia" w:ascii="宋体" w:hAnsi="宋体" w:cs="宋体"/>
          <w:color w:val="auto"/>
          <w:kern w:val="0"/>
          <w:sz w:val="24"/>
          <w:lang w:eastAsia="zh-CN"/>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4"/>
      <w:bookmarkStart w:id="15" w:name="_Hlt68072998"/>
      <w:bookmarkEnd w:id="15"/>
      <w:bookmarkStart w:id="16" w:name="_Hlt68057669"/>
      <w:bookmarkEnd w:id="16"/>
      <w:bookmarkStart w:id="17" w:name="_Hlt75236101"/>
      <w:bookmarkEnd w:id="17"/>
      <w:bookmarkStart w:id="18" w:name="_Hlt75236290"/>
      <w:bookmarkEnd w:id="18"/>
      <w:bookmarkStart w:id="19" w:name="_Hlt74730295"/>
      <w:bookmarkEnd w:id="19"/>
      <w:bookmarkStart w:id="20" w:name="_Hlt74707468"/>
      <w:bookmarkEnd w:id="20"/>
      <w:bookmarkStart w:id="21" w:name="_Hlt68072990"/>
      <w:bookmarkEnd w:id="21"/>
      <w:bookmarkStart w:id="22" w:name="_Hlt74729768"/>
      <w:bookmarkEnd w:id="22"/>
      <w:bookmarkStart w:id="23" w:name="_Hlt75236011"/>
      <w:bookmarkEnd w:id="23"/>
      <w:bookmarkStart w:id="24" w:name="_Hlt68403820"/>
      <w:bookmarkEnd w:id="24"/>
      <w:bookmarkStart w:id="25" w:name="_Hlt68073093"/>
      <w:bookmarkEnd w:id="25"/>
      <w:bookmarkStart w:id="26" w:name="_Hlt74714665"/>
      <w:bookmarkEnd w:id="26"/>
      <w:r>
        <w:rPr>
          <w:rFonts w:hint="eastAsia" w:ascii="宋体" w:hAnsi="宋体" w:cs="宋体"/>
          <w:color w:val="auto"/>
          <w:kern w:val="0"/>
          <w:sz w:val="24"/>
          <w:lang w:eastAsia="zh-CN"/>
        </w:rPr>
        <w:t>。</w:t>
      </w:r>
    </w:p>
    <w:p w14:paraId="6000126A">
      <w:pPr>
        <w:rPr>
          <w:rFonts w:hint="eastAsia" w:ascii="宋体" w:hAnsi="宋体" w:cs="宋体"/>
          <w:color w:val="auto"/>
          <w:kern w:val="0"/>
          <w:sz w:val="24"/>
          <w:lang w:eastAsia="zh-CN"/>
        </w:rPr>
      </w:pPr>
      <w:r>
        <w:rPr>
          <w:rFonts w:hint="eastAsia" w:ascii="宋体" w:hAnsi="宋体" w:cs="宋体"/>
          <w:color w:val="auto"/>
          <w:kern w:val="0"/>
          <w:sz w:val="24"/>
          <w:lang w:eastAsia="zh-CN"/>
        </w:rPr>
        <w:br w:type="page"/>
      </w:r>
    </w:p>
    <w:p w14:paraId="298DA3FC">
      <w:pPr>
        <w:pStyle w:val="3"/>
        <w:rPr>
          <w:rFonts w:hint="eastAsia"/>
          <w:color w:val="auto"/>
          <w:lang w:eastAsia="zh-CN"/>
        </w:rPr>
        <w:sectPr>
          <w:headerReference r:id="rId4" w:type="first"/>
          <w:footerReference r:id="rId7" w:type="first"/>
          <w:headerReference r:id="rId3" w:type="default"/>
          <w:footerReference r:id="rId5" w:type="default"/>
          <w:footerReference r:id="rId6" w:type="even"/>
          <w:pgSz w:w="11906" w:h="16838"/>
          <w:pgMar w:top="1440" w:right="1440" w:bottom="1440" w:left="1440" w:header="851" w:footer="992" w:gutter="0"/>
          <w:cols w:space="720" w:num="1"/>
          <w:titlePg/>
          <w:docGrid w:linePitch="312" w:charSpace="0"/>
        </w:sectPr>
      </w:pPr>
    </w:p>
    <w:bookmarkEnd w:id="9"/>
    <w:bookmarkEnd w:id="10"/>
    <w:p w14:paraId="417C8055">
      <w:pPr>
        <w:pageBreakBefore w:val="0"/>
        <w:widowControl w:val="0"/>
        <w:kinsoku/>
        <w:wordWrap/>
        <w:overflowPunct/>
        <w:topLinePunct w:val="0"/>
        <w:autoSpaceDE/>
        <w:autoSpaceDN/>
        <w:bidi w:val="0"/>
        <w:snapToGrid/>
        <w:spacing w:line="360" w:lineRule="auto"/>
        <w:jc w:val="center"/>
        <w:textAlignment w:val="auto"/>
        <w:outlineLvl w:val="0"/>
        <w:rPr>
          <w:rFonts w:hint="eastAsia" w:ascii="宋体" w:hAnsi="宋体" w:eastAsia="宋体" w:cs="宋体"/>
          <w:b/>
          <w:color w:val="auto"/>
          <w:sz w:val="36"/>
          <w:szCs w:val="36"/>
        </w:rPr>
      </w:pPr>
      <w:bookmarkStart w:id="27" w:name="第四部分"/>
      <w:r>
        <w:rPr>
          <w:rFonts w:hint="eastAsia" w:ascii="宋体" w:hAnsi="宋体" w:eastAsia="宋体" w:cs="宋体"/>
          <w:b/>
          <w:color w:val="auto"/>
          <w:sz w:val="36"/>
          <w:szCs w:val="36"/>
        </w:rPr>
        <w:t>第三部分   采购需求</w:t>
      </w:r>
    </w:p>
    <w:p w14:paraId="2B1A7E0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Style w:val="962"/>
          <w:rFonts w:hint="eastAsia" w:ascii="宋体" w:hAnsi="宋体" w:eastAsia="宋体" w:cs="宋体"/>
          <w:i w:val="0"/>
          <w:iCs w:val="0"/>
          <w:color w:val="auto"/>
          <w:sz w:val="24"/>
          <w:szCs w:val="24"/>
        </w:rPr>
      </w:pPr>
      <w:r>
        <w:rPr>
          <w:rStyle w:val="962"/>
          <w:rFonts w:hint="eastAsia" w:ascii="宋体" w:hAnsi="宋体" w:eastAsia="宋体" w:cs="宋体"/>
          <w:i w:val="0"/>
          <w:iCs w:val="0"/>
          <w:color w:val="auto"/>
          <w:sz w:val="24"/>
          <w:szCs w:val="24"/>
        </w:rPr>
        <w:t>属于实质性要求条款的，请用符号“▲”标明，否则属于非实质性要求。“★”系产品采购项目中单一产品或核心产品。</w:t>
      </w:r>
    </w:p>
    <w:p w14:paraId="451D59FB">
      <w:pPr>
        <w:pStyle w:val="3"/>
        <w:keepNext/>
        <w:keepLines/>
        <w:pageBreakBefore w:val="0"/>
        <w:widowControl w:val="0"/>
        <w:numPr>
          <w:ilvl w:val="0"/>
          <w:numId w:val="8"/>
        </w:numPr>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招标一览表</w:t>
      </w:r>
    </w:p>
    <w:p w14:paraId="6CCF64E6">
      <w:pPr>
        <w:pStyle w:val="6"/>
        <w:pageBreakBefore w:val="0"/>
        <w:widowControl w:val="0"/>
        <w:kinsoku/>
        <w:wordWrap/>
        <w:overflowPunct/>
        <w:topLinePunct w:val="0"/>
        <w:autoSpaceDE/>
        <w:autoSpaceDN/>
        <w:bidi w:val="0"/>
        <w:snapToGrid/>
        <w:spacing w:before="0" w:after="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标项一：</w:t>
      </w:r>
    </w:p>
    <w:tbl>
      <w:tblPr>
        <w:tblStyle w:val="62"/>
        <w:tblpPr w:leftFromText="180" w:rightFromText="180" w:vertAnchor="text" w:horzAnchor="margin" w:tblpXSpec="center" w:tblpY="63"/>
        <w:tblOverlap w:val="never"/>
        <w:tblW w:w="12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0"/>
        <w:gridCol w:w="5900"/>
        <w:gridCol w:w="1022"/>
        <w:gridCol w:w="1022"/>
        <w:gridCol w:w="1023"/>
        <w:gridCol w:w="1912"/>
        <w:gridCol w:w="1230"/>
      </w:tblGrid>
      <w:tr w14:paraId="6E2DD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9" w:hRule="atLeast"/>
          <w:jc w:val="center"/>
        </w:trPr>
        <w:tc>
          <w:tcPr>
            <w:tcW w:w="660" w:type="dxa"/>
            <w:tcMar>
              <w:top w:w="15" w:type="dxa"/>
              <w:left w:w="15" w:type="dxa"/>
              <w:bottom w:w="0" w:type="dxa"/>
              <w:right w:w="15" w:type="dxa"/>
            </w:tcMar>
            <w:vAlign w:val="center"/>
          </w:tcPr>
          <w:p w14:paraId="0C34A0BA">
            <w:pPr>
              <w:tabs>
                <w:tab w:val="left" w:pos="0"/>
              </w:tabs>
              <w:adjustRightInd w:val="0"/>
              <w:snapToGrid w:val="0"/>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5900" w:type="dxa"/>
            <w:tcMar>
              <w:top w:w="15" w:type="dxa"/>
              <w:left w:w="15" w:type="dxa"/>
              <w:bottom w:w="0" w:type="dxa"/>
              <w:right w:w="15" w:type="dxa"/>
            </w:tcMar>
            <w:vAlign w:val="center"/>
          </w:tcPr>
          <w:p w14:paraId="73907991">
            <w:pPr>
              <w:tabs>
                <w:tab w:val="left" w:pos="0"/>
              </w:tabs>
              <w:adjustRightInd w:val="0"/>
              <w:snapToGrid w:val="0"/>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1022" w:type="dxa"/>
            <w:tcMar>
              <w:top w:w="15" w:type="dxa"/>
              <w:left w:w="15" w:type="dxa"/>
              <w:bottom w:w="0" w:type="dxa"/>
              <w:right w:w="15" w:type="dxa"/>
            </w:tcMar>
            <w:vAlign w:val="center"/>
          </w:tcPr>
          <w:p w14:paraId="391E2D6D">
            <w:pPr>
              <w:tabs>
                <w:tab w:val="left" w:pos="0"/>
              </w:tabs>
              <w:adjustRightInd w:val="0"/>
              <w:snapToGrid w:val="0"/>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022" w:type="dxa"/>
            <w:tcMar>
              <w:top w:w="15" w:type="dxa"/>
              <w:left w:w="15" w:type="dxa"/>
              <w:bottom w:w="0" w:type="dxa"/>
              <w:right w:w="15" w:type="dxa"/>
            </w:tcMar>
            <w:vAlign w:val="center"/>
          </w:tcPr>
          <w:p w14:paraId="3E4F0165">
            <w:pPr>
              <w:tabs>
                <w:tab w:val="left" w:pos="0"/>
              </w:tabs>
              <w:adjustRightInd w:val="0"/>
              <w:snapToGrid w:val="0"/>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c>
          <w:tcPr>
            <w:tcW w:w="1023" w:type="dxa"/>
            <w:vAlign w:val="center"/>
          </w:tcPr>
          <w:p w14:paraId="296B34CC">
            <w:pPr>
              <w:tabs>
                <w:tab w:val="left" w:pos="0"/>
              </w:tabs>
              <w:adjustRightInd w:val="0"/>
              <w:snapToGrid w:val="0"/>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预算（元）</w:t>
            </w:r>
          </w:p>
        </w:tc>
        <w:tc>
          <w:tcPr>
            <w:tcW w:w="1912" w:type="dxa"/>
            <w:vAlign w:val="center"/>
          </w:tcPr>
          <w:p w14:paraId="2606D497">
            <w:pPr>
              <w:tabs>
                <w:tab w:val="left" w:pos="0"/>
              </w:tabs>
              <w:adjustRightInd w:val="0"/>
              <w:snapToGrid w:val="0"/>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简要规格描述或基本情况介绍</w:t>
            </w:r>
          </w:p>
        </w:tc>
        <w:tc>
          <w:tcPr>
            <w:tcW w:w="1230" w:type="dxa"/>
            <w:vAlign w:val="center"/>
          </w:tcPr>
          <w:p w14:paraId="4C0CF4A0">
            <w:pPr>
              <w:tabs>
                <w:tab w:val="left" w:pos="0"/>
              </w:tabs>
              <w:adjustRightInd w:val="0"/>
              <w:snapToGrid w:val="0"/>
              <w:spacing w:after="0"/>
              <w:jc w:val="cente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最高限价（元）</w:t>
            </w:r>
          </w:p>
        </w:tc>
      </w:tr>
      <w:tr w14:paraId="0DCA4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9" w:hRule="atLeast"/>
          <w:jc w:val="center"/>
        </w:trPr>
        <w:tc>
          <w:tcPr>
            <w:tcW w:w="660" w:type="dxa"/>
            <w:tcMar>
              <w:top w:w="15" w:type="dxa"/>
              <w:left w:w="15" w:type="dxa"/>
              <w:bottom w:w="0" w:type="dxa"/>
              <w:right w:w="15" w:type="dxa"/>
            </w:tcMar>
            <w:vAlign w:val="center"/>
          </w:tcPr>
          <w:p w14:paraId="129429AF">
            <w:pPr>
              <w:tabs>
                <w:tab w:val="left" w:pos="0"/>
              </w:tabs>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5900" w:type="dxa"/>
            <w:tcMar>
              <w:top w:w="15" w:type="dxa"/>
              <w:left w:w="15" w:type="dxa"/>
              <w:bottom w:w="0" w:type="dxa"/>
              <w:right w:w="15" w:type="dxa"/>
            </w:tcMar>
            <w:vAlign w:val="center"/>
          </w:tcPr>
          <w:p w14:paraId="5CC89B9F">
            <w:pPr>
              <w:jc w:val="center"/>
              <w:textAlignment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杭州市萧山区第六高级中学学生课桌椅采购项目</w:t>
            </w:r>
          </w:p>
        </w:tc>
        <w:tc>
          <w:tcPr>
            <w:tcW w:w="1022" w:type="dxa"/>
            <w:tcMar>
              <w:top w:w="15" w:type="dxa"/>
              <w:left w:w="15" w:type="dxa"/>
              <w:bottom w:w="0" w:type="dxa"/>
              <w:right w:w="15" w:type="dxa"/>
            </w:tcMar>
            <w:vAlign w:val="center"/>
          </w:tcPr>
          <w:p w14:paraId="6DC6EED3">
            <w:pPr>
              <w:jc w:val="center"/>
              <w:textAlignment w:val="center"/>
              <w:rPr>
                <w:rFonts w:hint="default" w:ascii="宋体" w:hAnsi="宋体" w:eastAsia="宋体" w:cs="宋体"/>
                <w:color w:val="auto"/>
                <w:sz w:val="24"/>
                <w:szCs w:val="24"/>
                <w:lang w:val="en-US" w:eastAsia="zh-CN"/>
              </w:rPr>
            </w:pPr>
            <w:r>
              <w:rPr>
                <w:rFonts w:hint="eastAsia" w:ascii="宋体" w:hAnsi="宋体"/>
                <w:color w:val="auto"/>
                <w:sz w:val="24"/>
                <w:szCs w:val="32"/>
                <w:lang w:val="en-US" w:eastAsia="zh-CN"/>
              </w:rPr>
              <w:t>1750</w:t>
            </w:r>
          </w:p>
        </w:tc>
        <w:tc>
          <w:tcPr>
            <w:tcW w:w="1022" w:type="dxa"/>
            <w:tcMar>
              <w:top w:w="15" w:type="dxa"/>
              <w:left w:w="15" w:type="dxa"/>
              <w:bottom w:w="0" w:type="dxa"/>
              <w:right w:w="15" w:type="dxa"/>
            </w:tcMar>
            <w:vAlign w:val="center"/>
          </w:tcPr>
          <w:p w14:paraId="312BEEE9">
            <w:pPr>
              <w:jc w:val="center"/>
              <w:textAlignment w:val="center"/>
              <w:rPr>
                <w:rFonts w:hint="eastAsia" w:ascii="宋体" w:hAnsi="宋体" w:eastAsia="宋体" w:cs="宋体"/>
                <w:color w:val="auto"/>
                <w:sz w:val="24"/>
                <w:szCs w:val="24"/>
                <w:lang w:val="en-US" w:eastAsia="zh-CN"/>
              </w:rPr>
            </w:pPr>
            <w:r>
              <w:rPr>
                <w:rFonts w:hint="eastAsia" w:ascii="宋体" w:hAnsi="宋体" w:eastAsia="宋体"/>
                <w:color w:val="auto"/>
                <w:sz w:val="24"/>
                <w:szCs w:val="32"/>
                <w:lang w:val="en-US" w:eastAsia="zh-CN"/>
              </w:rPr>
              <w:t>套</w:t>
            </w:r>
          </w:p>
        </w:tc>
        <w:tc>
          <w:tcPr>
            <w:tcW w:w="1023" w:type="dxa"/>
            <w:vAlign w:val="center"/>
          </w:tcPr>
          <w:p w14:paraId="5439A907">
            <w:pPr>
              <w:jc w:val="center"/>
              <w:textAlignment w:val="center"/>
              <w:rPr>
                <w:rFonts w:hint="eastAsia" w:ascii="宋体" w:hAnsi="宋体" w:eastAsia="宋体" w:cs="宋体"/>
                <w:color w:val="auto"/>
                <w:sz w:val="24"/>
                <w:szCs w:val="24"/>
                <w:lang w:val="en-US" w:eastAsia="zh-CN"/>
              </w:rPr>
            </w:pPr>
            <w:r>
              <w:rPr>
                <w:rFonts w:hint="eastAsia" w:ascii="宋体" w:hAnsi="宋体" w:cs="宋体"/>
                <w:b w:val="0"/>
                <w:bCs/>
                <w:color w:val="auto"/>
                <w:sz w:val="24"/>
                <w:lang w:val="en-US" w:eastAsia="zh-CN"/>
              </w:rPr>
              <w:t>56</w:t>
            </w:r>
            <w:r>
              <w:rPr>
                <w:rFonts w:hint="eastAsia" w:ascii="宋体" w:hAnsi="宋体" w:cs="宋体"/>
                <w:b w:val="0"/>
                <w:bCs/>
                <w:color w:val="auto"/>
                <w:sz w:val="24"/>
              </w:rPr>
              <w:t>0000</w:t>
            </w:r>
          </w:p>
        </w:tc>
        <w:tc>
          <w:tcPr>
            <w:tcW w:w="1912" w:type="dxa"/>
            <w:vAlign w:val="center"/>
          </w:tcPr>
          <w:p w14:paraId="5CDDEFE6">
            <w:pPr>
              <w:tabs>
                <w:tab w:val="left" w:pos="0"/>
              </w:tabs>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Hans"/>
              </w:rPr>
              <w:t>二、</w:t>
            </w:r>
            <w:r>
              <w:rPr>
                <w:rFonts w:hint="eastAsia" w:ascii="宋体" w:hAnsi="宋体" w:eastAsia="宋体" w:cs="宋体"/>
                <w:color w:val="auto"/>
                <w:sz w:val="24"/>
                <w:szCs w:val="24"/>
              </w:rPr>
              <w:t>招标需求</w:t>
            </w:r>
          </w:p>
        </w:tc>
        <w:tc>
          <w:tcPr>
            <w:tcW w:w="1230" w:type="dxa"/>
            <w:vAlign w:val="center"/>
          </w:tcPr>
          <w:p w14:paraId="6C19BB0F">
            <w:pPr>
              <w:jc w:val="center"/>
              <w:textAlignment w:val="center"/>
              <w:rPr>
                <w:rFonts w:hint="default" w:ascii="宋体" w:hAnsi="宋体" w:eastAsia="宋体" w:cs="宋体"/>
                <w:color w:val="auto"/>
                <w:sz w:val="24"/>
                <w:szCs w:val="24"/>
                <w:lang w:val="en-US" w:eastAsia="zh-CN"/>
              </w:rPr>
            </w:pPr>
            <w:r>
              <w:rPr>
                <w:rFonts w:hint="eastAsia" w:ascii="宋体" w:hAnsi="宋体" w:cs="宋体"/>
                <w:b w:val="0"/>
                <w:bCs/>
                <w:color w:val="auto"/>
                <w:sz w:val="24"/>
                <w:lang w:val="en-US" w:eastAsia="zh-CN"/>
              </w:rPr>
              <w:t>56</w:t>
            </w:r>
            <w:r>
              <w:rPr>
                <w:rFonts w:hint="eastAsia" w:ascii="宋体" w:hAnsi="宋体" w:cs="宋体"/>
                <w:b w:val="0"/>
                <w:bCs/>
                <w:color w:val="auto"/>
                <w:sz w:val="24"/>
              </w:rPr>
              <w:t>0000</w:t>
            </w:r>
          </w:p>
        </w:tc>
      </w:tr>
    </w:tbl>
    <w:p w14:paraId="76B645A4">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both"/>
        <w:textAlignment w:val="auto"/>
        <w:rPr>
          <w:rFonts w:hint="eastAsia" w:ascii="宋体" w:hAnsi="宋体" w:eastAsia="宋体" w:cs="宋体"/>
          <w:bCs/>
          <w:color w:val="auto"/>
          <w:sz w:val="24"/>
        </w:rPr>
      </w:pPr>
    </w:p>
    <w:p w14:paraId="48014100">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both"/>
        <w:textAlignment w:val="auto"/>
        <w:rPr>
          <w:rFonts w:hint="eastAsia" w:ascii="宋体" w:hAnsi="宋体" w:eastAsia="宋体" w:cs="宋体"/>
          <w:bCs/>
          <w:color w:val="auto"/>
          <w:sz w:val="24"/>
        </w:rPr>
      </w:pPr>
    </w:p>
    <w:p w14:paraId="12B19BF6">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both"/>
        <w:textAlignment w:val="auto"/>
        <w:rPr>
          <w:rFonts w:hint="eastAsia" w:ascii="宋体" w:hAnsi="宋体" w:eastAsia="宋体" w:cs="宋体"/>
          <w:bCs/>
          <w:color w:val="auto"/>
          <w:sz w:val="24"/>
        </w:rPr>
      </w:pPr>
    </w:p>
    <w:p w14:paraId="43FF8DF1">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both"/>
        <w:textAlignment w:val="auto"/>
        <w:rPr>
          <w:rFonts w:hint="eastAsia" w:ascii="宋体" w:hAnsi="宋体" w:eastAsia="宋体" w:cs="宋体"/>
          <w:bCs/>
          <w:color w:val="auto"/>
          <w:sz w:val="24"/>
        </w:rPr>
      </w:pPr>
    </w:p>
    <w:p w14:paraId="60A3E050">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both"/>
        <w:textAlignment w:val="auto"/>
        <w:rPr>
          <w:rFonts w:hint="eastAsia" w:ascii="宋体" w:hAnsi="宋体" w:eastAsia="宋体" w:cs="宋体"/>
          <w:bCs/>
          <w:color w:val="auto"/>
          <w:sz w:val="24"/>
        </w:rPr>
      </w:pPr>
    </w:p>
    <w:p w14:paraId="606B6405">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both"/>
        <w:textAlignment w:val="auto"/>
        <w:rPr>
          <w:rFonts w:hint="eastAsia" w:ascii="宋体" w:hAnsi="宋体" w:eastAsia="宋体" w:cs="宋体"/>
          <w:bCs/>
          <w:color w:val="auto"/>
          <w:sz w:val="24"/>
        </w:rPr>
      </w:pPr>
    </w:p>
    <w:p w14:paraId="623AEC07">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both"/>
        <w:textAlignment w:val="auto"/>
        <w:rPr>
          <w:rFonts w:hint="eastAsia" w:ascii="宋体" w:hAnsi="宋体" w:eastAsia="宋体" w:cs="宋体"/>
          <w:b/>
          <w:color w:val="000000"/>
          <w:sz w:val="22"/>
          <w:szCs w:val="22"/>
        </w:rPr>
      </w:pPr>
      <w:r>
        <w:rPr>
          <w:rFonts w:hint="eastAsia" w:ascii="宋体" w:hAnsi="宋体" w:eastAsia="宋体" w:cs="宋体"/>
          <w:bCs/>
          <w:color w:val="auto"/>
          <w:sz w:val="24"/>
        </w:rPr>
        <w:t>注：1、</w:t>
      </w:r>
      <w:r>
        <w:rPr>
          <w:rFonts w:hint="eastAsia" w:ascii="宋体" w:hAnsi="宋体" w:eastAsia="宋体" w:cs="宋体"/>
          <w:b/>
          <w:color w:val="000000"/>
          <w:sz w:val="22"/>
          <w:szCs w:val="22"/>
        </w:rPr>
        <w:t>▲投标人需在投标（开标）一览表中明确投标报价（总价）及以上各分项小计报价，各分项小计报价不得超过上表各最高限价。</w:t>
      </w:r>
    </w:p>
    <w:p w14:paraId="29E98CB8">
      <w:pPr>
        <w:keepNext w:val="0"/>
        <w:keepLines w:val="0"/>
        <w:pageBreakBefore w:val="0"/>
        <w:widowControl w:val="0"/>
        <w:kinsoku/>
        <w:wordWrap/>
        <w:overflowPunct/>
        <w:topLinePunct w:val="0"/>
        <w:autoSpaceDE/>
        <w:autoSpaceDN/>
        <w:bidi w:val="0"/>
        <w:adjustRightInd w:val="0"/>
        <w:snapToGrid/>
        <w:spacing w:line="240" w:lineRule="auto"/>
        <w:ind w:firstLine="442" w:firstLineChars="200"/>
        <w:jc w:val="both"/>
        <w:textAlignment w:val="auto"/>
        <w:rPr>
          <w:rFonts w:hint="eastAsia" w:ascii="宋体" w:hAnsi="宋体" w:eastAsia="宋体" w:cs="宋体"/>
          <w:b/>
          <w:color w:val="000000"/>
          <w:sz w:val="22"/>
          <w:szCs w:val="22"/>
        </w:rPr>
      </w:pPr>
      <w:r>
        <w:rPr>
          <w:rFonts w:hint="eastAsia" w:ascii="宋体" w:hAnsi="宋体" w:eastAsia="宋体" w:cs="宋体"/>
          <w:b/>
          <w:color w:val="000000"/>
          <w:sz w:val="22"/>
          <w:szCs w:val="22"/>
          <w:lang w:val="en-US" w:eastAsia="zh-CN"/>
        </w:rPr>
        <w:t xml:space="preserve">  </w:t>
      </w:r>
    </w:p>
    <w:p w14:paraId="2E70B08E">
      <w:pPr>
        <w:keepNext w:val="0"/>
        <w:keepLines w:val="0"/>
        <w:pageBreakBefore w:val="0"/>
        <w:widowControl w:val="0"/>
        <w:kinsoku/>
        <w:wordWrap/>
        <w:overflowPunct/>
        <w:topLinePunct w:val="0"/>
        <w:autoSpaceDE/>
        <w:autoSpaceDN/>
        <w:bidi w:val="0"/>
        <w:adjustRightInd w:val="0"/>
        <w:snapToGrid/>
        <w:spacing w:line="360" w:lineRule="auto"/>
        <w:ind w:firstLine="0"/>
        <w:jc w:val="center"/>
        <w:textAlignment w:val="auto"/>
        <w:rPr>
          <w:rFonts w:ascii="宋体" w:hAnsi="宋体" w:cs="Arial"/>
          <w:snapToGrid w:val="0"/>
          <w:kern w:val="0"/>
          <w:sz w:val="32"/>
          <w:szCs w:val="32"/>
        </w:rPr>
      </w:pPr>
      <w:r>
        <w:rPr>
          <w:rFonts w:hint="eastAsia" w:ascii="宋体" w:hAnsi="宋体" w:cs="Arial"/>
          <w:snapToGrid w:val="0"/>
          <w:kern w:val="0"/>
          <w:sz w:val="32"/>
          <w:szCs w:val="32"/>
        </w:rPr>
        <w:t>二、招标需求</w:t>
      </w:r>
    </w:p>
    <w:p w14:paraId="7D33865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宋体"/>
          <w:b/>
          <w:bCs/>
          <w:kern w:val="0"/>
          <w:sz w:val="24"/>
          <w:lang w:val="zh-CN"/>
        </w:rPr>
      </w:pPr>
      <w:r>
        <w:rPr>
          <w:rFonts w:hint="eastAsia" w:ascii="宋体" w:hAnsi="宋体" w:cs="宋体"/>
          <w:b/>
          <w:bCs/>
          <w:kern w:val="0"/>
          <w:sz w:val="24"/>
          <w:lang w:val="en-US" w:eastAsia="zh-CN"/>
        </w:rPr>
        <w:t>1、技术</w:t>
      </w:r>
      <w:r>
        <w:rPr>
          <w:rFonts w:hint="eastAsia" w:ascii="宋体" w:hAnsi="宋体" w:cs="宋体"/>
          <w:b/>
          <w:bCs/>
          <w:kern w:val="0"/>
          <w:sz w:val="24"/>
          <w:lang w:val="zh-CN"/>
        </w:rPr>
        <w:t>需求：</w:t>
      </w:r>
    </w:p>
    <w:p w14:paraId="3E610AC5">
      <w:pPr>
        <w:pStyle w:val="966"/>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b/>
          <w:bCs w:val="0"/>
          <w:color w:val="000000"/>
          <w:kern w:val="2"/>
          <w:sz w:val="24"/>
          <w:szCs w:val="24"/>
          <w:lang w:val="en-US" w:eastAsia="zh-CN" w:bidi="ar-SA"/>
        </w:rPr>
      </w:pPr>
    </w:p>
    <w:p w14:paraId="36D5D095">
      <w:pPr>
        <w:pStyle w:val="966"/>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b/>
          <w:bCs w:val="0"/>
          <w:color w:val="000000"/>
          <w:kern w:val="2"/>
          <w:sz w:val="24"/>
          <w:szCs w:val="24"/>
          <w:lang w:val="en-US" w:eastAsia="zh-CN" w:bidi="ar-SA"/>
        </w:rPr>
      </w:pPr>
    </w:p>
    <w:p w14:paraId="4CD87200">
      <w:pPr>
        <w:pStyle w:val="966"/>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b/>
          <w:bCs w:val="0"/>
          <w:color w:val="000000"/>
          <w:kern w:val="2"/>
          <w:sz w:val="24"/>
          <w:szCs w:val="24"/>
          <w:lang w:val="en-US" w:eastAsia="zh-CN" w:bidi="ar-SA"/>
        </w:rPr>
      </w:pPr>
    </w:p>
    <w:p w14:paraId="4AEA43E4">
      <w:pPr>
        <w:pStyle w:val="966"/>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b/>
          <w:bCs w:val="0"/>
          <w:color w:val="000000"/>
          <w:kern w:val="2"/>
          <w:sz w:val="24"/>
          <w:szCs w:val="24"/>
          <w:lang w:val="en-US" w:eastAsia="zh-CN" w:bidi="ar-SA"/>
        </w:rPr>
      </w:pPr>
    </w:p>
    <w:p w14:paraId="1A4ABDBF">
      <w:pPr>
        <w:pStyle w:val="966"/>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b/>
          <w:bCs w:val="0"/>
          <w:color w:val="000000"/>
          <w:kern w:val="2"/>
          <w:sz w:val="24"/>
          <w:szCs w:val="24"/>
          <w:lang w:val="en-US" w:eastAsia="zh-CN" w:bidi="ar-SA"/>
        </w:rPr>
      </w:pPr>
    </w:p>
    <w:p w14:paraId="0D35ADD2">
      <w:pPr>
        <w:pStyle w:val="966"/>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b/>
          <w:bCs w:val="0"/>
          <w:color w:val="000000"/>
          <w:kern w:val="2"/>
          <w:sz w:val="24"/>
          <w:szCs w:val="24"/>
          <w:lang w:val="en-US" w:eastAsia="zh-CN" w:bidi="ar-SA"/>
        </w:rPr>
      </w:pPr>
    </w:p>
    <w:tbl>
      <w:tblPr>
        <w:tblStyle w:val="62"/>
        <w:tblW w:w="13601" w:type="dxa"/>
        <w:jc w:val="center"/>
        <w:tblLayout w:type="fixed"/>
        <w:tblCellMar>
          <w:top w:w="0" w:type="dxa"/>
          <w:left w:w="108" w:type="dxa"/>
          <w:bottom w:w="0" w:type="dxa"/>
          <w:right w:w="108" w:type="dxa"/>
        </w:tblCellMar>
      </w:tblPr>
      <w:tblGrid>
        <w:gridCol w:w="640"/>
        <w:gridCol w:w="1112"/>
        <w:gridCol w:w="2825"/>
        <w:gridCol w:w="7574"/>
        <w:gridCol w:w="775"/>
        <w:gridCol w:w="675"/>
      </w:tblGrid>
      <w:tr w14:paraId="553F7B6E">
        <w:tblPrEx>
          <w:tblCellMar>
            <w:top w:w="0" w:type="dxa"/>
            <w:left w:w="108" w:type="dxa"/>
            <w:bottom w:w="0" w:type="dxa"/>
            <w:right w:w="108" w:type="dxa"/>
          </w:tblCellMar>
        </w:tblPrEx>
        <w:trPr>
          <w:trHeight w:val="759"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2E14">
            <w:pPr>
              <w:widowControl/>
              <w:jc w:val="center"/>
              <w:textAlignment w:val="center"/>
              <w:rPr>
                <w:rFonts w:hint="eastAsia" w:asciiTheme="minorEastAsia" w:hAnsiTheme="minorEastAsia" w:eastAsiaTheme="minorEastAsia" w:cstheme="minorEastAsia"/>
                <w:color w:val="auto"/>
                <w:kern w:val="0"/>
                <w:szCs w:val="21"/>
                <w:highlight w:val="none"/>
                <w:shd w:val="clear" w:color="auto" w:fill="auto"/>
                <w:lang w:bidi="ar"/>
              </w:rPr>
            </w:pPr>
            <w:r>
              <w:rPr>
                <w:rFonts w:hint="eastAsia" w:asciiTheme="minorEastAsia" w:hAnsiTheme="minorEastAsia" w:eastAsiaTheme="minorEastAsia" w:cstheme="minorEastAsia"/>
                <w:color w:val="auto"/>
                <w:kern w:val="0"/>
                <w:szCs w:val="21"/>
                <w:highlight w:val="none"/>
                <w:shd w:val="clear" w:color="auto" w:fill="auto"/>
                <w:lang w:bidi="ar"/>
              </w:rPr>
              <w:t>序号</w:t>
            </w: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ED342">
            <w:pPr>
              <w:widowControl/>
              <w:jc w:val="center"/>
              <w:textAlignment w:val="center"/>
              <w:rPr>
                <w:rFonts w:hint="eastAsia" w:asciiTheme="minorEastAsia" w:hAnsiTheme="minorEastAsia" w:eastAsiaTheme="minorEastAsia" w:cstheme="minorEastAsia"/>
                <w:color w:val="auto"/>
                <w:kern w:val="0"/>
                <w:szCs w:val="21"/>
                <w:highlight w:val="none"/>
                <w:shd w:val="clear" w:color="auto" w:fill="auto"/>
                <w:lang w:bidi="ar"/>
              </w:rPr>
            </w:pPr>
            <w:r>
              <w:rPr>
                <w:rFonts w:hint="eastAsia" w:asciiTheme="minorEastAsia" w:hAnsiTheme="minorEastAsia" w:eastAsiaTheme="minorEastAsia" w:cstheme="minorEastAsia"/>
                <w:color w:val="auto"/>
                <w:kern w:val="0"/>
                <w:szCs w:val="21"/>
                <w:highlight w:val="none"/>
                <w:shd w:val="clear" w:color="auto" w:fill="auto"/>
                <w:lang w:bidi="ar"/>
              </w:rPr>
              <w:t>名称</w:t>
            </w:r>
          </w:p>
        </w:tc>
        <w:tc>
          <w:tcPr>
            <w:tcW w:w="2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D8A47">
            <w:pPr>
              <w:widowControl/>
              <w:jc w:val="center"/>
              <w:textAlignment w:val="center"/>
              <w:rPr>
                <w:rFonts w:hint="eastAsia" w:asciiTheme="minorEastAsia" w:hAnsiTheme="minorEastAsia" w:eastAsiaTheme="minorEastAsia" w:cstheme="minorEastAsia"/>
                <w:color w:val="auto"/>
                <w:kern w:val="0"/>
                <w:szCs w:val="21"/>
                <w:highlight w:val="none"/>
                <w:shd w:val="clear" w:color="auto" w:fill="auto"/>
                <w:lang w:bidi="ar"/>
              </w:rPr>
            </w:pPr>
            <w:r>
              <w:rPr>
                <w:rFonts w:hint="eastAsia" w:asciiTheme="minorEastAsia" w:hAnsiTheme="minorEastAsia" w:eastAsiaTheme="minorEastAsia" w:cstheme="minorEastAsia"/>
                <w:color w:val="auto"/>
                <w:kern w:val="0"/>
                <w:szCs w:val="21"/>
                <w:highlight w:val="none"/>
                <w:shd w:val="clear" w:color="auto" w:fill="auto"/>
                <w:lang w:bidi="ar"/>
              </w:rPr>
              <w:t>产品图片</w:t>
            </w:r>
          </w:p>
          <w:p w14:paraId="526D0D22">
            <w:pPr>
              <w:widowControl/>
              <w:jc w:val="center"/>
              <w:textAlignment w:val="center"/>
              <w:rPr>
                <w:rFonts w:hint="eastAsia" w:asciiTheme="minorEastAsia" w:hAnsiTheme="minorEastAsia" w:eastAsiaTheme="minorEastAsia" w:cstheme="minorEastAsia"/>
                <w:color w:val="auto"/>
                <w:kern w:val="0"/>
                <w:szCs w:val="21"/>
                <w:highlight w:val="none"/>
                <w:bdr w:val="single" w:color="000000" w:sz="4" w:space="0"/>
                <w:shd w:val="clear" w:color="auto" w:fill="auto"/>
                <w:lang w:bidi="ar"/>
              </w:rPr>
            </w:pPr>
            <w:r>
              <w:rPr>
                <w:rFonts w:hint="eastAsia" w:asciiTheme="minorEastAsia" w:hAnsiTheme="minorEastAsia" w:eastAsiaTheme="minorEastAsia" w:cstheme="minorEastAsia"/>
                <w:b/>
                <w:bCs/>
                <w:color w:val="auto"/>
                <w:kern w:val="0"/>
                <w:szCs w:val="21"/>
                <w:highlight w:val="none"/>
                <w:shd w:val="clear" w:color="auto" w:fill="auto"/>
                <w:lang w:bidi="ar"/>
              </w:rPr>
              <w:t>（图片样式仅供参考）</w:t>
            </w:r>
          </w:p>
        </w:tc>
        <w:tc>
          <w:tcPr>
            <w:tcW w:w="7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8A67">
            <w:pPr>
              <w:widowControl/>
              <w:jc w:val="center"/>
              <w:textAlignment w:val="center"/>
              <w:rPr>
                <w:rFonts w:hint="eastAsia" w:asciiTheme="minorEastAsia" w:hAnsiTheme="minorEastAsia" w:eastAsiaTheme="minorEastAsia" w:cstheme="minorEastAsia"/>
                <w:color w:val="auto"/>
                <w:kern w:val="0"/>
                <w:szCs w:val="21"/>
                <w:highlight w:val="none"/>
                <w:shd w:val="clear" w:color="auto" w:fill="auto"/>
                <w:lang w:bidi="ar"/>
              </w:rPr>
            </w:pPr>
            <w:r>
              <w:rPr>
                <w:rFonts w:hint="eastAsia" w:asciiTheme="minorEastAsia" w:hAnsiTheme="minorEastAsia" w:eastAsiaTheme="minorEastAsia" w:cstheme="minorEastAsia"/>
                <w:color w:val="auto"/>
                <w:kern w:val="0"/>
                <w:szCs w:val="21"/>
                <w:highlight w:val="none"/>
                <w:shd w:val="clear" w:color="auto" w:fill="auto"/>
                <w:lang w:bidi="ar"/>
              </w:rPr>
              <w:t>规格</w:t>
            </w:r>
            <w:r>
              <w:rPr>
                <w:rFonts w:hint="eastAsia" w:asciiTheme="minorEastAsia" w:hAnsiTheme="minorEastAsia" w:eastAsiaTheme="minorEastAsia" w:cstheme="minorEastAsia"/>
                <w:color w:val="auto"/>
                <w:kern w:val="0"/>
                <w:szCs w:val="21"/>
                <w:highlight w:val="none"/>
                <w:shd w:val="clear" w:color="auto" w:fill="auto"/>
                <w:lang w:val="en-US" w:eastAsia="zh-CN" w:bidi="ar"/>
              </w:rPr>
              <w:t>/</w:t>
            </w:r>
            <w:r>
              <w:rPr>
                <w:rFonts w:hint="eastAsia" w:asciiTheme="minorEastAsia" w:hAnsiTheme="minorEastAsia" w:eastAsiaTheme="minorEastAsia" w:cstheme="minorEastAsia"/>
                <w:color w:val="auto"/>
                <w:kern w:val="0"/>
                <w:szCs w:val="21"/>
                <w:highlight w:val="none"/>
                <w:shd w:val="clear" w:color="auto" w:fill="auto"/>
                <w:lang w:bidi="ar"/>
              </w:rPr>
              <w:t>材质及要求</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3F12">
            <w:pPr>
              <w:widowControl/>
              <w:jc w:val="center"/>
              <w:textAlignment w:val="center"/>
              <w:rPr>
                <w:rFonts w:hint="eastAsia" w:asciiTheme="minorEastAsia" w:hAnsiTheme="minorEastAsia" w:eastAsiaTheme="minorEastAsia" w:cstheme="minorEastAsia"/>
                <w:color w:val="auto"/>
                <w:kern w:val="0"/>
                <w:szCs w:val="21"/>
                <w:highlight w:val="none"/>
                <w:shd w:val="clear" w:color="auto" w:fill="auto"/>
                <w:lang w:bidi="ar"/>
              </w:rPr>
            </w:pPr>
            <w:r>
              <w:rPr>
                <w:rFonts w:hint="eastAsia" w:asciiTheme="minorEastAsia" w:hAnsiTheme="minorEastAsia" w:eastAsiaTheme="minorEastAsia" w:cstheme="minorEastAsia"/>
                <w:color w:val="auto"/>
                <w:kern w:val="0"/>
                <w:szCs w:val="21"/>
                <w:highlight w:val="none"/>
                <w:shd w:val="clear" w:color="auto" w:fill="auto"/>
                <w:lang w:bidi="ar"/>
              </w:rPr>
              <w:t>数量</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C6A8">
            <w:pPr>
              <w:widowControl/>
              <w:jc w:val="center"/>
              <w:textAlignment w:val="center"/>
              <w:rPr>
                <w:rFonts w:hint="eastAsia" w:asciiTheme="minorEastAsia" w:hAnsiTheme="minorEastAsia" w:eastAsiaTheme="minorEastAsia" w:cstheme="minorEastAsia"/>
                <w:color w:val="auto"/>
                <w:kern w:val="0"/>
                <w:szCs w:val="21"/>
                <w:highlight w:val="none"/>
                <w:shd w:val="clear" w:color="auto" w:fill="auto"/>
                <w:lang w:bidi="ar"/>
              </w:rPr>
            </w:pPr>
            <w:r>
              <w:rPr>
                <w:rFonts w:hint="eastAsia" w:asciiTheme="minorEastAsia" w:hAnsiTheme="minorEastAsia" w:eastAsiaTheme="minorEastAsia" w:cstheme="minorEastAsia"/>
                <w:color w:val="auto"/>
                <w:kern w:val="0"/>
                <w:szCs w:val="21"/>
                <w:highlight w:val="none"/>
                <w:shd w:val="clear" w:color="auto" w:fill="auto"/>
                <w:lang w:bidi="ar"/>
              </w:rPr>
              <w:t>单位</w:t>
            </w:r>
          </w:p>
        </w:tc>
      </w:tr>
      <w:tr w14:paraId="3D97EC2C">
        <w:tblPrEx>
          <w:tblCellMar>
            <w:top w:w="0" w:type="dxa"/>
            <w:left w:w="108" w:type="dxa"/>
            <w:bottom w:w="0" w:type="dxa"/>
            <w:right w:w="108" w:type="dxa"/>
          </w:tblCellMar>
        </w:tblPrEx>
        <w:trPr>
          <w:trHeight w:val="2299" w:hRule="atLeast"/>
          <w:jc w:val="center"/>
        </w:trPr>
        <w:tc>
          <w:tcPr>
            <w:tcW w:w="640" w:type="dxa"/>
            <w:vMerge w:val="restart"/>
            <w:tcBorders>
              <w:top w:val="single" w:color="000000" w:sz="4" w:space="0"/>
              <w:left w:val="single" w:color="000000" w:sz="4" w:space="0"/>
              <w:right w:val="single" w:color="000000" w:sz="4" w:space="0"/>
            </w:tcBorders>
            <w:shd w:val="clear" w:color="auto" w:fill="auto"/>
            <w:vAlign w:val="center"/>
          </w:tcPr>
          <w:p w14:paraId="20690DF9">
            <w:pPr>
              <w:widowControl/>
              <w:jc w:val="center"/>
              <w:textAlignment w:val="center"/>
              <w:rPr>
                <w:rFonts w:hint="eastAsia" w:asciiTheme="minorEastAsia" w:hAnsiTheme="minorEastAsia" w:eastAsiaTheme="minorEastAsia" w:cstheme="minorEastAsia"/>
                <w:color w:val="auto"/>
                <w:szCs w:val="21"/>
                <w:highlight w:val="none"/>
                <w:shd w:val="clear" w:color="auto" w:fill="auto"/>
              </w:rPr>
            </w:pPr>
            <w:r>
              <w:rPr>
                <w:rFonts w:hint="eastAsia" w:asciiTheme="minorEastAsia" w:hAnsiTheme="minorEastAsia" w:eastAsiaTheme="minorEastAsia" w:cstheme="minorEastAsia"/>
                <w:color w:val="auto"/>
                <w:kern w:val="0"/>
                <w:szCs w:val="21"/>
                <w:highlight w:val="none"/>
                <w:shd w:val="clear" w:color="auto" w:fill="auto"/>
                <w:lang w:bidi="ar"/>
              </w:rPr>
              <w:t>1</w:t>
            </w:r>
          </w:p>
        </w:tc>
        <w:tc>
          <w:tcPr>
            <w:tcW w:w="1112" w:type="dxa"/>
            <w:vMerge w:val="restart"/>
            <w:tcBorders>
              <w:top w:val="single" w:color="000000" w:sz="4" w:space="0"/>
              <w:left w:val="single" w:color="000000" w:sz="4" w:space="0"/>
              <w:right w:val="single" w:color="000000" w:sz="4" w:space="0"/>
            </w:tcBorders>
            <w:shd w:val="clear" w:color="auto" w:fill="FFFFFF"/>
            <w:vAlign w:val="center"/>
          </w:tcPr>
          <w:p w14:paraId="57EE97AF">
            <w:pPr>
              <w:widowControl/>
              <w:jc w:val="center"/>
              <w:textAlignment w:val="center"/>
              <w:rPr>
                <w:rFonts w:hint="eastAsia" w:asciiTheme="minorEastAsia" w:hAnsiTheme="minorEastAsia" w:eastAsiaTheme="minorEastAsia" w:cstheme="minorEastAsia"/>
                <w:color w:val="auto"/>
                <w:szCs w:val="21"/>
                <w:highlight w:val="none"/>
                <w:shd w:val="clear" w:color="auto" w:fill="auto"/>
              </w:rPr>
            </w:pPr>
            <w:r>
              <w:rPr>
                <w:rStyle w:val="962"/>
                <w:rFonts w:hint="eastAsia" w:asciiTheme="minorEastAsia" w:hAnsiTheme="minorEastAsia" w:eastAsiaTheme="minorEastAsia" w:cstheme="minorEastAsia"/>
                <w:i w:val="0"/>
                <w:iCs w:val="0"/>
                <w:color w:val="auto"/>
                <w:highlight w:val="none"/>
                <w:shd w:val="clear" w:color="auto" w:fill="auto"/>
              </w:rPr>
              <w:t>★</w:t>
            </w:r>
            <w:r>
              <w:rPr>
                <w:rStyle w:val="962"/>
                <w:rFonts w:hint="eastAsia" w:asciiTheme="minorEastAsia" w:hAnsiTheme="minorEastAsia" w:eastAsiaTheme="minorEastAsia" w:cstheme="minorEastAsia"/>
                <w:i w:val="0"/>
                <w:iCs w:val="0"/>
                <w:color w:val="auto"/>
                <w:highlight w:val="none"/>
                <w:shd w:val="clear" w:color="auto" w:fill="auto"/>
                <w:lang w:val="en-US" w:eastAsia="zh-CN"/>
              </w:rPr>
              <w:t>学生课桌椅</w:t>
            </w:r>
          </w:p>
        </w:tc>
        <w:tc>
          <w:tcPr>
            <w:tcW w:w="2825" w:type="dxa"/>
            <w:vMerge w:val="restart"/>
            <w:tcBorders>
              <w:top w:val="single" w:color="000000" w:sz="4" w:space="0"/>
              <w:left w:val="single" w:color="000000" w:sz="4" w:space="0"/>
              <w:right w:val="single" w:color="000000" w:sz="4" w:space="0"/>
            </w:tcBorders>
            <w:shd w:val="clear" w:color="auto" w:fill="FFFFFF"/>
            <w:vAlign w:val="center"/>
          </w:tcPr>
          <w:p w14:paraId="0A5D9FF7">
            <w:pPr>
              <w:widowControl/>
              <w:jc w:val="center"/>
              <w:textAlignment w:val="center"/>
              <w:rPr>
                <w:rFonts w:hint="eastAsia" w:asciiTheme="minorEastAsia" w:hAnsiTheme="minorEastAsia" w:eastAsiaTheme="minorEastAsia" w:cstheme="minorEastAsia"/>
                <w:color w:val="auto"/>
                <w:szCs w:val="21"/>
                <w:highlight w:val="none"/>
                <w:shd w:val="clear" w:color="auto" w:fill="auto"/>
              </w:rPr>
            </w:pPr>
            <w:r>
              <w:rPr>
                <w:rFonts w:hint="eastAsia" w:eastAsiaTheme="minorEastAsia"/>
                <w:b/>
                <w:bCs/>
                <w:sz w:val="28"/>
                <w:szCs w:val="28"/>
                <w:lang w:eastAsia="zh-CN"/>
              </w:rPr>
              <w:drawing>
                <wp:inline distT="0" distB="0" distL="114300" distR="114300">
                  <wp:extent cx="1562735" cy="1219200"/>
                  <wp:effectExtent l="0" t="0" r="18415" b="0"/>
                  <wp:docPr id="5" name="图片 5" descr="5.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19-1"/>
                          <pic:cNvPicPr>
                            <a:picLocks noChangeAspect="1"/>
                          </pic:cNvPicPr>
                        </pic:nvPicPr>
                        <pic:blipFill>
                          <a:blip r:embed="rId18"/>
                          <a:srcRect l="10459" t="5761" r="8986"/>
                          <a:stretch>
                            <a:fillRect/>
                          </a:stretch>
                        </pic:blipFill>
                        <pic:spPr>
                          <a:xfrm>
                            <a:off x="0" y="0"/>
                            <a:ext cx="1562735" cy="1219200"/>
                          </a:xfrm>
                          <a:prstGeom prst="rect">
                            <a:avLst/>
                          </a:prstGeom>
                        </pic:spPr>
                      </pic:pic>
                    </a:graphicData>
                  </a:graphic>
                </wp:inline>
              </w:drawing>
            </w:r>
          </w:p>
        </w:tc>
        <w:tc>
          <w:tcPr>
            <w:tcW w:w="7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34C7">
            <w:pPr>
              <w:keepNext w:val="0"/>
              <w:keepLines w:val="0"/>
              <w:pageBreakBefore w:val="0"/>
              <w:widowControl w:val="0"/>
              <w:kinsoku/>
              <w:wordWrap/>
              <w:overflowPunct/>
              <w:topLinePunct w:val="0"/>
              <w:autoSpaceDE/>
              <w:autoSpaceDN/>
              <w:bidi w:val="0"/>
              <w:adjustRightInd w:val="0"/>
              <w:snapToGrid/>
              <w:spacing w:line="300" w:lineRule="exact"/>
              <w:ind w:firstLine="422" w:firstLineChars="200"/>
              <w:jc w:val="both"/>
              <w:textAlignment w:val="auto"/>
              <w:rPr>
                <w:b/>
                <w:bCs/>
                <w:color w:val="auto"/>
                <w:sz w:val="21"/>
                <w:szCs w:val="21"/>
              </w:rPr>
            </w:pPr>
            <w:r>
              <w:rPr>
                <w:rFonts w:hint="eastAsia"/>
                <w:b/>
                <w:bCs/>
                <w:color w:val="auto"/>
                <w:sz w:val="21"/>
                <w:szCs w:val="21"/>
              </w:rPr>
              <w:t>课桌：</w:t>
            </w:r>
          </w:p>
          <w:p w14:paraId="7CD33999">
            <w:pPr>
              <w:keepNext w:val="0"/>
              <w:keepLines w:val="0"/>
              <w:pageBreakBefore w:val="0"/>
              <w:widowControl w:val="0"/>
              <w:numPr>
                <w:ilvl w:val="0"/>
                <w:numId w:val="0"/>
              </w:numPr>
              <w:kinsoku/>
              <w:wordWrap/>
              <w:overflowPunct/>
              <w:topLinePunct w:val="0"/>
              <w:autoSpaceDE/>
              <w:autoSpaceDN/>
              <w:bidi w:val="0"/>
              <w:adjustRightInd w:val="0"/>
              <w:snapToGrid/>
              <w:spacing w:line="30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A、</w:t>
            </w:r>
            <w:r>
              <w:rPr>
                <w:rFonts w:hint="eastAsia" w:ascii="宋体" w:hAnsi="宋体" w:eastAsia="宋体" w:cs="宋体"/>
                <w:b/>
                <w:bCs/>
                <w:color w:val="auto"/>
                <w:sz w:val="21"/>
                <w:szCs w:val="21"/>
              </w:rPr>
              <w:t>桌面</w:t>
            </w:r>
          </w:p>
          <w:p w14:paraId="6D463999">
            <w:pPr>
              <w:keepNext w:val="0"/>
              <w:keepLines w:val="0"/>
              <w:pageBreakBefore w:val="0"/>
              <w:widowControl w:val="0"/>
              <w:kinsoku/>
              <w:wordWrap/>
              <w:overflowPunct/>
              <w:topLinePunct w:val="0"/>
              <w:autoSpaceDE/>
              <w:autoSpaceDN/>
              <w:bidi w:val="0"/>
              <w:adjustRightInd w:val="0"/>
              <w:snapToGrid/>
              <w:spacing w:line="3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1、材质：基材采用18mm环保多层板，封边采用环保耐冲击PP塑料包边。</w:t>
            </w:r>
          </w:p>
          <w:p w14:paraId="1122BA8F">
            <w:pPr>
              <w:keepNext w:val="0"/>
              <w:keepLines w:val="0"/>
              <w:pageBreakBefore w:val="0"/>
              <w:widowControl w:val="0"/>
              <w:kinsoku/>
              <w:wordWrap/>
              <w:overflowPunct/>
              <w:topLinePunct w:val="0"/>
              <w:autoSpaceDE/>
              <w:autoSpaceDN/>
              <w:bidi w:val="0"/>
              <w:adjustRightInd w:val="0"/>
              <w:snapToGrid/>
              <w:spacing w:line="3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多层板：含水率5-16%；胶合强度；静曲强度：横纹、顺纹；静曲强度：横纹、顺纹；甲醛释放量（气候箱法）应未检出苯、甲苯、二甲苯、总挥发性有机化合物（TVOC）均应未检出；五氯苯酚应未检出；总挥发性有机化合物（TVOC）的释放率应未检出；苯酚释放量应未检出；抗菌防霉性能：金黄色葡萄球菌，抗细菌率≥99%；黑曲霉，防霉菌等级 应0级；燃烧性能等级B1-B级应符合GB/T 9846-2015、GB 18580-2017、GB/T 39600-2021、GB/T 35601-2017、GB/T 29899-2013、LY/T 1985-2011、HJ 571-2010、GB/T 31762-2015、JC/T 2039-2010、GB 8624-2012</w:t>
            </w:r>
            <w:r>
              <w:rPr>
                <w:rFonts w:hint="eastAsia" w:ascii="宋体" w:hAnsi="宋体" w:cs="宋体"/>
                <w:color w:val="auto"/>
                <w:sz w:val="21"/>
                <w:szCs w:val="21"/>
                <w:lang w:val="en-US" w:eastAsia="zh-CN"/>
              </w:rPr>
              <w:t>。(投标文件中</w:t>
            </w:r>
            <w:r>
              <w:rPr>
                <w:rFonts w:hint="eastAsia" w:ascii="宋体" w:hAnsi="宋体" w:eastAsia="宋体" w:cs="宋体"/>
                <w:color w:val="auto"/>
                <w:sz w:val="21"/>
                <w:szCs w:val="21"/>
                <w:lang w:val="en-US" w:eastAsia="zh-CN"/>
              </w:rPr>
              <w:t>提供带有CMA</w:t>
            </w:r>
            <w:r>
              <w:rPr>
                <w:rFonts w:hint="eastAsia" w:ascii="宋体" w:hAnsi="宋体" w:cs="宋体"/>
                <w:color w:val="auto"/>
                <w:sz w:val="21"/>
                <w:szCs w:val="21"/>
                <w:lang w:val="en-US" w:eastAsia="zh-CN"/>
              </w:rPr>
              <w:t>或</w:t>
            </w:r>
            <w:r>
              <w:rPr>
                <w:rFonts w:hint="eastAsia" w:ascii="宋体" w:hAnsi="宋体" w:eastAsia="宋体" w:cs="宋体"/>
                <w:color w:val="auto"/>
                <w:sz w:val="21"/>
                <w:szCs w:val="21"/>
                <w:lang w:val="en-US" w:eastAsia="zh-CN"/>
              </w:rPr>
              <w:t>CNAS标识检测报告</w:t>
            </w:r>
            <w:r>
              <w:rPr>
                <w:rFonts w:hint="eastAsia" w:ascii="宋体" w:hAnsi="宋体" w:cs="宋体"/>
                <w:color w:val="auto"/>
                <w:sz w:val="21"/>
                <w:szCs w:val="21"/>
                <w:lang w:val="en-US" w:eastAsia="zh-CN"/>
              </w:rPr>
              <w:t>）</w:t>
            </w:r>
          </w:p>
          <w:p w14:paraId="1706AD84">
            <w:pPr>
              <w:keepNext w:val="0"/>
              <w:keepLines w:val="0"/>
              <w:pageBreakBefore w:val="0"/>
              <w:widowControl w:val="0"/>
              <w:kinsoku/>
              <w:wordWrap/>
              <w:overflowPunct/>
              <w:topLinePunct w:val="0"/>
              <w:autoSpaceDE/>
              <w:autoSpaceDN/>
              <w:bidi w:val="0"/>
              <w:adjustRightInd w:val="0"/>
              <w:snapToGrid/>
              <w:spacing w:line="3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2、尺寸：外围最大尺寸600mm（±5mm）×450mm（±5mm）×21mm（±2mm）。</w:t>
            </w:r>
          </w:p>
          <w:p w14:paraId="0354A20D">
            <w:pPr>
              <w:keepNext w:val="0"/>
              <w:keepLines w:val="0"/>
              <w:pageBreakBefore w:val="0"/>
              <w:widowControl w:val="0"/>
              <w:kinsoku/>
              <w:wordWrap/>
              <w:overflowPunct/>
              <w:topLinePunct w:val="0"/>
              <w:autoSpaceDE/>
              <w:autoSpaceDN/>
              <w:bidi w:val="0"/>
              <w:adjustRightInd w:val="0"/>
              <w:snapToGrid/>
              <w:spacing w:line="3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功能：靠胸前处內弧造型设计，弧长400mm（±5mm），桌面前两侧及正前方鸭嘴边与板材平行设计（鸭嘴边包边与桌面平齐无凸起），让学生放手平稳、舒适。笔槽尺寸：长328mm（±2mm），宽13mm（±2mm），深8mm（±2mm），内设两个漏水孔，方便清理灰尘。与四周包边采用PP塑料包边一次注塑成型，无接头。该封边抗菌，防水防撞。</w:t>
            </w:r>
          </w:p>
          <w:p w14:paraId="7FBEB7ED">
            <w:pPr>
              <w:spacing w:line="240" w:lineRule="auto"/>
              <w:ind w:firstLine="420" w:firstLineChars="20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drawing>
                <wp:inline distT="0" distB="0" distL="114300" distR="114300">
                  <wp:extent cx="3954145" cy="1571625"/>
                  <wp:effectExtent l="0" t="0" r="8255" b="9525"/>
                  <wp:docPr id="47" name="图片 47" descr="自家600-45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自家600-450-18"/>
                          <pic:cNvPicPr>
                            <a:picLocks noChangeAspect="1"/>
                          </pic:cNvPicPr>
                        </pic:nvPicPr>
                        <pic:blipFill>
                          <a:blip r:embed="rId19"/>
                          <a:srcRect t="11238" r="894" b="19136"/>
                          <a:stretch>
                            <a:fillRect/>
                          </a:stretch>
                        </pic:blipFill>
                        <pic:spPr>
                          <a:xfrm>
                            <a:off x="0" y="0"/>
                            <a:ext cx="3954145" cy="1571625"/>
                          </a:xfrm>
                          <a:prstGeom prst="rect">
                            <a:avLst/>
                          </a:prstGeom>
                        </pic:spPr>
                      </pic:pic>
                    </a:graphicData>
                  </a:graphic>
                </wp:inline>
              </w:drawing>
            </w:r>
          </w:p>
          <w:p w14:paraId="2E478FB9">
            <w:pPr>
              <w:spacing w:line="240" w:lineRule="auto"/>
              <w:ind w:firstLine="420" w:firstLineChars="20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桌面示意图</w:t>
            </w:r>
            <w:r>
              <w:rPr>
                <w:rFonts w:hint="eastAsia" w:ascii="宋体" w:hAnsi="宋体" w:eastAsia="宋体" w:cs="宋体"/>
                <w:color w:val="auto"/>
                <w:sz w:val="21"/>
                <w:szCs w:val="21"/>
                <w:lang w:eastAsia="zh-CN"/>
              </w:rPr>
              <w:t>）</w:t>
            </w:r>
          </w:p>
          <w:p w14:paraId="223EF76F">
            <w:pPr>
              <w:keepNext w:val="0"/>
              <w:keepLines w:val="0"/>
              <w:pageBreakBefore w:val="0"/>
              <w:widowControl w:val="0"/>
              <w:numPr>
                <w:ilvl w:val="0"/>
                <w:numId w:val="0"/>
              </w:numPr>
              <w:kinsoku/>
              <w:wordWrap/>
              <w:overflowPunct/>
              <w:topLinePunct w:val="0"/>
              <w:autoSpaceDE/>
              <w:autoSpaceDN/>
              <w:bidi w:val="0"/>
              <w:adjustRightInd w:val="0"/>
              <w:snapToGrid/>
              <w:spacing w:line="300" w:lineRule="exact"/>
              <w:ind w:firstLine="422" w:firstLineChars="200"/>
              <w:jc w:val="both"/>
              <w:textAlignment w:val="auto"/>
              <w:rPr>
                <w:rFonts w:hint="eastAsia" w:ascii="宋体" w:hAnsi="宋体" w:eastAsia="宋体" w:cs="宋体"/>
                <w:b/>
                <w:bCs/>
                <w:color w:val="auto"/>
                <w:sz w:val="21"/>
                <w:szCs w:val="21"/>
                <w:vertAlign w:val="baseline"/>
                <w:lang w:val="en-US" w:eastAsia="zh-CN"/>
              </w:rPr>
            </w:pPr>
          </w:p>
          <w:p w14:paraId="44397BC4">
            <w:pPr>
              <w:keepNext w:val="0"/>
              <w:keepLines w:val="0"/>
              <w:pageBreakBefore w:val="0"/>
              <w:widowControl w:val="0"/>
              <w:numPr>
                <w:ilvl w:val="0"/>
                <w:numId w:val="0"/>
              </w:numPr>
              <w:kinsoku/>
              <w:wordWrap/>
              <w:overflowPunct/>
              <w:topLinePunct w:val="0"/>
              <w:autoSpaceDE/>
              <w:autoSpaceDN/>
              <w:bidi w:val="0"/>
              <w:adjustRightInd w:val="0"/>
              <w:snapToGrid/>
              <w:spacing w:line="300" w:lineRule="exact"/>
              <w:ind w:firstLine="422" w:firstLineChars="200"/>
              <w:jc w:val="both"/>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B、书箱</w:t>
            </w:r>
          </w:p>
          <w:p w14:paraId="0D858794">
            <w:pPr>
              <w:keepNext w:val="0"/>
              <w:keepLines w:val="0"/>
              <w:pageBreakBefore w:val="0"/>
              <w:widowControl w:val="0"/>
              <w:kinsoku/>
              <w:wordWrap/>
              <w:overflowPunct/>
              <w:topLinePunct w:val="0"/>
              <w:autoSpaceDE/>
              <w:autoSpaceDN/>
              <w:bidi w:val="0"/>
              <w:adjustRightInd w:val="0"/>
              <w:snapToGrid/>
              <w:spacing w:line="300" w:lineRule="exact"/>
              <w:ind w:firstLine="420" w:firstLineChars="200"/>
              <w:jc w:val="both"/>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尺寸：450mm</w:t>
            </w:r>
            <w:r>
              <w:rPr>
                <w:rFonts w:hint="eastAsia" w:ascii="宋体" w:hAnsi="宋体" w:eastAsia="宋体" w:cs="宋体"/>
                <w:color w:val="auto"/>
                <w:sz w:val="21"/>
                <w:szCs w:val="21"/>
                <w:lang w:val="en-US" w:eastAsia="zh-CN"/>
              </w:rPr>
              <w:t>（±5mm）</w:t>
            </w:r>
            <w:r>
              <w:rPr>
                <w:rFonts w:hint="eastAsia" w:ascii="宋体" w:hAnsi="宋体" w:eastAsia="宋体" w:cs="宋体"/>
                <w:color w:val="auto"/>
                <w:sz w:val="21"/>
                <w:szCs w:val="21"/>
                <w:u w:val="none"/>
                <w:lang w:val="en-US" w:eastAsia="zh-CN"/>
              </w:rPr>
              <w:t>×150mm</w:t>
            </w:r>
            <w:r>
              <w:rPr>
                <w:rFonts w:hint="eastAsia" w:ascii="宋体" w:hAnsi="宋体" w:eastAsia="宋体" w:cs="宋体"/>
                <w:color w:val="auto"/>
                <w:sz w:val="21"/>
                <w:szCs w:val="21"/>
                <w:lang w:val="en-US" w:eastAsia="zh-CN"/>
              </w:rPr>
              <w:t>（±5mm）</w:t>
            </w:r>
            <w:r>
              <w:rPr>
                <w:rFonts w:hint="eastAsia" w:ascii="宋体" w:hAnsi="宋体" w:eastAsia="宋体" w:cs="宋体"/>
                <w:color w:val="auto"/>
                <w:sz w:val="21"/>
                <w:szCs w:val="21"/>
                <w:u w:val="none"/>
                <w:lang w:val="en-US" w:eastAsia="zh-CN"/>
              </w:rPr>
              <w:t>×305mm</w:t>
            </w:r>
            <w:r>
              <w:rPr>
                <w:rFonts w:hint="eastAsia" w:ascii="宋体" w:hAnsi="宋体" w:eastAsia="宋体" w:cs="宋体"/>
                <w:color w:val="auto"/>
                <w:sz w:val="21"/>
                <w:szCs w:val="21"/>
                <w:lang w:val="en-US" w:eastAsia="zh-CN"/>
              </w:rPr>
              <w:t>（±5mm）</w:t>
            </w:r>
            <w:r>
              <w:rPr>
                <w:rFonts w:hint="eastAsia" w:ascii="宋体" w:hAnsi="宋体" w:eastAsia="宋体" w:cs="宋体"/>
                <w:color w:val="auto"/>
                <w:sz w:val="21"/>
                <w:szCs w:val="21"/>
                <w:u w:val="none"/>
                <w:lang w:val="en-US" w:eastAsia="zh-CN"/>
              </w:rPr>
              <w:t>。</w:t>
            </w:r>
            <w:r>
              <w:rPr>
                <w:rFonts w:hint="eastAsia" w:ascii="宋体" w:hAnsi="宋体" w:eastAsia="宋体" w:cs="宋体"/>
                <w:color w:val="auto"/>
                <w:sz w:val="21"/>
                <w:szCs w:val="21"/>
              </w:rPr>
              <w:t>采用</w:t>
            </w:r>
            <w:r>
              <w:rPr>
                <w:rFonts w:hint="eastAsia" w:ascii="宋体" w:hAnsi="宋体" w:eastAsia="宋体" w:cs="宋体"/>
                <w:color w:val="auto"/>
                <w:sz w:val="21"/>
                <w:szCs w:val="21"/>
                <w:lang w:val="en-US" w:eastAsia="zh-CN"/>
              </w:rPr>
              <w:t>0.6mm厚</w:t>
            </w:r>
            <w:r>
              <w:rPr>
                <w:rFonts w:hint="eastAsia" w:ascii="宋体" w:hAnsi="宋体" w:eastAsia="宋体" w:cs="宋体"/>
                <w:color w:val="auto"/>
                <w:sz w:val="21"/>
                <w:szCs w:val="21"/>
              </w:rPr>
              <w:t>铁皮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经大型数控车床一次冲压成型，三面设有圆形透气孔</w:t>
            </w:r>
            <w:r>
              <w:rPr>
                <w:rFonts w:hint="eastAsia" w:ascii="宋体" w:hAnsi="宋体" w:eastAsia="宋体" w:cs="宋体"/>
                <w:color w:val="auto"/>
                <w:sz w:val="21"/>
                <w:szCs w:val="21"/>
                <w:u w:val="none"/>
                <w:lang w:val="en-US" w:eastAsia="zh-CN"/>
              </w:rPr>
              <w:t>。</w:t>
            </w:r>
          </w:p>
          <w:p w14:paraId="047EB5FF">
            <w:pPr>
              <w:keepNext w:val="0"/>
              <w:keepLines w:val="0"/>
              <w:pageBreakBefore w:val="0"/>
              <w:widowControl w:val="0"/>
              <w:kinsoku/>
              <w:wordWrap/>
              <w:overflowPunct/>
              <w:topLinePunct w:val="0"/>
              <w:autoSpaceDE/>
              <w:autoSpaceDN/>
              <w:bidi w:val="0"/>
              <w:adjustRightInd w:val="0"/>
              <w:snapToGrid/>
              <w:spacing w:line="300" w:lineRule="exact"/>
              <w:ind w:firstLine="420" w:firstLineChars="200"/>
              <w:jc w:val="both"/>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zh-CN"/>
              </w:rPr>
              <w:t>钢板乙酸盐雾试验-120h：乙酸盐雾试验耐腐蚀等级达到10级应符合QB/T 3832-1999、QB/T 3827-1999。</w:t>
            </w:r>
            <w:r>
              <w:rPr>
                <w:rFonts w:hint="eastAsia" w:ascii="宋体" w:hAnsi="宋体" w:cs="宋体"/>
                <w:color w:val="auto"/>
                <w:sz w:val="21"/>
                <w:szCs w:val="21"/>
                <w:lang w:val="en-US" w:eastAsia="zh-CN"/>
              </w:rPr>
              <w:t>(投标文件中</w:t>
            </w:r>
            <w:r>
              <w:rPr>
                <w:rFonts w:hint="eastAsia" w:ascii="宋体" w:hAnsi="宋体" w:eastAsia="宋体" w:cs="宋体"/>
                <w:color w:val="auto"/>
                <w:sz w:val="21"/>
                <w:szCs w:val="21"/>
                <w:lang w:val="en-US" w:eastAsia="zh-CN"/>
              </w:rPr>
              <w:t>提供带有CMA</w:t>
            </w:r>
            <w:r>
              <w:rPr>
                <w:rFonts w:hint="eastAsia" w:ascii="宋体" w:hAnsi="宋体" w:cs="宋体"/>
                <w:color w:val="auto"/>
                <w:sz w:val="21"/>
                <w:szCs w:val="21"/>
                <w:lang w:val="en-US" w:eastAsia="zh-CN"/>
              </w:rPr>
              <w:t>或</w:t>
            </w:r>
            <w:r>
              <w:rPr>
                <w:rFonts w:hint="eastAsia" w:ascii="宋体" w:hAnsi="宋体" w:eastAsia="宋体" w:cs="宋体"/>
                <w:color w:val="auto"/>
                <w:sz w:val="21"/>
                <w:szCs w:val="21"/>
                <w:lang w:val="en-US" w:eastAsia="zh-CN"/>
              </w:rPr>
              <w:t>CNAS标识检测报告</w:t>
            </w:r>
            <w:r>
              <w:rPr>
                <w:rFonts w:hint="eastAsia" w:ascii="宋体" w:hAnsi="宋体" w:cs="宋体"/>
                <w:color w:val="auto"/>
                <w:sz w:val="21"/>
                <w:szCs w:val="21"/>
                <w:lang w:val="en-US" w:eastAsia="zh-CN"/>
              </w:rPr>
              <w:t>）</w:t>
            </w:r>
          </w:p>
          <w:p w14:paraId="693637A6">
            <w:pPr>
              <w:keepNext w:val="0"/>
              <w:keepLines w:val="0"/>
              <w:pageBreakBefore w:val="0"/>
              <w:widowControl w:val="0"/>
              <w:kinsoku/>
              <w:wordWrap/>
              <w:overflowPunct/>
              <w:topLinePunct w:val="0"/>
              <w:autoSpaceDE/>
              <w:autoSpaceDN/>
              <w:bidi w:val="0"/>
              <w:adjustRightInd w:val="0"/>
              <w:snapToGrid/>
              <w:spacing w:line="300" w:lineRule="exact"/>
              <w:ind w:firstLine="422" w:firstLineChars="200"/>
              <w:jc w:val="both"/>
              <w:textAlignment w:val="auto"/>
              <w:rPr>
                <w:b/>
                <w:bCs/>
                <w:color w:val="auto"/>
                <w:sz w:val="21"/>
                <w:szCs w:val="21"/>
              </w:rPr>
            </w:pPr>
            <w:r>
              <w:rPr>
                <w:rFonts w:hint="eastAsia" w:ascii="宋体" w:hAnsi="宋体" w:eastAsia="宋体" w:cs="宋体"/>
                <w:b/>
                <w:bCs/>
                <w:color w:val="auto"/>
                <w:sz w:val="21"/>
                <w:szCs w:val="21"/>
              </w:rPr>
              <w:t>C</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桌钢架</w:t>
            </w:r>
          </w:p>
          <w:p w14:paraId="07B20BEB">
            <w:pPr>
              <w:keepNext w:val="0"/>
              <w:keepLines w:val="0"/>
              <w:pageBreakBefore w:val="0"/>
              <w:widowControl w:val="0"/>
              <w:numPr>
                <w:ilvl w:val="0"/>
                <w:numId w:val="0"/>
              </w:numPr>
              <w:kinsoku/>
              <w:wordWrap/>
              <w:overflowPunct/>
              <w:topLinePunct w:val="0"/>
              <w:autoSpaceDE/>
              <w:autoSpaceDN/>
              <w:bidi w:val="0"/>
              <w:adjustRightInd w:val="0"/>
              <w:snapToGrid/>
              <w:spacing w:line="300" w:lineRule="exact"/>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sz w:val="21"/>
                <w:szCs w:val="21"/>
              </w:rPr>
              <w:t>材质及形状：采用钢管焊接而成，结构牢固，长时间使用不得产生摇晃松散的现象。焊接完成钢管架，焊接部位牢固，无脱焊，虚焊，焊穿，焊缝均匀，无毛刺，锐棱，飞溅，裂纹等缺陷。</w:t>
            </w:r>
          </w:p>
          <w:p w14:paraId="7FE0FC6A">
            <w:pPr>
              <w:keepNext w:val="0"/>
              <w:keepLines w:val="0"/>
              <w:pageBreakBefore w:val="0"/>
              <w:widowControl w:val="0"/>
              <w:numPr>
                <w:ilvl w:val="0"/>
                <w:numId w:val="0"/>
              </w:numPr>
              <w:kinsoku/>
              <w:wordWrap/>
              <w:overflowPunct/>
              <w:topLinePunct w:val="0"/>
              <w:autoSpaceDE/>
              <w:autoSpaceDN/>
              <w:bidi w:val="0"/>
              <w:adjustRightInd w:val="0"/>
              <w:snapToGrid/>
              <w:spacing w:line="300" w:lineRule="exact"/>
              <w:ind w:left="0" w:leftChars="0" w:firstLine="420"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sz w:val="21"/>
                <w:szCs w:val="21"/>
              </w:rPr>
              <w:t>尺寸：桌脚</w:t>
            </w:r>
            <w:r>
              <w:rPr>
                <w:rFonts w:hint="eastAsia" w:ascii="宋体" w:hAnsi="宋体" w:eastAsia="宋体" w:cs="宋体"/>
                <w:color w:val="auto"/>
                <w:sz w:val="21"/>
                <w:szCs w:val="21"/>
                <w:lang w:eastAsia="zh-CN"/>
              </w:rPr>
              <w:t>着地</w:t>
            </w:r>
            <w:r>
              <w:rPr>
                <w:rFonts w:hint="eastAsia" w:ascii="宋体" w:hAnsi="宋体" w:eastAsia="宋体" w:cs="宋体"/>
                <w:color w:val="auto"/>
                <w:sz w:val="21"/>
                <w:szCs w:val="21"/>
              </w:rPr>
              <w:t>钢管尺寸为</w:t>
            </w:r>
            <w:r>
              <w:rPr>
                <w:rFonts w:hint="eastAsia" w:ascii="宋体" w:hAnsi="宋体" w:eastAsia="宋体" w:cs="宋体"/>
                <w:color w:val="auto"/>
                <w:sz w:val="21"/>
                <w:szCs w:val="21"/>
                <w:lang w:val="en-US" w:eastAsia="zh-CN"/>
              </w:rPr>
              <w:t>40mm（±2mm）</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45</w:t>
            </w:r>
            <w:r>
              <w:rPr>
                <w:rFonts w:hint="eastAsia" w:ascii="宋体" w:hAnsi="宋体" w:eastAsia="宋体" w:cs="宋体"/>
                <w:color w:val="auto"/>
                <w:sz w:val="21"/>
                <w:szCs w:val="21"/>
              </w:rPr>
              <w:t>mm</w:t>
            </w:r>
            <w:r>
              <w:rPr>
                <w:rFonts w:hint="eastAsia" w:ascii="宋体" w:hAnsi="宋体" w:eastAsia="宋体" w:cs="宋体"/>
                <w:color w:val="auto"/>
                <w:sz w:val="21"/>
                <w:szCs w:val="21"/>
                <w:lang w:val="en-US" w:eastAsia="zh-CN"/>
              </w:rPr>
              <w:t>（±2mm）</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45</w:t>
            </w:r>
            <w:r>
              <w:rPr>
                <w:rFonts w:hint="eastAsia" w:ascii="宋体" w:hAnsi="宋体" w:eastAsia="宋体" w:cs="宋体"/>
                <w:color w:val="auto"/>
                <w:sz w:val="21"/>
                <w:szCs w:val="21"/>
              </w:rPr>
              <w:t>mm</w:t>
            </w:r>
            <w:r>
              <w:rPr>
                <w:rFonts w:hint="eastAsia" w:ascii="宋体" w:hAnsi="宋体" w:eastAsia="宋体" w:cs="宋体"/>
                <w:color w:val="auto"/>
                <w:sz w:val="21"/>
                <w:szCs w:val="21"/>
                <w:lang w:val="en-US" w:eastAsia="zh-CN"/>
              </w:rPr>
              <w:t>（±2mm）</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mm</w:t>
            </w:r>
            <w:r>
              <w:rPr>
                <w:rFonts w:hint="eastAsia" w:ascii="宋体" w:hAnsi="宋体" w:eastAsia="宋体" w:cs="宋体"/>
                <w:color w:val="auto"/>
                <w:sz w:val="21"/>
                <w:szCs w:val="21"/>
                <w:lang w:val="en-US" w:eastAsia="zh-CN"/>
              </w:rPr>
              <w:t>厚梯形管</w:t>
            </w:r>
            <w:r>
              <w:rPr>
                <w:rFonts w:hint="eastAsia" w:ascii="宋体" w:hAnsi="宋体" w:eastAsia="宋体" w:cs="宋体"/>
                <w:color w:val="auto"/>
                <w:sz w:val="21"/>
                <w:szCs w:val="21"/>
                <w:lang w:eastAsia="zh-CN"/>
              </w:rPr>
              <w:t>。桌</w:t>
            </w:r>
            <w:r>
              <w:rPr>
                <w:rFonts w:hint="eastAsia" w:ascii="宋体" w:hAnsi="宋体" w:eastAsia="宋体" w:cs="宋体"/>
                <w:color w:val="auto"/>
                <w:sz w:val="21"/>
                <w:szCs w:val="21"/>
                <w:lang w:val="en-US" w:eastAsia="zh-CN"/>
              </w:rPr>
              <w:t>脚上</w:t>
            </w:r>
            <w:r>
              <w:rPr>
                <w:rFonts w:hint="eastAsia" w:ascii="宋体" w:hAnsi="宋体" w:eastAsia="宋体" w:cs="宋体"/>
                <w:color w:val="auto"/>
                <w:sz w:val="21"/>
                <w:szCs w:val="21"/>
                <w:lang w:eastAsia="zh-CN"/>
              </w:rPr>
              <w:t>部固定</w:t>
            </w:r>
            <w:r>
              <w:rPr>
                <w:rFonts w:hint="eastAsia" w:ascii="宋体" w:hAnsi="宋体" w:eastAsia="宋体" w:cs="宋体"/>
                <w:color w:val="auto"/>
                <w:sz w:val="21"/>
                <w:szCs w:val="21"/>
              </w:rPr>
              <w:t>钢管尺寸为</w:t>
            </w:r>
            <w:r>
              <w:rPr>
                <w:rFonts w:hint="eastAsia" w:ascii="宋体" w:hAnsi="宋体" w:eastAsia="宋体" w:cs="宋体"/>
                <w:color w:val="auto"/>
                <w:sz w:val="21"/>
                <w:szCs w:val="21"/>
                <w:lang w:val="en-US" w:eastAsia="zh-CN"/>
              </w:rPr>
              <w:t>33</w:t>
            </w:r>
            <w:r>
              <w:rPr>
                <w:rFonts w:hint="eastAsia" w:ascii="宋体" w:hAnsi="宋体" w:eastAsia="宋体" w:cs="宋体"/>
                <w:color w:val="auto"/>
                <w:sz w:val="21"/>
                <w:szCs w:val="21"/>
              </w:rPr>
              <w:t>mm</w:t>
            </w:r>
            <w:r>
              <w:rPr>
                <w:rFonts w:hint="eastAsia" w:ascii="宋体" w:hAnsi="宋体" w:eastAsia="宋体" w:cs="宋体"/>
                <w:color w:val="auto"/>
                <w:sz w:val="21"/>
                <w:szCs w:val="21"/>
                <w:lang w:val="en-US" w:eastAsia="zh-CN"/>
              </w:rPr>
              <w:t>（±2mm）</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73</w:t>
            </w:r>
            <w:r>
              <w:rPr>
                <w:rFonts w:hint="eastAsia" w:ascii="宋体" w:hAnsi="宋体" w:eastAsia="宋体" w:cs="宋体"/>
                <w:color w:val="auto"/>
                <w:sz w:val="21"/>
                <w:szCs w:val="21"/>
              </w:rPr>
              <w:t>mm</w:t>
            </w:r>
            <w:r>
              <w:rPr>
                <w:rFonts w:hint="eastAsia" w:ascii="宋体" w:hAnsi="宋体" w:eastAsia="宋体" w:cs="宋体"/>
                <w:color w:val="auto"/>
                <w:sz w:val="21"/>
                <w:szCs w:val="21"/>
                <w:lang w:val="en-US" w:eastAsia="zh-CN"/>
              </w:rPr>
              <w:t>（±2mm）</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mm</w:t>
            </w:r>
            <w:r>
              <w:rPr>
                <w:rFonts w:hint="eastAsia" w:ascii="宋体" w:hAnsi="宋体" w:eastAsia="宋体" w:cs="宋体"/>
                <w:color w:val="auto"/>
                <w:sz w:val="21"/>
                <w:szCs w:val="21"/>
                <w:lang w:val="en-US" w:eastAsia="zh-CN"/>
              </w:rPr>
              <w:t>厚八角</w:t>
            </w:r>
            <w:r>
              <w:rPr>
                <w:rFonts w:hint="eastAsia" w:ascii="宋体" w:hAnsi="宋体" w:eastAsia="宋体" w:cs="宋体"/>
                <w:color w:val="auto"/>
                <w:sz w:val="21"/>
                <w:szCs w:val="21"/>
                <w:lang w:eastAsia="zh-CN"/>
              </w:rPr>
              <w:t>管。桌</w:t>
            </w:r>
            <w:r>
              <w:rPr>
                <w:rFonts w:hint="eastAsia" w:ascii="宋体" w:hAnsi="宋体" w:eastAsia="宋体" w:cs="宋体"/>
                <w:color w:val="auto"/>
                <w:sz w:val="21"/>
                <w:szCs w:val="21"/>
                <w:lang w:val="en-US" w:eastAsia="zh-CN"/>
              </w:rPr>
              <w:t>脚上</w:t>
            </w:r>
            <w:r>
              <w:rPr>
                <w:rFonts w:hint="eastAsia" w:ascii="宋体" w:hAnsi="宋体" w:eastAsia="宋体" w:cs="宋体"/>
                <w:color w:val="auto"/>
                <w:sz w:val="21"/>
                <w:szCs w:val="21"/>
                <w:lang w:eastAsia="zh-CN"/>
              </w:rPr>
              <w:t>部</w:t>
            </w:r>
            <w:r>
              <w:rPr>
                <w:rFonts w:hint="eastAsia" w:ascii="宋体" w:hAnsi="宋体" w:eastAsia="宋体" w:cs="宋体"/>
                <w:color w:val="auto"/>
                <w:sz w:val="21"/>
                <w:szCs w:val="21"/>
                <w:lang w:val="en-US" w:eastAsia="zh-CN"/>
              </w:rPr>
              <w:t>升降</w:t>
            </w:r>
            <w:r>
              <w:rPr>
                <w:rFonts w:hint="eastAsia" w:ascii="宋体" w:hAnsi="宋体" w:eastAsia="宋体" w:cs="宋体"/>
                <w:color w:val="auto"/>
                <w:sz w:val="21"/>
                <w:szCs w:val="21"/>
              </w:rPr>
              <w:t>钢管尺寸为</w:t>
            </w:r>
            <w:r>
              <w:rPr>
                <w:rFonts w:hint="eastAsia" w:ascii="宋体" w:hAnsi="宋体" w:eastAsia="宋体" w:cs="宋体"/>
                <w:color w:val="auto"/>
                <w:sz w:val="21"/>
                <w:szCs w:val="21"/>
                <w:lang w:val="en-US" w:eastAsia="zh-CN"/>
              </w:rPr>
              <w:t>26</w:t>
            </w:r>
            <w:r>
              <w:rPr>
                <w:rFonts w:hint="eastAsia" w:ascii="宋体" w:hAnsi="宋体" w:eastAsia="宋体" w:cs="宋体"/>
                <w:color w:val="auto"/>
                <w:sz w:val="21"/>
                <w:szCs w:val="21"/>
              </w:rPr>
              <w:t>mm</w:t>
            </w:r>
            <w:r>
              <w:rPr>
                <w:rFonts w:hint="eastAsia" w:ascii="宋体" w:hAnsi="宋体" w:eastAsia="宋体" w:cs="宋体"/>
                <w:color w:val="auto"/>
                <w:sz w:val="21"/>
                <w:szCs w:val="21"/>
                <w:lang w:val="en-US" w:eastAsia="zh-CN"/>
              </w:rPr>
              <w:t>（±2mm）</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66</w:t>
            </w:r>
            <w:r>
              <w:rPr>
                <w:rFonts w:hint="eastAsia" w:ascii="宋体" w:hAnsi="宋体" w:eastAsia="宋体" w:cs="宋体"/>
                <w:color w:val="auto"/>
                <w:sz w:val="21"/>
                <w:szCs w:val="21"/>
              </w:rPr>
              <w:t>mm</w:t>
            </w:r>
            <w:r>
              <w:rPr>
                <w:rFonts w:hint="eastAsia" w:ascii="宋体" w:hAnsi="宋体" w:eastAsia="宋体" w:cs="宋体"/>
                <w:color w:val="auto"/>
                <w:sz w:val="21"/>
                <w:szCs w:val="21"/>
                <w:lang w:val="en-US" w:eastAsia="zh-CN"/>
              </w:rPr>
              <w:t>（±2mm）</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mm</w:t>
            </w:r>
            <w:r>
              <w:rPr>
                <w:rFonts w:hint="eastAsia" w:ascii="宋体" w:hAnsi="宋体" w:eastAsia="宋体" w:cs="宋体"/>
                <w:color w:val="auto"/>
                <w:sz w:val="21"/>
                <w:szCs w:val="21"/>
                <w:lang w:val="en-US" w:eastAsia="zh-CN"/>
              </w:rPr>
              <w:t>厚八角</w:t>
            </w:r>
            <w:r>
              <w:rPr>
                <w:rFonts w:hint="eastAsia" w:ascii="宋体" w:hAnsi="宋体" w:eastAsia="宋体" w:cs="宋体"/>
                <w:color w:val="auto"/>
                <w:sz w:val="21"/>
                <w:szCs w:val="21"/>
                <w:lang w:eastAsia="zh-CN"/>
              </w:rPr>
              <w:t>管。</w:t>
            </w:r>
            <w:r>
              <w:rPr>
                <w:rFonts w:hint="eastAsia" w:ascii="宋体" w:hAnsi="宋体" w:eastAsia="宋体" w:cs="宋体"/>
                <w:color w:val="auto"/>
                <w:sz w:val="21"/>
                <w:szCs w:val="21"/>
              </w:rPr>
              <w:t>桌脚连接钢管尺寸为</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mm</w:t>
            </w:r>
            <w:r>
              <w:rPr>
                <w:rFonts w:hint="eastAsia" w:ascii="宋体" w:hAnsi="宋体" w:eastAsia="宋体" w:cs="宋体"/>
                <w:color w:val="auto"/>
                <w:sz w:val="21"/>
                <w:szCs w:val="21"/>
                <w:lang w:val="en-US" w:eastAsia="zh-CN"/>
              </w:rPr>
              <w:t>（±2mm）</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56</w:t>
            </w:r>
            <w:r>
              <w:rPr>
                <w:rFonts w:hint="eastAsia" w:ascii="宋体" w:hAnsi="宋体" w:eastAsia="宋体" w:cs="宋体"/>
                <w:color w:val="auto"/>
                <w:sz w:val="21"/>
                <w:szCs w:val="21"/>
              </w:rPr>
              <w:t>mm</w:t>
            </w:r>
            <w:r>
              <w:rPr>
                <w:rFonts w:hint="eastAsia" w:ascii="宋体" w:hAnsi="宋体" w:eastAsia="宋体" w:cs="宋体"/>
                <w:color w:val="auto"/>
                <w:sz w:val="21"/>
                <w:szCs w:val="21"/>
                <w:lang w:val="en-US" w:eastAsia="zh-CN"/>
              </w:rPr>
              <w:t>（±2mm）</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mm</w:t>
            </w:r>
            <w:r>
              <w:rPr>
                <w:rFonts w:hint="eastAsia" w:ascii="宋体" w:hAnsi="宋体" w:eastAsia="宋体" w:cs="宋体"/>
                <w:color w:val="auto"/>
                <w:sz w:val="21"/>
                <w:szCs w:val="21"/>
                <w:lang w:val="en-US" w:eastAsia="zh-CN"/>
              </w:rPr>
              <w:t>厚八角</w:t>
            </w:r>
            <w:r>
              <w:rPr>
                <w:rFonts w:hint="eastAsia" w:ascii="宋体" w:hAnsi="宋体" w:eastAsia="宋体" w:cs="宋体"/>
                <w:color w:val="auto"/>
                <w:sz w:val="21"/>
                <w:szCs w:val="21"/>
                <w:lang w:eastAsia="zh-CN"/>
              </w:rPr>
              <w:t>管。</w:t>
            </w:r>
            <w:r>
              <w:rPr>
                <w:rFonts w:hint="eastAsia" w:ascii="宋体" w:hAnsi="宋体" w:eastAsia="宋体" w:cs="宋体"/>
                <w:color w:val="auto"/>
                <w:sz w:val="21"/>
                <w:szCs w:val="21"/>
                <w:lang w:val="en-US" w:eastAsia="zh-CN"/>
              </w:rPr>
              <w:t>桌子网篮采用φ16mm（±1mm）×1.0mm圆管和φ3.5mm实心钢焊接，网篮的内空高度为20cm±1cm,内空宽度为22cm±1cm</w:t>
            </w:r>
            <w:r>
              <w:rPr>
                <w:rFonts w:hint="eastAsia" w:ascii="宋体" w:hAnsi="宋体" w:eastAsia="宋体" w:cs="宋体"/>
                <w:color w:val="auto"/>
                <w:sz w:val="21"/>
                <w:szCs w:val="21"/>
                <w:lang w:eastAsia="zh-CN"/>
              </w:rPr>
              <w:t>。</w:t>
            </w:r>
          </w:p>
          <w:p w14:paraId="12154E27">
            <w:pPr>
              <w:keepNext w:val="0"/>
              <w:keepLines w:val="0"/>
              <w:pageBreakBefore w:val="0"/>
              <w:widowControl w:val="0"/>
              <w:numPr>
                <w:ilvl w:val="0"/>
                <w:numId w:val="0"/>
              </w:numPr>
              <w:kinsoku/>
              <w:wordWrap/>
              <w:overflowPunct/>
              <w:topLinePunct w:val="0"/>
              <w:autoSpaceDE/>
              <w:autoSpaceDN/>
              <w:bidi w:val="0"/>
              <w:adjustRightInd w:val="0"/>
              <w:snapToGrid/>
              <w:spacing w:line="300" w:lineRule="exact"/>
              <w:ind w:firstLine="420" w:firstLineChars="200"/>
              <w:jc w:val="both"/>
              <w:textAlignment w:val="auto"/>
              <w:rPr>
                <w:rFonts w:hint="eastAsia" w:ascii="宋体" w:hAnsi="宋体" w:cs="宋体"/>
                <w:color w:val="auto"/>
                <w:sz w:val="21"/>
                <w:szCs w:val="21"/>
                <w:lang w:val="en-US" w:eastAsia="zh-CN"/>
              </w:rPr>
            </w:pPr>
            <w:r>
              <w:rPr>
                <w:rFonts w:hint="eastAsia" w:ascii="宋体" w:hAnsi="宋体" w:eastAsia="宋体" w:cs="宋体"/>
                <w:color w:val="auto"/>
                <w:sz w:val="21"/>
                <w:szCs w:val="21"/>
                <w:lang w:val="en-US" w:eastAsia="zh-CN"/>
              </w:rPr>
              <w:t>■</w:t>
            </w:r>
            <w:r>
              <w:rPr>
                <w:rFonts w:hint="eastAsia" w:ascii="宋体" w:hAnsi="宋体" w:eastAsia="宋体" w:cs="宋体"/>
                <w:b w:val="0"/>
                <w:bCs w:val="0"/>
                <w:color w:val="auto"/>
                <w:sz w:val="21"/>
                <w:szCs w:val="21"/>
                <w:lang w:val="en-US" w:eastAsia="zh-CN"/>
              </w:rPr>
              <w:t>钢管可溶性元素（铅、镉、铬、汞）均应未检出；冲击强度、硬度≥4H，附着力应0级；中性盐雾≥120h，耐腐蚀等级应10级；铜加速乙酸盐雾≥120h，评级应10级；湿（盐雾）/干燥/湿气循环（循环A，30个循环（240h））；耐液体性：方法A（硫酸溶液）24h；藤黄微球菌，抑菌率≥99%；康宁木霉 耐霉菌性等级应0级；人工气候老化≥120h，综合等级应0级；抗拉强度、断后伸长率应符合QB/T 4767-2014、QB/T 3832-1999、QB/T 3826-1999、GB/T 10125-2021、GB/T 6461-2002、GB/T 31588.1-2015、GB/T 30648.1-2014、QB/T 4371-2012、GB/T 1741-2020、GB/T 1865-2009、GB/T 1766-2008、GB/T 228.1-2021</w:t>
            </w:r>
            <w:r>
              <w:rPr>
                <w:rFonts w:hint="eastAsia" w:ascii="宋体" w:hAnsi="宋体" w:cs="宋体"/>
                <w:b w:val="0"/>
                <w:bCs w:val="0"/>
                <w:color w:val="auto"/>
                <w:sz w:val="21"/>
                <w:szCs w:val="21"/>
                <w:lang w:val="en-US" w:eastAsia="zh-CN"/>
              </w:rPr>
              <w:t>。</w:t>
            </w:r>
            <w:r>
              <w:rPr>
                <w:rFonts w:hint="eastAsia" w:ascii="宋体" w:hAnsi="宋体" w:cs="宋体"/>
                <w:color w:val="auto"/>
                <w:sz w:val="21"/>
                <w:szCs w:val="21"/>
                <w:lang w:val="en-US" w:eastAsia="zh-CN"/>
              </w:rPr>
              <w:t>(投标文件中</w:t>
            </w:r>
            <w:r>
              <w:rPr>
                <w:rFonts w:hint="eastAsia" w:ascii="宋体" w:hAnsi="宋体" w:eastAsia="宋体" w:cs="宋体"/>
                <w:color w:val="auto"/>
                <w:sz w:val="21"/>
                <w:szCs w:val="21"/>
                <w:lang w:val="en-US" w:eastAsia="zh-CN"/>
              </w:rPr>
              <w:t>提供带有CMA</w:t>
            </w:r>
            <w:r>
              <w:rPr>
                <w:rFonts w:hint="eastAsia" w:ascii="宋体" w:hAnsi="宋体" w:cs="宋体"/>
                <w:color w:val="auto"/>
                <w:sz w:val="21"/>
                <w:szCs w:val="21"/>
                <w:lang w:val="en-US" w:eastAsia="zh-CN"/>
              </w:rPr>
              <w:t>或</w:t>
            </w:r>
            <w:r>
              <w:rPr>
                <w:rFonts w:hint="eastAsia" w:ascii="宋体" w:hAnsi="宋体" w:eastAsia="宋体" w:cs="宋体"/>
                <w:color w:val="auto"/>
                <w:sz w:val="21"/>
                <w:szCs w:val="21"/>
                <w:lang w:val="en-US" w:eastAsia="zh-CN"/>
              </w:rPr>
              <w:t>CNAS标识检测报告</w:t>
            </w:r>
            <w:r>
              <w:rPr>
                <w:rFonts w:hint="eastAsia" w:ascii="宋体" w:hAnsi="宋体" w:cs="宋体"/>
                <w:color w:val="auto"/>
                <w:sz w:val="21"/>
                <w:szCs w:val="21"/>
                <w:lang w:val="en-US" w:eastAsia="zh-CN"/>
              </w:rPr>
              <w:t>）</w:t>
            </w:r>
          </w:p>
          <w:p w14:paraId="78B856FC">
            <w:pPr>
              <w:keepNext w:val="0"/>
              <w:keepLines w:val="0"/>
              <w:pageBreakBefore w:val="0"/>
              <w:widowControl w:val="0"/>
              <w:numPr>
                <w:ilvl w:val="0"/>
                <w:numId w:val="0"/>
              </w:numPr>
              <w:kinsoku/>
              <w:wordWrap/>
              <w:overflowPunct/>
              <w:topLinePunct w:val="0"/>
              <w:autoSpaceDE/>
              <w:autoSpaceDN/>
              <w:bidi w:val="0"/>
              <w:adjustRightInd w:val="0"/>
              <w:snapToGrid/>
              <w:spacing w:line="300" w:lineRule="exact"/>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3、</w:t>
            </w:r>
            <w:r>
              <w:rPr>
                <w:rFonts w:hint="eastAsia" w:ascii="宋体" w:hAnsi="宋体" w:eastAsia="宋体" w:cs="宋体"/>
                <w:color w:val="auto"/>
                <w:sz w:val="21"/>
                <w:szCs w:val="21"/>
              </w:rPr>
              <w:t>表面涂装：表面经酸洗，脱脂，磷化处理，耐腐蚀，防锈。表面采用一级颗粒粉末，经高温粉体烤漆，附着力特强，不脱漆。涂层无漏喷，锈蚀，涂层光滑均匀，色泽一致。</w:t>
            </w:r>
          </w:p>
          <w:p w14:paraId="2F738BAF">
            <w:pPr>
              <w:keepNext w:val="0"/>
              <w:keepLines w:val="0"/>
              <w:pageBreakBefore w:val="0"/>
              <w:widowControl w:val="0"/>
              <w:kinsoku/>
              <w:wordWrap/>
              <w:overflowPunct/>
              <w:topLinePunct w:val="0"/>
              <w:autoSpaceDE/>
              <w:autoSpaceDN/>
              <w:bidi w:val="0"/>
              <w:adjustRightInd w:val="0"/>
              <w:snapToGrid/>
              <w:spacing w:line="300" w:lineRule="exact"/>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升降方式：手摇调节升降高度，调节桌面离地高度可从640mm（±5mm）至790mm（±5mm）。</w:t>
            </w:r>
          </w:p>
          <w:p w14:paraId="12C1730F">
            <w:pPr>
              <w:keepNext w:val="0"/>
              <w:keepLines w:val="0"/>
              <w:pageBreakBefore w:val="0"/>
              <w:widowControl w:val="0"/>
              <w:kinsoku/>
              <w:wordWrap/>
              <w:overflowPunct/>
              <w:topLinePunct w:val="0"/>
              <w:autoSpaceDE/>
              <w:autoSpaceDN/>
              <w:bidi w:val="0"/>
              <w:adjustRightInd w:val="0"/>
              <w:snapToGrid/>
              <w:spacing w:line="300" w:lineRule="exact"/>
              <w:ind w:firstLine="420" w:firstLineChars="200"/>
              <w:jc w:val="both"/>
              <w:textAlignment w:val="auto"/>
              <w:rPr>
                <w:rFonts w:hint="eastAsia" w:ascii="宋体" w:hAnsi="宋体" w:eastAsia="宋体" w:cs="宋体"/>
                <w:color w:val="auto"/>
                <w:sz w:val="21"/>
                <w:szCs w:val="21"/>
                <w:lang w:val="en-US" w:eastAsia="zh-CN"/>
              </w:rPr>
            </w:pPr>
          </w:p>
          <w:p w14:paraId="0F8E469E">
            <w:pPr>
              <w:keepNext w:val="0"/>
              <w:keepLines w:val="0"/>
              <w:pageBreakBefore w:val="0"/>
              <w:widowControl w:val="0"/>
              <w:numPr>
                <w:ilvl w:val="0"/>
                <w:numId w:val="0"/>
              </w:numPr>
              <w:kinsoku/>
              <w:wordWrap/>
              <w:overflowPunct/>
              <w:topLinePunct w:val="0"/>
              <w:autoSpaceDE/>
              <w:autoSpaceDN/>
              <w:bidi w:val="0"/>
              <w:adjustRightInd w:val="0"/>
              <w:snapToGrid/>
              <w:spacing w:line="300" w:lineRule="exact"/>
              <w:ind w:firstLine="422" w:firstLineChars="200"/>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D、脚套</w:t>
            </w:r>
          </w:p>
          <w:p w14:paraId="29B9850C">
            <w:pPr>
              <w:keepNext w:val="0"/>
              <w:keepLines w:val="0"/>
              <w:pageBreakBefore w:val="0"/>
              <w:widowControl w:val="0"/>
              <w:numPr>
                <w:ilvl w:val="0"/>
                <w:numId w:val="0"/>
              </w:numPr>
              <w:kinsoku/>
              <w:wordWrap/>
              <w:overflowPunct/>
              <w:topLinePunct w:val="0"/>
              <w:autoSpaceDE/>
              <w:autoSpaceDN/>
              <w:bidi w:val="0"/>
              <w:adjustRightInd w:val="0"/>
              <w:snapToGrid/>
              <w:spacing w:line="300" w:lineRule="exact"/>
              <w:ind w:lef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kern w:val="2"/>
                <w:sz w:val="21"/>
                <w:szCs w:val="21"/>
                <w:lang w:val="en-US" w:eastAsia="zh-CN" w:bidi="ar-SA"/>
              </w:rPr>
              <w:t>1.</w:t>
            </w:r>
            <w:r>
              <w:rPr>
                <w:rFonts w:hint="eastAsia" w:ascii="宋体" w:hAnsi="宋体" w:eastAsia="宋体" w:cs="宋体"/>
                <w:b w:val="0"/>
                <w:bCs w:val="0"/>
                <w:color w:val="auto"/>
                <w:sz w:val="21"/>
                <w:szCs w:val="21"/>
                <w:lang w:val="en-US" w:eastAsia="zh-CN"/>
              </w:rPr>
              <w:t>材质：采用全新PP塑料一体射出成型，不可采用回收料生产。</w:t>
            </w:r>
          </w:p>
          <w:p w14:paraId="64A11218">
            <w:pPr>
              <w:keepNext w:val="0"/>
              <w:keepLines w:val="0"/>
              <w:pageBreakBefore w:val="0"/>
              <w:widowControl w:val="0"/>
              <w:numPr>
                <w:ilvl w:val="0"/>
                <w:numId w:val="0"/>
              </w:numPr>
              <w:kinsoku/>
              <w:wordWrap/>
              <w:overflowPunct/>
              <w:topLinePunct w:val="0"/>
              <w:autoSpaceDE/>
              <w:autoSpaceDN/>
              <w:bidi w:val="0"/>
              <w:adjustRightInd w:val="0"/>
              <w:snapToGrid/>
              <w:spacing w:line="300" w:lineRule="exact"/>
              <w:ind w:firstLine="420" w:firstLineChars="200"/>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脚套耐老化性≥456h；冲击强度；塑料件耐冷热循环、硬度；重金属（可溶性铅、可溶性镉、可溶性铬、可溶性汞）均应未检出；邻苯二甲酸酯应未检出；多环芳烃（苯并芘、16种多环芳烃总量）均应未检出；耐人工气候老化≥120h；盐雾试验≥24h；有机磷阻燃剂应未检出；耐液体化学试剂性能24h；铜绿假单胞菌 抑菌率≥99%；金黄色葡萄球菌 抗菌活性值≥3；维卡软化温度≥85℃应符合GB/T 32487-2016、GB 28481-2012、GB/T 16422.3-2022、GB/T 12000-2017、GB/T 40908-2021、GB/T 11547-2008、QB/T 4371-2012、GB/T 31402-2023、GB/T 1633-2000</w:t>
            </w:r>
            <w:r>
              <w:rPr>
                <w:rFonts w:hint="eastAsia" w:ascii="宋体" w:hAnsi="宋体" w:cs="宋体"/>
                <w:color w:val="auto"/>
                <w:sz w:val="21"/>
                <w:szCs w:val="21"/>
                <w:lang w:val="en-US" w:eastAsia="zh-CN"/>
              </w:rPr>
              <w:t>。(投标文件中</w:t>
            </w:r>
            <w:r>
              <w:rPr>
                <w:rFonts w:hint="eastAsia" w:ascii="宋体" w:hAnsi="宋体" w:eastAsia="宋体" w:cs="宋体"/>
                <w:color w:val="auto"/>
                <w:sz w:val="21"/>
                <w:szCs w:val="21"/>
                <w:lang w:val="en-US" w:eastAsia="zh-CN"/>
              </w:rPr>
              <w:t>提供带有CMA</w:t>
            </w:r>
            <w:r>
              <w:rPr>
                <w:rFonts w:hint="eastAsia" w:ascii="宋体" w:hAnsi="宋体" w:cs="宋体"/>
                <w:color w:val="auto"/>
                <w:sz w:val="21"/>
                <w:szCs w:val="21"/>
                <w:lang w:val="en-US" w:eastAsia="zh-CN"/>
              </w:rPr>
              <w:t>或</w:t>
            </w:r>
            <w:r>
              <w:rPr>
                <w:rFonts w:hint="eastAsia" w:ascii="宋体" w:hAnsi="宋体" w:eastAsia="宋体" w:cs="宋体"/>
                <w:color w:val="auto"/>
                <w:sz w:val="21"/>
                <w:szCs w:val="21"/>
                <w:lang w:val="en-US" w:eastAsia="zh-CN"/>
              </w:rPr>
              <w:t>CNAS标识检测报告</w:t>
            </w:r>
            <w:r>
              <w:rPr>
                <w:rFonts w:hint="eastAsia" w:ascii="宋体" w:hAnsi="宋体" w:cs="宋体"/>
                <w:color w:val="auto"/>
                <w:sz w:val="21"/>
                <w:szCs w:val="21"/>
                <w:lang w:val="en-US" w:eastAsia="zh-CN"/>
              </w:rPr>
              <w:t>）</w:t>
            </w:r>
          </w:p>
          <w:p w14:paraId="72B43693">
            <w:pPr>
              <w:keepNext w:val="0"/>
              <w:keepLines w:val="0"/>
              <w:pageBreakBefore w:val="0"/>
              <w:widowControl w:val="0"/>
              <w:numPr>
                <w:ilvl w:val="0"/>
                <w:numId w:val="0"/>
              </w:numPr>
              <w:kinsoku/>
              <w:wordWrap/>
              <w:overflowPunct/>
              <w:topLinePunct w:val="0"/>
              <w:autoSpaceDE/>
              <w:autoSpaceDN/>
              <w:bidi w:val="0"/>
              <w:adjustRightInd w:val="0"/>
              <w:snapToGrid/>
              <w:spacing w:line="300" w:lineRule="exact"/>
              <w:ind w:left="0" w:leftChars="0" w:firstLine="420" w:firstLineChars="200"/>
              <w:jc w:val="both"/>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2.尺寸：80mm</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vertAlign w:val="baseline"/>
                <w:lang w:eastAsia="zh-CN"/>
              </w:rPr>
              <w:t>±</w:t>
            </w:r>
            <w:r>
              <w:rPr>
                <w:rFonts w:hint="eastAsia" w:ascii="宋体" w:hAnsi="宋体" w:eastAsia="宋体" w:cs="宋体"/>
                <w:color w:val="auto"/>
                <w:sz w:val="21"/>
                <w:szCs w:val="21"/>
                <w:vertAlign w:val="baseline"/>
                <w:lang w:val="en-US" w:eastAsia="zh-CN"/>
              </w:rPr>
              <w:t>2</w:t>
            </w:r>
            <w:r>
              <w:rPr>
                <w:rFonts w:hint="eastAsia" w:ascii="宋体" w:hAnsi="宋体" w:eastAsia="宋体" w:cs="宋体"/>
                <w:color w:val="auto"/>
                <w:sz w:val="21"/>
                <w:szCs w:val="21"/>
                <w:vertAlign w:val="baseline"/>
                <w:lang w:eastAsia="zh-CN"/>
              </w:rPr>
              <w:t>mm</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u w:val="none"/>
                <w:lang w:val="en-US" w:eastAsia="zh-CN"/>
              </w:rPr>
              <w:t>×54mm</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vertAlign w:val="baseline"/>
                <w:lang w:eastAsia="zh-CN"/>
              </w:rPr>
              <w:t>±</w:t>
            </w:r>
            <w:r>
              <w:rPr>
                <w:rFonts w:hint="eastAsia" w:ascii="宋体" w:hAnsi="宋体" w:eastAsia="宋体" w:cs="宋体"/>
                <w:color w:val="auto"/>
                <w:sz w:val="21"/>
                <w:szCs w:val="21"/>
                <w:vertAlign w:val="baseline"/>
                <w:lang w:val="en-US" w:eastAsia="zh-CN"/>
              </w:rPr>
              <w:t>2</w:t>
            </w:r>
            <w:r>
              <w:rPr>
                <w:rFonts w:hint="eastAsia" w:ascii="宋体" w:hAnsi="宋体" w:eastAsia="宋体" w:cs="宋体"/>
                <w:color w:val="auto"/>
                <w:sz w:val="21"/>
                <w:szCs w:val="21"/>
                <w:vertAlign w:val="baseline"/>
                <w:lang w:eastAsia="zh-CN"/>
              </w:rPr>
              <w:t>mm</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u w:val="none"/>
                <w:lang w:val="en-US" w:eastAsia="zh-CN"/>
              </w:rPr>
              <w:t>×58mm</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vertAlign w:val="baseline"/>
                <w:lang w:eastAsia="zh-CN"/>
              </w:rPr>
              <w:t>±</w:t>
            </w:r>
            <w:r>
              <w:rPr>
                <w:rFonts w:hint="eastAsia" w:ascii="宋体" w:hAnsi="宋体" w:eastAsia="宋体" w:cs="宋体"/>
                <w:color w:val="auto"/>
                <w:sz w:val="21"/>
                <w:szCs w:val="21"/>
                <w:vertAlign w:val="baseline"/>
                <w:lang w:val="en-US" w:eastAsia="zh-CN"/>
              </w:rPr>
              <w:t>2</w:t>
            </w:r>
            <w:r>
              <w:rPr>
                <w:rFonts w:hint="eastAsia" w:ascii="宋体" w:hAnsi="宋体" w:eastAsia="宋体" w:cs="宋体"/>
                <w:color w:val="auto"/>
                <w:sz w:val="21"/>
                <w:szCs w:val="21"/>
                <w:vertAlign w:val="baseline"/>
                <w:lang w:eastAsia="zh-CN"/>
              </w:rPr>
              <w:t>mm</w:t>
            </w:r>
            <w:r>
              <w:rPr>
                <w:rFonts w:hint="eastAsia" w:ascii="宋体" w:hAnsi="宋体" w:eastAsia="宋体" w:cs="宋体"/>
                <w:color w:val="auto"/>
                <w:sz w:val="21"/>
                <w:szCs w:val="21"/>
                <w:vertAlign w:val="baseline"/>
                <w:lang w:val="en-US" w:eastAsia="zh-CN"/>
              </w:rPr>
              <w:t>)。</w:t>
            </w:r>
          </w:p>
          <w:p w14:paraId="083BD72A">
            <w:pPr>
              <w:numPr>
                <w:ilvl w:val="0"/>
                <w:numId w:val="0"/>
              </w:numPr>
              <w:spacing w:line="360" w:lineRule="auto"/>
              <w:ind w:leftChars="0" w:firstLine="420" w:firstLineChars="200"/>
              <w:jc w:val="center"/>
              <w:rPr>
                <w:rFonts w:hint="default"/>
                <w:color w:val="auto"/>
                <w:sz w:val="21"/>
                <w:szCs w:val="21"/>
                <w:u w:val="none"/>
                <w:lang w:val="en-US" w:eastAsia="zh-CN"/>
              </w:rPr>
            </w:pPr>
            <w:r>
              <w:rPr>
                <w:rFonts w:hint="eastAsia" w:ascii="宋体" w:hAnsi="宋体" w:eastAsia="宋体" w:cs="宋体"/>
                <w:color w:val="auto"/>
                <w:sz w:val="21"/>
                <w:szCs w:val="21"/>
                <w:u w:val="none"/>
                <w:lang w:val="en-US" w:eastAsia="zh-CN"/>
              </w:rPr>
              <w:drawing>
                <wp:inline distT="0" distB="0" distL="114300" distR="114300">
                  <wp:extent cx="3210560" cy="1120140"/>
                  <wp:effectExtent l="0" t="0" r="8890" b="3810"/>
                  <wp:docPr id="7" name="图片 20" descr="脚套39-45脚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0" descr="脚套39-45脚套"/>
                          <pic:cNvPicPr>
                            <a:picLocks noChangeAspect="1"/>
                          </pic:cNvPicPr>
                        </pic:nvPicPr>
                        <pic:blipFill>
                          <a:blip r:embed="rId20"/>
                          <a:srcRect l="5952" t="22070" r="8566" b="24010"/>
                          <a:stretch>
                            <a:fillRect/>
                          </a:stretch>
                        </pic:blipFill>
                        <pic:spPr>
                          <a:xfrm>
                            <a:off x="0" y="0"/>
                            <a:ext cx="3210560" cy="1120140"/>
                          </a:xfrm>
                          <a:prstGeom prst="rect">
                            <a:avLst/>
                          </a:prstGeom>
                          <a:noFill/>
                          <a:ln>
                            <a:noFill/>
                          </a:ln>
                        </pic:spPr>
                      </pic:pic>
                    </a:graphicData>
                  </a:graphic>
                </wp:inline>
              </w:drawing>
            </w:r>
          </w:p>
          <w:p w14:paraId="3C561DC8">
            <w:pPr>
              <w:numPr>
                <w:ilvl w:val="0"/>
                <w:numId w:val="0"/>
              </w:numPr>
              <w:spacing w:line="360" w:lineRule="auto"/>
              <w:ind w:leftChars="0" w:firstLine="420" w:firstLineChars="200"/>
              <w:jc w:val="center"/>
              <w:rPr>
                <w:rFonts w:hint="default"/>
                <w:color w:val="auto"/>
                <w:sz w:val="21"/>
                <w:szCs w:val="21"/>
                <w:u w:val="none"/>
                <w:lang w:val="en-US" w:eastAsia="zh-CN"/>
              </w:rPr>
            </w:pPr>
            <w:r>
              <w:rPr>
                <w:rFonts w:hint="eastAsia"/>
                <w:color w:val="auto"/>
                <w:sz w:val="21"/>
                <w:szCs w:val="21"/>
                <w:u w:val="none"/>
                <w:lang w:val="en-US" w:eastAsia="zh-CN"/>
              </w:rPr>
              <w:t>（脚套示意图）</w:t>
            </w:r>
          </w:p>
          <w:p w14:paraId="61DC1199">
            <w:pPr>
              <w:keepNext w:val="0"/>
              <w:keepLines w:val="0"/>
              <w:pageBreakBefore w:val="0"/>
              <w:widowControl w:val="0"/>
              <w:numPr>
                <w:ilvl w:val="0"/>
                <w:numId w:val="0"/>
              </w:numPr>
              <w:kinsoku/>
              <w:wordWrap/>
              <w:overflowPunct/>
              <w:topLinePunct w:val="0"/>
              <w:autoSpaceDE/>
              <w:autoSpaceDN/>
              <w:bidi w:val="0"/>
              <w:adjustRightInd w:val="0"/>
              <w:snapToGrid/>
              <w:spacing w:line="300" w:lineRule="exact"/>
              <w:ind w:firstLine="422" w:firstLineChars="200"/>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E、升降中间套</w:t>
            </w:r>
          </w:p>
          <w:p w14:paraId="1D568CF4">
            <w:pPr>
              <w:keepNext w:val="0"/>
              <w:keepLines w:val="0"/>
              <w:pageBreakBefore w:val="0"/>
              <w:widowControl w:val="0"/>
              <w:numPr>
                <w:ilvl w:val="0"/>
                <w:numId w:val="0"/>
              </w:numPr>
              <w:kinsoku/>
              <w:wordWrap/>
              <w:overflowPunct/>
              <w:topLinePunct w:val="0"/>
              <w:autoSpaceDE/>
              <w:autoSpaceDN/>
              <w:bidi w:val="0"/>
              <w:adjustRightInd w:val="0"/>
              <w:snapToGrid/>
              <w:spacing w:line="300" w:lineRule="exact"/>
              <w:ind w:leftChars="0" w:firstLine="420" w:firstLineChars="200"/>
              <w:jc w:val="both"/>
              <w:textAlignment w:val="auto"/>
              <w:rPr>
                <w:rFonts w:hint="eastAsia" w:ascii="宋体" w:hAnsi="宋体" w:eastAsia="宋体" w:cs="宋体"/>
                <w:color w:val="auto"/>
                <w:sz w:val="21"/>
                <w:szCs w:val="21"/>
                <w:u w:val="none"/>
                <w:lang w:val="en-US" w:eastAsia="zh-CN"/>
              </w:rPr>
            </w:pPr>
            <w:r>
              <w:rPr>
                <w:rFonts w:hint="eastAsia" w:ascii="宋体" w:hAnsi="宋体" w:eastAsia="宋体" w:cs="宋体"/>
                <w:b w:val="0"/>
                <w:bCs w:val="0"/>
                <w:color w:val="auto"/>
                <w:sz w:val="21"/>
                <w:szCs w:val="21"/>
                <w:lang w:val="en-US" w:eastAsia="zh-CN"/>
              </w:rPr>
              <w:t>1、材质：采用全新PP塑料一体射出成型，不可采用回收料生产。</w:t>
            </w:r>
            <w:r>
              <w:rPr>
                <w:rFonts w:hint="eastAsia" w:ascii="宋体" w:hAnsi="宋体" w:eastAsia="宋体" w:cs="宋体"/>
                <w:color w:val="auto"/>
                <w:sz w:val="21"/>
                <w:szCs w:val="21"/>
                <w:u w:val="none"/>
                <w:lang w:val="en-US" w:eastAsia="zh-CN"/>
              </w:rPr>
              <w:t>升降中间套与钢管固定方式为双卡口自锁设计。</w:t>
            </w:r>
          </w:p>
          <w:p w14:paraId="7C9D03EF">
            <w:pPr>
              <w:keepNext w:val="0"/>
              <w:keepLines w:val="0"/>
              <w:pageBreakBefore w:val="0"/>
              <w:widowControl w:val="0"/>
              <w:kinsoku/>
              <w:wordWrap/>
              <w:overflowPunct/>
              <w:topLinePunct w:val="0"/>
              <w:autoSpaceDE/>
              <w:autoSpaceDN/>
              <w:bidi w:val="0"/>
              <w:adjustRightInd w:val="0"/>
              <w:snapToGrid/>
              <w:spacing w:line="300" w:lineRule="exact"/>
              <w:ind w:firstLine="422" w:firstLineChars="200"/>
              <w:jc w:val="both"/>
              <w:textAlignment w:val="auto"/>
              <w:rPr>
                <w:b/>
                <w:bCs/>
                <w:color w:val="auto"/>
                <w:sz w:val="21"/>
                <w:szCs w:val="21"/>
              </w:rPr>
            </w:pPr>
            <w:r>
              <w:rPr>
                <w:rFonts w:hint="eastAsia" w:ascii="宋体" w:hAnsi="宋体" w:eastAsia="宋体" w:cs="宋体"/>
                <w:b/>
                <w:bCs/>
                <w:color w:val="auto"/>
                <w:sz w:val="21"/>
                <w:szCs w:val="21"/>
                <w:lang w:val="en-US" w:eastAsia="zh-CN"/>
              </w:rPr>
              <w:t>F</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挂钩</w:t>
            </w:r>
          </w:p>
          <w:p w14:paraId="343723F7">
            <w:pPr>
              <w:keepNext w:val="0"/>
              <w:keepLines w:val="0"/>
              <w:pageBreakBefore w:val="0"/>
              <w:widowControl w:val="0"/>
              <w:kinsoku/>
              <w:wordWrap/>
              <w:overflowPunct/>
              <w:topLinePunct w:val="0"/>
              <w:autoSpaceDE/>
              <w:autoSpaceDN/>
              <w:bidi w:val="0"/>
              <w:adjustRightInd w:val="0"/>
              <w:snapToGrid/>
              <w:spacing w:line="300" w:lineRule="exact"/>
              <w:ind w:firstLine="420"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材质：采用</w:t>
            </w:r>
            <w:r>
              <w:rPr>
                <w:rFonts w:hint="eastAsia" w:ascii="宋体" w:hAnsi="宋体" w:eastAsia="宋体" w:cs="宋体"/>
                <w:color w:val="auto"/>
                <w:sz w:val="21"/>
                <w:szCs w:val="21"/>
                <w:lang w:val="en-US" w:eastAsia="zh-CN"/>
              </w:rPr>
              <w:t>全新PP一次注塑成型</w:t>
            </w:r>
            <w:r>
              <w:rPr>
                <w:rFonts w:hint="eastAsia" w:ascii="宋体" w:hAnsi="宋体" w:eastAsia="宋体" w:cs="宋体"/>
                <w:color w:val="auto"/>
                <w:sz w:val="21"/>
                <w:szCs w:val="21"/>
                <w:lang w:eastAsia="zh-CN"/>
              </w:rPr>
              <w:t>。</w:t>
            </w:r>
          </w:p>
          <w:p w14:paraId="33192526">
            <w:pPr>
              <w:widowControl/>
              <w:jc w:val="left"/>
              <w:textAlignment w:val="center"/>
              <w:rPr>
                <w:rFonts w:hint="eastAsia" w:asciiTheme="minorEastAsia" w:hAnsiTheme="minorEastAsia" w:eastAsiaTheme="minorEastAsia" w:cstheme="minorEastAsia"/>
                <w:color w:val="auto"/>
                <w:szCs w:val="21"/>
                <w:highlight w:val="none"/>
                <w:shd w:val="clear" w:color="auto" w:fill="auto"/>
              </w:rPr>
            </w:pPr>
          </w:p>
        </w:tc>
        <w:tc>
          <w:tcPr>
            <w:tcW w:w="775" w:type="dxa"/>
            <w:vMerge w:val="restart"/>
            <w:tcBorders>
              <w:top w:val="single" w:color="000000" w:sz="4" w:space="0"/>
              <w:left w:val="single" w:color="000000" w:sz="4" w:space="0"/>
              <w:right w:val="single" w:color="000000" w:sz="4" w:space="0"/>
            </w:tcBorders>
            <w:shd w:val="clear" w:color="auto" w:fill="auto"/>
            <w:vAlign w:val="center"/>
          </w:tcPr>
          <w:p w14:paraId="107F90E6">
            <w:pPr>
              <w:widowControl/>
              <w:jc w:val="center"/>
              <w:textAlignment w:val="center"/>
              <w:rPr>
                <w:rFonts w:hint="default" w:asciiTheme="minorEastAsia" w:hAnsiTheme="minorEastAsia" w:eastAsiaTheme="minorEastAsia" w:cstheme="minorEastAsia"/>
                <w:color w:val="auto"/>
                <w:szCs w:val="21"/>
                <w:highlight w:val="none"/>
                <w:shd w:val="clear" w:color="auto" w:fill="auto"/>
                <w:lang w:val="en-US" w:eastAsia="zh-CN"/>
              </w:rPr>
            </w:pPr>
            <w:r>
              <w:rPr>
                <w:rFonts w:hint="eastAsia" w:asciiTheme="minorEastAsia" w:hAnsiTheme="minorEastAsia" w:eastAsiaTheme="minorEastAsia" w:cstheme="minorEastAsia"/>
                <w:color w:val="auto"/>
                <w:kern w:val="0"/>
                <w:szCs w:val="21"/>
                <w:highlight w:val="none"/>
                <w:shd w:val="clear" w:color="auto" w:fill="auto"/>
                <w:lang w:val="en-US" w:eastAsia="zh-CN" w:bidi="ar"/>
              </w:rPr>
              <w:t>1750</w:t>
            </w:r>
          </w:p>
        </w:tc>
        <w:tc>
          <w:tcPr>
            <w:tcW w:w="675" w:type="dxa"/>
            <w:vMerge w:val="restart"/>
            <w:tcBorders>
              <w:top w:val="single" w:color="000000" w:sz="4" w:space="0"/>
              <w:left w:val="single" w:color="000000" w:sz="4" w:space="0"/>
              <w:right w:val="single" w:color="000000" w:sz="4" w:space="0"/>
            </w:tcBorders>
            <w:shd w:val="clear" w:color="auto" w:fill="auto"/>
            <w:vAlign w:val="center"/>
          </w:tcPr>
          <w:p w14:paraId="6A4F4D3A">
            <w:pPr>
              <w:widowControl/>
              <w:jc w:val="center"/>
              <w:textAlignment w:val="center"/>
              <w:rPr>
                <w:rFonts w:hint="eastAsia" w:asciiTheme="minorEastAsia" w:hAnsiTheme="minorEastAsia" w:eastAsiaTheme="minorEastAsia" w:cstheme="minorEastAsia"/>
                <w:color w:val="auto"/>
                <w:szCs w:val="21"/>
                <w:highlight w:val="none"/>
                <w:shd w:val="clear" w:color="auto" w:fill="auto"/>
              </w:rPr>
            </w:pPr>
            <w:r>
              <w:rPr>
                <w:rFonts w:hint="eastAsia" w:asciiTheme="minorEastAsia" w:hAnsiTheme="minorEastAsia" w:eastAsiaTheme="minorEastAsia" w:cstheme="minorEastAsia"/>
                <w:color w:val="auto"/>
                <w:szCs w:val="21"/>
                <w:highlight w:val="none"/>
                <w:shd w:val="clear" w:color="auto" w:fill="auto"/>
                <w:lang w:val="en-US" w:eastAsia="zh-CN"/>
              </w:rPr>
              <w:t>套</w:t>
            </w:r>
          </w:p>
        </w:tc>
      </w:tr>
      <w:tr w14:paraId="65896ACD">
        <w:tblPrEx>
          <w:tblCellMar>
            <w:top w:w="0" w:type="dxa"/>
            <w:left w:w="108" w:type="dxa"/>
            <w:bottom w:w="0" w:type="dxa"/>
            <w:right w:w="108" w:type="dxa"/>
          </w:tblCellMar>
        </w:tblPrEx>
        <w:trPr>
          <w:trHeight w:val="4186" w:hRule="atLeast"/>
          <w:jc w:val="center"/>
        </w:trPr>
        <w:tc>
          <w:tcPr>
            <w:tcW w:w="640" w:type="dxa"/>
            <w:vMerge w:val="continue"/>
            <w:tcBorders>
              <w:left w:val="single" w:color="000000" w:sz="4" w:space="0"/>
              <w:bottom w:val="single" w:color="000000" w:sz="4" w:space="0"/>
              <w:right w:val="single" w:color="000000" w:sz="4" w:space="0"/>
            </w:tcBorders>
            <w:shd w:val="clear" w:color="auto" w:fill="auto"/>
            <w:vAlign w:val="center"/>
          </w:tcPr>
          <w:p w14:paraId="010EC76A">
            <w:pPr>
              <w:widowControl/>
              <w:jc w:val="center"/>
              <w:textAlignment w:val="center"/>
              <w:rPr>
                <w:rFonts w:hint="eastAsia" w:asciiTheme="minorEastAsia" w:hAnsiTheme="minorEastAsia" w:eastAsiaTheme="minorEastAsia" w:cstheme="minorEastAsia"/>
                <w:color w:val="auto"/>
                <w:kern w:val="0"/>
                <w:szCs w:val="21"/>
                <w:highlight w:val="none"/>
                <w:shd w:val="clear" w:color="auto" w:fill="auto"/>
                <w:lang w:bidi="ar"/>
              </w:rPr>
            </w:pPr>
          </w:p>
        </w:tc>
        <w:tc>
          <w:tcPr>
            <w:tcW w:w="1112" w:type="dxa"/>
            <w:vMerge w:val="continue"/>
            <w:tcBorders>
              <w:left w:val="single" w:color="000000" w:sz="4" w:space="0"/>
              <w:bottom w:val="single" w:color="000000" w:sz="4" w:space="0"/>
              <w:right w:val="single" w:color="000000" w:sz="4" w:space="0"/>
            </w:tcBorders>
            <w:shd w:val="clear" w:color="auto" w:fill="FFFFFF"/>
            <w:vAlign w:val="center"/>
          </w:tcPr>
          <w:p w14:paraId="0214D40C">
            <w:pPr>
              <w:widowControl/>
              <w:jc w:val="center"/>
              <w:textAlignment w:val="center"/>
              <w:rPr>
                <w:rStyle w:val="962"/>
                <w:rFonts w:hint="eastAsia" w:asciiTheme="minorEastAsia" w:hAnsiTheme="minorEastAsia" w:eastAsiaTheme="minorEastAsia" w:cstheme="minorEastAsia"/>
                <w:i w:val="0"/>
                <w:iCs w:val="0"/>
                <w:color w:val="auto"/>
                <w:highlight w:val="none"/>
                <w:shd w:val="clear" w:color="auto" w:fill="auto"/>
              </w:rPr>
            </w:pPr>
          </w:p>
        </w:tc>
        <w:tc>
          <w:tcPr>
            <w:tcW w:w="2825" w:type="dxa"/>
            <w:vMerge w:val="continue"/>
            <w:tcBorders>
              <w:left w:val="single" w:color="000000" w:sz="4" w:space="0"/>
              <w:bottom w:val="single" w:color="000000" w:sz="4" w:space="0"/>
              <w:right w:val="single" w:color="000000" w:sz="4" w:space="0"/>
            </w:tcBorders>
            <w:shd w:val="clear" w:color="auto" w:fill="FFFFFF"/>
            <w:vAlign w:val="center"/>
          </w:tcPr>
          <w:p w14:paraId="1BE1076D">
            <w:pPr>
              <w:widowControl/>
              <w:jc w:val="center"/>
              <w:textAlignment w:val="center"/>
              <w:rPr>
                <w:rFonts w:hint="eastAsia" w:eastAsiaTheme="minorEastAsia"/>
                <w:b/>
                <w:bCs/>
                <w:sz w:val="28"/>
                <w:szCs w:val="28"/>
                <w:lang w:eastAsia="zh-CN"/>
              </w:rPr>
            </w:pPr>
          </w:p>
        </w:tc>
        <w:tc>
          <w:tcPr>
            <w:tcW w:w="7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4CC9">
            <w:pPr>
              <w:keepNext w:val="0"/>
              <w:keepLines w:val="0"/>
              <w:pageBreakBefore w:val="0"/>
              <w:widowControl w:val="0"/>
              <w:numPr>
                <w:ilvl w:val="0"/>
                <w:numId w:val="0"/>
              </w:numPr>
              <w:kinsoku/>
              <w:wordWrap/>
              <w:overflowPunct/>
              <w:topLinePunct w:val="0"/>
              <w:autoSpaceDE/>
              <w:autoSpaceDN/>
              <w:bidi w:val="0"/>
              <w:adjustRightInd w:val="0"/>
              <w:snapToGrid/>
              <w:spacing w:line="300" w:lineRule="exact"/>
              <w:ind w:firstLine="422" w:firstLineChars="200"/>
              <w:jc w:val="both"/>
              <w:textAlignment w:val="auto"/>
              <w:rPr>
                <w:b/>
                <w:bCs/>
                <w:color w:val="auto"/>
                <w:sz w:val="21"/>
                <w:szCs w:val="21"/>
              </w:rPr>
            </w:pPr>
            <w:r>
              <w:rPr>
                <w:rFonts w:hint="eastAsia"/>
                <w:b/>
                <w:bCs/>
                <w:color w:val="auto"/>
                <w:sz w:val="21"/>
                <w:szCs w:val="21"/>
              </w:rPr>
              <w:t>课椅：</w:t>
            </w:r>
          </w:p>
          <w:p w14:paraId="0F231306">
            <w:pPr>
              <w:keepNext w:val="0"/>
              <w:keepLines w:val="0"/>
              <w:pageBreakBefore w:val="0"/>
              <w:widowControl w:val="0"/>
              <w:numPr>
                <w:ilvl w:val="0"/>
                <w:numId w:val="0"/>
              </w:numPr>
              <w:kinsoku/>
              <w:wordWrap/>
              <w:overflowPunct/>
              <w:topLinePunct w:val="0"/>
              <w:autoSpaceDE/>
              <w:autoSpaceDN/>
              <w:bidi w:val="0"/>
              <w:adjustRightInd w:val="0"/>
              <w:snapToGrid/>
              <w:spacing w:line="300" w:lineRule="exact"/>
              <w:ind w:firstLine="422" w:firstLineChars="200"/>
              <w:jc w:val="both"/>
              <w:textAlignment w:val="auto"/>
              <w:rPr>
                <w:rFonts w:hint="eastAsia"/>
                <w:b/>
                <w:bCs/>
                <w:color w:val="auto"/>
                <w:sz w:val="21"/>
                <w:szCs w:val="21"/>
                <w:lang w:val="en-US" w:eastAsia="zh-CN"/>
              </w:rPr>
            </w:pPr>
            <w:r>
              <w:rPr>
                <w:rFonts w:hint="eastAsia" w:ascii="宋体" w:hAnsi="宋体" w:eastAsia="宋体" w:cs="宋体"/>
                <w:b/>
                <w:bCs/>
                <w:color w:val="auto"/>
                <w:sz w:val="21"/>
                <w:szCs w:val="21"/>
                <w:lang w:val="en-US" w:eastAsia="zh-CN"/>
              </w:rPr>
              <w:t>A、坐板</w:t>
            </w:r>
          </w:p>
          <w:p w14:paraId="66E8915A">
            <w:pPr>
              <w:keepNext w:val="0"/>
              <w:keepLines w:val="0"/>
              <w:pageBreakBefore w:val="0"/>
              <w:widowControl w:val="0"/>
              <w:numPr>
                <w:ilvl w:val="0"/>
                <w:numId w:val="0"/>
              </w:numPr>
              <w:kinsoku/>
              <w:wordWrap/>
              <w:overflowPunct/>
              <w:topLinePunct w:val="0"/>
              <w:autoSpaceDE/>
              <w:autoSpaceDN/>
              <w:bidi w:val="0"/>
              <w:adjustRightInd w:val="0"/>
              <w:snapToGrid/>
              <w:spacing w:line="300" w:lineRule="exact"/>
              <w:ind w:lef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sz w:val="21"/>
                <w:szCs w:val="21"/>
              </w:rPr>
              <w:t>材质：采用PP耐冲击塑料一体射出成型，不可采用回料生产。</w:t>
            </w:r>
          </w:p>
          <w:p w14:paraId="4CC19CA2">
            <w:pPr>
              <w:keepNext w:val="0"/>
              <w:keepLines w:val="0"/>
              <w:pageBreakBefore w:val="0"/>
              <w:widowControl w:val="0"/>
              <w:numPr>
                <w:ilvl w:val="0"/>
                <w:numId w:val="0"/>
              </w:numPr>
              <w:kinsoku/>
              <w:wordWrap/>
              <w:overflowPunct/>
              <w:topLinePunct w:val="0"/>
              <w:autoSpaceDE/>
              <w:autoSpaceDN/>
              <w:bidi w:val="0"/>
              <w:adjustRightInd w:val="0"/>
              <w:snapToGrid/>
              <w:spacing w:line="300" w:lineRule="exact"/>
              <w:ind w:leftChars="0" w:firstLine="420" w:firstLineChars="200"/>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w:t>
            </w:r>
            <w:r>
              <w:rPr>
                <w:rFonts w:hint="eastAsia" w:ascii="宋体" w:hAnsi="宋体" w:eastAsia="宋体" w:cs="宋体"/>
                <w:b w:val="0"/>
                <w:bCs w:val="0"/>
                <w:color w:val="auto"/>
                <w:sz w:val="21"/>
                <w:szCs w:val="21"/>
                <w:lang w:val="en-US" w:eastAsia="zh-CN"/>
              </w:rPr>
              <w:t>PP颗粒耐老化性≥456h；冲击强度≥20000J/m2；塑料件耐冷热循环；重金属（可溶性铅、可溶性镉、可溶性铬、可溶性汞）均应未检出；邻苯二甲酸酯应未检出；多环芳烃（16种多环芳烃总量）均应未检出；耐人工气候老化≥120h；有机磷阻燃剂 应未检出；粘质沙雷伯氏菌 抑菌率≥99%；帚状曲霉 防霉等级应0级；灰分≤0.1%；拉伸应力应符合GB/T 32487-2016、GB 28481-2012、GB/T 16422.3-2022、GB/T 40908-2021、QB/T 4371-2012、GB/T 24128-2018、GB/T 9345.1-2008、GB/T 1040.1-2018</w:t>
            </w:r>
            <w:r>
              <w:rPr>
                <w:rFonts w:hint="eastAsia" w:ascii="宋体" w:hAnsi="宋体" w:cs="宋体"/>
                <w:b w:val="0"/>
                <w:bCs w:val="0"/>
                <w:color w:val="auto"/>
                <w:sz w:val="21"/>
                <w:szCs w:val="21"/>
                <w:lang w:val="en-US" w:eastAsia="zh-CN"/>
              </w:rPr>
              <w:t>。</w:t>
            </w:r>
            <w:r>
              <w:rPr>
                <w:rFonts w:hint="eastAsia" w:ascii="宋体" w:hAnsi="宋体" w:cs="宋体"/>
                <w:color w:val="auto"/>
                <w:sz w:val="21"/>
                <w:szCs w:val="21"/>
                <w:lang w:val="en-US" w:eastAsia="zh-CN"/>
              </w:rPr>
              <w:t>(投标文件中</w:t>
            </w:r>
            <w:r>
              <w:rPr>
                <w:rFonts w:hint="eastAsia" w:ascii="宋体" w:hAnsi="宋体" w:eastAsia="宋体" w:cs="宋体"/>
                <w:color w:val="auto"/>
                <w:sz w:val="21"/>
                <w:szCs w:val="21"/>
                <w:lang w:val="en-US" w:eastAsia="zh-CN"/>
              </w:rPr>
              <w:t>提供带有CMA</w:t>
            </w:r>
            <w:r>
              <w:rPr>
                <w:rFonts w:hint="eastAsia" w:ascii="宋体" w:hAnsi="宋体" w:cs="宋体"/>
                <w:color w:val="auto"/>
                <w:sz w:val="21"/>
                <w:szCs w:val="21"/>
                <w:lang w:val="en-US" w:eastAsia="zh-CN"/>
              </w:rPr>
              <w:t>或</w:t>
            </w:r>
            <w:r>
              <w:rPr>
                <w:rFonts w:hint="eastAsia" w:ascii="宋体" w:hAnsi="宋体" w:eastAsia="宋体" w:cs="宋体"/>
                <w:color w:val="auto"/>
                <w:sz w:val="21"/>
                <w:szCs w:val="21"/>
                <w:lang w:val="en-US" w:eastAsia="zh-CN"/>
              </w:rPr>
              <w:t>CNAS标识检测报告</w:t>
            </w:r>
            <w:r>
              <w:rPr>
                <w:rFonts w:hint="eastAsia" w:ascii="宋体" w:hAnsi="宋体" w:cs="宋体"/>
                <w:color w:val="auto"/>
                <w:sz w:val="21"/>
                <w:szCs w:val="21"/>
                <w:lang w:val="en-US" w:eastAsia="zh-CN"/>
              </w:rPr>
              <w:t>）</w:t>
            </w:r>
          </w:p>
          <w:p w14:paraId="022CC34E">
            <w:pPr>
              <w:keepNext w:val="0"/>
              <w:keepLines w:val="0"/>
              <w:pageBreakBefore w:val="0"/>
              <w:widowControl w:val="0"/>
              <w:numPr>
                <w:ilvl w:val="0"/>
                <w:numId w:val="0"/>
              </w:numPr>
              <w:kinsoku/>
              <w:wordWrap/>
              <w:overflowPunct/>
              <w:topLinePunct w:val="0"/>
              <w:autoSpaceDE/>
              <w:autoSpaceDN/>
              <w:bidi w:val="0"/>
              <w:adjustRightInd w:val="0"/>
              <w:snapToGrid/>
              <w:spacing w:line="300" w:lineRule="exact"/>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sz w:val="21"/>
                <w:szCs w:val="21"/>
              </w:rPr>
              <w:t>尺寸：</w:t>
            </w:r>
            <w:r>
              <w:rPr>
                <w:rFonts w:hint="eastAsia" w:ascii="宋体" w:hAnsi="宋体" w:eastAsia="宋体" w:cs="宋体"/>
                <w:color w:val="auto"/>
                <w:sz w:val="21"/>
                <w:szCs w:val="21"/>
              </w:rPr>
              <w:t>420mm</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vertAlign w:val="baseline"/>
                <w:lang w:eastAsia="zh-CN"/>
              </w:rPr>
              <w:t>±</w:t>
            </w:r>
            <w:r>
              <w:rPr>
                <w:rFonts w:hint="eastAsia" w:ascii="宋体" w:hAnsi="宋体" w:eastAsia="宋体" w:cs="宋体"/>
                <w:color w:val="auto"/>
                <w:sz w:val="21"/>
                <w:szCs w:val="21"/>
                <w:vertAlign w:val="baseline"/>
                <w:lang w:val="en-US" w:eastAsia="zh-CN"/>
              </w:rPr>
              <w:t>5</w:t>
            </w:r>
            <w:r>
              <w:rPr>
                <w:rFonts w:hint="eastAsia" w:ascii="宋体" w:hAnsi="宋体" w:eastAsia="宋体" w:cs="宋体"/>
                <w:color w:val="auto"/>
                <w:sz w:val="21"/>
                <w:szCs w:val="21"/>
                <w:vertAlign w:val="baseline"/>
                <w:lang w:eastAsia="zh-CN"/>
              </w:rPr>
              <w:t>mm</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lang w:val="en-US" w:eastAsia="zh-CN"/>
              </w:rPr>
              <w:t>×400</w:t>
            </w:r>
            <w:r>
              <w:rPr>
                <w:rFonts w:hint="eastAsia" w:ascii="宋体" w:hAnsi="宋体" w:eastAsia="宋体" w:cs="宋体"/>
                <w:color w:val="auto"/>
                <w:sz w:val="21"/>
                <w:szCs w:val="21"/>
              </w:rPr>
              <w:t>mm</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vertAlign w:val="baseline"/>
                <w:lang w:eastAsia="zh-CN"/>
              </w:rPr>
              <w:t>±</w:t>
            </w:r>
            <w:r>
              <w:rPr>
                <w:rFonts w:hint="eastAsia" w:ascii="宋体" w:hAnsi="宋体" w:eastAsia="宋体" w:cs="宋体"/>
                <w:color w:val="auto"/>
                <w:sz w:val="21"/>
                <w:szCs w:val="21"/>
                <w:vertAlign w:val="baseline"/>
                <w:lang w:val="en-US" w:eastAsia="zh-CN"/>
              </w:rPr>
              <w:t>5</w:t>
            </w:r>
            <w:r>
              <w:rPr>
                <w:rFonts w:hint="eastAsia" w:ascii="宋体" w:hAnsi="宋体" w:eastAsia="宋体" w:cs="宋体"/>
                <w:color w:val="auto"/>
                <w:sz w:val="21"/>
                <w:szCs w:val="21"/>
                <w:vertAlign w:val="baseline"/>
                <w:lang w:eastAsia="zh-CN"/>
              </w:rPr>
              <w:t>mm</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lang w:eastAsia="zh-CN"/>
              </w:rPr>
              <w:t>。</w:t>
            </w:r>
            <w:r>
              <w:rPr>
                <w:rFonts w:hint="eastAsia" w:ascii="宋体" w:hAnsi="宋体" w:eastAsia="宋体" w:cs="宋体"/>
                <w:color w:val="auto"/>
                <w:spacing w:val="0"/>
                <w:sz w:val="21"/>
                <w:szCs w:val="21"/>
                <w:highlight w:val="none"/>
                <w:lang w:val="en-US" w:eastAsia="zh-CN"/>
              </w:rPr>
              <w:t>（</w:t>
            </w:r>
            <w:r>
              <w:rPr>
                <w:rFonts w:hint="eastAsia" w:ascii="宋体" w:hAnsi="宋体" w:cs="宋体"/>
                <w:b/>
                <w:bCs/>
                <w:color w:val="auto"/>
                <w:spacing w:val="0"/>
                <w:sz w:val="21"/>
                <w:szCs w:val="21"/>
                <w:highlight w:val="none"/>
                <w:lang w:val="en-US" w:eastAsia="zh-CN"/>
              </w:rPr>
              <w:t>投标文件中</w:t>
            </w:r>
            <w:r>
              <w:rPr>
                <w:rFonts w:hint="eastAsia" w:ascii="宋体" w:hAnsi="宋体" w:eastAsia="宋体" w:cs="宋体"/>
                <w:b/>
                <w:bCs/>
                <w:color w:val="auto"/>
                <w:spacing w:val="0"/>
                <w:sz w:val="21"/>
                <w:szCs w:val="21"/>
                <w:highlight w:val="none"/>
                <w:lang w:val="en-US" w:eastAsia="zh-CN"/>
              </w:rPr>
              <w:t>提供坐板实物尺寸实拍图</w:t>
            </w:r>
            <w:r>
              <w:rPr>
                <w:rFonts w:hint="eastAsia" w:ascii="宋体" w:hAnsi="宋体" w:eastAsia="宋体" w:cs="宋体"/>
                <w:color w:val="auto"/>
                <w:spacing w:val="0"/>
                <w:sz w:val="21"/>
                <w:szCs w:val="21"/>
                <w:highlight w:val="none"/>
                <w:lang w:val="en-US" w:eastAsia="zh-CN"/>
              </w:rPr>
              <w:t>）</w:t>
            </w:r>
          </w:p>
          <w:p w14:paraId="5A38586B">
            <w:pPr>
              <w:keepNext w:val="0"/>
              <w:keepLines w:val="0"/>
              <w:pageBreakBefore w:val="0"/>
              <w:widowControl w:val="0"/>
              <w:numPr>
                <w:ilvl w:val="0"/>
                <w:numId w:val="0"/>
              </w:numPr>
              <w:kinsoku/>
              <w:wordWrap/>
              <w:overflowPunct/>
              <w:topLinePunct w:val="0"/>
              <w:autoSpaceDE/>
              <w:autoSpaceDN/>
              <w:bidi w:val="0"/>
              <w:adjustRightInd w:val="0"/>
              <w:snapToGrid/>
              <w:spacing w:line="300" w:lineRule="exact"/>
              <w:ind w:firstLine="420"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kern w:val="2"/>
                <w:sz w:val="21"/>
                <w:szCs w:val="21"/>
                <w:lang w:val="en-US" w:eastAsia="zh-CN" w:bidi="ar-SA"/>
              </w:rPr>
              <w:t>3、</w:t>
            </w:r>
            <w:r>
              <w:rPr>
                <w:rFonts w:hint="eastAsia" w:ascii="宋体" w:hAnsi="宋体" w:eastAsia="宋体" w:cs="宋体"/>
                <w:color w:val="auto"/>
                <w:sz w:val="21"/>
                <w:szCs w:val="21"/>
                <w:lang w:eastAsia="zh-CN"/>
              </w:rPr>
              <w:t>坐板表面设有</w:t>
            </w:r>
            <w:r>
              <w:rPr>
                <w:rFonts w:hint="eastAsia" w:ascii="宋体" w:hAnsi="宋体" w:eastAsia="宋体" w:cs="宋体"/>
                <w:color w:val="auto"/>
                <w:sz w:val="21"/>
                <w:szCs w:val="21"/>
              </w:rPr>
              <w:t>不少于6条竖向透气长条</w:t>
            </w:r>
            <w:r>
              <w:rPr>
                <w:rFonts w:hint="eastAsia" w:ascii="宋体" w:hAnsi="宋体" w:eastAsia="宋体" w:cs="宋体"/>
                <w:color w:val="auto"/>
                <w:sz w:val="21"/>
                <w:szCs w:val="21"/>
                <w:lang w:eastAsia="zh-CN"/>
              </w:rPr>
              <w:t>，坐垫中间设有流线凹槽设计，在使用中更加舒适抗疲劳。</w:t>
            </w:r>
          </w:p>
          <w:p w14:paraId="5DA59F0F">
            <w:pPr>
              <w:numPr>
                <w:ilvl w:val="0"/>
                <w:numId w:val="0"/>
              </w:numPr>
              <w:spacing w:line="360" w:lineRule="auto"/>
              <w:jc w:val="center"/>
              <w:rPr>
                <w:rFonts w:hint="eastAsia" w:ascii="宋体" w:hAnsi="宋体" w:cs="宋体" w:eastAsiaTheme="minorEastAsia"/>
                <w:color w:val="auto"/>
                <w:sz w:val="24"/>
                <w:lang w:eastAsia="zh-CN"/>
              </w:rPr>
            </w:pPr>
            <w:r>
              <w:rPr>
                <w:rFonts w:hint="eastAsia" w:ascii="宋体" w:hAnsi="宋体" w:cs="宋体" w:eastAsiaTheme="minorEastAsia"/>
                <w:color w:val="auto"/>
                <w:sz w:val="24"/>
                <w:lang w:eastAsia="zh-CN"/>
              </w:rPr>
              <w:drawing>
                <wp:inline distT="0" distB="0" distL="114300" distR="114300">
                  <wp:extent cx="2955925" cy="1336040"/>
                  <wp:effectExtent l="0" t="0" r="15875" b="16510"/>
                  <wp:docPr id="13" name="图片 13" descr="自家圆管座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自家圆管座板"/>
                          <pic:cNvPicPr>
                            <a:picLocks noChangeAspect="1"/>
                          </pic:cNvPicPr>
                        </pic:nvPicPr>
                        <pic:blipFill>
                          <a:blip r:embed="rId21"/>
                          <a:srcRect l="3831" t="11461" r="4518" b="11219"/>
                          <a:stretch>
                            <a:fillRect/>
                          </a:stretch>
                        </pic:blipFill>
                        <pic:spPr>
                          <a:xfrm>
                            <a:off x="0" y="0"/>
                            <a:ext cx="2955925" cy="1336040"/>
                          </a:xfrm>
                          <a:prstGeom prst="rect">
                            <a:avLst/>
                          </a:prstGeom>
                        </pic:spPr>
                      </pic:pic>
                    </a:graphicData>
                  </a:graphic>
                </wp:inline>
              </w:drawing>
            </w:r>
          </w:p>
          <w:p w14:paraId="45205367">
            <w:pPr>
              <w:numPr>
                <w:ilvl w:val="0"/>
                <w:numId w:val="0"/>
              </w:numPr>
              <w:spacing w:line="360" w:lineRule="auto"/>
              <w:ind w:firstLine="420" w:firstLineChars="200"/>
              <w:jc w:val="center"/>
              <w:rPr>
                <w:rFonts w:hint="eastAsia" w:ascii="宋体" w:hAnsi="宋体" w:cs="宋体"/>
                <w:color w:val="auto"/>
                <w:sz w:val="21"/>
                <w:szCs w:val="21"/>
              </w:rPr>
            </w:pPr>
            <w:r>
              <w:rPr>
                <w:rFonts w:hint="eastAsia" w:ascii="宋体" w:hAnsi="宋体" w:cs="宋体"/>
                <w:color w:val="auto"/>
                <w:sz w:val="21"/>
                <w:szCs w:val="21"/>
              </w:rPr>
              <w:t>（坐板示意图）</w:t>
            </w:r>
          </w:p>
          <w:p w14:paraId="187E146E">
            <w:pPr>
              <w:keepNext w:val="0"/>
              <w:keepLines w:val="0"/>
              <w:pageBreakBefore w:val="0"/>
              <w:widowControl w:val="0"/>
              <w:numPr>
                <w:ilvl w:val="0"/>
                <w:numId w:val="0"/>
              </w:numPr>
              <w:kinsoku/>
              <w:wordWrap/>
              <w:overflowPunct/>
              <w:topLinePunct w:val="0"/>
              <w:autoSpaceDE/>
              <w:autoSpaceDN/>
              <w:bidi w:val="0"/>
              <w:adjustRightInd w:val="0"/>
              <w:snapToGrid/>
              <w:spacing w:line="300" w:lineRule="exact"/>
              <w:ind w:firstLine="422" w:firstLineChars="200"/>
              <w:textAlignment w:val="auto"/>
              <w:rPr>
                <w:rFonts w:hint="eastAsia" w:ascii="宋体" w:hAnsi="宋体" w:eastAsia="宋体" w:cs="宋体"/>
                <w:b/>
                <w:bCs/>
                <w:color w:val="auto"/>
                <w:sz w:val="21"/>
                <w:szCs w:val="21"/>
                <w:lang w:val="en-US"/>
              </w:rPr>
            </w:pPr>
            <w:r>
              <w:rPr>
                <w:rFonts w:hint="eastAsia" w:ascii="宋体" w:hAnsi="宋体" w:eastAsia="宋体" w:cs="宋体"/>
                <w:b/>
                <w:bCs/>
                <w:color w:val="auto"/>
                <w:sz w:val="21"/>
                <w:szCs w:val="21"/>
                <w:lang w:val="en-US" w:eastAsia="zh-CN"/>
              </w:rPr>
              <w:t>B、靠背</w:t>
            </w:r>
          </w:p>
          <w:p w14:paraId="7CAAC858">
            <w:pPr>
              <w:keepNext w:val="0"/>
              <w:keepLines w:val="0"/>
              <w:pageBreakBefore w:val="0"/>
              <w:widowControl w:val="0"/>
              <w:numPr>
                <w:ilvl w:val="0"/>
                <w:numId w:val="0"/>
              </w:numPr>
              <w:kinsoku/>
              <w:wordWrap/>
              <w:overflowPunct/>
              <w:topLinePunct w:val="0"/>
              <w:autoSpaceDE/>
              <w:autoSpaceDN/>
              <w:bidi w:val="0"/>
              <w:adjustRightInd w:val="0"/>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sz w:val="21"/>
                <w:szCs w:val="21"/>
              </w:rPr>
              <w:t>材质：采用PP耐冲击塑料一体射出成型，不可采用回收料生产。</w:t>
            </w:r>
          </w:p>
          <w:p w14:paraId="6B0295BA">
            <w:pPr>
              <w:keepNext w:val="0"/>
              <w:keepLines w:val="0"/>
              <w:pageBreakBefore w:val="0"/>
              <w:widowControl w:val="0"/>
              <w:numPr>
                <w:ilvl w:val="0"/>
                <w:numId w:val="0"/>
              </w:numPr>
              <w:kinsoku/>
              <w:wordWrap/>
              <w:overflowPunct/>
              <w:topLinePunct w:val="0"/>
              <w:autoSpaceDE/>
              <w:autoSpaceDN/>
              <w:bidi w:val="0"/>
              <w:adjustRightInd w:val="0"/>
              <w:snapToGrid/>
              <w:spacing w:line="3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sz w:val="21"/>
                <w:szCs w:val="21"/>
              </w:rPr>
              <w:t>尺</w:t>
            </w:r>
            <w:r>
              <w:rPr>
                <w:rFonts w:hint="eastAsia" w:ascii="宋体" w:hAnsi="宋体" w:eastAsia="宋体" w:cs="宋体"/>
                <w:color w:val="auto"/>
                <w:sz w:val="21"/>
                <w:szCs w:val="21"/>
              </w:rPr>
              <w:t>寸：350mm</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vertAlign w:val="baseline"/>
                <w:lang w:eastAsia="zh-CN"/>
              </w:rPr>
              <w:t>±</w:t>
            </w:r>
            <w:r>
              <w:rPr>
                <w:rFonts w:hint="eastAsia" w:ascii="宋体" w:hAnsi="宋体" w:eastAsia="宋体" w:cs="宋体"/>
                <w:color w:val="auto"/>
                <w:sz w:val="21"/>
                <w:szCs w:val="21"/>
                <w:vertAlign w:val="baseline"/>
                <w:lang w:val="en-US" w:eastAsia="zh-CN"/>
              </w:rPr>
              <w:t>5</w:t>
            </w:r>
            <w:r>
              <w:rPr>
                <w:rFonts w:hint="eastAsia" w:ascii="宋体" w:hAnsi="宋体" w:eastAsia="宋体" w:cs="宋体"/>
                <w:color w:val="auto"/>
                <w:sz w:val="21"/>
                <w:szCs w:val="21"/>
                <w:vertAlign w:val="baseline"/>
                <w:lang w:eastAsia="zh-CN"/>
              </w:rPr>
              <w:t>mm</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lang w:val="en-US" w:eastAsia="zh-CN"/>
              </w:rPr>
              <w:t>×420</w:t>
            </w:r>
            <w:r>
              <w:rPr>
                <w:rFonts w:hint="eastAsia" w:ascii="宋体" w:hAnsi="宋体" w:eastAsia="宋体" w:cs="宋体"/>
                <w:color w:val="auto"/>
                <w:sz w:val="21"/>
                <w:szCs w:val="21"/>
              </w:rPr>
              <w:t>mm</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vertAlign w:val="baseline"/>
                <w:lang w:eastAsia="zh-CN"/>
              </w:rPr>
              <w:t>±</w:t>
            </w:r>
            <w:r>
              <w:rPr>
                <w:rFonts w:hint="eastAsia" w:ascii="宋体" w:hAnsi="宋体" w:eastAsia="宋体" w:cs="宋体"/>
                <w:color w:val="auto"/>
                <w:sz w:val="21"/>
                <w:szCs w:val="21"/>
                <w:vertAlign w:val="baseline"/>
                <w:lang w:val="en-US" w:eastAsia="zh-CN"/>
              </w:rPr>
              <w:t>5</w:t>
            </w:r>
            <w:r>
              <w:rPr>
                <w:rFonts w:hint="eastAsia" w:ascii="宋体" w:hAnsi="宋体" w:eastAsia="宋体" w:cs="宋体"/>
                <w:color w:val="auto"/>
                <w:sz w:val="21"/>
                <w:szCs w:val="21"/>
                <w:vertAlign w:val="baseline"/>
                <w:lang w:eastAsia="zh-CN"/>
              </w:rPr>
              <w:t>mm</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rPr>
              <w:t>。</w:t>
            </w:r>
            <w:r>
              <w:rPr>
                <w:rFonts w:hint="eastAsia" w:ascii="宋体" w:hAnsi="宋体" w:eastAsia="宋体" w:cs="宋体"/>
                <w:color w:val="auto"/>
                <w:spacing w:val="0"/>
                <w:sz w:val="21"/>
                <w:szCs w:val="21"/>
                <w:highlight w:val="none"/>
                <w:lang w:val="en-US" w:eastAsia="zh-CN"/>
              </w:rPr>
              <w:t>（</w:t>
            </w:r>
            <w:r>
              <w:rPr>
                <w:rFonts w:hint="eastAsia" w:ascii="宋体" w:hAnsi="宋体" w:cs="宋体"/>
                <w:b/>
                <w:bCs/>
                <w:color w:val="auto"/>
                <w:spacing w:val="0"/>
                <w:sz w:val="21"/>
                <w:szCs w:val="21"/>
                <w:highlight w:val="none"/>
                <w:lang w:val="en-US" w:eastAsia="zh-CN"/>
              </w:rPr>
              <w:t>投标文件中</w:t>
            </w:r>
            <w:r>
              <w:rPr>
                <w:rFonts w:hint="eastAsia" w:ascii="宋体" w:hAnsi="宋体" w:eastAsia="宋体" w:cs="宋体"/>
                <w:b/>
                <w:bCs/>
                <w:color w:val="auto"/>
                <w:spacing w:val="0"/>
                <w:sz w:val="21"/>
                <w:szCs w:val="21"/>
                <w:highlight w:val="none"/>
                <w:lang w:val="en-US" w:eastAsia="zh-CN"/>
              </w:rPr>
              <w:t>提供靠背实物尺寸实拍图</w:t>
            </w:r>
            <w:r>
              <w:rPr>
                <w:rFonts w:hint="eastAsia" w:ascii="宋体" w:hAnsi="宋体" w:eastAsia="宋体" w:cs="宋体"/>
                <w:color w:val="auto"/>
                <w:spacing w:val="0"/>
                <w:sz w:val="21"/>
                <w:szCs w:val="21"/>
                <w:highlight w:val="none"/>
                <w:lang w:val="en-US" w:eastAsia="zh-CN"/>
              </w:rPr>
              <w:t>）</w:t>
            </w:r>
          </w:p>
          <w:p w14:paraId="70968845">
            <w:pPr>
              <w:keepNext w:val="0"/>
              <w:keepLines w:val="0"/>
              <w:pageBreakBefore w:val="0"/>
              <w:widowControl w:val="0"/>
              <w:numPr>
                <w:ilvl w:val="0"/>
                <w:numId w:val="0"/>
              </w:numPr>
              <w:kinsoku/>
              <w:wordWrap/>
              <w:overflowPunct/>
              <w:topLinePunct w:val="0"/>
              <w:autoSpaceDE/>
              <w:autoSpaceDN/>
              <w:bidi w:val="0"/>
              <w:adjustRightInd w:val="0"/>
              <w:snapToGrid/>
              <w:spacing w:line="30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kern w:val="2"/>
                <w:sz w:val="21"/>
                <w:szCs w:val="21"/>
                <w:lang w:val="en-US" w:eastAsia="zh-CN" w:bidi="ar-SA"/>
              </w:rPr>
              <w:t>3、</w:t>
            </w:r>
            <w:r>
              <w:rPr>
                <w:rFonts w:hint="eastAsia" w:ascii="宋体" w:hAnsi="宋体" w:eastAsia="宋体" w:cs="宋体"/>
                <w:color w:val="auto"/>
                <w:sz w:val="21"/>
                <w:szCs w:val="21"/>
                <w:lang w:eastAsia="zh-CN"/>
              </w:rPr>
              <w:t>靠背表面设有</w:t>
            </w:r>
            <w:r>
              <w:rPr>
                <w:rFonts w:hint="eastAsia" w:ascii="宋体" w:hAnsi="宋体" w:eastAsia="宋体" w:cs="宋体"/>
                <w:color w:val="auto"/>
                <w:sz w:val="21"/>
                <w:szCs w:val="21"/>
              </w:rPr>
              <w:t>不少于5条竖向透气长条</w:t>
            </w:r>
            <w:r>
              <w:rPr>
                <w:rFonts w:hint="eastAsia" w:ascii="宋体" w:hAnsi="宋体" w:eastAsia="宋体" w:cs="宋体"/>
                <w:color w:val="auto"/>
                <w:sz w:val="21"/>
                <w:szCs w:val="21"/>
                <w:lang w:eastAsia="zh-CN"/>
              </w:rPr>
              <w:t>，腰部设有流线凸起部分，有效支撑腰部，在使用中更加舒适抗疲劳。</w:t>
            </w:r>
          </w:p>
          <w:p w14:paraId="468ACB6E">
            <w:pPr>
              <w:keepNext w:val="0"/>
              <w:keepLines w:val="0"/>
              <w:pageBreakBefore w:val="0"/>
              <w:widowControl w:val="0"/>
              <w:numPr>
                <w:ilvl w:val="0"/>
                <w:numId w:val="0"/>
              </w:numPr>
              <w:kinsoku/>
              <w:wordWrap/>
              <w:overflowPunct/>
              <w:topLinePunct w:val="0"/>
              <w:autoSpaceDE/>
              <w:autoSpaceDN/>
              <w:bidi w:val="0"/>
              <w:adjustRightInd w:val="0"/>
              <w:snapToGrid/>
              <w:spacing w:line="3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vertAlign w:val="baseline"/>
                <w:lang w:val="en-US" w:eastAsia="zh-CN"/>
              </w:rPr>
              <w:t>座靠板</w:t>
            </w:r>
            <w:r>
              <w:rPr>
                <w:rFonts w:hint="eastAsia" w:ascii="宋体" w:hAnsi="宋体" w:eastAsia="宋体" w:cs="宋体"/>
                <w:color w:val="auto"/>
                <w:sz w:val="21"/>
                <w:szCs w:val="21"/>
                <w:u w:val="none"/>
                <w:lang w:val="en-US" w:eastAsia="zh-CN"/>
              </w:rPr>
              <w:t>耐老化性≥456h、</w:t>
            </w:r>
            <w:r>
              <w:rPr>
                <w:rFonts w:hint="eastAsia" w:ascii="宋体" w:hAnsi="宋体" w:eastAsia="宋体" w:cs="宋体"/>
                <w:color w:val="auto"/>
                <w:sz w:val="21"/>
                <w:szCs w:val="21"/>
                <w:vertAlign w:val="baseline"/>
                <w:lang w:val="en-US" w:eastAsia="zh-CN"/>
              </w:rPr>
              <w:t>冲击强度、</w:t>
            </w:r>
            <w:r>
              <w:rPr>
                <w:rFonts w:hint="default" w:ascii="宋体" w:hAnsi="宋体" w:eastAsia="宋体" w:cs="宋体"/>
                <w:color w:val="auto"/>
                <w:sz w:val="21"/>
                <w:szCs w:val="21"/>
                <w:vertAlign w:val="baseline"/>
                <w:lang w:val="en-US" w:eastAsia="zh-CN"/>
              </w:rPr>
              <w:t>塑料件外观、</w:t>
            </w:r>
            <w:r>
              <w:rPr>
                <w:rFonts w:hint="eastAsia" w:ascii="宋体" w:hAnsi="宋体" w:eastAsia="宋体" w:cs="宋体"/>
                <w:color w:val="auto"/>
                <w:sz w:val="21"/>
                <w:szCs w:val="21"/>
                <w:vertAlign w:val="baseline"/>
                <w:lang w:val="en-US" w:eastAsia="zh-CN"/>
              </w:rPr>
              <w:t>有害物质限量要求（</w:t>
            </w:r>
            <w:r>
              <w:rPr>
                <w:rFonts w:hint="default" w:ascii="宋体" w:hAnsi="宋体" w:eastAsia="宋体" w:cs="宋体"/>
                <w:color w:val="auto"/>
                <w:sz w:val="21"/>
                <w:szCs w:val="21"/>
                <w:vertAlign w:val="baseline"/>
                <w:lang w:val="en-US" w:eastAsia="zh-CN"/>
              </w:rPr>
              <w:t>邻苯二甲酸脂、多环芳烃</w:t>
            </w:r>
            <w:r>
              <w:rPr>
                <w:rFonts w:hint="eastAsia" w:ascii="宋体" w:hAnsi="宋体" w:eastAsia="宋体" w:cs="宋体"/>
                <w:color w:val="auto"/>
                <w:sz w:val="21"/>
                <w:szCs w:val="21"/>
                <w:vertAlign w:val="baseline"/>
                <w:lang w:val="en-US" w:eastAsia="zh-CN"/>
              </w:rPr>
              <w:t>）、可迁移元素的最大限量要求应符合</w:t>
            </w:r>
            <w:r>
              <w:rPr>
                <w:rFonts w:hint="default" w:ascii="宋体" w:hAnsi="宋体" w:eastAsia="宋体" w:cs="宋体"/>
                <w:color w:val="auto"/>
                <w:sz w:val="21"/>
                <w:szCs w:val="21"/>
                <w:vertAlign w:val="baseline"/>
                <w:lang w:val="en-US" w:eastAsia="zh-CN"/>
              </w:rPr>
              <w:t>GB/T 32487-2016</w:t>
            </w:r>
            <w:r>
              <w:rPr>
                <w:rFonts w:hint="eastAsia" w:ascii="宋体" w:hAnsi="宋体" w:eastAsia="宋体" w:cs="宋体"/>
                <w:color w:val="auto"/>
                <w:sz w:val="21"/>
                <w:szCs w:val="21"/>
                <w:vertAlign w:val="baseline"/>
                <w:lang w:val="en-US" w:eastAsia="zh-CN"/>
              </w:rPr>
              <w:t>、</w:t>
            </w:r>
            <w:r>
              <w:rPr>
                <w:rFonts w:hint="default" w:ascii="宋体" w:hAnsi="宋体" w:eastAsia="宋体" w:cs="宋体"/>
                <w:color w:val="auto"/>
                <w:sz w:val="21"/>
                <w:szCs w:val="21"/>
                <w:vertAlign w:val="baseline"/>
                <w:lang w:val="en-US" w:eastAsia="zh-CN"/>
              </w:rPr>
              <w:t>GB 28481-2012</w:t>
            </w:r>
            <w:r>
              <w:rPr>
                <w:rFonts w:hint="eastAsia" w:ascii="宋体" w:hAnsi="宋体" w:eastAsia="宋体" w:cs="宋体"/>
                <w:color w:val="auto"/>
                <w:sz w:val="21"/>
                <w:szCs w:val="21"/>
                <w:vertAlign w:val="baseline"/>
                <w:lang w:val="en-US" w:eastAsia="zh-CN"/>
              </w:rPr>
              <w:t>、</w:t>
            </w:r>
            <w:r>
              <w:rPr>
                <w:rFonts w:hint="default" w:ascii="宋体" w:hAnsi="宋体" w:eastAsia="宋体" w:cs="宋体"/>
                <w:color w:val="auto"/>
                <w:sz w:val="21"/>
                <w:szCs w:val="21"/>
                <w:vertAlign w:val="baseline"/>
                <w:lang w:val="en-US" w:eastAsia="zh-CN"/>
              </w:rPr>
              <w:t>GB 6675.4-2014</w:t>
            </w:r>
            <w:r>
              <w:rPr>
                <w:rFonts w:hint="eastAsia" w:ascii="宋体" w:hAnsi="宋体" w:cs="宋体"/>
                <w:color w:val="auto"/>
                <w:sz w:val="21"/>
                <w:szCs w:val="21"/>
                <w:vertAlign w:val="baseline"/>
                <w:lang w:val="en-US" w:eastAsia="zh-CN"/>
              </w:rPr>
              <w:t>。</w:t>
            </w:r>
            <w:r>
              <w:rPr>
                <w:rFonts w:hint="eastAsia" w:ascii="宋体" w:hAnsi="宋体" w:cs="宋体"/>
                <w:color w:val="auto"/>
                <w:sz w:val="21"/>
                <w:szCs w:val="21"/>
                <w:lang w:val="en-US" w:eastAsia="zh-CN"/>
              </w:rPr>
              <w:t>(投标文件中</w:t>
            </w:r>
            <w:r>
              <w:rPr>
                <w:rFonts w:hint="eastAsia" w:ascii="宋体" w:hAnsi="宋体" w:eastAsia="宋体" w:cs="宋体"/>
                <w:color w:val="auto"/>
                <w:sz w:val="21"/>
                <w:szCs w:val="21"/>
                <w:lang w:val="en-US" w:eastAsia="zh-CN"/>
              </w:rPr>
              <w:t>提供带有CMA</w:t>
            </w:r>
            <w:r>
              <w:rPr>
                <w:rFonts w:hint="eastAsia" w:ascii="宋体" w:hAnsi="宋体" w:cs="宋体"/>
                <w:color w:val="auto"/>
                <w:sz w:val="21"/>
                <w:szCs w:val="21"/>
                <w:lang w:val="en-US" w:eastAsia="zh-CN"/>
              </w:rPr>
              <w:t>或</w:t>
            </w:r>
            <w:r>
              <w:rPr>
                <w:rFonts w:hint="eastAsia" w:ascii="宋体" w:hAnsi="宋体" w:eastAsia="宋体" w:cs="宋体"/>
                <w:color w:val="auto"/>
                <w:sz w:val="21"/>
                <w:szCs w:val="21"/>
                <w:lang w:val="en-US" w:eastAsia="zh-CN"/>
              </w:rPr>
              <w:t>CNAS标识检测报告</w:t>
            </w:r>
            <w:r>
              <w:rPr>
                <w:rFonts w:hint="eastAsia" w:ascii="宋体" w:hAnsi="宋体" w:cs="宋体"/>
                <w:color w:val="auto"/>
                <w:sz w:val="21"/>
                <w:szCs w:val="21"/>
                <w:lang w:val="en-US" w:eastAsia="zh-CN"/>
              </w:rPr>
              <w:t>）</w:t>
            </w:r>
          </w:p>
          <w:p w14:paraId="396DB29F">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drawing>
                <wp:anchor distT="0" distB="0" distL="114300" distR="114300" simplePos="0" relativeHeight="251661312" behindDoc="1" locked="0" layoutInCell="1" allowOverlap="1">
                  <wp:simplePos x="0" y="0"/>
                  <wp:positionH relativeFrom="column">
                    <wp:posOffset>749935</wp:posOffset>
                  </wp:positionH>
                  <wp:positionV relativeFrom="paragraph">
                    <wp:posOffset>77470</wp:posOffset>
                  </wp:positionV>
                  <wp:extent cx="3518535" cy="1355090"/>
                  <wp:effectExtent l="0" t="0" r="5715" b="16510"/>
                  <wp:wrapNone/>
                  <wp:docPr id="15" name="图片 15" descr="自家圆管靠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自家圆管靠背"/>
                          <pic:cNvPicPr>
                            <a:picLocks noChangeAspect="1"/>
                          </pic:cNvPicPr>
                        </pic:nvPicPr>
                        <pic:blipFill>
                          <a:blip r:embed="rId22"/>
                          <a:srcRect l="6000" t="18118" r="5554" b="19771"/>
                          <a:stretch>
                            <a:fillRect/>
                          </a:stretch>
                        </pic:blipFill>
                        <pic:spPr>
                          <a:xfrm>
                            <a:off x="0" y="0"/>
                            <a:ext cx="3518535" cy="1355090"/>
                          </a:xfrm>
                          <a:prstGeom prst="rect">
                            <a:avLst/>
                          </a:prstGeom>
                        </pic:spPr>
                      </pic:pic>
                    </a:graphicData>
                  </a:graphic>
                </wp:anchor>
              </w:drawing>
            </w:r>
          </w:p>
          <w:p w14:paraId="055D15D3">
            <w:pPr>
              <w:keepNext w:val="0"/>
              <w:keepLines w:val="0"/>
              <w:pageBreakBefore w:val="0"/>
              <w:widowControl w:val="0"/>
              <w:kinsoku/>
              <w:wordWrap/>
              <w:overflowPunct/>
              <w:topLinePunct w:val="0"/>
              <w:autoSpaceDE/>
              <w:autoSpaceDN/>
              <w:bidi w:val="0"/>
              <w:adjustRightInd w:val="0"/>
              <w:snapToGrid/>
              <w:spacing w:line="300" w:lineRule="exact"/>
              <w:ind w:firstLine="3120" w:firstLineChars="1300"/>
              <w:textAlignment w:val="auto"/>
              <w:rPr>
                <w:rFonts w:hint="eastAsia" w:ascii="宋体" w:hAnsi="宋体" w:eastAsia="宋体" w:cs="宋体"/>
                <w:color w:val="auto"/>
                <w:sz w:val="24"/>
              </w:rPr>
            </w:pPr>
          </w:p>
          <w:p w14:paraId="276FC387">
            <w:pPr>
              <w:keepNext w:val="0"/>
              <w:keepLines w:val="0"/>
              <w:pageBreakBefore w:val="0"/>
              <w:widowControl w:val="0"/>
              <w:kinsoku/>
              <w:wordWrap/>
              <w:overflowPunct/>
              <w:topLinePunct w:val="0"/>
              <w:autoSpaceDE/>
              <w:autoSpaceDN/>
              <w:bidi w:val="0"/>
              <w:adjustRightInd w:val="0"/>
              <w:snapToGrid/>
              <w:spacing w:line="300" w:lineRule="exact"/>
              <w:ind w:firstLine="3120" w:firstLineChars="1300"/>
              <w:textAlignment w:val="auto"/>
              <w:rPr>
                <w:rFonts w:hint="eastAsia" w:ascii="宋体" w:hAnsi="宋体" w:eastAsia="宋体" w:cs="宋体"/>
                <w:color w:val="auto"/>
                <w:sz w:val="24"/>
              </w:rPr>
            </w:pPr>
          </w:p>
          <w:p w14:paraId="32A5F5DD">
            <w:pPr>
              <w:keepNext w:val="0"/>
              <w:keepLines w:val="0"/>
              <w:pageBreakBefore w:val="0"/>
              <w:widowControl w:val="0"/>
              <w:kinsoku/>
              <w:wordWrap/>
              <w:overflowPunct/>
              <w:topLinePunct w:val="0"/>
              <w:autoSpaceDE/>
              <w:autoSpaceDN/>
              <w:bidi w:val="0"/>
              <w:adjustRightInd w:val="0"/>
              <w:snapToGrid/>
              <w:spacing w:line="300" w:lineRule="exact"/>
              <w:ind w:firstLine="3120" w:firstLineChars="1300"/>
              <w:textAlignment w:val="auto"/>
              <w:rPr>
                <w:rFonts w:hint="eastAsia" w:ascii="宋体" w:hAnsi="宋体" w:eastAsia="宋体" w:cs="宋体"/>
                <w:color w:val="auto"/>
                <w:sz w:val="24"/>
              </w:rPr>
            </w:pPr>
          </w:p>
          <w:p w14:paraId="109C929F">
            <w:pPr>
              <w:keepNext w:val="0"/>
              <w:keepLines w:val="0"/>
              <w:pageBreakBefore w:val="0"/>
              <w:widowControl w:val="0"/>
              <w:kinsoku/>
              <w:wordWrap/>
              <w:overflowPunct/>
              <w:topLinePunct w:val="0"/>
              <w:autoSpaceDE/>
              <w:autoSpaceDN/>
              <w:bidi w:val="0"/>
              <w:adjustRightInd w:val="0"/>
              <w:snapToGrid/>
              <w:spacing w:line="300" w:lineRule="exact"/>
              <w:ind w:firstLine="3120" w:firstLineChars="1300"/>
              <w:textAlignment w:val="auto"/>
              <w:rPr>
                <w:rFonts w:hint="eastAsia" w:ascii="宋体" w:hAnsi="宋体" w:eastAsia="宋体" w:cs="宋体"/>
                <w:color w:val="auto"/>
                <w:sz w:val="24"/>
              </w:rPr>
            </w:pPr>
          </w:p>
          <w:p w14:paraId="6F0B28DC">
            <w:pPr>
              <w:keepNext w:val="0"/>
              <w:keepLines w:val="0"/>
              <w:pageBreakBefore w:val="0"/>
              <w:widowControl w:val="0"/>
              <w:kinsoku/>
              <w:wordWrap/>
              <w:overflowPunct/>
              <w:topLinePunct w:val="0"/>
              <w:autoSpaceDE/>
              <w:autoSpaceDN/>
              <w:bidi w:val="0"/>
              <w:adjustRightInd w:val="0"/>
              <w:snapToGrid/>
              <w:spacing w:line="300" w:lineRule="exact"/>
              <w:ind w:firstLine="3120" w:firstLineChars="1300"/>
              <w:textAlignment w:val="auto"/>
              <w:rPr>
                <w:rFonts w:hint="eastAsia" w:ascii="宋体" w:hAnsi="宋体" w:eastAsia="宋体" w:cs="宋体"/>
                <w:color w:val="auto"/>
                <w:sz w:val="24"/>
              </w:rPr>
            </w:pPr>
          </w:p>
          <w:p w14:paraId="7DD2608D">
            <w:pPr>
              <w:keepNext w:val="0"/>
              <w:keepLines w:val="0"/>
              <w:pageBreakBefore w:val="0"/>
              <w:widowControl w:val="0"/>
              <w:kinsoku/>
              <w:wordWrap/>
              <w:overflowPunct/>
              <w:topLinePunct w:val="0"/>
              <w:autoSpaceDE/>
              <w:autoSpaceDN/>
              <w:bidi w:val="0"/>
              <w:adjustRightInd w:val="0"/>
              <w:snapToGrid/>
              <w:spacing w:line="300" w:lineRule="exact"/>
              <w:ind w:firstLine="3120" w:firstLineChars="1300"/>
              <w:textAlignment w:val="auto"/>
              <w:rPr>
                <w:rFonts w:hint="eastAsia" w:ascii="宋体" w:hAnsi="宋体" w:eastAsia="宋体" w:cs="宋体"/>
                <w:color w:val="auto"/>
                <w:sz w:val="24"/>
              </w:rPr>
            </w:pPr>
          </w:p>
          <w:p w14:paraId="70FD0BF3">
            <w:pPr>
              <w:keepNext w:val="0"/>
              <w:keepLines w:val="0"/>
              <w:pageBreakBefore w:val="0"/>
              <w:widowControl w:val="0"/>
              <w:kinsoku/>
              <w:wordWrap/>
              <w:overflowPunct/>
              <w:topLinePunct w:val="0"/>
              <w:autoSpaceDE/>
              <w:autoSpaceDN/>
              <w:bidi w:val="0"/>
              <w:adjustRightInd w:val="0"/>
              <w:snapToGrid/>
              <w:spacing w:line="300" w:lineRule="exact"/>
              <w:ind w:firstLine="2730" w:firstLineChars="1300"/>
              <w:textAlignment w:val="auto"/>
              <w:rPr>
                <w:rFonts w:hint="eastAsia" w:ascii="宋体" w:hAnsi="宋体" w:eastAsia="宋体" w:cs="宋体"/>
                <w:color w:val="auto"/>
                <w:sz w:val="21"/>
                <w:szCs w:val="21"/>
              </w:rPr>
            </w:pPr>
          </w:p>
          <w:p w14:paraId="360F0D98">
            <w:pPr>
              <w:keepNext w:val="0"/>
              <w:keepLines w:val="0"/>
              <w:pageBreakBefore w:val="0"/>
              <w:widowControl w:val="0"/>
              <w:kinsoku/>
              <w:wordWrap/>
              <w:overflowPunct/>
              <w:topLinePunct w:val="0"/>
              <w:autoSpaceDE/>
              <w:autoSpaceDN/>
              <w:bidi w:val="0"/>
              <w:adjustRightInd w:val="0"/>
              <w:snapToGrid/>
              <w:spacing w:line="300" w:lineRule="exact"/>
              <w:ind w:firstLine="2730" w:firstLineChars="1300"/>
              <w:textAlignment w:val="auto"/>
              <w:rPr>
                <w:rFonts w:hint="eastAsia" w:ascii="宋体" w:hAnsi="宋体" w:eastAsia="宋体" w:cs="宋体"/>
                <w:b/>
                <w:bCs/>
                <w:color w:val="auto"/>
                <w:sz w:val="21"/>
                <w:szCs w:val="21"/>
              </w:rPr>
            </w:pPr>
            <w:r>
              <w:rPr>
                <w:rFonts w:hint="eastAsia" w:ascii="宋体" w:hAnsi="宋体" w:eastAsia="宋体" w:cs="宋体"/>
                <w:color w:val="auto"/>
                <w:sz w:val="21"/>
                <w:szCs w:val="21"/>
              </w:rPr>
              <w:t>（靠背示意图）</w:t>
            </w:r>
          </w:p>
          <w:p w14:paraId="09A251DC">
            <w:pPr>
              <w:keepNext w:val="0"/>
              <w:keepLines w:val="0"/>
              <w:pageBreakBefore w:val="0"/>
              <w:widowControl w:val="0"/>
              <w:kinsoku/>
              <w:wordWrap/>
              <w:overflowPunct/>
              <w:topLinePunct w:val="0"/>
              <w:autoSpaceDE/>
              <w:autoSpaceDN/>
              <w:bidi w:val="0"/>
              <w:adjustRightInd w:val="0"/>
              <w:snapToGrid/>
              <w:spacing w:line="300" w:lineRule="exact"/>
              <w:ind w:firstLine="422" w:firstLineChars="200"/>
              <w:jc w:val="both"/>
              <w:textAlignment w:val="auto"/>
              <w:rPr>
                <w:b/>
                <w:bCs/>
                <w:color w:val="auto"/>
                <w:sz w:val="21"/>
                <w:szCs w:val="21"/>
              </w:rPr>
            </w:pPr>
            <w:r>
              <w:rPr>
                <w:rFonts w:hint="eastAsia" w:ascii="宋体" w:hAnsi="宋体" w:eastAsia="宋体" w:cs="宋体"/>
                <w:b/>
                <w:bCs/>
                <w:color w:val="auto"/>
                <w:sz w:val="21"/>
                <w:szCs w:val="21"/>
              </w:rPr>
              <w:t>C</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椅</w:t>
            </w:r>
            <w:r>
              <w:rPr>
                <w:rFonts w:hint="eastAsia" w:ascii="宋体" w:hAnsi="宋体" w:eastAsia="宋体" w:cs="宋体"/>
                <w:b/>
                <w:bCs/>
                <w:color w:val="auto"/>
                <w:sz w:val="21"/>
                <w:szCs w:val="21"/>
              </w:rPr>
              <w:t>钢架</w:t>
            </w:r>
          </w:p>
          <w:p w14:paraId="46BFE301">
            <w:pPr>
              <w:keepNext w:val="0"/>
              <w:keepLines w:val="0"/>
              <w:pageBreakBefore w:val="0"/>
              <w:widowControl w:val="0"/>
              <w:numPr>
                <w:ilvl w:val="0"/>
                <w:numId w:val="0"/>
              </w:numPr>
              <w:kinsoku/>
              <w:wordWrap/>
              <w:overflowPunct/>
              <w:topLinePunct w:val="0"/>
              <w:autoSpaceDE/>
              <w:autoSpaceDN/>
              <w:bidi w:val="0"/>
              <w:adjustRightInd w:val="0"/>
              <w:snapToGrid/>
              <w:spacing w:line="300" w:lineRule="exact"/>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sz w:val="21"/>
                <w:szCs w:val="21"/>
              </w:rPr>
              <w:t>材质：采用钢管焊接而成，结构牢固，长时间使用不得产生摇晃松散的现象。焊接完成钢管架，焊接部位牢固，无脱焊，虚焊，焊穿，焊缝均匀，无毛刺，锐棱，飞溅，裂纹等缺陷。</w:t>
            </w:r>
          </w:p>
          <w:p w14:paraId="0F1EA4E5">
            <w:pPr>
              <w:keepNext w:val="0"/>
              <w:keepLines w:val="0"/>
              <w:pageBreakBefore w:val="0"/>
              <w:widowControl w:val="0"/>
              <w:numPr>
                <w:ilvl w:val="0"/>
                <w:numId w:val="0"/>
              </w:numPr>
              <w:kinsoku/>
              <w:wordWrap/>
              <w:overflowPunct/>
              <w:topLinePunct w:val="0"/>
              <w:autoSpaceDE/>
              <w:autoSpaceDN/>
              <w:bidi w:val="0"/>
              <w:adjustRightInd w:val="0"/>
              <w:snapToGrid/>
              <w:spacing w:line="300" w:lineRule="exact"/>
              <w:ind w:firstLine="420" w:firstLineChars="200"/>
              <w:jc w:val="both"/>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sz w:val="21"/>
                <w:szCs w:val="21"/>
              </w:rPr>
              <w:t>尺寸：</w:t>
            </w:r>
            <w:r>
              <w:rPr>
                <w:rFonts w:hint="eastAsia" w:ascii="宋体" w:hAnsi="宋体" w:eastAsia="宋体" w:cs="宋体"/>
                <w:color w:val="auto"/>
                <w:sz w:val="21"/>
                <w:szCs w:val="21"/>
                <w:lang w:val="en-US" w:eastAsia="zh-CN"/>
              </w:rPr>
              <w:t>椅</w:t>
            </w:r>
            <w:r>
              <w:rPr>
                <w:rFonts w:hint="eastAsia" w:ascii="宋体" w:hAnsi="宋体" w:eastAsia="宋体" w:cs="宋体"/>
                <w:color w:val="auto"/>
                <w:sz w:val="21"/>
                <w:szCs w:val="21"/>
              </w:rPr>
              <w:t>脚</w:t>
            </w:r>
            <w:r>
              <w:rPr>
                <w:rFonts w:hint="eastAsia" w:ascii="宋体" w:hAnsi="宋体" w:eastAsia="宋体" w:cs="宋体"/>
                <w:color w:val="auto"/>
                <w:sz w:val="21"/>
                <w:szCs w:val="21"/>
                <w:lang w:eastAsia="zh-CN"/>
              </w:rPr>
              <w:t>着地</w:t>
            </w:r>
            <w:r>
              <w:rPr>
                <w:rFonts w:hint="eastAsia" w:ascii="宋体" w:hAnsi="宋体" w:eastAsia="宋体" w:cs="宋体"/>
                <w:color w:val="auto"/>
                <w:sz w:val="21"/>
                <w:szCs w:val="21"/>
              </w:rPr>
              <w:t>钢管尺寸为</w:t>
            </w:r>
            <w:r>
              <w:rPr>
                <w:rFonts w:hint="eastAsia" w:ascii="宋体" w:hAnsi="宋体" w:eastAsia="宋体" w:cs="宋体"/>
                <w:color w:val="auto"/>
                <w:sz w:val="21"/>
                <w:szCs w:val="21"/>
                <w:lang w:val="en-US" w:eastAsia="zh-CN"/>
              </w:rPr>
              <w:t>40mm（±2mm）</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45</w:t>
            </w:r>
            <w:r>
              <w:rPr>
                <w:rFonts w:hint="eastAsia" w:ascii="宋体" w:hAnsi="宋体" w:eastAsia="宋体" w:cs="宋体"/>
                <w:color w:val="auto"/>
                <w:sz w:val="21"/>
                <w:szCs w:val="21"/>
              </w:rPr>
              <w:t>mm</w:t>
            </w:r>
            <w:r>
              <w:rPr>
                <w:rFonts w:hint="eastAsia" w:ascii="宋体" w:hAnsi="宋体" w:eastAsia="宋体" w:cs="宋体"/>
                <w:color w:val="auto"/>
                <w:sz w:val="21"/>
                <w:szCs w:val="21"/>
                <w:lang w:val="en-US" w:eastAsia="zh-CN"/>
              </w:rPr>
              <w:t>（±2mm）</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45</w:t>
            </w:r>
            <w:r>
              <w:rPr>
                <w:rFonts w:hint="eastAsia" w:ascii="宋体" w:hAnsi="宋体" w:eastAsia="宋体" w:cs="宋体"/>
                <w:color w:val="auto"/>
                <w:sz w:val="21"/>
                <w:szCs w:val="21"/>
              </w:rPr>
              <w:t>mm</w:t>
            </w:r>
            <w:r>
              <w:rPr>
                <w:rFonts w:hint="eastAsia" w:ascii="宋体" w:hAnsi="宋体" w:eastAsia="宋体" w:cs="宋体"/>
                <w:color w:val="auto"/>
                <w:sz w:val="21"/>
                <w:szCs w:val="21"/>
                <w:lang w:val="en-US" w:eastAsia="zh-CN"/>
              </w:rPr>
              <w:t>（±2mm）</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mm</w:t>
            </w:r>
            <w:r>
              <w:rPr>
                <w:rFonts w:hint="eastAsia" w:ascii="宋体" w:hAnsi="宋体" w:eastAsia="宋体" w:cs="宋体"/>
                <w:color w:val="auto"/>
                <w:sz w:val="21"/>
                <w:szCs w:val="21"/>
                <w:lang w:val="en-US" w:eastAsia="zh-CN"/>
              </w:rPr>
              <w:t>厚梯形</w:t>
            </w:r>
            <w:r>
              <w:rPr>
                <w:rFonts w:hint="eastAsia" w:ascii="宋体" w:hAnsi="宋体" w:eastAsia="宋体" w:cs="宋体"/>
                <w:color w:val="auto"/>
                <w:sz w:val="21"/>
                <w:szCs w:val="21"/>
                <w:lang w:eastAsia="zh-CN"/>
              </w:rPr>
              <w:t>管。</w:t>
            </w:r>
            <w:r>
              <w:rPr>
                <w:rFonts w:hint="eastAsia" w:ascii="宋体" w:hAnsi="宋体" w:eastAsia="宋体" w:cs="宋体"/>
                <w:color w:val="auto"/>
                <w:sz w:val="21"/>
                <w:szCs w:val="21"/>
                <w:lang w:val="en-US" w:eastAsia="zh-CN"/>
              </w:rPr>
              <w:t>椅脚上部</w:t>
            </w:r>
            <w:r>
              <w:rPr>
                <w:rFonts w:hint="eastAsia" w:ascii="宋体" w:hAnsi="宋体" w:eastAsia="宋体" w:cs="宋体"/>
                <w:color w:val="auto"/>
                <w:sz w:val="21"/>
                <w:szCs w:val="21"/>
                <w:lang w:eastAsia="zh-CN"/>
              </w:rPr>
              <w:t>固定</w:t>
            </w:r>
            <w:r>
              <w:rPr>
                <w:rFonts w:hint="eastAsia" w:ascii="宋体" w:hAnsi="宋体" w:eastAsia="宋体" w:cs="宋体"/>
                <w:color w:val="auto"/>
                <w:sz w:val="21"/>
                <w:szCs w:val="21"/>
              </w:rPr>
              <w:t>钢管尺寸为</w:t>
            </w:r>
            <w:r>
              <w:rPr>
                <w:rFonts w:hint="eastAsia" w:ascii="宋体" w:hAnsi="宋体" w:eastAsia="宋体" w:cs="宋体"/>
                <w:color w:val="auto"/>
                <w:sz w:val="21"/>
                <w:szCs w:val="21"/>
                <w:lang w:val="en-US" w:eastAsia="zh-CN"/>
              </w:rPr>
              <w:t>33</w:t>
            </w:r>
            <w:r>
              <w:rPr>
                <w:rFonts w:hint="eastAsia" w:ascii="宋体" w:hAnsi="宋体" w:eastAsia="宋体" w:cs="宋体"/>
                <w:color w:val="auto"/>
                <w:sz w:val="21"/>
                <w:szCs w:val="21"/>
              </w:rPr>
              <w:t>mm</w:t>
            </w:r>
            <w:r>
              <w:rPr>
                <w:rFonts w:hint="eastAsia" w:ascii="宋体" w:hAnsi="宋体" w:eastAsia="宋体" w:cs="宋体"/>
                <w:color w:val="auto"/>
                <w:sz w:val="21"/>
                <w:szCs w:val="21"/>
                <w:lang w:val="en-US" w:eastAsia="zh-CN"/>
              </w:rPr>
              <w:t>（±2mm）</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73</w:t>
            </w:r>
            <w:r>
              <w:rPr>
                <w:rFonts w:hint="eastAsia" w:ascii="宋体" w:hAnsi="宋体" w:eastAsia="宋体" w:cs="宋体"/>
                <w:color w:val="auto"/>
                <w:sz w:val="21"/>
                <w:szCs w:val="21"/>
              </w:rPr>
              <w:t>mm</w:t>
            </w:r>
            <w:r>
              <w:rPr>
                <w:rFonts w:hint="eastAsia" w:ascii="宋体" w:hAnsi="宋体" w:eastAsia="宋体" w:cs="宋体"/>
                <w:color w:val="auto"/>
                <w:sz w:val="21"/>
                <w:szCs w:val="21"/>
                <w:lang w:val="en-US" w:eastAsia="zh-CN"/>
              </w:rPr>
              <w:t>（±2mm）</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mm</w:t>
            </w:r>
            <w:r>
              <w:rPr>
                <w:rFonts w:hint="eastAsia" w:ascii="宋体" w:hAnsi="宋体" w:eastAsia="宋体" w:cs="宋体"/>
                <w:color w:val="auto"/>
                <w:sz w:val="21"/>
                <w:szCs w:val="21"/>
                <w:lang w:val="en-US" w:eastAsia="zh-CN"/>
              </w:rPr>
              <w:t>厚八角</w:t>
            </w:r>
            <w:r>
              <w:rPr>
                <w:rFonts w:hint="eastAsia" w:ascii="宋体" w:hAnsi="宋体" w:eastAsia="宋体" w:cs="宋体"/>
                <w:color w:val="auto"/>
                <w:sz w:val="21"/>
                <w:szCs w:val="21"/>
                <w:lang w:eastAsia="zh-CN"/>
              </w:rPr>
              <w:t>管。</w:t>
            </w:r>
            <w:r>
              <w:rPr>
                <w:rFonts w:hint="eastAsia" w:ascii="宋体" w:hAnsi="宋体" w:eastAsia="宋体" w:cs="宋体"/>
                <w:color w:val="auto"/>
                <w:sz w:val="21"/>
                <w:szCs w:val="21"/>
                <w:lang w:val="en-US" w:eastAsia="zh-CN"/>
              </w:rPr>
              <w:t>椅脚上部升降</w:t>
            </w:r>
            <w:r>
              <w:rPr>
                <w:rFonts w:hint="eastAsia" w:ascii="宋体" w:hAnsi="宋体" w:eastAsia="宋体" w:cs="宋体"/>
                <w:color w:val="auto"/>
                <w:sz w:val="21"/>
                <w:szCs w:val="21"/>
              </w:rPr>
              <w:t>钢管尺寸为</w:t>
            </w:r>
            <w:r>
              <w:rPr>
                <w:rFonts w:hint="eastAsia" w:ascii="宋体" w:hAnsi="宋体" w:eastAsia="宋体" w:cs="宋体"/>
                <w:color w:val="auto"/>
                <w:sz w:val="21"/>
                <w:szCs w:val="21"/>
                <w:lang w:val="en-US" w:eastAsia="zh-CN"/>
              </w:rPr>
              <w:t>26</w:t>
            </w:r>
            <w:r>
              <w:rPr>
                <w:rFonts w:hint="eastAsia" w:ascii="宋体" w:hAnsi="宋体" w:eastAsia="宋体" w:cs="宋体"/>
                <w:color w:val="auto"/>
                <w:sz w:val="21"/>
                <w:szCs w:val="21"/>
              </w:rPr>
              <w:t>mm</w:t>
            </w:r>
            <w:r>
              <w:rPr>
                <w:rFonts w:hint="eastAsia" w:ascii="宋体" w:hAnsi="宋体" w:eastAsia="宋体" w:cs="宋体"/>
                <w:color w:val="auto"/>
                <w:sz w:val="21"/>
                <w:szCs w:val="21"/>
                <w:lang w:val="en-US" w:eastAsia="zh-CN"/>
              </w:rPr>
              <w:t>（±2mm）</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66</w:t>
            </w:r>
            <w:r>
              <w:rPr>
                <w:rFonts w:hint="eastAsia" w:ascii="宋体" w:hAnsi="宋体" w:eastAsia="宋体" w:cs="宋体"/>
                <w:color w:val="auto"/>
                <w:sz w:val="21"/>
                <w:szCs w:val="21"/>
              </w:rPr>
              <w:t>mm</w:t>
            </w:r>
            <w:r>
              <w:rPr>
                <w:rFonts w:hint="eastAsia" w:ascii="宋体" w:hAnsi="宋体" w:eastAsia="宋体" w:cs="宋体"/>
                <w:color w:val="auto"/>
                <w:sz w:val="21"/>
                <w:szCs w:val="21"/>
                <w:lang w:val="en-US" w:eastAsia="zh-CN"/>
              </w:rPr>
              <w:t>（±2mm）</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mm</w:t>
            </w:r>
            <w:r>
              <w:rPr>
                <w:rFonts w:hint="eastAsia" w:ascii="宋体" w:hAnsi="宋体" w:eastAsia="宋体" w:cs="宋体"/>
                <w:color w:val="auto"/>
                <w:sz w:val="21"/>
                <w:szCs w:val="21"/>
                <w:lang w:val="en-US" w:eastAsia="zh-CN"/>
              </w:rPr>
              <w:t>厚八角</w:t>
            </w:r>
            <w:r>
              <w:rPr>
                <w:rFonts w:hint="eastAsia" w:ascii="宋体" w:hAnsi="宋体" w:eastAsia="宋体" w:cs="宋体"/>
                <w:color w:val="auto"/>
                <w:sz w:val="21"/>
                <w:szCs w:val="21"/>
                <w:lang w:eastAsia="zh-CN"/>
              </w:rPr>
              <w:t>管。</w:t>
            </w:r>
            <w:r>
              <w:rPr>
                <w:rFonts w:hint="eastAsia" w:ascii="宋体" w:hAnsi="宋体" w:eastAsia="宋体" w:cs="宋体"/>
                <w:color w:val="auto"/>
                <w:sz w:val="21"/>
                <w:szCs w:val="21"/>
                <w:lang w:val="en-US" w:eastAsia="zh-CN"/>
              </w:rPr>
              <w:t>椅</w:t>
            </w:r>
            <w:r>
              <w:rPr>
                <w:rFonts w:hint="eastAsia" w:ascii="宋体" w:hAnsi="宋体" w:eastAsia="宋体" w:cs="宋体"/>
                <w:color w:val="auto"/>
                <w:sz w:val="21"/>
                <w:szCs w:val="21"/>
              </w:rPr>
              <w:t>脚连接钢管尺寸为</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mm</w:t>
            </w:r>
            <w:r>
              <w:rPr>
                <w:rFonts w:hint="eastAsia" w:ascii="宋体" w:hAnsi="宋体" w:eastAsia="宋体" w:cs="宋体"/>
                <w:color w:val="auto"/>
                <w:sz w:val="21"/>
                <w:szCs w:val="21"/>
                <w:lang w:val="en-US" w:eastAsia="zh-CN"/>
              </w:rPr>
              <w:t>（±2mm）</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56</w:t>
            </w:r>
            <w:r>
              <w:rPr>
                <w:rFonts w:hint="eastAsia" w:ascii="宋体" w:hAnsi="宋体" w:eastAsia="宋体" w:cs="宋体"/>
                <w:color w:val="auto"/>
                <w:sz w:val="21"/>
                <w:szCs w:val="21"/>
              </w:rPr>
              <w:t>mm</w:t>
            </w:r>
            <w:r>
              <w:rPr>
                <w:rFonts w:hint="eastAsia" w:ascii="宋体" w:hAnsi="宋体" w:eastAsia="宋体" w:cs="宋体"/>
                <w:color w:val="auto"/>
                <w:sz w:val="21"/>
                <w:szCs w:val="21"/>
                <w:lang w:val="en-US" w:eastAsia="zh-CN"/>
              </w:rPr>
              <w:t>（±2mm）</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mm</w:t>
            </w:r>
            <w:r>
              <w:rPr>
                <w:rFonts w:hint="eastAsia" w:ascii="宋体" w:hAnsi="宋体" w:eastAsia="宋体" w:cs="宋体"/>
                <w:color w:val="auto"/>
                <w:sz w:val="21"/>
                <w:szCs w:val="21"/>
                <w:lang w:val="en-US" w:eastAsia="zh-CN"/>
              </w:rPr>
              <w:t>厚扁圆</w:t>
            </w:r>
            <w:r>
              <w:rPr>
                <w:rFonts w:hint="eastAsia" w:ascii="宋体" w:hAnsi="宋体" w:eastAsia="宋体" w:cs="宋体"/>
                <w:color w:val="auto"/>
                <w:sz w:val="21"/>
                <w:szCs w:val="21"/>
                <w:lang w:eastAsia="zh-CN"/>
              </w:rPr>
              <w:t>管。</w:t>
            </w:r>
            <w:r>
              <w:rPr>
                <w:rFonts w:hint="eastAsia" w:ascii="宋体" w:hAnsi="宋体" w:eastAsia="宋体" w:cs="宋体"/>
                <w:b w:val="0"/>
                <w:bCs w:val="0"/>
                <w:color w:val="auto"/>
                <w:sz w:val="21"/>
                <w:szCs w:val="21"/>
                <w:lang w:val="en-US" w:eastAsia="zh-CN"/>
              </w:rPr>
              <w:t>坐靠板固定钢管尺寸为φ25mm</w:t>
            </w:r>
            <w:r>
              <w:rPr>
                <w:rFonts w:hint="eastAsia" w:ascii="宋体" w:hAnsi="宋体" w:eastAsia="宋体" w:cs="宋体"/>
                <w:color w:val="auto"/>
                <w:sz w:val="21"/>
                <w:szCs w:val="21"/>
                <w:vertAlign w:val="baseline"/>
                <w:lang w:eastAsia="zh-CN"/>
              </w:rPr>
              <w:t>（±1mm）</w:t>
            </w:r>
            <w:r>
              <w:rPr>
                <w:rFonts w:hint="eastAsia" w:ascii="宋体" w:hAnsi="宋体" w:eastAsia="宋体" w:cs="宋体"/>
                <w:b w:val="0"/>
                <w:bCs w:val="0"/>
                <w:color w:val="auto"/>
                <w:sz w:val="21"/>
                <w:szCs w:val="21"/>
                <w:lang w:val="en-US" w:eastAsia="zh-CN"/>
              </w:rPr>
              <w:t>×1.2mm厚圆管。</w:t>
            </w:r>
          </w:p>
          <w:p w14:paraId="6AE76D62">
            <w:pPr>
              <w:keepNext w:val="0"/>
              <w:keepLines w:val="0"/>
              <w:pageBreakBefore w:val="0"/>
              <w:widowControl w:val="0"/>
              <w:numPr>
                <w:ilvl w:val="0"/>
                <w:numId w:val="0"/>
              </w:numPr>
              <w:kinsoku/>
              <w:wordWrap/>
              <w:overflowPunct/>
              <w:topLinePunct w:val="0"/>
              <w:autoSpaceDE/>
              <w:autoSpaceDN/>
              <w:bidi w:val="0"/>
              <w:adjustRightInd w:val="0"/>
              <w:snapToGrid/>
              <w:spacing w:line="300" w:lineRule="exact"/>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3.</w:t>
            </w:r>
            <w:r>
              <w:rPr>
                <w:rFonts w:hint="eastAsia" w:ascii="宋体" w:hAnsi="宋体" w:eastAsia="宋体" w:cs="宋体"/>
                <w:color w:val="auto"/>
                <w:sz w:val="21"/>
                <w:szCs w:val="21"/>
              </w:rPr>
              <w:t>表面涂装：表面经酸洗，脱脂，磷化处理，耐腐蚀，防锈。表面采用一级颗粒粉末，经高温粉体烤漆，附着力特强，不脱漆。涂层无漏喷，锈蚀，涂层光滑均匀，色泽一致。</w:t>
            </w:r>
          </w:p>
          <w:p w14:paraId="1D97D76C">
            <w:pPr>
              <w:keepNext w:val="0"/>
              <w:keepLines w:val="0"/>
              <w:pageBreakBefore w:val="0"/>
              <w:widowControl w:val="0"/>
              <w:numPr>
                <w:ilvl w:val="0"/>
                <w:numId w:val="0"/>
              </w:numPr>
              <w:kinsoku/>
              <w:wordWrap/>
              <w:overflowPunct/>
              <w:topLinePunct w:val="0"/>
              <w:autoSpaceDE/>
              <w:autoSpaceDN/>
              <w:bidi w:val="0"/>
              <w:adjustRightInd w:val="0"/>
              <w:snapToGrid/>
              <w:spacing w:line="300" w:lineRule="exact"/>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热固性粉末涂料外观、筛余物（125μm）、胶化时间、粒径分布、流动性、密度、涂膜外观、附着力、铅笔硬度（内聚破坏中擦伤）、耐冲击性、杯突试验、弯曲试验、光泽、耐磨性、耐酸性(≥240h)、耐碱性(≥168h)、耐沸水性≥18h、耐盐雾性(≥456h)、耐湿性(≥456h)、耐人工气候老化性(≥456h)、有害物质限量、耐霉菌性（黑曲霉、黄曲霉）、抗细菌性能（金黄色葡萄球菌、大肠埃希氏菌）</w:t>
            </w: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HG/T 2006-2022、GB/T 21866-2008、GB/T 1741-2020</w:t>
            </w:r>
            <w:r>
              <w:rPr>
                <w:rFonts w:hint="eastAsia" w:ascii="宋体" w:hAnsi="宋体" w:cs="宋体"/>
                <w:color w:val="auto"/>
                <w:sz w:val="21"/>
                <w:szCs w:val="21"/>
                <w:lang w:val="en-US" w:eastAsia="zh-CN"/>
              </w:rPr>
              <w:t>。(投标文件中</w:t>
            </w:r>
            <w:r>
              <w:rPr>
                <w:rFonts w:hint="eastAsia" w:ascii="宋体" w:hAnsi="宋体" w:eastAsia="宋体" w:cs="宋体"/>
                <w:color w:val="auto"/>
                <w:sz w:val="21"/>
                <w:szCs w:val="21"/>
                <w:lang w:val="en-US" w:eastAsia="zh-CN"/>
              </w:rPr>
              <w:t>提供带有CMA</w:t>
            </w:r>
            <w:r>
              <w:rPr>
                <w:rFonts w:hint="eastAsia" w:ascii="宋体" w:hAnsi="宋体" w:cs="宋体"/>
                <w:color w:val="auto"/>
                <w:sz w:val="21"/>
                <w:szCs w:val="21"/>
                <w:lang w:val="en-US" w:eastAsia="zh-CN"/>
              </w:rPr>
              <w:t>或</w:t>
            </w:r>
            <w:r>
              <w:rPr>
                <w:rFonts w:hint="eastAsia" w:ascii="宋体" w:hAnsi="宋体" w:eastAsia="宋体" w:cs="宋体"/>
                <w:color w:val="auto"/>
                <w:sz w:val="21"/>
                <w:szCs w:val="21"/>
                <w:lang w:val="en-US" w:eastAsia="zh-CN"/>
              </w:rPr>
              <w:t>CNAS标识检测报告</w:t>
            </w:r>
            <w:r>
              <w:rPr>
                <w:rFonts w:hint="eastAsia" w:ascii="宋体" w:hAnsi="宋体" w:cs="宋体"/>
                <w:color w:val="auto"/>
                <w:sz w:val="21"/>
                <w:szCs w:val="21"/>
                <w:lang w:val="en-US" w:eastAsia="zh-CN"/>
              </w:rPr>
              <w:t>）</w:t>
            </w:r>
          </w:p>
          <w:p w14:paraId="2CFD87F2">
            <w:pPr>
              <w:keepNext w:val="0"/>
              <w:keepLines w:val="0"/>
              <w:pageBreakBefore w:val="0"/>
              <w:widowControl w:val="0"/>
              <w:kinsoku/>
              <w:wordWrap/>
              <w:overflowPunct/>
              <w:topLinePunct w:val="0"/>
              <w:autoSpaceDE/>
              <w:autoSpaceDN/>
              <w:bidi w:val="0"/>
              <w:adjustRightInd w:val="0"/>
              <w:snapToGrid/>
              <w:spacing w:line="300" w:lineRule="exact"/>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升降方式：手摇调节升降高度，调节坐高可从360mm（±5mm）至460mm（±5mm）。</w:t>
            </w:r>
          </w:p>
          <w:p w14:paraId="71FEA80F">
            <w:pPr>
              <w:keepNext w:val="0"/>
              <w:keepLines w:val="0"/>
              <w:pageBreakBefore w:val="0"/>
              <w:widowControl w:val="0"/>
              <w:numPr>
                <w:ilvl w:val="0"/>
                <w:numId w:val="0"/>
              </w:numPr>
              <w:kinsoku/>
              <w:wordWrap/>
              <w:overflowPunct/>
              <w:topLinePunct w:val="0"/>
              <w:autoSpaceDE/>
              <w:autoSpaceDN/>
              <w:bidi w:val="0"/>
              <w:adjustRightInd w:val="0"/>
              <w:snapToGrid/>
              <w:spacing w:line="300" w:lineRule="exact"/>
              <w:ind w:firstLine="422" w:firstLineChars="200"/>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D、脚套</w:t>
            </w:r>
          </w:p>
          <w:p w14:paraId="5C385817">
            <w:pPr>
              <w:keepNext w:val="0"/>
              <w:keepLines w:val="0"/>
              <w:pageBreakBefore w:val="0"/>
              <w:widowControl w:val="0"/>
              <w:numPr>
                <w:ilvl w:val="0"/>
                <w:numId w:val="0"/>
              </w:numPr>
              <w:kinsoku/>
              <w:wordWrap/>
              <w:overflowPunct/>
              <w:topLinePunct w:val="0"/>
              <w:autoSpaceDE/>
              <w:autoSpaceDN/>
              <w:bidi w:val="0"/>
              <w:adjustRightInd w:val="0"/>
              <w:snapToGrid/>
              <w:spacing w:line="300" w:lineRule="exact"/>
              <w:ind w:leftChars="0" w:firstLine="420" w:firstLineChars="200"/>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b w:val="0"/>
                <w:bCs w:val="0"/>
                <w:color w:val="auto"/>
                <w:kern w:val="2"/>
                <w:sz w:val="21"/>
                <w:szCs w:val="21"/>
                <w:lang w:val="en-US" w:eastAsia="zh-CN" w:bidi="ar-SA"/>
              </w:rPr>
              <w:t>1.</w:t>
            </w:r>
            <w:r>
              <w:rPr>
                <w:rFonts w:hint="eastAsia" w:ascii="宋体" w:hAnsi="宋体" w:eastAsia="宋体" w:cs="宋体"/>
                <w:b w:val="0"/>
                <w:bCs w:val="0"/>
                <w:color w:val="auto"/>
                <w:sz w:val="21"/>
                <w:szCs w:val="21"/>
                <w:lang w:val="en-US" w:eastAsia="zh-CN"/>
              </w:rPr>
              <w:t>材质：采用全新PP塑料一体射出成型，不可采用回收料生产。</w:t>
            </w:r>
          </w:p>
          <w:p w14:paraId="1F5F150C">
            <w:pPr>
              <w:keepNext w:val="0"/>
              <w:keepLines w:val="0"/>
              <w:pageBreakBefore w:val="0"/>
              <w:widowControl w:val="0"/>
              <w:numPr>
                <w:ilvl w:val="0"/>
                <w:numId w:val="0"/>
              </w:numPr>
              <w:kinsoku/>
              <w:wordWrap/>
              <w:overflowPunct/>
              <w:topLinePunct w:val="0"/>
              <w:autoSpaceDE/>
              <w:autoSpaceDN/>
              <w:bidi w:val="0"/>
              <w:adjustRightInd w:val="0"/>
              <w:snapToGrid/>
              <w:spacing w:line="300" w:lineRule="exact"/>
              <w:ind w:left="0" w:leftChars="0" w:firstLine="420" w:firstLineChars="200"/>
              <w:jc w:val="both"/>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2.尺寸：80mm</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vertAlign w:val="baseline"/>
                <w:lang w:eastAsia="zh-CN"/>
              </w:rPr>
              <w:t>±</w:t>
            </w:r>
            <w:r>
              <w:rPr>
                <w:rFonts w:hint="eastAsia" w:ascii="宋体" w:hAnsi="宋体" w:eastAsia="宋体" w:cs="宋体"/>
                <w:color w:val="auto"/>
                <w:sz w:val="21"/>
                <w:szCs w:val="21"/>
                <w:vertAlign w:val="baseline"/>
                <w:lang w:val="en-US" w:eastAsia="zh-CN"/>
              </w:rPr>
              <w:t>2</w:t>
            </w:r>
            <w:r>
              <w:rPr>
                <w:rFonts w:hint="eastAsia" w:ascii="宋体" w:hAnsi="宋体" w:eastAsia="宋体" w:cs="宋体"/>
                <w:color w:val="auto"/>
                <w:sz w:val="21"/>
                <w:szCs w:val="21"/>
                <w:vertAlign w:val="baseline"/>
                <w:lang w:eastAsia="zh-CN"/>
              </w:rPr>
              <w:t>mm</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u w:val="none"/>
                <w:lang w:val="en-US" w:eastAsia="zh-CN"/>
              </w:rPr>
              <w:t>×54mm</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vertAlign w:val="baseline"/>
                <w:lang w:eastAsia="zh-CN"/>
              </w:rPr>
              <w:t>±</w:t>
            </w:r>
            <w:r>
              <w:rPr>
                <w:rFonts w:hint="eastAsia" w:ascii="宋体" w:hAnsi="宋体" w:eastAsia="宋体" w:cs="宋体"/>
                <w:color w:val="auto"/>
                <w:sz w:val="21"/>
                <w:szCs w:val="21"/>
                <w:vertAlign w:val="baseline"/>
                <w:lang w:val="en-US" w:eastAsia="zh-CN"/>
              </w:rPr>
              <w:t>2</w:t>
            </w:r>
            <w:r>
              <w:rPr>
                <w:rFonts w:hint="eastAsia" w:ascii="宋体" w:hAnsi="宋体" w:eastAsia="宋体" w:cs="宋体"/>
                <w:color w:val="auto"/>
                <w:sz w:val="21"/>
                <w:szCs w:val="21"/>
                <w:vertAlign w:val="baseline"/>
                <w:lang w:eastAsia="zh-CN"/>
              </w:rPr>
              <w:t>mm</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u w:val="none"/>
                <w:lang w:val="en-US" w:eastAsia="zh-CN"/>
              </w:rPr>
              <w:t>×58mm</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vertAlign w:val="baseline"/>
                <w:lang w:eastAsia="zh-CN"/>
              </w:rPr>
              <w:t>±</w:t>
            </w:r>
            <w:r>
              <w:rPr>
                <w:rFonts w:hint="eastAsia" w:ascii="宋体" w:hAnsi="宋体" w:eastAsia="宋体" w:cs="宋体"/>
                <w:color w:val="auto"/>
                <w:sz w:val="21"/>
                <w:szCs w:val="21"/>
                <w:vertAlign w:val="baseline"/>
                <w:lang w:val="en-US" w:eastAsia="zh-CN"/>
              </w:rPr>
              <w:t>2</w:t>
            </w:r>
            <w:r>
              <w:rPr>
                <w:rFonts w:hint="eastAsia" w:ascii="宋体" w:hAnsi="宋体" w:eastAsia="宋体" w:cs="宋体"/>
                <w:color w:val="auto"/>
                <w:sz w:val="21"/>
                <w:szCs w:val="21"/>
                <w:vertAlign w:val="baseline"/>
                <w:lang w:eastAsia="zh-CN"/>
              </w:rPr>
              <w:t>mm</w:t>
            </w:r>
            <w:r>
              <w:rPr>
                <w:rFonts w:hint="eastAsia" w:ascii="宋体" w:hAnsi="宋体" w:eastAsia="宋体" w:cs="宋体"/>
                <w:color w:val="auto"/>
                <w:sz w:val="21"/>
                <w:szCs w:val="21"/>
                <w:vertAlign w:val="baseline"/>
                <w:lang w:val="en-US" w:eastAsia="zh-CN"/>
              </w:rPr>
              <w:t>)。</w:t>
            </w:r>
          </w:p>
          <w:p w14:paraId="0DA010FA">
            <w:pPr>
              <w:numPr>
                <w:ilvl w:val="0"/>
                <w:numId w:val="0"/>
              </w:numPr>
              <w:spacing w:line="360" w:lineRule="auto"/>
              <w:ind w:leftChars="0" w:firstLine="480" w:firstLineChars="200"/>
              <w:jc w:val="center"/>
              <w:rPr>
                <w:rFonts w:hint="default"/>
                <w:color w:val="auto"/>
                <w:sz w:val="24"/>
                <w:szCs w:val="24"/>
                <w:u w:val="none"/>
                <w:lang w:val="en-US" w:eastAsia="zh-CN"/>
              </w:rPr>
            </w:pPr>
            <w:r>
              <w:rPr>
                <w:rFonts w:hint="eastAsia" w:ascii="宋体" w:hAnsi="宋体" w:eastAsia="宋体" w:cs="宋体"/>
                <w:color w:val="auto"/>
                <w:sz w:val="24"/>
                <w:szCs w:val="24"/>
                <w:u w:val="none"/>
                <w:lang w:val="en-US" w:eastAsia="zh-CN"/>
              </w:rPr>
              <w:drawing>
                <wp:inline distT="0" distB="0" distL="114300" distR="114300">
                  <wp:extent cx="3210560" cy="1120140"/>
                  <wp:effectExtent l="0" t="0" r="8890" b="3810"/>
                  <wp:docPr id="1" name="图片 20" descr="脚套39-45脚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0" descr="脚套39-45脚套"/>
                          <pic:cNvPicPr>
                            <a:picLocks noChangeAspect="1"/>
                          </pic:cNvPicPr>
                        </pic:nvPicPr>
                        <pic:blipFill>
                          <a:blip r:embed="rId20"/>
                          <a:srcRect l="5952" t="22070" r="8566" b="24010"/>
                          <a:stretch>
                            <a:fillRect/>
                          </a:stretch>
                        </pic:blipFill>
                        <pic:spPr>
                          <a:xfrm>
                            <a:off x="0" y="0"/>
                            <a:ext cx="3210560" cy="1120140"/>
                          </a:xfrm>
                          <a:prstGeom prst="rect">
                            <a:avLst/>
                          </a:prstGeom>
                          <a:noFill/>
                          <a:ln>
                            <a:noFill/>
                          </a:ln>
                        </pic:spPr>
                      </pic:pic>
                    </a:graphicData>
                  </a:graphic>
                </wp:inline>
              </w:drawing>
            </w:r>
          </w:p>
          <w:p w14:paraId="1952B193">
            <w:pPr>
              <w:numPr>
                <w:ilvl w:val="0"/>
                <w:numId w:val="0"/>
              </w:numPr>
              <w:spacing w:line="360" w:lineRule="auto"/>
              <w:jc w:val="center"/>
              <w:rPr>
                <w:rFonts w:hint="eastAsia"/>
                <w:color w:val="auto"/>
                <w:sz w:val="21"/>
                <w:szCs w:val="21"/>
                <w:u w:val="none"/>
                <w:lang w:val="en-US" w:eastAsia="zh-CN"/>
              </w:rPr>
            </w:pPr>
            <w:r>
              <w:rPr>
                <w:rFonts w:hint="eastAsia"/>
                <w:color w:val="auto"/>
                <w:sz w:val="21"/>
                <w:szCs w:val="21"/>
                <w:u w:val="none"/>
                <w:lang w:val="en-US" w:eastAsia="zh-CN"/>
              </w:rPr>
              <w:t>（脚套示意图）</w:t>
            </w:r>
          </w:p>
          <w:p w14:paraId="0CBEC65F">
            <w:pPr>
              <w:keepNext w:val="0"/>
              <w:keepLines w:val="0"/>
              <w:pageBreakBefore w:val="0"/>
              <w:widowControl w:val="0"/>
              <w:numPr>
                <w:ilvl w:val="0"/>
                <w:numId w:val="0"/>
              </w:numPr>
              <w:kinsoku/>
              <w:wordWrap/>
              <w:overflowPunct/>
              <w:topLinePunct w:val="0"/>
              <w:autoSpaceDE/>
              <w:autoSpaceDN/>
              <w:bidi w:val="0"/>
              <w:adjustRightInd w:val="0"/>
              <w:snapToGrid/>
              <w:spacing w:line="30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E、升降中间套</w:t>
            </w:r>
          </w:p>
          <w:p w14:paraId="126DB750">
            <w:pPr>
              <w:keepNext w:val="0"/>
              <w:keepLines w:val="0"/>
              <w:pageBreakBefore w:val="0"/>
              <w:widowControl w:val="0"/>
              <w:numPr>
                <w:ilvl w:val="0"/>
                <w:numId w:val="0"/>
              </w:numPr>
              <w:kinsoku/>
              <w:wordWrap/>
              <w:overflowPunct/>
              <w:topLinePunct w:val="0"/>
              <w:autoSpaceDE/>
              <w:autoSpaceDN/>
              <w:bidi w:val="0"/>
              <w:adjustRightInd w:val="0"/>
              <w:snapToGrid/>
              <w:spacing w:line="300" w:lineRule="exact"/>
              <w:ind w:leftChars="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1、材质：采用全新PP塑料一体射出成型，不可采用回收料生产。</w:t>
            </w:r>
          </w:p>
          <w:p w14:paraId="635FA3A7">
            <w:pPr>
              <w:keepNext w:val="0"/>
              <w:keepLines w:val="0"/>
              <w:pageBreakBefore w:val="0"/>
              <w:widowControl w:val="0"/>
              <w:numPr>
                <w:ilvl w:val="0"/>
                <w:numId w:val="0"/>
              </w:numPr>
              <w:kinsoku/>
              <w:wordWrap/>
              <w:overflowPunct/>
              <w:topLinePunct w:val="0"/>
              <w:autoSpaceDE/>
              <w:autoSpaceDN/>
              <w:bidi w:val="0"/>
              <w:adjustRightInd w:val="0"/>
              <w:snapToGrid/>
              <w:spacing w:line="300" w:lineRule="exact"/>
              <w:ind w:leftChars="0" w:firstLine="420" w:firstLineChars="200"/>
              <w:textAlignment w:val="auto"/>
              <w:rPr>
                <w:rFonts w:hint="eastAsia" w:asciiTheme="minorEastAsia" w:hAnsiTheme="minorEastAsia" w:eastAsiaTheme="minorEastAsia" w:cstheme="minorEastAsia"/>
                <w:color w:val="auto"/>
                <w:szCs w:val="21"/>
                <w:highlight w:val="none"/>
                <w:shd w:val="clear" w:color="auto" w:fill="auto"/>
              </w:rPr>
            </w:pPr>
            <w:r>
              <w:rPr>
                <w:rFonts w:hint="eastAsia" w:ascii="宋体" w:hAnsi="宋体" w:eastAsia="宋体" w:cs="宋体"/>
                <w:color w:val="auto"/>
                <w:sz w:val="21"/>
                <w:szCs w:val="21"/>
                <w:u w:val="none"/>
                <w:lang w:val="en-US" w:eastAsia="zh-CN"/>
              </w:rPr>
              <w:t>升降中间套与钢管固定方式为双卡口自锁设计。</w:t>
            </w:r>
          </w:p>
        </w:tc>
        <w:tc>
          <w:tcPr>
            <w:tcW w:w="775" w:type="dxa"/>
            <w:vMerge w:val="continue"/>
            <w:tcBorders>
              <w:left w:val="single" w:color="000000" w:sz="4" w:space="0"/>
              <w:bottom w:val="single" w:color="000000" w:sz="4" w:space="0"/>
              <w:right w:val="single" w:color="000000" w:sz="4" w:space="0"/>
            </w:tcBorders>
            <w:shd w:val="clear" w:color="auto" w:fill="auto"/>
            <w:vAlign w:val="center"/>
          </w:tcPr>
          <w:p w14:paraId="0F9EBBCB">
            <w:pPr>
              <w:widowControl/>
              <w:jc w:val="center"/>
              <w:textAlignment w:val="center"/>
              <w:rPr>
                <w:rFonts w:hint="eastAsia" w:asciiTheme="minorEastAsia" w:hAnsiTheme="minorEastAsia" w:eastAsiaTheme="minorEastAsia" w:cstheme="minorEastAsia"/>
                <w:color w:val="FF0000"/>
                <w:kern w:val="0"/>
                <w:szCs w:val="21"/>
                <w:highlight w:val="none"/>
                <w:shd w:val="clear" w:color="auto" w:fill="auto"/>
                <w:lang w:val="en-US" w:eastAsia="zh-CN" w:bidi="ar"/>
              </w:rPr>
            </w:pPr>
          </w:p>
        </w:tc>
        <w:tc>
          <w:tcPr>
            <w:tcW w:w="675" w:type="dxa"/>
            <w:vMerge w:val="continue"/>
            <w:tcBorders>
              <w:left w:val="single" w:color="000000" w:sz="4" w:space="0"/>
              <w:bottom w:val="single" w:color="000000" w:sz="4" w:space="0"/>
              <w:right w:val="single" w:color="000000" w:sz="4" w:space="0"/>
            </w:tcBorders>
            <w:shd w:val="clear" w:color="auto" w:fill="auto"/>
            <w:vAlign w:val="center"/>
          </w:tcPr>
          <w:p w14:paraId="74D64E4F">
            <w:pPr>
              <w:widowControl/>
              <w:jc w:val="center"/>
              <w:textAlignment w:val="center"/>
              <w:rPr>
                <w:rFonts w:hint="eastAsia" w:asciiTheme="minorEastAsia" w:hAnsiTheme="minorEastAsia" w:eastAsiaTheme="minorEastAsia" w:cstheme="minorEastAsia"/>
                <w:color w:val="FF0000"/>
                <w:szCs w:val="21"/>
                <w:highlight w:val="none"/>
                <w:shd w:val="clear" w:color="auto" w:fill="auto"/>
                <w:lang w:val="en-US" w:eastAsia="zh-CN"/>
              </w:rPr>
            </w:pPr>
          </w:p>
        </w:tc>
      </w:tr>
    </w:tbl>
    <w:p w14:paraId="128624D9">
      <w:pPr>
        <w:pStyle w:val="966"/>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b/>
          <w:bCs w:val="0"/>
          <w:color w:val="000000"/>
          <w:kern w:val="2"/>
          <w:sz w:val="24"/>
          <w:szCs w:val="24"/>
          <w:lang w:val="en-US" w:eastAsia="zh-CN" w:bidi="ar-SA"/>
        </w:rPr>
      </w:pPr>
    </w:p>
    <w:p w14:paraId="01E87344">
      <w:pPr>
        <w:pStyle w:val="966"/>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b/>
          <w:bCs w:val="0"/>
          <w:color w:val="000000"/>
          <w:kern w:val="2"/>
          <w:sz w:val="24"/>
          <w:szCs w:val="24"/>
          <w:lang w:val="en-US" w:eastAsia="zh-CN" w:bidi="ar-SA"/>
        </w:rPr>
      </w:pPr>
    </w:p>
    <w:p w14:paraId="6D2C4E31">
      <w:pPr>
        <w:pStyle w:val="966"/>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b/>
          <w:bCs w:val="0"/>
          <w:color w:val="000000"/>
          <w:kern w:val="2"/>
          <w:sz w:val="24"/>
          <w:szCs w:val="24"/>
          <w:lang w:val="en-US" w:eastAsia="zh-CN" w:bidi="ar-SA"/>
        </w:rPr>
      </w:pPr>
    </w:p>
    <w:p w14:paraId="03FCFA66">
      <w:pPr>
        <w:tabs>
          <w:tab w:val="left" w:pos="0"/>
        </w:tabs>
        <w:snapToGrid w:val="0"/>
        <w:spacing w:after="0"/>
        <w:jc w:val="center"/>
        <w:rPr>
          <w:rFonts w:hint="eastAsia" w:ascii="宋体" w:hAnsi="宋体" w:eastAsia="宋体"/>
          <w:bCs/>
          <w:color w:val="000000"/>
          <w:kern w:val="2"/>
          <w:sz w:val="22"/>
          <w:szCs w:val="28"/>
          <w:lang w:val="en-US" w:eastAsia="zh-CN"/>
        </w:rPr>
      </w:pPr>
    </w:p>
    <w:p w14:paraId="016AB384">
      <w:pPr>
        <w:jc w:val="center"/>
        <w:rPr>
          <w:rFonts w:hint="eastAsia" w:eastAsiaTheme="minorEastAsia"/>
          <w:b/>
          <w:bCs/>
          <w:sz w:val="28"/>
          <w:szCs w:val="28"/>
          <w:lang w:eastAsia="zh-CN"/>
        </w:rPr>
      </w:pPr>
    </w:p>
    <w:p w14:paraId="549D6FA0">
      <w:pPr>
        <w:rPr>
          <w:rFonts w:hint="eastAsia" w:ascii="宋体" w:hAnsi="宋体" w:eastAsia="宋体" w:cs="宋体"/>
          <w:sz w:val="24"/>
          <w:szCs w:val="24"/>
          <w:u w:val="none"/>
          <w:lang w:val="en-US" w:eastAsia="zh-CN"/>
        </w:rPr>
        <w:sectPr>
          <w:pgSz w:w="16840" w:h="11907" w:orient="landscape"/>
          <w:pgMar w:top="1440" w:right="1440" w:bottom="1440" w:left="1440" w:header="851" w:footer="851" w:gutter="0"/>
          <w:cols w:space="720" w:num="1"/>
        </w:sectPr>
      </w:pPr>
      <w:r>
        <w:rPr>
          <w:rFonts w:hint="eastAsia" w:ascii="宋体" w:hAnsi="宋体" w:eastAsia="宋体" w:cs="宋体"/>
          <w:sz w:val="24"/>
          <w:szCs w:val="24"/>
          <w:u w:val="none"/>
          <w:lang w:val="en-US" w:eastAsia="zh-CN"/>
        </w:rPr>
        <w:br w:type="page"/>
      </w:r>
    </w:p>
    <w:p w14:paraId="5BD24B58">
      <w:pPr>
        <w:rPr>
          <w:rFonts w:hint="default" w:ascii="宋体" w:hAnsi="宋体" w:eastAsia="宋体" w:cs="宋体"/>
          <w:sz w:val="24"/>
          <w:szCs w:val="24"/>
          <w:u w:val="none"/>
          <w:lang w:val="en-US" w:eastAsia="zh-CN"/>
        </w:rPr>
      </w:pPr>
    </w:p>
    <w:p w14:paraId="1F3ACB6C">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b/>
          <w:color w:val="000000"/>
          <w:sz w:val="24"/>
          <w:szCs w:val="24"/>
          <w:lang w:eastAsia="zh-CN"/>
        </w:rPr>
      </w:pPr>
      <w:r>
        <w:rPr>
          <w:rFonts w:hint="eastAsia" w:ascii="宋体" w:hAnsi="宋体" w:eastAsia="宋体"/>
          <w:b/>
          <w:color w:val="000000"/>
          <w:sz w:val="24"/>
          <w:szCs w:val="24"/>
        </w:rPr>
        <w:t>2、商务需求</w:t>
      </w:r>
      <w:r>
        <w:rPr>
          <w:rFonts w:hint="eastAsia" w:ascii="宋体" w:hAnsi="宋体"/>
          <w:b/>
          <w:color w:val="000000"/>
          <w:sz w:val="24"/>
          <w:szCs w:val="24"/>
          <w:lang w:eastAsia="zh-CN"/>
        </w:rPr>
        <w:t>：</w:t>
      </w:r>
    </w:p>
    <w:p w14:paraId="4633F56B">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82" w:firstLineChars="200"/>
        <w:jc w:val="both"/>
        <w:textAlignment w:val="auto"/>
        <w:rPr>
          <w:rFonts w:hint="eastAsia" w:ascii="宋体" w:hAnsi="宋体" w:eastAsia="宋体"/>
          <w:b/>
          <w:bCs w:val="0"/>
          <w:color w:val="000000"/>
          <w:kern w:val="2"/>
          <w:sz w:val="24"/>
          <w:szCs w:val="24"/>
          <w:lang w:val="en-US" w:eastAsia="zh-CN"/>
        </w:rPr>
      </w:pPr>
      <w:r>
        <w:rPr>
          <w:rFonts w:hint="eastAsia" w:ascii="宋体" w:hAnsi="宋体" w:eastAsia="宋体"/>
          <w:b/>
          <w:bCs w:val="0"/>
          <w:color w:val="000000"/>
          <w:kern w:val="2"/>
          <w:sz w:val="24"/>
          <w:szCs w:val="24"/>
          <w:lang w:val="en-US" w:eastAsia="zh-CN"/>
        </w:rPr>
        <w:t>2.1交货时间及地点</w:t>
      </w:r>
    </w:p>
    <w:p w14:paraId="288FF9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highlight w:val="none"/>
          <w:shd w:val="clear" w:color="auto" w:fill="auto"/>
        </w:rPr>
      </w:pPr>
      <w:r>
        <w:rPr>
          <w:rFonts w:hint="eastAsia" w:ascii="宋体" w:hAnsi="宋体" w:eastAsia="宋体" w:cs="宋体"/>
          <w:color w:val="auto"/>
          <w:sz w:val="24"/>
          <w:szCs w:val="24"/>
          <w:highlight w:val="none"/>
        </w:rPr>
        <w:t>▲</w:t>
      </w:r>
      <w:r>
        <w:rPr>
          <w:rFonts w:hint="eastAsia" w:asciiTheme="minorEastAsia" w:hAnsiTheme="minorEastAsia" w:eastAsiaTheme="minorEastAsia" w:cstheme="minorEastAsia"/>
          <w:color w:val="auto"/>
          <w:sz w:val="24"/>
          <w:highlight w:val="none"/>
          <w:shd w:val="clear" w:color="auto" w:fill="auto"/>
        </w:rPr>
        <w:t>2.1.1</w:t>
      </w:r>
      <w:r>
        <w:rPr>
          <w:rFonts w:hint="eastAsia" w:asciiTheme="minorEastAsia" w:hAnsiTheme="minorEastAsia" w:eastAsiaTheme="minorEastAsia" w:cstheme="minorEastAsia"/>
          <w:color w:val="auto"/>
          <w:sz w:val="24"/>
          <w:highlight w:val="none"/>
          <w:shd w:val="clear" w:color="auto" w:fill="auto"/>
          <w:lang w:eastAsia="zh-CN"/>
        </w:rPr>
        <w:t xml:space="preserve">中标人应当在合同签订后 </w:t>
      </w:r>
      <w:r>
        <w:rPr>
          <w:rFonts w:hint="eastAsia" w:asciiTheme="minorEastAsia" w:hAnsiTheme="minorEastAsia" w:eastAsiaTheme="minorEastAsia" w:cstheme="minorEastAsia"/>
          <w:color w:val="auto"/>
          <w:sz w:val="24"/>
          <w:highlight w:val="none"/>
          <w:shd w:val="clear" w:color="auto" w:fill="auto"/>
          <w:lang w:val="en-US" w:eastAsia="zh-CN"/>
        </w:rPr>
        <w:t>25</w:t>
      </w:r>
      <w:r>
        <w:rPr>
          <w:rFonts w:hint="eastAsia" w:asciiTheme="minorEastAsia" w:hAnsiTheme="minorEastAsia" w:eastAsiaTheme="minorEastAsia" w:cstheme="minorEastAsia"/>
          <w:color w:val="auto"/>
          <w:sz w:val="24"/>
          <w:highlight w:val="none"/>
          <w:shd w:val="clear" w:color="auto" w:fill="auto"/>
          <w:lang w:eastAsia="zh-CN"/>
        </w:rPr>
        <w:t>个日历天内供货及安装完毕。中标人所提供的货物应符合国家相关质量标准；货物名称、型号规格、数量、颜色、外观等符合采购人要求，不得有损毁或损坏。</w:t>
      </w:r>
    </w:p>
    <w:p w14:paraId="0E897E2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2.1.2中标人提供的货物，必须为全新的，符合国家标准和招标文件要求、原包装送达</w:t>
      </w:r>
      <w:r>
        <w:rPr>
          <w:rFonts w:hint="eastAsia" w:asciiTheme="minorEastAsia" w:hAnsiTheme="minorEastAsia" w:eastAsiaTheme="minorEastAsia" w:cstheme="minorEastAsia"/>
          <w:color w:val="auto"/>
          <w:sz w:val="24"/>
          <w:highlight w:val="none"/>
          <w:shd w:val="clear" w:color="auto" w:fill="auto"/>
          <w:lang w:eastAsia="zh-CN"/>
        </w:rPr>
        <w:t>采购</w:t>
      </w:r>
      <w:r>
        <w:rPr>
          <w:rFonts w:hint="eastAsia" w:asciiTheme="minorEastAsia" w:hAnsiTheme="minorEastAsia" w:eastAsiaTheme="minorEastAsia" w:cstheme="minorEastAsia"/>
          <w:color w:val="auto"/>
          <w:sz w:val="24"/>
          <w:highlight w:val="none"/>
          <w:shd w:val="clear" w:color="auto" w:fill="auto"/>
        </w:rPr>
        <w:t>人单位；如有不符，采购人可以无条件退货，所造成的损失由中标人承担。更换后的零部件质保期按更换日起顺延。</w:t>
      </w:r>
    </w:p>
    <w:p w14:paraId="4180C1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2.</w:t>
      </w:r>
      <w:r>
        <w:rPr>
          <w:rFonts w:hint="eastAsia" w:asciiTheme="minorEastAsia" w:hAnsiTheme="minorEastAsia" w:eastAsiaTheme="minorEastAsia" w:cstheme="minorEastAsia"/>
          <w:color w:val="auto"/>
          <w:sz w:val="24"/>
          <w:highlight w:val="none"/>
          <w:shd w:val="clear" w:color="auto" w:fill="auto"/>
          <w:lang w:val="en-US" w:eastAsia="zh-CN"/>
        </w:rPr>
        <w:t>1.3交货</w:t>
      </w:r>
      <w:r>
        <w:rPr>
          <w:rFonts w:hint="eastAsia" w:asciiTheme="minorEastAsia" w:hAnsiTheme="minorEastAsia" w:eastAsiaTheme="minorEastAsia" w:cstheme="minorEastAsia"/>
          <w:color w:val="auto"/>
          <w:sz w:val="24"/>
          <w:highlight w:val="none"/>
          <w:shd w:val="clear" w:color="auto" w:fill="auto"/>
        </w:rPr>
        <w:t>地点：</w:t>
      </w:r>
      <w:r>
        <w:rPr>
          <w:rFonts w:hint="eastAsia" w:ascii="宋体" w:hAnsi="宋体" w:cs="宋体"/>
          <w:b w:val="0"/>
          <w:bCs/>
          <w:color w:val="auto"/>
          <w:sz w:val="24"/>
          <w:lang w:eastAsia="zh-CN"/>
        </w:rPr>
        <w:t>杭州市萧山区第六高级中学</w:t>
      </w:r>
      <w:r>
        <w:rPr>
          <w:rFonts w:hint="eastAsia" w:asciiTheme="minorEastAsia" w:hAnsiTheme="minorEastAsia" w:eastAsiaTheme="minorEastAsia" w:cstheme="minorEastAsia"/>
          <w:color w:val="auto"/>
          <w:sz w:val="24"/>
          <w:highlight w:val="none"/>
          <w:shd w:val="clear" w:color="auto" w:fill="auto"/>
        </w:rPr>
        <w:t>内</w:t>
      </w:r>
    </w:p>
    <w:p w14:paraId="777B87D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color w:val="auto"/>
          <w:sz w:val="24"/>
          <w:highlight w:val="none"/>
          <w:shd w:val="clear" w:color="auto" w:fill="auto"/>
        </w:rPr>
      </w:pPr>
      <w:r>
        <w:rPr>
          <w:rFonts w:hint="eastAsia" w:asciiTheme="minorEastAsia" w:hAnsiTheme="minorEastAsia" w:eastAsiaTheme="minorEastAsia" w:cstheme="minorEastAsia"/>
          <w:b/>
          <w:bCs/>
          <w:color w:val="auto"/>
          <w:sz w:val="24"/>
          <w:highlight w:val="none"/>
          <w:shd w:val="clear" w:color="auto" w:fill="auto"/>
        </w:rPr>
        <w:t>2.</w:t>
      </w:r>
      <w:r>
        <w:rPr>
          <w:rFonts w:hint="eastAsia" w:asciiTheme="minorEastAsia" w:hAnsiTheme="minorEastAsia" w:eastAsiaTheme="minorEastAsia" w:cstheme="minorEastAsia"/>
          <w:b/>
          <w:bCs/>
          <w:color w:val="auto"/>
          <w:sz w:val="24"/>
          <w:highlight w:val="none"/>
          <w:shd w:val="clear" w:color="auto" w:fill="auto"/>
          <w:lang w:val="en-US" w:eastAsia="zh-CN"/>
        </w:rPr>
        <w:t>2</w:t>
      </w:r>
      <w:r>
        <w:rPr>
          <w:rFonts w:hint="eastAsia" w:asciiTheme="minorEastAsia" w:hAnsiTheme="minorEastAsia" w:eastAsiaTheme="minorEastAsia" w:cstheme="minorEastAsia"/>
          <w:b/>
          <w:bCs/>
          <w:color w:val="auto"/>
          <w:sz w:val="24"/>
          <w:highlight w:val="none"/>
          <w:shd w:val="clear" w:color="auto" w:fill="auto"/>
        </w:rPr>
        <w:t>质保期及售后要求：</w:t>
      </w:r>
    </w:p>
    <w:p w14:paraId="016CB0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highlight w:val="none"/>
          <w:shd w:val="clear" w:color="auto" w:fill="auto"/>
        </w:rPr>
      </w:pPr>
      <w:r>
        <w:rPr>
          <w:rFonts w:hint="eastAsia" w:ascii="宋体" w:hAnsi="宋体" w:eastAsia="宋体" w:cs="宋体"/>
          <w:color w:val="auto"/>
          <w:sz w:val="24"/>
          <w:szCs w:val="24"/>
        </w:rPr>
        <w:t>▲</w:t>
      </w:r>
      <w:r>
        <w:rPr>
          <w:rFonts w:hint="eastAsia" w:asciiTheme="minorEastAsia" w:hAnsiTheme="minorEastAsia" w:eastAsiaTheme="minorEastAsia" w:cstheme="minorEastAsia"/>
          <w:color w:val="auto"/>
          <w:sz w:val="24"/>
          <w:highlight w:val="none"/>
          <w:shd w:val="clear" w:color="auto" w:fill="auto"/>
        </w:rPr>
        <w:t>2.</w:t>
      </w:r>
      <w:r>
        <w:rPr>
          <w:rFonts w:hint="eastAsia" w:asciiTheme="minorEastAsia" w:hAnsiTheme="minorEastAsia" w:eastAsiaTheme="minorEastAsia" w:cstheme="minorEastAsia"/>
          <w:color w:val="auto"/>
          <w:sz w:val="24"/>
          <w:highlight w:val="none"/>
          <w:shd w:val="clear" w:color="auto" w:fill="auto"/>
          <w:lang w:val="en-US" w:eastAsia="zh-CN"/>
        </w:rPr>
        <w:t>2</w:t>
      </w:r>
      <w:r>
        <w:rPr>
          <w:rFonts w:hint="eastAsia" w:asciiTheme="minorEastAsia" w:hAnsiTheme="minorEastAsia" w:eastAsiaTheme="minorEastAsia" w:cstheme="minorEastAsia"/>
          <w:color w:val="auto"/>
          <w:sz w:val="24"/>
          <w:highlight w:val="none"/>
          <w:shd w:val="clear" w:color="auto" w:fill="auto"/>
        </w:rPr>
        <w:t>.1质保期不少于</w:t>
      </w:r>
      <w:r>
        <w:rPr>
          <w:rFonts w:hint="eastAsia" w:asciiTheme="minorEastAsia" w:hAnsiTheme="minorEastAsia" w:eastAsiaTheme="minorEastAsia" w:cstheme="minorEastAsia"/>
          <w:color w:val="auto"/>
          <w:sz w:val="24"/>
          <w:highlight w:val="none"/>
          <w:shd w:val="clear" w:color="auto" w:fill="auto"/>
          <w:lang w:val="en-US" w:eastAsia="zh-CN"/>
        </w:rPr>
        <w:t>3</w:t>
      </w:r>
      <w:r>
        <w:rPr>
          <w:rFonts w:hint="eastAsia" w:asciiTheme="minorEastAsia" w:hAnsiTheme="minorEastAsia" w:eastAsiaTheme="minorEastAsia" w:cstheme="minorEastAsia"/>
          <w:color w:val="auto"/>
          <w:sz w:val="24"/>
          <w:highlight w:val="none"/>
          <w:shd w:val="clear" w:color="auto" w:fill="auto"/>
        </w:rPr>
        <w:t>年。</w:t>
      </w:r>
    </w:p>
    <w:p w14:paraId="3FA670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2.</w:t>
      </w:r>
      <w:r>
        <w:rPr>
          <w:rFonts w:hint="eastAsia" w:asciiTheme="minorEastAsia" w:hAnsiTheme="minorEastAsia" w:eastAsiaTheme="minorEastAsia" w:cstheme="minorEastAsia"/>
          <w:color w:val="auto"/>
          <w:sz w:val="24"/>
          <w:highlight w:val="none"/>
          <w:shd w:val="clear" w:color="auto" w:fill="auto"/>
          <w:lang w:val="en-US" w:eastAsia="zh-CN"/>
        </w:rPr>
        <w:t>2</w:t>
      </w:r>
      <w:r>
        <w:rPr>
          <w:rFonts w:hint="eastAsia" w:asciiTheme="minorEastAsia" w:hAnsiTheme="minorEastAsia" w:eastAsiaTheme="minorEastAsia" w:cstheme="minorEastAsia"/>
          <w:color w:val="auto"/>
          <w:sz w:val="24"/>
          <w:highlight w:val="none"/>
          <w:shd w:val="clear" w:color="auto" w:fill="auto"/>
        </w:rPr>
        <w:t>.2中标人需提供24小时售后服务，且维修人员须在接到维修电话后24小时内赶到现场，提供不间断的服务直到修复为止。维修点需提供足够的备件以适应采购人维修需求。质保期内的维修费用（包括配件）全部由中标人负责，质保期外的维修酌情以成本价收费。</w:t>
      </w:r>
    </w:p>
    <w:p w14:paraId="5956610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2.</w:t>
      </w:r>
      <w:r>
        <w:rPr>
          <w:rFonts w:hint="eastAsia" w:asciiTheme="minorEastAsia" w:hAnsiTheme="minorEastAsia" w:eastAsiaTheme="minorEastAsia" w:cstheme="minorEastAsia"/>
          <w:color w:val="auto"/>
          <w:sz w:val="24"/>
          <w:highlight w:val="none"/>
          <w:shd w:val="clear" w:color="auto" w:fill="auto"/>
          <w:lang w:val="en-US" w:eastAsia="zh-CN"/>
        </w:rPr>
        <w:t>2</w:t>
      </w:r>
      <w:r>
        <w:rPr>
          <w:rFonts w:hint="eastAsia" w:asciiTheme="minorEastAsia" w:hAnsiTheme="minorEastAsia" w:eastAsiaTheme="minorEastAsia" w:cstheme="minorEastAsia"/>
          <w:color w:val="auto"/>
          <w:sz w:val="24"/>
          <w:highlight w:val="none"/>
          <w:shd w:val="clear" w:color="auto" w:fill="auto"/>
        </w:rPr>
        <w:t>.3中标人需完整准确地表述原厂家的标准售后服务承诺（范围、标准及期限等）、及中标人可能增加的服务承诺等。中标人需明示服务承诺可能涉及的前提设定和费用，否则将被认为是无条件和免费的。</w:t>
      </w:r>
    </w:p>
    <w:p w14:paraId="23C70CD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color w:val="auto"/>
          <w:sz w:val="24"/>
          <w:highlight w:val="none"/>
          <w:shd w:val="clear" w:color="auto" w:fill="auto"/>
        </w:rPr>
      </w:pPr>
      <w:r>
        <w:rPr>
          <w:rFonts w:hint="eastAsia" w:asciiTheme="minorEastAsia" w:hAnsiTheme="minorEastAsia" w:eastAsiaTheme="minorEastAsia" w:cstheme="minorEastAsia"/>
          <w:b/>
          <w:bCs/>
          <w:color w:val="auto"/>
          <w:sz w:val="24"/>
          <w:highlight w:val="none"/>
          <w:shd w:val="clear" w:color="auto" w:fill="auto"/>
        </w:rPr>
        <w:t>2.</w:t>
      </w:r>
      <w:r>
        <w:rPr>
          <w:rFonts w:hint="eastAsia" w:asciiTheme="minorEastAsia" w:hAnsiTheme="minorEastAsia" w:eastAsiaTheme="minorEastAsia" w:cstheme="minorEastAsia"/>
          <w:b/>
          <w:bCs/>
          <w:color w:val="auto"/>
          <w:sz w:val="24"/>
          <w:highlight w:val="none"/>
          <w:shd w:val="clear" w:color="auto" w:fill="auto"/>
          <w:lang w:val="en-US" w:eastAsia="zh-CN"/>
        </w:rPr>
        <w:t>3</w:t>
      </w:r>
      <w:r>
        <w:rPr>
          <w:rFonts w:hint="eastAsia" w:asciiTheme="minorEastAsia" w:hAnsiTheme="minorEastAsia" w:eastAsiaTheme="minorEastAsia" w:cstheme="minorEastAsia"/>
          <w:b/>
          <w:bCs/>
          <w:color w:val="auto"/>
          <w:sz w:val="24"/>
          <w:highlight w:val="none"/>
          <w:shd w:val="clear" w:color="auto" w:fill="auto"/>
        </w:rPr>
        <w:t>付款方式：</w:t>
      </w:r>
    </w:p>
    <w:p w14:paraId="454E32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（1）履约保证金：</w:t>
      </w:r>
      <w:r>
        <w:rPr>
          <w:rFonts w:hint="eastAsia" w:asciiTheme="minorEastAsia" w:hAnsiTheme="minorEastAsia" w:eastAsiaTheme="minorEastAsia" w:cstheme="minorEastAsia"/>
          <w:color w:val="auto"/>
          <w:sz w:val="24"/>
          <w:highlight w:val="none"/>
          <w:shd w:val="clear" w:color="auto" w:fill="auto"/>
          <w:lang w:eastAsia="zh-CN"/>
        </w:rPr>
        <w:t>本项目</w:t>
      </w:r>
      <w:r>
        <w:rPr>
          <w:rFonts w:hint="eastAsia" w:asciiTheme="minorEastAsia" w:hAnsiTheme="minorEastAsia" w:eastAsiaTheme="minorEastAsia" w:cstheme="minorEastAsia"/>
          <w:color w:val="auto"/>
          <w:sz w:val="24"/>
          <w:highlight w:val="none"/>
          <w:shd w:val="clear" w:color="auto" w:fill="auto"/>
        </w:rPr>
        <w:t>不收取。</w:t>
      </w:r>
    </w:p>
    <w:p w14:paraId="4D1A47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（2）支付方式：合同签订后7个工作日内，采购人支付合同总价的40%作为预付款，所有采购</w:t>
      </w:r>
      <w:r>
        <w:rPr>
          <w:rFonts w:hint="eastAsia" w:asciiTheme="minorEastAsia" w:hAnsiTheme="minorEastAsia" w:eastAsiaTheme="minorEastAsia" w:cstheme="minorEastAsia"/>
          <w:color w:val="auto"/>
          <w:sz w:val="24"/>
          <w:highlight w:val="none"/>
          <w:shd w:val="clear" w:color="auto" w:fill="auto"/>
          <w:lang w:eastAsia="zh-CN"/>
        </w:rPr>
        <w:t>货物</w:t>
      </w:r>
      <w:r>
        <w:rPr>
          <w:rFonts w:hint="eastAsia" w:asciiTheme="minorEastAsia" w:hAnsiTheme="minorEastAsia" w:eastAsiaTheme="minorEastAsia" w:cstheme="minorEastAsia"/>
          <w:color w:val="auto"/>
          <w:sz w:val="24"/>
          <w:highlight w:val="none"/>
          <w:shd w:val="clear" w:color="auto" w:fill="auto"/>
        </w:rPr>
        <w:t>安装到位经验收合格后，采购人向中标人支付剩余货款。</w:t>
      </w:r>
    </w:p>
    <w:p w14:paraId="1792880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color w:val="auto"/>
          <w:sz w:val="24"/>
          <w:highlight w:val="none"/>
          <w:shd w:val="clear" w:color="auto" w:fill="auto"/>
        </w:rPr>
      </w:pPr>
      <w:r>
        <w:rPr>
          <w:rFonts w:hint="eastAsia" w:asciiTheme="minorEastAsia" w:hAnsiTheme="minorEastAsia" w:eastAsiaTheme="minorEastAsia" w:cstheme="minorEastAsia"/>
          <w:b/>
          <w:bCs/>
          <w:color w:val="auto"/>
          <w:sz w:val="24"/>
          <w:highlight w:val="none"/>
          <w:shd w:val="clear" w:color="auto" w:fill="auto"/>
        </w:rPr>
        <w:t>2.</w:t>
      </w:r>
      <w:r>
        <w:rPr>
          <w:rFonts w:hint="eastAsia" w:asciiTheme="minorEastAsia" w:hAnsiTheme="minorEastAsia" w:eastAsiaTheme="minorEastAsia" w:cstheme="minorEastAsia"/>
          <w:b/>
          <w:bCs/>
          <w:color w:val="auto"/>
          <w:sz w:val="24"/>
          <w:highlight w:val="none"/>
          <w:shd w:val="clear" w:color="auto" w:fill="auto"/>
          <w:lang w:val="en-US" w:eastAsia="zh-CN"/>
        </w:rPr>
        <w:t>4</w:t>
      </w:r>
      <w:r>
        <w:rPr>
          <w:rFonts w:hint="eastAsia" w:asciiTheme="minorEastAsia" w:hAnsiTheme="minorEastAsia" w:eastAsiaTheme="minorEastAsia" w:cstheme="minorEastAsia"/>
          <w:b/>
          <w:bCs/>
          <w:color w:val="auto"/>
          <w:sz w:val="24"/>
          <w:highlight w:val="none"/>
          <w:shd w:val="clear" w:color="auto" w:fill="auto"/>
        </w:rPr>
        <w:t>包装要求：</w:t>
      </w:r>
    </w:p>
    <w:p w14:paraId="1CC90C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采购中如涉及商品包装和快递包装的，其包装需求标准应不低于《关于印发&lt;商品包装政府采购需求标准（试行）&gt;、 &lt;快递包装政府采购需求标准（试行）&gt;的通知》（财办库〔2020〕123号）规定的包装要求。</w:t>
      </w:r>
    </w:p>
    <w:p w14:paraId="137B173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color w:val="auto"/>
          <w:sz w:val="24"/>
          <w:highlight w:val="none"/>
          <w:shd w:val="clear" w:color="auto" w:fill="auto"/>
        </w:rPr>
      </w:pPr>
      <w:r>
        <w:rPr>
          <w:rFonts w:hint="eastAsia" w:asciiTheme="minorEastAsia" w:hAnsiTheme="minorEastAsia" w:eastAsiaTheme="minorEastAsia" w:cstheme="minorEastAsia"/>
          <w:b/>
          <w:bCs/>
          <w:color w:val="auto"/>
          <w:sz w:val="24"/>
          <w:highlight w:val="none"/>
          <w:shd w:val="clear" w:color="auto" w:fill="auto"/>
        </w:rPr>
        <w:t>2.</w:t>
      </w:r>
      <w:r>
        <w:rPr>
          <w:rFonts w:hint="eastAsia" w:asciiTheme="minorEastAsia" w:hAnsiTheme="minorEastAsia" w:eastAsiaTheme="minorEastAsia" w:cstheme="minorEastAsia"/>
          <w:b/>
          <w:bCs/>
          <w:color w:val="auto"/>
          <w:sz w:val="24"/>
          <w:highlight w:val="none"/>
          <w:shd w:val="clear" w:color="auto" w:fill="auto"/>
          <w:lang w:val="en-US" w:eastAsia="zh-CN"/>
        </w:rPr>
        <w:t>5</w:t>
      </w:r>
      <w:r>
        <w:rPr>
          <w:rFonts w:hint="eastAsia" w:asciiTheme="minorEastAsia" w:hAnsiTheme="minorEastAsia" w:eastAsiaTheme="minorEastAsia" w:cstheme="minorEastAsia"/>
          <w:b/>
          <w:bCs/>
          <w:color w:val="auto"/>
          <w:sz w:val="24"/>
          <w:highlight w:val="none"/>
          <w:shd w:val="clear" w:color="auto" w:fill="auto"/>
        </w:rPr>
        <w:t>验收要求：</w:t>
      </w:r>
    </w:p>
    <w:p w14:paraId="570579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中标人应按招标文件要求在约定时间内将所有产品运输至履约地点，安装并调试完毕。中标人应依据投标承诺及采购合同约定的附件、工具、技术资料等提供证明文件（必要时提供原件备查）。中标人应于验收环节提供所投产品的质量和环保相关检测报告，检验不合格不予验收。中标人应提供产品使用说明书、合格证。</w:t>
      </w:r>
    </w:p>
    <w:p w14:paraId="01715B4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color w:val="auto"/>
          <w:sz w:val="24"/>
          <w:highlight w:val="none"/>
          <w:shd w:val="clear" w:color="auto" w:fill="auto"/>
        </w:rPr>
      </w:pPr>
      <w:r>
        <w:rPr>
          <w:rFonts w:hint="eastAsia" w:asciiTheme="minorEastAsia" w:hAnsiTheme="minorEastAsia" w:eastAsiaTheme="minorEastAsia" w:cstheme="minorEastAsia"/>
          <w:b/>
          <w:bCs/>
          <w:color w:val="auto"/>
          <w:sz w:val="24"/>
          <w:highlight w:val="none"/>
          <w:shd w:val="clear" w:color="auto" w:fill="auto"/>
        </w:rPr>
        <w:t>2.</w:t>
      </w:r>
      <w:r>
        <w:rPr>
          <w:rFonts w:hint="eastAsia" w:asciiTheme="minorEastAsia" w:hAnsiTheme="minorEastAsia" w:eastAsiaTheme="minorEastAsia" w:cstheme="minorEastAsia"/>
          <w:b/>
          <w:bCs/>
          <w:color w:val="auto"/>
          <w:sz w:val="24"/>
          <w:highlight w:val="none"/>
          <w:shd w:val="clear" w:color="auto" w:fill="auto"/>
          <w:lang w:val="en-US" w:eastAsia="zh-CN"/>
        </w:rPr>
        <w:t>6</w:t>
      </w:r>
      <w:r>
        <w:rPr>
          <w:rFonts w:hint="eastAsia" w:asciiTheme="minorEastAsia" w:hAnsiTheme="minorEastAsia" w:eastAsiaTheme="minorEastAsia" w:cstheme="minorEastAsia"/>
          <w:b/>
          <w:bCs/>
          <w:color w:val="auto"/>
          <w:sz w:val="24"/>
          <w:highlight w:val="none"/>
          <w:shd w:val="clear" w:color="auto" w:fill="auto"/>
        </w:rPr>
        <w:t>其他：</w:t>
      </w:r>
    </w:p>
    <w:p w14:paraId="798ED30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2.</w:t>
      </w:r>
      <w:r>
        <w:rPr>
          <w:rFonts w:hint="eastAsia" w:asciiTheme="minorEastAsia" w:hAnsiTheme="minorEastAsia" w:eastAsiaTheme="minorEastAsia" w:cstheme="minorEastAsia"/>
          <w:color w:val="auto"/>
          <w:sz w:val="24"/>
          <w:highlight w:val="none"/>
          <w:shd w:val="clear" w:color="auto" w:fill="auto"/>
          <w:lang w:val="en-US" w:eastAsia="zh-CN"/>
        </w:rPr>
        <w:t>6</w:t>
      </w:r>
      <w:r>
        <w:rPr>
          <w:rFonts w:hint="eastAsia" w:asciiTheme="minorEastAsia" w:hAnsiTheme="minorEastAsia" w:eastAsiaTheme="minorEastAsia" w:cstheme="minorEastAsia"/>
          <w:color w:val="auto"/>
          <w:sz w:val="24"/>
          <w:highlight w:val="none"/>
          <w:shd w:val="clear" w:color="auto" w:fill="auto"/>
        </w:rPr>
        <w:t>.1中标人报价须列明所有完成项目所产生的及可能产生的费用，包括但不限于货物标的及运送、安装、仓储、配件等一系列费用，如产生中标人未列明费用，均视为含在总价中。</w:t>
      </w:r>
    </w:p>
    <w:p w14:paraId="7B35C17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2.</w:t>
      </w:r>
      <w:r>
        <w:rPr>
          <w:rFonts w:hint="eastAsia" w:asciiTheme="minorEastAsia" w:hAnsiTheme="minorEastAsia" w:eastAsiaTheme="minorEastAsia" w:cstheme="minorEastAsia"/>
          <w:color w:val="auto"/>
          <w:sz w:val="24"/>
          <w:highlight w:val="none"/>
          <w:shd w:val="clear" w:color="auto" w:fill="auto"/>
          <w:lang w:val="en-US" w:eastAsia="zh-CN"/>
        </w:rPr>
        <w:t>6</w:t>
      </w:r>
      <w:r>
        <w:rPr>
          <w:rFonts w:hint="eastAsia" w:asciiTheme="minorEastAsia" w:hAnsiTheme="minorEastAsia" w:eastAsiaTheme="minorEastAsia" w:cstheme="minorEastAsia"/>
          <w:color w:val="auto"/>
          <w:sz w:val="24"/>
          <w:highlight w:val="none"/>
          <w:shd w:val="clear" w:color="auto" w:fill="auto"/>
        </w:rPr>
        <w:t>.2中标人提供的标的的外观等需符合采购需求，并在制造、使用、销售、许诺销售相关标的时，避免侵权行为。如果任何第三方提出侵权指控，由中标人负责与第三方交涉并承担可能发生的一切费用和相关法律责任，采购人不承担由此引起的一切经济和法律责任。采购人因此受到的损失由相关中标人承担。</w:t>
      </w:r>
    </w:p>
    <w:p w14:paraId="1D964AD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p>
    <w:p w14:paraId="4A24DD94">
      <w:pPr>
        <w:rPr>
          <w:rFonts w:hint="eastAsia" w:ascii="宋体" w:hAnsi="宋体" w:eastAsia="宋体" w:cs="宋体"/>
          <w:color w:val="auto"/>
          <w:sz w:val="24"/>
          <w:szCs w:val="24"/>
        </w:rPr>
      </w:pPr>
    </w:p>
    <w:p w14:paraId="45C0D45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2D4C950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、如有附图，仅作参考。</w:t>
      </w:r>
    </w:p>
    <w:p w14:paraId="5D51AFB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、打▲内容为实质性要求，不允许有负偏离，否则将以涉及无效投标条款作无效投标。</w:t>
      </w:r>
    </w:p>
    <w:p w14:paraId="3862703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、中标人所提供的货物、服务须与投标承诺一致，不得以次充好、偷工减料，若在项目验收中发现有上述情况，将向有关部门举报，根据相关规定进行处理。</w:t>
      </w:r>
    </w:p>
    <w:p w14:paraId="1F20E3CA">
      <w:pPr>
        <w:spacing w:line="360" w:lineRule="auto"/>
        <w:ind w:firstLine="181" w:firstLineChars="50"/>
        <w:rPr>
          <w:rFonts w:ascii="宋体" w:hAnsi="宋体" w:cs="宋体"/>
          <w:b/>
          <w:color w:val="auto"/>
          <w:sz w:val="36"/>
          <w:szCs w:val="36"/>
        </w:rPr>
      </w:pPr>
    </w:p>
    <w:p w14:paraId="64234A8C">
      <w:pPr>
        <w:spacing w:line="360" w:lineRule="auto"/>
        <w:rPr>
          <w:rFonts w:ascii="宋体" w:hAnsi="宋体" w:cs="宋体"/>
          <w:color w:val="auto"/>
          <w:sz w:val="24"/>
        </w:rPr>
      </w:pPr>
    </w:p>
    <w:p w14:paraId="3A564218">
      <w:pPr>
        <w:widowControl/>
        <w:ind w:firstLine="720" w:firstLineChars="300"/>
        <w:jc w:val="left"/>
        <w:rPr>
          <w:rFonts w:ascii="宋体" w:hAnsi="宋体" w:cs="宋体"/>
          <w:bCs/>
          <w:color w:val="auto"/>
          <w:sz w:val="24"/>
        </w:rPr>
      </w:pPr>
    </w:p>
    <w:p w14:paraId="5E806746">
      <w:pPr>
        <w:rPr>
          <w:rFonts w:ascii="宋体" w:hAnsi="宋体" w:cs="宋体"/>
          <w:snapToGrid w:val="0"/>
          <w:color w:val="auto"/>
          <w:kern w:val="0"/>
          <w:sz w:val="24"/>
        </w:rPr>
      </w:pPr>
    </w:p>
    <w:p w14:paraId="46EF210C">
      <w:pPr>
        <w:rPr>
          <w:rFonts w:hint="eastAsia" w:ascii="宋体" w:hAnsi="宋体" w:cs="宋体"/>
          <w:b/>
          <w:color w:val="auto"/>
          <w:sz w:val="36"/>
          <w:szCs w:val="36"/>
        </w:rPr>
      </w:pPr>
      <w:r>
        <w:rPr>
          <w:rFonts w:hint="eastAsia" w:ascii="宋体" w:hAnsi="宋体" w:cs="宋体"/>
          <w:b/>
          <w:color w:val="auto"/>
          <w:sz w:val="36"/>
          <w:szCs w:val="36"/>
        </w:rPr>
        <w:br w:type="page"/>
      </w:r>
    </w:p>
    <w:p w14:paraId="1452C8F8">
      <w:pPr>
        <w:spacing w:line="240" w:lineRule="auto"/>
        <w:jc w:val="center"/>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28" w:name="_Toc184308082"/>
      <w:bookmarkEnd w:id="28"/>
      <w:bookmarkStart w:id="29" w:name="_Toc184313304"/>
      <w:bookmarkEnd w:id="29"/>
      <w:bookmarkStart w:id="30" w:name="_Toc184308043"/>
      <w:bookmarkEnd w:id="30"/>
      <w:bookmarkStart w:id="31" w:name="_Toc184308084"/>
      <w:bookmarkEnd w:id="31"/>
      <w:bookmarkStart w:id="32" w:name="_Toc184308037"/>
      <w:bookmarkEnd w:id="32"/>
      <w:bookmarkStart w:id="33" w:name="_Toc184312123"/>
      <w:bookmarkEnd w:id="33"/>
      <w:bookmarkStart w:id="34" w:name="_Toc184308046"/>
      <w:bookmarkEnd w:id="34"/>
      <w:bookmarkStart w:id="35" w:name="_Toc184313277"/>
      <w:bookmarkEnd w:id="35"/>
      <w:bookmarkStart w:id="36" w:name="_Toc184310276"/>
      <w:bookmarkEnd w:id="36"/>
      <w:bookmarkStart w:id="37" w:name="_Toc184312090"/>
      <w:bookmarkEnd w:id="37"/>
      <w:bookmarkStart w:id="38" w:name="_Toc184308040"/>
      <w:bookmarkEnd w:id="38"/>
      <w:bookmarkStart w:id="39" w:name="_Toc184308070"/>
      <w:bookmarkEnd w:id="39"/>
      <w:bookmarkStart w:id="40" w:name="_Toc184313283"/>
      <w:bookmarkEnd w:id="40"/>
      <w:bookmarkStart w:id="41" w:name="_Toc184313302"/>
      <w:bookmarkEnd w:id="41"/>
      <w:bookmarkStart w:id="42" w:name="_Toc184314433"/>
      <w:bookmarkEnd w:id="42"/>
      <w:bookmarkStart w:id="43" w:name="_Toc184312073"/>
      <w:bookmarkEnd w:id="43"/>
      <w:bookmarkStart w:id="44" w:name="_Toc184314482"/>
      <w:bookmarkEnd w:id="44"/>
      <w:bookmarkStart w:id="45" w:name="_Toc184314448"/>
      <w:bookmarkEnd w:id="45"/>
      <w:bookmarkStart w:id="46" w:name="_Toc184308060"/>
      <w:bookmarkEnd w:id="46"/>
      <w:bookmarkStart w:id="47" w:name="_Toc184308089"/>
      <w:bookmarkEnd w:id="47"/>
      <w:bookmarkStart w:id="48" w:name="_Toc184310288"/>
      <w:bookmarkEnd w:id="48"/>
      <w:bookmarkStart w:id="49" w:name="_Toc184313284"/>
      <w:bookmarkEnd w:id="49"/>
      <w:bookmarkStart w:id="50" w:name="_Toc184310334"/>
      <w:bookmarkEnd w:id="50"/>
      <w:bookmarkStart w:id="51" w:name="_Toc184314478"/>
      <w:bookmarkEnd w:id="51"/>
      <w:bookmarkStart w:id="52" w:name="_Toc184313263"/>
      <w:bookmarkEnd w:id="52"/>
      <w:bookmarkStart w:id="53" w:name="_Toc184312106"/>
      <w:bookmarkEnd w:id="53"/>
      <w:bookmarkStart w:id="54" w:name="_Toc184310279"/>
      <w:bookmarkEnd w:id="54"/>
      <w:bookmarkStart w:id="55" w:name="_Toc184312138"/>
      <w:bookmarkEnd w:id="55"/>
      <w:bookmarkStart w:id="56" w:name="_Toc184314443"/>
      <w:bookmarkEnd w:id="56"/>
      <w:bookmarkStart w:id="57" w:name="_Toc184314432"/>
      <w:bookmarkEnd w:id="57"/>
      <w:bookmarkStart w:id="58" w:name="_Toc184313276"/>
      <w:bookmarkEnd w:id="58"/>
      <w:bookmarkStart w:id="59" w:name="_Toc184310322"/>
      <w:bookmarkEnd w:id="59"/>
      <w:bookmarkStart w:id="60" w:name="_Toc184308081"/>
      <w:bookmarkEnd w:id="60"/>
      <w:bookmarkStart w:id="61" w:name="_Toc184310314"/>
      <w:bookmarkEnd w:id="61"/>
      <w:bookmarkStart w:id="62" w:name="_Toc184308056"/>
      <w:bookmarkEnd w:id="62"/>
      <w:bookmarkStart w:id="63" w:name="_Toc184314419"/>
      <w:bookmarkEnd w:id="63"/>
      <w:bookmarkStart w:id="64" w:name="_Toc184308064"/>
      <w:bookmarkEnd w:id="64"/>
      <w:bookmarkStart w:id="65" w:name="_Toc184314425"/>
      <w:bookmarkEnd w:id="65"/>
      <w:bookmarkStart w:id="66" w:name="_Toc184308085"/>
      <w:bookmarkEnd w:id="66"/>
      <w:bookmarkStart w:id="67" w:name="_Toc184310330"/>
      <w:bookmarkEnd w:id="67"/>
      <w:bookmarkStart w:id="68" w:name="_Toc184310280"/>
      <w:bookmarkEnd w:id="68"/>
      <w:bookmarkStart w:id="69" w:name="_Toc184310278"/>
      <w:bookmarkEnd w:id="69"/>
      <w:bookmarkStart w:id="70" w:name="_Toc184313274"/>
      <w:bookmarkEnd w:id="70"/>
      <w:bookmarkStart w:id="71" w:name="_Toc184314410"/>
      <w:bookmarkEnd w:id="71"/>
      <w:bookmarkStart w:id="72" w:name="_Toc184314451"/>
      <w:bookmarkEnd w:id="72"/>
      <w:bookmarkStart w:id="73" w:name="_Toc184313259"/>
      <w:bookmarkEnd w:id="73"/>
      <w:bookmarkStart w:id="74" w:name="_Toc184308086"/>
      <w:bookmarkEnd w:id="74"/>
      <w:bookmarkStart w:id="75" w:name="_Toc184312119"/>
      <w:bookmarkEnd w:id="75"/>
      <w:bookmarkStart w:id="76" w:name="_Toc184313262"/>
      <w:bookmarkEnd w:id="76"/>
      <w:bookmarkStart w:id="77" w:name="_Toc184313257"/>
      <w:bookmarkEnd w:id="77"/>
      <w:bookmarkStart w:id="78" w:name="_Toc184313255"/>
      <w:bookmarkEnd w:id="78"/>
      <w:bookmarkStart w:id="79" w:name="_Toc184308038"/>
      <w:bookmarkEnd w:id="79"/>
      <w:bookmarkStart w:id="80" w:name="_Toc184312121"/>
      <w:bookmarkEnd w:id="80"/>
      <w:bookmarkStart w:id="81" w:name="_Toc184312130"/>
      <w:bookmarkEnd w:id="81"/>
      <w:bookmarkStart w:id="82" w:name="_Toc184313246"/>
      <w:bookmarkEnd w:id="82"/>
      <w:bookmarkStart w:id="83" w:name="_Toc184310289"/>
      <w:bookmarkEnd w:id="83"/>
      <w:bookmarkStart w:id="84" w:name="_Toc184312099"/>
      <w:bookmarkEnd w:id="84"/>
      <w:bookmarkStart w:id="85" w:name="_Toc184310343"/>
      <w:bookmarkEnd w:id="85"/>
      <w:bookmarkStart w:id="86" w:name="_Toc184312087"/>
      <w:bookmarkEnd w:id="86"/>
      <w:bookmarkStart w:id="87" w:name="_Toc184314475"/>
      <w:bookmarkEnd w:id="87"/>
      <w:bookmarkStart w:id="88" w:name="_Toc184314441"/>
      <w:bookmarkEnd w:id="88"/>
      <w:bookmarkStart w:id="89" w:name="_Toc184308104"/>
      <w:bookmarkEnd w:id="89"/>
      <w:bookmarkStart w:id="90" w:name="_Toc184312107"/>
      <w:bookmarkEnd w:id="90"/>
      <w:bookmarkStart w:id="91" w:name="_Toc184310310"/>
      <w:bookmarkEnd w:id="91"/>
      <w:bookmarkStart w:id="92" w:name="_Toc184313251"/>
      <w:bookmarkEnd w:id="92"/>
      <w:bookmarkStart w:id="93" w:name="_Toc184308080"/>
      <w:bookmarkEnd w:id="93"/>
      <w:bookmarkStart w:id="94" w:name="_Toc184310287"/>
      <w:bookmarkEnd w:id="94"/>
      <w:bookmarkStart w:id="95" w:name="_Toc184314450"/>
      <w:bookmarkEnd w:id="95"/>
      <w:bookmarkStart w:id="96" w:name="_Toc184312105"/>
      <w:bookmarkEnd w:id="96"/>
      <w:bookmarkStart w:id="97" w:name="_Toc184310293"/>
      <w:bookmarkEnd w:id="97"/>
      <w:bookmarkStart w:id="98" w:name="_Toc184310325"/>
      <w:bookmarkEnd w:id="98"/>
      <w:bookmarkStart w:id="99" w:name="_Toc184310328"/>
      <w:bookmarkEnd w:id="99"/>
      <w:bookmarkStart w:id="100" w:name="_Toc184308079"/>
      <w:bookmarkEnd w:id="100"/>
      <w:bookmarkStart w:id="101" w:name="_Toc184308041"/>
      <w:bookmarkEnd w:id="101"/>
      <w:bookmarkStart w:id="102" w:name="_Toc184313301"/>
      <w:bookmarkEnd w:id="102"/>
      <w:bookmarkStart w:id="103" w:name="_Toc184312122"/>
      <w:bookmarkEnd w:id="103"/>
      <w:bookmarkStart w:id="104" w:name="_Toc184314463"/>
      <w:bookmarkEnd w:id="104"/>
      <w:bookmarkStart w:id="105" w:name="_Toc184314428"/>
      <w:bookmarkEnd w:id="105"/>
      <w:bookmarkStart w:id="106" w:name="_Toc184314459"/>
      <w:bookmarkEnd w:id="106"/>
      <w:bookmarkStart w:id="107" w:name="_Toc184310333"/>
      <w:bookmarkEnd w:id="107"/>
      <w:bookmarkStart w:id="108" w:name="_Toc184310294"/>
      <w:bookmarkEnd w:id="108"/>
      <w:bookmarkStart w:id="109" w:name="_Toc184312089"/>
      <w:bookmarkEnd w:id="109"/>
      <w:bookmarkStart w:id="110" w:name="_Toc184308068"/>
      <w:bookmarkEnd w:id="110"/>
      <w:bookmarkStart w:id="111" w:name="_Toc184310273"/>
      <w:bookmarkEnd w:id="111"/>
      <w:bookmarkStart w:id="112" w:name="_Toc184310327"/>
      <w:bookmarkEnd w:id="112"/>
      <w:bookmarkStart w:id="113" w:name="_Toc184310307"/>
      <w:bookmarkEnd w:id="113"/>
      <w:bookmarkStart w:id="114" w:name="_Toc184310315"/>
      <w:bookmarkEnd w:id="114"/>
      <w:bookmarkStart w:id="115" w:name="_Toc184313296"/>
      <w:bookmarkEnd w:id="115"/>
      <w:bookmarkStart w:id="116" w:name="_Toc184310291"/>
      <w:bookmarkEnd w:id="116"/>
      <w:bookmarkStart w:id="117" w:name="_Toc184313245"/>
      <w:bookmarkEnd w:id="117"/>
      <w:bookmarkStart w:id="118" w:name="_Toc184314480"/>
      <w:bookmarkEnd w:id="118"/>
      <w:bookmarkStart w:id="119" w:name="_Toc184313299"/>
      <w:bookmarkEnd w:id="119"/>
      <w:bookmarkStart w:id="120" w:name="_Toc184310331"/>
      <w:bookmarkEnd w:id="120"/>
      <w:bookmarkStart w:id="121" w:name="_Toc184312124"/>
      <w:bookmarkEnd w:id="121"/>
      <w:bookmarkStart w:id="122" w:name="_Toc184312128"/>
      <w:bookmarkEnd w:id="122"/>
      <w:bookmarkStart w:id="123" w:name="_Toc184314439"/>
      <w:bookmarkEnd w:id="123"/>
      <w:bookmarkStart w:id="124" w:name="_Toc184313264"/>
      <w:bookmarkEnd w:id="124"/>
      <w:bookmarkStart w:id="125" w:name="_Toc184310338"/>
      <w:bookmarkEnd w:id="125"/>
      <w:bookmarkStart w:id="126" w:name="_Toc184314473"/>
      <w:bookmarkEnd w:id="126"/>
      <w:bookmarkStart w:id="127" w:name="_Toc184314452"/>
      <w:bookmarkEnd w:id="127"/>
      <w:bookmarkStart w:id="128" w:name="_Toc184312126"/>
      <w:bookmarkEnd w:id="128"/>
      <w:bookmarkStart w:id="129" w:name="_Toc184313286"/>
      <w:bookmarkEnd w:id="129"/>
      <w:bookmarkStart w:id="130" w:name="_Toc184313250"/>
      <w:bookmarkEnd w:id="130"/>
      <w:bookmarkStart w:id="131" w:name="_Toc184308102"/>
      <w:bookmarkEnd w:id="131"/>
      <w:bookmarkStart w:id="132" w:name="_Toc184310340"/>
      <w:bookmarkEnd w:id="132"/>
      <w:bookmarkStart w:id="133" w:name="_Toc184313298"/>
      <w:bookmarkEnd w:id="133"/>
      <w:bookmarkStart w:id="134" w:name="_Toc184313295"/>
      <w:bookmarkEnd w:id="134"/>
      <w:bookmarkStart w:id="135" w:name="_Toc184310301"/>
      <w:bookmarkEnd w:id="135"/>
      <w:bookmarkStart w:id="136" w:name="_Toc184314481"/>
      <w:bookmarkEnd w:id="136"/>
      <w:bookmarkStart w:id="137" w:name="_Toc184312096"/>
      <w:bookmarkEnd w:id="137"/>
      <w:bookmarkStart w:id="138" w:name="_Toc184312095"/>
      <w:bookmarkEnd w:id="138"/>
      <w:bookmarkStart w:id="139" w:name="_Toc184313270"/>
      <w:bookmarkEnd w:id="139"/>
      <w:bookmarkStart w:id="140" w:name="_Toc184314413"/>
      <w:bookmarkEnd w:id="140"/>
      <w:bookmarkStart w:id="141" w:name="_Toc184314455"/>
      <w:bookmarkEnd w:id="141"/>
      <w:bookmarkStart w:id="142" w:name="_Toc184308048"/>
      <w:bookmarkEnd w:id="142"/>
      <w:bookmarkStart w:id="143" w:name="_Toc184312078"/>
      <w:bookmarkEnd w:id="143"/>
      <w:bookmarkStart w:id="144" w:name="_Toc184314444"/>
      <w:bookmarkEnd w:id="144"/>
      <w:bookmarkStart w:id="145" w:name="_Toc184313309"/>
      <w:bookmarkEnd w:id="145"/>
      <w:bookmarkStart w:id="146" w:name="_Toc184314472"/>
      <w:bookmarkEnd w:id="146"/>
      <w:bookmarkStart w:id="147" w:name="_Toc184313253"/>
      <w:bookmarkEnd w:id="147"/>
      <w:bookmarkStart w:id="148" w:name="_Toc184312118"/>
      <w:bookmarkEnd w:id="148"/>
      <w:bookmarkStart w:id="149" w:name="_Toc184308091"/>
      <w:bookmarkEnd w:id="149"/>
      <w:bookmarkStart w:id="150" w:name="_Toc184310321"/>
      <w:bookmarkEnd w:id="150"/>
      <w:bookmarkStart w:id="151" w:name="_Toc184310275"/>
      <w:bookmarkEnd w:id="151"/>
      <w:bookmarkStart w:id="152" w:name="_Toc184310323"/>
      <w:bookmarkEnd w:id="152"/>
      <w:bookmarkStart w:id="153" w:name="_Toc184310274"/>
      <w:bookmarkEnd w:id="153"/>
      <w:bookmarkStart w:id="154" w:name="_Toc184314438"/>
      <w:bookmarkEnd w:id="154"/>
      <w:bookmarkStart w:id="155" w:name="_Toc184312071"/>
      <w:bookmarkEnd w:id="155"/>
      <w:bookmarkStart w:id="156" w:name="_Toc184308062"/>
      <w:bookmarkEnd w:id="156"/>
      <w:bookmarkStart w:id="157" w:name="_Toc184314471"/>
      <w:bookmarkEnd w:id="157"/>
      <w:bookmarkStart w:id="158" w:name="_Toc184308047"/>
      <w:bookmarkEnd w:id="158"/>
      <w:bookmarkStart w:id="159" w:name="_Toc184312110"/>
      <w:bookmarkEnd w:id="159"/>
      <w:bookmarkStart w:id="160" w:name="_Toc184312101"/>
      <w:bookmarkEnd w:id="160"/>
      <w:bookmarkStart w:id="161" w:name="_Toc184314411"/>
      <w:bookmarkEnd w:id="161"/>
      <w:bookmarkStart w:id="162" w:name="_Toc184310295"/>
      <w:bookmarkEnd w:id="162"/>
      <w:bookmarkStart w:id="163" w:name="_Toc184310285"/>
      <w:bookmarkEnd w:id="163"/>
      <w:bookmarkStart w:id="164" w:name="_Toc184308044"/>
      <w:bookmarkEnd w:id="164"/>
      <w:bookmarkStart w:id="165" w:name="_Toc184308066"/>
      <w:bookmarkEnd w:id="165"/>
      <w:bookmarkStart w:id="166" w:name="_Toc184310292"/>
      <w:bookmarkEnd w:id="166"/>
      <w:bookmarkStart w:id="167" w:name="_Toc184314465"/>
      <w:bookmarkEnd w:id="167"/>
      <w:bookmarkStart w:id="168" w:name="_Toc184312115"/>
      <w:bookmarkEnd w:id="168"/>
      <w:bookmarkStart w:id="169" w:name="_Toc184308088"/>
      <w:bookmarkEnd w:id="169"/>
      <w:bookmarkStart w:id="170" w:name="_Toc184312070"/>
      <w:bookmarkEnd w:id="170"/>
      <w:bookmarkStart w:id="171" w:name="_Toc184312120"/>
      <w:bookmarkEnd w:id="171"/>
      <w:bookmarkStart w:id="172" w:name="_Toc184308076"/>
      <w:bookmarkEnd w:id="172"/>
      <w:bookmarkStart w:id="173" w:name="_Toc184314424"/>
      <w:bookmarkEnd w:id="173"/>
      <w:bookmarkStart w:id="174" w:name="_Toc184308103"/>
      <w:bookmarkEnd w:id="174"/>
      <w:bookmarkStart w:id="175" w:name="_Toc184314457"/>
      <w:bookmarkEnd w:id="175"/>
      <w:bookmarkStart w:id="176" w:name="_Toc184308090"/>
      <w:bookmarkEnd w:id="176"/>
      <w:bookmarkStart w:id="177" w:name="_Toc184312112"/>
      <w:bookmarkEnd w:id="177"/>
      <w:bookmarkStart w:id="178" w:name="_Toc184312097"/>
      <w:bookmarkEnd w:id="178"/>
      <w:bookmarkStart w:id="179" w:name="_Toc184308074"/>
      <w:bookmarkEnd w:id="179"/>
      <w:bookmarkStart w:id="180" w:name="_Toc184308083"/>
      <w:bookmarkEnd w:id="180"/>
      <w:bookmarkStart w:id="181" w:name="_Toc184308077"/>
      <w:bookmarkEnd w:id="181"/>
      <w:bookmarkStart w:id="182" w:name="_Toc184314469"/>
      <w:bookmarkEnd w:id="182"/>
      <w:bookmarkStart w:id="183" w:name="_Toc184310316"/>
      <w:bookmarkEnd w:id="183"/>
      <w:bookmarkStart w:id="184" w:name="_Toc184313256"/>
      <w:bookmarkEnd w:id="184"/>
      <w:bookmarkStart w:id="185" w:name="_Toc184308055"/>
      <w:bookmarkEnd w:id="185"/>
      <w:bookmarkStart w:id="186" w:name="_Toc184314431"/>
      <w:bookmarkEnd w:id="186"/>
      <w:bookmarkStart w:id="187" w:name="_Toc184314417"/>
      <w:bookmarkEnd w:id="187"/>
      <w:bookmarkStart w:id="188" w:name="_Toc184312098"/>
      <w:bookmarkEnd w:id="188"/>
      <w:bookmarkStart w:id="189" w:name="_Toc184312113"/>
      <w:bookmarkEnd w:id="189"/>
      <w:bookmarkStart w:id="190" w:name="_Toc184308094"/>
      <w:bookmarkEnd w:id="190"/>
      <w:bookmarkStart w:id="191" w:name="_Toc184313239"/>
      <w:bookmarkEnd w:id="191"/>
      <w:bookmarkStart w:id="192" w:name="_Toc184314470"/>
      <w:bookmarkEnd w:id="192"/>
      <w:bookmarkStart w:id="193" w:name="_Toc184313279"/>
      <w:bookmarkEnd w:id="193"/>
      <w:bookmarkStart w:id="194" w:name="_Toc184312135"/>
      <w:bookmarkEnd w:id="194"/>
      <w:bookmarkStart w:id="195" w:name="_Toc184313278"/>
      <w:bookmarkEnd w:id="195"/>
      <w:bookmarkStart w:id="196" w:name="_Toc184308108"/>
      <w:bookmarkEnd w:id="196"/>
      <w:bookmarkStart w:id="197" w:name="_Toc184310297"/>
      <w:bookmarkEnd w:id="197"/>
      <w:bookmarkStart w:id="198" w:name="_Toc184313243"/>
      <w:bookmarkEnd w:id="198"/>
      <w:bookmarkStart w:id="199" w:name="_Toc184310304"/>
      <w:bookmarkEnd w:id="199"/>
      <w:bookmarkStart w:id="200" w:name="_Toc184313269"/>
      <w:bookmarkEnd w:id="200"/>
      <w:bookmarkStart w:id="201" w:name="_Toc184312077"/>
      <w:bookmarkEnd w:id="201"/>
      <w:bookmarkStart w:id="202" w:name="_Toc184308105"/>
      <w:bookmarkEnd w:id="202"/>
      <w:bookmarkStart w:id="203" w:name="_Toc184308097"/>
      <w:bookmarkEnd w:id="203"/>
      <w:bookmarkStart w:id="204" w:name="_Toc184310277"/>
      <w:bookmarkEnd w:id="204"/>
      <w:bookmarkStart w:id="205" w:name="_Toc184312139"/>
      <w:bookmarkEnd w:id="205"/>
      <w:bookmarkStart w:id="206" w:name="_Toc184312075"/>
      <w:bookmarkEnd w:id="206"/>
      <w:bookmarkStart w:id="207" w:name="_Toc184314421"/>
      <w:bookmarkEnd w:id="207"/>
      <w:bookmarkStart w:id="208" w:name="_Toc184312068"/>
      <w:bookmarkEnd w:id="208"/>
      <w:bookmarkStart w:id="209" w:name="_Toc184312067"/>
      <w:bookmarkEnd w:id="209"/>
      <w:bookmarkStart w:id="210" w:name="_Toc184313272"/>
      <w:bookmarkEnd w:id="210"/>
      <w:bookmarkStart w:id="211" w:name="_Toc184310335"/>
      <w:bookmarkEnd w:id="211"/>
      <w:bookmarkStart w:id="212" w:name="_Toc184310306"/>
      <w:bookmarkEnd w:id="212"/>
      <w:bookmarkStart w:id="213" w:name="_Toc184314442"/>
      <w:bookmarkEnd w:id="213"/>
      <w:bookmarkStart w:id="214" w:name="_Toc184308101"/>
      <w:bookmarkEnd w:id="214"/>
      <w:bookmarkStart w:id="215" w:name="_Toc184310329"/>
      <w:bookmarkEnd w:id="215"/>
      <w:bookmarkStart w:id="216" w:name="_Toc184314435"/>
      <w:bookmarkEnd w:id="216"/>
      <w:bookmarkStart w:id="217" w:name="_Toc184313247"/>
      <w:bookmarkEnd w:id="217"/>
      <w:bookmarkStart w:id="218" w:name="_Toc184313287"/>
      <w:bookmarkEnd w:id="218"/>
      <w:bookmarkStart w:id="219" w:name="_Toc184308058"/>
      <w:bookmarkEnd w:id="219"/>
      <w:bookmarkStart w:id="220" w:name="_Toc184314462"/>
      <w:bookmarkEnd w:id="220"/>
      <w:bookmarkStart w:id="221" w:name="_Toc184312133"/>
      <w:bookmarkEnd w:id="221"/>
      <w:bookmarkStart w:id="222" w:name="_Toc184310299"/>
      <w:bookmarkEnd w:id="222"/>
      <w:bookmarkStart w:id="223" w:name="_Toc184310318"/>
      <w:bookmarkEnd w:id="223"/>
      <w:bookmarkStart w:id="224" w:name="_Toc184312093"/>
      <w:bookmarkEnd w:id="224"/>
      <w:bookmarkStart w:id="225" w:name="_Toc184312134"/>
      <w:bookmarkEnd w:id="225"/>
      <w:bookmarkStart w:id="226" w:name="_Toc184308050"/>
      <w:bookmarkEnd w:id="226"/>
      <w:bookmarkStart w:id="227" w:name="_Toc184313288"/>
      <w:bookmarkEnd w:id="227"/>
      <w:bookmarkStart w:id="228" w:name="_Toc184308100"/>
      <w:bookmarkEnd w:id="228"/>
      <w:bookmarkStart w:id="229" w:name="_Toc184313282"/>
      <w:bookmarkEnd w:id="229"/>
      <w:bookmarkStart w:id="230" w:name="_Toc184310308"/>
      <w:bookmarkEnd w:id="230"/>
      <w:bookmarkStart w:id="231" w:name="_Toc184313249"/>
      <w:bookmarkEnd w:id="231"/>
      <w:bookmarkStart w:id="232" w:name="_Toc184310302"/>
      <w:bookmarkEnd w:id="232"/>
      <w:bookmarkStart w:id="233" w:name="_Toc184310344"/>
      <w:bookmarkEnd w:id="233"/>
      <w:bookmarkStart w:id="234" w:name="_Toc184312084"/>
      <w:bookmarkEnd w:id="234"/>
      <w:bookmarkStart w:id="235" w:name="_Toc184312111"/>
      <w:bookmarkEnd w:id="235"/>
      <w:bookmarkStart w:id="236" w:name="_Toc184310272"/>
      <w:bookmarkEnd w:id="236"/>
      <w:bookmarkStart w:id="237" w:name="_Toc184312085"/>
      <w:bookmarkEnd w:id="237"/>
      <w:bookmarkStart w:id="238" w:name="_Toc184308051"/>
      <w:bookmarkEnd w:id="238"/>
      <w:bookmarkStart w:id="239" w:name="_Toc184310309"/>
      <w:bookmarkEnd w:id="239"/>
      <w:bookmarkStart w:id="240" w:name="_Toc184314434"/>
      <w:bookmarkEnd w:id="240"/>
      <w:bookmarkStart w:id="241" w:name="_Toc184310337"/>
      <w:bookmarkEnd w:id="241"/>
      <w:bookmarkStart w:id="242" w:name="_Toc184313281"/>
      <w:bookmarkEnd w:id="242"/>
      <w:bookmarkStart w:id="243" w:name="_Toc184312103"/>
      <w:bookmarkEnd w:id="243"/>
      <w:bookmarkStart w:id="244" w:name="_Toc184312108"/>
      <w:bookmarkEnd w:id="244"/>
      <w:bookmarkStart w:id="245" w:name="_Toc184312117"/>
      <w:bookmarkEnd w:id="245"/>
      <w:bookmarkStart w:id="246" w:name="_Toc184313294"/>
      <w:bookmarkEnd w:id="246"/>
      <w:bookmarkStart w:id="247" w:name="_Toc184314415"/>
      <w:bookmarkEnd w:id="247"/>
      <w:bookmarkStart w:id="248" w:name="_Toc184308071"/>
      <w:bookmarkEnd w:id="248"/>
      <w:bookmarkStart w:id="249" w:name="_Toc184313238"/>
      <w:bookmarkEnd w:id="249"/>
      <w:bookmarkStart w:id="250" w:name="_Toc184308087"/>
      <w:bookmarkEnd w:id="250"/>
      <w:bookmarkStart w:id="251" w:name="_Toc184313271"/>
      <w:bookmarkEnd w:id="251"/>
      <w:bookmarkStart w:id="252" w:name="_Toc184310286"/>
      <w:bookmarkEnd w:id="252"/>
      <w:bookmarkStart w:id="253" w:name="_Toc184310282"/>
      <w:bookmarkEnd w:id="253"/>
      <w:bookmarkStart w:id="254" w:name="_Toc184310324"/>
      <w:bookmarkEnd w:id="254"/>
      <w:bookmarkStart w:id="255" w:name="_Toc184308057"/>
      <w:bookmarkEnd w:id="255"/>
      <w:bookmarkStart w:id="256" w:name="_Toc184310311"/>
      <w:bookmarkEnd w:id="256"/>
      <w:bookmarkStart w:id="257" w:name="_Toc184314458"/>
      <w:bookmarkEnd w:id="257"/>
      <w:bookmarkStart w:id="258" w:name="_Toc184314464"/>
      <w:bookmarkEnd w:id="258"/>
      <w:bookmarkStart w:id="259" w:name="_Toc184310303"/>
      <w:bookmarkEnd w:id="259"/>
      <w:bookmarkStart w:id="260" w:name="_Toc184308093"/>
      <w:bookmarkEnd w:id="260"/>
      <w:bookmarkStart w:id="261" w:name="_Toc184313266"/>
      <w:bookmarkEnd w:id="261"/>
      <w:bookmarkStart w:id="262" w:name="_Toc184312104"/>
      <w:bookmarkEnd w:id="262"/>
      <w:bookmarkStart w:id="263" w:name="_Toc184310313"/>
      <w:bookmarkEnd w:id="263"/>
      <w:bookmarkStart w:id="264" w:name="_Toc184313258"/>
      <w:bookmarkEnd w:id="264"/>
      <w:bookmarkStart w:id="265" w:name="_Toc184314445"/>
      <w:bookmarkEnd w:id="265"/>
      <w:bookmarkStart w:id="266" w:name="_Toc184308107"/>
      <w:bookmarkEnd w:id="266"/>
      <w:bookmarkStart w:id="267" w:name="_Toc184312091"/>
      <w:bookmarkEnd w:id="267"/>
      <w:bookmarkStart w:id="268" w:name="_Toc184313280"/>
      <w:bookmarkEnd w:id="268"/>
      <w:bookmarkStart w:id="269" w:name="_Toc184312102"/>
      <w:bookmarkEnd w:id="269"/>
      <w:bookmarkStart w:id="270" w:name="_Toc184314420"/>
      <w:bookmarkEnd w:id="270"/>
      <w:bookmarkStart w:id="271" w:name="_Toc184313267"/>
      <w:bookmarkEnd w:id="271"/>
      <w:bookmarkStart w:id="272" w:name="_Toc184310283"/>
      <w:bookmarkEnd w:id="272"/>
      <w:bookmarkStart w:id="273" w:name="_Toc184312082"/>
      <w:bookmarkEnd w:id="273"/>
      <w:bookmarkStart w:id="274" w:name="_Toc184313306"/>
      <w:bookmarkEnd w:id="274"/>
      <w:bookmarkStart w:id="275" w:name="_Toc184314437"/>
      <w:bookmarkEnd w:id="275"/>
      <w:bookmarkStart w:id="276" w:name="_Toc184313307"/>
      <w:bookmarkEnd w:id="276"/>
      <w:bookmarkStart w:id="277" w:name="_Toc184312127"/>
      <w:bookmarkEnd w:id="277"/>
      <w:bookmarkStart w:id="278" w:name="_Toc184313240"/>
      <w:bookmarkEnd w:id="278"/>
      <w:bookmarkStart w:id="279" w:name="_Toc184314453"/>
      <w:bookmarkEnd w:id="279"/>
      <w:bookmarkStart w:id="280" w:name="_Toc184312094"/>
      <w:bookmarkEnd w:id="280"/>
      <w:bookmarkStart w:id="281" w:name="_Toc184313303"/>
      <w:bookmarkEnd w:id="281"/>
      <w:bookmarkStart w:id="282" w:name="_Toc184314426"/>
      <w:bookmarkEnd w:id="282"/>
      <w:bookmarkStart w:id="283" w:name="_Toc184310290"/>
      <w:bookmarkEnd w:id="283"/>
      <w:bookmarkStart w:id="284" w:name="_Toc184313273"/>
      <w:bookmarkEnd w:id="284"/>
      <w:bookmarkStart w:id="285" w:name="_Toc184313290"/>
      <w:bookmarkEnd w:id="285"/>
      <w:bookmarkStart w:id="286" w:name="_Toc184312137"/>
      <w:bookmarkEnd w:id="286"/>
      <w:bookmarkStart w:id="287" w:name="_Toc184312069"/>
      <w:bookmarkEnd w:id="287"/>
      <w:bookmarkStart w:id="288" w:name="_Toc184312136"/>
      <w:bookmarkEnd w:id="288"/>
      <w:bookmarkStart w:id="289" w:name="_Toc184308098"/>
      <w:bookmarkEnd w:id="289"/>
      <w:bookmarkStart w:id="290" w:name="_Toc184310341"/>
      <w:bookmarkEnd w:id="290"/>
      <w:bookmarkStart w:id="291" w:name="_Toc184308054"/>
      <w:bookmarkEnd w:id="291"/>
      <w:bookmarkStart w:id="292" w:name="_Toc184312081"/>
      <w:bookmarkEnd w:id="292"/>
      <w:bookmarkStart w:id="293" w:name="_Toc184314468"/>
      <w:bookmarkEnd w:id="293"/>
      <w:bookmarkStart w:id="294" w:name="_Toc184310342"/>
      <w:bookmarkEnd w:id="294"/>
      <w:bookmarkStart w:id="295" w:name="_Toc184310312"/>
      <w:bookmarkEnd w:id="295"/>
      <w:bookmarkStart w:id="296" w:name="_Toc184312114"/>
      <w:bookmarkEnd w:id="296"/>
      <w:bookmarkStart w:id="297" w:name="_Toc184313305"/>
      <w:bookmarkEnd w:id="297"/>
      <w:bookmarkStart w:id="298" w:name="_Toc184313310"/>
      <w:bookmarkEnd w:id="298"/>
      <w:bookmarkStart w:id="299" w:name="_Toc184312129"/>
      <w:bookmarkEnd w:id="299"/>
      <w:bookmarkStart w:id="300" w:name="_Toc184308053"/>
      <w:bookmarkEnd w:id="300"/>
      <w:bookmarkStart w:id="301" w:name="_Toc184313289"/>
      <w:bookmarkEnd w:id="301"/>
      <w:bookmarkStart w:id="302" w:name="_Toc184308065"/>
      <w:bookmarkEnd w:id="302"/>
      <w:bookmarkStart w:id="303" w:name="_Toc184313260"/>
      <w:bookmarkEnd w:id="303"/>
      <w:bookmarkStart w:id="304" w:name="_Toc184310296"/>
      <w:bookmarkEnd w:id="304"/>
      <w:bookmarkStart w:id="305" w:name="_Toc184313254"/>
      <w:bookmarkEnd w:id="305"/>
      <w:bookmarkStart w:id="306" w:name="_Toc184308061"/>
      <w:bookmarkEnd w:id="306"/>
      <w:bookmarkStart w:id="307" w:name="_Toc184313275"/>
      <w:bookmarkEnd w:id="307"/>
      <w:bookmarkStart w:id="308" w:name="_Toc184314412"/>
      <w:bookmarkEnd w:id="308"/>
      <w:bookmarkStart w:id="309" w:name="_Toc184308092"/>
      <w:bookmarkEnd w:id="309"/>
      <w:bookmarkStart w:id="310" w:name="_Toc184312088"/>
      <w:bookmarkEnd w:id="310"/>
      <w:bookmarkStart w:id="311" w:name="_Toc184308067"/>
      <w:bookmarkEnd w:id="311"/>
      <w:bookmarkStart w:id="312" w:name="_Toc184314467"/>
      <w:bookmarkEnd w:id="312"/>
      <w:bookmarkStart w:id="313" w:name="_Toc184313293"/>
      <w:bookmarkEnd w:id="313"/>
      <w:bookmarkStart w:id="314" w:name="_Toc184314440"/>
      <w:bookmarkEnd w:id="314"/>
      <w:bookmarkStart w:id="315" w:name="_Toc184312109"/>
      <w:bookmarkEnd w:id="315"/>
      <w:bookmarkStart w:id="316" w:name="_Toc184313241"/>
      <w:bookmarkEnd w:id="316"/>
      <w:bookmarkStart w:id="317" w:name="_Toc184312100"/>
      <w:bookmarkEnd w:id="317"/>
      <w:bookmarkStart w:id="318" w:name="_Toc184312092"/>
      <w:bookmarkEnd w:id="318"/>
      <w:bookmarkStart w:id="319" w:name="_Toc184310317"/>
      <w:bookmarkEnd w:id="319"/>
      <w:bookmarkStart w:id="320" w:name="_Toc184308095"/>
      <w:bookmarkEnd w:id="320"/>
      <w:bookmarkStart w:id="321" w:name="_Toc184310332"/>
      <w:bookmarkEnd w:id="321"/>
      <w:bookmarkStart w:id="322" w:name="_Toc184310281"/>
      <w:bookmarkEnd w:id="322"/>
      <w:bookmarkStart w:id="323" w:name="_Toc184314418"/>
      <w:bookmarkEnd w:id="323"/>
      <w:bookmarkStart w:id="324" w:name="_Toc184313308"/>
      <w:bookmarkEnd w:id="324"/>
      <w:bookmarkStart w:id="325" w:name="_Toc184314446"/>
      <w:bookmarkEnd w:id="325"/>
      <w:bookmarkStart w:id="326" w:name="_Toc184314414"/>
      <w:bookmarkEnd w:id="326"/>
      <w:bookmarkStart w:id="327" w:name="_Toc184310298"/>
      <w:bookmarkEnd w:id="327"/>
      <w:bookmarkStart w:id="328" w:name="_Toc184314479"/>
      <w:bookmarkEnd w:id="328"/>
      <w:bookmarkStart w:id="329" w:name="_Toc184314456"/>
      <w:bookmarkEnd w:id="329"/>
      <w:bookmarkStart w:id="330" w:name="_Toc184313297"/>
      <w:bookmarkEnd w:id="330"/>
      <w:bookmarkStart w:id="331" w:name="_Toc184314474"/>
      <w:bookmarkEnd w:id="331"/>
      <w:bookmarkStart w:id="332" w:name="_Toc184310320"/>
      <w:bookmarkEnd w:id="332"/>
      <w:bookmarkStart w:id="333" w:name="_Toc184313242"/>
      <w:bookmarkEnd w:id="333"/>
      <w:bookmarkStart w:id="334" w:name="_Toc184308049"/>
      <w:bookmarkEnd w:id="334"/>
      <w:bookmarkStart w:id="335" w:name="_Toc184310284"/>
      <w:bookmarkEnd w:id="335"/>
      <w:bookmarkStart w:id="336" w:name="_Toc184308042"/>
      <w:bookmarkEnd w:id="336"/>
      <w:bookmarkStart w:id="337" w:name="_Toc184310305"/>
      <w:bookmarkEnd w:id="337"/>
      <w:bookmarkStart w:id="338" w:name="_Toc184308039"/>
      <w:bookmarkEnd w:id="338"/>
      <w:bookmarkStart w:id="339" w:name="_Toc184308059"/>
      <w:bookmarkEnd w:id="339"/>
      <w:bookmarkStart w:id="340" w:name="_Toc184308075"/>
      <w:bookmarkEnd w:id="340"/>
      <w:bookmarkStart w:id="341" w:name="_Toc184314477"/>
      <w:bookmarkEnd w:id="341"/>
      <w:bookmarkStart w:id="342" w:name="_Toc184308073"/>
      <w:bookmarkEnd w:id="342"/>
      <w:bookmarkStart w:id="343" w:name="_Toc184314436"/>
      <w:bookmarkEnd w:id="343"/>
      <w:bookmarkStart w:id="344" w:name="_Toc184310326"/>
      <w:bookmarkEnd w:id="344"/>
      <w:bookmarkStart w:id="345" w:name="_Toc184312076"/>
      <w:bookmarkEnd w:id="345"/>
      <w:bookmarkStart w:id="346" w:name="_Toc184314429"/>
      <w:bookmarkEnd w:id="346"/>
      <w:bookmarkStart w:id="347" w:name="_Toc184313244"/>
      <w:bookmarkEnd w:id="347"/>
      <w:bookmarkStart w:id="348" w:name="_Toc184313291"/>
      <w:bookmarkEnd w:id="348"/>
      <w:bookmarkStart w:id="349" w:name="_Toc184308036"/>
      <w:bookmarkEnd w:id="349"/>
      <w:bookmarkStart w:id="350" w:name="_Toc184314476"/>
      <w:bookmarkEnd w:id="350"/>
      <w:bookmarkStart w:id="351" w:name="_Toc184314449"/>
      <w:bookmarkEnd w:id="351"/>
      <w:bookmarkStart w:id="352" w:name="_Toc184312072"/>
      <w:bookmarkEnd w:id="352"/>
      <w:bookmarkStart w:id="353" w:name="_Toc184308063"/>
      <w:bookmarkEnd w:id="353"/>
      <w:bookmarkStart w:id="354" w:name="_Toc184314447"/>
      <w:bookmarkEnd w:id="354"/>
      <w:bookmarkStart w:id="355" w:name="_Toc184310336"/>
      <w:bookmarkEnd w:id="355"/>
      <w:bookmarkStart w:id="356" w:name="_Toc184312083"/>
      <w:bookmarkEnd w:id="356"/>
      <w:bookmarkStart w:id="357" w:name="_Toc184313292"/>
      <w:bookmarkEnd w:id="357"/>
      <w:bookmarkStart w:id="358" w:name="_Toc184308099"/>
      <w:bookmarkEnd w:id="358"/>
      <w:bookmarkStart w:id="359" w:name="_Toc184313285"/>
      <w:bookmarkEnd w:id="359"/>
      <w:bookmarkStart w:id="360" w:name="_Toc184312131"/>
      <w:bookmarkEnd w:id="360"/>
      <w:bookmarkStart w:id="361" w:name="_Toc184312074"/>
      <w:bookmarkEnd w:id="361"/>
      <w:bookmarkStart w:id="362" w:name="_Toc184314427"/>
      <w:bookmarkEnd w:id="362"/>
      <w:bookmarkStart w:id="363" w:name="_Toc184310300"/>
      <w:bookmarkEnd w:id="363"/>
      <w:bookmarkStart w:id="364" w:name="_Toc184308078"/>
      <w:bookmarkEnd w:id="364"/>
      <w:bookmarkStart w:id="365" w:name="_Toc184314430"/>
      <w:bookmarkEnd w:id="365"/>
      <w:bookmarkStart w:id="366" w:name="_Toc184314466"/>
      <w:bookmarkEnd w:id="366"/>
      <w:bookmarkStart w:id="367" w:name="_Toc184313265"/>
      <w:bookmarkEnd w:id="367"/>
      <w:bookmarkStart w:id="368" w:name="_Toc184312132"/>
      <w:bookmarkEnd w:id="368"/>
      <w:bookmarkStart w:id="369" w:name="_Toc184314423"/>
      <w:bookmarkEnd w:id="369"/>
      <w:bookmarkStart w:id="370" w:name="_Toc184312079"/>
      <w:bookmarkEnd w:id="370"/>
      <w:bookmarkStart w:id="371" w:name="_Toc184313248"/>
      <w:bookmarkEnd w:id="371"/>
      <w:bookmarkStart w:id="372" w:name="_Toc184308045"/>
      <w:bookmarkEnd w:id="372"/>
      <w:bookmarkStart w:id="373" w:name="_Toc184308096"/>
      <w:bookmarkEnd w:id="373"/>
      <w:bookmarkStart w:id="374" w:name="_Toc184313300"/>
      <w:bookmarkEnd w:id="374"/>
      <w:bookmarkStart w:id="375" w:name="_Toc184308106"/>
      <w:bookmarkEnd w:id="375"/>
      <w:bookmarkStart w:id="376" w:name="_Toc184313261"/>
      <w:bookmarkEnd w:id="376"/>
      <w:bookmarkStart w:id="377" w:name="_Toc184313252"/>
      <w:bookmarkEnd w:id="377"/>
      <w:bookmarkStart w:id="378" w:name="_Toc184310319"/>
      <w:bookmarkEnd w:id="378"/>
      <w:bookmarkStart w:id="379" w:name="_Toc184310339"/>
      <w:bookmarkEnd w:id="379"/>
      <w:bookmarkStart w:id="380" w:name="_Toc184308069"/>
      <w:bookmarkEnd w:id="380"/>
      <w:bookmarkStart w:id="381" w:name="_Toc184314416"/>
      <w:bookmarkEnd w:id="381"/>
      <w:bookmarkStart w:id="382" w:name="_Toc184312125"/>
      <w:bookmarkEnd w:id="382"/>
      <w:bookmarkStart w:id="383" w:name="_Toc184312080"/>
      <w:bookmarkEnd w:id="383"/>
      <w:bookmarkStart w:id="384" w:name="_Toc184314422"/>
      <w:bookmarkEnd w:id="384"/>
      <w:bookmarkStart w:id="385" w:name="_Toc184308052"/>
      <w:bookmarkEnd w:id="385"/>
      <w:bookmarkStart w:id="386" w:name="_Toc184313268"/>
      <w:bookmarkEnd w:id="386"/>
      <w:bookmarkStart w:id="387" w:name="_Toc184314461"/>
      <w:bookmarkEnd w:id="387"/>
      <w:bookmarkStart w:id="388" w:name="_Toc184314460"/>
      <w:bookmarkEnd w:id="388"/>
      <w:bookmarkStart w:id="389" w:name="_Toc184308072"/>
      <w:bookmarkEnd w:id="389"/>
      <w:bookmarkStart w:id="390" w:name="_Toc184312086"/>
      <w:bookmarkEnd w:id="390"/>
      <w:bookmarkStart w:id="391" w:name="_Toc184314454"/>
      <w:bookmarkEnd w:id="391"/>
      <w:bookmarkStart w:id="392" w:name="_Toc184312116"/>
      <w:bookmarkEnd w:id="392"/>
      <w:r>
        <w:rPr>
          <w:rFonts w:hint="eastAsia" w:ascii="宋体" w:hAnsi="宋体" w:cs="宋体"/>
          <w:b/>
          <w:color w:val="auto"/>
          <w:sz w:val="36"/>
          <w:szCs w:val="36"/>
        </w:rPr>
        <w:t>评标办法</w:t>
      </w:r>
    </w:p>
    <w:p w14:paraId="3F2175B7">
      <w:pPr>
        <w:snapToGrid w:val="0"/>
        <w:spacing w:line="240" w:lineRule="auto"/>
        <w:jc w:val="center"/>
        <w:rPr>
          <w:rFonts w:hint="eastAsia" w:ascii="宋体" w:hAnsi="宋体" w:cs="宋体"/>
          <w:b/>
          <w:color w:val="auto"/>
          <w:sz w:val="32"/>
          <w:szCs w:val="20"/>
        </w:rPr>
      </w:pPr>
      <w:r>
        <w:rPr>
          <w:rFonts w:hint="eastAsia" w:ascii="宋体" w:hAnsi="宋体" w:cs="宋体"/>
          <w:b/>
          <w:color w:val="auto"/>
          <w:sz w:val="32"/>
          <w:szCs w:val="20"/>
        </w:rPr>
        <w:t>评标办法前附表</w:t>
      </w:r>
    </w:p>
    <w:tbl>
      <w:tblPr>
        <w:tblStyle w:val="63"/>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850"/>
        <w:gridCol w:w="863"/>
        <w:gridCol w:w="5625"/>
        <w:gridCol w:w="863"/>
        <w:gridCol w:w="777"/>
      </w:tblGrid>
      <w:tr w14:paraId="575D3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28" w:type="dxa"/>
            <w:vAlign w:val="center"/>
          </w:tcPr>
          <w:p w14:paraId="28BCC3DA">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7338" w:type="dxa"/>
            <w:gridSpan w:val="3"/>
            <w:vAlign w:val="center"/>
          </w:tcPr>
          <w:p w14:paraId="7D58886E">
            <w:pPr>
              <w:jc w:val="center"/>
              <w:rPr>
                <w:rFonts w:hint="eastAsia" w:ascii="宋体" w:hAnsi="宋体" w:eastAsia="宋体" w:cs="宋体"/>
                <w:sz w:val="24"/>
                <w:szCs w:val="24"/>
              </w:rPr>
            </w:pPr>
            <w:r>
              <w:rPr>
                <w:rFonts w:hint="eastAsia" w:ascii="宋体" w:hAnsi="宋体" w:eastAsia="宋体" w:cs="宋体"/>
                <w:sz w:val="24"/>
                <w:szCs w:val="24"/>
              </w:rPr>
              <w:t>评分内容和标准</w:t>
            </w:r>
          </w:p>
        </w:tc>
        <w:tc>
          <w:tcPr>
            <w:tcW w:w="863" w:type="dxa"/>
            <w:vAlign w:val="center"/>
          </w:tcPr>
          <w:p w14:paraId="2B886D56">
            <w:pPr>
              <w:jc w:val="center"/>
              <w:rPr>
                <w:rFonts w:hint="eastAsia" w:ascii="宋体" w:hAnsi="宋体" w:eastAsia="宋体" w:cs="宋体"/>
                <w:sz w:val="24"/>
                <w:szCs w:val="24"/>
              </w:rPr>
            </w:pPr>
            <w:r>
              <w:rPr>
                <w:rFonts w:hint="eastAsia" w:ascii="宋体" w:hAnsi="宋体" w:eastAsia="宋体" w:cs="宋体"/>
                <w:sz w:val="24"/>
                <w:szCs w:val="24"/>
              </w:rPr>
              <w:t>分值</w:t>
            </w:r>
          </w:p>
          <w:p w14:paraId="57A5C6B4">
            <w:pPr>
              <w:jc w:val="center"/>
              <w:rPr>
                <w:rFonts w:hint="eastAsia" w:ascii="宋体" w:hAnsi="宋体" w:eastAsia="宋体" w:cs="宋体"/>
                <w:sz w:val="24"/>
                <w:szCs w:val="24"/>
              </w:rPr>
            </w:pPr>
            <w:r>
              <w:rPr>
                <w:rFonts w:hint="eastAsia" w:ascii="宋体" w:hAnsi="宋体" w:eastAsia="宋体" w:cs="宋体"/>
                <w:sz w:val="24"/>
                <w:szCs w:val="24"/>
              </w:rPr>
              <w:t>区间</w:t>
            </w:r>
          </w:p>
        </w:tc>
        <w:tc>
          <w:tcPr>
            <w:tcW w:w="777" w:type="dxa"/>
            <w:vAlign w:val="center"/>
          </w:tcPr>
          <w:p w14:paraId="71904006">
            <w:pPr>
              <w:jc w:val="center"/>
              <w:rPr>
                <w:rFonts w:hint="eastAsia" w:ascii="宋体" w:hAnsi="宋体" w:eastAsia="宋体" w:cs="宋体"/>
                <w:sz w:val="24"/>
                <w:szCs w:val="24"/>
              </w:rPr>
            </w:pPr>
            <w:r>
              <w:rPr>
                <w:rFonts w:hint="eastAsia" w:ascii="宋体" w:hAnsi="宋体" w:eastAsia="宋体" w:cs="宋体"/>
                <w:sz w:val="24"/>
                <w:szCs w:val="24"/>
              </w:rPr>
              <w:t>主客</w:t>
            </w:r>
          </w:p>
          <w:p w14:paraId="70A22592">
            <w:pPr>
              <w:jc w:val="center"/>
              <w:rPr>
                <w:rFonts w:hint="eastAsia" w:ascii="宋体" w:hAnsi="宋体" w:eastAsia="宋体" w:cs="宋体"/>
                <w:sz w:val="24"/>
                <w:szCs w:val="24"/>
              </w:rPr>
            </w:pPr>
            <w:r>
              <w:rPr>
                <w:rFonts w:hint="eastAsia" w:ascii="宋体" w:hAnsi="宋体" w:eastAsia="宋体" w:cs="宋体"/>
                <w:sz w:val="24"/>
                <w:szCs w:val="24"/>
              </w:rPr>
              <w:t>观分</w:t>
            </w:r>
          </w:p>
        </w:tc>
      </w:tr>
      <w:tr w14:paraId="14DF9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jc w:val="center"/>
        </w:trPr>
        <w:tc>
          <w:tcPr>
            <w:tcW w:w="728" w:type="dxa"/>
            <w:vAlign w:val="center"/>
          </w:tcPr>
          <w:p w14:paraId="13DF66BB">
            <w:pPr>
              <w:widowControl/>
              <w:adjustRightInd/>
              <w:jc w:val="center"/>
              <w:rPr>
                <w:rFonts w:hint="eastAsia" w:ascii="宋体" w:hAnsi="宋体" w:eastAsia="宋体" w:cs="宋体"/>
                <w:sz w:val="24"/>
                <w:szCs w:val="24"/>
              </w:rPr>
            </w:pPr>
            <w:r>
              <w:rPr>
                <w:rFonts w:hint="eastAsia" w:ascii="宋体" w:hAnsi="宋体" w:eastAsia="宋体" w:cs="宋体"/>
                <w:sz w:val="24"/>
                <w:szCs w:val="24"/>
              </w:rPr>
              <w:t>1</w:t>
            </w:r>
          </w:p>
        </w:tc>
        <w:tc>
          <w:tcPr>
            <w:tcW w:w="850" w:type="dxa"/>
            <w:vMerge w:val="restart"/>
            <w:vAlign w:val="center"/>
          </w:tcPr>
          <w:p w14:paraId="55584C99">
            <w:pPr>
              <w:jc w:val="center"/>
              <w:rPr>
                <w:rFonts w:hint="eastAsia" w:ascii="宋体" w:hAnsi="宋体" w:eastAsia="宋体" w:cs="宋体"/>
                <w:sz w:val="24"/>
                <w:szCs w:val="24"/>
              </w:rPr>
            </w:pPr>
            <w:r>
              <w:rPr>
                <w:rFonts w:hint="eastAsia" w:ascii="宋体" w:hAnsi="宋体" w:eastAsia="宋体" w:cs="宋体"/>
                <w:sz w:val="24"/>
                <w:szCs w:val="24"/>
              </w:rPr>
              <w:t>商务资信分（</w:t>
            </w:r>
            <w:r>
              <w:rPr>
                <w:rFonts w:hint="eastAsia" w:ascii="宋体" w:hAnsi="宋体" w:cs="宋体"/>
                <w:sz w:val="24"/>
                <w:szCs w:val="24"/>
                <w:lang w:val="en-US" w:eastAsia="zh-CN"/>
              </w:rPr>
              <w:t>15</w:t>
            </w:r>
            <w:r>
              <w:rPr>
                <w:rFonts w:hint="eastAsia" w:ascii="宋体" w:hAnsi="宋体" w:eastAsia="宋体" w:cs="宋体"/>
                <w:sz w:val="24"/>
                <w:szCs w:val="24"/>
              </w:rPr>
              <w:t>分）</w:t>
            </w:r>
          </w:p>
        </w:tc>
        <w:tc>
          <w:tcPr>
            <w:tcW w:w="6488" w:type="dxa"/>
            <w:gridSpan w:val="2"/>
            <w:vAlign w:val="center"/>
          </w:tcPr>
          <w:p w14:paraId="0717F719">
            <w:pPr>
              <w:widowControl/>
              <w:adjustRightInd/>
              <w:rPr>
                <w:rFonts w:hint="eastAsia" w:ascii="宋体" w:hAnsi="宋体" w:eastAsia="宋体" w:cs="宋体"/>
                <w:sz w:val="24"/>
                <w:szCs w:val="24"/>
              </w:rPr>
            </w:pPr>
            <w:r>
              <w:rPr>
                <w:rFonts w:hint="eastAsia" w:ascii="宋体" w:hAnsi="宋体" w:eastAsia="宋体" w:cs="宋体"/>
                <w:sz w:val="24"/>
                <w:szCs w:val="24"/>
                <w:lang w:val="en-US" w:eastAsia="zh-CN"/>
              </w:rPr>
              <w:t>投标人或生产厂家具有有效期内的ISO质量管理体系认证证书、ISO环境管理体系认证证书、ISO职业健康安全管理体系认证证书，每具备一项得1分，最高得3分。（认证范围均须包含课桌椅</w:t>
            </w:r>
            <w:r>
              <w:rPr>
                <w:rFonts w:hint="eastAsia" w:ascii="宋体" w:hAnsi="宋体" w:eastAsia="宋体" w:cs="宋体"/>
                <w:color w:val="auto"/>
                <w:sz w:val="24"/>
                <w:szCs w:val="24"/>
                <w:lang w:val="en-US" w:eastAsia="zh-CN"/>
              </w:rPr>
              <w:t>相关描述内容</w:t>
            </w:r>
            <w:r>
              <w:rPr>
                <w:rFonts w:hint="eastAsia" w:ascii="宋体" w:hAnsi="宋体" w:cs="宋体"/>
                <w:color w:val="auto"/>
                <w:sz w:val="24"/>
                <w:szCs w:val="24"/>
                <w:lang w:val="en-US" w:eastAsia="zh-CN"/>
              </w:rPr>
              <w:t>。</w:t>
            </w:r>
            <w:r>
              <w:rPr>
                <w:rFonts w:hint="eastAsia" w:ascii="宋体" w:hAnsi="宋体" w:eastAsia="宋体" w:cs="宋体"/>
                <w:sz w:val="24"/>
                <w:szCs w:val="24"/>
                <w:lang w:val="en-US" w:eastAsia="zh-CN"/>
              </w:rPr>
              <w:t>投标文件中提供有效期内的证书扫描件及全国认证认可信息公共服务官网截图并加盖</w:t>
            </w:r>
            <w:r>
              <w:rPr>
                <w:rFonts w:hint="eastAsia" w:ascii="宋体" w:hAnsi="宋体" w:eastAsia="宋体" w:cs="宋体"/>
                <w:sz w:val="24"/>
                <w:szCs w:val="24"/>
                <w:lang w:eastAsia="zh-CN"/>
              </w:rPr>
              <w:t>投标人</w:t>
            </w:r>
            <w:r>
              <w:rPr>
                <w:rFonts w:hint="eastAsia" w:ascii="宋体" w:hAnsi="宋体" w:eastAsia="宋体" w:cs="宋体"/>
                <w:sz w:val="24"/>
                <w:szCs w:val="24"/>
              </w:rPr>
              <w:t>公章</w:t>
            </w:r>
            <w:r>
              <w:rPr>
                <w:rFonts w:hint="eastAsia" w:ascii="宋体" w:hAnsi="宋体" w:eastAsia="宋体" w:cs="宋体"/>
                <w:sz w:val="24"/>
                <w:szCs w:val="24"/>
                <w:lang w:val="en-US" w:eastAsia="zh-CN"/>
              </w:rPr>
              <w:t>。）</w:t>
            </w:r>
          </w:p>
        </w:tc>
        <w:tc>
          <w:tcPr>
            <w:tcW w:w="863" w:type="dxa"/>
            <w:vAlign w:val="center"/>
          </w:tcPr>
          <w:p w14:paraId="3F662C4E">
            <w:pPr>
              <w:widowControl/>
              <w:adjustRightInd/>
              <w:jc w:val="center"/>
              <w:rPr>
                <w:rFonts w:hint="eastAsia" w:ascii="宋体" w:hAnsi="宋体" w:eastAsia="宋体" w:cs="宋体"/>
                <w:sz w:val="24"/>
                <w:szCs w:val="24"/>
              </w:rPr>
            </w:pPr>
            <w:r>
              <w:rPr>
                <w:rFonts w:hint="eastAsia" w:ascii="宋体" w:hAnsi="宋体" w:eastAsia="宋体" w:cs="宋体"/>
                <w:sz w:val="24"/>
                <w:szCs w:val="24"/>
              </w:rPr>
              <w:t>0-3分</w:t>
            </w:r>
          </w:p>
        </w:tc>
        <w:tc>
          <w:tcPr>
            <w:tcW w:w="777" w:type="dxa"/>
            <w:vAlign w:val="center"/>
          </w:tcPr>
          <w:p w14:paraId="3C3972A2">
            <w:pPr>
              <w:widowControl/>
              <w:adjustRightInd/>
              <w:jc w:val="center"/>
              <w:rPr>
                <w:rFonts w:hint="eastAsia" w:ascii="宋体" w:hAnsi="宋体" w:eastAsia="宋体" w:cs="宋体"/>
                <w:sz w:val="24"/>
                <w:szCs w:val="24"/>
              </w:rPr>
            </w:pPr>
            <w:r>
              <w:rPr>
                <w:rFonts w:hint="eastAsia" w:ascii="宋体" w:hAnsi="宋体" w:eastAsia="宋体" w:cs="宋体"/>
                <w:kern w:val="0"/>
                <w:sz w:val="24"/>
                <w:szCs w:val="24"/>
              </w:rPr>
              <w:t>客观分</w:t>
            </w:r>
          </w:p>
        </w:tc>
      </w:tr>
      <w:tr w14:paraId="4DD37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728" w:type="dxa"/>
            <w:vAlign w:val="center"/>
          </w:tcPr>
          <w:p w14:paraId="3962CC39">
            <w:pPr>
              <w:widowControl/>
              <w:adjustRightInd/>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850" w:type="dxa"/>
            <w:vMerge w:val="continue"/>
            <w:vAlign w:val="center"/>
          </w:tcPr>
          <w:p w14:paraId="0D4E7F5E">
            <w:pPr>
              <w:jc w:val="center"/>
              <w:rPr>
                <w:rFonts w:hint="eastAsia" w:ascii="宋体" w:hAnsi="宋体" w:eastAsia="宋体" w:cs="宋体"/>
                <w:sz w:val="24"/>
                <w:szCs w:val="24"/>
              </w:rPr>
            </w:pPr>
          </w:p>
        </w:tc>
        <w:tc>
          <w:tcPr>
            <w:tcW w:w="6488" w:type="dxa"/>
            <w:gridSpan w:val="2"/>
            <w:vAlign w:val="center"/>
          </w:tcPr>
          <w:p w14:paraId="3D00E814">
            <w:pPr>
              <w:widowControl/>
              <w:adjustRightInd/>
              <w:rPr>
                <w:rFonts w:hint="eastAsia" w:ascii="宋体" w:hAnsi="宋体" w:eastAsia="宋体" w:cs="宋体"/>
                <w:color w:val="0000FF"/>
                <w:sz w:val="24"/>
                <w:szCs w:val="24"/>
                <w:lang w:val="en-US" w:eastAsia="zh-CN"/>
              </w:rPr>
            </w:pPr>
            <w:r>
              <w:rPr>
                <w:rFonts w:hint="eastAsia" w:ascii="宋体" w:hAnsi="宋体" w:cs="宋体"/>
                <w:color w:val="auto"/>
                <w:sz w:val="24"/>
                <w:szCs w:val="24"/>
                <w:lang w:val="en-US" w:eastAsia="zh-CN"/>
              </w:rPr>
              <w:t>投标人所投的</w:t>
            </w:r>
            <w:r>
              <w:rPr>
                <w:rFonts w:hint="eastAsia" w:ascii="宋体" w:hAnsi="宋体" w:eastAsia="宋体" w:cs="宋体"/>
                <w:color w:val="auto"/>
                <w:sz w:val="24"/>
                <w:szCs w:val="24"/>
                <w:lang w:val="en-US" w:eastAsia="zh-CN"/>
              </w:rPr>
              <w:t>投标产品（课桌、课椅）具有有效期内的家具防火阻燃质量等级认证证书的得2分。（投标文件中提供有效期内的证书扫描件及全国认证认可信息公共服务官网截图并加盖</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公章</w:t>
            </w:r>
            <w:r>
              <w:rPr>
                <w:rFonts w:hint="eastAsia" w:ascii="宋体" w:hAnsi="宋体" w:eastAsia="宋体" w:cs="宋体"/>
                <w:color w:val="auto"/>
                <w:sz w:val="24"/>
                <w:szCs w:val="24"/>
                <w:lang w:val="en-US" w:eastAsia="zh-CN"/>
              </w:rPr>
              <w:t>。）</w:t>
            </w:r>
          </w:p>
        </w:tc>
        <w:tc>
          <w:tcPr>
            <w:tcW w:w="863" w:type="dxa"/>
            <w:vAlign w:val="center"/>
          </w:tcPr>
          <w:p w14:paraId="378AF04F">
            <w:pPr>
              <w:widowControl/>
              <w:adjustRightInd/>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c>
          <w:tcPr>
            <w:tcW w:w="777" w:type="dxa"/>
            <w:vAlign w:val="center"/>
          </w:tcPr>
          <w:p w14:paraId="482116F2">
            <w:pPr>
              <w:widowControl/>
              <w:adjustRightInd/>
              <w:jc w:val="center"/>
              <w:rPr>
                <w:rFonts w:hint="eastAsia" w:ascii="宋体" w:hAnsi="宋体" w:eastAsia="宋体" w:cs="宋体"/>
                <w:kern w:val="0"/>
                <w:sz w:val="24"/>
                <w:szCs w:val="24"/>
              </w:rPr>
            </w:pPr>
            <w:r>
              <w:rPr>
                <w:rFonts w:hint="eastAsia" w:ascii="宋体" w:hAnsi="宋体" w:eastAsia="宋体" w:cs="宋体"/>
                <w:kern w:val="0"/>
                <w:sz w:val="24"/>
                <w:szCs w:val="24"/>
              </w:rPr>
              <w:t>客观分</w:t>
            </w:r>
          </w:p>
        </w:tc>
      </w:tr>
      <w:tr w14:paraId="4852D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728" w:type="dxa"/>
            <w:vAlign w:val="center"/>
          </w:tcPr>
          <w:p w14:paraId="5C1FECE0">
            <w:pPr>
              <w:widowControl/>
              <w:adjustRightInd/>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850" w:type="dxa"/>
            <w:vMerge w:val="continue"/>
            <w:vAlign w:val="center"/>
          </w:tcPr>
          <w:p w14:paraId="24C8CCD0">
            <w:pPr>
              <w:jc w:val="center"/>
              <w:rPr>
                <w:rFonts w:hint="eastAsia" w:ascii="宋体" w:hAnsi="宋体" w:eastAsia="宋体" w:cs="宋体"/>
                <w:sz w:val="24"/>
                <w:szCs w:val="24"/>
              </w:rPr>
            </w:pPr>
          </w:p>
        </w:tc>
        <w:tc>
          <w:tcPr>
            <w:tcW w:w="6488" w:type="dxa"/>
            <w:gridSpan w:val="2"/>
            <w:vAlign w:val="center"/>
          </w:tcPr>
          <w:p w14:paraId="663F5497">
            <w:pPr>
              <w:widowControl/>
              <w:adjustRightInd/>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投标人所投的</w:t>
            </w:r>
            <w:r>
              <w:rPr>
                <w:rFonts w:hint="eastAsia" w:ascii="宋体" w:hAnsi="宋体" w:eastAsia="宋体" w:cs="宋体"/>
                <w:color w:val="auto"/>
                <w:sz w:val="24"/>
                <w:szCs w:val="24"/>
                <w:lang w:val="en-US" w:eastAsia="zh-CN"/>
              </w:rPr>
              <w:t>投标产品（课桌、课椅）具有有效期内的CEC家具产品环保卫士认证证书的得2分。（投标文件中提供有效期内的证书扫描件及全国认证认可信息公共服务官网截图并加盖</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公章</w:t>
            </w:r>
            <w:r>
              <w:rPr>
                <w:rFonts w:hint="eastAsia" w:ascii="宋体" w:hAnsi="宋体" w:eastAsia="宋体" w:cs="宋体"/>
                <w:color w:val="auto"/>
                <w:sz w:val="24"/>
                <w:szCs w:val="24"/>
                <w:lang w:val="en-US" w:eastAsia="zh-CN"/>
              </w:rPr>
              <w:t>。）</w:t>
            </w:r>
          </w:p>
        </w:tc>
        <w:tc>
          <w:tcPr>
            <w:tcW w:w="863" w:type="dxa"/>
            <w:vAlign w:val="center"/>
          </w:tcPr>
          <w:p w14:paraId="4648F735">
            <w:pPr>
              <w:widowControl/>
              <w:adjustRightInd/>
              <w:jc w:val="center"/>
              <w:rPr>
                <w:rFonts w:hint="eastAsia" w:ascii="宋体" w:hAnsi="宋体" w:eastAsia="宋体" w:cs="宋体"/>
                <w:color w:val="auto"/>
                <w:sz w:val="24"/>
                <w:szCs w:val="24"/>
              </w:rPr>
            </w:pP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p>
        </w:tc>
        <w:tc>
          <w:tcPr>
            <w:tcW w:w="777" w:type="dxa"/>
            <w:vAlign w:val="center"/>
          </w:tcPr>
          <w:p w14:paraId="79AA7935">
            <w:pPr>
              <w:widowControl/>
              <w:adjustRightInd/>
              <w:jc w:val="center"/>
              <w:rPr>
                <w:rFonts w:hint="eastAsia" w:ascii="宋体" w:hAnsi="宋体" w:eastAsia="宋体" w:cs="宋体"/>
                <w:kern w:val="0"/>
                <w:sz w:val="24"/>
                <w:szCs w:val="24"/>
              </w:rPr>
            </w:pPr>
            <w:r>
              <w:rPr>
                <w:rFonts w:hint="eastAsia" w:ascii="宋体" w:hAnsi="宋体" w:eastAsia="宋体" w:cs="宋体"/>
                <w:kern w:val="0"/>
                <w:sz w:val="24"/>
                <w:szCs w:val="24"/>
              </w:rPr>
              <w:t>客观分</w:t>
            </w:r>
          </w:p>
        </w:tc>
      </w:tr>
      <w:tr w14:paraId="72FE4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728" w:type="dxa"/>
            <w:vAlign w:val="center"/>
          </w:tcPr>
          <w:p w14:paraId="024CC9B1">
            <w:pPr>
              <w:widowControl/>
              <w:adjustRightInd/>
              <w:jc w:val="center"/>
              <w:rPr>
                <w:rFonts w:hint="default" w:ascii="宋体" w:hAnsi="宋体" w:cs="宋体"/>
                <w:sz w:val="24"/>
                <w:szCs w:val="24"/>
                <w:lang w:val="en-US" w:eastAsia="zh-CN"/>
              </w:rPr>
            </w:pPr>
            <w:r>
              <w:rPr>
                <w:rFonts w:hint="eastAsia" w:ascii="宋体" w:hAnsi="宋体" w:cs="宋体"/>
                <w:sz w:val="24"/>
                <w:szCs w:val="24"/>
                <w:lang w:val="en-US" w:eastAsia="zh-CN"/>
              </w:rPr>
              <w:t>4</w:t>
            </w:r>
          </w:p>
        </w:tc>
        <w:tc>
          <w:tcPr>
            <w:tcW w:w="850" w:type="dxa"/>
            <w:vMerge w:val="continue"/>
            <w:vAlign w:val="center"/>
          </w:tcPr>
          <w:p w14:paraId="58C9462C">
            <w:pPr>
              <w:jc w:val="center"/>
              <w:rPr>
                <w:rFonts w:hint="eastAsia" w:ascii="宋体" w:hAnsi="宋体" w:eastAsia="宋体" w:cs="宋体"/>
                <w:sz w:val="24"/>
                <w:szCs w:val="24"/>
              </w:rPr>
            </w:pPr>
          </w:p>
        </w:tc>
        <w:tc>
          <w:tcPr>
            <w:tcW w:w="6488" w:type="dxa"/>
            <w:gridSpan w:val="2"/>
            <w:vAlign w:val="center"/>
          </w:tcPr>
          <w:p w14:paraId="063C434C">
            <w:pPr>
              <w:widowControl/>
              <w:adjustRightInd/>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投标人或生产厂家具有有效期内的</w:t>
            </w:r>
            <w:r>
              <w:rPr>
                <w:rFonts w:hint="eastAsia" w:ascii="宋体" w:hAnsi="宋体" w:cs="宋体"/>
                <w:color w:val="auto"/>
                <w:sz w:val="24"/>
                <w:szCs w:val="24"/>
                <w:lang w:val="en-US" w:eastAsia="zh-CN"/>
              </w:rPr>
              <w:t>标准化等级</w:t>
            </w:r>
            <w:r>
              <w:rPr>
                <w:rFonts w:hint="eastAsia" w:ascii="宋体" w:hAnsi="宋体" w:eastAsia="宋体" w:cs="宋体"/>
                <w:color w:val="auto"/>
                <w:sz w:val="24"/>
                <w:szCs w:val="24"/>
                <w:lang w:val="en-US" w:eastAsia="zh-CN"/>
              </w:rPr>
              <w:t>认证证书的得2分。（认证范围均须包含课桌椅相关描述内容</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投标文件中提供有效期内的证书扫描件及全国认证认可信息公共服务官网截图并加盖</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公章</w:t>
            </w:r>
            <w:r>
              <w:rPr>
                <w:rFonts w:hint="eastAsia" w:ascii="宋体" w:hAnsi="宋体" w:eastAsia="宋体" w:cs="宋体"/>
                <w:color w:val="auto"/>
                <w:sz w:val="24"/>
                <w:szCs w:val="24"/>
                <w:lang w:val="en-US" w:eastAsia="zh-CN"/>
              </w:rPr>
              <w:t>。）</w:t>
            </w:r>
          </w:p>
        </w:tc>
        <w:tc>
          <w:tcPr>
            <w:tcW w:w="863" w:type="dxa"/>
            <w:vAlign w:val="center"/>
          </w:tcPr>
          <w:p w14:paraId="7C536638">
            <w:pPr>
              <w:widowControl/>
              <w:adjustRightInd/>
              <w:jc w:val="center"/>
              <w:rPr>
                <w:rFonts w:hint="eastAsia" w:ascii="宋体" w:hAnsi="宋体" w:eastAsia="宋体" w:cs="宋体"/>
                <w:color w:val="auto"/>
                <w:sz w:val="24"/>
                <w:szCs w:val="24"/>
              </w:rPr>
            </w:pP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p>
        </w:tc>
        <w:tc>
          <w:tcPr>
            <w:tcW w:w="777" w:type="dxa"/>
            <w:vAlign w:val="center"/>
          </w:tcPr>
          <w:p w14:paraId="6C200888">
            <w:pPr>
              <w:widowControl/>
              <w:adjustRightInd/>
              <w:jc w:val="center"/>
              <w:rPr>
                <w:rFonts w:hint="eastAsia" w:ascii="宋体" w:hAnsi="宋体" w:eastAsia="宋体" w:cs="宋体"/>
                <w:kern w:val="0"/>
                <w:sz w:val="24"/>
                <w:szCs w:val="24"/>
              </w:rPr>
            </w:pPr>
            <w:r>
              <w:rPr>
                <w:rFonts w:hint="eastAsia" w:ascii="宋体" w:hAnsi="宋体" w:eastAsia="宋体" w:cs="宋体"/>
                <w:kern w:val="0"/>
                <w:sz w:val="24"/>
                <w:szCs w:val="24"/>
              </w:rPr>
              <w:t>客观分</w:t>
            </w:r>
          </w:p>
        </w:tc>
      </w:tr>
      <w:tr w14:paraId="3B66B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728" w:type="dxa"/>
            <w:vAlign w:val="center"/>
          </w:tcPr>
          <w:p w14:paraId="6035760B">
            <w:pPr>
              <w:widowControl/>
              <w:adjustRightInd/>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850" w:type="dxa"/>
            <w:vMerge w:val="continue"/>
            <w:vAlign w:val="center"/>
          </w:tcPr>
          <w:p w14:paraId="0867D3B9">
            <w:pPr>
              <w:jc w:val="center"/>
              <w:rPr>
                <w:rFonts w:hint="eastAsia" w:ascii="宋体" w:hAnsi="宋体" w:eastAsia="宋体" w:cs="宋体"/>
                <w:sz w:val="24"/>
                <w:szCs w:val="24"/>
              </w:rPr>
            </w:pPr>
          </w:p>
        </w:tc>
        <w:tc>
          <w:tcPr>
            <w:tcW w:w="6488" w:type="dxa"/>
            <w:gridSpan w:val="2"/>
            <w:vAlign w:val="center"/>
          </w:tcPr>
          <w:p w14:paraId="6421A870">
            <w:pPr>
              <w:widowControl/>
              <w:adjustRightInd/>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产品列入财政部、生态环境部等部门发布的“环境标志产品品目清单”，且获得指定认证机构出具的环境标志产品认证证书的，每项产品得1.5分，最高得3分。（投标文件中提供投标人或生产厂家的经国家确定的认证机构出具的处于有效期之内的环境标志产品认证证书复印件并加盖</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公章</w:t>
            </w:r>
            <w:r>
              <w:rPr>
                <w:rFonts w:hint="eastAsia" w:ascii="宋体" w:hAnsi="宋体" w:eastAsia="宋体" w:cs="宋体"/>
                <w:color w:val="auto"/>
                <w:sz w:val="24"/>
                <w:szCs w:val="24"/>
                <w:lang w:val="en-US" w:eastAsia="zh-CN"/>
              </w:rPr>
              <w:t>。）</w:t>
            </w:r>
          </w:p>
        </w:tc>
        <w:tc>
          <w:tcPr>
            <w:tcW w:w="863" w:type="dxa"/>
            <w:vAlign w:val="center"/>
          </w:tcPr>
          <w:p w14:paraId="1D6DFFF3">
            <w:pPr>
              <w:widowControl/>
              <w:adjustRightInd/>
              <w:jc w:val="center"/>
              <w:rPr>
                <w:rFonts w:hint="eastAsia" w:ascii="宋体" w:hAnsi="宋体" w:eastAsia="宋体" w:cs="宋体"/>
                <w:color w:val="auto"/>
                <w:sz w:val="24"/>
                <w:szCs w:val="24"/>
              </w:rPr>
            </w:pPr>
            <w:r>
              <w:rPr>
                <w:rFonts w:hint="eastAsia" w:ascii="宋体" w:hAnsi="宋体" w:eastAsia="宋体" w:cs="宋体"/>
                <w:color w:val="auto"/>
                <w:sz w:val="24"/>
                <w:szCs w:val="24"/>
              </w:rPr>
              <w:t>0-3分</w:t>
            </w:r>
          </w:p>
        </w:tc>
        <w:tc>
          <w:tcPr>
            <w:tcW w:w="777" w:type="dxa"/>
            <w:vAlign w:val="center"/>
          </w:tcPr>
          <w:p w14:paraId="3DFA50A3">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客观分</w:t>
            </w:r>
          </w:p>
        </w:tc>
      </w:tr>
      <w:tr w14:paraId="2374D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728" w:type="dxa"/>
            <w:vAlign w:val="center"/>
          </w:tcPr>
          <w:p w14:paraId="7BDBE1DF">
            <w:pPr>
              <w:widowControl/>
              <w:adjustRightInd/>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6</w:t>
            </w:r>
          </w:p>
        </w:tc>
        <w:tc>
          <w:tcPr>
            <w:tcW w:w="850" w:type="dxa"/>
            <w:vMerge w:val="continue"/>
            <w:vAlign w:val="center"/>
          </w:tcPr>
          <w:p w14:paraId="0A4CB308">
            <w:pPr>
              <w:jc w:val="center"/>
              <w:rPr>
                <w:rFonts w:hint="eastAsia" w:ascii="宋体" w:hAnsi="宋体" w:eastAsia="宋体" w:cs="宋体"/>
                <w:sz w:val="24"/>
                <w:szCs w:val="24"/>
              </w:rPr>
            </w:pPr>
          </w:p>
        </w:tc>
        <w:tc>
          <w:tcPr>
            <w:tcW w:w="6488" w:type="dxa"/>
            <w:gridSpan w:val="2"/>
            <w:vAlign w:val="center"/>
          </w:tcPr>
          <w:p w14:paraId="467DF98C">
            <w:pPr>
              <w:widowControl/>
              <w:adjustRightInd/>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投标人或生产厂家自2022年1月以来（</w:t>
            </w:r>
            <w:r>
              <w:rPr>
                <w:rFonts w:hint="eastAsia" w:ascii="宋体" w:hAnsi="宋体" w:cs="宋体"/>
                <w:color w:val="auto"/>
                <w:sz w:val="24"/>
                <w:szCs w:val="24"/>
                <w:lang w:val="en-US" w:eastAsia="zh-CN"/>
              </w:rPr>
              <w:t>时间</w:t>
            </w:r>
            <w:r>
              <w:rPr>
                <w:rFonts w:hint="eastAsia" w:ascii="宋体" w:hAnsi="宋体" w:eastAsia="宋体" w:cs="宋体"/>
                <w:color w:val="auto"/>
                <w:sz w:val="24"/>
                <w:szCs w:val="24"/>
                <w:lang w:val="en-US" w:eastAsia="zh-CN"/>
              </w:rPr>
              <w:t>以验收报告时间为准）</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完成过同类项目业绩（同类项目业绩是指与采购标的同品类的产品），每个得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分，最高</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中提供</w:t>
            </w:r>
            <w:r>
              <w:rPr>
                <w:rFonts w:hint="eastAsia" w:ascii="宋体" w:hAnsi="宋体" w:eastAsia="宋体" w:cs="宋体"/>
                <w:color w:val="auto"/>
                <w:sz w:val="24"/>
                <w:szCs w:val="24"/>
                <w:lang w:val="en-US" w:eastAsia="zh-CN"/>
              </w:rPr>
              <w:t>中标网址截图、</w:t>
            </w:r>
            <w:r>
              <w:rPr>
                <w:rFonts w:hint="eastAsia" w:ascii="宋体" w:hAnsi="宋体" w:eastAsia="宋体" w:cs="宋体"/>
                <w:color w:val="auto"/>
                <w:sz w:val="24"/>
                <w:szCs w:val="24"/>
              </w:rPr>
              <w:t>合同</w:t>
            </w:r>
            <w:r>
              <w:rPr>
                <w:rFonts w:hint="eastAsia" w:ascii="宋体" w:hAnsi="宋体" w:cs="宋体"/>
                <w:color w:val="auto"/>
                <w:sz w:val="24"/>
                <w:szCs w:val="24"/>
                <w:lang w:val="en-US" w:eastAsia="zh-CN"/>
              </w:rPr>
              <w:t>和</w:t>
            </w:r>
            <w:r>
              <w:rPr>
                <w:rFonts w:hint="eastAsia" w:ascii="宋体" w:hAnsi="宋体" w:eastAsia="宋体" w:cs="宋体"/>
                <w:color w:val="auto"/>
                <w:sz w:val="24"/>
                <w:szCs w:val="24"/>
                <w:lang w:val="en-US" w:eastAsia="zh-CN"/>
              </w:rPr>
              <w:t>经</w:t>
            </w:r>
            <w:r>
              <w:rPr>
                <w:rFonts w:hint="eastAsia" w:ascii="宋体" w:hAnsi="宋体" w:eastAsia="宋体" w:cs="宋体"/>
                <w:color w:val="auto"/>
                <w:sz w:val="24"/>
                <w:szCs w:val="24"/>
                <w:lang w:eastAsia="zh-CN"/>
              </w:rPr>
              <w:t>用户单位</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lang w:eastAsia="zh-CN"/>
              </w:rPr>
              <w:t>验收报告</w:t>
            </w:r>
            <w:r>
              <w:rPr>
                <w:rFonts w:hint="eastAsia" w:ascii="宋体" w:hAnsi="宋体" w:eastAsia="宋体" w:cs="宋体"/>
                <w:color w:val="auto"/>
                <w:sz w:val="24"/>
                <w:szCs w:val="24"/>
              </w:rPr>
              <w:t>扫描件并加盖</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公章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tc>
        <w:tc>
          <w:tcPr>
            <w:tcW w:w="863" w:type="dxa"/>
            <w:vAlign w:val="center"/>
          </w:tcPr>
          <w:p w14:paraId="07C47FD2">
            <w:pPr>
              <w:widowControl/>
              <w:adjustRightInd/>
              <w:jc w:val="center"/>
              <w:rPr>
                <w:rFonts w:hint="eastAsia" w:ascii="宋体" w:hAnsi="宋体" w:eastAsia="宋体" w:cs="宋体"/>
                <w:color w:val="auto"/>
                <w:sz w:val="24"/>
                <w:szCs w:val="24"/>
              </w:rPr>
            </w:pPr>
            <w:r>
              <w:rPr>
                <w:rFonts w:hint="eastAsia" w:ascii="宋体" w:hAnsi="宋体" w:eastAsia="宋体" w:cs="宋体"/>
                <w:color w:val="auto"/>
                <w:sz w:val="24"/>
                <w:szCs w:val="24"/>
              </w:rPr>
              <w:t>0-</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w:t>
            </w:r>
          </w:p>
        </w:tc>
        <w:tc>
          <w:tcPr>
            <w:tcW w:w="777" w:type="dxa"/>
            <w:vAlign w:val="center"/>
          </w:tcPr>
          <w:p w14:paraId="2EF64BA8">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客观分</w:t>
            </w:r>
          </w:p>
        </w:tc>
      </w:tr>
      <w:tr w14:paraId="47509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jc w:val="center"/>
        </w:trPr>
        <w:tc>
          <w:tcPr>
            <w:tcW w:w="728" w:type="dxa"/>
            <w:vAlign w:val="center"/>
          </w:tcPr>
          <w:p w14:paraId="4464BD99">
            <w:pPr>
              <w:widowControl/>
              <w:jc w:val="center"/>
              <w:rPr>
                <w:rFonts w:hint="eastAsia" w:ascii="宋体" w:hAnsi="宋体" w:eastAsia="宋体" w:cs="宋体"/>
                <w:sz w:val="24"/>
                <w:szCs w:val="24"/>
                <w:lang w:eastAsia="zh-CN"/>
              </w:rPr>
            </w:pPr>
            <w:r>
              <w:rPr>
                <w:rFonts w:hint="eastAsia" w:ascii="宋体" w:hAnsi="宋体" w:cs="宋体"/>
                <w:kern w:val="0"/>
                <w:sz w:val="24"/>
                <w:szCs w:val="24"/>
                <w:lang w:val="en-US" w:eastAsia="zh-CN"/>
              </w:rPr>
              <w:t>7</w:t>
            </w:r>
          </w:p>
        </w:tc>
        <w:tc>
          <w:tcPr>
            <w:tcW w:w="850" w:type="dxa"/>
            <w:vMerge w:val="restart"/>
            <w:vAlign w:val="center"/>
          </w:tcPr>
          <w:p w14:paraId="71860D75">
            <w:pPr>
              <w:jc w:val="center"/>
              <w:rPr>
                <w:rFonts w:hint="eastAsia" w:ascii="宋体" w:hAnsi="宋体" w:eastAsia="宋体" w:cs="宋体"/>
                <w:sz w:val="24"/>
                <w:szCs w:val="24"/>
              </w:rPr>
            </w:pPr>
            <w:r>
              <w:rPr>
                <w:rFonts w:hint="eastAsia" w:ascii="宋体" w:hAnsi="宋体" w:eastAsia="宋体" w:cs="宋体"/>
                <w:sz w:val="24"/>
                <w:szCs w:val="24"/>
              </w:rPr>
              <w:t>技术和服务方案分</w:t>
            </w:r>
          </w:p>
          <w:p w14:paraId="0D7E7C29">
            <w:pPr>
              <w:widowControl/>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55</w:t>
            </w:r>
            <w:r>
              <w:rPr>
                <w:rFonts w:hint="eastAsia" w:ascii="宋体" w:hAnsi="宋体" w:eastAsia="宋体" w:cs="宋体"/>
                <w:sz w:val="24"/>
                <w:szCs w:val="24"/>
              </w:rPr>
              <w:t>分）</w:t>
            </w:r>
          </w:p>
        </w:tc>
        <w:tc>
          <w:tcPr>
            <w:tcW w:w="6488" w:type="dxa"/>
            <w:gridSpan w:val="2"/>
            <w:vAlign w:val="center"/>
          </w:tcPr>
          <w:p w14:paraId="09FE7CE7">
            <w:pPr>
              <w:keepNext w:val="0"/>
              <w:keepLines w:val="0"/>
              <w:pageBreakBefore w:val="0"/>
              <w:widowControl/>
              <w:kinsoku/>
              <w:wordWrap/>
              <w:overflowPunct/>
              <w:topLinePunct w:val="0"/>
              <w:autoSpaceDE/>
              <w:autoSpaceDN/>
              <w:bidi w:val="0"/>
              <w:adjustRightInd w:val="0"/>
              <w:snapToGrid/>
              <w:textAlignment w:val="auto"/>
              <w:rPr>
                <w:rFonts w:hint="eastAsia" w:ascii="宋体" w:hAnsi="宋体" w:eastAsia="宋体" w:cs="宋体"/>
                <w:sz w:val="24"/>
                <w:szCs w:val="24"/>
              </w:rPr>
            </w:pPr>
            <w:r>
              <w:rPr>
                <w:rFonts w:hint="eastAsia" w:ascii="宋体" w:hAnsi="宋体" w:cs="宋体"/>
                <w:i w:val="0"/>
                <w:iCs w:val="0"/>
                <w:color w:val="auto"/>
                <w:kern w:val="2"/>
                <w:sz w:val="24"/>
                <w:szCs w:val="24"/>
                <w:highlight w:val="none"/>
                <w:lang w:eastAsia="zh-CN"/>
              </w:rPr>
              <w:t>项目技</w:t>
            </w:r>
            <w:r>
              <w:rPr>
                <w:rFonts w:hint="eastAsia" w:ascii="宋体" w:hAnsi="宋体" w:eastAsia="宋体" w:cs="宋体"/>
                <w:i w:val="0"/>
                <w:iCs w:val="0"/>
                <w:color w:val="auto"/>
                <w:kern w:val="2"/>
                <w:sz w:val="24"/>
                <w:szCs w:val="24"/>
                <w:highlight w:val="none"/>
              </w:rPr>
              <w:t>术参数</w:t>
            </w:r>
            <w:r>
              <w:rPr>
                <w:rFonts w:hint="eastAsia" w:ascii="宋体" w:hAnsi="宋体" w:eastAsia="宋体" w:cs="宋体"/>
                <w:i w:val="0"/>
                <w:iCs w:val="0"/>
                <w:color w:val="auto"/>
                <w:kern w:val="2"/>
                <w:sz w:val="24"/>
                <w:szCs w:val="24"/>
                <w:highlight w:val="none"/>
                <w:lang w:eastAsia="zh-CN"/>
              </w:rPr>
              <w:t>响应</w:t>
            </w:r>
            <w:r>
              <w:rPr>
                <w:rFonts w:hint="eastAsia" w:ascii="宋体" w:hAnsi="宋体" w:eastAsia="宋体" w:cs="宋体"/>
                <w:i w:val="0"/>
                <w:iCs w:val="0"/>
                <w:color w:val="auto"/>
                <w:kern w:val="2"/>
                <w:sz w:val="24"/>
                <w:szCs w:val="24"/>
                <w:highlight w:val="none"/>
              </w:rPr>
              <w:t>情况：</w:t>
            </w:r>
            <w:r>
              <w:rPr>
                <w:rFonts w:hint="eastAsia" w:ascii="宋体" w:hAnsi="宋体" w:eastAsia="宋体" w:cs="宋体"/>
                <w:i w:val="0"/>
                <w:iCs w:val="0"/>
                <w:color w:val="auto"/>
                <w:kern w:val="2"/>
                <w:sz w:val="24"/>
                <w:szCs w:val="24"/>
                <w:highlight w:val="none"/>
                <w:lang w:val="en-US" w:eastAsia="zh-CN"/>
              </w:rPr>
              <w:t>投标人</w:t>
            </w:r>
            <w:r>
              <w:rPr>
                <w:rFonts w:hint="eastAsia" w:ascii="宋体" w:hAnsi="宋体" w:eastAsia="宋体" w:cs="宋体"/>
                <w:i w:val="0"/>
                <w:iCs w:val="0"/>
                <w:color w:val="auto"/>
                <w:kern w:val="2"/>
                <w:sz w:val="24"/>
                <w:szCs w:val="24"/>
                <w:highlight w:val="none"/>
              </w:rPr>
              <w:t>所投产品全部符合</w:t>
            </w:r>
            <w:r>
              <w:rPr>
                <w:rFonts w:hint="eastAsia" w:ascii="宋体" w:hAnsi="宋体" w:eastAsia="宋体" w:cs="宋体"/>
                <w:i w:val="0"/>
                <w:iCs w:val="0"/>
                <w:color w:val="auto"/>
                <w:kern w:val="2"/>
                <w:sz w:val="24"/>
                <w:szCs w:val="24"/>
                <w:highlight w:val="none"/>
                <w:lang w:eastAsia="zh-CN"/>
              </w:rPr>
              <w:t>采购</w:t>
            </w:r>
            <w:r>
              <w:rPr>
                <w:rFonts w:hint="eastAsia" w:ascii="宋体" w:hAnsi="宋体" w:eastAsia="宋体" w:cs="宋体"/>
                <w:i w:val="0"/>
                <w:iCs w:val="0"/>
                <w:color w:val="auto"/>
                <w:kern w:val="2"/>
                <w:sz w:val="24"/>
                <w:szCs w:val="24"/>
                <w:highlight w:val="none"/>
              </w:rPr>
              <w:t>参数指标的得</w:t>
            </w:r>
            <w:r>
              <w:rPr>
                <w:rFonts w:hint="eastAsia" w:ascii="宋体" w:hAnsi="宋体" w:cs="宋体"/>
                <w:i w:val="0"/>
                <w:iCs w:val="0"/>
                <w:color w:val="auto"/>
                <w:kern w:val="2"/>
                <w:sz w:val="24"/>
                <w:szCs w:val="24"/>
                <w:highlight w:val="none"/>
                <w:lang w:val="en-US" w:eastAsia="zh-CN"/>
              </w:rPr>
              <w:t>15</w:t>
            </w:r>
            <w:r>
              <w:rPr>
                <w:rFonts w:hint="eastAsia" w:ascii="宋体" w:hAnsi="宋体" w:eastAsia="宋体" w:cs="宋体"/>
                <w:i w:val="0"/>
                <w:iCs w:val="0"/>
                <w:color w:val="auto"/>
                <w:kern w:val="2"/>
                <w:sz w:val="24"/>
                <w:szCs w:val="24"/>
                <w:highlight w:val="none"/>
              </w:rPr>
              <w:t>分，带“■”的技术参数指标负偏离、不符合或未按</w:t>
            </w:r>
            <w:r>
              <w:rPr>
                <w:rFonts w:hint="eastAsia" w:ascii="宋体" w:hAnsi="宋体" w:eastAsia="宋体" w:cs="宋体"/>
                <w:i w:val="0"/>
                <w:iCs w:val="0"/>
                <w:color w:val="auto"/>
                <w:kern w:val="2"/>
                <w:sz w:val="24"/>
                <w:szCs w:val="24"/>
                <w:highlight w:val="none"/>
                <w:lang w:val="en-US" w:eastAsia="zh-CN"/>
              </w:rPr>
              <w:t>招标</w:t>
            </w:r>
            <w:r>
              <w:rPr>
                <w:rFonts w:hint="eastAsia" w:ascii="宋体" w:hAnsi="宋体" w:eastAsia="宋体" w:cs="宋体"/>
                <w:i w:val="0"/>
                <w:iCs w:val="0"/>
                <w:color w:val="auto"/>
                <w:kern w:val="2"/>
                <w:sz w:val="24"/>
                <w:szCs w:val="24"/>
                <w:highlight w:val="none"/>
              </w:rPr>
              <w:t>文件要求提供证明材料的每条扣</w:t>
            </w:r>
            <w:r>
              <w:rPr>
                <w:rFonts w:hint="eastAsia" w:ascii="宋体" w:hAnsi="宋体" w:cs="宋体"/>
                <w:i w:val="0"/>
                <w:iCs w:val="0"/>
                <w:color w:val="auto"/>
                <w:kern w:val="2"/>
                <w:sz w:val="24"/>
                <w:szCs w:val="24"/>
                <w:highlight w:val="none"/>
                <w:lang w:val="en-US" w:eastAsia="zh-CN"/>
              </w:rPr>
              <w:t>1</w:t>
            </w:r>
            <w:r>
              <w:rPr>
                <w:rFonts w:hint="eastAsia" w:ascii="宋体" w:hAnsi="宋体" w:eastAsia="宋体" w:cs="宋体"/>
                <w:i w:val="0"/>
                <w:iCs w:val="0"/>
                <w:color w:val="auto"/>
                <w:kern w:val="2"/>
                <w:sz w:val="24"/>
                <w:szCs w:val="24"/>
                <w:highlight w:val="none"/>
              </w:rPr>
              <w:t>分,扣完为止；其余每有一项负偏离扣</w:t>
            </w:r>
            <w:r>
              <w:rPr>
                <w:rFonts w:hint="eastAsia" w:ascii="宋体" w:hAnsi="宋体" w:cs="宋体"/>
                <w:i w:val="0"/>
                <w:iCs w:val="0"/>
                <w:color w:val="auto"/>
                <w:kern w:val="2"/>
                <w:sz w:val="24"/>
                <w:szCs w:val="24"/>
                <w:highlight w:val="none"/>
                <w:lang w:val="en-US" w:eastAsia="zh-CN"/>
              </w:rPr>
              <w:t>0.5</w:t>
            </w:r>
            <w:r>
              <w:rPr>
                <w:rFonts w:hint="eastAsia" w:ascii="宋体" w:hAnsi="宋体" w:eastAsia="宋体" w:cs="宋体"/>
                <w:i w:val="0"/>
                <w:iCs w:val="0"/>
                <w:color w:val="auto"/>
                <w:kern w:val="2"/>
                <w:sz w:val="24"/>
                <w:szCs w:val="24"/>
                <w:highlight w:val="none"/>
              </w:rPr>
              <w:t>分，扣完为止。(</w:t>
            </w:r>
            <w:r>
              <w:rPr>
                <w:rFonts w:hint="eastAsia" w:ascii="宋体" w:hAnsi="宋体" w:eastAsia="宋体" w:cs="宋体"/>
                <w:i w:val="0"/>
                <w:iCs w:val="0"/>
                <w:color w:val="auto"/>
                <w:sz w:val="24"/>
                <w:szCs w:val="24"/>
                <w:highlight w:val="none"/>
              </w:rPr>
              <w:t>证明材料：</w:t>
            </w:r>
            <w:r>
              <w:rPr>
                <w:rFonts w:hint="eastAsia" w:ascii="宋体" w:hAnsi="宋体" w:eastAsia="宋体" w:cs="宋体"/>
                <w:i w:val="0"/>
                <w:iCs w:val="0"/>
                <w:color w:val="auto"/>
                <w:kern w:val="2"/>
                <w:sz w:val="24"/>
                <w:szCs w:val="24"/>
                <w:highlight w:val="none"/>
              </w:rPr>
              <w:t>带“■”的技术参数必须按</w:t>
            </w:r>
            <w:r>
              <w:rPr>
                <w:rFonts w:hint="eastAsia" w:ascii="宋体" w:hAnsi="宋体" w:eastAsia="宋体" w:cs="宋体"/>
                <w:i w:val="0"/>
                <w:iCs w:val="0"/>
                <w:color w:val="auto"/>
                <w:kern w:val="2"/>
                <w:sz w:val="24"/>
                <w:szCs w:val="24"/>
                <w:highlight w:val="none"/>
                <w:lang w:val="en-US" w:eastAsia="zh-CN"/>
              </w:rPr>
              <w:t>招标</w:t>
            </w:r>
            <w:r>
              <w:rPr>
                <w:rFonts w:hint="eastAsia" w:ascii="宋体" w:hAnsi="宋体" w:eastAsia="宋体" w:cs="宋体"/>
                <w:i w:val="0"/>
                <w:iCs w:val="0"/>
                <w:color w:val="auto"/>
                <w:kern w:val="2"/>
                <w:sz w:val="24"/>
                <w:szCs w:val="24"/>
                <w:highlight w:val="none"/>
              </w:rPr>
              <w:t>文件要求提供相关证明材料,详见</w:t>
            </w:r>
            <w:r>
              <w:rPr>
                <w:rFonts w:hint="eastAsia" w:ascii="宋体" w:hAnsi="宋体" w:eastAsia="宋体" w:cs="宋体"/>
                <w:i w:val="0"/>
                <w:iCs w:val="0"/>
                <w:color w:val="auto"/>
                <w:kern w:val="2"/>
                <w:sz w:val="24"/>
                <w:szCs w:val="24"/>
                <w:highlight w:val="none"/>
                <w:lang w:val="en-US" w:eastAsia="zh-CN"/>
              </w:rPr>
              <w:t>招标</w:t>
            </w:r>
            <w:r>
              <w:rPr>
                <w:rFonts w:hint="eastAsia" w:ascii="宋体" w:hAnsi="宋体" w:eastAsia="宋体" w:cs="宋体"/>
                <w:i w:val="0"/>
                <w:iCs w:val="0"/>
                <w:color w:val="auto"/>
                <w:kern w:val="2"/>
                <w:sz w:val="24"/>
                <w:szCs w:val="24"/>
                <w:highlight w:val="none"/>
              </w:rPr>
              <w:t>需求规格</w:t>
            </w:r>
            <w:r>
              <w:rPr>
                <w:rFonts w:hint="eastAsia" w:ascii="宋体" w:hAnsi="宋体" w:eastAsia="宋体" w:cs="宋体"/>
                <w:i w:val="0"/>
                <w:iCs w:val="0"/>
                <w:color w:val="auto"/>
                <w:kern w:val="2"/>
                <w:sz w:val="24"/>
                <w:szCs w:val="24"/>
                <w:highlight w:val="none"/>
                <w:lang w:val="en-US" w:eastAsia="zh-CN"/>
              </w:rPr>
              <w:t>/</w:t>
            </w:r>
            <w:r>
              <w:rPr>
                <w:rFonts w:hint="eastAsia" w:ascii="宋体" w:hAnsi="宋体" w:eastAsia="宋体" w:cs="宋体"/>
                <w:i w:val="0"/>
                <w:iCs w:val="0"/>
                <w:color w:val="auto"/>
                <w:kern w:val="2"/>
                <w:sz w:val="24"/>
                <w:szCs w:val="24"/>
                <w:highlight w:val="none"/>
              </w:rPr>
              <w:t>材质及要求</w:t>
            </w:r>
            <w:r>
              <w:rPr>
                <w:rFonts w:hint="eastAsia" w:ascii="宋体" w:hAnsi="宋体" w:cs="宋体"/>
                <w:i w:val="0"/>
                <w:iCs w:val="0"/>
                <w:color w:val="auto"/>
                <w:kern w:val="2"/>
                <w:sz w:val="24"/>
                <w:szCs w:val="24"/>
                <w:highlight w:val="none"/>
                <w:lang w:eastAsia="zh-CN"/>
              </w:rPr>
              <w:t>。</w:t>
            </w:r>
            <w:r>
              <w:rPr>
                <w:rFonts w:hint="eastAsia" w:ascii="宋体" w:hAnsi="宋体" w:eastAsia="宋体" w:cs="宋体"/>
                <w:i w:val="0"/>
                <w:iCs w:val="0"/>
                <w:color w:val="auto"/>
                <w:kern w:val="2"/>
                <w:sz w:val="24"/>
                <w:szCs w:val="24"/>
                <w:highlight w:val="none"/>
              </w:rPr>
              <w:t>）</w:t>
            </w:r>
          </w:p>
        </w:tc>
        <w:tc>
          <w:tcPr>
            <w:tcW w:w="863" w:type="dxa"/>
            <w:vAlign w:val="center"/>
          </w:tcPr>
          <w:p w14:paraId="7D2D41A6">
            <w:pPr>
              <w:widowControl/>
              <w:jc w:val="center"/>
              <w:rPr>
                <w:rFonts w:hint="eastAsia" w:ascii="宋体" w:hAnsi="宋体" w:eastAsia="宋体" w:cs="宋体"/>
                <w:kern w:val="0"/>
                <w:sz w:val="24"/>
                <w:szCs w:val="24"/>
              </w:rPr>
            </w:pPr>
            <w:r>
              <w:rPr>
                <w:rFonts w:hint="eastAsia" w:ascii="宋体" w:hAnsi="宋体" w:eastAsia="宋体" w:cs="宋体"/>
                <w:color w:val="auto"/>
                <w:sz w:val="24"/>
                <w:szCs w:val="24"/>
              </w:rPr>
              <w:t>0-</w:t>
            </w:r>
            <w:r>
              <w:rPr>
                <w:rFonts w:hint="eastAsia" w:ascii="宋体" w:hAnsi="宋体" w:cs="宋体"/>
                <w:color w:val="auto"/>
                <w:sz w:val="24"/>
                <w:szCs w:val="24"/>
                <w:lang w:val="en-US" w:eastAsia="zh-CN"/>
              </w:rPr>
              <w:t>15</w:t>
            </w:r>
            <w:r>
              <w:rPr>
                <w:rFonts w:hint="eastAsia" w:ascii="宋体" w:hAnsi="宋体" w:eastAsia="宋体" w:cs="宋体"/>
                <w:color w:val="auto"/>
                <w:sz w:val="24"/>
                <w:szCs w:val="24"/>
              </w:rPr>
              <w:t>分</w:t>
            </w:r>
          </w:p>
        </w:tc>
        <w:tc>
          <w:tcPr>
            <w:tcW w:w="777" w:type="dxa"/>
            <w:vAlign w:val="center"/>
          </w:tcPr>
          <w:p w14:paraId="740B264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客观分</w:t>
            </w:r>
          </w:p>
        </w:tc>
      </w:tr>
      <w:tr w14:paraId="5EA98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728" w:type="dxa"/>
            <w:vAlign w:val="center"/>
          </w:tcPr>
          <w:p w14:paraId="2DC6D69A">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8</w:t>
            </w:r>
          </w:p>
        </w:tc>
        <w:tc>
          <w:tcPr>
            <w:tcW w:w="850" w:type="dxa"/>
            <w:vMerge w:val="continue"/>
            <w:vAlign w:val="center"/>
          </w:tcPr>
          <w:p w14:paraId="125AC140">
            <w:pPr>
              <w:widowControl/>
              <w:rPr>
                <w:rFonts w:hint="eastAsia" w:ascii="宋体" w:hAnsi="宋体" w:eastAsia="宋体" w:cs="宋体"/>
                <w:color w:val="FF0000"/>
                <w:sz w:val="24"/>
                <w:szCs w:val="24"/>
              </w:rPr>
            </w:pPr>
          </w:p>
        </w:tc>
        <w:tc>
          <w:tcPr>
            <w:tcW w:w="6488" w:type="dxa"/>
            <w:gridSpan w:val="2"/>
            <w:vAlign w:val="center"/>
          </w:tcPr>
          <w:p w14:paraId="3DDCEE56">
            <w:pPr>
              <w:pStyle w:val="19"/>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项目实施规划方案：</w:t>
            </w:r>
          </w:p>
          <w:p w14:paraId="07752BC5">
            <w:pPr>
              <w:rPr>
                <w:rFonts w:hint="eastAsia" w:ascii="宋体" w:hAnsi="宋体" w:eastAsia="宋体" w:cs="宋体"/>
                <w:sz w:val="24"/>
                <w:szCs w:val="24"/>
              </w:rPr>
            </w:pPr>
            <w:r>
              <w:rPr>
                <w:rFonts w:hint="eastAsia" w:ascii="宋体" w:hAnsi="宋体" w:cs="宋体"/>
                <w:color w:val="auto"/>
                <w:kern w:val="0"/>
                <w:sz w:val="24"/>
                <w:highlight w:val="none"/>
                <w:shd w:val="clear" w:color="auto" w:fill="auto"/>
                <w:lang w:bidi="ar"/>
              </w:rPr>
              <w:t>投标人提供项目实施规划</w:t>
            </w:r>
            <w:r>
              <w:rPr>
                <w:rFonts w:hint="eastAsia" w:ascii="宋体" w:hAnsi="宋体" w:cs="宋体"/>
                <w:color w:val="auto"/>
                <w:kern w:val="0"/>
                <w:sz w:val="24"/>
                <w:highlight w:val="none"/>
                <w:shd w:val="clear" w:color="auto" w:fill="auto"/>
              </w:rPr>
              <w:t>方案，从①项目分解节点；②可跟踪实施；③项目实施风险控制，进行描述</w:t>
            </w:r>
            <w:r>
              <w:rPr>
                <w:rFonts w:hint="eastAsia" w:ascii="宋体" w:hAnsi="宋体" w:cs="宋体"/>
                <w:color w:val="auto"/>
                <w:kern w:val="0"/>
                <w:sz w:val="24"/>
                <w:highlight w:val="none"/>
                <w:shd w:val="clear" w:color="auto" w:fill="auto"/>
                <w:lang w:bidi="ar"/>
              </w:rPr>
              <w:t>角度由评审小组综合评定。</w:t>
            </w:r>
            <w:r>
              <w:rPr>
                <w:rFonts w:hint="eastAsia" w:ascii="宋体" w:hAnsi="宋体" w:cs="宋体"/>
                <w:color w:val="auto"/>
                <w:sz w:val="24"/>
                <w:highlight w:val="none"/>
                <w:shd w:val="clear" w:color="auto" w:fill="auto"/>
              </w:rPr>
              <w:t>（得分0，0.5，1，1.5，2，2.5，3分）</w:t>
            </w:r>
          </w:p>
        </w:tc>
        <w:tc>
          <w:tcPr>
            <w:tcW w:w="863" w:type="dxa"/>
            <w:vAlign w:val="center"/>
          </w:tcPr>
          <w:p w14:paraId="11169FD0">
            <w:pPr>
              <w:jc w:val="center"/>
              <w:rPr>
                <w:rFonts w:hint="eastAsia" w:ascii="宋体" w:hAnsi="宋体" w:eastAsia="宋体" w:cs="宋体"/>
                <w:sz w:val="24"/>
                <w:szCs w:val="24"/>
              </w:rPr>
            </w:pPr>
            <w:r>
              <w:rPr>
                <w:rFonts w:hint="eastAsia" w:ascii="宋体" w:hAnsi="宋体" w:eastAsia="宋体" w:cs="宋体"/>
                <w:sz w:val="24"/>
                <w:szCs w:val="24"/>
              </w:rPr>
              <w:t>0-3分</w:t>
            </w:r>
          </w:p>
        </w:tc>
        <w:tc>
          <w:tcPr>
            <w:tcW w:w="777" w:type="dxa"/>
            <w:vAlign w:val="center"/>
          </w:tcPr>
          <w:p w14:paraId="0347C9E2">
            <w:pPr>
              <w:widowControl/>
              <w:adjustRightInd/>
              <w:jc w:val="center"/>
              <w:rPr>
                <w:rFonts w:hint="eastAsia" w:ascii="宋体" w:hAnsi="宋体" w:eastAsia="宋体" w:cs="宋体"/>
                <w:kern w:val="0"/>
                <w:sz w:val="24"/>
                <w:szCs w:val="24"/>
              </w:rPr>
            </w:pPr>
            <w:r>
              <w:rPr>
                <w:rFonts w:hint="eastAsia" w:ascii="宋体" w:hAnsi="宋体" w:eastAsia="宋体" w:cs="宋体"/>
                <w:kern w:val="0"/>
                <w:sz w:val="24"/>
                <w:szCs w:val="24"/>
              </w:rPr>
              <w:t>主观分</w:t>
            </w:r>
          </w:p>
        </w:tc>
      </w:tr>
      <w:tr w14:paraId="33B97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728" w:type="dxa"/>
            <w:vAlign w:val="center"/>
          </w:tcPr>
          <w:p w14:paraId="7931C062">
            <w:pPr>
              <w:widowControl/>
              <w:jc w:val="center"/>
              <w:rPr>
                <w:rFonts w:hint="default" w:eastAsia="宋体"/>
                <w:lang w:val="en-US" w:eastAsia="zh-CN"/>
              </w:rPr>
            </w:pPr>
            <w:r>
              <w:rPr>
                <w:rFonts w:hint="eastAsia" w:ascii="宋体" w:hAnsi="宋体" w:cs="宋体"/>
                <w:kern w:val="0"/>
                <w:sz w:val="24"/>
                <w:szCs w:val="24"/>
                <w:lang w:val="en-US" w:eastAsia="zh-CN"/>
              </w:rPr>
              <w:t>9</w:t>
            </w:r>
          </w:p>
        </w:tc>
        <w:tc>
          <w:tcPr>
            <w:tcW w:w="850" w:type="dxa"/>
            <w:vMerge w:val="continue"/>
            <w:vAlign w:val="center"/>
          </w:tcPr>
          <w:p w14:paraId="2ABB5BF0">
            <w:pPr>
              <w:widowControl/>
              <w:adjustRightInd/>
            </w:pPr>
          </w:p>
        </w:tc>
        <w:tc>
          <w:tcPr>
            <w:tcW w:w="6488" w:type="dxa"/>
            <w:gridSpan w:val="2"/>
            <w:vAlign w:val="center"/>
          </w:tcPr>
          <w:p w14:paraId="71E2C6C9">
            <w:pPr>
              <w:rPr>
                <w:rFonts w:hint="eastAsia" w:asciiTheme="minorEastAsia" w:hAnsiTheme="minorEastAsia" w:eastAsiaTheme="minorEastAsia" w:cstheme="minorEastAsia"/>
                <w:b/>
                <w:bCs/>
                <w:color w:val="auto"/>
                <w:sz w:val="24"/>
                <w:highlight w:val="none"/>
                <w:shd w:val="clear" w:color="auto" w:fill="auto"/>
              </w:rPr>
            </w:pPr>
            <w:r>
              <w:rPr>
                <w:rFonts w:hint="eastAsia" w:asciiTheme="minorEastAsia" w:hAnsiTheme="minorEastAsia" w:eastAsiaTheme="minorEastAsia" w:cstheme="minorEastAsia"/>
                <w:b/>
                <w:bCs/>
                <w:color w:val="auto"/>
                <w:sz w:val="24"/>
                <w:highlight w:val="none"/>
                <w:shd w:val="clear" w:color="auto" w:fill="auto"/>
              </w:rPr>
              <w:t>生产实施方案：</w:t>
            </w:r>
          </w:p>
          <w:p w14:paraId="6231C533">
            <w:pPr>
              <w:rPr>
                <w:rFonts w:hint="eastAsia" w:ascii="宋体" w:hAnsi="宋体" w:eastAsia="宋体" w:cs="宋体"/>
                <w:sz w:val="24"/>
                <w:szCs w:val="24"/>
              </w:rPr>
            </w:pPr>
            <w:r>
              <w:rPr>
                <w:rFonts w:hint="eastAsia" w:ascii="宋体" w:hAnsi="宋体" w:cs="宋体"/>
                <w:color w:val="auto"/>
                <w:kern w:val="0"/>
                <w:sz w:val="24"/>
                <w:highlight w:val="none"/>
                <w:shd w:val="clear" w:color="auto" w:fill="auto"/>
                <w:lang w:bidi="ar"/>
              </w:rPr>
              <w:t>投标人提供生产实施方案，从</w:t>
            </w:r>
            <w:r>
              <w:rPr>
                <w:rFonts w:hint="eastAsia" w:asciiTheme="minorEastAsia" w:hAnsiTheme="minorEastAsia" w:eastAsiaTheme="minorEastAsia" w:cstheme="minorEastAsia"/>
                <w:color w:val="auto"/>
                <w:sz w:val="24"/>
                <w:highlight w:val="none"/>
                <w:shd w:val="clear" w:color="auto" w:fill="auto"/>
              </w:rPr>
              <w:t>①生产进度计划；②原材料采购方案</w:t>
            </w:r>
            <w:r>
              <w:rPr>
                <w:rFonts w:hint="eastAsia" w:ascii="宋体" w:hAnsi="宋体" w:cs="宋体"/>
                <w:color w:val="auto"/>
                <w:kern w:val="0"/>
                <w:sz w:val="24"/>
                <w:highlight w:val="none"/>
                <w:shd w:val="clear" w:color="auto" w:fill="auto"/>
                <w:lang w:bidi="ar"/>
              </w:rPr>
              <w:t>角度由评审小组综合评定。</w:t>
            </w:r>
            <w:r>
              <w:rPr>
                <w:rFonts w:hint="eastAsia" w:ascii="宋体" w:hAnsi="宋体" w:cs="宋体"/>
                <w:color w:val="auto"/>
                <w:sz w:val="24"/>
                <w:highlight w:val="none"/>
                <w:shd w:val="clear" w:color="auto" w:fill="auto"/>
              </w:rPr>
              <w:t>（得分0，0.5，1，1.5，2，2.5，3分）</w:t>
            </w:r>
          </w:p>
        </w:tc>
        <w:tc>
          <w:tcPr>
            <w:tcW w:w="863" w:type="dxa"/>
            <w:vAlign w:val="center"/>
          </w:tcPr>
          <w:p w14:paraId="2426F4EB">
            <w:pPr>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cs="宋体"/>
                <w:sz w:val="24"/>
                <w:szCs w:val="24"/>
                <w:lang w:val="en-US" w:eastAsia="zh-CN"/>
              </w:rPr>
              <w:t>3</w:t>
            </w:r>
            <w:r>
              <w:rPr>
                <w:rFonts w:hint="eastAsia" w:ascii="宋体" w:hAnsi="宋体" w:eastAsia="宋体" w:cs="宋体"/>
                <w:sz w:val="24"/>
                <w:szCs w:val="24"/>
              </w:rPr>
              <w:t>分</w:t>
            </w:r>
          </w:p>
        </w:tc>
        <w:tc>
          <w:tcPr>
            <w:tcW w:w="777" w:type="dxa"/>
            <w:vAlign w:val="center"/>
          </w:tcPr>
          <w:p w14:paraId="64EB9107">
            <w:pPr>
              <w:widowControl/>
              <w:jc w:val="center"/>
              <w:rPr>
                <w:rFonts w:hint="eastAsia" w:ascii="宋体" w:hAnsi="宋体" w:eastAsia="宋体" w:cs="宋体"/>
                <w:sz w:val="24"/>
                <w:szCs w:val="24"/>
              </w:rPr>
            </w:pPr>
            <w:r>
              <w:rPr>
                <w:rFonts w:hint="eastAsia" w:ascii="宋体" w:hAnsi="宋体" w:eastAsia="宋体" w:cs="宋体"/>
                <w:kern w:val="0"/>
                <w:sz w:val="24"/>
                <w:szCs w:val="24"/>
              </w:rPr>
              <w:t>主观分</w:t>
            </w:r>
          </w:p>
        </w:tc>
      </w:tr>
      <w:tr w14:paraId="26646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728" w:type="dxa"/>
            <w:vAlign w:val="center"/>
          </w:tcPr>
          <w:p w14:paraId="4B3E7D37">
            <w:pPr>
              <w:widowControl/>
              <w:jc w:val="center"/>
              <w:rPr>
                <w:rFonts w:hint="default" w:ascii="宋体" w:hAnsi="宋体" w:eastAsia="宋体" w:cs="宋体"/>
                <w:sz w:val="24"/>
                <w:szCs w:val="24"/>
                <w:lang w:val="en-US" w:eastAsia="zh-CN"/>
              </w:rPr>
            </w:pPr>
            <w:r>
              <w:rPr>
                <w:rFonts w:hint="eastAsia" w:ascii="宋体" w:hAnsi="宋体" w:cs="宋体"/>
                <w:kern w:val="0"/>
                <w:sz w:val="24"/>
                <w:szCs w:val="24"/>
                <w:lang w:val="en-US" w:eastAsia="zh-CN"/>
              </w:rPr>
              <w:t>10</w:t>
            </w:r>
          </w:p>
        </w:tc>
        <w:tc>
          <w:tcPr>
            <w:tcW w:w="850" w:type="dxa"/>
            <w:vMerge w:val="continue"/>
            <w:vAlign w:val="center"/>
          </w:tcPr>
          <w:p w14:paraId="4E46AB11">
            <w:pPr>
              <w:widowControl/>
              <w:rPr>
                <w:rFonts w:hint="eastAsia" w:ascii="宋体" w:hAnsi="宋体" w:eastAsia="宋体" w:cs="宋体"/>
                <w:sz w:val="24"/>
                <w:szCs w:val="24"/>
              </w:rPr>
            </w:pPr>
          </w:p>
        </w:tc>
        <w:tc>
          <w:tcPr>
            <w:tcW w:w="6488" w:type="dxa"/>
            <w:gridSpan w:val="2"/>
            <w:vAlign w:val="center"/>
          </w:tcPr>
          <w:p w14:paraId="78557BD4">
            <w:pPr>
              <w:rPr>
                <w:rFonts w:hint="eastAsia" w:asciiTheme="minorEastAsia" w:hAnsiTheme="minorEastAsia" w:eastAsiaTheme="minorEastAsia" w:cstheme="minorEastAsia"/>
                <w:b/>
                <w:bCs/>
                <w:color w:val="auto"/>
                <w:sz w:val="24"/>
                <w:highlight w:val="none"/>
                <w:shd w:val="clear" w:color="auto" w:fill="auto"/>
              </w:rPr>
            </w:pPr>
            <w:r>
              <w:rPr>
                <w:rFonts w:hint="eastAsia" w:asciiTheme="minorEastAsia" w:hAnsiTheme="minorEastAsia" w:eastAsiaTheme="minorEastAsia" w:cstheme="minorEastAsia"/>
                <w:b/>
                <w:bCs/>
                <w:color w:val="auto"/>
                <w:sz w:val="24"/>
                <w:highlight w:val="none"/>
                <w:shd w:val="clear" w:color="auto" w:fill="auto"/>
              </w:rPr>
              <w:t>品质管理管控方案：</w:t>
            </w:r>
          </w:p>
          <w:p w14:paraId="74CC71AD">
            <w:pPr>
              <w:rPr>
                <w:rFonts w:hint="eastAsia" w:ascii="宋体" w:hAnsi="宋体" w:eastAsia="宋体" w:cs="宋体"/>
                <w:sz w:val="24"/>
                <w:szCs w:val="24"/>
              </w:rPr>
            </w:pPr>
            <w:r>
              <w:rPr>
                <w:rFonts w:hint="eastAsia" w:ascii="宋体" w:hAnsi="宋体" w:cs="宋体"/>
                <w:color w:val="auto"/>
                <w:kern w:val="0"/>
                <w:sz w:val="24"/>
                <w:highlight w:val="none"/>
                <w:shd w:val="clear" w:color="auto" w:fill="auto"/>
                <w:lang w:bidi="ar"/>
              </w:rPr>
              <w:t>投标人提供品质管理管控方案，从</w:t>
            </w:r>
            <w:r>
              <w:rPr>
                <w:rFonts w:hint="eastAsia" w:asciiTheme="minorEastAsia" w:hAnsiTheme="minorEastAsia" w:eastAsiaTheme="minorEastAsia" w:cstheme="minorEastAsia"/>
                <w:color w:val="auto"/>
                <w:sz w:val="24"/>
                <w:highlight w:val="none"/>
                <w:shd w:val="clear" w:color="auto" w:fill="auto"/>
              </w:rPr>
              <w:t>①原材料品控方案；②生产环节品控方案；③产品成品品控方案</w:t>
            </w:r>
            <w:r>
              <w:rPr>
                <w:rFonts w:hint="eastAsia" w:ascii="宋体" w:hAnsi="宋体" w:cs="宋体"/>
                <w:color w:val="auto"/>
                <w:kern w:val="0"/>
                <w:sz w:val="24"/>
                <w:highlight w:val="none"/>
                <w:shd w:val="clear" w:color="auto" w:fill="auto"/>
                <w:lang w:bidi="ar"/>
              </w:rPr>
              <w:t>角度由评审小组综合评定。</w:t>
            </w:r>
            <w:r>
              <w:rPr>
                <w:rFonts w:hint="eastAsia" w:ascii="宋体" w:hAnsi="宋体" w:cs="宋体"/>
                <w:color w:val="auto"/>
                <w:sz w:val="24"/>
                <w:highlight w:val="none"/>
                <w:shd w:val="clear" w:color="auto" w:fill="auto"/>
              </w:rPr>
              <w:t>（得分0，0.5，1，1.5，2，2.5，3分）</w:t>
            </w:r>
          </w:p>
        </w:tc>
        <w:tc>
          <w:tcPr>
            <w:tcW w:w="863" w:type="dxa"/>
            <w:vAlign w:val="center"/>
          </w:tcPr>
          <w:p w14:paraId="4E55A236">
            <w:pPr>
              <w:jc w:val="center"/>
              <w:rPr>
                <w:rFonts w:hint="eastAsia" w:ascii="宋体" w:hAnsi="宋体" w:eastAsia="宋体" w:cs="宋体"/>
                <w:kern w:val="0"/>
                <w:sz w:val="24"/>
                <w:szCs w:val="24"/>
              </w:rPr>
            </w:pPr>
            <w:r>
              <w:rPr>
                <w:rFonts w:hint="eastAsia" w:ascii="宋体" w:hAnsi="宋体" w:eastAsia="宋体" w:cs="宋体"/>
                <w:sz w:val="24"/>
                <w:szCs w:val="24"/>
              </w:rPr>
              <w:t>0-3分</w:t>
            </w:r>
          </w:p>
        </w:tc>
        <w:tc>
          <w:tcPr>
            <w:tcW w:w="777" w:type="dxa"/>
            <w:vAlign w:val="center"/>
          </w:tcPr>
          <w:p w14:paraId="01C69A8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主观分</w:t>
            </w:r>
          </w:p>
        </w:tc>
      </w:tr>
      <w:tr w14:paraId="20EC4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728" w:type="dxa"/>
            <w:vAlign w:val="center"/>
          </w:tcPr>
          <w:p w14:paraId="710803F2">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11</w:t>
            </w:r>
          </w:p>
        </w:tc>
        <w:tc>
          <w:tcPr>
            <w:tcW w:w="850" w:type="dxa"/>
            <w:vMerge w:val="continue"/>
            <w:vAlign w:val="center"/>
          </w:tcPr>
          <w:p w14:paraId="507CF941">
            <w:pPr>
              <w:widowControl/>
              <w:rPr>
                <w:rFonts w:hint="eastAsia" w:ascii="宋体" w:hAnsi="宋体" w:eastAsia="宋体" w:cs="宋体"/>
                <w:sz w:val="24"/>
                <w:szCs w:val="24"/>
              </w:rPr>
            </w:pPr>
          </w:p>
        </w:tc>
        <w:tc>
          <w:tcPr>
            <w:tcW w:w="6488" w:type="dxa"/>
            <w:gridSpan w:val="2"/>
            <w:vAlign w:val="center"/>
          </w:tcPr>
          <w:p w14:paraId="579E80F4">
            <w:pPr>
              <w:rPr>
                <w:rFonts w:hint="eastAsia" w:asciiTheme="minorEastAsia" w:hAnsiTheme="minorEastAsia" w:eastAsiaTheme="minorEastAsia" w:cstheme="minorEastAsia"/>
                <w:b/>
                <w:bCs/>
                <w:color w:val="auto"/>
                <w:sz w:val="24"/>
                <w:highlight w:val="none"/>
                <w:shd w:val="clear" w:color="auto" w:fill="auto"/>
              </w:rPr>
            </w:pPr>
            <w:r>
              <w:rPr>
                <w:rFonts w:hint="eastAsia" w:asciiTheme="minorEastAsia" w:hAnsiTheme="minorEastAsia" w:eastAsiaTheme="minorEastAsia" w:cstheme="minorEastAsia"/>
                <w:b/>
                <w:bCs/>
                <w:color w:val="auto"/>
                <w:sz w:val="24"/>
                <w:highlight w:val="none"/>
                <w:shd w:val="clear" w:color="auto" w:fill="auto"/>
              </w:rPr>
              <w:t>团队人员技术力量：</w:t>
            </w:r>
          </w:p>
          <w:p w14:paraId="3FD01CE7">
            <w:pPr>
              <w:rPr>
                <w:rFonts w:hint="eastAsia" w:ascii="宋体" w:hAnsi="宋体" w:cs="宋体"/>
                <w:color w:val="auto"/>
                <w:kern w:val="0"/>
                <w:sz w:val="24"/>
                <w:highlight w:val="none"/>
                <w:shd w:val="clear" w:color="auto" w:fill="auto"/>
                <w:lang w:bidi="ar"/>
              </w:rPr>
            </w:pPr>
            <w:r>
              <w:rPr>
                <w:rFonts w:hint="eastAsia" w:asciiTheme="minorEastAsia" w:hAnsiTheme="minorEastAsia" w:eastAsiaTheme="minorEastAsia" w:cstheme="minorEastAsia"/>
                <w:color w:val="auto"/>
                <w:sz w:val="24"/>
                <w:highlight w:val="none"/>
                <w:shd w:val="clear" w:color="auto" w:fill="auto"/>
              </w:rPr>
              <w:t>根据投标人提供的团队人员技术情况说明，包括①团队人员履历及经验；②团队人员配备分工方案；③团队人员职业技能水平</w:t>
            </w:r>
            <w:r>
              <w:rPr>
                <w:rFonts w:hint="eastAsia" w:ascii="宋体" w:hAnsi="宋体" w:cs="宋体"/>
                <w:color w:val="auto"/>
                <w:sz w:val="24"/>
                <w:highlight w:val="none"/>
                <w:shd w:val="clear" w:color="auto" w:fill="auto"/>
              </w:rPr>
              <w:t>由</w:t>
            </w:r>
            <w:r>
              <w:rPr>
                <w:rFonts w:hint="eastAsia" w:ascii="宋体" w:hAnsi="宋体" w:cs="宋体"/>
                <w:color w:val="auto"/>
                <w:kern w:val="0"/>
                <w:sz w:val="24"/>
                <w:highlight w:val="none"/>
                <w:shd w:val="clear" w:color="auto" w:fill="auto"/>
                <w:lang w:bidi="ar"/>
              </w:rPr>
              <w:t>评审小组</w:t>
            </w:r>
            <w:r>
              <w:rPr>
                <w:rFonts w:hint="eastAsia" w:ascii="宋体" w:hAnsi="宋体" w:cs="宋体"/>
                <w:color w:val="auto"/>
                <w:sz w:val="24"/>
                <w:highlight w:val="none"/>
                <w:shd w:val="clear" w:color="auto" w:fill="auto"/>
              </w:rPr>
              <w:t>综合评定。（得分0，0.5，1，1.5，2，2.5，3分）</w:t>
            </w:r>
          </w:p>
        </w:tc>
        <w:tc>
          <w:tcPr>
            <w:tcW w:w="863" w:type="dxa"/>
            <w:vAlign w:val="center"/>
          </w:tcPr>
          <w:p w14:paraId="78E21250">
            <w:pPr>
              <w:jc w:val="center"/>
              <w:rPr>
                <w:rFonts w:hint="eastAsia" w:ascii="宋体" w:hAnsi="宋体" w:eastAsia="宋体" w:cs="宋体"/>
                <w:sz w:val="24"/>
                <w:szCs w:val="24"/>
              </w:rPr>
            </w:pPr>
            <w:r>
              <w:rPr>
                <w:rFonts w:hint="eastAsia" w:ascii="宋体" w:hAnsi="宋体" w:eastAsia="宋体" w:cs="宋体"/>
                <w:sz w:val="24"/>
                <w:szCs w:val="24"/>
              </w:rPr>
              <w:t>0-3分</w:t>
            </w:r>
          </w:p>
        </w:tc>
        <w:tc>
          <w:tcPr>
            <w:tcW w:w="777" w:type="dxa"/>
            <w:vAlign w:val="center"/>
          </w:tcPr>
          <w:p w14:paraId="3D69567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主观分</w:t>
            </w:r>
          </w:p>
        </w:tc>
      </w:tr>
      <w:tr w14:paraId="3FA93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728" w:type="dxa"/>
            <w:vAlign w:val="center"/>
          </w:tcPr>
          <w:p w14:paraId="0889CC60">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12</w:t>
            </w:r>
          </w:p>
        </w:tc>
        <w:tc>
          <w:tcPr>
            <w:tcW w:w="850" w:type="dxa"/>
            <w:vMerge w:val="continue"/>
            <w:vAlign w:val="center"/>
          </w:tcPr>
          <w:p w14:paraId="18900CC8">
            <w:pPr>
              <w:widowControl/>
              <w:rPr>
                <w:rFonts w:hint="eastAsia" w:ascii="宋体" w:hAnsi="宋体" w:eastAsia="宋体" w:cs="宋体"/>
                <w:sz w:val="24"/>
                <w:szCs w:val="24"/>
              </w:rPr>
            </w:pPr>
          </w:p>
        </w:tc>
        <w:tc>
          <w:tcPr>
            <w:tcW w:w="6488" w:type="dxa"/>
            <w:gridSpan w:val="2"/>
            <w:vAlign w:val="center"/>
          </w:tcPr>
          <w:p w14:paraId="047C0773">
            <w:pPr>
              <w:rPr>
                <w:rFonts w:hint="eastAsia" w:asciiTheme="minorEastAsia" w:hAnsiTheme="minorEastAsia" w:eastAsiaTheme="minorEastAsia" w:cstheme="minorEastAsia"/>
                <w:b/>
                <w:bCs/>
                <w:color w:val="auto"/>
                <w:sz w:val="24"/>
                <w:highlight w:val="none"/>
                <w:shd w:val="clear" w:color="auto" w:fill="auto"/>
                <w:lang w:eastAsia="zh-CN"/>
              </w:rPr>
            </w:pPr>
            <w:r>
              <w:rPr>
                <w:rFonts w:hint="eastAsia" w:asciiTheme="minorEastAsia" w:hAnsiTheme="minorEastAsia" w:eastAsiaTheme="minorEastAsia" w:cstheme="minorEastAsia"/>
                <w:b/>
                <w:bCs/>
                <w:color w:val="auto"/>
                <w:sz w:val="24"/>
                <w:highlight w:val="none"/>
                <w:shd w:val="clear" w:color="auto" w:fill="auto"/>
                <w:lang w:val="en-US" w:eastAsia="zh-CN"/>
              </w:rPr>
              <w:t>投标人或生产厂家投入的</w:t>
            </w:r>
            <w:r>
              <w:rPr>
                <w:rFonts w:hint="eastAsia" w:asciiTheme="minorEastAsia" w:hAnsiTheme="minorEastAsia" w:eastAsiaTheme="minorEastAsia" w:cstheme="minorEastAsia"/>
                <w:b/>
                <w:bCs/>
                <w:color w:val="auto"/>
                <w:sz w:val="24"/>
                <w:highlight w:val="none"/>
                <w:shd w:val="clear" w:color="auto" w:fill="auto"/>
              </w:rPr>
              <w:t>核心专业生产相关设备</w:t>
            </w:r>
            <w:r>
              <w:rPr>
                <w:rFonts w:hint="eastAsia" w:asciiTheme="minorEastAsia" w:hAnsiTheme="minorEastAsia" w:eastAsiaTheme="minorEastAsia" w:cstheme="minorEastAsia"/>
                <w:b/>
                <w:bCs/>
                <w:color w:val="auto"/>
                <w:sz w:val="24"/>
                <w:highlight w:val="none"/>
                <w:shd w:val="clear" w:color="auto" w:fill="auto"/>
                <w:lang w:eastAsia="zh-CN"/>
              </w:rPr>
              <w:t>：</w:t>
            </w:r>
          </w:p>
          <w:p w14:paraId="3E29F0C4">
            <w:pPr>
              <w:rPr>
                <w:rFonts w:hint="eastAsia" w:asciiTheme="minorEastAsia" w:hAnsiTheme="minorEastAsia" w:eastAsiaTheme="minorEastAsia" w:cstheme="minorEastAsia"/>
                <w:color w:val="auto"/>
                <w:sz w:val="24"/>
                <w:highlight w:val="none"/>
                <w:shd w:val="clear" w:color="auto" w:fill="auto"/>
                <w:lang w:eastAsia="zh-CN"/>
              </w:rPr>
            </w:pPr>
            <w:r>
              <w:rPr>
                <w:rFonts w:hint="eastAsia" w:asciiTheme="minorEastAsia" w:hAnsiTheme="minorEastAsia" w:eastAsiaTheme="minorEastAsia" w:cstheme="minorEastAsia"/>
                <w:b w:val="0"/>
                <w:bCs w:val="0"/>
                <w:color w:val="auto"/>
                <w:sz w:val="24"/>
                <w:highlight w:val="none"/>
                <w:shd w:val="clear" w:color="auto" w:fill="auto"/>
                <w:lang w:val="en-US" w:eastAsia="zh-CN"/>
              </w:rPr>
              <w:t>投标人或生产厂家具有全自动喷淋前处理涂装流水线、抛丸机、全自动弯管机、全自动切管机、焊接型机器人、激光切管机、光纤切割机、注塑机、自动封边机、自动化激光焊机、磷化槽</w:t>
            </w:r>
            <w:r>
              <w:rPr>
                <w:rFonts w:hint="eastAsia" w:asciiTheme="minorEastAsia" w:hAnsiTheme="minorEastAsia" w:eastAsiaTheme="minorEastAsia" w:cstheme="minorEastAsia"/>
                <w:b w:val="0"/>
                <w:bCs w:val="0"/>
                <w:color w:val="auto"/>
                <w:sz w:val="24"/>
                <w:highlight w:val="none"/>
                <w:shd w:val="clear" w:color="auto" w:fill="auto"/>
                <w:lang w:eastAsia="zh-CN"/>
              </w:rPr>
              <w:t>，</w:t>
            </w:r>
            <w:r>
              <w:rPr>
                <w:rFonts w:hint="eastAsia" w:asciiTheme="minorEastAsia" w:hAnsiTheme="minorEastAsia" w:eastAsiaTheme="minorEastAsia" w:cstheme="minorEastAsia"/>
                <w:b w:val="0"/>
                <w:bCs w:val="0"/>
                <w:color w:val="auto"/>
                <w:sz w:val="24"/>
                <w:highlight w:val="none"/>
                <w:shd w:val="clear" w:color="auto" w:fill="auto"/>
                <w:lang w:val="en-US" w:eastAsia="zh-CN"/>
              </w:rPr>
              <w:t>全部满足得5分，每缺少一项扣0.5分，扣完为止。[</w:t>
            </w:r>
            <w:r>
              <w:rPr>
                <w:rFonts w:hint="eastAsia" w:ascii="宋体" w:hAnsi="宋体" w:eastAsia="宋体" w:cs="宋体"/>
                <w:color w:val="auto"/>
                <w:sz w:val="24"/>
                <w:szCs w:val="24"/>
                <w:lang w:val="en-US" w:eastAsia="zh-CN"/>
              </w:rPr>
              <w:t>投标文件中提供设备购置发票扫描件及设备现场使用照片。(若发票中设备名称与评分标准中描述的设备名称不一致，投标文件中须提供能反映设备技术参数的说明书扫描件、生产厂家车间图片以及该同类设备的主要功能阐述说明，经</w:t>
            </w:r>
            <w:r>
              <w:rPr>
                <w:rFonts w:hint="eastAsia" w:ascii="宋体" w:hAnsi="宋体" w:cs="宋体"/>
                <w:color w:val="auto"/>
                <w:kern w:val="0"/>
                <w:sz w:val="24"/>
                <w:highlight w:val="none"/>
                <w:shd w:val="clear" w:color="auto" w:fill="auto"/>
                <w:lang w:bidi="ar"/>
              </w:rPr>
              <w:t>评审小组</w:t>
            </w:r>
            <w:r>
              <w:rPr>
                <w:rFonts w:hint="eastAsia" w:ascii="宋体" w:hAnsi="宋体" w:eastAsia="宋体" w:cs="宋体"/>
                <w:color w:val="auto"/>
                <w:sz w:val="24"/>
                <w:szCs w:val="24"/>
                <w:lang w:val="en-US" w:eastAsia="zh-CN"/>
              </w:rPr>
              <w:t>认定为同类设备后亦可计分。)</w:t>
            </w:r>
            <w:r>
              <w:rPr>
                <w:rFonts w:hint="eastAsia" w:asciiTheme="minorEastAsia" w:hAnsiTheme="minorEastAsia" w:eastAsiaTheme="minorEastAsia" w:cstheme="minorEastAsia"/>
                <w:b w:val="0"/>
                <w:bCs w:val="0"/>
                <w:color w:val="auto"/>
                <w:sz w:val="24"/>
                <w:highlight w:val="none"/>
                <w:shd w:val="clear" w:color="auto" w:fill="auto"/>
                <w:lang w:val="en-US" w:eastAsia="zh-CN"/>
              </w:rPr>
              <w:t>]</w:t>
            </w:r>
          </w:p>
        </w:tc>
        <w:tc>
          <w:tcPr>
            <w:tcW w:w="863" w:type="dxa"/>
            <w:vAlign w:val="center"/>
          </w:tcPr>
          <w:p w14:paraId="781EA3DE">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0-</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w:t>
            </w:r>
          </w:p>
        </w:tc>
        <w:tc>
          <w:tcPr>
            <w:tcW w:w="777" w:type="dxa"/>
            <w:vAlign w:val="center"/>
          </w:tcPr>
          <w:p w14:paraId="7078653D">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客观分</w:t>
            </w:r>
          </w:p>
        </w:tc>
      </w:tr>
      <w:tr w14:paraId="3DF5A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728" w:type="dxa"/>
            <w:vAlign w:val="center"/>
          </w:tcPr>
          <w:p w14:paraId="4EAC0266">
            <w:pPr>
              <w:widowControl/>
              <w:jc w:val="center"/>
              <w:rPr>
                <w:rFonts w:hint="default" w:ascii="宋体" w:hAnsi="宋体" w:eastAsia="宋体" w:cs="宋体"/>
                <w:sz w:val="24"/>
                <w:szCs w:val="24"/>
                <w:lang w:val="en-US" w:eastAsia="zh-CN"/>
              </w:rPr>
            </w:pPr>
            <w:r>
              <w:rPr>
                <w:rFonts w:hint="eastAsia" w:ascii="宋体" w:hAnsi="宋体" w:cs="宋体"/>
                <w:kern w:val="0"/>
                <w:sz w:val="24"/>
                <w:szCs w:val="24"/>
                <w:lang w:val="en-US" w:eastAsia="zh-CN"/>
              </w:rPr>
              <w:t>13</w:t>
            </w:r>
          </w:p>
        </w:tc>
        <w:tc>
          <w:tcPr>
            <w:tcW w:w="850" w:type="dxa"/>
            <w:vMerge w:val="continue"/>
            <w:vAlign w:val="center"/>
          </w:tcPr>
          <w:p w14:paraId="258AD54F">
            <w:pPr>
              <w:widowControl/>
              <w:rPr>
                <w:rFonts w:hint="eastAsia" w:ascii="宋体" w:hAnsi="宋体" w:eastAsia="宋体" w:cs="宋体"/>
                <w:sz w:val="24"/>
                <w:szCs w:val="24"/>
              </w:rPr>
            </w:pPr>
          </w:p>
        </w:tc>
        <w:tc>
          <w:tcPr>
            <w:tcW w:w="6488" w:type="dxa"/>
            <w:gridSpan w:val="2"/>
            <w:vAlign w:val="center"/>
          </w:tcPr>
          <w:p w14:paraId="0FCEED3C">
            <w:pPr>
              <w:rPr>
                <w:rFonts w:hint="eastAsia" w:asciiTheme="minorEastAsia" w:hAnsiTheme="minorEastAsia" w:eastAsiaTheme="minorEastAsia" w:cstheme="minorEastAsia"/>
                <w:b/>
                <w:bCs/>
                <w:color w:val="auto"/>
                <w:sz w:val="24"/>
                <w:highlight w:val="none"/>
                <w:shd w:val="clear" w:color="auto" w:fill="auto"/>
              </w:rPr>
            </w:pPr>
            <w:r>
              <w:rPr>
                <w:rFonts w:hint="eastAsia" w:asciiTheme="minorEastAsia" w:hAnsiTheme="minorEastAsia" w:eastAsiaTheme="minorEastAsia" w:cstheme="minorEastAsia"/>
                <w:b/>
                <w:bCs/>
                <w:color w:val="auto"/>
                <w:sz w:val="24"/>
                <w:highlight w:val="none"/>
                <w:shd w:val="clear" w:color="auto" w:fill="auto"/>
              </w:rPr>
              <w:t>安装服务实施方案：</w:t>
            </w:r>
          </w:p>
          <w:p w14:paraId="62A5E60A">
            <w:pPr>
              <w:rPr>
                <w:rFonts w:hint="eastAsia" w:ascii="宋体" w:hAnsi="宋体" w:eastAsia="宋体" w:cs="宋体"/>
                <w:color w:val="auto"/>
                <w:sz w:val="24"/>
                <w:szCs w:val="24"/>
              </w:rPr>
            </w:pPr>
            <w:r>
              <w:rPr>
                <w:rFonts w:hint="eastAsia" w:ascii="宋体" w:hAnsi="宋体" w:cs="宋体"/>
                <w:color w:val="auto"/>
                <w:sz w:val="24"/>
                <w:highlight w:val="none"/>
                <w:shd w:val="clear" w:color="auto" w:fill="auto"/>
              </w:rPr>
              <w:t>投标人提供安装服务实施方案，从</w:t>
            </w:r>
            <w:r>
              <w:rPr>
                <w:rFonts w:hint="eastAsia" w:asciiTheme="minorEastAsia" w:hAnsiTheme="minorEastAsia" w:eastAsiaTheme="minorEastAsia" w:cstheme="minorEastAsia"/>
                <w:color w:val="auto"/>
                <w:sz w:val="24"/>
                <w:highlight w:val="none"/>
                <w:shd w:val="clear" w:color="auto" w:fill="auto"/>
              </w:rPr>
              <w:t>①安装方案（落实送货安装时间和人员安排）；②货物交付具体时间节点；③成品保护措施</w:t>
            </w:r>
            <w:r>
              <w:rPr>
                <w:rFonts w:hint="eastAsia" w:ascii="宋体" w:hAnsi="宋体" w:cs="宋体"/>
                <w:color w:val="auto"/>
                <w:kern w:val="0"/>
                <w:sz w:val="24"/>
                <w:highlight w:val="none"/>
                <w:shd w:val="clear" w:color="auto" w:fill="auto"/>
                <w:lang w:bidi="ar"/>
              </w:rPr>
              <w:t>角度由评审小组综合评定</w:t>
            </w:r>
            <w:r>
              <w:rPr>
                <w:rFonts w:hint="eastAsia" w:asciiTheme="minorEastAsia" w:hAnsiTheme="minorEastAsia" w:eastAsiaTheme="minorEastAsia" w:cstheme="minorEastAsia"/>
                <w:color w:val="auto"/>
                <w:sz w:val="24"/>
                <w:highlight w:val="none"/>
                <w:shd w:val="clear" w:color="auto" w:fill="auto"/>
              </w:rPr>
              <w:t>。</w:t>
            </w:r>
            <w:r>
              <w:rPr>
                <w:rFonts w:hint="eastAsia" w:ascii="宋体" w:hAnsi="宋体" w:cs="宋体"/>
                <w:color w:val="auto"/>
                <w:sz w:val="24"/>
                <w:highlight w:val="none"/>
                <w:shd w:val="clear" w:color="auto" w:fill="auto"/>
              </w:rPr>
              <w:t>（得分0，0.5，1，1.5，2，2.5，3分）</w:t>
            </w:r>
          </w:p>
        </w:tc>
        <w:tc>
          <w:tcPr>
            <w:tcW w:w="863" w:type="dxa"/>
            <w:vAlign w:val="center"/>
          </w:tcPr>
          <w:p w14:paraId="2E1F7E47">
            <w:pPr>
              <w:jc w:val="center"/>
              <w:rPr>
                <w:rFonts w:hint="eastAsia" w:ascii="宋体" w:hAnsi="宋体" w:eastAsia="宋体" w:cs="宋体"/>
                <w:kern w:val="0"/>
                <w:sz w:val="24"/>
                <w:szCs w:val="24"/>
              </w:rPr>
            </w:pPr>
            <w:r>
              <w:rPr>
                <w:rFonts w:hint="eastAsia" w:ascii="宋体" w:hAnsi="宋体" w:eastAsia="宋体" w:cs="宋体"/>
                <w:sz w:val="24"/>
                <w:szCs w:val="24"/>
              </w:rPr>
              <w:t>0-3分</w:t>
            </w:r>
          </w:p>
        </w:tc>
        <w:tc>
          <w:tcPr>
            <w:tcW w:w="777" w:type="dxa"/>
            <w:vAlign w:val="center"/>
          </w:tcPr>
          <w:p w14:paraId="313CD14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主观分</w:t>
            </w:r>
          </w:p>
        </w:tc>
      </w:tr>
      <w:tr w14:paraId="5FBEE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728" w:type="dxa"/>
            <w:vAlign w:val="center"/>
          </w:tcPr>
          <w:p w14:paraId="4F2531EC">
            <w:pPr>
              <w:widowControl/>
              <w:jc w:val="center"/>
              <w:rPr>
                <w:rFonts w:hint="default" w:ascii="宋体" w:hAnsi="宋体" w:eastAsia="宋体" w:cs="宋体"/>
                <w:sz w:val="24"/>
                <w:szCs w:val="24"/>
                <w:lang w:val="en-US" w:eastAsia="zh-CN"/>
              </w:rPr>
            </w:pPr>
            <w:r>
              <w:rPr>
                <w:rFonts w:hint="eastAsia" w:ascii="宋体" w:hAnsi="宋体" w:cs="宋体"/>
                <w:kern w:val="0"/>
                <w:sz w:val="24"/>
                <w:szCs w:val="24"/>
                <w:lang w:val="en-US" w:eastAsia="zh-CN"/>
              </w:rPr>
              <w:t>14</w:t>
            </w:r>
          </w:p>
        </w:tc>
        <w:tc>
          <w:tcPr>
            <w:tcW w:w="850" w:type="dxa"/>
            <w:vMerge w:val="continue"/>
            <w:vAlign w:val="center"/>
          </w:tcPr>
          <w:p w14:paraId="0CDACFBB">
            <w:pPr>
              <w:widowControl/>
              <w:rPr>
                <w:rFonts w:hint="eastAsia" w:ascii="宋体" w:hAnsi="宋体" w:eastAsia="宋体" w:cs="宋体"/>
                <w:sz w:val="24"/>
                <w:szCs w:val="24"/>
              </w:rPr>
            </w:pPr>
          </w:p>
        </w:tc>
        <w:tc>
          <w:tcPr>
            <w:tcW w:w="6488" w:type="dxa"/>
            <w:gridSpan w:val="2"/>
            <w:vAlign w:val="center"/>
          </w:tcPr>
          <w:p w14:paraId="111F6FD1">
            <w:pPr>
              <w:rPr>
                <w:rFonts w:hint="eastAsia" w:asciiTheme="minorEastAsia" w:hAnsiTheme="minorEastAsia" w:eastAsiaTheme="minorEastAsia" w:cstheme="minorEastAsia"/>
                <w:b/>
                <w:bCs/>
                <w:color w:val="auto"/>
                <w:sz w:val="24"/>
                <w:highlight w:val="none"/>
                <w:shd w:val="clear" w:color="auto" w:fill="auto"/>
              </w:rPr>
            </w:pPr>
            <w:r>
              <w:rPr>
                <w:rFonts w:hint="eastAsia" w:asciiTheme="minorEastAsia" w:hAnsiTheme="minorEastAsia" w:eastAsiaTheme="minorEastAsia" w:cstheme="minorEastAsia"/>
                <w:b/>
                <w:bCs/>
                <w:color w:val="auto"/>
                <w:sz w:val="24"/>
                <w:highlight w:val="none"/>
                <w:shd w:val="clear" w:color="auto" w:fill="auto"/>
              </w:rPr>
              <w:t>售后服务方案：</w:t>
            </w:r>
          </w:p>
          <w:p w14:paraId="5EB21B61">
            <w:pPr>
              <w:rPr>
                <w:rFonts w:hint="eastAsia" w:ascii="宋体" w:hAnsi="宋体" w:eastAsia="宋体" w:cs="宋体"/>
                <w:color w:val="auto"/>
                <w:sz w:val="24"/>
                <w:szCs w:val="24"/>
                <w:lang w:eastAsia="zh-CN"/>
              </w:rPr>
            </w:pPr>
            <w:r>
              <w:rPr>
                <w:rFonts w:hint="eastAsia" w:ascii="宋体" w:hAnsi="宋体" w:cs="宋体"/>
                <w:color w:val="auto"/>
                <w:kern w:val="0"/>
                <w:sz w:val="24"/>
                <w:highlight w:val="none"/>
                <w:shd w:val="clear" w:color="auto" w:fill="auto"/>
                <w:lang w:bidi="ar"/>
              </w:rPr>
              <w:t>投标人提供售后服务方案，从</w:t>
            </w:r>
            <w:r>
              <w:rPr>
                <w:rFonts w:hint="eastAsia" w:asciiTheme="minorEastAsia" w:hAnsiTheme="minorEastAsia" w:eastAsiaTheme="minorEastAsia" w:cstheme="minorEastAsia"/>
                <w:color w:val="auto"/>
                <w:sz w:val="24"/>
                <w:highlight w:val="none"/>
                <w:shd w:val="clear" w:color="auto" w:fill="auto"/>
              </w:rPr>
              <w:t>①详细完整的“三包”措施；②售后服务措施和方案（包括服务措施、产品质量保证、回访、使用及保养等）；③备品备件方案</w:t>
            </w:r>
            <w:r>
              <w:rPr>
                <w:rFonts w:hint="eastAsia" w:ascii="宋体" w:hAnsi="宋体" w:cs="宋体"/>
                <w:color w:val="auto"/>
                <w:kern w:val="0"/>
                <w:sz w:val="24"/>
                <w:highlight w:val="none"/>
                <w:shd w:val="clear" w:color="auto" w:fill="auto"/>
                <w:lang w:bidi="ar"/>
              </w:rPr>
              <w:t>角度由评审小组综合评定。</w:t>
            </w:r>
            <w:r>
              <w:rPr>
                <w:rFonts w:hint="eastAsia" w:ascii="宋体" w:hAnsi="宋体" w:cs="宋体"/>
                <w:color w:val="auto"/>
                <w:sz w:val="24"/>
                <w:highlight w:val="none"/>
                <w:shd w:val="clear" w:color="auto" w:fill="auto"/>
              </w:rPr>
              <w:t>（得分0，0.5，1，1.5，2，2.5，3分）</w:t>
            </w:r>
          </w:p>
        </w:tc>
        <w:tc>
          <w:tcPr>
            <w:tcW w:w="863" w:type="dxa"/>
            <w:vAlign w:val="center"/>
          </w:tcPr>
          <w:p w14:paraId="2C646012">
            <w:pPr>
              <w:jc w:val="center"/>
              <w:rPr>
                <w:rFonts w:hint="eastAsia" w:ascii="宋体" w:hAnsi="宋体" w:eastAsia="宋体" w:cs="宋体"/>
                <w:color w:val="auto"/>
                <w:kern w:val="0"/>
                <w:sz w:val="24"/>
                <w:szCs w:val="24"/>
              </w:rPr>
            </w:pPr>
            <w:r>
              <w:rPr>
                <w:rFonts w:hint="eastAsia" w:ascii="宋体" w:hAnsi="宋体" w:eastAsia="宋体" w:cs="宋体"/>
                <w:sz w:val="24"/>
                <w:szCs w:val="24"/>
              </w:rPr>
              <w:t>0-3分</w:t>
            </w:r>
          </w:p>
        </w:tc>
        <w:tc>
          <w:tcPr>
            <w:tcW w:w="777" w:type="dxa"/>
            <w:vAlign w:val="center"/>
          </w:tcPr>
          <w:p w14:paraId="1B906922">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主观分</w:t>
            </w:r>
          </w:p>
        </w:tc>
      </w:tr>
      <w:tr w14:paraId="40E89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728" w:type="dxa"/>
            <w:vAlign w:val="center"/>
          </w:tcPr>
          <w:p w14:paraId="6434E872">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15</w:t>
            </w:r>
          </w:p>
        </w:tc>
        <w:tc>
          <w:tcPr>
            <w:tcW w:w="850" w:type="dxa"/>
            <w:vMerge w:val="continue"/>
            <w:vAlign w:val="center"/>
          </w:tcPr>
          <w:p w14:paraId="1289C331">
            <w:pPr>
              <w:widowControl/>
              <w:rPr>
                <w:rFonts w:hint="eastAsia" w:ascii="宋体" w:hAnsi="宋体" w:eastAsia="宋体" w:cs="宋体"/>
                <w:sz w:val="24"/>
                <w:szCs w:val="24"/>
              </w:rPr>
            </w:pPr>
          </w:p>
        </w:tc>
        <w:tc>
          <w:tcPr>
            <w:tcW w:w="6488" w:type="dxa"/>
            <w:gridSpan w:val="2"/>
            <w:vAlign w:val="center"/>
          </w:tcPr>
          <w:p w14:paraId="0D9805FB">
            <w:pPr>
              <w:rPr>
                <w:rFonts w:hint="eastAsia" w:asciiTheme="minorEastAsia" w:hAnsiTheme="minorEastAsia" w:eastAsiaTheme="minorEastAsia" w:cstheme="minorEastAsia"/>
                <w:b/>
                <w:bCs/>
                <w:color w:val="auto"/>
                <w:sz w:val="24"/>
                <w:highlight w:val="none"/>
                <w:shd w:val="clear" w:color="auto" w:fill="auto"/>
              </w:rPr>
            </w:pPr>
            <w:r>
              <w:rPr>
                <w:rFonts w:hint="eastAsia" w:asciiTheme="minorEastAsia" w:hAnsiTheme="minorEastAsia" w:eastAsiaTheme="minorEastAsia" w:cstheme="minorEastAsia"/>
                <w:b/>
                <w:bCs/>
                <w:color w:val="auto"/>
                <w:sz w:val="24"/>
                <w:highlight w:val="none"/>
                <w:shd w:val="clear" w:color="auto" w:fill="auto"/>
              </w:rPr>
              <w:t>质保承诺：</w:t>
            </w:r>
          </w:p>
          <w:p w14:paraId="5D178B76">
            <w:pPr>
              <w:rPr>
                <w:rFonts w:hint="eastAsia" w:ascii="宋体" w:hAnsi="宋体" w:cs="宋体"/>
                <w:color w:val="auto"/>
                <w:kern w:val="0"/>
                <w:sz w:val="24"/>
                <w:highlight w:val="none"/>
                <w:shd w:val="clear" w:color="auto" w:fill="auto"/>
                <w:lang w:bidi="ar"/>
              </w:rPr>
            </w:pPr>
            <w:r>
              <w:rPr>
                <w:rFonts w:hint="eastAsia" w:asciiTheme="minorEastAsia" w:hAnsiTheme="minorEastAsia" w:eastAsiaTheme="minorEastAsia" w:cstheme="minorEastAsia"/>
                <w:color w:val="auto"/>
                <w:sz w:val="24"/>
                <w:highlight w:val="none"/>
                <w:shd w:val="clear" w:color="auto" w:fill="auto"/>
              </w:rPr>
              <w:t>符合项目质保期要求的基础上，每增加1年质保期得</w:t>
            </w:r>
            <w:r>
              <w:rPr>
                <w:rFonts w:hint="eastAsia" w:asciiTheme="minorEastAsia" w:hAnsiTheme="minorEastAsia" w:eastAsiaTheme="minorEastAsia" w:cstheme="minorEastAsia"/>
                <w:color w:val="auto"/>
                <w:sz w:val="24"/>
                <w:highlight w:val="none"/>
                <w:shd w:val="clear" w:color="auto" w:fill="auto"/>
                <w:lang w:val="en-US" w:eastAsia="zh-CN"/>
              </w:rPr>
              <w:t>2</w:t>
            </w:r>
            <w:r>
              <w:rPr>
                <w:rFonts w:hint="eastAsia" w:asciiTheme="minorEastAsia" w:hAnsiTheme="minorEastAsia" w:eastAsiaTheme="minorEastAsia" w:cstheme="minorEastAsia"/>
                <w:color w:val="auto"/>
                <w:sz w:val="24"/>
                <w:highlight w:val="none"/>
                <w:shd w:val="clear" w:color="auto" w:fill="auto"/>
              </w:rPr>
              <w:t>分，最高得</w:t>
            </w:r>
            <w:r>
              <w:rPr>
                <w:rFonts w:hint="eastAsia" w:asciiTheme="minorEastAsia" w:hAnsiTheme="minorEastAsia" w:eastAsiaTheme="minorEastAsia" w:cstheme="minorEastAsia"/>
                <w:color w:val="auto"/>
                <w:sz w:val="24"/>
                <w:highlight w:val="none"/>
                <w:shd w:val="clear" w:color="auto" w:fill="auto"/>
                <w:lang w:val="en-US" w:eastAsia="zh-CN"/>
              </w:rPr>
              <w:t>4</w:t>
            </w:r>
            <w:r>
              <w:rPr>
                <w:rFonts w:hint="eastAsia" w:asciiTheme="minorEastAsia" w:hAnsiTheme="minorEastAsia" w:eastAsiaTheme="minorEastAsia" w:cstheme="minorEastAsia"/>
                <w:color w:val="auto"/>
                <w:sz w:val="24"/>
                <w:highlight w:val="none"/>
                <w:shd w:val="clear" w:color="auto" w:fill="auto"/>
              </w:rPr>
              <w:t>分。</w:t>
            </w:r>
          </w:p>
        </w:tc>
        <w:tc>
          <w:tcPr>
            <w:tcW w:w="863" w:type="dxa"/>
            <w:vAlign w:val="center"/>
          </w:tcPr>
          <w:p w14:paraId="2318D9B0">
            <w:pPr>
              <w:widowControl/>
              <w:adjustRightInd/>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cs="宋体"/>
                <w:sz w:val="24"/>
                <w:szCs w:val="24"/>
                <w:lang w:val="en-US" w:eastAsia="zh-CN"/>
              </w:rPr>
              <w:t>4</w:t>
            </w:r>
            <w:r>
              <w:rPr>
                <w:rFonts w:hint="eastAsia" w:ascii="宋体" w:hAnsi="宋体" w:eastAsia="宋体" w:cs="宋体"/>
                <w:sz w:val="24"/>
                <w:szCs w:val="24"/>
              </w:rPr>
              <w:t>分</w:t>
            </w:r>
          </w:p>
        </w:tc>
        <w:tc>
          <w:tcPr>
            <w:tcW w:w="777" w:type="dxa"/>
            <w:vAlign w:val="center"/>
          </w:tcPr>
          <w:p w14:paraId="240F016E">
            <w:pPr>
              <w:widowControl/>
              <w:adjustRightInd/>
              <w:jc w:val="center"/>
              <w:rPr>
                <w:rFonts w:hint="eastAsia" w:ascii="宋体" w:hAnsi="宋体" w:eastAsia="宋体" w:cs="宋体"/>
                <w:color w:val="auto"/>
                <w:kern w:val="0"/>
                <w:sz w:val="24"/>
                <w:szCs w:val="24"/>
              </w:rPr>
            </w:pPr>
            <w:r>
              <w:rPr>
                <w:rFonts w:hint="eastAsia" w:ascii="宋体" w:hAnsi="宋体" w:eastAsia="宋体" w:cs="宋体"/>
                <w:kern w:val="0"/>
                <w:sz w:val="24"/>
                <w:szCs w:val="24"/>
              </w:rPr>
              <w:t>客观分</w:t>
            </w:r>
          </w:p>
        </w:tc>
      </w:tr>
      <w:tr w14:paraId="75F93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728" w:type="dxa"/>
            <w:vMerge w:val="restart"/>
            <w:vAlign w:val="center"/>
          </w:tcPr>
          <w:p w14:paraId="499E43FA">
            <w:pPr>
              <w:widowControl/>
              <w:jc w:val="center"/>
              <w:rPr>
                <w:rFonts w:hint="default" w:ascii="宋体" w:hAnsi="宋体" w:eastAsia="宋体" w:cs="宋体"/>
                <w:sz w:val="24"/>
                <w:szCs w:val="24"/>
                <w:lang w:val="en-US" w:eastAsia="zh-CN"/>
              </w:rPr>
            </w:pPr>
            <w:r>
              <w:rPr>
                <w:rFonts w:hint="eastAsia" w:ascii="宋体" w:hAnsi="宋体" w:cs="宋体"/>
                <w:kern w:val="0"/>
                <w:sz w:val="24"/>
                <w:szCs w:val="24"/>
                <w:lang w:val="en-US" w:eastAsia="zh-CN"/>
              </w:rPr>
              <w:t>16</w:t>
            </w:r>
          </w:p>
        </w:tc>
        <w:tc>
          <w:tcPr>
            <w:tcW w:w="850" w:type="dxa"/>
            <w:vMerge w:val="continue"/>
            <w:vAlign w:val="center"/>
          </w:tcPr>
          <w:p w14:paraId="26A28C26">
            <w:pPr>
              <w:widowControl/>
              <w:rPr>
                <w:rFonts w:hint="eastAsia" w:ascii="宋体" w:hAnsi="宋体" w:eastAsia="宋体" w:cs="宋体"/>
                <w:sz w:val="24"/>
                <w:szCs w:val="24"/>
              </w:rPr>
            </w:pPr>
          </w:p>
        </w:tc>
        <w:tc>
          <w:tcPr>
            <w:tcW w:w="863" w:type="dxa"/>
            <w:vMerge w:val="restart"/>
            <w:vAlign w:val="center"/>
          </w:tcPr>
          <w:p w14:paraId="317830CC">
            <w:pPr>
              <w:widowControl/>
              <w:adjustRightInd/>
              <w:jc w:val="center"/>
              <w:rPr>
                <w:rFonts w:hint="eastAsia" w:ascii="宋体" w:hAnsi="宋体" w:eastAsia="宋体" w:cs="宋体"/>
                <w:sz w:val="24"/>
                <w:szCs w:val="24"/>
              </w:rPr>
            </w:pPr>
            <w:r>
              <w:rPr>
                <w:rFonts w:hint="eastAsia" w:ascii="宋体" w:hAnsi="宋体" w:eastAsia="宋体" w:cs="宋体"/>
                <w:sz w:val="24"/>
                <w:szCs w:val="24"/>
                <w:lang w:val="en-US" w:eastAsia="zh-CN"/>
              </w:rPr>
              <w:t>样品</w:t>
            </w:r>
          </w:p>
        </w:tc>
        <w:tc>
          <w:tcPr>
            <w:tcW w:w="5625" w:type="dxa"/>
            <w:vAlign w:val="center"/>
          </w:tcPr>
          <w:p w14:paraId="10919F9B">
            <w:pPr>
              <w:pStyle w:val="24"/>
              <w:snapToGrid w:val="0"/>
              <w:spacing w:line="240" w:lineRule="auto"/>
              <w:ind w:firstLine="0" w:firstLineChars="0"/>
              <w:jc w:val="left"/>
              <w:rPr>
                <w:rFonts w:hint="eastAsia" w:cs="仿宋_GB2312"/>
                <w:b/>
                <w:bCs/>
                <w:highlight w:val="none"/>
              </w:rPr>
            </w:pPr>
            <w:r>
              <w:rPr>
                <w:rFonts w:hint="eastAsia" w:cs="仿宋_GB2312"/>
                <w:b/>
                <w:bCs/>
                <w:highlight w:val="none"/>
              </w:rPr>
              <w:t>产品主要尺寸、形状及位置公差：</w:t>
            </w:r>
          </w:p>
          <w:p w14:paraId="31278927">
            <w:pPr>
              <w:pStyle w:val="24"/>
              <w:snapToGrid w:val="0"/>
              <w:spacing w:line="240" w:lineRule="auto"/>
              <w:ind w:firstLine="0" w:firstLineChars="0"/>
              <w:jc w:val="left"/>
              <w:rPr>
                <w:rFonts w:hint="eastAsia" w:ascii="宋体" w:hAnsi="宋体" w:eastAsia="宋体" w:cs="宋体"/>
                <w:sz w:val="24"/>
                <w:szCs w:val="24"/>
              </w:rPr>
            </w:pPr>
            <w:r>
              <w:rPr>
                <w:rFonts w:hint="eastAsia" w:cs="仿宋_GB2312"/>
                <w:highlight w:val="none"/>
                <w:lang w:val="en-US" w:eastAsia="zh-CN"/>
              </w:rPr>
              <w:t>根据提供的</w:t>
            </w:r>
            <w:r>
              <w:rPr>
                <w:rFonts w:hint="eastAsia" w:cs="仿宋_GB2312"/>
                <w:highlight w:val="none"/>
              </w:rPr>
              <w:t>样品</w:t>
            </w:r>
            <w:r>
              <w:rPr>
                <w:rFonts w:hint="eastAsia" w:cs="仿宋_GB2312"/>
                <w:highlight w:val="none"/>
                <w:lang w:val="en-US" w:eastAsia="zh-CN"/>
              </w:rPr>
              <w:t>与</w:t>
            </w:r>
            <w:r>
              <w:rPr>
                <w:rFonts w:hint="eastAsia" w:cs="仿宋_GB2312"/>
                <w:highlight w:val="none"/>
              </w:rPr>
              <w:t>采购人有明确要求且明示的产品尺寸</w:t>
            </w:r>
            <w:r>
              <w:rPr>
                <w:rFonts w:hint="eastAsia" w:cs="仿宋_GB2312"/>
                <w:highlight w:val="none"/>
                <w:lang w:eastAsia="zh-CN"/>
              </w:rPr>
              <w:t>（</w:t>
            </w:r>
            <w:r>
              <w:rPr>
                <w:rFonts w:hint="eastAsia" w:cs="仿宋_GB2312"/>
                <w:highlight w:val="none"/>
                <w:lang w:val="en-US" w:eastAsia="zh-CN"/>
              </w:rPr>
              <w:t>如桌面、书包斗、座靠板等</w:t>
            </w:r>
            <w:r>
              <w:rPr>
                <w:rFonts w:hint="eastAsia" w:cs="仿宋_GB2312"/>
                <w:highlight w:val="none"/>
                <w:lang w:eastAsia="zh-CN"/>
              </w:rPr>
              <w:t>）</w:t>
            </w:r>
            <w:r>
              <w:rPr>
                <w:rFonts w:hint="eastAsia" w:cs="仿宋_GB2312"/>
                <w:highlight w:val="none"/>
              </w:rPr>
              <w:t>偏差</w:t>
            </w:r>
            <w:r>
              <w:rPr>
                <w:rFonts w:hint="eastAsia" w:cs="仿宋_GB2312"/>
                <w:highlight w:val="none"/>
                <w:lang w:val="en-US" w:eastAsia="zh-CN"/>
              </w:rPr>
              <w:t>情况</w:t>
            </w:r>
            <w:r>
              <w:rPr>
                <w:rFonts w:hint="eastAsia" w:ascii="宋体" w:hAnsi="宋体" w:cs="宋体"/>
                <w:color w:val="auto"/>
                <w:kern w:val="0"/>
                <w:sz w:val="24"/>
                <w:highlight w:val="none"/>
                <w:shd w:val="clear" w:color="auto" w:fill="auto"/>
                <w:lang w:bidi="ar"/>
              </w:rPr>
              <w:t>由评审小组综合评定。</w:t>
            </w:r>
            <w:r>
              <w:rPr>
                <w:rFonts w:hint="eastAsia" w:ascii="宋体" w:hAnsi="宋体" w:cs="宋体"/>
                <w:color w:val="auto"/>
                <w:sz w:val="24"/>
                <w:highlight w:val="none"/>
                <w:shd w:val="clear" w:color="auto" w:fill="auto"/>
              </w:rPr>
              <w:t>（得分0，0.5，1，1.5，2分）</w:t>
            </w:r>
          </w:p>
        </w:tc>
        <w:tc>
          <w:tcPr>
            <w:tcW w:w="863" w:type="dxa"/>
            <w:vAlign w:val="center"/>
          </w:tcPr>
          <w:p w14:paraId="10DC39E9">
            <w:pPr>
              <w:widowControl/>
              <w:jc w:val="center"/>
              <w:rPr>
                <w:rFonts w:hint="eastAsia" w:ascii="宋体" w:hAnsi="宋体" w:eastAsia="宋体" w:cs="宋体"/>
                <w:kern w:val="0"/>
                <w:sz w:val="24"/>
                <w:szCs w:val="24"/>
              </w:rPr>
            </w:pPr>
            <w:r>
              <w:rPr>
                <w:rFonts w:hint="eastAsia" w:ascii="宋体" w:hAnsi="宋体" w:eastAsia="宋体" w:cs="宋体"/>
                <w:sz w:val="24"/>
                <w:szCs w:val="24"/>
              </w:rPr>
              <w:t>0-</w:t>
            </w:r>
            <w:r>
              <w:rPr>
                <w:rFonts w:hint="eastAsia" w:ascii="宋体" w:hAnsi="宋体" w:cs="宋体"/>
                <w:sz w:val="24"/>
                <w:szCs w:val="24"/>
                <w:lang w:val="en-US" w:eastAsia="zh-CN"/>
              </w:rPr>
              <w:t>2</w:t>
            </w:r>
            <w:r>
              <w:rPr>
                <w:rFonts w:hint="eastAsia" w:ascii="宋体" w:hAnsi="宋体" w:eastAsia="宋体" w:cs="宋体"/>
                <w:sz w:val="24"/>
                <w:szCs w:val="24"/>
              </w:rPr>
              <w:t>分</w:t>
            </w:r>
          </w:p>
        </w:tc>
        <w:tc>
          <w:tcPr>
            <w:tcW w:w="777" w:type="dxa"/>
            <w:vAlign w:val="center"/>
          </w:tcPr>
          <w:p w14:paraId="0C452DD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主观分</w:t>
            </w:r>
          </w:p>
        </w:tc>
      </w:tr>
      <w:tr w14:paraId="055F9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728" w:type="dxa"/>
            <w:vMerge w:val="continue"/>
            <w:vAlign w:val="center"/>
          </w:tcPr>
          <w:p w14:paraId="6D99ACA3">
            <w:pPr>
              <w:widowControl/>
              <w:jc w:val="center"/>
              <w:rPr>
                <w:rFonts w:hint="eastAsia" w:ascii="宋体" w:hAnsi="宋体" w:eastAsia="宋体" w:cs="宋体"/>
                <w:kern w:val="0"/>
                <w:sz w:val="24"/>
                <w:szCs w:val="24"/>
              </w:rPr>
            </w:pPr>
          </w:p>
        </w:tc>
        <w:tc>
          <w:tcPr>
            <w:tcW w:w="850" w:type="dxa"/>
            <w:vMerge w:val="continue"/>
            <w:vAlign w:val="center"/>
          </w:tcPr>
          <w:p w14:paraId="0D26FB46">
            <w:pPr>
              <w:widowControl/>
              <w:rPr>
                <w:rFonts w:hint="eastAsia" w:ascii="宋体" w:hAnsi="宋体" w:eastAsia="宋体" w:cs="宋体"/>
                <w:sz w:val="24"/>
                <w:szCs w:val="24"/>
              </w:rPr>
            </w:pPr>
          </w:p>
        </w:tc>
        <w:tc>
          <w:tcPr>
            <w:tcW w:w="863" w:type="dxa"/>
            <w:vMerge w:val="continue"/>
            <w:vAlign w:val="center"/>
          </w:tcPr>
          <w:p w14:paraId="694F213B">
            <w:pPr>
              <w:widowControl/>
              <w:adjustRightInd/>
              <w:jc w:val="center"/>
              <w:rPr>
                <w:rFonts w:hint="eastAsia" w:ascii="宋体" w:hAnsi="宋体" w:eastAsia="宋体" w:cs="宋体"/>
                <w:sz w:val="24"/>
                <w:szCs w:val="24"/>
                <w:lang w:val="en-US" w:eastAsia="zh-CN"/>
              </w:rPr>
            </w:pPr>
          </w:p>
        </w:tc>
        <w:tc>
          <w:tcPr>
            <w:tcW w:w="5625" w:type="dxa"/>
            <w:vAlign w:val="center"/>
          </w:tcPr>
          <w:p w14:paraId="6699DAFE">
            <w:pPr>
              <w:pStyle w:val="24"/>
              <w:snapToGrid w:val="0"/>
              <w:spacing w:line="240" w:lineRule="auto"/>
              <w:ind w:firstLine="0" w:firstLineChars="0"/>
              <w:jc w:val="left"/>
              <w:rPr>
                <w:rFonts w:hint="eastAsia" w:cs="仿宋_GB2312"/>
                <w:b/>
                <w:bCs/>
                <w:highlight w:val="none"/>
              </w:rPr>
            </w:pPr>
            <w:r>
              <w:rPr>
                <w:rFonts w:hint="eastAsia" w:cs="仿宋_GB2312"/>
                <w:b/>
                <w:bCs/>
                <w:highlight w:val="none"/>
              </w:rPr>
              <w:t>材料要求：</w:t>
            </w:r>
          </w:p>
          <w:p w14:paraId="5ED8B1CA">
            <w:pPr>
              <w:pStyle w:val="24"/>
              <w:snapToGrid w:val="0"/>
              <w:spacing w:line="240" w:lineRule="auto"/>
              <w:ind w:firstLine="0" w:firstLineChars="0"/>
              <w:jc w:val="left"/>
              <w:rPr>
                <w:rFonts w:hint="eastAsia" w:cs="仿宋_GB2312"/>
                <w:highlight w:val="none"/>
              </w:rPr>
            </w:pPr>
            <w:r>
              <w:rPr>
                <w:rFonts w:hint="eastAsia" w:cs="仿宋_GB2312"/>
                <w:highlight w:val="none"/>
                <w:lang w:val="en-US" w:eastAsia="zh-CN"/>
              </w:rPr>
              <w:t>根据提供的</w:t>
            </w:r>
            <w:r>
              <w:rPr>
                <w:rFonts w:hint="eastAsia" w:cs="仿宋_GB2312"/>
                <w:highlight w:val="none"/>
              </w:rPr>
              <w:t>样品所采用板材、钢材、塑料件、五金等材质及规格与采购需求</w:t>
            </w:r>
            <w:r>
              <w:rPr>
                <w:rFonts w:hint="eastAsia" w:cs="仿宋_GB2312"/>
                <w:highlight w:val="none"/>
                <w:lang w:val="en-US" w:eastAsia="zh-CN"/>
              </w:rPr>
              <w:t>匹配度</w:t>
            </w:r>
            <w:r>
              <w:rPr>
                <w:rFonts w:hint="eastAsia" w:ascii="宋体" w:hAnsi="宋体" w:cs="宋体"/>
                <w:color w:val="auto"/>
                <w:kern w:val="0"/>
                <w:sz w:val="24"/>
                <w:highlight w:val="none"/>
                <w:shd w:val="clear" w:color="auto" w:fill="auto"/>
                <w:lang w:bidi="ar"/>
              </w:rPr>
              <w:t>由评审小组综合评定。</w:t>
            </w:r>
            <w:r>
              <w:rPr>
                <w:rFonts w:hint="eastAsia" w:ascii="宋体" w:hAnsi="宋体" w:cs="宋体"/>
                <w:color w:val="auto"/>
                <w:sz w:val="24"/>
                <w:highlight w:val="none"/>
                <w:shd w:val="clear" w:color="auto" w:fill="auto"/>
              </w:rPr>
              <w:t>（得分0，0.5，1，1.5，2分）</w:t>
            </w:r>
            <w:r>
              <w:rPr>
                <w:rFonts w:hint="eastAsia" w:cs="仿宋_GB2312"/>
                <w:highlight w:val="none"/>
              </w:rPr>
              <w:t>。</w:t>
            </w:r>
          </w:p>
        </w:tc>
        <w:tc>
          <w:tcPr>
            <w:tcW w:w="863" w:type="dxa"/>
            <w:vAlign w:val="center"/>
          </w:tcPr>
          <w:p w14:paraId="1B03A4E2">
            <w:pPr>
              <w:widowControl/>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cs="宋体"/>
                <w:sz w:val="24"/>
                <w:szCs w:val="24"/>
                <w:lang w:val="en-US" w:eastAsia="zh-CN"/>
              </w:rPr>
              <w:t>2</w:t>
            </w:r>
            <w:r>
              <w:rPr>
                <w:rFonts w:hint="eastAsia" w:ascii="宋体" w:hAnsi="宋体" w:eastAsia="宋体" w:cs="宋体"/>
                <w:sz w:val="24"/>
                <w:szCs w:val="24"/>
              </w:rPr>
              <w:t>分</w:t>
            </w:r>
          </w:p>
        </w:tc>
        <w:tc>
          <w:tcPr>
            <w:tcW w:w="777" w:type="dxa"/>
            <w:vAlign w:val="center"/>
          </w:tcPr>
          <w:p w14:paraId="568608E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主观分</w:t>
            </w:r>
          </w:p>
        </w:tc>
      </w:tr>
      <w:tr w14:paraId="1500C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728" w:type="dxa"/>
            <w:vMerge w:val="continue"/>
            <w:vAlign w:val="center"/>
          </w:tcPr>
          <w:p w14:paraId="2DF4D3B2">
            <w:pPr>
              <w:widowControl/>
              <w:jc w:val="center"/>
              <w:rPr>
                <w:rFonts w:hint="eastAsia" w:ascii="宋体" w:hAnsi="宋体" w:eastAsia="宋体" w:cs="宋体"/>
                <w:kern w:val="0"/>
                <w:sz w:val="24"/>
                <w:szCs w:val="24"/>
              </w:rPr>
            </w:pPr>
          </w:p>
        </w:tc>
        <w:tc>
          <w:tcPr>
            <w:tcW w:w="850" w:type="dxa"/>
            <w:vMerge w:val="continue"/>
            <w:vAlign w:val="center"/>
          </w:tcPr>
          <w:p w14:paraId="29AA5E02">
            <w:pPr>
              <w:widowControl/>
              <w:rPr>
                <w:rFonts w:hint="eastAsia" w:ascii="宋体" w:hAnsi="宋体" w:eastAsia="宋体" w:cs="宋体"/>
                <w:sz w:val="24"/>
                <w:szCs w:val="24"/>
              </w:rPr>
            </w:pPr>
          </w:p>
        </w:tc>
        <w:tc>
          <w:tcPr>
            <w:tcW w:w="863" w:type="dxa"/>
            <w:vMerge w:val="continue"/>
            <w:vAlign w:val="center"/>
          </w:tcPr>
          <w:p w14:paraId="4954C9D2">
            <w:pPr>
              <w:widowControl/>
              <w:adjustRightInd/>
              <w:jc w:val="center"/>
              <w:rPr>
                <w:rFonts w:hint="eastAsia" w:ascii="宋体" w:hAnsi="宋体" w:eastAsia="宋体" w:cs="宋体"/>
                <w:sz w:val="24"/>
                <w:szCs w:val="24"/>
                <w:lang w:val="en-US" w:eastAsia="zh-CN"/>
              </w:rPr>
            </w:pPr>
          </w:p>
        </w:tc>
        <w:tc>
          <w:tcPr>
            <w:tcW w:w="5625" w:type="dxa"/>
            <w:vAlign w:val="center"/>
          </w:tcPr>
          <w:p w14:paraId="3C58337D">
            <w:pPr>
              <w:pStyle w:val="24"/>
              <w:snapToGrid w:val="0"/>
              <w:spacing w:line="240" w:lineRule="auto"/>
              <w:ind w:firstLine="0" w:firstLineChars="0"/>
              <w:jc w:val="left"/>
              <w:rPr>
                <w:rFonts w:hint="eastAsia" w:cs="仿宋_GB2312"/>
                <w:b/>
                <w:bCs/>
                <w:highlight w:val="none"/>
              </w:rPr>
            </w:pPr>
            <w:r>
              <w:rPr>
                <w:rFonts w:hint="eastAsia" w:cs="仿宋_GB2312"/>
                <w:b/>
                <w:bCs/>
                <w:highlight w:val="none"/>
              </w:rPr>
              <w:t>外观要求：</w:t>
            </w:r>
          </w:p>
          <w:p w14:paraId="03390813">
            <w:pPr>
              <w:pStyle w:val="24"/>
              <w:snapToGrid w:val="0"/>
              <w:spacing w:line="240" w:lineRule="auto"/>
              <w:ind w:firstLine="0" w:firstLineChars="0"/>
              <w:jc w:val="left"/>
              <w:rPr>
                <w:rFonts w:hint="eastAsia" w:cs="仿宋_GB2312"/>
                <w:highlight w:val="none"/>
              </w:rPr>
            </w:pPr>
            <w:r>
              <w:rPr>
                <w:rFonts w:hint="eastAsia" w:cs="仿宋_GB2312"/>
                <w:highlight w:val="none"/>
                <w:lang w:val="en-US" w:eastAsia="zh-CN"/>
              </w:rPr>
              <w:t>根据提供的</w:t>
            </w:r>
            <w:r>
              <w:rPr>
                <w:rFonts w:hint="eastAsia" w:cs="仿宋_GB2312"/>
                <w:highlight w:val="none"/>
              </w:rPr>
              <w:t>样品款式是否符合招标文件的要求，外观式样符合学生人体坐姿要求，坐感舒适，美观情况</w:t>
            </w:r>
            <w:r>
              <w:rPr>
                <w:rFonts w:hint="eastAsia" w:ascii="宋体" w:hAnsi="宋体" w:cs="宋体"/>
                <w:color w:val="auto"/>
                <w:kern w:val="0"/>
                <w:sz w:val="24"/>
                <w:highlight w:val="none"/>
                <w:shd w:val="clear" w:color="auto" w:fill="auto"/>
                <w:lang w:bidi="ar"/>
              </w:rPr>
              <w:t>由评审小组综合评定。</w:t>
            </w:r>
            <w:r>
              <w:rPr>
                <w:rFonts w:hint="eastAsia" w:ascii="宋体" w:hAnsi="宋体" w:cs="宋体"/>
                <w:color w:val="auto"/>
                <w:sz w:val="24"/>
                <w:highlight w:val="none"/>
                <w:shd w:val="clear" w:color="auto" w:fill="auto"/>
              </w:rPr>
              <w:t>（得分0，0.5，1，1.5，2分）</w:t>
            </w:r>
            <w:r>
              <w:rPr>
                <w:rFonts w:hint="eastAsia" w:cs="仿宋_GB2312"/>
                <w:highlight w:val="none"/>
              </w:rPr>
              <w:t>。</w:t>
            </w:r>
          </w:p>
        </w:tc>
        <w:tc>
          <w:tcPr>
            <w:tcW w:w="863" w:type="dxa"/>
            <w:vAlign w:val="center"/>
          </w:tcPr>
          <w:p w14:paraId="4FB38FA0">
            <w:pPr>
              <w:widowControl/>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cs="宋体"/>
                <w:sz w:val="24"/>
                <w:szCs w:val="24"/>
                <w:lang w:val="en-US" w:eastAsia="zh-CN"/>
              </w:rPr>
              <w:t>2</w:t>
            </w:r>
            <w:r>
              <w:rPr>
                <w:rFonts w:hint="eastAsia" w:ascii="宋体" w:hAnsi="宋体" w:eastAsia="宋体" w:cs="宋体"/>
                <w:sz w:val="24"/>
                <w:szCs w:val="24"/>
              </w:rPr>
              <w:t>分</w:t>
            </w:r>
          </w:p>
        </w:tc>
        <w:tc>
          <w:tcPr>
            <w:tcW w:w="777" w:type="dxa"/>
            <w:vAlign w:val="center"/>
          </w:tcPr>
          <w:p w14:paraId="6899FE7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主观分</w:t>
            </w:r>
          </w:p>
        </w:tc>
      </w:tr>
      <w:tr w14:paraId="63B5A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8" w:hRule="atLeast"/>
          <w:jc w:val="center"/>
        </w:trPr>
        <w:tc>
          <w:tcPr>
            <w:tcW w:w="728" w:type="dxa"/>
            <w:vMerge w:val="continue"/>
            <w:vAlign w:val="center"/>
          </w:tcPr>
          <w:p w14:paraId="0A629B86">
            <w:pPr>
              <w:widowControl/>
              <w:jc w:val="center"/>
              <w:rPr>
                <w:rFonts w:hint="eastAsia" w:ascii="宋体" w:hAnsi="宋体" w:eastAsia="宋体" w:cs="宋体"/>
                <w:kern w:val="0"/>
                <w:sz w:val="24"/>
                <w:szCs w:val="24"/>
              </w:rPr>
            </w:pPr>
          </w:p>
        </w:tc>
        <w:tc>
          <w:tcPr>
            <w:tcW w:w="850" w:type="dxa"/>
            <w:vMerge w:val="continue"/>
            <w:vAlign w:val="center"/>
          </w:tcPr>
          <w:p w14:paraId="7715E7AE">
            <w:pPr>
              <w:widowControl/>
              <w:rPr>
                <w:rFonts w:hint="eastAsia" w:ascii="宋体" w:hAnsi="宋体" w:eastAsia="宋体" w:cs="宋体"/>
                <w:sz w:val="24"/>
                <w:szCs w:val="24"/>
              </w:rPr>
            </w:pPr>
          </w:p>
        </w:tc>
        <w:tc>
          <w:tcPr>
            <w:tcW w:w="863" w:type="dxa"/>
            <w:vMerge w:val="continue"/>
            <w:vAlign w:val="center"/>
          </w:tcPr>
          <w:p w14:paraId="675DD77F">
            <w:pPr>
              <w:widowControl/>
              <w:adjustRightInd/>
              <w:jc w:val="center"/>
              <w:rPr>
                <w:rFonts w:hint="eastAsia" w:ascii="宋体" w:hAnsi="宋体" w:eastAsia="宋体" w:cs="宋体"/>
                <w:sz w:val="24"/>
                <w:szCs w:val="24"/>
                <w:lang w:val="en-US" w:eastAsia="zh-CN"/>
              </w:rPr>
            </w:pPr>
          </w:p>
        </w:tc>
        <w:tc>
          <w:tcPr>
            <w:tcW w:w="5625" w:type="dxa"/>
            <w:vAlign w:val="center"/>
          </w:tcPr>
          <w:p w14:paraId="126C186B">
            <w:pPr>
              <w:pStyle w:val="24"/>
              <w:snapToGrid w:val="0"/>
              <w:spacing w:line="240" w:lineRule="auto"/>
              <w:ind w:firstLine="0" w:firstLineChars="0"/>
              <w:jc w:val="left"/>
              <w:rPr>
                <w:rFonts w:hint="eastAsia" w:cs="仿宋_GB2312"/>
                <w:b/>
                <w:bCs/>
                <w:highlight w:val="none"/>
              </w:rPr>
            </w:pPr>
            <w:r>
              <w:rPr>
                <w:rFonts w:hint="eastAsia" w:cs="仿宋_GB2312"/>
                <w:b/>
                <w:bCs/>
                <w:highlight w:val="none"/>
              </w:rPr>
              <w:t>功能与安全性要求：</w:t>
            </w:r>
          </w:p>
          <w:p w14:paraId="79300D41">
            <w:pPr>
              <w:pStyle w:val="24"/>
              <w:snapToGrid w:val="0"/>
              <w:spacing w:line="240" w:lineRule="auto"/>
              <w:ind w:firstLine="0" w:firstLineChars="0"/>
              <w:jc w:val="left"/>
              <w:rPr>
                <w:rFonts w:hint="eastAsia" w:cs="仿宋_GB2312"/>
                <w:highlight w:val="none"/>
                <w:lang w:val="en-US" w:eastAsia="zh-CN"/>
              </w:rPr>
            </w:pPr>
            <w:r>
              <w:rPr>
                <w:rFonts w:hint="eastAsia" w:ascii="宋体" w:hAnsi="宋体" w:eastAsia="宋体" w:cs="仿宋_GB2312"/>
                <w:highlight w:val="none"/>
                <w:lang w:val="en-US" w:eastAsia="zh-CN"/>
              </w:rPr>
              <w:t>根据提供的样品的</w:t>
            </w:r>
            <w:r>
              <w:rPr>
                <w:rFonts w:hint="default" w:ascii="宋体" w:hAnsi="宋体" w:eastAsia="宋体" w:cs="仿宋_GB2312"/>
                <w:highlight w:val="none"/>
                <w:lang w:val="en-US" w:eastAsia="zh-CN"/>
              </w:rPr>
              <w:t>①</w:t>
            </w:r>
            <w:r>
              <w:rPr>
                <w:rFonts w:hint="eastAsia" w:ascii="宋体" w:hAnsi="宋体" w:eastAsia="宋体" w:cs="仿宋_GB2312"/>
                <w:highlight w:val="none"/>
                <w:lang w:val="en-US" w:eastAsia="zh-CN"/>
              </w:rPr>
              <w:t>各项功能是否先进，是否满足学生实际需求，升降、调节机构应灵活、可靠、安全，表面应有美观不可涂改的激光尺寸刻度标识。</w:t>
            </w:r>
            <w:r>
              <w:rPr>
                <w:rFonts w:hint="default" w:ascii="宋体" w:hAnsi="宋体" w:eastAsia="宋体" w:cs="仿宋_GB2312"/>
                <w:highlight w:val="none"/>
                <w:lang w:val="en-US" w:eastAsia="zh-CN"/>
              </w:rPr>
              <w:t>②</w:t>
            </w:r>
            <w:r>
              <w:rPr>
                <w:rFonts w:hint="eastAsia" w:ascii="宋体" w:hAnsi="宋体" w:eastAsia="宋体" w:cs="仿宋_GB2312"/>
                <w:highlight w:val="none"/>
                <w:lang w:val="en-US" w:eastAsia="zh-CN"/>
              </w:rPr>
              <w:t>在接触人体或贮物部位不应有毛刺、刃口或棱角，所有无覆盖的孔洞直径及间隙应≤5mm或≥25mm，无其他可预见的安全隐患。</w:t>
            </w:r>
            <w:r>
              <w:rPr>
                <w:rFonts w:hint="default" w:ascii="宋体" w:hAnsi="宋体" w:eastAsia="宋体" w:cs="仿宋_GB2312"/>
                <w:highlight w:val="none"/>
                <w:lang w:val="en-US" w:eastAsia="zh-CN"/>
              </w:rPr>
              <w:t>③</w:t>
            </w:r>
            <w:r>
              <w:rPr>
                <w:rFonts w:hint="eastAsia" w:ascii="宋体" w:hAnsi="宋体" w:eastAsia="宋体" w:cs="仿宋_GB2312"/>
                <w:highlight w:val="none"/>
                <w:lang w:val="en-US" w:eastAsia="zh-CN"/>
              </w:rPr>
              <w:t>椅靠后应有提椅拉手，且拉手处应考虑防夹手保护装置；拉手处应具有可挂物功能等。由评审小组综合评定。（得分0，0.5，1，1.5，2，2.5，3分）。</w:t>
            </w:r>
          </w:p>
        </w:tc>
        <w:tc>
          <w:tcPr>
            <w:tcW w:w="863" w:type="dxa"/>
            <w:vAlign w:val="center"/>
          </w:tcPr>
          <w:p w14:paraId="3A5F9A73">
            <w:pPr>
              <w:widowControl/>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cs="宋体"/>
                <w:sz w:val="24"/>
                <w:szCs w:val="24"/>
                <w:lang w:val="en-US" w:eastAsia="zh-CN"/>
              </w:rPr>
              <w:t>3</w:t>
            </w:r>
            <w:r>
              <w:rPr>
                <w:rFonts w:hint="eastAsia" w:ascii="宋体" w:hAnsi="宋体" w:eastAsia="宋体" w:cs="宋体"/>
                <w:sz w:val="24"/>
                <w:szCs w:val="24"/>
              </w:rPr>
              <w:t>分</w:t>
            </w:r>
          </w:p>
        </w:tc>
        <w:tc>
          <w:tcPr>
            <w:tcW w:w="777" w:type="dxa"/>
            <w:vAlign w:val="center"/>
          </w:tcPr>
          <w:p w14:paraId="73FF8D4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主观分</w:t>
            </w:r>
          </w:p>
        </w:tc>
      </w:tr>
      <w:tr w14:paraId="2026E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728" w:type="dxa"/>
            <w:vMerge w:val="continue"/>
            <w:vAlign w:val="center"/>
          </w:tcPr>
          <w:p w14:paraId="449D667F">
            <w:pPr>
              <w:widowControl/>
              <w:jc w:val="center"/>
              <w:rPr>
                <w:rFonts w:hint="eastAsia" w:ascii="宋体" w:hAnsi="宋体" w:eastAsia="宋体" w:cs="宋体"/>
                <w:kern w:val="0"/>
                <w:sz w:val="24"/>
                <w:szCs w:val="24"/>
              </w:rPr>
            </w:pPr>
          </w:p>
        </w:tc>
        <w:tc>
          <w:tcPr>
            <w:tcW w:w="850" w:type="dxa"/>
            <w:vMerge w:val="continue"/>
            <w:vAlign w:val="center"/>
          </w:tcPr>
          <w:p w14:paraId="50A517AE">
            <w:pPr>
              <w:widowControl/>
              <w:rPr>
                <w:rFonts w:hint="eastAsia" w:ascii="宋体" w:hAnsi="宋体" w:eastAsia="宋体" w:cs="宋体"/>
                <w:sz w:val="24"/>
                <w:szCs w:val="24"/>
              </w:rPr>
            </w:pPr>
          </w:p>
        </w:tc>
        <w:tc>
          <w:tcPr>
            <w:tcW w:w="863" w:type="dxa"/>
            <w:vMerge w:val="continue"/>
            <w:vAlign w:val="center"/>
          </w:tcPr>
          <w:p w14:paraId="01D15E62">
            <w:pPr>
              <w:widowControl/>
              <w:adjustRightInd/>
              <w:jc w:val="center"/>
              <w:rPr>
                <w:rFonts w:hint="eastAsia" w:ascii="宋体" w:hAnsi="宋体" w:eastAsia="宋体" w:cs="宋体"/>
                <w:sz w:val="24"/>
                <w:szCs w:val="24"/>
                <w:lang w:val="en-US" w:eastAsia="zh-CN"/>
              </w:rPr>
            </w:pPr>
          </w:p>
        </w:tc>
        <w:tc>
          <w:tcPr>
            <w:tcW w:w="5625" w:type="dxa"/>
            <w:vAlign w:val="center"/>
          </w:tcPr>
          <w:p w14:paraId="12B6DDAB">
            <w:pPr>
              <w:pStyle w:val="24"/>
              <w:snapToGrid w:val="0"/>
              <w:spacing w:line="240" w:lineRule="auto"/>
              <w:ind w:firstLine="0" w:firstLineChars="0"/>
              <w:jc w:val="left"/>
              <w:rPr>
                <w:rFonts w:hint="eastAsia" w:cs="仿宋_GB2312"/>
              </w:rPr>
            </w:pPr>
            <w:r>
              <w:rPr>
                <w:rFonts w:hint="eastAsia" w:cs="仿宋_GB2312"/>
                <w:b/>
                <w:bCs/>
              </w:rPr>
              <w:t>制作工艺</w:t>
            </w:r>
            <w:r>
              <w:rPr>
                <w:rFonts w:hint="eastAsia" w:cs="仿宋_GB2312"/>
              </w:rPr>
              <w:t xml:space="preserve">： </w:t>
            </w:r>
          </w:p>
          <w:p w14:paraId="3143979C">
            <w:pPr>
              <w:pStyle w:val="24"/>
              <w:snapToGrid w:val="0"/>
              <w:spacing w:line="240" w:lineRule="auto"/>
              <w:ind w:firstLine="0" w:firstLineChars="0"/>
              <w:jc w:val="left"/>
              <w:rPr>
                <w:rFonts w:cs="仿宋_GB2312"/>
              </w:rPr>
            </w:pPr>
            <w:r>
              <w:rPr>
                <w:rFonts w:hint="eastAsia" w:ascii="宋体" w:hAnsi="宋体" w:eastAsia="宋体" w:cs="仿宋_GB2312"/>
                <w:highlight w:val="none"/>
                <w:lang w:val="en-US" w:eastAsia="zh-CN"/>
              </w:rPr>
              <w:t>根据提供的样品的</w:t>
            </w:r>
            <w:r>
              <w:rPr>
                <w:rFonts w:hint="default" w:ascii="宋体" w:hAnsi="宋体" w:eastAsia="宋体" w:cs="仿宋_GB2312"/>
                <w:highlight w:val="none"/>
                <w:lang w:val="en-US" w:eastAsia="zh-CN"/>
              </w:rPr>
              <w:t>①</w:t>
            </w:r>
            <w:r>
              <w:rPr>
                <w:rFonts w:hint="eastAsia" w:cs="仿宋_GB2312"/>
              </w:rPr>
              <w:t>工艺是否满足招标文件的要求，整体牢固、扎实、安全程度，各种配件结合处应无松动，安装、扎实程度等。</w:t>
            </w:r>
            <w:r>
              <w:rPr>
                <w:rFonts w:hint="default" w:ascii="宋体" w:hAnsi="宋体" w:eastAsia="宋体" w:cs="仿宋_GB2312"/>
                <w:highlight w:val="none"/>
                <w:lang w:val="en-US" w:eastAsia="zh-CN"/>
              </w:rPr>
              <w:t>②</w:t>
            </w:r>
            <w:r>
              <w:rPr>
                <w:rFonts w:hint="eastAsia" w:cs="仿宋_GB2312"/>
              </w:rPr>
              <w:t>样品表面平整度、光泽度、抗污抗划痕性能、表面涂层无刺激性气味，面板四周有导角处理。</w:t>
            </w:r>
            <w:r>
              <w:rPr>
                <w:rFonts w:hint="default" w:ascii="宋体" w:hAnsi="宋体" w:eastAsia="宋体" w:cs="仿宋_GB2312"/>
                <w:highlight w:val="none"/>
                <w:lang w:val="en-US" w:eastAsia="zh-CN"/>
              </w:rPr>
              <w:t>③</w:t>
            </w:r>
            <w:r>
              <w:rPr>
                <w:rFonts w:hint="eastAsia" w:cs="仿宋_GB2312"/>
              </w:rPr>
              <w:t>焊接件：焊接处应无脱焊、虚焊、错位，应无气孔、焊丝头、咬边，焊疤表面波纹应均匀。</w:t>
            </w:r>
          </w:p>
          <w:p w14:paraId="2DEC75F5">
            <w:pPr>
              <w:pStyle w:val="24"/>
              <w:snapToGrid w:val="0"/>
              <w:spacing w:line="240" w:lineRule="auto"/>
              <w:ind w:firstLine="0" w:firstLineChars="0"/>
              <w:jc w:val="left"/>
              <w:rPr>
                <w:rFonts w:hint="eastAsia" w:ascii="宋体" w:hAnsi="宋体" w:eastAsia="宋体" w:cs="仿宋_GB2312"/>
                <w:highlight w:val="none"/>
                <w:lang w:val="en-US" w:eastAsia="zh-CN"/>
              </w:rPr>
            </w:pPr>
            <w:r>
              <w:rPr>
                <w:rFonts w:hint="eastAsia" w:ascii="宋体" w:hAnsi="宋体" w:eastAsia="宋体" w:cs="宋体"/>
              </w:rPr>
              <w:t>④</w:t>
            </w:r>
            <w:r>
              <w:rPr>
                <w:rFonts w:hint="eastAsia" w:cs="仿宋_GB2312"/>
              </w:rPr>
              <w:t>金属件涂饰：应无漏喷、锈蚀，涂层应光滑均匀,应无流挂、疙瘩等。</w:t>
            </w:r>
            <w:r>
              <w:rPr>
                <w:rFonts w:hint="eastAsia" w:ascii="宋体" w:hAnsi="宋体" w:eastAsia="宋体" w:cs="仿宋_GB2312"/>
                <w:highlight w:val="none"/>
                <w:lang w:val="en-US" w:eastAsia="zh-CN"/>
              </w:rPr>
              <w:t>由评审小组综合评定。（得分0，0.5，1，1.5，2，2.5，3，3.5，4分）。</w:t>
            </w:r>
          </w:p>
        </w:tc>
        <w:tc>
          <w:tcPr>
            <w:tcW w:w="863" w:type="dxa"/>
            <w:vAlign w:val="center"/>
          </w:tcPr>
          <w:p w14:paraId="764EF835">
            <w:pPr>
              <w:widowControl/>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cs="宋体"/>
                <w:sz w:val="24"/>
                <w:szCs w:val="24"/>
                <w:lang w:val="en-US" w:eastAsia="zh-CN"/>
              </w:rPr>
              <w:t>4</w:t>
            </w:r>
            <w:r>
              <w:rPr>
                <w:rFonts w:hint="eastAsia" w:ascii="宋体" w:hAnsi="宋体" w:eastAsia="宋体" w:cs="宋体"/>
                <w:sz w:val="24"/>
                <w:szCs w:val="24"/>
              </w:rPr>
              <w:t>分</w:t>
            </w:r>
          </w:p>
        </w:tc>
        <w:tc>
          <w:tcPr>
            <w:tcW w:w="777" w:type="dxa"/>
            <w:vAlign w:val="center"/>
          </w:tcPr>
          <w:p w14:paraId="3ED201E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主观分</w:t>
            </w:r>
          </w:p>
        </w:tc>
      </w:tr>
      <w:tr w14:paraId="0C845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728" w:type="dxa"/>
            <w:vAlign w:val="bottom"/>
          </w:tcPr>
          <w:p w14:paraId="404396C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sz w:val="24"/>
                <w:szCs w:val="24"/>
              </w:rPr>
            </w:pPr>
            <w:r>
              <w:rPr>
                <w:rFonts w:hint="eastAsia" w:ascii="宋体" w:hAnsi="宋体" w:eastAsia="宋体" w:cs="宋体"/>
                <w:sz w:val="24"/>
                <w:szCs w:val="24"/>
              </w:rPr>
              <w:t>价格分：30分</w:t>
            </w:r>
          </w:p>
          <w:p w14:paraId="45036A37">
            <w:pPr>
              <w:pStyle w:val="255"/>
              <w:numPr>
                <w:ilvl w:val="0"/>
                <w:numId w:val="9"/>
              </w:numPr>
              <w:ind w:firstLine="420"/>
              <w:jc w:val="center"/>
              <w:rPr>
                <w:rFonts w:hint="eastAsia" w:ascii="宋体" w:hAnsi="宋体" w:eastAsia="宋体" w:cs="宋体"/>
                <w:sz w:val="24"/>
                <w:szCs w:val="24"/>
              </w:rPr>
            </w:pPr>
          </w:p>
        </w:tc>
        <w:tc>
          <w:tcPr>
            <w:tcW w:w="850" w:type="dxa"/>
            <w:vAlign w:val="center"/>
          </w:tcPr>
          <w:p w14:paraId="664CB0AE">
            <w:pPr>
              <w:jc w:val="center"/>
              <w:rPr>
                <w:rFonts w:hint="default" w:ascii="宋体" w:hAnsi="宋体" w:eastAsia="宋体" w:cs="宋体"/>
                <w:sz w:val="24"/>
                <w:szCs w:val="24"/>
                <w:lang w:val="en-US" w:eastAsia="zh-CN"/>
              </w:rPr>
            </w:pPr>
            <w:r>
              <w:rPr>
                <w:rFonts w:hint="eastAsia" w:ascii="宋体" w:hAnsi="宋体" w:eastAsia="宋体" w:cs="宋体"/>
                <w:color w:val="auto"/>
                <w:sz w:val="24"/>
                <w:szCs w:val="24"/>
              </w:rPr>
              <w:t>价格权值=0.</w:t>
            </w:r>
            <w:r>
              <w:rPr>
                <w:rFonts w:hint="eastAsia" w:ascii="宋体" w:hAnsi="宋体" w:cs="宋体"/>
                <w:color w:val="auto"/>
                <w:sz w:val="24"/>
                <w:szCs w:val="24"/>
                <w:lang w:val="en-US" w:eastAsia="zh-CN"/>
              </w:rPr>
              <w:t>30</w:t>
            </w:r>
          </w:p>
        </w:tc>
        <w:tc>
          <w:tcPr>
            <w:tcW w:w="6488" w:type="dxa"/>
            <w:gridSpan w:val="2"/>
            <w:vAlign w:val="center"/>
          </w:tcPr>
          <w:p w14:paraId="791EFA62">
            <w:pPr>
              <w:jc w:val="both"/>
              <w:rPr>
                <w:rFonts w:hint="eastAsia" w:ascii="宋体" w:hAnsi="宋体" w:eastAsia="宋体" w:cs="宋体"/>
                <w:sz w:val="24"/>
                <w:szCs w:val="24"/>
              </w:rPr>
            </w:pPr>
            <w:r>
              <w:rPr>
                <w:rFonts w:hint="eastAsia" w:ascii="宋体" w:hAnsi="宋体" w:eastAsia="宋体" w:cs="宋体"/>
                <w:sz w:val="24"/>
                <w:szCs w:val="24"/>
              </w:rPr>
              <w:t>最低有效投标价格为评标基准价</w:t>
            </w:r>
          </w:p>
          <w:p w14:paraId="6FCC2D9E">
            <w:pPr>
              <w:jc w:val="both"/>
              <w:rPr>
                <w:rFonts w:hint="eastAsia" w:ascii="宋体" w:hAnsi="宋体" w:eastAsia="宋体" w:cs="宋体"/>
                <w:sz w:val="24"/>
                <w:szCs w:val="24"/>
              </w:rPr>
            </w:pPr>
            <w:r>
              <w:rPr>
                <w:rFonts w:hint="eastAsia" w:ascii="宋体" w:hAnsi="宋体" w:eastAsia="宋体" w:cs="宋体"/>
                <w:sz w:val="24"/>
                <w:szCs w:val="24"/>
              </w:rPr>
              <w:t xml:space="preserve">投标报价得分=(评标基准价／投标报价)×价格权值×100 </w:t>
            </w:r>
          </w:p>
          <w:p w14:paraId="2091051A">
            <w:pPr>
              <w:widowControl/>
              <w:shd w:val="clear"/>
              <w:adjustRightInd/>
              <w:spacing w:after="0" w:line="24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（计算得分保留小数点后2位）</w:t>
            </w:r>
          </w:p>
          <w:p w14:paraId="5DAF5215">
            <w:pPr>
              <w:widowControl/>
              <w:shd w:val="clear"/>
              <w:adjustRightInd/>
              <w:spacing w:after="0" w:line="240" w:lineRule="auto"/>
              <w:ind w:firstLine="480" w:firstLineChars="200"/>
              <w:jc w:val="both"/>
              <w:rPr>
                <w:rFonts w:hint="eastAsia" w:ascii="宋体" w:hAnsi="宋体" w:eastAsia="宋体" w:cs="宋体"/>
                <w:sz w:val="24"/>
                <w:szCs w:val="24"/>
              </w:rPr>
            </w:pPr>
            <w:r>
              <w:rPr>
                <w:rFonts w:hint="eastAsia" w:ascii="宋体" w:hAnsi="宋体" w:eastAsia="宋体" w:cs="宋体"/>
                <w:color w:val="auto"/>
                <w:sz w:val="24"/>
                <w:szCs w:val="24"/>
              </w:rPr>
              <w:t>评标过程中，不得去掉报价中的最高报价和最低报价。</w:t>
            </w:r>
          </w:p>
        </w:tc>
        <w:tc>
          <w:tcPr>
            <w:tcW w:w="863" w:type="dxa"/>
            <w:vAlign w:val="center"/>
          </w:tcPr>
          <w:p w14:paraId="6E681E03">
            <w:pPr>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cs="宋体"/>
                <w:sz w:val="24"/>
                <w:szCs w:val="24"/>
                <w:lang w:val="en-US" w:eastAsia="zh-CN"/>
              </w:rPr>
              <w:t>30</w:t>
            </w:r>
            <w:r>
              <w:rPr>
                <w:rFonts w:hint="eastAsia" w:ascii="宋体" w:hAnsi="宋体" w:eastAsia="宋体" w:cs="宋体"/>
                <w:sz w:val="24"/>
                <w:szCs w:val="24"/>
              </w:rPr>
              <w:t>分</w:t>
            </w:r>
          </w:p>
        </w:tc>
        <w:tc>
          <w:tcPr>
            <w:tcW w:w="777" w:type="dxa"/>
            <w:vAlign w:val="center"/>
          </w:tcPr>
          <w:p w14:paraId="59A6EF71">
            <w:pPr>
              <w:rPr>
                <w:rFonts w:hint="eastAsia" w:ascii="宋体" w:hAnsi="宋体" w:eastAsia="宋体" w:cs="宋体"/>
                <w:sz w:val="24"/>
                <w:szCs w:val="24"/>
              </w:rPr>
            </w:pPr>
          </w:p>
        </w:tc>
      </w:tr>
    </w:tbl>
    <w:p w14:paraId="558741F6">
      <w:pPr>
        <w:keepNext w:val="0"/>
        <w:keepLines w:val="0"/>
        <w:pageBreakBefore w:val="0"/>
        <w:widowControl w:val="0"/>
        <w:kinsoku/>
        <w:wordWrap/>
        <w:overflowPunct/>
        <w:topLinePunct w:val="0"/>
        <w:autoSpaceDE/>
        <w:autoSpaceDN/>
        <w:bidi w:val="0"/>
        <w:adjustRightInd w:val="0"/>
        <w:snapToGrid/>
        <w:spacing w:line="240" w:lineRule="auto"/>
        <w:ind w:firstLine="400" w:firstLineChars="200"/>
        <w:textAlignment w:val="auto"/>
        <w:rPr>
          <w:rFonts w:hint="eastAsia" w:ascii="宋体" w:hAnsi="宋体" w:cs="宋体"/>
          <w:b w:val="0"/>
          <w:bCs w:val="0"/>
          <w:color w:val="auto"/>
          <w:sz w:val="24"/>
        </w:rPr>
      </w:pPr>
      <w:r>
        <w:rPr>
          <w:rFonts w:hint="eastAsia" w:ascii="宋体" w:hAnsi="宋体" w:cs="宋体"/>
          <w:b w:val="0"/>
          <w:bCs w:val="0"/>
          <w:color w:val="auto"/>
          <w:sz w:val="20"/>
          <w:szCs w:val="20"/>
          <w:shd w:val="clear" w:color="auto" w:fill="FFFFFF"/>
        </w:rPr>
        <w:t>*</w:t>
      </w:r>
      <w:r>
        <w:rPr>
          <w:rFonts w:hint="eastAsia" w:ascii="宋体" w:hAnsi="宋体" w:cs="宋体"/>
          <w:b w:val="0"/>
          <w:bCs w:val="0"/>
          <w:color w:val="auto"/>
          <w:sz w:val="24"/>
        </w:rPr>
        <w:t xml:space="preserve">备注：1、投标人编制投标文件（商务技术文件部分）时，建议按此目录（序号和内容）提供评标标准相应的商务技术资料。 </w:t>
      </w:r>
    </w:p>
    <w:p w14:paraId="1DBD4559">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default" w:ascii="宋体" w:hAnsi="宋体" w:cs="宋体"/>
          <w:b w:val="0"/>
          <w:bCs w:val="0"/>
          <w:color w:val="auto"/>
          <w:sz w:val="24"/>
        </w:rPr>
      </w:pPr>
      <w:r>
        <w:rPr>
          <w:rFonts w:hint="eastAsia" w:ascii="宋体" w:hAnsi="宋体" w:cs="宋体"/>
          <w:b w:val="0"/>
          <w:bCs w:val="0"/>
          <w:color w:val="auto"/>
          <w:sz w:val="24"/>
        </w:rPr>
        <w:t>2、评分条款中涉及的业绩、荣誉、人员、社保等分公司均有效。涉及社保、劳动关系证明关系的，如人员为法人代表，则无需提供相关证明</w:t>
      </w:r>
      <w:r>
        <w:rPr>
          <w:rFonts w:hint="default" w:ascii="宋体" w:hAnsi="宋体" w:cs="宋体"/>
          <w:b w:val="0"/>
          <w:bCs w:val="0"/>
          <w:color w:val="auto"/>
          <w:sz w:val="24"/>
        </w:rPr>
        <w:t>，提供营业执照及身份证</w:t>
      </w:r>
      <w:r>
        <w:rPr>
          <w:rFonts w:hint="eastAsia" w:ascii="宋体" w:hAnsi="宋体" w:cs="宋体"/>
          <w:b w:val="0"/>
          <w:bCs w:val="0"/>
          <w:color w:val="auto"/>
          <w:sz w:val="24"/>
        </w:rPr>
        <w:t>。</w:t>
      </w:r>
    </w:p>
    <w:p w14:paraId="3705875B">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cs="宋体"/>
          <w:b w:val="0"/>
          <w:bCs w:val="0"/>
          <w:color w:val="auto"/>
          <w:sz w:val="24"/>
        </w:rPr>
      </w:pPr>
      <w:r>
        <w:rPr>
          <w:rFonts w:hint="eastAsia" w:ascii="宋体" w:hAnsi="宋体" w:cs="宋体"/>
          <w:b w:val="0"/>
          <w:bCs w:val="0"/>
          <w:color w:val="auto"/>
          <w:sz w:val="24"/>
        </w:rPr>
        <w:t>3、投标文件中如附有外文资料，必须逐一对应翻译成中文并加盖投标人公章后附在相关外文资料后面，否则外文资料不予认可。</w:t>
      </w:r>
    </w:p>
    <w:p w14:paraId="4A83248E">
      <w:pPr>
        <w:rPr>
          <w:rFonts w:hint="eastAsia" w:ascii="宋体" w:hAnsi="宋体" w:cs="宋体"/>
          <w:b/>
          <w:color w:val="auto"/>
          <w:sz w:val="32"/>
        </w:rPr>
      </w:pPr>
      <w:r>
        <w:rPr>
          <w:rFonts w:hint="eastAsia" w:ascii="宋体" w:hAnsi="宋体" w:cs="宋体"/>
          <w:b/>
          <w:color w:val="auto"/>
          <w:sz w:val="32"/>
        </w:rPr>
        <w:br w:type="page"/>
      </w:r>
    </w:p>
    <w:p w14:paraId="29FDBFA3">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72D52247">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2C29C701">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271E7C2D">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04AF8C60">
      <w:pPr>
        <w:spacing w:line="360" w:lineRule="auto"/>
        <w:outlineLvl w:val="0"/>
        <w:rPr>
          <w:rFonts w:ascii="宋体" w:hAnsi="宋体" w:cs="宋体"/>
          <w:b/>
          <w:color w:val="auto"/>
          <w:sz w:val="32"/>
          <w:szCs w:val="32"/>
        </w:rPr>
      </w:pPr>
      <w:r>
        <w:rPr>
          <w:rFonts w:hint="eastAsia" w:ascii="宋体" w:hAnsi="宋体" w:cs="宋体"/>
          <w:b/>
          <w:color w:val="auto"/>
          <w:sz w:val="32"/>
          <w:szCs w:val="32"/>
        </w:rPr>
        <w:t>三、评标程序</w:t>
      </w:r>
    </w:p>
    <w:p w14:paraId="7A6E2EB6">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36712C0A">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05B6CBFE">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70E49013">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282A8B64">
      <w:pPr>
        <w:pStyle w:val="128"/>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00D405AC">
      <w:pPr>
        <w:pStyle w:val="128"/>
        <w:spacing w:before="0"/>
        <w:ind w:firstLine="480"/>
        <w:rPr>
          <w:rFonts w:hint="eastAsia" w:ascii="宋体" w:hAnsi="宋体" w:eastAsia="宋体" w:cs="宋体"/>
          <w:color w:val="auto"/>
          <w:kern w:val="0"/>
          <w:szCs w:val="24"/>
          <w:lang w:eastAsia="zh-CN"/>
        </w:rPr>
      </w:pPr>
      <w:r>
        <w:rPr>
          <w:rFonts w:hint="eastAsia" w:ascii="宋体" w:hAnsi="宋体" w:cs="宋体"/>
          <w:color w:val="auto"/>
          <w:kern w:val="0"/>
          <w:szCs w:val="24"/>
        </w:rPr>
        <w:t>3.4.1.1投标文件中开标一览表(报价表)内容与投标文件中相应内容不一致的，以开标一览表(报价表)为准</w:t>
      </w:r>
      <w:r>
        <w:rPr>
          <w:rFonts w:hint="eastAsia" w:ascii="宋体" w:hAnsi="宋体" w:cs="宋体"/>
          <w:color w:val="auto"/>
          <w:kern w:val="0"/>
          <w:szCs w:val="24"/>
          <w:lang w:eastAsia="zh-CN"/>
        </w:rPr>
        <w:t>；</w:t>
      </w:r>
    </w:p>
    <w:p w14:paraId="5CDE41F5">
      <w:pPr>
        <w:pStyle w:val="128"/>
        <w:spacing w:before="0"/>
        <w:ind w:firstLine="480"/>
        <w:rPr>
          <w:rFonts w:hint="eastAsia" w:ascii="宋体" w:hAnsi="宋体" w:eastAsia="宋体" w:cs="宋体"/>
          <w:color w:val="auto"/>
          <w:kern w:val="0"/>
          <w:szCs w:val="24"/>
          <w:lang w:eastAsia="zh-CN"/>
        </w:rPr>
      </w:pPr>
      <w:r>
        <w:rPr>
          <w:rFonts w:hint="eastAsia" w:ascii="宋体" w:hAnsi="宋体" w:cs="宋体"/>
          <w:color w:val="auto"/>
          <w:kern w:val="0"/>
          <w:szCs w:val="24"/>
        </w:rPr>
        <w:t>3.4.1.2大写金额和小写金额不一致的，以大写金额为准</w:t>
      </w:r>
      <w:r>
        <w:rPr>
          <w:rFonts w:hint="eastAsia" w:ascii="宋体" w:hAnsi="宋体" w:cs="宋体"/>
          <w:color w:val="auto"/>
          <w:kern w:val="0"/>
          <w:szCs w:val="24"/>
          <w:lang w:eastAsia="zh-CN"/>
        </w:rPr>
        <w:t>；</w:t>
      </w:r>
    </w:p>
    <w:p w14:paraId="0F047FAE">
      <w:pPr>
        <w:pStyle w:val="128"/>
        <w:spacing w:before="0"/>
        <w:ind w:firstLine="480"/>
        <w:rPr>
          <w:rFonts w:hint="eastAsia" w:ascii="宋体" w:hAnsi="宋体" w:eastAsia="宋体" w:cs="宋体"/>
          <w:color w:val="auto"/>
          <w:kern w:val="0"/>
          <w:szCs w:val="24"/>
          <w:lang w:eastAsia="zh-CN"/>
        </w:rPr>
      </w:pPr>
      <w:r>
        <w:rPr>
          <w:rFonts w:hint="eastAsia" w:ascii="宋体" w:hAnsi="宋体" w:cs="宋体"/>
          <w:color w:val="auto"/>
          <w:kern w:val="0"/>
          <w:szCs w:val="24"/>
        </w:rPr>
        <w:t>3.4.1.3单价金额小数点或者百分比有明显错位的，以开标一览表的总价为准，并修改单价</w:t>
      </w:r>
      <w:r>
        <w:rPr>
          <w:rFonts w:hint="eastAsia" w:ascii="宋体" w:hAnsi="宋体" w:cs="宋体"/>
          <w:color w:val="auto"/>
          <w:kern w:val="0"/>
          <w:szCs w:val="24"/>
          <w:lang w:eastAsia="zh-CN"/>
        </w:rPr>
        <w:t>；</w:t>
      </w:r>
    </w:p>
    <w:p w14:paraId="650BA809">
      <w:pPr>
        <w:pStyle w:val="128"/>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77156899">
      <w:pPr>
        <w:pStyle w:val="128"/>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CFD24D8">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59C1A074">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64C70059">
      <w:pPr>
        <w:pStyle w:val="128"/>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DE3D9AC">
      <w:pPr>
        <w:pStyle w:val="128"/>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18472ED7">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647734C">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2C02944">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764E777">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09CF553A">
      <w:pPr>
        <w:pStyle w:val="128"/>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F3A4E90">
      <w:pPr>
        <w:pStyle w:val="24"/>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3603165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49EDAC3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281558C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74B6BFB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26082F6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49F1CDAB">
      <w:pPr>
        <w:snapToGrid w:val="0"/>
        <w:spacing w:line="360" w:lineRule="auto"/>
        <w:ind w:firstLine="120" w:firstLineChars="50"/>
        <w:jc w:val="left"/>
        <w:rPr>
          <w:rFonts w:hint="eastAsia" w:ascii="宋体" w:hAnsi="宋体" w:eastAsia="宋体" w:cs="宋体"/>
          <w:color w:val="auto"/>
          <w:kern w:val="0"/>
          <w:sz w:val="24"/>
          <w:lang w:eastAsia="zh-CN"/>
        </w:rPr>
      </w:pPr>
      <w:r>
        <w:rPr>
          <w:rFonts w:hint="eastAsia" w:ascii="宋体" w:hAnsi="宋体" w:cs="宋体"/>
          <w:color w:val="auto"/>
          <w:kern w:val="0"/>
          <w:sz w:val="24"/>
        </w:rPr>
        <w:t xml:space="preserve">   4.2.6投标文件出现不是唯一的、有选择性投标报价的</w:t>
      </w:r>
      <w:r>
        <w:rPr>
          <w:rFonts w:hint="eastAsia" w:ascii="宋体" w:hAnsi="宋体" w:cs="宋体"/>
          <w:color w:val="auto"/>
          <w:kern w:val="0"/>
          <w:sz w:val="24"/>
          <w:lang w:eastAsia="zh-CN"/>
        </w:rPr>
        <w:t>；</w:t>
      </w:r>
    </w:p>
    <w:p w14:paraId="6DD110B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w:t>
      </w:r>
      <w:r>
        <w:rPr>
          <w:rFonts w:hint="eastAsia" w:ascii="宋体" w:hAnsi="宋体" w:cs="宋体"/>
          <w:color w:val="auto"/>
          <w:kern w:val="0"/>
          <w:sz w:val="24"/>
          <w:highlight w:val="none"/>
        </w:rPr>
        <w:t>投标报价超过招标文件中规定的预算金额或者最高限价的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投标报价低于项目预算50%，未在报价文件中详细阐述不影响产品质量或者诚信履约的具体原因的；</w:t>
      </w:r>
    </w:p>
    <w:p w14:paraId="0B9A1AA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w:t>
      </w:r>
      <w:r>
        <w:rPr>
          <w:rFonts w:hint="eastAsia" w:ascii="宋体" w:hAnsi="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4D92AF8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2C5FE81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42439577">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28EB3967">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不同供应商的电子投标文件上传计算机的网卡MAC地址或硬盘序列号等硬件信息相同的；</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不同供应商的投标文件的内容存在3处（含）以上错误一致的；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不同供应商联系人为同一人或不同联系人的联系电话一致的。</w:t>
      </w:r>
    </w:p>
    <w:p w14:paraId="731A8F6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3</w:t>
      </w:r>
      <w:r>
        <w:rPr>
          <w:rFonts w:hint="eastAsia" w:ascii="宋体" w:hAnsi="宋体" w:cs="宋体"/>
          <w:color w:val="auto"/>
          <w:kern w:val="0"/>
          <w:sz w:val="24"/>
        </w:rPr>
        <w:t>投标人仅提交备份投标文件，未在电子交易平台传输递交投标文件的，投标无效；</w:t>
      </w:r>
    </w:p>
    <w:p w14:paraId="409A1D2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投标人未提供样品或提供的样品不满足采购需求实质性条件的，投标无效；</w:t>
      </w:r>
    </w:p>
    <w:p w14:paraId="7CA26851">
      <w:pPr>
        <w:spacing w:line="360" w:lineRule="auto"/>
        <w:ind w:firstLine="480" w:firstLineChars="200"/>
        <w:rPr>
          <w:color w:val="auto"/>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投标文件不满足招标文件的实质性要求的；</w:t>
      </w:r>
    </w:p>
    <w:p w14:paraId="7647FA1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6</w:t>
      </w:r>
      <w:r>
        <w:rPr>
          <w:rFonts w:hint="eastAsia" w:ascii="宋体" w:hAnsi="宋体" w:cs="宋体"/>
          <w:color w:val="auto"/>
          <w:kern w:val="0"/>
          <w:sz w:val="24"/>
        </w:rPr>
        <w:t>法律、法规、规章（适用本市的）及省级以上规范性文件（适用本市的）规定的其他无效情形。</w:t>
      </w:r>
    </w:p>
    <w:p w14:paraId="738A3DFD">
      <w:pPr>
        <w:pStyle w:val="24"/>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697FEB5D">
      <w:pPr>
        <w:pStyle w:val="24"/>
        <w:snapToGrid w:val="0"/>
        <w:spacing w:line="360" w:lineRule="auto"/>
        <w:rPr>
          <w:rFonts w:cs="宋体"/>
          <w:color w:val="auto"/>
        </w:rPr>
      </w:pPr>
      <w:r>
        <w:rPr>
          <w:rFonts w:hint="eastAsia" w:cs="宋体"/>
          <w:color w:val="auto"/>
        </w:rPr>
        <w:t>5.1符合专业条件的供应商或者对招标文件作实质响应的供应商不足3家的；</w:t>
      </w:r>
    </w:p>
    <w:p w14:paraId="65F15FE4">
      <w:pPr>
        <w:pStyle w:val="24"/>
        <w:snapToGrid w:val="0"/>
        <w:spacing w:line="360" w:lineRule="auto"/>
        <w:rPr>
          <w:rFonts w:cs="宋体"/>
          <w:color w:val="auto"/>
        </w:rPr>
      </w:pPr>
      <w:r>
        <w:rPr>
          <w:rFonts w:hint="eastAsia" w:cs="宋体"/>
          <w:color w:val="auto"/>
        </w:rPr>
        <w:t>5.2出现影响采购公正的违法、违规行为的；</w:t>
      </w:r>
    </w:p>
    <w:p w14:paraId="5071C628">
      <w:pPr>
        <w:pStyle w:val="24"/>
        <w:snapToGrid w:val="0"/>
        <w:spacing w:line="360" w:lineRule="auto"/>
        <w:rPr>
          <w:rFonts w:cs="宋体"/>
          <w:color w:val="auto"/>
        </w:rPr>
      </w:pPr>
      <w:r>
        <w:rPr>
          <w:rFonts w:hint="eastAsia" w:cs="宋体"/>
          <w:color w:val="auto"/>
        </w:rPr>
        <w:t>5.3投标人的报价均超过了采购预算，采购人不能支付的；</w:t>
      </w:r>
    </w:p>
    <w:p w14:paraId="38C9936F">
      <w:pPr>
        <w:pStyle w:val="24"/>
        <w:snapToGrid w:val="0"/>
        <w:spacing w:line="360" w:lineRule="auto"/>
        <w:rPr>
          <w:rFonts w:cs="宋体"/>
          <w:color w:val="auto"/>
        </w:rPr>
      </w:pPr>
      <w:r>
        <w:rPr>
          <w:rFonts w:hint="eastAsia" w:cs="宋体"/>
          <w:color w:val="auto"/>
        </w:rPr>
        <w:t>5.4因重大变故，采购任务取消的。</w:t>
      </w:r>
    </w:p>
    <w:p w14:paraId="12447852">
      <w:pPr>
        <w:pStyle w:val="24"/>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14:paraId="28200A60">
      <w:pPr>
        <w:pStyle w:val="24"/>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14:paraId="1135F71A">
      <w:pPr>
        <w:pStyle w:val="24"/>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4F00F8BB">
      <w:pPr>
        <w:pStyle w:val="24"/>
        <w:snapToGrid w:val="0"/>
        <w:spacing w:line="360" w:lineRule="auto"/>
        <w:rPr>
          <w:rFonts w:cs="宋体"/>
          <w:color w:val="auto"/>
        </w:rPr>
      </w:pPr>
      <w:r>
        <w:rPr>
          <w:rFonts w:hint="eastAsia" w:cs="宋体"/>
          <w:color w:val="auto"/>
        </w:rPr>
        <w:t>7.1未确定中标供应商的，终止本次政府采购活动，重新开展政府采购活动。</w:t>
      </w:r>
    </w:p>
    <w:p w14:paraId="4FC3D8C6">
      <w:pPr>
        <w:pStyle w:val="24"/>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2BBF67C0">
      <w:pPr>
        <w:pStyle w:val="24"/>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31069674">
      <w:pPr>
        <w:pStyle w:val="24"/>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0A2C6CEB">
      <w:pPr>
        <w:pStyle w:val="24"/>
        <w:snapToGrid w:val="0"/>
        <w:spacing w:line="360" w:lineRule="auto"/>
        <w:rPr>
          <w:rFonts w:hint="eastAsia"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14:paraId="5A015850">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001E1DFB">
      <w:pPr>
        <w:pStyle w:val="24"/>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698B975F">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18088EF9">
      <w:pPr>
        <w:spacing w:line="480" w:lineRule="auto"/>
        <w:jc w:val="center"/>
        <w:rPr>
          <w:rFonts w:hint="eastAsia" w:ascii="宋体" w:hAnsi="宋体" w:cs="宋体"/>
          <w:b/>
          <w:color w:val="auto"/>
          <w:sz w:val="36"/>
          <w:szCs w:val="36"/>
        </w:rPr>
      </w:pPr>
    </w:p>
    <w:p w14:paraId="684B97BA">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64DA204D">
      <w:pPr>
        <w:spacing w:line="480" w:lineRule="auto"/>
        <w:jc w:val="center"/>
        <w:rPr>
          <w:rFonts w:ascii="宋体" w:hAnsi="宋体" w:cs="宋体"/>
          <w:b/>
          <w:color w:val="auto"/>
          <w:sz w:val="36"/>
          <w:szCs w:val="36"/>
        </w:rPr>
      </w:pPr>
      <w:r>
        <w:rPr>
          <w:rFonts w:hint="eastAsia" w:ascii="宋体" w:hAnsi="宋体" w:cs="宋体"/>
          <w:b/>
          <w:color w:val="auto"/>
          <w:sz w:val="36"/>
          <w:szCs w:val="36"/>
        </w:rPr>
        <w:t>（</w:t>
      </w:r>
      <w:r>
        <w:rPr>
          <w:rFonts w:hint="eastAsia" w:ascii="宋体" w:hAnsi="宋体" w:cs="宋体"/>
          <w:b/>
          <w:color w:val="auto"/>
          <w:sz w:val="36"/>
          <w:szCs w:val="36"/>
          <w:lang w:val="en-US" w:eastAsia="zh-CN"/>
        </w:rPr>
        <w:t>货物</w:t>
      </w:r>
      <w:r>
        <w:rPr>
          <w:rFonts w:hint="eastAsia" w:ascii="宋体" w:hAnsi="宋体" w:cs="宋体"/>
          <w:b/>
          <w:color w:val="auto"/>
          <w:sz w:val="36"/>
          <w:szCs w:val="36"/>
        </w:rPr>
        <w:t>类）</w:t>
      </w:r>
    </w:p>
    <w:p w14:paraId="680AACE0">
      <w:pPr>
        <w:pStyle w:val="699"/>
        <w:ind w:left="0" w:leftChars="0" w:firstLine="2891" w:firstLineChars="1200"/>
        <w:rPr>
          <w:rFonts w:hint="eastAsia" w:ascii="宋体" w:hAnsi="宋体" w:cs="宋体"/>
          <w:b/>
          <w:color w:val="auto"/>
          <w:szCs w:val="24"/>
        </w:rPr>
      </w:pPr>
    </w:p>
    <w:p w14:paraId="024AEF74">
      <w:pPr>
        <w:pStyle w:val="699"/>
        <w:numPr>
          <w:ilvl w:val="0"/>
          <w:numId w:val="10"/>
        </w:numPr>
        <w:ind w:left="0" w:leftChars="0" w:firstLine="2891" w:firstLineChars="1200"/>
        <w:rPr>
          <w:rFonts w:hint="eastAsia" w:eastAsia="宋体"/>
          <w:color w:val="auto"/>
          <w:lang w:eastAsia="zh-CN"/>
        </w:rPr>
      </w:pPr>
      <w:r>
        <w:rPr>
          <w:rFonts w:hint="eastAsia" w:ascii="宋体" w:hAnsi="宋体" w:cs="宋体"/>
          <w:b/>
          <w:color w:val="auto"/>
          <w:szCs w:val="24"/>
        </w:rPr>
        <w:t>合同书</w:t>
      </w:r>
    </w:p>
    <w:p w14:paraId="40E64DA2">
      <w:pPr>
        <w:pStyle w:val="699"/>
        <w:ind w:left="0" w:leftChars="0" w:firstLine="0" w:firstLineChars="0"/>
        <w:rPr>
          <w:rFonts w:ascii="宋体" w:hAnsi="宋体" w:cs="宋体"/>
          <w:color w:val="auto"/>
          <w:szCs w:val="24"/>
        </w:rPr>
      </w:pPr>
    </w:p>
    <w:p w14:paraId="581B689A">
      <w:pPr>
        <w:spacing w:before="120" w:line="22" w:lineRule="atLeast"/>
        <w:rPr>
          <w:rFonts w:ascii="宋体" w:hAnsi="宋体" w:cs="宋体"/>
          <w:color w:val="auto"/>
          <w:sz w:val="24"/>
        </w:rPr>
      </w:pPr>
    </w:p>
    <w:p w14:paraId="18B32D4C">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7FCAD58F">
      <w:pPr>
        <w:pStyle w:val="596"/>
        <w:spacing w:before="120" w:line="22" w:lineRule="atLeast"/>
        <w:rPr>
          <w:rFonts w:ascii="宋体" w:hAnsi="宋体" w:eastAsia="宋体" w:cs="宋体"/>
          <w:color w:val="auto"/>
          <w:szCs w:val="24"/>
        </w:rPr>
      </w:pPr>
    </w:p>
    <w:p w14:paraId="24499092">
      <w:pPr>
        <w:rPr>
          <w:rFonts w:ascii="宋体" w:hAnsi="宋体" w:cs="宋体"/>
          <w:color w:val="auto"/>
          <w:sz w:val="24"/>
        </w:rPr>
      </w:pPr>
    </w:p>
    <w:p w14:paraId="0E0D8587">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6790D3F0">
      <w:pPr>
        <w:spacing w:before="120" w:line="22" w:lineRule="atLeast"/>
        <w:rPr>
          <w:rFonts w:ascii="宋体" w:hAnsi="宋体" w:cs="宋体"/>
          <w:color w:val="auto"/>
          <w:sz w:val="24"/>
        </w:rPr>
      </w:pPr>
    </w:p>
    <w:p w14:paraId="2FA64CE8">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07E4C832">
      <w:pPr>
        <w:spacing w:before="120" w:line="22" w:lineRule="atLeast"/>
        <w:rPr>
          <w:rFonts w:ascii="宋体" w:hAnsi="宋体" w:cs="宋体"/>
          <w:color w:val="auto"/>
          <w:sz w:val="24"/>
        </w:rPr>
      </w:pPr>
    </w:p>
    <w:p w14:paraId="15046F19">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6ED55BB3">
      <w:pPr>
        <w:spacing w:before="120" w:line="22" w:lineRule="atLeast"/>
        <w:rPr>
          <w:rFonts w:ascii="宋体" w:hAnsi="宋体" w:cs="宋体"/>
          <w:color w:val="auto"/>
          <w:sz w:val="24"/>
        </w:rPr>
      </w:pPr>
    </w:p>
    <w:p w14:paraId="04CDCF59">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C0DBA74">
      <w:pPr>
        <w:widowControl/>
        <w:jc w:val="left"/>
        <w:rPr>
          <w:rFonts w:ascii="宋体" w:hAnsi="宋体" w:cs="宋体"/>
          <w:color w:val="auto"/>
          <w:kern w:val="0"/>
          <w:sz w:val="24"/>
        </w:rPr>
        <w:sectPr>
          <w:pgSz w:w="11907" w:h="16840"/>
          <w:pgMar w:top="1440" w:right="1440" w:bottom="1440" w:left="1440" w:header="851" w:footer="851" w:gutter="0"/>
          <w:cols w:space="720" w:num="1"/>
        </w:sectPr>
      </w:pPr>
    </w:p>
    <w:p w14:paraId="0840A932">
      <w:pPr>
        <w:spacing w:line="560" w:lineRule="exact"/>
        <w:ind w:firstLine="480" w:firstLineChars="200"/>
        <w:rPr>
          <w:rFonts w:ascii="宋体" w:hAnsi="宋体" w:cs="宋体"/>
          <w:color w:val="auto"/>
          <w:sz w:val="24"/>
        </w:rPr>
      </w:pPr>
      <w:r>
        <w:rPr>
          <w:rFonts w:hint="eastAsia" w:ascii="宋体" w:hAnsi="宋体" w:cs="宋体"/>
          <w:color w:val="auto"/>
          <w:sz w:val="24"/>
          <w:u w:val="single"/>
          <w:lang w:val="zh-CN"/>
        </w:rPr>
        <w:t xml:space="preserve">        </w:t>
      </w:r>
      <w:r>
        <w:rPr>
          <w:rFonts w:hint="eastAsia" w:ascii="宋体" w:hAnsi="宋体" w:cs="宋体"/>
          <w:color w:val="auto"/>
          <w:sz w:val="24"/>
          <w:lang w:val="zh-CN"/>
        </w:rPr>
        <w:t>年</w:t>
      </w:r>
      <w:r>
        <w:rPr>
          <w:rFonts w:hint="eastAsia" w:ascii="宋体" w:hAnsi="宋体" w:cs="宋体"/>
          <w:color w:val="auto"/>
          <w:sz w:val="24"/>
          <w:u w:val="single"/>
          <w:lang w:val="zh-CN"/>
        </w:rPr>
        <w:t xml:space="preserve">    </w:t>
      </w:r>
      <w:r>
        <w:rPr>
          <w:rFonts w:hint="eastAsia" w:ascii="宋体" w:hAnsi="宋体" w:cs="宋体"/>
          <w:color w:val="auto"/>
          <w:sz w:val="24"/>
          <w:lang w:val="zh-CN"/>
        </w:rPr>
        <w:t>月</w:t>
      </w:r>
      <w:r>
        <w:rPr>
          <w:rFonts w:hint="eastAsia" w:ascii="宋体" w:hAnsi="宋体" w:cs="宋体"/>
          <w:color w:val="auto"/>
          <w:sz w:val="24"/>
          <w:u w:val="single"/>
          <w:lang w:val="zh-CN"/>
        </w:rPr>
        <w:t xml:space="preserve">    </w:t>
      </w:r>
      <w:r>
        <w:rPr>
          <w:rFonts w:hint="eastAsia" w:ascii="宋体" w:hAnsi="宋体" w:cs="宋体"/>
          <w:color w:val="auto"/>
          <w:sz w:val="24"/>
          <w:lang w:val="zh-CN"/>
        </w:rPr>
        <w:t>日</w:t>
      </w:r>
      <w:r>
        <w:rPr>
          <w:rFonts w:hint="eastAsia" w:ascii="宋体" w:hAnsi="宋体" w:cs="宋体"/>
          <w:color w:val="auto"/>
          <w:sz w:val="24"/>
        </w:rPr>
        <w:t>，</w:t>
      </w:r>
      <w:r>
        <w:rPr>
          <w:rFonts w:hint="eastAsia" w:ascii="宋体" w:hAnsi="宋体" w:cs="宋体"/>
          <w:color w:val="auto"/>
          <w:sz w:val="24"/>
          <w:u w:val="single"/>
        </w:rPr>
        <w:t xml:space="preserve">   （采购人）   </w:t>
      </w:r>
      <w:r>
        <w:rPr>
          <w:rFonts w:hint="eastAsia" w:ascii="宋体" w:hAnsi="宋体" w:cs="宋体"/>
          <w:color w:val="auto"/>
          <w:sz w:val="24"/>
        </w:rPr>
        <w:t>以</w:t>
      </w:r>
      <w:r>
        <w:rPr>
          <w:rFonts w:hint="eastAsia" w:ascii="宋体" w:hAnsi="宋体" w:cs="宋体"/>
          <w:color w:val="auto"/>
          <w:sz w:val="24"/>
          <w:u w:val="single"/>
        </w:rPr>
        <w:t xml:space="preserve">   （政府采购方式）  </w:t>
      </w:r>
      <w:r>
        <w:rPr>
          <w:rFonts w:hint="eastAsia" w:ascii="宋体" w:hAnsi="宋体" w:cs="宋体"/>
          <w:color w:val="auto"/>
          <w:sz w:val="24"/>
        </w:rPr>
        <w:t>对</w:t>
      </w:r>
      <w:r>
        <w:rPr>
          <w:rFonts w:hint="eastAsia" w:ascii="宋体" w:hAnsi="宋体" w:cs="宋体"/>
          <w:color w:val="auto"/>
          <w:sz w:val="24"/>
          <w:u w:val="single"/>
        </w:rPr>
        <w:t xml:space="preserve">   （项目名称、编号）   </w:t>
      </w:r>
      <w:r>
        <w:rPr>
          <w:rFonts w:hint="eastAsia" w:ascii="宋体" w:hAnsi="宋体" w:cs="宋体"/>
          <w:color w:val="auto"/>
          <w:sz w:val="24"/>
        </w:rPr>
        <w:t>项目进行了采购。经</w:t>
      </w:r>
      <w:r>
        <w:rPr>
          <w:rFonts w:hint="eastAsia" w:ascii="宋体" w:hAnsi="宋体" w:cs="宋体"/>
          <w:color w:val="auto"/>
          <w:sz w:val="24"/>
          <w:u w:val="single"/>
        </w:rPr>
        <w:t xml:space="preserve">   （相关评定主体名称）   </w:t>
      </w:r>
      <w:r>
        <w:rPr>
          <w:rFonts w:hint="eastAsia" w:ascii="宋体" w:hAnsi="宋体" w:cs="宋体"/>
          <w:color w:val="auto"/>
          <w:sz w:val="24"/>
        </w:rPr>
        <w:t>评定，</w:t>
      </w:r>
      <w:r>
        <w:rPr>
          <w:rFonts w:hint="eastAsia" w:ascii="宋体" w:hAnsi="宋体" w:cs="宋体"/>
          <w:color w:val="auto"/>
          <w:sz w:val="24"/>
          <w:u w:val="single"/>
        </w:rPr>
        <w:t xml:space="preserve">   （中标或者成交供应商名称）</w:t>
      </w:r>
      <w:r>
        <w:rPr>
          <w:rFonts w:hint="eastAsia" w:ascii="宋体" w:hAnsi="宋体" w:cs="宋体"/>
          <w:color w:val="auto"/>
          <w:sz w:val="24"/>
        </w:rPr>
        <w:t>为该项目中标或者成交供应商。现于中标或者成交通知书发出之日起10个工作日内，按照采购文件等确定的事项签订本合同。</w:t>
      </w:r>
    </w:p>
    <w:p w14:paraId="0C748DB8">
      <w:pPr>
        <w:spacing w:line="560" w:lineRule="exact"/>
        <w:ind w:firstLine="480" w:firstLineChars="200"/>
        <w:rPr>
          <w:rFonts w:ascii="宋体" w:hAnsi="宋体" w:cs="宋体"/>
          <w:color w:val="auto"/>
          <w:sz w:val="24"/>
        </w:rPr>
      </w:pPr>
      <w:r>
        <w:rPr>
          <w:rFonts w:hint="eastAsia" w:ascii="宋体" w:hAnsi="宋体" w:cs="宋体"/>
          <w:color w:val="auto"/>
          <w:sz w:val="24"/>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u w:val="single"/>
        </w:rPr>
        <w:t xml:space="preserve">   （采购人）   </w:t>
      </w:r>
      <w:r>
        <w:rPr>
          <w:rFonts w:hint="eastAsia" w:ascii="宋体" w:hAnsi="宋体" w:cs="宋体"/>
          <w:color w:val="auto"/>
          <w:sz w:val="24"/>
          <w:lang w:val="zh-CN"/>
        </w:rPr>
        <w:t>(以下简称：甲方)和</w:t>
      </w:r>
      <w:r>
        <w:rPr>
          <w:rFonts w:hint="eastAsia" w:ascii="宋体" w:hAnsi="宋体" w:cs="宋体"/>
          <w:color w:val="auto"/>
          <w:sz w:val="24"/>
          <w:u w:val="single"/>
        </w:rPr>
        <w:t xml:space="preserve">   （中标或者成交供应商名称）   </w:t>
      </w:r>
      <w:r>
        <w:rPr>
          <w:rFonts w:hint="eastAsia" w:ascii="宋体" w:hAnsi="宋体" w:cs="宋体"/>
          <w:color w:val="auto"/>
          <w:sz w:val="24"/>
          <w:lang w:val="zh-CN"/>
        </w:rPr>
        <w:t>(以下简称：乙方)协商一致，约定以下合同</w:t>
      </w:r>
      <w:r>
        <w:rPr>
          <w:rFonts w:hint="eastAsia" w:ascii="宋体" w:hAnsi="宋体" w:cs="宋体"/>
          <w:color w:val="auto"/>
          <w:sz w:val="24"/>
        </w:rPr>
        <w:t>条款，以兹共同遵守、全面履行。</w:t>
      </w:r>
    </w:p>
    <w:p w14:paraId="0AE42D0A">
      <w:pPr>
        <w:spacing w:line="560" w:lineRule="exact"/>
        <w:ind w:firstLine="482" w:firstLineChars="200"/>
        <w:outlineLvl w:val="0"/>
        <w:rPr>
          <w:rFonts w:ascii="宋体" w:hAnsi="宋体" w:cs="宋体"/>
          <w:b/>
          <w:color w:val="auto"/>
          <w:sz w:val="24"/>
        </w:rPr>
      </w:pPr>
      <w:bookmarkStart w:id="395" w:name="_Toc3029"/>
      <w:bookmarkStart w:id="396" w:name="_Toc24059"/>
      <w:bookmarkStart w:id="397" w:name="_Toc2232"/>
      <w:r>
        <w:rPr>
          <w:rFonts w:hint="eastAsia" w:ascii="宋体" w:hAnsi="宋体" w:cs="宋体"/>
          <w:b/>
          <w:color w:val="auto"/>
          <w:sz w:val="24"/>
        </w:rPr>
        <w:t>1.1 合同组成部分</w:t>
      </w:r>
      <w:bookmarkEnd w:id="395"/>
      <w:bookmarkEnd w:id="396"/>
      <w:bookmarkEnd w:id="397"/>
    </w:p>
    <w:p w14:paraId="33C0A1B5">
      <w:pPr>
        <w:spacing w:line="560" w:lineRule="exact"/>
        <w:ind w:firstLine="480" w:firstLineChars="200"/>
        <w:rPr>
          <w:rFonts w:ascii="宋体" w:hAnsi="宋体" w:cs="宋体"/>
          <w:color w:val="auto"/>
          <w:sz w:val="24"/>
        </w:rPr>
      </w:pPr>
      <w:r>
        <w:rPr>
          <w:rFonts w:hint="eastAsia" w:ascii="宋体" w:hAnsi="宋体" w:cs="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A9971BB">
      <w:pPr>
        <w:spacing w:line="560" w:lineRule="exact"/>
        <w:ind w:firstLine="480" w:firstLineChars="200"/>
        <w:rPr>
          <w:rFonts w:ascii="宋体" w:hAnsi="宋体" w:cs="宋体"/>
          <w:color w:val="auto"/>
          <w:sz w:val="24"/>
        </w:rPr>
      </w:pPr>
      <w:r>
        <w:rPr>
          <w:rFonts w:hint="eastAsia" w:ascii="宋体" w:hAnsi="宋体" w:cs="宋体"/>
          <w:color w:val="auto"/>
          <w:sz w:val="24"/>
        </w:rPr>
        <w:t>1.1.1 本合同及其补充合同、变更协议；</w:t>
      </w:r>
    </w:p>
    <w:p w14:paraId="48A720F1">
      <w:pPr>
        <w:spacing w:line="560" w:lineRule="exact"/>
        <w:ind w:firstLine="480" w:firstLineChars="200"/>
        <w:rPr>
          <w:rFonts w:ascii="宋体" w:hAnsi="宋体" w:cs="宋体"/>
          <w:color w:val="auto"/>
          <w:sz w:val="24"/>
        </w:rPr>
      </w:pPr>
      <w:r>
        <w:rPr>
          <w:rFonts w:hint="eastAsia" w:ascii="宋体" w:hAnsi="宋体" w:cs="宋体"/>
          <w:color w:val="auto"/>
          <w:sz w:val="24"/>
        </w:rPr>
        <w:t>1.1.2 中标或者成交通知书；</w:t>
      </w:r>
    </w:p>
    <w:p w14:paraId="4498C976">
      <w:pPr>
        <w:spacing w:line="560" w:lineRule="exact"/>
        <w:ind w:firstLine="480" w:firstLineChars="200"/>
        <w:rPr>
          <w:rFonts w:ascii="宋体" w:hAnsi="宋体" w:cs="宋体"/>
          <w:color w:val="auto"/>
          <w:sz w:val="24"/>
        </w:rPr>
      </w:pPr>
      <w:r>
        <w:rPr>
          <w:rFonts w:hint="eastAsia" w:ascii="宋体" w:hAnsi="宋体" w:cs="宋体"/>
          <w:color w:val="auto"/>
          <w:sz w:val="24"/>
        </w:rPr>
        <w:t>1.1.3 投标或者</w:t>
      </w:r>
      <w:r>
        <w:rPr>
          <w:rFonts w:hint="eastAsia" w:ascii="宋体" w:hAnsi="宋体" w:cs="宋体"/>
          <w:color w:val="auto"/>
          <w:sz w:val="24"/>
          <w:lang w:eastAsia="zh-CN"/>
        </w:rPr>
        <w:t>投标文件</w:t>
      </w:r>
      <w:r>
        <w:rPr>
          <w:rFonts w:hint="eastAsia" w:ascii="宋体" w:hAnsi="宋体" w:cs="宋体"/>
          <w:color w:val="auto"/>
          <w:sz w:val="24"/>
        </w:rPr>
        <w:t>（含澄清或者说明文件）；</w:t>
      </w:r>
    </w:p>
    <w:p w14:paraId="44496A11">
      <w:pPr>
        <w:spacing w:line="560" w:lineRule="exact"/>
        <w:ind w:firstLine="480" w:firstLineChars="200"/>
        <w:rPr>
          <w:rFonts w:ascii="宋体" w:hAnsi="宋体" w:cs="宋体"/>
          <w:color w:val="auto"/>
          <w:sz w:val="24"/>
        </w:rPr>
      </w:pPr>
      <w:r>
        <w:rPr>
          <w:rFonts w:hint="eastAsia" w:ascii="宋体" w:hAnsi="宋体" w:cs="宋体"/>
          <w:color w:val="auto"/>
          <w:sz w:val="24"/>
        </w:rPr>
        <w:t>1.1.4 采购文件（含澄清或者修改文件）；</w:t>
      </w:r>
    </w:p>
    <w:p w14:paraId="29619963">
      <w:pPr>
        <w:spacing w:line="560" w:lineRule="exact"/>
        <w:ind w:firstLine="480" w:firstLineChars="200"/>
        <w:rPr>
          <w:rFonts w:ascii="宋体" w:hAnsi="宋体" w:cs="宋体"/>
          <w:color w:val="auto"/>
          <w:sz w:val="24"/>
        </w:rPr>
      </w:pPr>
      <w:r>
        <w:rPr>
          <w:rFonts w:hint="eastAsia" w:ascii="宋体" w:hAnsi="宋体" w:cs="宋体"/>
          <w:color w:val="auto"/>
          <w:sz w:val="24"/>
        </w:rPr>
        <w:t>1.1.5 其他相关采购文件。</w:t>
      </w:r>
    </w:p>
    <w:p w14:paraId="5AC5C504">
      <w:pPr>
        <w:spacing w:line="560" w:lineRule="exact"/>
        <w:ind w:firstLine="482" w:firstLineChars="200"/>
        <w:outlineLvl w:val="0"/>
        <w:rPr>
          <w:rFonts w:ascii="宋体" w:hAnsi="宋体" w:cs="宋体"/>
          <w:b/>
          <w:color w:val="auto"/>
          <w:sz w:val="24"/>
        </w:rPr>
      </w:pPr>
      <w:bookmarkStart w:id="398" w:name="_Toc27126"/>
      <w:bookmarkStart w:id="399" w:name="_Toc21295"/>
      <w:bookmarkStart w:id="400" w:name="_Toc24300"/>
      <w:r>
        <w:rPr>
          <w:rFonts w:hint="eastAsia" w:ascii="宋体" w:hAnsi="宋体" w:cs="宋体"/>
          <w:b/>
          <w:color w:val="auto"/>
          <w:sz w:val="24"/>
        </w:rPr>
        <w:t>1.2 货物</w:t>
      </w:r>
      <w:bookmarkEnd w:id="398"/>
      <w:bookmarkEnd w:id="399"/>
      <w:bookmarkEnd w:id="400"/>
    </w:p>
    <w:p w14:paraId="4D887DFB">
      <w:pPr>
        <w:spacing w:line="560" w:lineRule="exact"/>
        <w:ind w:firstLine="480" w:firstLineChars="200"/>
        <w:rPr>
          <w:rFonts w:ascii="宋体" w:hAnsi="宋体" w:cs="宋体"/>
          <w:color w:val="auto"/>
          <w:sz w:val="24"/>
          <w:u w:val="single"/>
        </w:rPr>
      </w:pPr>
      <w:r>
        <w:rPr>
          <w:rFonts w:hint="eastAsia" w:ascii="宋体" w:hAnsi="宋体" w:cs="宋体"/>
          <w:color w:val="auto"/>
          <w:sz w:val="24"/>
        </w:rPr>
        <w:t>1.2.1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5C4B1187">
      <w:pPr>
        <w:spacing w:line="560" w:lineRule="exact"/>
        <w:ind w:firstLine="480" w:firstLineChars="200"/>
        <w:rPr>
          <w:rFonts w:ascii="宋体" w:hAnsi="宋体" w:cs="宋体"/>
          <w:color w:val="auto"/>
          <w:sz w:val="24"/>
          <w:u w:val="single"/>
        </w:rPr>
      </w:pPr>
      <w:r>
        <w:rPr>
          <w:rFonts w:hint="eastAsia" w:ascii="宋体" w:hAnsi="宋体" w:cs="宋体"/>
          <w:color w:val="auto"/>
          <w:sz w:val="24"/>
        </w:rPr>
        <w:t>1.2.2 货物数量：</w:t>
      </w:r>
      <w:r>
        <w:rPr>
          <w:rFonts w:hint="eastAsia" w:ascii="宋体" w:hAnsi="宋体" w:cs="宋体"/>
          <w:color w:val="auto"/>
          <w:sz w:val="24"/>
          <w:u w:val="single"/>
        </w:rPr>
        <w:t xml:space="preserve">                                                </w:t>
      </w:r>
      <w:r>
        <w:rPr>
          <w:rFonts w:hint="eastAsia" w:ascii="宋体" w:hAnsi="宋体" w:cs="宋体"/>
          <w:color w:val="auto"/>
          <w:sz w:val="24"/>
        </w:rPr>
        <w:t>；</w:t>
      </w:r>
    </w:p>
    <w:p w14:paraId="05E64751">
      <w:pPr>
        <w:spacing w:line="560" w:lineRule="exact"/>
        <w:ind w:firstLine="480" w:firstLineChars="200"/>
        <w:rPr>
          <w:rFonts w:ascii="宋体" w:hAnsi="宋体" w:cs="宋体"/>
          <w:color w:val="auto"/>
          <w:sz w:val="24"/>
          <w:u w:val="single"/>
        </w:rPr>
      </w:pPr>
      <w:r>
        <w:rPr>
          <w:rFonts w:hint="eastAsia" w:ascii="宋体" w:hAnsi="宋体" w:cs="宋体"/>
          <w:color w:val="auto"/>
          <w:sz w:val="24"/>
        </w:rPr>
        <w:t>1.2.3 货物质量：</w:t>
      </w:r>
      <w:r>
        <w:rPr>
          <w:rFonts w:hint="eastAsia" w:ascii="宋体" w:hAnsi="宋体" w:cs="宋体"/>
          <w:color w:val="auto"/>
          <w:sz w:val="24"/>
          <w:u w:val="single"/>
        </w:rPr>
        <w:t>　　　　　　　　　                      　      ；</w:t>
      </w:r>
    </w:p>
    <w:p w14:paraId="07BB360D">
      <w:pPr>
        <w:spacing w:line="560" w:lineRule="exact"/>
        <w:ind w:firstLine="482" w:firstLineChars="200"/>
        <w:outlineLvl w:val="0"/>
        <w:rPr>
          <w:rFonts w:ascii="宋体" w:hAnsi="宋体" w:cs="宋体"/>
          <w:b/>
          <w:color w:val="auto"/>
          <w:sz w:val="24"/>
        </w:rPr>
      </w:pPr>
      <w:bookmarkStart w:id="401" w:name="_Toc23292"/>
      <w:bookmarkStart w:id="402" w:name="_Toc21551"/>
      <w:bookmarkStart w:id="403" w:name="_Toc21631"/>
      <w:r>
        <w:rPr>
          <w:rFonts w:hint="eastAsia" w:ascii="宋体" w:hAnsi="宋体" w:cs="宋体"/>
          <w:b/>
          <w:color w:val="auto"/>
          <w:sz w:val="24"/>
        </w:rPr>
        <w:t>1.3 价款</w:t>
      </w:r>
      <w:bookmarkEnd w:id="401"/>
      <w:bookmarkEnd w:id="402"/>
      <w:bookmarkEnd w:id="403"/>
    </w:p>
    <w:p w14:paraId="5E75D47B">
      <w:pPr>
        <w:spacing w:line="560" w:lineRule="exact"/>
        <w:ind w:firstLine="480" w:firstLineChars="200"/>
        <w:rPr>
          <w:rFonts w:ascii="宋体" w:hAnsi="宋体" w:cs="宋体"/>
          <w:color w:val="auto"/>
          <w:sz w:val="24"/>
        </w:rPr>
      </w:pPr>
      <w:r>
        <w:rPr>
          <w:rFonts w:hint="eastAsia" w:ascii="宋体" w:hAnsi="宋体" w:cs="宋体"/>
          <w:color w:val="auto"/>
          <w:sz w:val="24"/>
        </w:rPr>
        <w:t>本合同总价（含税）为：￥</w:t>
      </w:r>
      <w:r>
        <w:rPr>
          <w:rFonts w:hint="eastAsia" w:ascii="宋体" w:hAnsi="宋体" w:cs="宋体"/>
          <w:color w:val="auto"/>
          <w:sz w:val="24"/>
          <w:u w:val="single"/>
        </w:rPr>
        <w:t xml:space="preserve">           </w:t>
      </w:r>
      <w:r>
        <w:rPr>
          <w:rFonts w:hint="eastAsia" w:ascii="宋体" w:hAnsi="宋体" w:cs="宋体"/>
          <w:color w:val="auto"/>
          <w:sz w:val="24"/>
        </w:rPr>
        <w:t>元（大写：</w:t>
      </w:r>
      <w:r>
        <w:rPr>
          <w:rFonts w:hint="eastAsia" w:ascii="宋体" w:hAnsi="宋体" w:cs="宋体"/>
          <w:color w:val="auto"/>
          <w:sz w:val="24"/>
          <w:u w:val="single"/>
        </w:rPr>
        <w:t xml:space="preserve">                 </w:t>
      </w:r>
      <w:r>
        <w:rPr>
          <w:rFonts w:hint="eastAsia" w:ascii="宋体" w:hAnsi="宋体" w:cs="宋体"/>
          <w:color w:val="auto"/>
          <w:sz w:val="24"/>
        </w:rPr>
        <w:t>元人民币）。</w:t>
      </w:r>
    </w:p>
    <w:p w14:paraId="5F612B14">
      <w:pPr>
        <w:spacing w:line="560" w:lineRule="exact"/>
        <w:ind w:firstLine="480" w:firstLineChars="200"/>
        <w:rPr>
          <w:rFonts w:ascii="宋体" w:hAnsi="宋体" w:cs="宋体"/>
          <w:color w:val="auto"/>
          <w:sz w:val="24"/>
          <w:u w:val="single"/>
        </w:rPr>
      </w:pPr>
      <w:r>
        <w:rPr>
          <w:rFonts w:hint="eastAsia" w:ascii="宋体" w:hAnsi="宋体" w:cs="宋体"/>
          <w:color w:val="auto"/>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9716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2CEF4C9">
            <w:pPr>
              <w:pStyle w:val="317"/>
              <w:spacing w:line="560" w:lineRule="exact"/>
              <w:jc w:val="center"/>
              <w:rPr>
                <w:rFonts w:hAnsi="宋体" w:cs="宋体"/>
                <w:color w:val="auto"/>
                <w:sz w:val="24"/>
                <w:szCs w:val="24"/>
              </w:rPr>
            </w:pPr>
            <w:r>
              <w:rPr>
                <w:rFonts w:hint="eastAsia" w:hAnsi="宋体" w:cs="宋体"/>
                <w:color w:val="auto"/>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3E3949D6">
            <w:pPr>
              <w:pStyle w:val="317"/>
              <w:spacing w:line="560" w:lineRule="exact"/>
              <w:ind w:firstLine="200"/>
              <w:jc w:val="center"/>
              <w:rPr>
                <w:rFonts w:hAnsi="宋体" w:cs="宋体"/>
                <w:color w:val="auto"/>
                <w:sz w:val="24"/>
                <w:szCs w:val="24"/>
              </w:rPr>
            </w:pPr>
            <w:r>
              <w:rPr>
                <w:rFonts w:hint="eastAsia" w:hAnsi="宋体" w:cs="宋体"/>
                <w:color w:val="auto"/>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1F5BB2AB">
            <w:pPr>
              <w:pStyle w:val="317"/>
              <w:spacing w:line="560" w:lineRule="exact"/>
              <w:jc w:val="center"/>
              <w:rPr>
                <w:rFonts w:hAnsi="宋体" w:cs="宋体"/>
                <w:color w:val="auto"/>
                <w:sz w:val="24"/>
                <w:szCs w:val="24"/>
              </w:rPr>
            </w:pPr>
            <w:r>
              <w:rPr>
                <w:rFonts w:hint="eastAsia" w:hAnsi="宋体" w:cs="宋体"/>
                <w:color w:val="auto"/>
                <w:sz w:val="24"/>
                <w:szCs w:val="24"/>
              </w:rPr>
              <w:t>分项价格</w:t>
            </w:r>
          </w:p>
        </w:tc>
      </w:tr>
      <w:tr w14:paraId="241D9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20E45EB">
            <w:pPr>
              <w:pStyle w:val="317"/>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0FB2D80">
            <w:pPr>
              <w:pStyle w:val="317"/>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8948330">
            <w:pPr>
              <w:pStyle w:val="317"/>
              <w:spacing w:line="560" w:lineRule="exact"/>
              <w:ind w:firstLine="200"/>
              <w:jc w:val="center"/>
              <w:rPr>
                <w:rFonts w:hAnsi="宋体" w:cs="宋体"/>
                <w:color w:val="auto"/>
                <w:sz w:val="24"/>
                <w:szCs w:val="24"/>
              </w:rPr>
            </w:pPr>
          </w:p>
        </w:tc>
      </w:tr>
      <w:tr w14:paraId="4C748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BDBB836">
            <w:pPr>
              <w:pStyle w:val="317"/>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24E8625">
            <w:pPr>
              <w:pStyle w:val="317"/>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4EA28A5">
            <w:pPr>
              <w:pStyle w:val="317"/>
              <w:spacing w:line="560" w:lineRule="exact"/>
              <w:ind w:firstLine="200"/>
              <w:jc w:val="center"/>
              <w:rPr>
                <w:rFonts w:hAnsi="宋体" w:cs="宋体"/>
                <w:color w:val="auto"/>
                <w:sz w:val="24"/>
                <w:szCs w:val="24"/>
              </w:rPr>
            </w:pPr>
          </w:p>
        </w:tc>
      </w:tr>
      <w:tr w14:paraId="4C063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AD5E810">
            <w:pPr>
              <w:pStyle w:val="317"/>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3C2E8FC">
            <w:pPr>
              <w:pStyle w:val="317"/>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3E67DED">
            <w:pPr>
              <w:pStyle w:val="317"/>
              <w:spacing w:line="560" w:lineRule="exact"/>
              <w:ind w:firstLine="200"/>
              <w:jc w:val="center"/>
              <w:rPr>
                <w:rFonts w:hAnsi="宋体" w:cs="宋体"/>
                <w:color w:val="auto"/>
                <w:sz w:val="24"/>
                <w:szCs w:val="24"/>
              </w:rPr>
            </w:pPr>
          </w:p>
        </w:tc>
      </w:tr>
      <w:tr w14:paraId="2CBD7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4F1F686">
            <w:pPr>
              <w:pStyle w:val="317"/>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535197E">
            <w:pPr>
              <w:pStyle w:val="317"/>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388E6EBA">
            <w:pPr>
              <w:pStyle w:val="317"/>
              <w:spacing w:line="560" w:lineRule="exact"/>
              <w:ind w:firstLine="200"/>
              <w:jc w:val="center"/>
              <w:rPr>
                <w:rFonts w:hAnsi="宋体" w:cs="宋体"/>
                <w:color w:val="auto"/>
                <w:sz w:val="24"/>
                <w:szCs w:val="24"/>
              </w:rPr>
            </w:pPr>
          </w:p>
        </w:tc>
      </w:tr>
      <w:tr w14:paraId="06360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0E443B8D">
            <w:pPr>
              <w:pStyle w:val="317"/>
              <w:spacing w:line="560" w:lineRule="exact"/>
              <w:ind w:firstLine="200"/>
              <w:jc w:val="center"/>
              <w:rPr>
                <w:rFonts w:hAnsi="宋体" w:cs="宋体"/>
                <w:color w:val="auto"/>
                <w:sz w:val="24"/>
                <w:szCs w:val="24"/>
              </w:rPr>
            </w:pPr>
            <w:r>
              <w:rPr>
                <w:rFonts w:hint="eastAsia" w:hAnsi="宋体" w:cs="宋体"/>
                <w:color w:val="auto"/>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4AC17AAE">
            <w:pPr>
              <w:pStyle w:val="317"/>
              <w:spacing w:line="560" w:lineRule="exact"/>
              <w:ind w:firstLine="200"/>
              <w:jc w:val="center"/>
              <w:rPr>
                <w:rFonts w:hAnsi="宋体" w:cs="宋体"/>
                <w:color w:val="auto"/>
                <w:sz w:val="24"/>
                <w:szCs w:val="24"/>
              </w:rPr>
            </w:pPr>
          </w:p>
        </w:tc>
      </w:tr>
    </w:tbl>
    <w:p w14:paraId="05CBF453">
      <w:pPr>
        <w:pStyle w:val="957"/>
        <w:spacing w:before="0" w:beforeAutospacing="0" w:after="0" w:afterAutospacing="0" w:line="360" w:lineRule="auto"/>
        <w:ind w:firstLine="480"/>
        <w:rPr>
          <w:b/>
          <w:color w:val="auto"/>
        </w:rPr>
      </w:pPr>
      <w:bookmarkStart w:id="404" w:name="_Toc1814"/>
      <w:bookmarkStart w:id="405" w:name="_Toc10340"/>
      <w:bookmarkStart w:id="406" w:name="_Toc22618"/>
      <w:r>
        <w:rPr>
          <w:rFonts w:hint="eastAsia"/>
          <w:b/>
          <w:color w:val="auto"/>
        </w:rPr>
        <w:t>1.4履约保证金</w:t>
      </w:r>
    </w:p>
    <w:p w14:paraId="2E98E9D9">
      <w:pPr>
        <w:pStyle w:val="957"/>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（是/否）需要支付履约保证金。若需要支付履约保证金的，则：</w:t>
      </w:r>
    </w:p>
    <w:p w14:paraId="1FB60633">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1C064F6A">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219840A6">
      <w:pPr>
        <w:pStyle w:val="3"/>
        <w:tabs>
          <w:tab w:val="left" w:pos="0"/>
          <w:tab w:val="clear" w:pos="432"/>
        </w:tabs>
        <w:spacing w:line="560" w:lineRule="exact"/>
        <w:ind w:left="0" w:firstLine="480" w:firstLineChars="200"/>
        <w:rPr>
          <w:rFonts w:ascii="宋体" w:hAnsi="宋体" w:eastAsia="宋体" w:cs="宋体"/>
          <w:color w:val="auto"/>
          <w:sz w:val="24"/>
          <w:szCs w:val="24"/>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1FC0841">
      <w:pPr>
        <w:spacing w:line="560" w:lineRule="exact"/>
        <w:ind w:firstLine="480" w:firstLineChars="200"/>
        <w:outlineLvl w:val="0"/>
        <w:rPr>
          <w:rFonts w:ascii="宋体" w:hAnsi="宋体" w:cs="宋体"/>
          <w:color w:val="auto"/>
          <w:sz w:val="24"/>
        </w:rPr>
      </w:pPr>
      <w:r>
        <w:rPr>
          <w:rFonts w:hint="eastAsia" w:ascii="宋体" w:hAnsi="宋体" w:cs="宋体"/>
          <w:color w:val="auto"/>
          <w:kern w:val="0"/>
          <w:sz w:val="24"/>
        </w:rPr>
        <w:t>1.4.4 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w:t>
      </w:r>
      <w:r>
        <w:rPr>
          <w:rFonts w:hint="eastAsia" w:ascii="宋体" w:hAnsi="宋体" w:cs="宋体"/>
          <w:color w:val="auto"/>
          <w:sz w:val="24"/>
          <w:u w:val="single"/>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2AE8A785">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404"/>
      <w:bookmarkEnd w:id="405"/>
      <w:bookmarkEnd w:id="406"/>
      <w:r>
        <w:rPr>
          <w:rFonts w:hint="eastAsia" w:ascii="宋体" w:hAnsi="宋体" w:cs="宋体"/>
          <w:b/>
          <w:color w:val="auto"/>
          <w:sz w:val="24"/>
        </w:rPr>
        <w:t>预付款</w:t>
      </w:r>
    </w:p>
    <w:p w14:paraId="61D91841">
      <w:pPr>
        <w:pStyle w:val="957"/>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（是/否）需要支付预付款。若需要支付预付款的，则：</w:t>
      </w:r>
    </w:p>
    <w:p w14:paraId="0C223ECB">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0B298A89">
      <w:pPr>
        <w:pStyle w:val="957"/>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43117D47">
      <w:pPr>
        <w:pStyle w:val="957"/>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021CA788">
      <w:pPr>
        <w:pStyle w:val="957"/>
        <w:spacing w:before="0" w:beforeAutospacing="0" w:after="0" w:afterAutospacing="0" w:line="360" w:lineRule="auto"/>
        <w:ind w:firstLine="480"/>
        <w:rPr>
          <w:b/>
          <w:bCs/>
          <w:color w:val="auto"/>
        </w:rPr>
      </w:pPr>
      <w:r>
        <w:rPr>
          <w:rFonts w:hint="eastAsia"/>
          <w:b/>
          <w:bCs/>
          <w:color w:val="auto"/>
        </w:rPr>
        <w:t>1.6资金支付</w:t>
      </w:r>
    </w:p>
    <w:p w14:paraId="030F3CF3">
      <w:pPr>
        <w:pStyle w:val="957"/>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8021AB8">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4C04398F">
      <w:pPr>
        <w:spacing w:line="560" w:lineRule="exact"/>
        <w:ind w:firstLine="482" w:firstLineChars="200"/>
        <w:outlineLvl w:val="0"/>
        <w:rPr>
          <w:rFonts w:ascii="宋体" w:hAnsi="宋体" w:cs="宋体"/>
          <w:b/>
          <w:color w:val="auto"/>
          <w:sz w:val="24"/>
        </w:rPr>
      </w:pPr>
      <w:bookmarkStart w:id="407" w:name="_Toc2846"/>
      <w:bookmarkStart w:id="408" w:name="_Toc32071"/>
      <w:bookmarkStart w:id="409" w:name="_Toc19304"/>
      <w:r>
        <w:rPr>
          <w:rFonts w:hint="eastAsia" w:ascii="宋体" w:hAnsi="宋体" w:cs="宋体"/>
          <w:b/>
          <w:color w:val="auto"/>
          <w:sz w:val="24"/>
        </w:rPr>
        <w:t>1.7货物交付期限、地点和方式</w:t>
      </w:r>
      <w:bookmarkEnd w:id="407"/>
      <w:bookmarkEnd w:id="408"/>
      <w:bookmarkEnd w:id="409"/>
    </w:p>
    <w:p w14:paraId="17E159A2">
      <w:pPr>
        <w:spacing w:line="560" w:lineRule="exact"/>
        <w:ind w:firstLine="480" w:firstLineChars="200"/>
        <w:rPr>
          <w:rFonts w:ascii="宋体" w:hAnsi="宋体" w:cs="宋体"/>
          <w:color w:val="auto"/>
          <w:sz w:val="24"/>
          <w:u w:val="single"/>
        </w:rPr>
      </w:pPr>
      <w:r>
        <w:rPr>
          <w:rFonts w:hint="eastAsia" w:ascii="宋体" w:hAnsi="宋体" w:cs="宋体"/>
          <w:color w:val="auto"/>
          <w:sz w:val="24"/>
        </w:rPr>
        <w:t>1.7.1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60633378">
      <w:pPr>
        <w:spacing w:line="560" w:lineRule="exact"/>
        <w:ind w:firstLine="480" w:firstLineChars="200"/>
        <w:rPr>
          <w:rFonts w:ascii="宋体" w:hAnsi="宋体" w:cs="宋体"/>
          <w:color w:val="auto"/>
          <w:sz w:val="24"/>
        </w:rPr>
      </w:pPr>
      <w:r>
        <w:rPr>
          <w:rFonts w:hint="eastAsia" w:ascii="宋体" w:hAnsi="宋体" w:cs="宋体"/>
          <w:color w:val="auto"/>
          <w:sz w:val="24"/>
        </w:rPr>
        <w:t>1.7.2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40A76C12">
      <w:pPr>
        <w:spacing w:line="560" w:lineRule="exact"/>
        <w:ind w:firstLine="480" w:firstLineChars="200"/>
        <w:rPr>
          <w:rFonts w:ascii="宋体" w:hAnsi="宋体" w:cs="宋体"/>
          <w:color w:val="auto"/>
          <w:sz w:val="24"/>
        </w:rPr>
      </w:pPr>
      <w:r>
        <w:rPr>
          <w:rFonts w:hint="eastAsia" w:ascii="宋体" w:hAnsi="宋体" w:cs="宋体"/>
          <w:color w:val="auto"/>
          <w:sz w:val="24"/>
        </w:rPr>
        <w:t>1.7.3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7DC82493">
      <w:pPr>
        <w:spacing w:line="560" w:lineRule="exact"/>
        <w:ind w:firstLine="482" w:firstLineChars="200"/>
        <w:outlineLvl w:val="0"/>
        <w:rPr>
          <w:rFonts w:ascii="宋体" w:hAnsi="宋体" w:cs="宋体"/>
          <w:b/>
          <w:color w:val="auto"/>
          <w:sz w:val="24"/>
        </w:rPr>
      </w:pPr>
      <w:bookmarkStart w:id="410" w:name="_Toc19554"/>
      <w:bookmarkStart w:id="411" w:name="_Toc27250"/>
      <w:bookmarkStart w:id="412" w:name="_Toc21423"/>
      <w:r>
        <w:rPr>
          <w:rFonts w:hint="eastAsia" w:ascii="宋体" w:hAnsi="宋体" w:cs="宋体"/>
          <w:b/>
          <w:color w:val="auto"/>
          <w:sz w:val="24"/>
        </w:rPr>
        <w:t>1.8违约责任</w:t>
      </w:r>
      <w:bookmarkEnd w:id="410"/>
      <w:bookmarkEnd w:id="411"/>
      <w:bookmarkEnd w:id="412"/>
    </w:p>
    <w:p w14:paraId="6B293D4F">
      <w:pPr>
        <w:spacing w:line="560" w:lineRule="exact"/>
        <w:ind w:firstLine="480" w:firstLineChars="200"/>
        <w:rPr>
          <w:rFonts w:ascii="宋体" w:hAnsi="宋体" w:cs="宋体"/>
          <w:color w:val="auto"/>
          <w:sz w:val="24"/>
        </w:rPr>
      </w:pPr>
      <w:r>
        <w:rPr>
          <w:rFonts w:hint="eastAsia" w:ascii="宋体" w:hAnsi="宋体" w:cs="宋体"/>
          <w:color w:val="auto"/>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u w:val="single"/>
        </w:rPr>
        <w:t xml:space="preserve">  0.05</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   </w:t>
      </w:r>
      <w:r>
        <w:rPr>
          <w:rFonts w:hint="eastAsia" w:ascii="宋体" w:hAnsi="宋体" w:cs="宋体"/>
          <w:color w:val="auto"/>
          <w:sz w:val="24"/>
        </w:rPr>
        <w:t>%；迟延交付货物的违约金计算数额达到前述最高限额之日起，甲方有权在要求乙方支付违约金的同时，书面通知乙方解除本合同；</w:t>
      </w:r>
    </w:p>
    <w:p w14:paraId="3A345F76">
      <w:pPr>
        <w:spacing w:line="560" w:lineRule="exact"/>
        <w:ind w:firstLine="480" w:firstLineChars="200"/>
        <w:rPr>
          <w:rFonts w:ascii="宋体" w:hAnsi="宋体" w:cs="宋体"/>
          <w:color w:val="auto"/>
          <w:sz w:val="24"/>
        </w:rPr>
      </w:pPr>
      <w:r>
        <w:rPr>
          <w:rFonts w:hint="eastAsia" w:ascii="宋体" w:hAnsi="宋体" w:cs="宋体"/>
          <w:color w:val="auto"/>
          <w:sz w:val="24"/>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   </w:t>
      </w:r>
      <w:r>
        <w:rPr>
          <w:rFonts w:hint="eastAsia" w:ascii="宋体" w:hAnsi="宋体" w:cs="宋体"/>
          <w:color w:val="auto"/>
          <w:sz w:val="24"/>
        </w:rPr>
        <w:t>%；迟延付款的违约金计算数额达到前述最高限额之日起，乙方有权在要求甲方支付违约金的同时，书面通知甲方解除本合同；</w:t>
      </w:r>
    </w:p>
    <w:p w14:paraId="640258DD">
      <w:pPr>
        <w:spacing w:line="560" w:lineRule="exact"/>
        <w:ind w:firstLine="480" w:firstLineChars="200"/>
        <w:rPr>
          <w:rFonts w:ascii="宋体" w:hAnsi="宋体" w:cs="宋体"/>
          <w:color w:val="auto"/>
          <w:sz w:val="24"/>
        </w:rPr>
      </w:pPr>
      <w:r>
        <w:rPr>
          <w:rFonts w:hint="eastAsia" w:ascii="宋体" w:hAnsi="宋体" w:cs="宋体"/>
          <w:color w:val="auto"/>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8820F94">
      <w:pPr>
        <w:spacing w:line="560" w:lineRule="exact"/>
        <w:ind w:firstLine="480" w:firstLineChars="200"/>
        <w:rPr>
          <w:rFonts w:ascii="宋体" w:hAnsi="宋体" w:cs="宋体"/>
          <w:color w:val="auto"/>
          <w:sz w:val="24"/>
        </w:rPr>
      </w:pPr>
      <w:r>
        <w:rPr>
          <w:rFonts w:hint="eastAsia" w:ascii="宋体" w:hAnsi="宋体" w:cs="宋体"/>
          <w:color w:val="auto"/>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4A50DA6">
      <w:pPr>
        <w:spacing w:line="560" w:lineRule="exact"/>
        <w:ind w:firstLine="480" w:firstLineChars="200"/>
        <w:rPr>
          <w:rFonts w:ascii="宋体" w:hAnsi="宋体" w:cs="宋体"/>
          <w:color w:val="auto"/>
          <w:sz w:val="24"/>
        </w:rPr>
      </w:pPr>
      <w:r>
        <w:rPr>
          <w:rFonts w:hint="eastAsia" w:ascii="宋体" w:hAnsi="宋体" w:cs="宋体"/>
          <w:color w:val="auto"/>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7D997AFE">
      <w:pPr>
        <w:spacing w:line="560" w:lineRule="exact"/>
        <w:ind w:left="-420" w:leftChars="-200" w:right="-420" w:rightChars="-200" w:firstLine="960" w:firstLineChars="400"/>
        <w:rPr>
          <w:rFonts w:ascii="宋体" w:hAnsi="宋体" w:cs="宋体"/>
          <w:color w:val="auto"/>
          <w:sz w:val="24"/>
        </w:rPr>
      </w:pPr>
      <w:r>
        <w:rPr>
          <w:rFonts w:hint="eastAsia" w:ascii="宋体" w:hAnsi="宋体" w:cs="宋体"/>
          <w:color w:val="auto"/>
          <w:sz w:val="24"/>
        </w:rPr>
        <w:t>1.8.6违约责任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p w14:paraId="185A54A5">
      <w:pPr>
        <w:spacing w:line="560" w:lineRule="exact"/>
        <w:ind w:firstLine="482" w:firstLineChars="200"/>
        <w:outlineLvl w:val="0"/>
        <w:rPr>
          <w:rFonts w:ascii="宋体" w:hAnsi="宋体" w:cs="宋体"/>
          <w:b/>
          <w:color w:val="auto"/>
          <w:sz w:val="24"/>
        </w:rPr>
      </w:pPr>
      <w:bookmarkStart w:id="413" w:name="_Toc15583"/>
      <w:bookmarkStart w:id="414" w:name="_Toc28375"/>
      <w:bookmarkStart w:id="415" w:name="_Toc16021"/>
      <w:r>
        <w:rPr>
          <w:rFonts w:hint="eastAsia" w:ascii="宋体" w:hAnsi="宋体" w:cs="宋体"/>
          <w:b/>
          <w:color w:val="auto"/>
          <w:sz w:val="24"/>
        </w:rPr>
        <w:t>1.9合同争议的解决</w:t>
      </w:r>
      <w:bookmarkEnd w:id="413"/>
      <w:bookmarkEnd w:id="414"/>
      <w:bookmarkEnd w:id="415"/>
    </w:p>
    <w:p w14:paraId="618332C9">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19DCA5FD">
      <w:pPr>
        <w:spacing w:line="560" w:lineRule="exact"/>
        <w:ind w:left="-420" w:leftChars="-200" w:right="-420" w:rightChars="-200" w:firstLine="840" w:firstLineChars="3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42FDD05D">
      <w:pPr>
        <w:spacing w:line="560" w:lineRule="exact"/>
        <w:ind w:left="-420" w:leftChars="-200" w:right="-420" w:rightChars="-200" w:firstLine="840" w:firstLineChars="3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6D542546">
      <w:pPr>
        <w:spacing w:line="560" w:lineRule="exact"/>
        <w:ind w:firstLine="482" w:firstLineChars="200"/>
        <w:outlineLvl w:val="0"/>
        <w:rPr>
          <w:rFonts w:ascii="宋体" w:hAnsi="宋体" w:cs="宋体"/>
          <w:b/>
          <w:color w:val="auto"/>
          <w:sz w:val="24"/>
        </w:rPr>
      </w:pPr>
      <w:bookmarkStart w:id="416" w:name="_Toc11173"/>
      <w:bookmarkStart w:id="417" w:name="_Toc7245"/>
      <w:bookmarkStart w:id="418" w:name="_Toc15322"/>
      <w:r>
        <w:rPr>
          <w:rFonts w:hint="eastAsia" w:ascii="宋体" w:hAnsi="宋体" w:cs="宋体"/>
          <w:b/>
          <w:color w:val="auto"/>
          <w:sz w:val="24"/>
        </w:rPr>
        <w:t>2.0 合同生效</w:t>
      </w:r>
      <w:bookmarkEnd w:id="416"/>
      <w:bookmarkEnd w:id="417"/>
      <w:bookmarkEnd w:id="418"/>
    </w:p>
    <w:p w14:paraId="119E0EA1">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3BA1E402">
      <w:pPr>
        <w:autoSpaceDE w:val="0"/>
        <w:autoSpaceDN w:val="0"/>
        <w:spacing w:line="560" w:lineRule="exact"/>
        <w:rPr>
          <w:rFonts w:ascii="宋体" w:hAnsi="宋体" w:cs="宋体"/>
          <w:color w:val="auto"/>
          <w:sz w:val="24"/>
          <w:lang w:val="zh-CN"/>
        </w:rPr>
      </w:pPr>
      <w:r>
        <w:rPr>
          <w:rFonts w:hint="eastAsia" w:ascii="宋体" w:hAnsi="宋体" w:cs="宋体"/>
          <w:b/>
          <w:color w:val="auto"/>
          <w:sz w:val="24"/>
          <w:lang w:val="zh-CN"/>
        </w:rPr>
        <w:t>甲方</w:t>
      </w:r>
      <w:r>
        <w:rPr>
          <w:rFonts w:hint="eastAsia" w:ascii="宋体" w:hAnsi="宋体" w:cs="宋体"/>
          <w:color w:val="auto"/>
          <w:sz w:val="24"/>
          <w:lang w:val="zh-CN"/>
        </w:rPr>
        <w:t xml:space="preserve">：                             </w:t>
      </w:r>
      <w:r>
        <w:rPr>
          <w:rFonts w:hint="eastAsia" w:ascii="宋体" w:hAnsi="宋体" w:cs="宋体"/>
          <w:b/>
          <w:color w:val="auto"/>
          <w:sz w:val="24"/>
          <w:lang w:val="zh-CN"/>
        </w:rPr>
        <w:t xml:space="preserve">      乙方</w:t>
      </w:r>
      <w:r>
        <w:rPr>
          <w:rFonts w:hint="eastAsia" w:ascii="宋体" w:hAnsi="宋体" w:cs="宋体"/>
          <w:color w:val="auto"/>
          <w:sz w:val="24"/>
          <w:lang w:val="zh-CN"/>
        </w:rPr>
        <w:t>：</w:t>
      </w:r>
    </w:p>
    <w:p w14:paraId="6BE576CE">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统一社会信用代码：                       统一社会信用代码或身份证码：</w:t>
      </w:r>
    </w:p>
    <w:p w14:paraId="721E6CD2">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住所：                                   住所：</w:t>
      </w:r>
    </w:p>
    <w:p w14:paraId="68B6AD2D">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法定代表人或                             法定代表人</w:t>
      </w:r>
    </w:p>
    <w:p w14:paraId="50BCAD63">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 xml:space="preserve">授权代表（签字）：                        或授权代表（签字）: </w:t>
      </w:r>
    </w:p>
    <w:p w14:paraId="6C9DDD53">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联系人：                                 联系人：</w:t>
      </w:r>
    </w:p>
    <w:p w14:paraId="77A4B098">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约定送达地址：                           约定送达地址：</w:t>
      </w:r>
    </w:p>
    <w:p w14:paraId="62F1B9A7">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邮政编码：                               邮政编码：</w:t>
      </w:r>
    </w:p>
    <w:p w14:paraId="59192E92">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 xml:space="preserve">电话:                                    电话: </w:t>
      </w:r>
    </w:p>
    <w:p w14:paraId="47E76725">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传真:                                    传真:</w:t>
      </w:r>
    </w:p>
    <w:p w14:paraId="739D895E">
      <w:pPr>
        <w:autoSpaceDE w:val="0"/>
        <w:autoSpaceDN w:val="0"/>
        <w:spacing w:line="560" w:lineRule="exact"/>
        <w:rPr>
          <w:rFonts w:ascii="宋体" w:hAnsi="宋体" w:cs="宋体"/>
          <w:color w:val="auto"/>
          <w:sz w:val="24"/>
        </w:rPr>
      </w:pPr>
      <w:r>
        <w:rPr>
          <w:rFonts w:hint="eastAsia" w:ascii="宋体" w:hAnsi="宋体" w:cs="宋体"/>
          <w:color w:val="auto"/>
          <w:sz w:val="24"/>
          <w:lang w:val="zh-CN"/>
        </w:rPr>
        <w:t>电子邮箱：                               电子邮箱：</w:t>
      </w:r>
    </w:p>
    <w:p w14:paraId="6C724A3C">
      <w:pPr>
        <w:autoSpaceDE w:val="0"/>
        <w:autoSpaceDN w:val="0"/>
        <w:spacing w:line="560" w:lineRule="exact"/>
        <w:rPr>
          <w:rFonts w:ascii="宋体" w:hAnsi="宋体" w:cs="宋体"/>
          <w:color w:val="auto"/>
          <w:sz w:val="24"/>
        </w:rPr>
      </w:pPr>
      <w:r>
        <w:rPr>
          <w:rFonts w:hint="eastAsia" w:ascii="宋体" w:hAnsi="宋体" w:cs="宋体"/>
          <w:color w:val="auto"/>
          <w:sz w:val="24"/>
        </w:rPr>
        <w:t xml:space="preserve">开户银行：                               开户银行： </w:t>
      </w:r>
    </w:p>
    <w:p w14:paraId="37456F20">
      <w:pPr>
        <w:autoSpaceDE w:val="0"/>
        <w:autoSpaceDN w:val="0"/>
        <w:spacing w:line="560" w:lineRule="exact"/>
        <w:rPr>
          <w:rFonts w:ascii="宋体" w:hAnsi="宋体" w:cs="宋体"/>
          <w:color w:val="auto"/>
          <w:sz w:val="24"/>
        </w:rPr>
      </w:pPr>
      <w:r>
        <w:rPr>
          <w:rFonts w:hint="eastAsia" w:ascii="宋体" w:hAnsi="宋体" w:cs="宋体"/>
          <w:color w:val="auto"/>
          <w:sz w:val="24"/>
        </w:rPr>
        <w:t xml:space="preserve">开户名称：                               开户名称： </w:t>
      </w:r>
    </w:p>
    <w:p w14:paraId="2239B5D2">
      <w:pPr>
        <w:autoSpaceDE w:val="0"/>
        <w:autoSpaceDN w:val="0"/>
        <w:spacing w:line="560" w:lineRule="exact"/>
        <w:rPr>
          <w:rFonts w:ascii="宋体" w:hAnsi="宋体" w:eastAsia="宋体" w:cs="宋体"/>
          <w:color w:val="auto"/>
          <w:sz w:val="24"/>
          <w:szCs w:val="24"/>
        </w:rPr>
      </w:pPr>
      <w:r>
        <w:rPr>
          <w:rFonts w:hint="eastAsia" w:ascii="宋体" w:hAnsi="宋体" w:cs="宋体"/>
          <w:color w:val="auto"/>
          <w:sz w:val="24"/>
        </w:rPr>
        <w:t>开户账号：</w:t>
      </w:r>
      <w:r>
        <w:rPr>
          <w:rFonts w:hint="eastAsia" w:ascii="宋体" w:hAnsi="宋体" w:cs="宋体"/>
          <w:color w:val="auto"/>
          <w:sz w:val="24"/>
          <w:lang w:val="zh-CN"/>
        </w:rPr>
        <w:t xml:space="preserve">                               </w:t>
      </w:r>
      <w:r>
        <w:rPr>
          <w:rFonts w:hint="eastAsia" w:ascii="宋体" w:hAnsi="宋体" w:cs="宋体"/>
          <w:color w:val="auto"/>
          <w:sz w:val="24"/>
        </w:rPr>
        <w:t>开户账号：</w:t>
      </w:r>
    </w:p>
    <w:p w14:paraId="5F29879A">
      <w:pPr>
        <w:rPr>
          <w:rFonts w:hint="eastAsia" w:ascii="宋体" w:hAnsi="宋体" w:cs="宋体"/>
          <w:b/>
          <w:color w:val="auto"/>
          <w:szCs w:val="24"/>
        </w:rPr>
      </w:pPr>
      <w:r>
        <w:rPr>
          <w:rFonts w:hint="eastAsia" w:ascii="宋体" w:hAnsi="宋体" w:cs="宋体"/>
          <w:b/>
          <w:color w:val="auto"/>
          <w:szCs w:val="24"/>
        </w:rPr>
        <w:br w:type="page"/>
      </w:r>
    </w:p>
    <w:p w14:paraId="09E4619C">
      <w:pPr>
        <w:pStyle w:val="699"/>
        <w:keepNext w:val="0"/>
        <w:keepLines w:val="0"/>
        <w:pageBreakBefore w:val="0"/>
        <w:widowControl w:val="0"/>
        <w:kinsoku/>
        <w:wordWrap/>
        <w:overflowPunct/>
        <w:topLinePunct w:val="0"/>
        <w:autoSpaceDE w:val="0"/>
        <w:autoSpaceDN w:val="0"/>
        <w:bidi w:val="0"/>
        <w:adjustRightInd w:val="0"/>
        <w:snapToGrid w:val="0"/>
        <w:spacing w:after="0" w:line="560" w:lineRule="exact"/>
        <w:ind w:left="0" w:leftChars="0" w:firstLine="0" w:firstLineChars="0"/>
        <w:jc w:val="center"/>
        <w:textAlignment w:val="auto"/>
        <w:rPr>
          <w:rFonts w:ascii="宋体" w:hAnsi="宋体" w:cs="宋体"/>
          <w:b/>
          <w:color w:val="auto"/>
          <w:szCs w:val="24"/>
        </w:rPr>
      </w:pPr>
      <w:r>
        <w:rPr>
          <w:rFonts w:hint="eastAsia" w:ascii="宋体" w:hAnsi="宋体" w:cs="宋体"/>
          <w:b/>
          <w:color w:val="auto"/>
          <w:szCs w:val="24"/>
        </w:rPr>
        <w:t>第二部分 合同一般条款</w:t>
      </w:r>
    </w:p>
    <w:p w14:paraId="27F39D84">
      <w:pPr>
        <w:spacing w:line="560" w:lineRule="exact"/>
        <w:ind w:firstLine="482" w:firstLineChars="200"/>
        <w:outlineLvl w:val="0"/>
        <w:rPr>
          <w:rFonts w:ascii="宋体" w:hAnsi="宋体" w:cs="宋体"/>
          <w:b/>
          <w:color w:val="auto"/>
          <w:sz w:val="24"/>
        </w:rPr>
      </w:pPr>
      <w:bookmarkStart w:id="419" w:name="_Ref467378499"/>
      <w:bookmarkStart w:id="420" w:name="_Ref467379214"/>
      <w:bookmarkStart w:id="421" w:name="_Ref467378463"/>
      <w:bookmarkStart w:id="422" w:name="_Ref467379109"/>
      <w:bookmarkStart w:id="423" w:name="_Toc28763"/>
      <w:bookmarkStart w:id="424" w:name="_Ref467379101"/>
      <w:bookmarkStart w:id="425" w:name="_Ref467379225"/>
      <w:bookmarkStart w:id="426" w:name="_Toc487900349"/>
      <w:bookmarkStart w:id="427" w:name="_Toc259093669"/>
      <w:bookmarkStart w:id="428" w:name="_Ref467379094"/>
      <w:bookmarkStart w:id="429" w:name="_Toc19614"/>
      <w:bookmarkStart w:id="430" w:name="_Toc16917"/>
      <w:bookmarkStart w:id="431" w:name="_Ref467379195"/>
      <w:bookmarkStart w:id="432" w:name="_Ref467379205"/>
      <w:bookmarkStart w:id="433" w:name="_Ref467378404"/>
      <w:bookmarkStart w:id="434" w:name="_Toc279701240"/>
      <w:r>
        <w:rPr>
          <w:rFonts w:hint="eastAsia" w:ascii="宋体" w:hAnsi="宋体" w:cs="宋体"/>
          <w:b/>
          <w:color w:val="auto"/>
          <w:sz w:val="24"/>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773F1FFF">
      <w:pPr>
        <w:spacing w:line="560" w:lineRule="exact"/>
        <w:ind w:firstLine="480" w:firstLineChars="200"/>
        <w:rPr>
          <w:rFonts w:ascii="宋体" w:hAnsi="宋体" w:cs="宋体"/>
          <w:color w:val="auto"/>
          <w:sz w:val="24"/>
        </w:rPr>
      </w:pPr>
      <w:r>
        <w:rPr>
          <w:rFonts w:hint="eastAsia" w:ascii="宋体" w:hAnsi="宋体" w:cs="宋体"/>
          <w:color w:val="auto"/>
          <w:sz w:val="24"/>
        </w:rPr>
        <w:t>本合同中的下列词语应按以下内容进行解释：</w:t>
      </w:r>
    </w:p>
    <w:p w14:paraId="70D7096E">
      <w:pPr>
        <w:spacing w:line="560" w:lineRule="exact"/>
        <w:ind w:firstLine="480" w:firstLineChars="200"/>
        <w:rPr>
          <w:rFonts w:ascii="宋体" w:hAnsi="宋体" w:cs="宋体"/>
          <w:color w:val="auto"/>
          <w:sz w:val="24"/>
        </w:rPr>
      </w:pPr>
      <w:r>
        <w:rPr>
          <w:rFonts w:hint="eastAsia" w:ascii="宋体" w:hAnsi="宋体" w:cs="宋体"/>
          <w:color w:val="auto"/>
          <w:sz w:val="24"/>
        </w:rPr>
        <w:t>2.1.1 “合同”系指采购人和中标或成交供应商签订的载明双方当事人所达成的协议，并包括所有的附件、附录和构成合同的其他文件。</w:t>
      </w:r>
    </w:p>
    <w:p w14:paraId="5998C421">
      <w:pPr>
        <w:spacing w:line="560" w:lineRule="exact"/>
        <w:ind w:firstLine="480" w:firstLineChars="200"/>
        <w:rPr>
          <w:rFonts w:ascii="宋体" w:hAnsi="宋体" w:cs="宋体"/>
          <w:color w:val="auto"/>
          <w:sz w:val="24"/>
        </w:rPr>
      </w:pPr>
      <w:r>
        <w:rPr>
          <w:rFonts w:hint="eastAsia" w:ascii="宋体" w:hAnsi="宋体" w:cs="宋体"/>
          <w:color w:val="auto"/>
          <w:sz w:val="24"/>
        </w:rPr>
        <w:t>2.1.2 “合同价”系指根据合同约定，中标或成交供应商在完全履行合同义务后，采购人应支付给中标或成交供应商的价格。</w:t>
      </w:r>
    </w:p>
    <w:p w14:paraId="3D3C2DC7">
      <w:pPr>
        <w:spacing w:line="560" w:lineRule="exact"/>
        <w:ind w:firstLine="480" w:firstLineChars="200"/>
        <w:rPr>
          <w:rFonts w:ascii="宋体" w:hAnsi="宋体" w:cs="宋体"/>
          <w:color w:val="auto"/>
          <w:sz w:val="24"/>
        </w:rPr>
      </w:pPr>
      <w:r>
        <w:rPr>
          <w:rFonts w:hint="eastAsia" w:ascii="宋体" w:hAnsi="宋体" w:cs="宋体"/>
          <w:color w:val="auto"/>
          <w:sz w:val="24"/>
        </w:rPr>
        <w:t>2.1.3 “货物”系指中标或成交供应商根据合同约定应向采购人交付的一切各种形态和种类的物品，包括原材料、燃料、设备、机械、仪表、备件、计算机软件、产品等，并包括工具、手册等其他相关资料。</w:t>
      </w:r>
    </w:p>
    <w:p w14:paraId="17BBEC5C">
      <w:pPr>
        <w:spacing w:line="560" w:lineRule="exact"/>
        <w:ind w:firstLine="480" w:firstLineChars="200"/>
        <w:rPr>
          <w:rFonts w:ascii="宋体" w:hAnsi="宋体" w:cs="宋体"/>
          <w:color w:val="auto"/>
          <w:sz w:val="24"/>
        </w:rPr>
      </w:pPr>
      <w:bookmarkStart w:id="435" w:name="_Ref467378840"/>
      <w:r>
        <w:rPr>
          <w:rFonts w:hint="eastAsia" w:ascii="宋体" w:hAnsi="宋体" w:cs="宋体"/>
          <w:color w:val="auto"/>
          <w:sz w:val="24"/>
        </w:rPr>
        <w:t>2.1.4 “甲方”系指与中标或成交供应商签署合同的采购人</w:t>
      </w:r>
      <w:bookmarkEnd w:id="435"/>
      <w:r>
        <w:rPr>
          <w:rFonts w:hint="eastAsia" w:ascii="宋体" w:hAnsi="宋体" w:cs="宋体"/>
          <w:color w:val="auto"/>
          <w:sz w:val="24"/>
        </w:rPr>
        <w:t>；采购人委托采购代理机构代表其与乙方签订合同的，采购人的授权委托书作为合同附件。</w:t>
      </w:r>
    </w:p>
    <w:p w14:paraId="1E27DC1A">
      <w:pPr>
        <w:spacing w:line="560" w:lineRule="exact"/>
        <w:ind w:firstLine="480" w:firstLineChars="200"/>
        <w:rPr>
          <w:rFonts w:ascii="宋体" w:hAnsi="宋体" w:cs="宋体"/>
          <w:color w:val="auto"/>
          <w:sz w:val="24"/>
        </w:rPr>
      </w:pPr>
      <w:bookmarkStart w:id="436" w:name="_Ref467379400"/>
      <w:r>
        <w:rPr>
          <w:rFonts w:hint="eastAsia" w:ascii="宋体" w:hAnsi="宋体" w:cs="宋体"/>
          <w:color w:val="auto"/>
          <w:sz w:val="24"/>
        </w:rPr>
        <w:t>2.1.5 “乙方”系指根据合同约定交付货物的中标或成交供应商</w:t>
      </w:r>
      <w:bookmarkEnd w:id="436"/>
      <w:r>
        <w:rPr>
          <w:rFonts w:hint="eastAsia" w:ascii="宋体" w:hAnsi="宋体" w:cs="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D511270">
      <w:pPr>
        <w:spacing w:line="560" w:lineRule="exact"/>
        <w:ind w:firstLine="480" w:firstLineChars="200"/>
        <w:rPr>
          <w:rFonts w:ascii="宋体" w:hAnsi="宋体" w:cs="宋体"/>
          <w:color w:val="auto"/>
          <w:sz w:val="24"/>
        </w:rPr>
      </w:pPr>
      <w:bookmarkStart w:id="437" w:name="_Ref467379436"/>
      <w:r>
        <w:rPr>
          <w:rFonts w:hint="eastAsia" w:ascii="宋体" w:hAnsi="宋体" w:cs="宋体"/>
          <w:color w:val="auto"/>
          <w:sz w:val="24"/>
        </w:rPr>
        <w:t>2.1.6 “现场”系指合同约定货物将要运至或者安装的地点。</w:t>
      </w:r>
      <w:bookmarkEnd w:id="437"/>
    </w:p>
    <w:p w14:paraId="71563564">
      <w:pPr>
        <w:spacing w:line="560" w:lineRule="exact"/>
        <w:ind w:firstLine="482" w:firstLineChars="200"/>
        <w:outlineLvl w:val="0"/>
        <w:rPr>
          <w:rFonts w:ascii="宋体" w:hAnsi="宋体" w:cs="宋体"/>
          <w:b/>
          <w:color w:val="auto"/>
          <w:sz w:val="24"/>
        </w:rPr>
      </w:pPr>
      <w:bookmarkStart w:id="438" w:name="_Toc279701241"/>
      <w:bookmarkStart w:id="439" w:name="_Toc259093670"/>
      <w:bookmarkStart w:id="440" w:name="_Toc13336"/>
      <w:bookmarkStart w:id="441" w:name="_Toc27635"/>
      <w:bookmarkStart w:id="442" w:name="_Toc487900350"/>
      <w:bookmarkStart w:id="443" w:name="_Toc32504"/>
      <w:r>
        <w:rPr>
          <w:rFonts w:hint="eastAsia" w:ascii="宋体" w:hAnsi="宋体" w:cs="宋体"/>
          <w:b/>
          <w:color w:val="auto"/>
          <w:sz w:val="24"/>
        </w:rPr>
        <w:t>2.2 技术规范</w:t>
      </w:r>
      <w:bookmarkEnd w:id="438"/>
      <w:bookmarkEnd w:id="439"/>
      <w:bookmarkEnd w:id="440"/>
      <w:bookmarkEnd w:id="441"/>
      <w:bookmarkEnd w:id="442"/>
      <w:bookmarkEnd w:id="443"/>
    </w:p>
    <w:p w14:paraId="0DE51555">
      <w:pPr>
        <w:spacing w:line="560" w:lineRule="exact"/>
        <w:ind w:firstLine="480" w:firstLineChars="200"/>
        <w:rPr>
          <w:rFonts w:ascii="宋体" w:hAnsi="宋体" w:cs="宋体"/>
          <w:color w:val="auto"/>
          <w:sz w:val="24"/>
        </w:rPr>
      </w:pPr>
      <w:r>
        <w:rPr>
          <w:rFonts w:hint="eastAsia" w:ascii="宋体" w:hAnsi="宋体" w:cs="宋体"/>
          <w:color w:val="auto"/>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AEB1905">
      <w:pPr>
        <w:spacing w:line="560" w:lineRule="exact"/>
        <w:ind w:firstLine="482" w:firstLineChars="200"/>
        <w:outlineLvl w:val="0"/>
        <w:rPr>
          <w:rFonts w:ascii="宋体" w:hAnsi="宋体" w:cs="宋体"/>
          <w:b/>
          <w:color w:val="auto"/>
          <w:sz w:val="24"/>
        </w:rPr>
      </w:pPr>
      <w:bookmarkStart w:id="444" w:name="_Toc279701242"/>
      <w:bookmarkStart w:id="445" w:name="_Toc31634"/>
      <w:bookmarkStart w:id="446" w:name="_Toc259093671"/>
      <w:bookmarkStart w:id="447" w:name="_Toc27853"/>
      <w:bookmarkStart w:id="448" w:name="_Toc9829"/>
      <w:bookmarkStart w:id="449" w:name="_Toc487900351"/>
      <w:r>
        <w:rPr>
          <w:rFonts w:hint="eastAsia" w:ascii="宋体" w:hAnsi="宋体" w:cs="宋体"/>
          <w:b/>
          <w:color w:val="auto"/>
          <w:sz w:val="24"/>
        </w:rPr>
        <w:t>2.3 知识产权</w:t>
      </w:r>
      <w:bookmarkEnd w:id="444"/>
      <w:bookmarkEnd w:id="445"/>
      <w:bookmarkEnd w:id="446"/>
      <w:bookmarkEnd w:id="447"/>
      <w:bookmarkEnd w:id="448"/>
      <w:bookmarkEnd w:id="449"/>
    </w:p>
    <w:p w14:paraId="3F3DDBA8">
      <w:pPr>
        <w:spacing w:line="560" w:lineRule="exact"/>
        <w:ind w:firstLine="480" w:firstLineChars="200"/>
        <w:rPr>
          <w:rFonts w:ascii="宋体" w:hAnsi="宋体" w:cs="宋体"/>
          <w:color w:val="auto"/>
          <w:sz w:val="24"/>
        </w:rPr>
      </w:pPr>
      <w:r>
        <w:rPr>
          <w:rFonts w:hint="eastAsia" w:ascii="宋体" w:hAnsi="宋体" w:cs="宋体"/>
          <w:color w:val="auto"/>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A3B97FE">
      <w:pPr>
        <w:spacing w:line="560" w:lineRule="exact"/>
        <w:ind w:firstLine="480" w:firstLineChars="200"/>
        <w:rPr>
          <w:rFonts w:ascii="宋体" w:hAnsi="宋体" w:cs="宋体"/>
          <w:color w:val="auto"/>
          <w:sz w:val="24"/>
        </w:rPr>
      </w:pPr>
      <w:r>
        <w:rPr>
          <w:rFonts w:hint="eastAsia" w:ascii="宋体" w:hAnsi="宋体" w:cs="宋体"/>
          <w:color w:val="auto"/>
          <w:sz w:val="24"/>
        </w:rPr>
        <w:t>2.3.2具有知识产权的计算机软件等货物的知识产权归属，详见</w:t>
      </w:r>
      <w:r>
        <w:rPr>
          <w:rFonts w:hint="eastAsia" w:ascii="宋体" w:hAnsi="宋体" w:cs="宋体"/>
          <w:b/>
          <w:i/>
          <w:color w:val="auto"/>
          <w:sz w:val="24"/>
          <w:u w:val="single"/>
        </w:rPr>
        <w:t>合同专用条款</w:t>
      </w:r>
      <w:r>
        <w:rPr>
          <w:rFonts w:hint="eastAsia" w:ascii="宋体" w:hAnsi="宋体" w:cs="宋体"/>
          <w:color w:val="auto"/>
          <w:sz w:val="24"/>
        </w:rPr>
        <w:t>。</w:t>
      </w:r>
    </w:p>
    <w:p w14:paraId="5D3121D5">
      <w:pPr>
        <w:spacing w:line="560" w:lineRule="exact"/>
        <w:ind w:firstLine="482" w:firstLineChars="200"/>
        <w:outlineLvl w:val="0"/>
        <w:rPr>
          <w:rFonts w:ascii="宋体" w:hAnsi="宋体" w:cs="宋体"/>
          <w:b/>
          <w:color w:val="auto"/>
          <w:sz w:val="24"/>
        </w:rPr>
      </w:pPr>
      <w:bookmarkStart w:id="450" w:name="_Toc11932"/>
      <w:bookmarkStart w:id="451" w:name="_Toc29149"/>
      <w:bookmarkStart w:id="452" w:name="_Toc4194"/>
      <w:r>
        <w:rPr>
          <w:rFonts w:hint="eastAsia" w:ascii="宋体" w:hAnsi="宋体" w:cs="宋体"/>
          <w:b/>
          <w:color w:val="auto"/>
          <w:sz w:val="24"/>
        </w:rPr>
        <w:t>2.4 包装和装运</w:t>
      </w:r>
      <w:bookmarkEnd w:id="450"/>
      <w:bookmarkEnd w:id="451"/>
      <w:bookmarkEnd w:id="452"/>
    </w:p>
    <w:p w14:paraId="6FE088C5">
      <w:pPr>
        <w:spacing w:line="560" w:lineRule="exact"/>
        <w:ind w:firstLine="480" w:firstLineChars="200"/>
        <w:rPr>
          <w:rFonts w:ascii="宋体" w:hAnsi="宋体" w:cs="宋体"/>
          <w:color w:val="auto"/>
          <w:sz w:val="24"/>
        </w:rPr>
      </w:pPr>
      <w:r>
        <w:rPr>
          <w:rFonts w:hint="eastAsia" w:ascii="宋体" w:hAnsi="宋体" w:cs="宋体"/>
          <w:color w:val="auto"/>
          <w:sz w:val="24"/>
        </w:rPr>
        <w:t>2.4.1除</w:t>
      </w:r>
      <w:r>
        <w:rPr>
          <w:rFonts w:hint="eastAsia" w:ascii="宋体" w:hAnsi="宋体" w:cs="宋体"/>
          <w:b/>
          <w:i/>
          <w:color w:val="auto"/>
          <w:sz w:val="24"/>
          <w:u w:val="single"/>
        </w:rPr>
        <w:t>合同专用条款</w:t>
      </w:r>
      <w:r>
        <w:rPr>
          <w:rFonts w:hint="eastAsia" w:ascii="宋体" w:hAnsi="宋体" w:cs="宋体"/>
          <w:color w:val="auto"/>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AED7F89">
      <w:pPr>
        <w:spacing w:line="560" w:lineRule="exact"/>
        <w:ind w:firstLine="480" w:firstLineChars="200"/>
        <w:rPr>
          <w:rFonts w:ascii="宋体" w:hAnsi="宋体" w:cs="宋体"/>
          <w:color w:val="auto"/>
          <w:sz w:val="24"/>
        </w:rPr>
      </w:pPr>
      <w:r>
        <w:rPr>
          <w:rFonts w:hint="eastAsia" w:ascii="宋体" w:hAnsi="宋体" w:cs="宋体"/>
          <w:color w:val="auto"/>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2A7DFB50">
      <w:pPr>
        <w:spacing w:line="560" w:lineRule="exact"/>
        <w:ind w:firstLine="480" w:firstLineChars="200"/>
        <w:rPr>
          <w:rFonts w:ascii="宋体" w:hAnsi="宋体" w:cs="宋体"/>
          <w:color w:val="auto"/>
          <w:sz w:val="24"/>
        </w:rPr>
      </w:pPr>
      <w:r>
        <w:rPr>
          <w:rFonts w:hint="eastAsia" w:ascii="宋体" w:hAnsi="宋体" w:cs="宋体"/>
          <w:color w:val="auto"/>
          <w:sz w:val="24"/>
        </w:rPr>
        <w:t>2.4.3 装运货物的要求和通知，详见</w:t>
      </w:r>
      <w:r>
        <w:rPr>
          <w:rFonts w:hint="eastAsia" w:ascii="宋体" w:hAnsi="宋体" w:cs="宋体"/>
          <w:b/>
          <w:i/>
          <w:color w:val="auto"/>
          <w:sz w:val="24"/>
          <w:u w:val="single"/>
        </w:rPr>
        <w:t>合同专用条款</w:t>
      </w:r>
      <w:r>
        <w:rPr>
          <w:rFonts w:hint="eastAsia" w:ascii="宋体" w:hAnsi="宋体" w:cs="宋体"/>
          <w:color w:val="auto"/>
          <w:sz w:val="24"/>
        </w:rPr>
        <w:t>。</w:t>
      </w:r>
    </w:p>
    <w:p w14:paraId="74AC4C44">
      <w:pPr>
        <w:spacing w:line="560" w:lineRule="exact"/>
        <w:ind w:firstLine="482" w:firstLineChars="200"/>
        <w:outlineLvl w:val="0"/>
        <w:rPr>
          <w:rFonts w:ascii="宋体" w:hAnsi="宋体" w:cs="宋体"/>
          <w:b/>
          <w:color w:val="auto"/>
          <w:sz w:val="24"/>
        </w:rPr>
      </w:pPr>
      <w:bookmarkStart w:id="453" w:name="_Ref467379527"/>
      <w:bookmarkStart w:id="454" w:name="_Toc279701245"/>
      <w:bookmarkStart w:id="455" w:name="_Ref467379542"/>
      <w:bookmarkStart w:id="456" w:name="_Ref467378591"/>
      <w:bookmarkStart w:id="457" w:name="_Ref467378541"/>
      <w:bookmarkStart w:id="458" w:name="_Ref467379536"/>
      <w:bookmarkStart w:id="459" w:name="_Toc259093674"/>
      <w:bookmarkStart w:id="460" w:name="_Toc487900354"/>
      <w:bookmarkStart w:id="461" w:name="_Toc19074"/>
      <w:bookmarkStart w:id="462" w:name="_Toc30272"/>
      <w:bookmarkStart w:id="463" w:name="_Toc26182"/>
      <w:r>
        <w:rPr>
          <w:rFonts w:hint="eastAsia" w:ascii="宋体" w:hAnsi="宋体" w:cs="宋体"/>
          <w:b/>
          <w:color w:val="auto"/>
          <w:sz w:val="24"/>
        </w:rPr>
        <w:t>2.</w:t>
      </w:r>
      <w:bookmarkEnd w:id="453"/>
      <w:bookmarkEnd w:id="454"/>
      <w:bookmarkEnd w:id="455"/>
      <w:bookmarkEnd w:id="456"/>
      <w:bookmarkEnd w:id="457"/>
      <w:bookmarkEnd w:id="458"/>
      <w:bookmarkEnd w:id="459"/>
      <w:bookmarkEnd w:id="460"/>
      <w:r>
        <w:rPr>
          <w:rFonts w:hint="eastAsia" w:ascii="宋体" w:hAnsi="宋体" w:cs="宋体"/>
          <w:b/>
          <w:color w:val="auto"/>
          <w:sz w:val="24"/>
        </w:rPr>
        <w:t>5 履约检查和问题反馈</w:t>
      </w:r>
      <w:bookmarkEnd w:id="461"/>
      <w:bookmarkEnd w:id="462"/>
      <w:bookmarkEnd w:id="463"/>
    </w:p>
    <w:p w14:paraId="29E786A6">
      <w:pPr>
        <w:spacing w:line="560" w:lineRule="exact"/>
        <w:ind w:firstLine="480" w:firstLineChars="200"/>
        <w:rPr>
          <w:rFonts w:ascii="宋体" w:hAnsi="宋体" w:cs="宋体"/>
          <w:color w:val="auto"/>
          <w:sz w:val="24"/>
        </w:rPr>
      </w:pPr>
      <w:bookmarkStart w:id="464" w:name="_Ref467379657"/>
      <w:r>
        <w:rPr>
          <w:rFonts w:hint="eastAsia" w:ascii="宋体" w:hAnsi="宋体" w:cs="宋体"/>
          <w:color w:val="auto"/>
          <w:sz w:val="24"/>
        </w:rPr>
        <w:t>2.5.1</w:t>
      </w:r>
      <w:bookmarkEnd w:id="464"/>
      <w:bookmarkStart w:id="465" w:name="_Toc186431854"/>
      <w:bookmarkStart w:id="466" w:name="_Toc487900357"/>
      <w:bookmarkStart w:id="467" w:name="_Ref467379807"/>
      <w:bookmarkStart w:id="468" w:name="_Toc279701247"/>
      <w:bookmarkStart w:id="469" w:name="_Toc259093676"/>
      <w:bookmarkStart w:id="470" w:name="_Ref467379793"/>
      <w:r>
        <w:rPr>
          <w:rFonts w:hint="eastAsia" w:ascii="宋体" w:hAnsi="宋体" w:cs="宋体"/>
          <w:color w:val="auto"/>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1E8E5E6F">
      <w:pPr>
        <w:spacing w:line="560" w:lineRule="exact"/>
        <w:ind w:firstLine="480" w:firstLineChars="200"/>
        <w:rPr>
          <w:rFonts w:ascii="宋体" w:hAnsi="宋体" w:cs="宋体"/>
          <w:color w:val="auto"/>
          <w:sz w:val="24"/>
        </w:rPr>
      </w:pPr>
      <w:r>
        <w:rPr>
          <w:rFonts w:hint="eastAsia" w:ascii="宋体" w:hAnsi="宋体" w:cs="宋体"/>
          <w:color w:val="auto"/>
          <w:sz w:val="24"/>
        </w:rPr>
        <w:t>2.5.2 合同履行期间，甲方有权将履行过程中出现的问题反馈给乙方，双方当事人应以书面形式约定需要完善和改进的内容</w:t>
      </w:r>
      <w:bookmarkEnd w:id="465"/>
      <w:bookmarkStart w:id="471" w:name="_Toc186431855"/>
      <w:r>
        <w:rPr>
          <w:rFonts w:hint="eastAsia" w:ascii="宋体" w:hAnsi="宋体" w:cs="宋体"/>
          <w:color w:val="auto"/>
          <w:sz w:val="24"/>
        </w:rPr>
        <w:t>。</w:t>
      </w:r>
    </w:p>
    <w:bookmarkEnd w:id="466"/>
    <w:bookmarkEnd w:id="467"/>
    <w:bookmarkEnd w:id="468"/>
    <w:bookmarkEnd w:id="469"/>
    <w:bookmarkEnd w:id="470"/>
    <w:bookmarkEnd w:id="471"/>
    <w:p w14:paraId="5F7B2A6F">
      <w:pPr>
        <w:spacing w:line="560" w:lineRule="exact"/>
        <w:ind w:firstLine="482" w:firstLineChars="200"/>
        <w:outlineLvl w:val="0"/>
        <w:rPr>
          <w:rFonts w:ascii="宋体" w:hAnsi="宋体" w:cs="宋体"/>
          <w:b/>
          <w:color w:val="auto"/>
          <w:sz w:val="24"/>
        </w:rPr>
      </w:pPr>
      <w:bookmarkStart w:id="472" w:name="_Toc259093677"/>
      <w:bookmarkStart w:id="473" w:name="_Toc279701248"/>
      <w:bookmarkStart w:id="474" w:name="_Ref467379923"/>
      <w:bookmarkStart w:id="475" w:name="_Ref467379863"/>
      <w:bookmarkStart w:id="476" w:name="_Ref467379852"/>
      <w:bookmarkStart w:id="477" w:name="_Toc487900358"/>
      <w:bookmarkStart w:id="478" w:name="_Toc774"/>
      <w:bookmarkStart w:id="479" w:name="_Toc3225"/>
      <w:bookmarkStart w:id="480" w:name="_Toc16110"/>
      <w:r>
        <w:rPr>
          <w:rFonts w:hint="eastAsia" w:ascii="宋体" w:hAnsi="宋体" w:cs="宋体"/>
          <w:b/>
          <w:color w:val="auto"/>
          <w:sz w:val="24"/>
        </w:rPr>
        <w:t>2.6 技术资料</w:t>
      </w:r>
      <w:bookmarkEnd w:id="472"/>
      <w:bookmarkEnd w:id="473"/>
      <w:bookmarkEnd w:id="474"/>
      <w:bookmarkEnd w:id="475"/>
      <w:bookmarkEnd w:id="476"/>
      <w:bookmarkEnd w:id="477"/>
      <w:r>
        <w:rPr>
          <w:rFonts w:hint="eastAsia" w:ascii="宋体" w:hAnsi="宋体" w:cs="宋体"/>
          <w:b/>
          <w:color w:val="auto"/>
          <w:sz w:val="24"/>
        </w:rPr>
        <w:t>和保密义务</w:t>
      </w:r>
      <w:bookmarkEnd w:id="478"/>
      <w:bookmarkEnd w:id="479"/>
      <w:bookmarkEnd w:id="480"/>
    </w:p>
    <w:p w14:paraId="398E9F56">
      <w:pPr>
        <w:spacing w:line="560" w:lineRule="exact"/>
        <w:ind w:firstLine="480" w:firstLineChars="200"/>
        <w:rPr>
          <w:rFonts w:ascii="宋体" w:hAnsi="宋体" w:cs="宋体"/>
          <w:color w:val="auto"/>
          <w:sz w:val="24"/>
        </w:rPr>
      </w:pPr>
      <w:r>
        <w:rPr>
          <w:rFonts w:hint="eastAsia" w:ascii="宋体" w:hAnsi="宋体" w:cs="宋体"/>
          <w:color w:val="auto"/>
          <w:sz w:val="24"/>
        </w:rPr>
        <w:t>2.6.1 乙方有权依据合同约定和项目需要，向甲方了解有关情况，调阅有关资料等，甲方应予积极配合；</w:t>
      </w:r>
    </w:p>
    <w:p w14:paraId="1AD485C0">
      <w:pPr>
        <w:spacing w:line="560" w:lineRule="exact"/>
        <w:ind w:firstLine="480" w:firstLineChars="200"/>
        <w:rPr>
          <w:rFonts w:ascii="宋体" w:hAnsi="宋体" w:cs="宋体"/>
          <w:color w:val="auto"/>
          <w:sz w:val="24"/>
        </w:rPr>
      </w:pPr>
      <w:r>
        <w:rPr>
          <w:rFonts w:hint="eastAsia" w:ascii="宋体" w:hAnsi="宋体" w:cs="宋体"/>
          <w:color w:val="auto"/>
          <w:sz w:val="24"/>
        </w:rPr>
        <w:t>2.6.2 乙方有义务妥善保管和保护由甲方提供的前款信息和资料等；</w:t>
      </w:r>
    </w:p>
    <w:p w14:paraId="73D236EC">
      <w:pPr>
        <w:spacing w:line="560" w:lineRule="exact"/>
        <w:ind w:firstLine="480" w:firstLineChars="200"/>
        <w:rPr>
          <w:rFonts w:ascii="宋体" w:hAnsi="宋体" w:cs="宋体"/>
          <w:color w:val="auto"/>
          <w:sz w:val="24"/>
        </w:rPr>
      </w:pPr>
      <w:r>
        <w:rPr>
          <w:rFonts w:hint="eastAsia" w:ascii="宋体" w:hAnsi="宋体" w:cs="宋体"/>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4328F94">
      <w:pPr>
        <w:spacing w:line="560" w:lineRule="exact"/>
        <w:ind w:firstLine="482" w:firstLineChars="200"/>
        <w:outlineLvl w:val="0"/>
        <w:rPr>
          <w:rFonts w:ascii="宋体" w:hAnsi="宋体" w:cs="宋体"/>
          <w:b/>
          <w:color w:val="auto"/>
          <w:sz w:val="24"/>
        </w:rPr>
      </w:pPr>
      <w:bookmarkStart w:id="481" w:name="_Toc7860"/>
      <w:r>
        <w:rPr>
          <w:rFonts w:hint="eastAsia" w:ascii="宋体" w:hAnsi="宋体" w:cs="宋体"/>
          <w:b/>
          <w:color w:val="auto"/>
          <w:sz w:val="24"/>
        </w:rPr>
        <w:t>2.7 质量保证</w:t>
      </w:r>
      <w:bookmarkEnd w:id="481"/>
    </w:p>
    <w:p w14:paraId="660852E6">
      <w:pPr>
        <w:spacing w:line="560" w:lineRule="exact"/>
        <w:ind w:firstLine="480" w:firstLineChars="200"/>
        <w:rPr>
          <w:rFonts w:ascii="宋体" w:hAnsi="宋体" w:cs="宋体"/>
          <w:color w:val="auto"/>
          <w:sz w:val="24"/>
        </w:rPr>
      </w:pPr>
      <w:r>
        <w:rPr>
          <w:rFonts w:hint="eastAsia" w:ascii="宋体" w:hAnsi="宋体" w:cs="宋体"/>
          <w:color w:val="auto"/>
          <w:sz w:val="24"/>
        </w:rPr>
        <w:t>2.7.1 乙方应建立和完善履行合同的内部质量保证体系，并提供相关内部规章制度给甲方，以便甲方进行监督检查；</w:t>
      </w:r>
    </w:p>
    <w:p w14:paraId="0EA39CFF">
      <w:pPr>
        <w:spacing w:line="560" w:lineRule="exact"/>
        <w:ind w:firstLine="480" w:firstLineChars="200"/>
        <w:rPr>
          <w:rFonts w:ascii="宋体" w:hAnsi="宋体" w:cs="宋体"/>
          <w:color w:val="auto"/>
          <w:sz w:val="24"/>
        </w:rPr>
      </w:pPr>
      <w:r>
        <w:rPr>
          <w:rFonts w:hint="eastAsia" w:ascii="宋体" w:hAnsi="宋体" w:cs="宋体"/>
          <w:color w:val="auto"/>
          <w:sz w:val="24"/>
        </w:rPr>
        <w:t>2.7.2 乙方应保证履行合同的人员数量和素质、软件和硬件设备的配置、场地、环境和设施等满足全面履行合同的要求，并应接受甲方的监督检查。</w:t>
      </w:r>
    </w:p>
    <w:p w14:paraId="078B2681">
      <w:pPr>
        <w:spacing w:line="560" w:lineRule="exact"/>
        <w:ind w:firstLine="482" w:firstLineChars="200"/>
        <w:outlineLvl w:val="0"/>
        <w:rPr>
          <w:rFonts w:ascii="宋体" w:hAnsi="宋体" w:cs="宋体"/>
          <w:b/>
          <w:color w:val="auto"/>
          <w:sz w:val="24"/>
        </w:rPr>
      </w:pPr>
      <w:bookmarkStart w:id="482" w:name="_Toc17244"/>
      <w:bookmarkStart w:id="483" w:name="_Toc279701252"/>
      <w:bookmarkStart w:id="484" w:name="_Toc259093681"/>
      <w:bookmarkStart w:id="485" w:name="_Toc487900362"/>
      <w:r>
        <w:rPr>
          <w:rFonts w:hint="eastAsia" w:ascii="宋体" w:hAnsi="宋体" w:cs="宋体"/>
          <w:b/>
          <w:color w:val="auto"/>
          <w:sz w:val="24"/>
        </w:rPr>
        <w:t>2.8 货物的风险负担</w:t>
      </w:r>
      <w:bookmarkEnd w:id="482"/>
    </w:p>
    <w:p w14:paraId="78405999">
      <w:pPr>
        <w:spacing w:line="560" w:lineRule="exact"/>
        <w:ind w:firstLine="480" w:firstLineChars="200"/>
        <w:rPr>
          <w:rFonts w:ascii="宋体" w:hAnsi="宋体" w:cs="宋体"/>
          <w:b/>
          <w:color w:val="auto"/>
          <w:sz w:val="24"/>
        </w:rPr>
      </w:pPr>
      <w:r>
        <w:rPr>
          <w:rFonts w:hint="eastAsia" w:ascii="宋体" w:hAnsi="宋体" w:cs="宋体"/>
          <w:color w:val="auto"/>
          <w:sz w:val="24"/>
        </w:rPr>
        <w:t>货物或者在途货物或者交付给第一承运人后的货物毁损、灭失的风险负担详见</w:t>
      </w:r>
      <w:r>
        <w:rPr>
          <w:rFonts w:hint="eastAsia" w:ascii="宋体" w:hAnsi="宋体" w:cs="宋体"/>
          <w:b/>
          <w:i/>
          <w:color w:val="auto"/>
          <w:sz w:val="24"/>
          <w:u w:val="single"/>
        </w:rPr>
        <w:t>合同专用条款</w:t>
      </w:r>
      <w:r>
        <w:rPr>
          <w:rFonts w:hint="eastAsia" w:ascii="宋体" w:hAnsi="宋体" w:cs="宋体"/>
          <w:color w:val="auto"/>
          <w:sz w:val="24"/>
        </w:rPr>
        <w:t>。</w:t>
      </w:r>
    </w:p>
    <w:p w14:paraId="2ECA7EB8">
      <w:pPr>
        <w:spacing w:line="560" w:lineRule="exact"/>
        <w:ind w:firstLine="482" w:firstLineChars="200"/>
        <w:outlineLvl w:val="0"/>
        <w:rPr>
          <w:rFonts w:ascii="宋体" w:hAnsi="宋体" w:cs="宋体"/>
          <w:b/>
          <w:color w:val="auto"/>
          <w:sz w:val="24"/>
        </w:rPr>
      </w:pPr>
      <w:bookmarkStart w:id="486" w:name="_Toc14055"/>
      <w:r>
        <w:rPr>
          <w:rFonts w:hint="eastAsia" w:ascii="宋体" w:hAnsi="宋体" w:cs="宋体"/>
          <w:b/>
          <w:color w:val="auto"/>
          <w:sz w:val="24"/>
        </w:rPr>
        <w:t>2.9 延迟交货</w:t>
      </w:r>
      <w:bookmarkEnd w:id="483"/>
      <w:bookmarkEnd w:id="484"/>
      <w:bookmarkEnd w:id="485"/>
      <w:bookmarkEnd w:id="486"/>
    </w:p>
    <w:p w14:paraId="7618283D">
      <w:pPr>
        <w:spacing w:line="560" w:lineRule="exact"/>
        <w:ind w:firstLine="480" w:firstLineChars="200"/>
        <w:rPr>
          <w:rFonts w:ascii="宋体" w:hAnsi="宋体" w:cs="宋体"/>
          <w:color w:val="auto"/>
          <w:sz w:val="24"/>
        </w:rPr>
      </w:pPr>
      <w:r>
        <w:rPr>
          <w:rFonts w:hint="eastAsia" w:ascii="宋体" w:hAnsi="宋体" w:cs="宋体"/>
          <w:color w:val="auto"/>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1BA4B28A">
      <w:pPr>
        <w:spacing w:line="560" w:lineRule="exact"/>
        <w:ind w:firstLine="482" w:firstLineChars="200"/>
        <w:outlineLvl w:val="0"/>
        <w:rPr>
          <w:rFonts w:ascii="宋体" w:hAnsi="宋体" w:cs="宋体"/>
          <w:b/>
          <w:color w:val="auto"/>
          <w:sz w:val="24"/>
        </w:rPr>
      </w:pPr>
      <w:bookmarkStart w:id="487" w:name="_Toc7502"/>
      <w:bookmarkStart w:id="488" w:name="_Toc279701254"/>
      <w:bookmarkStart w:id="489" w:name="_Toc487900364"/>
      <w:bookmarkStart w:id="490" w:name="_Ref467378121"/>
      <w:bookmarkStart w:id="491" w:name="_Toc259093683"/>
      <w:r>
        <w:rPr>
          <w:rFonts w:hint="eastAsia" w:ascii="宋体" w:hAnsi="宋体" w:cs="宋体"/>
          <w:b/>
          <w:color w:val="auto"/>
          <w:sz w:val="24"/>
        </w:rPr>
        <w:t>2.10 合同变更</w:t>
      </w:r>
      <w:bookmarkEnd w:id="487"/>
    </w:p>
    <w:p w14:paraId="672C5227">
      <w:pPr>
        <w:spacing w:line="560" w:lineRule="exact"/>
        <w:ind w:firstLine="480" w:firstLineChars="200"/>
        <w:rPr>
          <w:rFonts w:ascii="宋体" w:hAnsi="宋体" w:cs="宋体"/>
          <w:color w:val="auto"/>
          <w:sz w:val="24"/>
        </w:rPr>
      </w:pPr>
      <w:r>
        <w:rPr>
          <w:rFonts w:hint="eastAsia" w:ascii="宋体" w:hAnsi="宋体" w:cs="宋体"/>
          <w:color w:val="auto"/>
          <w:sz w:val="24"/>
        </w:rPr>
        <w:t>合同继续履行将损害国家利益和社会公共利益的，双方当事人应当以书面形式变更合同。有过错的一方应当承担赔偿责任，双方当事人都有过错的，各自承担相应的责任。</w:t>
      </w:r>
      <w:bookmarkStart w:id="492" w:name="_Toc259093688"/>
      <w:bookmarkStart w:id="493" w:name="_Toc279701259"/>
      <w:bookmarkStart w:id="494" w:name="_Toc487900369"/>
    </w:p>
    <w:p w14:paraId="762584D6">
      <w:pPr>
        <w:spacing w:line="560" w:lineRule="exact"/>
        <w:ind w:firstLine="482" w:firstLineChars="200"/>
        <w:outlineLvl w:val="0"/>
        <w:rPr>
          <w:rFonts w:ascii="宋体" w:hAnsi="宋体" w:cs="宋体"/>
          <w:b/>
          <w:color w:val="auto"/>
          <w:sz w:val="24"/>
        </w:rPr>
      </w:pPr>
      <w:bookmarkStart w:id="495" w:name="_Toc10366"/>
      <w:bookmarkStart w:id="496" w:name="_Toc22955"/>
      <w:bookmarkStart w:id="497" w:name="_Toc15237"/>
      <w:r>
        <w:rPr>
          <w:rFonts w:hint="eastAsia" w:ascii="宋体" w:hAnsi="宋体" w:cs="宋体"/>
          <w:b/>
          <w:color w:val="auto"/>
          <w:sz w:val="24"/>
        </w:rPr>
        <w:t>2.11 合同转让</w:t>
      </w:r>
      <w:bookmarkEnd w:id="492"/>
      <w:bookmarkEnd w:id="493"/>
      <w:bookmarkEnd w:id="494"/>
      <w:r>
        <w:rPr>
          <w:rFonts w:hint="eastAsia" w:ascii="宋体" w:hAnsi="宋体" w:cs="宋体"/>
          <w:b/>
          <w:color w:val="auto"/>
          <w:sz w:val="24"/>
        </w:rPr>
        <w:t>和分包</w:t>
      </w:r>
      <w:bookmarkEnd w:id="495"/>
      <w:bookmarkEnd w:id="496"/>
      <w:bookmarkEnd w:id="497"/>
    </w:p>
    <w:p w14:paraId="61E5E2AD">
      <w:pPr>
        <w:spacing w:line="560" w:lineRule="exact"/>
        <w:ind w:firstLine="480" w:firstLineChars="200"/>
        <w:rPr>
          <w:rFonts w:ascii="宋体" w:hAnsi="宋体" w:cs="宋体"/>
          <w:color w:val="auto"/>
          <w:sz w:val="24"/>
        </w:rPr>
      </w:pPr>
      <w:r>
        <w:rPr>
          <w:rFonts w:hint="eastAsia" w:ascii="宋体" w:hAnsi="宋体" w:cs="宋体"/>
          <w:color w:val="auto"/>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9C8DD2C">
      <w:pPr>
        <w:spacing w:line="560" w:lineRule="exact"/>
        <w:ind w:firstLine="480" w:firstLineChars="200"/>
        <w:rPr>
          <w:rFonts w:ascii="宋体" w:hAnsi="宋体" w:cs="宋体"/>
          <w:color w:val="auto"/>
          <w:sz w:val="24"/>
        </w:rPr>
      </w:pPr>
      <w:r>
        <w:rPr>
          <w:rFonts w:hint="eastAsia" w:ascii="宋体" w:hAnsi="宋体" w:cs="宋体"/>
          <w:color w:val="auto"/>
          <w:sz w:val="24"/>
        </w:rPr>
        <w:t>2.11.2乙方采取分包方式履行合同的，甲方可直接向分包供应商支付款项。</w:t>
      </w:r>
    </w:p>
    <w:p w14:paraId="487F1941">
      <w:pPr>
        <w:spacing w:line="560" w:lineRule="exact"/>
        <w:ind w:firstLine="482" w:firstLineChars="200"/>
        <w:outlineLvl w:val="0"/>
        <w:rPr>
          <w:rFonts w:ascii="宋体" w:hAnsi="宋体" w:cs="宋体"/>
          <w:b/>
          <w:color w:val="auto"/>
          <w:sz w:val="24"/>
        </w:rPr>
      </w:pPr>
      <w:bookmarkStart w:id="498" w:name="_Toc13566"/>
      <w:bookmarkStart w:id="499" w:name="_Toc14066"/>
      <w:bookmarkStart w:id="500" w:name="_Toc16508"/>
      <w:r>
        <w:rPr>
          <w:rFonts w:hint="eastAsia" w:ascii="宋体" w:hAnsi="宋体" w:cs="宋体"/>
          <w:b/>
          <w:color w:val="auto"/>
          <w:sz w:val="24"/>
        </w:rPr>
        <w:t>2.12 不可抗力</w:t>
      </w:r>
      <w:bookmarkEnd w:id="498"/>
      <w:bookmarkEnd w:id="499"/>
      <w:bookmarkEnd w:id="500"/>
    </w:p>
    <w:p w14:paraId="160E0CF2">
      <w:pPr>
        <w:spacing w:line="560" w:lineRule="exact"/>
        <w:ind w:firstLine="480" w:firstLineChars="200"/>
        <w:rPr>
          <w:rFonts w:ascii="宋体" w:hAnsi="宋体" w:cs="宋体"/>
          <w:color w:val="auto"/>
          <w:sz w:val="24"/>
        </w:rPr>
      </w:pPr>
      <w:r>
        <w:rPr>
          <w:rFonts w:hint="eastAsia" w:ascii="宋体" w:hAnsi="宋体" w:cs="宋体"/>
          <w:color w:val="auto"/>
          <w:sz w:val="24"/>
        </w:rPr>
        <w:t>2.12.1如果任何一方遭遇法律规定的不可抗力，致使合同履行受阻时，履行合同的期限应予延长，延长的期限应相当于不可抗力所影响的时间；</w:t>
      </w:r>
    </w:p>
    <w:p w14:paraId="20AC9CB5">
      <w:pPr>
        <w:spacing w:line="560" w:lineRule="exact"/>
        <w:ind w:firstLine="480" w:firstLineChars="200"/>
        <w:rPr>
          <w:rFonts w:ascii="宋体" w:hAnsi="宋体" w:cs="宋体"/>
          <w:color w:val="auto"/>
          <w:sz w:val="24"/>
        </w:rPr>
      </w:pPr>
      <w:r>
        <w:rPr>
          <w:rFonts w:hint="eastAsia" w:ascii="宋体" w:hAnsi="宋体" w:cs="宋体"/>
          <w:color w:val="auto"/>
          <w:sz w:val="24"/>
        </w:rPr>
        <w:t>2.12.2 因不可抗力致使不能实现合同目的的，当事人可以解除合同；</w:t>
      </w:r>
    </w:p>
    <w:p w14:paraId="0E23902E">
      <w:pPr>
        <w:spacing w:line="560" w:lineRule="exact"/>
        <w:ind w:firstLine="480" w:firstLineChars="200"/>
        <w:rPr>
          <w:rFonts w:ascii="宋体" w:hAnsi="宋体" w:cs="宋体"/>
          <w:color w:val="auto"/>
          <w:sz w:val="24"/>
        </w:rPr>
      </w:pPr>
      <w:r>
        <w:rPr>
          <w:rFonts w:hint="eastAsia" w:ascii="宋体" w:hAnsi="宋体" w:cs="宋体"/>
          <w:color w:val="auto"/>
          <w:sz w:val="24"/>
        </w:rPr>
        <w:t>2.12.3 因不可抗力致使合同有变更必要的，双方当事人应在</w:t>
      </w:r>
      <w:r>
        <w:rPr>
          <w:rFonts w:hint="eastAsia" w:ascii="宋体" w:hAnsi="宋体" w:cs="宋体"/>
          <w:b/>
          <w:i/>
          <w:color w:val="auto"/>
          <w:sz w:val="24"/>
          <w:u w:val="single"/>
        </w:rPr>
        <w:t>合同专用条款</w:t>
      </w:r>
      <w:r>
        <w:rPr>
          <w:rFonts w:hint="eastAsia" w:ascii="宋体" w:hAnsi="宋体" w:cs="宋体"/>
          <w:color w:val="auto"/>
          <w:sz w:val="24"/>
        </w:rPr>
        <w:t>约定时间内以书面形式变更合同；</w:t>
      </w:r>
    </w:p>
    <w:p w14:paraId="7269590B">
      <w:pPr>
        <w:spacing w:line="560" w:lineRule="exact"/>
        <w:ind w:firstLine="480" w:firstLineChars="200"/>
        <w:rPr>
          <w:rFonts w:ascii="宋体" w:hAnsi="宋体" w:cs="宋体"/>
          <w:color w:val="auto"/>
          <w:sz w:val="24"/>
        </w:rPr>
      </w:pPr>
      <w:r>
        <w:rPr>
          <w:rFonts w:hint="eastAsia" w:ascii="宋体" w:hAnsi="宋体" w:cs="宋体"/>
          <w:color w:val="auto"/>
          <w:sz w:val="24"/>
        </w:rPr>
        <w:t>2.12.4受不可抗力影响的一方在不可抗力发生后，应在</w:t>
      </w:r>
      <w:r>
        <w:rPr>
          <w:rFonts w:hint="eastAsia" w:ascii="宋体" w:hAnsi="宋体" w:cs="宋体"/>
          <w:b/>
          <w:i/>
          <w:color w:val="auto"/>
          <w:sz w:val="24"/>
          <w:u w:val="single"/>
        </w:rPr>
        <w:t>合同专用条款</w:t>
      </w:r>
      <w:r>
        <w:rPr>
          <w:rFonts w:hint="eastAsia" w:ascii="宋体" w:hAnsi="宋体" w:cs="宋体"/>
          <w:color w:val="auto"/>
          <w:sz w:val="24"/>
        </w:rPr>
        <w:t>约定时间内以书面形式通知对方当事人，并在</w:t>
      </w:r>
      <w:r>
        <w:rPr>
          <w:rFonts w:hint="eastAsia" w:ascii="宋体" w:hAnsi="宋体" w:cs="宋体"/>
          <w:b/>
          <w:i/>
          <w:color w:val="auto"/>
          <w:sz w:val="24"/>
          <w:u w:val="single"/>
        </w:rPr>
        <w:t>合同专用条款</w:t>
      </w:r>
      <w:r>
        <w:rPr>
          <w:rFonts w:hint="eastAsia" w:ascii="宋体" w:hAnsi="宋体" w:cs="宋体"/>
          <w:color w:val="auto"/>
          <w:sz w:val="24"/>
        </w:rPr>
        <w:t>约定时间内，将有关部门出具的证明文件送达对方当事人。</w:t>
      </w:r>
    </w:p>
    <w:p w14:paraId="282C507E">
      <w:pPr>
        <w:spacing w:line="560" w:lineRule="exact"/>
        <w:ind w:firstLine="482" w:firstLineChars="200"/>
        <w:outlineLvl w:val="0"/>
        <w:rPr>
          <w:rFonts w:ascii="宋体" w:hAnsi="宋体" w:cs="宋体"/>
          <w:b/>
          <w:color w:val="auto"/>
          <w:sz w:val="24"/>
        </w:rPr>
      </w:pPr>
      <w:bookmarkStart w:id="501" w:name="_Toc487900365"/>
      <w:bookmarkStart w:id="502" w:name="_Toc259093684"/>
      <w:bookmarkStart w:id="503" w:name="_Toc6969"/>
      <w:bookmarkStart w:id="504" w:name="_Toc689"/>
      <w:bookmarkStart w:id="505" w:name="_Toc279701255"/>
      <w:bookmarkStart w:id="506" w:name="_Toc30676"/>
      <w:r>
        <w:rPr>
          <w:rFonts w:hint="eastAsia" w:ascii="宋体" w:hAnsi="宋体" w:cs="宋体"/>
          <w:b/>
          <w:color w:val="auto"/>
          <w:sz w:val="24"/>
        </w:rPr>
        <w:t>2.13 税费</w:t>
      </w:r>
      <w:bookmarkEnd w:id="501"/>
      <w:bookmarkEnd w:id="502"/>
      <w:bookmarkEnd w:id="503"/>
      <w:bookmarkEnd w:id="504"/>
      <w:bookmarkEnd w:id="505"/>
      <w:bookmarkEnd w:id="506"/>
    </w:p>
    <w:p w14:paraId="4E5D303C">
      <w:pPr>
        <w:spacing w:line="560" w:lineRule="exact"/>
        <w:ind w:firstLine="480" w:firstLineChars="200"/>
        <w:rPr>
          <w:rFonts w:ascii="宋体" w:hAnsi="宋体" w:cs="宋体"/>
          <w:color w:val="auto"/>
          <w:sz w:val="24"/>
        </w:rPr>
      </w:pPr>
      <w:r>
        <w:rPr>
          <w:rFonts w:hint="eastAsia" w:ascii="宋体" w:hAnsi="宋体" w:cs="宋体"/>
          <w:color w:val="auto"/>
          <w:sz w:val="24"/>
        </w:rPr>
        <w:t>与合同有关的一切税费，均按照中华人民共和国法律的相关规定。</w:t>
      </w:r>
    </w:p>
    <w:p w14:paraId="3FCA6452">
      <w:pPr>
        <w:spacing w:line="560" w:lineRule="exact"/>
        <w:ind w:firstLine="482" w:firstLineChars="200"/>
        <w:outlineLvl w:val="0"/>
        <w:rPr>
          <w:rFonts w:ascii="宋体" w:hAnsi="宋体" w:cs="宋体"/>
          <w:b/>
          <w:color w:val="auto"/>
          <w:sz w:val="24"/>
        </w:rPr>
      </w:pPr>
      <w:bookmarkStart w:id="507" w:name="_Toc279701258"/>
      <w:bookmarkStart w:id="508" w:name="_Toc259093687"/>
      <w:bookmarkStart w:id="509" w:name="_Toc7102"/>
      <w:bookmarkStart w:id="510" w:name="_Toc8298"/>
      <w:bookmarkStart w:id="511" w:name="_Toc16959"/>
      <w:bookmarkStart w:id="512" w:name="_Toc487900368"/>
      <w:r>
        <w:rPr>
          <w:rFonts w:hint="eastAsia" w:ascii="宋体" w:hAnsi="宋体" w:cs="宋体"/>
          <w:b/>
          <w:color w:val="auto"/>
          <w:sz w:val="24"/>
        </w:rPr>
        <w:t>2.14乙方破产</w:t>
      </w:r>
      <w:bookmarkEnd w:id="507"/>
      <w:bookmarkEnd w:id="508"/>
      <w:bookmarkEnd w:id="509"/>
      <w:bookmarkEnd w:id="510"/>
      <w:bookmarkEnd w:id="511"/>
      <w:bookmarkEnd w:id="512"/>
    </w:p>
    <w:p w14:paraId="2A6A0CC6">
      <w:pPr>
        <w:spacing w:line="560" w:lineRule="exact"/>
        <w:ind w:firstLine="480" w:firstLineChars="200"/>
        <w:rPr>
          <w:rFonts w:ascii="宋体" w:hAnsi="宋体" w:cs="宋体"/>
          <w:color w:val="auto"/>
          <w:sz w:val="24"/>
        </w:rPr>
      </w:pPr>
      <w:r>
        <w:rPr>
          <w:rFonts w:hint="eastAsia" w:ascii="宋体" w:hAnsi="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E640B93">
      <w:pPr>
        <w:spacing w:line="560" w:lineRule="exact"/>
        <w:ind w:firstLine="482" w:firstLineChars="200"/>
        <w:outlineLvl w:val="0"/>
        <w:rPr>
          <w:rFonts w:ascii="宋体" w:hAnsi="宋体" w:cs="宋体"/>
          <w:b/>
          <w:color w:val="auto"/>
          <w:sz w:val="24"/>
        </w:rPr>
      </w:pPr>
      <w:bookmarkStart w:id="513" w:name="_Toc15387"/>
      <w:bookmarkStart w:id="514" w:name="_Toc6134"/>
      <w:bookmarkStart w:id="515" w:name="_Toc29333"/>
      <w:r>
        <w:rPr>
          <w:rFonts w:hint="eastAsia" w:ascii="宋体" w:hAnsi="宋体" w:cs="宋体"/>
          <w:b/>
          <w:color w:val="auto"/>
          <w:sz w:val="24"/>
        </w:rPr>
        <w:t>2.15 合同中止、终止</w:t>
      </w:r>
      <w:bookmarkEnd w:id="513"/>
      <w:bookmarkEnd w:id="514"/>
      <w:bookmarkEnd w:id="515"/>
    </w:p>
    <w:p w14:paraId="72702E39">
      <w:pPr>
        <w:spacing w:line="560" w:lineRule="exact"/>
        <w:ind w:firstLine="480" w:firstLineChars="200"/>
        <w:rPr>
          <w:rFonts w:ascii="宋体" w:hAnsi="宋体" w:cs="宋体"/>
          <w:color w:val="auto"/>
          <w:sz w:val="24"/>
        </w:rPr>
      </w:pPr>
      <w:r>
        <w:rPr>
          <w:rFonts w:hint="eastAsia" w:ascii="宋体" w:hAnsi="宋体" w:cs="宋体"/>
          <w:color w:val="auto"/>
          <w:sz w:val="24"/>
        </w:rPr>
        <w:t>2.15.1 双方当事人不得擅自中止或者终止合同；</w:t>
      </w:r>
    </w:p>
    <w:p w14:paraId="2B8F99CB">
      <w:pPr>
        <w:spacing w:line="560" w:lineRule="exact"/>
        <w:ind w:firstLine="480" w:firstLineChars="200"/>
        <w:rPr>
          <w:rFonts w:ascii="宋体" w:hAnsi="宋体" w:cs="宋体"/>
          <w:color w:val="auto"/>
          <w:sz w:val="24"/>
        </w:rPr>
      </w:pPr>
      <w:r>
        <w:rPr>
          <w:rFonts w:hint="eastAsia" w:ascii="宋体" w:hAnsi="宋体" w:cs="宋体"/>
          <w:color w:val="auto"/>
          <w:sz w:val="24"/>
        </w:rPr>
        <w:t>2.15.2合同继续履行将损害国家利益和社会公共利益的，双方当事人应当中止或者终止合同。有过错的一方应当承担赔偿责任，双方当事人都有过错的，各自承担相应的责任。</w:t>
      </w:r>
    </w:p>
    <w:p w14:paraId="603107F7">
      <w:pPr>
        <w:spacing w:line="560" w:lineRule="exact"/>
        <w:ind w:firstLine="482" w:firstLineChars="200"/>
        <w:outlineLvl w:val="0"/>
        <w:rPr>
          <w:rFonts w:ascii="宋体" w:hAnsi="宋体" w:cs="宋体"/>
          <w:b/>
          <w:color w:val="auto"/>
          <w:sz w:val="24"/>
        </w:rPr>
      </w:pPr>
      <w:bookmarkStart w:id="516" w:name="_Toc1125"/>
      <w:bookmarkStart w:id="517" w:name="_Toc6596"/>
      <w:bookmarkStart w:id="518" w:name="_Toc14563"/>
      <w:r>
        <w:rPr>
          <w:rFonts w:hint="eastAsia" w:ascii="宋体" w:hAnsi="宋体" w:cs="宋体"/>
          <w:b/>
          <w:color w:val="auto"/>
          <w:sz w:val="24"/>
        </w:rPr>
        <w:t>2.16检验和验收</w:t>
      </w:r>
      <w:bookmarkEnd w:id="516"/>
      <w:bookmarkEnd w:id="517"/>
      <w:bookmarkEnd w:id="518"/>
    </w:p>
    <w:p w14:paraId="6909C9E6">
      <w:pPr>
        <w:tabs>
          <w:tab w:val="left" w:pos="360"/>
          <w:tab w:val="left" w:pos="540"/>
          <w:tab w:val="left" w:pos="1080"/>
        </w:tabs>
        <w:spacing w:line="560" w:lineRule="exact"/>
        <w:ind w:firstLine="480" w:firstLineChars="200"/>
        <w:rPr>
          <w:rFonts w:ascii="宋体" w:hAnsi="宋体" w:cs="宋体"/>
          <w:color w:val="auto"/>
          <w:sz w:val="24"/>
        </w:rPr>
      </w:pPr>
      <w:r>
        <w:rPr>
          <w:rFonts w:hint="eastAsia" w:ascii="宋体" w:hAnsi="宋体" w:cs="宋体"/>
          <w:color w:val="auto"/>
          <w:sz w:val="24"/>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u w:val="single"/>
        </w:rPr>
        <w:t>合同专用条款</w:t>
      </w:r>
      <w:r>
        <w:rPr>
          <w:rFonts w:hint="eastAsia" w:ascii="宋体" w:hAnsi="宋体" w:cs="宋体"/>
          <w:color w:val="auto"/>
          <w:sz w:val="24"/>
        </w:rPr>
        <w:t>约定时间内组织验收，并可依法邀请相关方参加，验收应出具验收书。</w:t>
      </w:r>
    </w:p>
    <w:p w14:paraId="5BD821BC">
      <w:pPr>
        <w:tabs>
          <w:tab w:val="left" w:pos="360"/>
          <w:tab w:val="left" w:pos="540"/>
          <w:tab w:val="left" w:pos="1080"/>
        </w:tabs>
        <w:spacing w:line="560" w:lineRule="exact"/>
        <w:ind w:firstLine="480" w:firstLineChars="200"/>
        <w:rPr>
          <w:rFonts w:ascii="宋体" w:hAnsi="宋体" w:cs="宋体"/>
          <w:color w:val="auto"/>
          <w:sz w:val="24"/>
        </w:rPr>
      </w:pPr>
      <w:r>
        <w:rPr>
          <w:rFonts w:hint="eastAsia" w:ascii="宋体" w:hAnsi="宋体" w:cs="宋体"/>
          <w:color w:val="auto"/>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76E19D4">
      <w:pPr>
        <w:tabs>
          <w:tab w:val="left" w:pos="360"/>
          <w:tab w:val="left" w:pos="540"/>
          <w:tab w:val="left" w:pos="1080"/>
        </w:tabs>
        <w:spacing w:line="560" w:lineRule="exact"/>
        <w:ind w:firstLine="480" w:firstLineChars="200"/>
        <w:rPr>
          <w:rFonts w:ascii="宋体" w:hAnsi="宋体" w:cs="宋体"/>
          <w:color w:val="auto"/>
          <w:sz w:val="24"/>
        </w:rPr>
      </w:pPr>
      <w:r>
        <w:rPr>
          <w:rFonts w:hint="eastAsia" w:ascii="宋体" w:hAnsi="宋体" w:cs="宋体"/>
          <w:color w:val="auto"/>
          <w:sz w:val="24"/>
        </w:rPr>
        <w:t>2.16.3 检验和验收标准、程序等具体内容以及前述验收书的效力详见</w:t>
      </w:r>
      <w:r>
        <w:rPr>
          <w:rFonts w:hint="eastAsia" w:ascii="宋体" w:hAnsi="宋体" w:cs="宋体"/>
          <w:b/>
          <w:i/>
          <w:color w:val="auto"/>
          <w:sz w:val="24"/>
          <w:u w:val="single"/>
        </w:rPr>
        <w:t>合同专用条款</w:t>
      </w:r>
      <w:r>
        <w:rPr>
          <w:rFonts w:hint="eastAsia" w:ascii="宋体" w:hAnsi="宋体" w:cs="宋体"/>
          <w:i/>
          <w:color w:val="auto"/>
          <w:sz w:val="24"/>
        </w:rPr>
        <w:t>。</w:t>
      </w:r>
    </w:p>
    <w:bookmarkEnd w:id="488"/>
    <w:bookmarkEnd w:id="489"/>
    <w:bookmarkEnd w:id="490"/>
    <w:bookmarkEnd w:id="491"/>
    <w:p w14:paraId="69D61389">
      <w:pPr>
        <w:spacing w:line="560" w:lineRule="exact"/>
        <w:ind w:firstLine="482" w:firstLineChars="200"/>
        <w:outlineLvl w:val="0"/>
        <w:rPr>
          <w:rFonts w:ascii="宋体" w:hAnsi="宋体" w:cs="宋体"/>
          <w:b/>
          <w:color w:val="auto"/>
          <w:sz w:val="24"/>
        </w:rPr>
      </w:pPr>
      <w:bookmarkStart w:id="519" w:name="_Toc279701261"/>
      <w:bookmarkStart w:id="520" w:name="_Toc259093690"/>
      <w:bookmarkStart w:id="521" w:name="_Toc487900371"/>
      <w:bookmarkStart w:id="522" w:name="_Toc25182"/>
      <w:bookmarkStart w:id="523" w:name="_Toc19604"/>
      <w:bookmarkStart w:id="524" w:name="_Toc11284"/>
      <w:r>
        <w:rPr>
          <w:rFonts w:hint="eastAsia" w:ascii="宋体" w:hAnsi="宋体" w:cs="宋体"/>
          <w:b/>
          <w:color w:val="auto"/>
          <w:sz w:val="24"/>
        </w:rPr>
        <w:t>2.17 通知</w:t>
      </w:r>
      <w:bookmarkEnd w:id="519"/>
      <w:bookmarkEnd w:id="520"/>
      <w:bookmarkEnd w:id="521"/>
      <w:r>
        <w:rPr>
          <w:rFonts w:hint="eastAsia" w:ascii="宋体" w:hAnsi="宋体" w:cs="宋体"/>
          <w:b/>
          <w:color w:val="auto"/>
          <w:sz w:val="24"/>
        </w:rPr>
        <w:t>和送达</w:t>
      </w:r>
      <w:bookmarkEnd w:id="522"/>
      <w:bookmarkEnd w:id="523"/>
      <w:bookmarkEnd w:id="524"/>
    </w:p>
    <w:p w14:paraId="00B32687">
      <w:pPr>
        <w:spacing w:line="560" w:lineRule="exact"/>
        <w:ind w:firstLine="480" w:firstLineChars="200"/>
        <w:rPr>
          <w:rFonts w:ascii="宋体" w:hAnsi="宋体" w:cs="宋体"/>
          <w:color w:val="auto"/>
          <w:sz w:val="24"/>
        </w:rPr>
      </w:pPr>
      <w:bookmarkStart w:id="525" w:name="_Toc6698"/>
      <w:bookmarkStart w:id="526" w:name="_Toc3135"/>
      <w:bookmarkStart w:id="527" w:name="_Toc259093691"/>
      <w:bookmarkStart w:id="528" w:name="_Toc279701262"/>
      <w:bookmarkStart w:id="529" w:name="_Toc487900372"/>
      <w:r>
        <w:rPr>
          <w:rFonts w:hint="eastAsia" w:ascii="宋体" w:hAnsi="宋体" w:cs="宋体"/>
          <w:color w:val="auto"/>
          <w:sz w:val="24"/>
        </w:rPr>
        <w:t xml:space="preserve">2.17.1任何一方因履行合同而以合同第一部分尾部所列明的传真或电子邮件 </w:t>
      </w:r>
      <w:r>
        <w:rPr>
          <w:rFonts w:hint="eastAsia" w:ascii="宋体" w:hAnsi="宋体" w:cs="宋体"/>
          <w:color w:val="auto"/>
          <w:sz w:val="24"/>
          <w:u w:val="single"/>
        </w:rPr>
        <w:t xml:space="preserve">       </w:t>
      </w:r>
      <w:r>
        <w:rPr>
          <w:rFonts w:hint="eastAsia" w:ascii="宋体" w:hAnsi="宋体" w:cs="宋体"/>
          <w:color w:val="auto"/>
          <w:sz w:val="24"/>
        </w:rPr>
        <w:t>发出的所有通知、文件、材料，均视为已向对方当事人送达；任何一方变更上述送达方式或者地址的，应于</w:t>
      </w:r>
      <w:r>
        <w:rPr>
          <w:rFonts w:hint="eastAsia" w:ascii="宋体" w:hAnsi="宋体" w:cs="宋体"/>
          <w:color w:val="auto"/>
          <w:sz w:val="24"/>
          <w:u w:val="single"/>
        </w:rPr>
        <w:t>3</w:t>
      </w:r>
      <w:r>
        <w:rPr>
          <w:rFonts w:hint="eastAsia" w:ascii="宋体" w:hAnsi="宋体" w:cs="宋体"/>
          <w:color w:val="auto"/>
          <w:sz w:val="24"/>
        </w:rPr>
        <w:t>个工作日内书面通知对方当事人，在对方当事人收到有关变更通知之前，变更前的约定送达方式或者地址仍视为有效。</w:t>
      </w:r>
      <w:bookmarkEnd w:id="525"/>
      <w:bookmarkEnd w:id="526"/>
    </w:p>
    <w:p w14:paraId="0E847D0A">
      <w:pPr>
        <w:spacing w:line="560" w:lineRule="exact"/>
        <w:ind w:firstLine="480" w:firstLineChars="200"/>
        <w:rPr>
          <w:rFonts w:ascii="宋体" w:hAnsi="宋体" w:cs="宋体"/>
          <w:color w:val="auto"/>
          <w:sz w:val="24"/>
        </w:rPr>
      </w:pPr>
      <w:bookmarkStart w:id="530" w:name="_Toc23294"/>
      <w:bookmarkStart w:id="531" w:name="_Toc23128"/>
      <w:r>
        <w:rPr>
          <w:rFonts w:hint="eastAsia" w:ascii="宋体" w:hAnsi="宋体" w:cs="宋体"/>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0"/>
      <w:bookmarkEnd w:id="531"/>
    </w:p>
    <w:p w14:paraId="79DACBD6">
      <w:pPr>
        <w:spacing w:line="560" w:lineRule="exact"/>
        <w:ind w:firstLine="482" w:firstLineChars="200"/>
        <w:outlineLvl w:val="0"/>
        <w:rPr>
          <w:rFonts w:ascii="宋体" w:hAnsi="宋体" w:cs="宋体"/>
          <w:b/>
          <w:color w:val="auto"/>
          <w:sz w:val="24"/>
        </w:rPr>
      </w:pPr>
      <w:bookmarkStart w:id="532" w:name="_Toc4355"/>
      <w:bookmarkStart w:id="533" w:name="_Toc18540"/>
      <w:bookmarkStart w:id="534" w:name="_Toc30599"/>
      <w:r>
        <w:rPr>
          <w:rFonts w:hint="eastAsia" w:ascii="宋体" w:hAnsi="宋体" w:cs="宋体"/>
          <w:b/>
          <w:color w:val="auto"/>
          <w:sz w:val="24"/>
        </w:rPr>
        <w:t>2.18 计量单位</w:t>
      </w:r>
      <w:bookmarkEnd w:id="527"/>
      <w:bookmarkEnd w:id="528"/>
      <w:bookmarkEnd w:id="529"/>
      <w:bookmarkEnd w:id="532"/>
      <w:bookmarkEnd w:id="533"/>
      <w:bookmarkEnd w:id="534"/>
    </w:p>
    <w:p w14:paraId="3EBC5396">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0EF5F720">
      <w:pPr>
        <w:spacing w:line="560" w:lineRule="exact"/>
        <w:ind w:firstLine="482" w:firstLineChars="200"/>
        <w:outlineLvl w:val="0"/>
        <w:rPr>
          <w:rFonts w:ascii="宋体" w:hAnsi="宋体" w:cs="宋体"/>
          <w:b/>
          <w:color w:val="auto"/>
          <w:sz w:val="24"/>
        </w:rPr>
      </w:pPr>
      <w:bookmarkStart w:id="535" w:name="_Toc10330"/>
      <w:bookmarkStart w:id="536" w:name="_Toc18567"/>
      <w:bookmarkStart w:id="537" w:name="_Toc487900373"/>
      <w:bookmarkStart w:id="538" w:name="_Toc259093692"/>
      <w:bookmarkStart w:id="539" w:name="_Toc12773"/>
      <w:bookmarkStart w:id="540" w:name="_Toc279701263"/>
      <w:r>
        <w:rPr>
          <w:rFonts w:hint="eastAsia" w:ascii="宋体" w:hAnsi="宋体" w:cs="宋体"/>
          <w:b/>
          <w:color w:val="auto"/>
          <w:sz w:val="24"/>
        </w:rPr>
        <w:t>2.19 合同使用的文字和适用的法律</w:t>
      </w:r>
      <w:bookmarkEnd w:id="535"/>
      <w:bookmarkEnd w:id="536"/>
      <w:bookmarkEnd w:id="537"/>
      <w:bookmarkEnd w:id="538"/>
      <w:bookmarkEnd w:id="539"/>
      <w:bookmarkEnd w:id="540"/>
    </w:p>
    <w:p w14:paraId="2FFF2948">
      <w:pPr>
        <w:spacing w:line="560" w:lineRule="exact"/>
        <w:ind w:firstLine="480" w:firstLineChars="200"/>
        <w:rPr>
          <w:rFonts w:ascii="宋体" w:hAnsi="宋体" w:cs="宋体"/>
          <w:color w:val="auto"/>
          <w:sz w:val="24"/>
        </w:rPr>
      </w:pPr>
      <w:r>
        <w:rPr>
          <w:rFonts w:hint="eastAsia" w:ascii="宋体" w:hAnsi="宋体" w:cs="宋体"/>
          <w:color w:val="auto"/>
          <w:sz w:val="24"/>
        </w:rPr>
        <w:t>2.19.1 合同使用汉语书就、变更和解释；</w:t>
      </w:r>
    </w:p>
    <w:p w14:paraId="51CCEB67">
      <w:pPr>
        <w:spacing w:line="560" w:lineRule="exact"/>
        <w:ind w:firstLine="480" w:firstLineChars="200"/>
        <w:rPr>
          <w:rFonts w:ascii="宋体" w:hAnsi="宋体" w:cs="宋体"/>
          <w:color w:val="auto"/>
          <w:sz w:val="24"/>
        </w:rPr>
      </w:pPr>
      <w:r>
        <w:rPr>
          <w:rFonts w:hint="eastAsia" w:ascii="宋体" w:hAnsi="宋体" w:cs="宋体"/>
          <w:color w:val="auto"/>
          <w:sz w:val="24"/>
        </w:rPr>
        <w:t>2.19.2 合同适用中华人民共和国法律。</w:t>
      </w:r>
    </w:p>
    <w:p w14:paraId="01E439F3">
      <w:pPr>
        <w:spacing w:line="560" w:lineRule="exact"/>
        <w:ind w:firstLine="482" w:firstLineChars="200"/>
        <w:outlineLvl w:val="0"/>
        <w:rPr>
          <w:rFonts w:ascii="宋体" w:hAnsi="宋体" w:cs="宋体"/>
          <w:b/>
          <w:color w:val="auto"/>
          <w:sz w:val="24"/>
        </w:rPr>
      </w:pPr>
      <w:bookmarkStart w:id="541" w:name="_Toc14001"/>
      <w:bookmarkStart w:id="542" w:name="_Toc6885"/>
      <w:bookmarkStart w:id="543" w:name="_Toc19890"/>
      <w:r>
        <w:rPr>
          <w:rFonts w:hint="eastAsia" w:ascii="宋体" w:hAnsi="宋体" w:cs="宋体"/>
          <w:b/>
          <w:color w:val="auto"/>
          <w:sz w:val="24"/>
        </w:rPr>
        <w:t>2.20 合同份数</w:t>
      </w:r>
      <w:bookmarkEnd w:id="541"/>
      <w:bookmarkEnd w:id="542"/>
      <w:bookmarkEnd w:id="543"/>
    </w:p>
    <w:p w14:paraId="6CA4F989">
      <w:pPr>
        <w:spacing w:line="560" w:lineRule="exact"/>
        <w:ind w:firstLine="480" w:firstLineChars="200"/>
        <w:rPr>
          <w:rFonts w:ascii="宋体" w:hAnsi="宋体" w:cs="宋体"/>
          <w:color w:val="auto"/>
          <w:sz w:val="24"/>
        </w:rPr>
      </w:pPr>
      <w:r>
        <w:rPr>
          <w:rFonts w:hint="eastAsia" w:ascii="宋体" w:hAnsi="宋体" w:cs="宋体"/>
          <w:color w:val="auto"/>
          <w:sz w:val="24"/>
        </w:rPr>
        <w:t>合同份数按</w:t>
      </w:r>
      <w:r>
        <w:rPr>
          <w:rFonts w:hint="eastAsia" w:ascii="宋体" w:hAnsi="宋体" w:cs="宋体"/>
          <w:b/>
          <w:i/>
          <w:color w:val="auto"/>
          <w:sz w:val="24"/>
          <w:u w:val="single"/>
        </w:rPr>
        <w:t>合同专用条款</w:t>
      </w:r>
      <w:r>
        <w:rPr>
          <w:rFonts w:hint="eastAsia" w:ascii="宋体" w:hAnsi="宋体" w:cs="宋体"/>
          <w:color w:val="auto"/>
          <w:sz w:val="24"/>
        </w:rPr>
        <w:t>规定，每份均具有同等法律效力。</w:t>
      </w:r>
    </w:p>
    <w:p w14:paraId="4B402466">
      <w:pPr>
        <w:rPr>
          <w:rFonts w:hint="eastAsia" w:ascii="宋体" w:hAnsi="宋体" w:cs="宋体"/>
          <w:b/>
          <w:color w:val="auto"/>
          <w:sz w:val="24"/>
        </w:rPr>
      </w:pPr>
      <w:r>
        <w:rPr>
          <w:rFonts w:hint="eastAsia" w:ascii="宋体" w:hAnsi="宋体" w:cs="宋体"/>
          <w:b/>
          <w:color w:val="auto"/>
          <w:sz w:val="24"/>
        </w:rPr>
        <w:br w:type="page"/>
      </w:r>
    </w:p>
    <w:p w14:paraId="0ECF5FBD">
      <w:pPr>
        <w:adjustRightInd/>
        <w:spacing w:line="360" w:lineRule="auto"/>
        <w:jc w:val="center"/>
        <w:outlineLvl w:val="0"/>
        <w:rPr>
          <w:rFonts w:ascii="宋体" w:hAnsi="宋体" w:cs="宋体"/>
          <w:b/>
          <w:color w:val="auto"/>
          <w:sz w:val="24"/>
        </w:rPr>
      </w:pPr>
      <w:r>
        <w:rPr>
          <w:rFonts w:hint="eastAsia" w:ascii="宋体" w:hAnsi="宋体" w:cs="宋体"/>
          <w:b/>
          <w:color w:val="auto"/>
          <w:sz w:val="24"/>
        </w:rPr>
        <w:t>第三部分  合同专用条款</w:t>
      </w:r>
    </w:p>
    <w:p w14:paraId="60AB785C">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480" w:firstLineChars="200"/>
        <w:textAlignment w:val="auto"/>
        <w:rPr>
          <w:rFonts w:ascii="宋体" w:hAnsi="宋体" w:cs="宋体"/>
          <w:color w:val="auto"/>
          <w:sz w:val="24"/>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5"/>
        <w:gridCol w:w="8237"/>
      </w:tblGrid>
      <w:tr w14:paraId="61F46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68A525C2">
            <w:pPr>
              <w:spacing w:line="360" w:lineRule="auto"/>
              <w:jc w:val="center"/>
              <w:rPr>
                <w:rFonts w:ascii="宋体" w:hAnsi="宋体" w:cs="宋体"/>
                <w:b/>
                <w:sz w:val="24"/>
                <w:highlight w:val="none"/>
              </w:rPr>
            </w:pPr>
            <w:r>
              <w:rPr>
                <w:rFonts w:hint="eastAsia" w:ascii="宋体" w:hAnsi="宋体" w:cs="宋体"/>
                <w:b/>
                <w:sz w:val="24"/>
                <w:highlight w:val="none"/>
              </w:rPr>
              <w:t>条款号</w:t>
            </w:r>
          </w:p>
        </w:tc>
        <w:tc>
          <w:tcPr>
            <w:tcW w:w="4534" w:type="pct"/>
            <w:vAlign w:val="center"/>
          </w:tcPr>
          <w:p w14:paraId="20330010">
            <w:pPr>
              <w:spacing w:line="360" w:lineRule="auto"/>
              <w:jc w:val="center"/>
              <w:rPr>
                <w:rFonts w:ascii="宋体" w:hAnsi="宋体" w:cs="宋体"/>
                <w:b/>
                <w:sz w:val="24"/>
                <w:highlight w:val="none"/>
              </w:rPr>
            </w:pPr>
            <w:r>
              <w:rPr>
                <w:rFonts w:hint="eastAsia" w:ascii="宋体" w:hAnsi="宋体" w:cs="宋体"/>
                <w:b/>
                <w:sz w:val="24"/>
                <w:highlight w:val="none"/>
              </w:rPr>
              <w:t>约定内容</w:t>
            </w:r>
          </w:p>
        </w:tc>
      </w:tr>
      <w:tr w14:paraId="1230B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AFA1A5C">
            <w:pPr>
              <w:spacing w:line="360" w:lineRule="auto"/>
              <w:rPr>
                <w:rFonts w:ascii="宋体" w:hAnsi="宋体" w:cs="宋体"/>
                <w:sz w:val="24"/>
                <w:highlight w:val="none"/>
              </w:rPr>
            </w:pPr>
            <w:r>
              <w:rPr>
                <w:rFonts w:hint="eastAsia" w:ascii="宋体" w:hAnsi="宋体" w:cs="宋体"/>
                <w:sz w:val="24"/>
                <w:highlight w:val="none"/>
              </w:rPr>
              <w:t>1.4</w:t>
            </w:r>
          </w:p>
        </w:tc>
        <w:tc>
          <w:tcPr>
            <w:tcW w:w="4534" w:type="pct"/>
            <w:vAlign w:val="center"/>
          </w:tcPr>
          <w:p w14:paraId="189845F5">
            <w:pPr>
              <w:spacing w:line="360" w:lineRule="auto"/>
              <w:rPr>
                <w:rFonts w:ascii="宋体" w:hAnsi="宋体" w:cs="宋体"/>
                <w:sz w:val="24"/>
                <w:highlight w:val="none"/>
              </w:rPr>
            </w:pPr>
            <w:r>
              <w:rPr>
                <w:rFonts w:hint="eastAsia"/>
                <w:sz w:val="24"/>
                <w:highlight w:val="none"/>
              </w:rPr>
              <w:t>乙方</w:t>
            </w:r>
            <w:r>
              <w:rPr>
                <w:rFonts w:hint="eastAsia"/>
                <w:sz w:val="24"/>
                <w:highlight w:val="none"/>
                <w:u w:val="single"/>
              </w:rPr>
              <w:t xml:space="preserve">     </w:t>
            </w:r>
            <w:r>
              <w:rPr>
                <w:rFonts w:hint="eastAsia"/>
                <w:sz w:val="24"/>
                <w:highlight w:val="none"/>
              </w:rPr>
              <w:t>（是</w:t>
            </w:r>
            <w:r>
              <w:rPr>
                <w:rFonts w:hint="eastAsia" w:ascii="仿宋" w:hAnsi="仿宋" w:eastAsia="仿宋" w:cs="仿宋"/>
                <w:sz w:val="24"/>
                <w:highlight w:val="none"/>
              </w:rPr>
              <w:t>/</w:t>
            </w:r>
            <w:r>
              <w:rPr>
                <w:rFonts w:hint="eastAsia"/>
                <w:sz w:val="24"/>
                <w:highlight w:val="none"/>
              </w:rPr>
              <w:t>否）需要支付履约保证金。</w:t>
            </w:r>
          </w:p>
        </w:tc>
      </w:tr>
      <w:tr w14:paraId="708DB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2D7D4A8">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1.4.1</w:t>
            </w:r>
          </w:p>
        </w:tc>
        <w:tc>
          <w:tcPr>
            <w:tcW w:w="4534" w:type="pct"/>
            <w:vAlign w:val="center"/>
          </w:tcPr>
          <w:p w14:paraId="4A8B2FB8">
            <w:pPr>
              <w:spacing w:line="360" w:lineRule="auto"/>
              <w:rPr>
                <w:rFonts w:hint="eastAsia"/>
                <w:sz w:val="24"/>
                <w:highlight w:val="none"/>
              </w:rPr>
            </w:pPr>
            <w:r>
              <w:rPr>
                <w:rFonts w:hint="eastAsia" w:ascii="Times New Roman" w:hAnsi="Times New Roman" w:cs="Times New Roman"/>
                <w:kern w:val="2"/>
                <w:sz w:val="24"/>
                <w:highlight w:val="none"/>
              </w:rPr>
              <w:t>履约保证金的比例为合同金额的</w:t>
            </w:r>
            <w:r>
              <w:rPr>
                <w:rFonts w:hint="eastAsia" w:ascii="Times New Roman" w:hAnsi="Times New Roman" w:cs="Times New Roman"/>
                <w:kern w:val="2"/>
                <w:sz w:val="24"/>
                <w:highlight w:val="none"/>
                <w:u w:val="none"/>
              </w:rPr>
              <w:t xml:space="preserve">     </w:t>
            </w:r>
            <w:r>
              <w:rPr>
                <w:rFonts w:hint="eastAsia" w:ascii="Times New Roman" w:hAnsi="Times New Roman" w:cs="Times New Roman"/>
                <w:kern w:val="2"/>
                <w:sz w:val="24"/>
                <w:highlight w:val="none"/>
              </w:rPr>
              <w:t>%；</w:t>
            </w:r>
          </w:p>
        </w:tc>
      </w:tr>
      <w:tr w14:paraId="73834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1" w:hRule="atLeast"/>
        </w:trPr>
        <w:tc>
          <w:tcPr>
            <w:tcW w:w="465" w:type="pct"/>
            <w:tcBorders>
              <w:left w:val="single" w:color="auto" w:sz="4" w:space="0"/>
            </w:tcBorders>
            <w:vAlign w:val="center"/>
          </w:tcPr>
          <w:p w14:paraId="69D38E14">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1.4.2</w:t>
            </w:r>
          </w:p>
        </w:tc>
        <w:tc>
          <w:tcPr>
            <w:tcW w:w="4534" w:type="pct"/>
            <w:vAlign w:val="center"/>
          </w:tcPr>
          <w:p w14:paraId="7246983F">
            <w:pPr>
              <w:spacing w:line="360" w:lineRule="auto"/>
              <w:rPr>
                <w:rFonts w:ascii="宋体" w:hAnsi="宋体" w:cs="宋体"/>
                <w:sz w:val="24"/>
                <w:highlight w:val="none"/>
              </w:rPr>
            </w:pPr>
          </w:p>
        </w:tc>
      </w:tr>
      <w:tr w14:paraId="2E1EB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B0055DF">
            <w:pPr>
              <w:spacing w:line="360"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1.5</w:t>
            </w:r>
          </w:p>
        </w:tc>
        <w:tc>
          <w:tcPr>
            <w:tcW w:w="4534" w:type="pct"/>
            <w:vAlign w:val="center"/>
          </w:tcPr>
          <w:p w14:paraId="2C9B6D19">
            <w:pPr>
              <w:spacing w:line="360" w:lineRule="auto"/>
              <w:rPr>
                <w:rFonts w:ascii="宋体" w:hAnsi="宋体" w:cs="宋体"/>
                <w:sz w:val="24"/>
                <w:highlight w:val="none"/>
              </w:rPr>
            </w:pPr>
            <w:r>
              <w:rPr>
                <w:rFonts w:hint="eastAsia"/>
                <w:sz w:val="24"/>
                <w:highlight w:val="none"/>
              </w:rPr>
              <w:t>甲方</w:t>
            </w:r>
            <w:r>
              <w:rPr>
                <w:rFonts w:hint="eastAsia"/>
                <w:sz w:val="24"/>
                <w:highlight w:val="none"/>
                <w:u w:val="single"/>
              </w:rPr>
              <w:t xml:space="preserve">     </w:t>
            </w:r>
            <w:r>
              <w:rPr>
                <w:rFonts w:hint="eastAsia"/>
                <w:sz w:val="24"/>
                <w:highlight w:val="none"/>
              </w:rPr>
              <w:t>（是</w:t>
            </w:r>
            <w:r>
              <w:rPr>
                <w:rFonts w:hint="eastAsia" w:ascii="仿宋" w:hAnsi="仿宋" w:eastAsia="仿宋" w:cs="仿宋"/>
                <w:sz w:val="24"/>
                <w:highlight w:val="none"/>
              </w:rPr>
              <w:t>/</w:t>
            </w:r>
            <w:r>
              <w:rPr>
                <w:rFonts w:hint="eastAsia"/>
                <w:sz w:val="24"/>
                <w:highlight w:val="none"/>
              </w:rPr>
              <w:t>否）需要支付预付款。</w:t>
            </w:r>
          </w:p>
        </w:tc>
      </w:tr>
      <w:tr w14:paraId="4B6FA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AC610CE">
            <w:pPr>
              <w:spacing w:line="360" w:lineRule="auto"/>
              <w:rPr>
                <w:rFonts w:ascii="宋体" w:hAnsi="宋体" w:cs="宋体"/>
                <w:sz w:val="24"/>
                <w:highlight w:val="none"/>
              </w:rPr>
            </w:pPr>
            <w:r>
              <w:rPr>
                <w:rFonts w:hint="eastAsia" w:ascii="宋体" w:hAnsi="宋体" w:cs="宋体"/>
                <w:sz w:val="24"/>
                <w:highlight w:val="none"/>
              </w:rPr>
              <w:t>1.5.1</w:t>
            </w:r>
          </w:p>
        </w:tc>
        <w:tc>
          <w:tcPr>
            <w:tcW w:w="4534" w:type="pct"/>
            <w:vAlign w:val="center"/>
          </w:tcPr>
          <w:p w14:paraId="6D912F6C">
            <w:pPr>
              <w:spacing w:line="360" w:lineRule="auto"/>
              <w:rPr>
                <w:rFonts w:ascii="宋体" w:hAnsi="宋体" w:cs="宋体"/>
                <w:sz w:val="24"/>
                <w:highlight w:val="none"/>
              </w:rPr>
            </w:pPr>
          </w:p>
        </w:tc>
      </w:tr>
      <w:tr w14:paraId="5A545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FCB25C9">
            <w:pPr>
              <w:spacing w:line="360" w:lineRule="auto"/>
              <w:rPr>
                <w:rFonts w:ascii="宋体" w:hAnsi="宋体" w:cs="宋体"/>
                <w:sz w:val="24"/>
                <w:highlight w:val="none"/>
              </w:rPr>
            </w:pPr>
            <w:r>
              <w:rPr>
                <w:rFonts w:hint="eastAsia" w:ascii="宋体" w:hAnsi="宋体" w:cs="宋体"/>
                <w:sz w:val="24"/>
                <w:highlight w:val="none"/>
              </w:rPr>
              <w:t xml:space="preserve">1.5.2 </w:t>
            </w:r>
          </w:p>
        </w:tc>
        <w:tc>
          <w:tcPr>
            <w:tcW w:w="4534" w:type="pct"/>
            <w:vAlign w:val="center"/>
          </w:tcPr>
          <w:p w14:paraId="351140CE">
            <w:pPr>
              <w:spacing w:line="360" w:lineRule="auto"/>
              <w:rPr>
                <w:rFonts w:ascii="宋体" w:hAnsi="宋体" w:cs="宋体"/>
                <w:sz w:val="24"/>
                <w:highlight w:val="none"/>
              </w:rPr>
            </w:pPr>
          </w:p>
        </w:tc>
      </w:tr>
      <w:tr w14:paraId="7F5EE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149212D">
            <w:pPr>
              <w:spacing w:line="360" w:lineRule="auto"/>
              <w:rPr>
                <w:rFonts w:ascii="宋体" w:hAnsi="宋体" w:cs="宋体"/>
                <w:sz w:val="24"/>
                <w:highlight w:val="none"/>
              </w:rPr>
            </w:pPr>
            <w:r>
              <w:rPr>
                <w:rFonts w:hint="eastAsia" w:ascii="宋体" w:hAnsi="宋体" w:cs="宋体"/>
                <w:sz w:val="24"/>
                <w:highlight w:val="none"/>
              </w:rPr>
              <w:t>1.5.3</w:t>
            </w:r>
          </w:p>
        </w:tc>
        <w:tc>
          <w:tcPr>
            <w:tcW w:w="4534" w:type="pct"/>
            <w:vAlign w:val="center"/>
          </w:tcPr>
          <w:p w14:paraId="60CDD52A">
            <w:pPr>
              <w:spacing w:line="360" w:lineRule="auto"/>
              <w:rPr>
                <w:rFonts w:ascii="宋体" w:hAnsi="宋体" w:cs="宋体"/>
                <w:sz w:val="24"/>
                <w:highlight w:val="none"/>
              </w:rPr>
            </w:pPr>
          </w:p>
        </w:tc>
      </w:tr>
      <w:tr w14:paraId="20035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FC58F5B">
            <w:pPr>
              <w:spacing w:line="360" w:lineRule="auto"/>
              <w:rPr>
                <w:rFonts w:ascii="宋体" w:hAnsi="宋体" w:cs="宋体"/>
                <w:sz w:val="24"/>
                <w:highlight w:val="none"/>
              </w:rPr>
            </w:pPr>
            <w:r>
              <w:rPr>
                <w:rFonts w:hint="eastAsia" w:ascii="宋体" w:hAnsi="宋体" w:cs="宋体"/>
                <w:sz w:val="24"/>
                <w:highlight w:val="none"/>
              </w:rPr>
              <w:t>1.6.2</w:t>
            </w:r>
          </w:p>
        </w:tc>
        <w:tc>
          <w:tcPr>
            <w:tcW w:w="4534" w:type="pct"/>
            <w:vAlign w:val="center"/>
          </w:tcPr>
          <w:p w14:paraId="221AC8D9">
            <w:pPr>
              <w:spacing w:line="360" w:lineRule="auto"/>
              <w:rPr>
                <w:rFonts w:ascii="宋体" w:hAnsi="宋体" w:cs="宋体"/>
                <w:sz w:val="24"/>
                <w:highlight w:val="none"/>
              </w:rPr>
            </w:pPr>
          </w:p>
        </w:tc>
      </w:tr>
      <w:tr w14:paraId="72405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B7A8273">
            <w:pPr>
              <w:spacing w:line="360" w:lineRule="auto"/>
              <w:rPr>
                <w:rFonts w:ascii="宋体" w:hAnsi="宋体" w:cs="宋体"/>
                <w:sz w:val="24"/>
                <w:highlight w:val="none"/>
              </w:rPr>
            </w:pPr>
            <w:r>
              <w:rPr>
                <w:rFonts w:hint="eastAsia" w:ascii="宋体" w:hAnsi="宋体" w:cs="宋体"/>
                <w:sz w:val="24"/>
                <w:highlight w:val="none"/>
              </w:rPr>
              <w:t>1.7.1</w:t>
            </w:r>
          </w:p>
        </w:tc>
        <w:tc>
          <w:tcPr>
            <w:tcW w:w="4534" w:type="pct"/>
            <w:vAlign w:val="center"/>
          </w:tcPr>
          <w:p w14:paraId="32CF6E97">
            <w:pPr>
              <w:spacing w:line="360" w:lineRule="auto"/>
              <w:rPr>
                <w:rFonts w:ascii="宋体" w:hAnsi="宋体" w:cs="宋体"/>
                <w:sz w:val="24"/>
                <w:highlight w:val="none"/>
              </w:rPr>
            </w:pPr>
          </w:p>
        </w:tc>
      </w:tr>
      <w:tr w14:paraId="7B151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96B03AF">
            <w:pPr>
              <w:spacing w:line="360" w:lineRule="auto"/>
              <w:rPr>
                <w:rFonts w:ascii="宋体" w:hAnsi="宋体" w:cs="宋体"/>
                <w:sz w:val="24"/>
                <w:highlight w:val="none"/>
              </w:rPr>
            </w:pPr>
            <w:r>
              <w:rPr>
                <w:rFonts w:hint="eastAsia" w:ascii="宋体" w:hAnsi="宋体" w:cs="宋体"/>
                <w:sz w:val="24"/>
                <w:highlight w:val="none"/>
              </w:rPr>
              <w:t>1.7.2</w:t>
            </w:r>
          </w:p>
        </w:tc>
        <w:tc>
          <w:tcPr>
            <w:tcW w:w="4534" w:type="pct"/>
            <w:vAlign w:val="center"/>
          </w:tcPr>
          <w:p w14:paraId="4A5CA88D">
            <w:pPr>
              <w:spacing w:line="360" w:lineRule="auto"/>
              <w:rPr>
                <w:rFonts w:ascii="宋体" w:hAnsi="宋体" w:cs="宋体"/>
                <w:sz w:val="24"/>
                <w:highlight w:val="none"/>
              </w:rPr>
            </w:pPr>
          </w:p>
        </w:tc>
      </w:tr>
      <w:tr w14:paraId="35336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9593F13">
            <w:pPr>
              <w:spacing w:line="360" w:lineRule="auto"/>
              <w:rPr>
                <w:rFonts w:ascii="宋体" w:hAnsi="宋体" w:cs="宋体"/>
                <w:sz w:val="24"/>
                <w:highlight w:val="none"/>
              </w:rPr>
            </w:pPr>
            <w:r>
              <w:rPr>
                <w:rFonts w:hint="eastAsia" w:ascii="宋体" w:hAnsi="宋体" w:cs="宋体"/>
                <w:sz w:val="24"/>
                <w:highlight w:val="none"/>
              </w:rPr>
              <w:t>1.7.3</w:t>
            </w:r>
          </w:p>
        </w:tc>
        <w:tc>
          <w:tcPr>
            <w:tcW w:w="4534" w:type="pct"/>
            <w:vAlign w:val="center"/>
          </w:tcPr>
          <w:p w14:paraId="0AD4E42E">
            <w:pPr>
              <w:spacing w:line="360" w:lineRule="auto"/>
              <w:rPr>
                <w:rFonts w:ascii="宋体" w:hAnsi="宋体" w:cs="宋体"/>
                <w:sz w:val="24"/>
                <w:highlight w:val="none"/>
              </w:rPr>
            </w:pPr>
          </w:p>
        </w:tc>
      </w:tr>
      <w:tr w14:paraId="4C003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B455502">
            <w:pPr>
              <w:spacing w:line="360" w:lineRule="auto"/>
              <w:rPr>
                <w:rFonts w:ascii="宋体" w:hAnsi="宋体" w:cs="宋体"/>
                <w:sz w:val="24"/>
                <w:highlight w:val="none"/>
              </w:rPr>
            </w:pPr>
            <w:r>
              <w:rPr>
                <w:rFonts w:hint="eastAsia" w:ascii="宋体" w:hAnsi="宋体" w:cs="宋体"/>
                <w:sz w:val="24"/>
                <w:highlight w:val="none"/>
              </w:rPr>
              <w:t>1.8.6</w:t>
            </w:r>
          </w:p>
        </w:tc>
        <w:tc>
          <w:tcPr>
            <w:tcW w:w="4534" w:type="pct"/>
            <w:vAlign w:val="center"/>
          </w:tcPr>
          <w:p w14:paraId="42A7D6ED">
            <w:pPr>
              <w:spacing w:line="360" w:lineRule="auto"/>
              <w:rPr>
                <w:rFonts w:ascii="宋体" w:hAnsi="宋体" w:cs="宋体"/>
                <w:sz w:val="24"/>
                <w:highlight w:val="none"/>
              </w:rPr>
            </w:pPr>
          </w:p>
        </w:tc>
      </w:tr>
      <w:tr w14:paraId="7F096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ABB5266">
            <w:pPr>
              <w:spacing w:line="360" w:lineRule="auto"/>
              <w:rPr>
                <w:rFonts w:ascii="宋体" w:hAnsi="宋体" w:cs="宋体"/>
                <w:sz w:val="24"/>
                <w:highlight w:val="none"/>
              </w:rPr>
            </w:pPr>
            <w:r>
              <w:rPr>
                <w:rFonts w:hint="eastAsia" w:ascii="宋体" w:hAnsi="宋体" w:cs="宋体"/>
                <w:sz w:val="24"/>
                <w:highlight w:val="none"/>
              </w:rPr>
              <w:t>1.9</w:t>
            </w:r>
          </w:p>
        </w:tc>
        <w:tc>
          <w:tcPr>
            <w:tcW w:w="4534" w:type="pct"/>
            <w:vAlign w:val="center"/>
          </w:tcPr>
          <w:p w14:paraId="56E03080">
            <w:pPr>
              <w:spacing w:line="360" w:lineRule="auto"/>
              <w:rPr>
                <w:rFonts w:ascii="宋体" w:hAnsi="宋体" w:cs="宋体"/>
                <w:sz w:val="24"/>
                <w:highlight w:val="none"/>
              </w:rPr>
            </w:pPr>
          </w:p>
        </w:tc>
      </w:tr>
      <w:tr w14:paraId="14348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5CB8A90">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1.9.1</w:t>
            </w:r>
          </w:p>
        </w:tc>
        <w:tc>
          <w:tcPr>
            <w:tcW w:w="4534" w:type="pct"/>
            <w:vAlign w:val="center"/>
          </w:tcPr>
          <w:p w14:paraId="2D53EB51">
            <w:pPr>
              <w:spacing w:line="360" w:lineRule="auto"/>
              <w:rPr>
                <w:rFonts w:ascii="宋体" w:hAnsi="宋体" w:cs="宋体"/>
                <w:sz w:val="24"/>
                <w:highlight w:val="none"/>
              </w:rPr>
            </w:pPr>
          </w:p>
        </w:tc>
      </w:tr>
      <w:tr w14:paraId="1AC79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3A33714">
            <w:pPr>
              <w:spacing w:line="360"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1.9.2</w:t>
            </w:r>
          </w:p>
        </w:tc>
        <w:tc>
          <w:tcPr>
            <w:tcW w:w="4534" w:type="pct"/>
            <w:vAlign w:val="center"/>
          </w:tcPr>
          <w:p w14:paraId="776403B0">
            <w:pPr>
              <w:spacing w:line="360" w:lineRule="auto"/>
              <w:rPr>
                <w:rFonts w:ascii="宋体" w:hAnsi="宋体" w:cs="宋体"/>
                <w:sz w:val="24"/>
                <w:highlight w:val="none"/>
              </w:rPr>
            </w:pPr>
          </w:p>
        </w:tc>
      </w:tr>
      <w:tr w14:paraId="32FF9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EB4A88F">
            <w:pPr>
              <w:spacing w:line="360" w:lineRule="auto"/>
              <w:rPr>
                <w:rFonts w:ascii="宋体" w:hAnsi="宋体" w:cs="宋体"/>
                <w:sz w:val="24"/>
                <w:highlight w:val="none"/>
              </w:rPr>
            </w:pPr>
            <w:r>
              <w:rPr>
                <w:rFonts w:hint="eastAsia" w:ascii="宋体" w:hAnsi="宋体" w:cs="宋体"/>
                <w:sz w:val="24"/>
                <w:highlight w:val="none"/>
              </w:rPr>
              <w:t>2.3.2</w:t>
            </w:r>
          </w:p>
        </w:tc>
        <w:tc>
          <w:tcPr>
            <w:tcW w:w="4534" w:type="pct"/>
            <w:vAlign w:val="center"/>
          </w:tcPr>
          <w:p w14:paraId="43649F19">
            <w:pPr>
              <w:spacing w:line="360" w:lineRule="auto"/>
              <w:ind w:left="-420" w:leftChars="-200" w:right="-420" w:rightChars="-200" w:firstLine="480" w:firstLineChars="200"/>
              <w:rPr>
                <w:rFonts w:ascii="宋体" w:hAnsi="宋体" w:cs="宋体"/>
                <w:sz w:val="24"/>
                <w:highlight w:val="none"/>
              </w:rPr>
            </w:pPr>
          </w:p>
        </w:tc>
      </w:tr>
      <w:tr w14:paraId="6AB39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F997950">
            <w:pPr>
              <w:spacing w:line="360" w:lineRule="auto"/>
              <w:rPr>
                <w:rFonts w:ascii="宋体" w:hAnsi="宋体" w:cs="宋体"/>
                <w:sz w:val="24"/>
                <w:highlight w:val="none"/>
              </w:rPr>
            </w:pPr>
            <w:r>
              <w:rPr>
                <w:rFonts w:hint="eastAsia" w:ascii="宋体" w:hAnsi="宋体" w:cs="宋体"/>
                <w:sz w:val="24"/>
                <w:highlight w:val="none"/>
              </w:rPr>
              <w:t>2.4.1</w:t>
            </w:r>
          </w:p>
        </w:tc>
        <w:tc>
          <w:tcPr>
            <w:tcW w:w="4534" w:type="pct"/>
            <w:vAlign w:val="center"/>
          </w:tcPr>
          <w:p w14:paraId="3F207328">
            <w:pPr>
              <w:spacing w:line="360" w:lineRule="auto"/>
              <w:ind w:left="-420" w:leftChars="-200" w:right="-420" w:rightChars="-200" w:firstLine="480" w:firstLineChars="200"/>
              <w:rPr>
                <w:rFonts w:ascii="宋体" w:hAnsi="宋体" w:cs="宋体"/>
                <w:sz w:val="24"/>
                <w:highlight w:val="none"/>
              </w:rPr>
            </w:pPr>
          </w:p>
        </w:tc>
      </w:tr>
      <w:tr w14:paraId="3D2E9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02AE24F">
            <w:pPr>
              <w:spacing w:line="360" w:lineRule="auto"/>
              <w:rPr>
                <w:rFonts w:ascii="宋体" w:hAnsi="宋体" w:cs="宋体"/>
                <w:sz w:val="24"/>
                <w:highlight w:val="none"/>
              </w:rPr>
            </w:pPr>
            <w:r>
              <w:rPr>
                <w:rFonts w:hint="eastAsia" w:ascii="宋体" w:hAnsi="宋体" w:cs="宋体"/>
                <w:sz w:val="24"/>
                <w:highlight w:val="none"/>
              </w:rPr>
              <w:t>2.4.3</w:t>
            </w:r>
          </w:p>
        </w:tc>
        <w:tc>
          <w:tcPr>
            <w:tcW w:w="4534" w:type="pct"/>
            <w:vAlign w:val="center"/>
          </w:tcPr>
          <w:p w14:paraId="3D06DD10">
            <w:pPr>
              <w:spacing w:line="360" w:lineRule="auto"/>
              <w:rPr>
                <w:rFonts w:ascii="宋体" w:hAnsi="宋体" w:cs="宋体"/>
                <w:sz w:val="24"/>
                <w:highlight w:val="none"/>
              </w:rPr>
            </w:pPr>
          </w:p>
        </w:tc>
      </w:tr>
      <w:tr w14:paraId="39613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497F5FF8">
            <w:pPr>
              <w:spacing w:line="360" w:lineRule="auto"/>
              <w:rPr>
                <w:rFonts w:ascii="宋体" w:hAnsi="宋体" w:cs="宋体"/>
                <w:sz w:val="24"/>
                <w:highlight w:val="none"/>
              </w:rPr>
            </w:pPr>
            <w:r>
              <w:rPr>
                <w:rFonts w:hint="eastAsia" w:ascii="宋体" w:hAnsi="宋体" w:cs="宋体"/>
                <w:sz w:val="24"/>
                <w:highlight w:val="none"/>
              </w:rPr>
              <w:t xml:space="preserve">2.8 </w:t>
            </w:r>
          </w:p>
        </w:tc>
        <w:tc>
          <w:tcPr>
            <w:tcW w:w="4534" w:type="pct"/>
          </w:tcPr>
          <w:p w14:paraId="4380925D">
            <w:pPr>
              <w:spacing w:line="360" w:lineRule="auto"/>
              <w:rPr>
                <w:rFonts w:ascii="宋体" w:hAnsi="宋体" w:cs="宋体"/>
                <w:sz w:val="24"/>
                <w:highlight w:val="none"/>
              </w:rPr>
            </w:pPr>
          </w:p>
        </w:tc>
      </w:tr>
      <w:tr w14:paraId="6E64D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CC844EF">
            <w:pPr>
              <w:spacing w:line="360" w:lineRule="auto"/>
              <w:rPr>
                <w:rFonts w:ascii="宋体" w:hAnsi="宋体" w:cs="宋体"/>
                <w:sz w:val="24"/>
                <w:highlight w:val="none"/>
              </w:rPr>
            </w:pPr>
            <w:r>
              <w:rPr>
                <w:rFonts w:hint="eastAsia" w:ascii="宋体" w:hAnsi="宋体" w:cs="宋体"/>
                <w:sz w:val="24"/>
                <w:highlight w:val="none"/>
              </w:rPr>
              <w:t>2.12.3</w:t>
            </w:r>
          </w:p>
        </w:tc>
        <w:tc>
          <w:tcPr>
            <w:tcW w:w="4534" w:type="pct"/>
            <w:vAlign w:val="center"/>
          </w:tcPr>
          <w:p w14:paraId="7A119C90">
            <w:pPr>
              <w:spacing w:line="360" w:lineRule="auto"/>
              <w:rPr>
                <w:rFonts w:ascii="宋体" w:hAnsi="宋体" w:cs="宋体"/>
                <w:sz w:val="24"/>
                <w:highlight w:val="none"/>
              </w:rPr>
            </w:pPr>
          </w:p>
        </w:tc>
      </w:tr>
      <w:tr w14:paraId="3EC2E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01E8139">
            <w:pPr>
              <w:spacing w:line="360" w:lineRule="auto"/>
              <w:rPr>
                <w:rFonts w:ascii="宋体" w:hAnsi="宋体" w:cs="宋体"/>
                <w:sz w:val="24"/>
                <w:highlight w:val="none"/>
              </w:rPr>
            </w:pPr>
            <w:r>
              <w:rPr>
                <w:rFonts w:hint="eastAsia" w:ascii="宋体" w:hAnsi="宋体" w:cs="宋体"/>
                <w:sz w:val="24"/>
                <w:highlight w:val="none"/>
              </w:rPr>
              <w:t>2.12.4</w:t>
            </w:r>
          </w:p>
        </w:tc>
        <w:tc>
          <w:tcPr>
            <w:tcW w:w="4534" w:type="pct"/>
            <w:vAlign w:val="center"/>
          </w:tcPr>
          <w:p w14:paraId="497D62EC">
            <w:pPr>
              <w:spacing w:line="360" w:lineRule="auto"/>
              <w:rPr>
                <w:rFonts w:ascii="宋体" w:hAnsi="宋体" w:cs="宋体"/>
                <w:sz w:val="24"/>
                <w:highlight w:val="none"/>
              </w:rPr>
            </w:pPr>
          </w:p>
        </w:tc>
      </w:tr>
      <w:tr w14:paraId="37417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FA2BBA8">
            <w:pPr>
              <w:spacing w:line="360" w:lineRule="auto"/>
              <w:rPr>
                <w:rFonts w:ascii="宋体" w:hAnsi="宋体" w:cs="宋体"/>
                <w:sz w:val="24"/>
                <w:highlight w:val="none"/>
              </w:rPr>
            </w:pPr>
            <w:r>
              <w:rPr>
                <w:rFonts w:hint="eastAsia" w:ascii="宋体" w:hAnsi="宋体" w:cs="宋体"/>
                <w:sz w:val="24"/>
                <w:highlight w:val="none"/>
              </w:rPr>
              <w:t>2.16.1</w:t>
            </w:r>
          </w:p>
        </w:tc>
        <w:tc>
          <w:tcPr>
            <w:tcW w:w="4534" w:type="pct"/>
            <w:vAlign w:val="center"/>
          </w:tcPr>
          <w:p w14:paraId="0D92C95C">
            <w:pPr>
              <w:spacing w:line="360" w:lineRule="auto"/>
              <w:rPr>
                <w:rFonts w:ascii="宋体" w:hAnsi="宋体" w:cs="宋体"/>
                <w:sz w:val="24"/>
                <w:highlight w:val="none"/>
              </w:rPr>
            </w:pPr>
          </w:p>
        </w:tc>
      </w:tr>
      <w:tr w14:paraId="7DC7B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2CD04765">
            <w:pPr>
              <w:spacing w:line="360" w:lineRule="auto"/>
              <w:rPr>
                <w:rFonts w:ascii="宋体" w:hAnsi="宋体" w:cs="宋体"/>
                <w:sz w:val="24"/>
                <w:highlight w:val="none"/>
              </w:rPr>
            </w:pPr>
            <w:r>
              <w:rPr>
                <w:rFonts w:hint="eastAsia" w:ascii="宋体" w:hAnsi="宋体" w:cs="宋体"/>
                <w:sz w:val="24"/>
                <w:highlight w:val="none"/>
              </w:rPr>
              <w:t>2.16.3</w:t>
            </w:r>
          </w:p>
        </w:tc>
        <w:tc>
          <w:tcPr>
            <w:tcW w:w="4534" w:type="pct"/>
            <w:vAlign w:val="center"/>
          </w:tcPr>
          <w:p w14:paraId="7FA00BF2">
            <w:pPr>
              <w:spacing w:line="360" w:lineRule="auto"/>
              <w:rPr>
                <w:rFonts w:ascii="宋体" w:hAnsi="宋体" w:cs="宋体"/>
                <w:sz w:val="24"/>
                <w:highlight w:val="none"/>
              </w:rPr>
            </w:pPr>
          </w:p>
        </w:tc>
      </w:tr>
      <w:tr w14:paraId="4EB79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7841ADDC">
            <w:pPr>
              <w:spacing w:line="360" w:lineRule="auto"/>
              <w:ind w:left="-420" w:leftChars="-200" w:right="-420" w:rightChars="-200" w:firstLine="480" w:firstLineChars="200"/>
              <w:outlineLvl w:val="0"/>
              <w:rPr>
                <w:rFonts w:ascii="宋体" w:hAnsi="宋体" w:cs="宋体"/>
                <w:sz w:val="24"/>
                <w:highlight w:val="none"/>
              </w:rPr>
            </w:pPr>
            <w:r>
              <w:rPr>
                <w:rFonts w:hint="eastAsia" w:ascii="宋体" w:hAnsi="宋体" w:cs="宋体"/>
                <w:sz w:val="24"/>
                <w:highlight w:val="none"/>
              </w:rPr>
              <w:t xml:space="preserve">2.20 </w:t>
            </w:r>
          </w:p>
        </w:tc>
        <w:tc>
          <w:tcPr>
            <w:tcW w:w="4534" w:type="pct"/>
            <w:vAlign w:val="center"/>
          </w:tcPr>
          <w:p w14:paraId="4681FC19">
            <w:pPr>
              <w:spacing w:line="360" w:lineRule="auto"/>
              <w:rPr>
                <w:rFonts w:ascii="宋体" w:hAnsi="宋体" w:cs="宋体"/>
                <w:sz w:val="24"/>
                <w:highlight w:val="none"/>
              </w:rPr>
            </w:pPr>
          </w:p>
        </w:tc>
      </w:tr>
    </w:tbl>
    <w:p w14:paraId="7F396064">
      <w:pPr>
        <w:rPr>
          <w:rFonts w:ascii="宋体" w:hAnsi="宋体" w:cs="宋体"/>
          <w:color w:val="auto"/>
          <w:sz w:val="24"/>
        </w:rPr>
      </w:pPr>
    </w:p>
    <w:p w14:paraId="081C47B2">
      <w:pPr>
        <w:rPr>
          <w:rFonts w:hint="eastAsia" w:ascii="宋体" w:hAnsi="宋体" w:cs="宋体"/>
          <w:b/>
          <w:color w:val="auto"/>
          <w:sz w:val="36"/>
          <w:szCs w:val="20"/>
        </w:rPr>
      </w:pPr>
      <w:r>
        <w:rPr>
          <w:rFonts w:hint="eastAsia" w:ascii="宋体" w:hAnsi="宋体" w:cs="宋体"/>
          <w:b/>
          <w:color w:val="auto"/>
          <w:sz w:val="36"/>
          <w:szCs w:val="20"/>
        </w:rPr>
        <w:br w:type="page"/>
      </w:r>
    </w:p>
    <w:p w14:paraId="0FA23554">
      <w:pPr>
        <w:spacing w:line="360" w:lineRule="auto"/>
        <w:ind w:left="720" w:firstLine="723" w:firstLineChars="200"/>
        <w:outlineLvl w:val="0"/>
        <w:rPr>
          <w:rFonts w:hint="eastAsia" w:ascii="宋体" w:hAnsi="宋体" w:cs="宋体"/>
          <w:b/>
          <w:color w:val="auto"/>
          <w:sz w:val="36"/>
          <w:szCs w:val="20"/>
        </w:rPr>
      </w:pPr>
    </w:p>
    <w:p w14:paraId="5E6AE1BB">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center"/>
        <w:textAlignment w:val="auto"/>
        <w:outlineLvl w:val="0"/>
        <w:rPr>
          <w:rFonts w:ascii="宋体" w:hAnsi="宋体" w:cs="宋体"/>
          <w:b/>
          <w:color w:val="auto"/>
          <w:sz w:val="36"/>
          <w:szCs w:val="20"/>
        </w:rPr>
      </w:pPr>
      <w:r>
        <w:rPr>
          <w:rFonts w:hint="eastAsia" w:ascii="宋体" w:hAnsi="宋体" w:cs="宋体"/>
          <w:b/>
          <w:color w:val="auto"/>
          <w:sz w:val="36"/>
          <w:szCs w:val="20"/>
        </w:rPr>
        <w:t>第六部分</w:t>
      </w:r>
      <w:bookmarkEnd w:id="393"/>
      <w:r>
        <w:rPr>
          <w:rFonts w:hint="eastAsia" w:ascii="宋体" w:hAnsi="宋体" w:cs="宋体"/>
          <w:b/>
          <w:color w:val="auto"/>
          <w:sz w:val="36"/>
          <w:szCs w:val="20"/>
        </w:rPr>
        <w:t xml:space="preserve"> </w:t>
      </w:r>
      <w:bookmarkEnd w:id="394"/>
      <w:r>
        <w:rPr>
          <w:rFonts w:hint="eastAsia" w:ascii="宋体" w:hAnsi="宋体" w:cs="宋体"/>
          <w:b/>
          <w:color w:val="auto"/>
          <w:sz w:val="36"/>
          <w:szCs w:val="20"/>
        </w:rPr>
        <w:t>应提交的有关格式范例</w:t>
      </w:r>
    </w:p>
    <w:p w14:paraId="7E840E85">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center"/>
        <w:textAlignment w:val="auto"/>
        <w:outlineLvl w:val="0"/>
        <w:rPr>
          <w:rFonts w:ascii="宋体" w:hAnsi="宋体" w:cs="宋体"/>
          <w:b/>
          <w:color w:val="auto"/>
          <w:kern w:val="0"/>
          <w:sz w:val="36"/>
          <w:szCs w:val="36"/>
        </w:rPr>
      </w:pPr>
    </w:p>
    <w:p w14:paraId="4D774E59">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center"/>
        <w:textAlignment w:val="auto"/>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2EF5BBA7">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center"/>
        <w:textAlignment w:val="auto"/>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49F6F181">
      <w:pPr>
        <w:spacing w:line="360" w:lineRule="auto"/>
        <w:jc w:val="center"/>
        <w:outlineLvl w:val="0"/>
        <w:rPr>
          <w:rFonts w:ascii="宋体" w:hAnsi="宋体" w:cs="宋体"/>
          <w:b/>
          <w:color w:val="auto"/>
          <w:kern w:val="0"/>
          <w:sz w:val="36"/>
          <w:szCs w:val="36"/>
        </w:rPr>
      </w:pPr>
    </w:p>
    <w:p w14:paraId="453867CB">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12086109">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35DEECE6">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0FA20F06">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4E1CBA1F">
      <w:pPr>
        <w:snapToGrid w:val="0"/>
        <w:spacing w:line="360" w:lineRule="auto"/>
        <w:ind w:firstLine="480" w:firstLineChars="200"/>
        <w:rPr>
          <w:rFonts w:ascii="宋体" w:hAnsi="宋体" w:cs="宋体"/>
          <w:color w:val="auto"/>
          <w:sz w:val="24"/>
        </w:rPr>
      </w:pPr>
    </w:p>
    <w:p w14:paraId="473D5C3A">
      <w:pPr>
        <w:spacing w:line="360" w:lineRule="auto"/>
        <w:ind w:firstLine="480" w:firstLineChars="200"/>
        <w:rPr>
          <w:rFonts w:ascii="宋体" w:hAnsi="宋体" w:cs="宋体"/>
          <w:color w:val="auto"/>
          <w:sz w:val="24"/>
        </w:rPr>
      </w:pPr>
    </w:p>
    <w:p w14:paraId="48C0C3DD">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3AE5C136">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一、 符合参加政府采购活动应当具备的一般条件的承诺函</w:t>
      </w:r>
    </w:p>
    <w:p w14:paraId="09E1D427">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433A892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14:paraId="2C8D2F40">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3471D83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2D633D2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06CA577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2CF81D4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1EEA950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48AED93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548CAB2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41C3521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4BF5025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1C3D1E9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78884B58">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55AAF9A6">
      <w:pPr>
        <w:snapToGrid w:val="0"/>
        <w:spacing w:line="360" w:lineRule="auto"/>
        <w:rPr>
          <w:rFonts w:ascii="宋体" w:hAnsi="宋体" w:cs="宋体"/>
          <w:b/>
          <w:color w:val="auto"/>
          <w:kern w:val="0"/>
          <w:sz w:val="32"/>
          <w:szCs w:val="32"/>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5574BAE7">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both"/>
        <w:textAlignment w:val="auto"/>
        <w:rPr>
          <w:rFonts w:hint="eastAsia" w:cs="仿宋_GB2312" w:asciiTheme="minorEastAsia" w:hAnsiTheme="minorEastAsia" w:eastAsiaTheme="minorEastAsia"/>
          <w:b/>
          <w:color w:val="auto"/>
          <w:sz w:val="24"/>
          <w:highlight w:val="none"/>
          <w:u w:val="singl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4E757AB0">
      <w:pPr>
        <w:widowControl/>
        <w:spacing w:line="360" w:lineRule="auto"/>
        <w:ind w:firstLine="643" w:firstLineChars="200"/>
        <w:jc w:val="center"/>
        <w:rPr>
          <w:rFonts w:hint="eastAsia" w:ascii="宋体" w:hAnsi="宋体" w:cs="宋体"/>
          <w:b/>
          <w:color w:val="auto"/>
          <w:kern w:val="0"/>
          <w:sz w:val="32"/>
          <w:szCs w:val="32"/>
        </w:rPr>
      </w:pPr>
    </w:p>
    <w:p w14:paraId="065C1004">
      <w:pPr>
        <w:widowControl/>
        <w:spacing w:line="360" w:lineRule="auto"/>
        <w:ind w:firstLine="643" w:firstLineChars="200"/>
        <w:jc w:val="center"/>
        <w:rPr>
          <w:rFonts w:hint="eastAsia" w:ascii="宋体" w:hAnsi="宋体" w:cs="宋体"/>
          <w:b/>
          <w:color w:val="auto"/>
          <w:kern w:val="0"/>
          <w:sz w:val="32"/>
          <w:szCs w:val="32"/>
        </w:rPr>
      </w:pPr>
    </w:p>
    <w:p w14:paraId="40B2471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125AE17E">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394BF9EA">
      <w:pPr>
        <w:snapToGrid w:val="0"/>
        <w:spacing w:line="360" w:lineRule="auto"/>
        <w:ind w:right="480"/>
        <w:jc w:val="center"/>
        <w:rPr>
          <w:rFonts w:hint="eastAsia" w:ascii="宋体" w:hAnsi="宋体" w:cs="宋体"/>
          <w:b/>
          <w:color w:val="auto"/>
          <w:kern w:val="0"/>
          <w:sz w:val="32"/>
          <w:szCs w:val="32"/>
        </w:rPr>
      </w:pPr>
    </w:p>
    <w:p w14:paraId="3E68E8CE">
      <w:pPr>
        <w:snapToGrid w:val="0"/>
        <w:spacing w:line="360" w:lineRule="auto"/>
        <w:ind w:right="480"/>
        <w:jc w:val="center"/>
        <w:rPr>
          <w:rFonts w:hint="eastAsia" w:ascii="宋体" w:hAnsi="宋体" w:cs="宋体"/>
          <w:b/>
          <w:color w:val="auto"/>
          <w:kern w:val="0"/>
          <w:sz w:val="32"/>
          <w:szCs w:val="32"/>
        </w:rPr>
      </w:pPr>
    </w:p>
    <w:p w14:paraId="3F03922A">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auto"/>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6B406772">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61E7BF85">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.专门面向中小企业，货物全部由符合政策要求的中小企业（或小微企业）制造的，提供相应的中小企业声明函（附件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2DDFF1B4">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r>
        <w:rPr>
          <w:rFonts w:hint="eastAsia" w:ascii="宋体" w:hAnsi="宋体" w:cs="宋体"/>
          <w:b/>
          <w:color w:val="auto"/>
          <w:sz w:val="24"/>
        </w:rPr>
        <w:t xml:space="preserve">    </w:t>
      </w:r>
    </w:p>
    <w:p w14:paraId="4C76745E">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7200CB29">
      <w:pPr>
        <w:widowControl/>
        <w:spacing w:line="360" w:lineRule="auto"/>
        <w:ind w:left="150"/>
        <w:jc w:val="center"/>
        <w:rPr>
          <w:rFonts w:hint="eastAsia" w:ascii="宋体" w:hAnsi="宋体" w:cs="宋体"/>
          <w:b/>
          <w:color w:val="auto"/>
          <w:kern w:val="0"/>
          <w:sz w:val="32"/>
          <w:szCs w:val="32"/>
        </w:rPr>
      </w:pPr>
    </w:p>
    <w:p w14:paraId="5C162B60">
      <w:pPr>
        <w:widowControl/>
        <w:spacing w:line="360" w:lineRule="auto"/>
        <w:ind w:left="150"/>
        <w:jc w:val="center"/>
        <w:rPr>
          <w:rFonts w:hint="eastAsia" w:ascii="宋体" w:hAnsi="宋体" w:cs="宋体"/>
          <w:b/>
          <w:color w:val="auto"/>
          <w:kern w:val="0"/>
          <w:sz w:val="32"/>
          <w:szCs w:val="32"/>
        </w:rPr>
      </w:pPr>
    </w:p>
    <w:p w14:paraId="6CECD3CD">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auto"/>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162757C2">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5CB7E78C">
      <w:pPr>
        <w:rPr>
          <w:rFonts w:ascii="宋体" w:hAnsi="宋体" w:cs="宋体"/>
          <w:color w:val="auto"/>
        </w:rPr>
      </w:pPr>
    </w:p>
    <w:p w14:paraId="3178EC2C">
      <w:pPr>
        <w:rPr>
          <w:rFonts w:hint="eastAsia" w:ascii="宋体" w:hAnsi="宋体" w:cs="宋体"/>
          <w:b/>
          <w:color w:val="auto"/>
          <w:kern w:val="0"/>
          <w:sz w:val="36"/>
          <w:szCs w:val="36"/>
        </w:rPr>
      </w:pPr>
      <w:r>
        <w:rPr>
          <w:rFonts w:hint="eastAsia" w:ascii="宋体" w:hAnsi="宋体" w:cs="宋体"/>
          <w:b/>
          <w:color w:val="auto"/>
          <w:kern w:val="0"/>
          <w:sz w:val="36"/>
          <w:szCs w:val="36"/>
        </w:rPr>
        <w:br w:type="page"/>
      </w:r>
    </w:p>
    <w:p w14:paraId="6363B686">
      <w:pPr>
        <w:widowControl/>
        <w:adjustRightInd/>
        <w:jc w:val="center"/>
        <w:rPr>
          <w:rFonts w:hint="eastAsia" w:ascii="宋体" w:hAnsi="宋体" w:cs="宋体"/>
          <w:b/>
          <w:color w:val="auto"/>
          <w:kern w:val="0"/>
          <w:sz w:val="36"/>
          <w:szCs w:val="36"/>
        </w:rPr>
      </w:pPr>
    </w:p>
    <w:p w14:paraId="7E302D6A">
      <w:pPr>
        <w:widowControl/>
        <w:adjustRightInd/>
        <w:jc w:val="center"/>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13494241">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25FC37A2">
      <w:pPr>
        <w:numPr>
          <w:ilvl w:val="0"/>
          <w:numId w:val="11"/>
        </w:numPr>
        <w:snapToGrid w:val="0"/>
        <w:spacing w:line="360" w:lineRule="auto"/>
        <w:ind w:left="477" w:leftChars="0" w:hanging="477" w:hangingChars="199"/>
        <w:rPr>
          <w:rFonts w:hint="eastAsia" w:ascii="宋体" w:hAnsi="宋体" w:cs="宋体"/>
          <w:color w:val="auto"/>
          <w:sz w:val="24"/>
          <w:szCs w:val="24"/>
        </w:rPr>
      </w:pPr>
      <w:r>
        <w:rPr>
          <w:rFonts w:hint="eastAsia" w:ascii="宋体" w:hAnsi="宋体" w:cs="宋体"/>
          <w:color w:val="auto"/>
          <w:sz w:val="24"/>
          <w:szCs w:val="24"/>
        </w:rPr>
        <w:t>投标函………………………………………………………………………（页码）</w:t>
      </w:r>
    </w:p>
    <w:p w14:paraId="02A1BABE">
      <w:pPr>
        <w:numPr>
          <w:ilvl w:val="0"/>
          <w:numId w:val="11"/>
        </w:numPr>
        <w:snapToGrid w:val="0"/>
        <w:spacing w:line="360" w:lineRule="auto"/>
        <w:ind w:left="477" w:leftChars="0" w:hanging="477" w:hangingChars="199"/>
        <w:rPr>
          <w:rFonts w:ascii="宋体" w:hAnsi="宋体" w:cs="宋体"/>
          <w:color w:val="auto"/>
          <w:sz w:val="24"/>
          <w:szCs w:val="24"/>
        </w:rPr>
      </w:pPr>
      <w:r>
        <w:rPr>
          <w:rFonts w:hint="eastAsia" w:ascii="宋体" w:hAnsi="宋体" w:cs="宋体"/>
          <w:color w:val="auto"/>
          <w:sz w:val="24"/>
          <w:szCs w:val="24"/>
        </w:rPr>
        <w:t>授权委托书或法定代表人（单位负责人、自然人本人）身份证明……（页码）</w:t>
      </w:r>
    </w:p>
    <w:p w14:paraId="43C507D6">
      <w:pPr>
        <w:snapToGrid w:val="0"/>
        <w:spacing w:line="360" w:lineRule="auto"/>
        <w:ind w:left="477" w:leftChars="0" w:hanging="477" w:hangingChars="199"/>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）分包意向协议………………………………………………………………（页码）</w:t>
      </w:r>
    </w:p>
    <w:p w14:paraId="18AB340E">
      <w:pPr>
        <w:snapToGrid w:val="0"/>
        <w:spacing w:line="360" w:lineRule="auto"/>
        <w:ind w:left="477" w:leftChars="0" w:hanging="477" w:hangingChars="199"/>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）符合性审查资料……………………………………………………………（页码）</w:t>
      </w:r>
    </w:p>
    <w:p w14:paraId="391D8341">
      <w:pPr>
        <w:snapToGrid w:val="0"/>
        <w:spacing w:line="360" w:lineRule="auto"/>
        <w:ind w:left="477" w:leftChars="0" w:hanging="477" w:hangingChars="199"/>
        <w:rPr>
          <w:rFonts w:hint="eastAsia"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5</w:t>
      </w:r>
      <w:r>
        <w:rPr>
          <w:rFonts w:hint="eastAsia" w:ascii="宋体" w:hAnsi="宋体" w:cs="宋体"/>
          <w:color w:val="auto"/>
          <w:sz w:val="24"/>
          <w:szCs w:val="24"/>
        </w:rPr>
        <w:t>）评标标准相应的商务技术资料……………………………………………（页码）</w:t>
      </w:r>
    </w:p>
    <w:p w14:paraId="3B778942">
      <w:pPr>
        <w:snapToGrid w:val="0"/>
        <w:spacing w:line="360" w:lineRule="auto"/>
        <w:ind w:left="477" w:leftChars="0" w:hanging="477" w:hangingChars="199"/>
        <w:rPr>
          <w:rFonts w:hint="eastAsia"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6</w:t>
      </w:r>
      <w:r>
        <w:rPr>
          <w:rFonts w:hint="eastAsia" w:ascii="宋体" w:hAnsi="宋体" w:cs="宋体"/>
          <w:color w:val="auto"/>
          <w:sz w:val="24"/>
          <w:szCs w:val="24"/>
        </w:rPr>
        <w:t>）投标标的清单………………………………………………………………（页码）</w:t>
      </w:r>
    </w:p>
    <w:p w14:paraId="4725A4FA">
      <w:pPr>
        <w:snapToGrid w:val="0"/>
        <w:spacing w:line="360" w:lineRule="auto"/>
        <w:ind w:left="477" w:leftChars="0" w:hanging="477" w:hangingChars="199"/>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7</w:t>
      </w:r>
      <w:r>
        <w:rPr>
          <w:rFonts w:hint="eastAsia" w:ascii="宋体" w:hAnsi="宋体" w:cs="宋体"/>
          <w:color w:val="auto"/>
          <w:sz w:val="24"/>
          <w:szCs w:val="24"/>
        </w:rPr>
        <w:t>）商务技术偏离表……………………………………………………………（页码）</w:t>
      </w:r>
    </w:p>
    <w:p w14:paraId="63855804">
      <w:pPr>
        <w:snapToGrid w:val="0"/>
        <w:spacing w:line="360" w:lineRule="auto"/>
        <w:ind w:left="477" w:leftChars="0" w:hanging="477" w:hangingChars="199"/>
        <w:rPr>
          <w:rFonts w:ascii="宋体" w:hAnsi="宋体" w:cs="宋体"/>
          <w:color w:val="auto"/>
          <w:sz w:val="24"/>
          <w:szCs w:val="24"/>
        </w:rPr>
      </w:pPr>
      <w:r>
        <w:rPr>
          <w:rFonts w:hint="eastAsia" w:ascii="宋体" w:hAnsi="宋体" w:cs="宋体"/>
          <w:color w:val="auto"/>
          <w:sz w:val="24"/>
          <w:szCs w:val="24"/>
          <w:lang w:val="zh-CN"/>
        </w:rPr>
        <w:t>（</w:t>
      </w:r>
      <w:r>
        <w:rPr>
          <w:rFonts w:ascii="宋体" w:hAnsi="宋体" w:cs="宋体"/>
          <w:color w:val="auto"/>
          <w:sz w:val="24"/>
          <w:szCs w:val="24"/>
        </w:rPr>
        <w:t>8</w:t>
      </w:r>
      <w:r>
        <w:rPr>
          <w:rFonts w:hint="eastAsia" w:ascii="宋体" w:hAnsi="宋体" w:cs="宋体"/>
          <w:color w:val="auto"/>
          <w:sz w:val="24"/>
          <w:szCs w:val="24"/>
          <w:lang w:val="zh-CN"/>
        </w:rPr>
        <w:t>）政府采购供应商廉洁自律承诺书</w:t>
      </w:r>
      <w:r>
        <w:rPr>
          <w:rFonts w:hint="eastAsia" w:ascii="宋体" w:hAnsi="宋体" w:cs="宋体"/>
          <w:color w:val="auto"/>
          <w:sz w:val="24"/>
          <w:szCs w:val="24"/>
        </w:rPr>
        <w:t>…………………………………………（页码）</w:t>
      </w:r>
    </w:p>
    <w:p w14:paraId="69169B70">
      <w:pPr>
        <w:snapToGrid w:val="0"/>
        <w:spacing w:line="360" w:lineRule="auto"/>
        <w:jc w:val="center"/>
        <w:rPr>
          <w:rFonts w:ascii="宋体" w:hAnsi="宋体" w:cs="宋体"/>
          <w:b/>
          <w:color w:val="auto"/>
          <w:kern w:val="0"/>
          <w:sz w:val="32"/>
          <w:szCs w:val="32"/>
          <w:lang w:val="zh-CN"/>
        </w:rPr>
      </w:pPr>
    </w:p>
    <w:p w14:paraId="77BA8672">
      <w:pPr>
        <w:snapToGrid w:val="0"/>
        <w:spacing w:line="360" w:lineRule="auto"/>
        <w:jc w:val="center"/>
        <w:rPr>
          <w:rFonts w:ascii="宋体" w:hAnsi="宋体" w:cs="宋体"/>
          <w:b/>
          <w:color w:val="auto"/>
          <w:kern w:val="0"/>
          <w:sz w:val="32"/>
          <w:szCs w:val="32"/>
          <w:lang w:val="zh-CN"/>
        </w:rPr>
      </w:pPr>
    </w:p>
    <w:p w14:paraId="69C4C935">
      <w:pPr>
        <w:snapToGrid w:val="0"/>
        <w:spacing w:line="360" w:lineRule="auto"/>
        <w:jc w:val="center"/>
        <w:rPr>
          <w:rFonts w:ascii="宋体" w:hAnsi="宋体" w:cs="宋体"/>
          <w:b/>
          <w:color w:val="auto"/>
          <w:kern w:val="0"/>
          <w:sz w:val="32"/>
          <w:szCs w:val="32"/>
          <w:lang w:val="zh-CN"/>
        </w:rPr>
      </w:pPr>
    </w:p>
    <w:p w14:paraId="471C8EB9">
      <w:pPr>
        <w:snapToGrid w:val="0"/>
        <w:spacing w:line="360" w:lineRule="auto"/>
        <w:jc w:val="center"/>
        <w:rPr>
          <w:rFonts w:ascii="宋体" w:hAnsi="宋体" w:cs="宋体"/>
          <w:b/>
          <w:color w:val="auto"/>
          <w:kern w:val="0"/>
          <w:sz w:val="32"/>
          <w:szCs w:val="32"/>
          <w:lang w:val="zh-CN"/>
        </w:rPr>
      </w:pPr>
    </w:p>
    <w:p w14:paraId="72ED01AF">
      <w:pPr>
        <w:snapToGrid w:val="0"/>
        <w:spacing w:line="360" w:lineRule="auto"/>
        <w:jc w:val="center"/>
        <w:rPr>
          <w:rFonts w:ascii="宋体" w:hAnsi="宋体" w:cs="宋体"/>
          <w:b/>
          <w:color w:val="auto"/>
          <w:kern w:val="0"/>
          <w:sz w:val="32"/>
          <w:szCs w:val="32"/>
          <w:lang w:val="zh-CN"/>
        </w:rPr>
      </w:pPr>
    </w:p>
    <w:p w14:paraId="4B0B8C04">
      <w:pPr>
        <w:snapToGrid w:val="0"/>
        <w:spacing w:line="360" w:lineRule="auto"/>
        <w:jc w:val="center"/>
        <w:outlineLvl w:val="0"/>
        <w:rPr>
          <w:rFonts w:ascii="宋体" w:hAnsi="宋体" w:cs="宋体"/>
          <w:b/>
          <w:color w:val="auto"/>
          <w:kern w:val="0"/>
          <w:sz w:val="32"/>
          <w:szCs w:val="32"/>
        </w:rPr>
      </w:pPr>
    </w:p>
    <w:p w14:paraId="537EE038">
      <w:pPr>
        <w:snapToGrid w:val="0"/>
        <w:spacing w:line="360" w:lineRule="auto"/>
        <w:jc w:val="center"/>
        <w:outlineLvl w:val="0"/>
        <w:rPr>
          <w:rFonts w:ascii="宋体" w:hAnsi="宋体" w:cs="宋体"/>
          <w:b/>
          <w:color w:val="auto"/>
          <w:kern w:val="0"/>
          <w:sz w:val="32"/>
          <w:szCs w:val="32"/>
        </w:rPr>
      </w:pPr>
    </w:p>
    <w:p w14:paraId="52D8EC32">
      <w:pPr>
        <w:rPr>
          <w:rFonts w:ascii="宋体" w:hAnsi="宋体" w:cs="宋体"/>
          <w:color w:val="auto"/>
        </w:rPr>
      </w:pPr>
    </w:p>
    <w:p w14:paraId="516B5976">
      <w:pPr>
        <w:snapToGrid w:val="0"/>
        <w:spacing w:line="360" w:lineRule="auto"/>
        <w:jc w:val="center"/>
        <w:outlineLvl w:val="0"/>
        <w:rPr>
          <w:rFonts w:ascii="宋体" w:hAnsi="宋体" w:cs="宋体"/>
          <w:b/>
          <w:color w:val="auto"/>
          <w:kern w:val="0"/>
          <w:sz w:val="32"/>
          <w:szCs w:val="32"/>
        </w:rPr>
      </w:pPr>
    </w:p>
    <w:p w14:paraId="6692B5A5">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0C29DD7C">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05D3A7F2">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122B6D4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305A2B2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28C32DF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672A02A2">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60176E8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3CA604A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14:paraId="05AF9A8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0536978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D184890">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035A5C1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10A3040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34D2A86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5D2AD7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1B32A07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291703C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036B626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32393196">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732E16FD">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7B0369A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7144897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1B9FD5C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072D15A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07CABA12">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7377638F">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6F68ADA8">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3F3A15F7">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4.4在合同约定的期限内完成合同规定的全部义务。 </w:t>
      </w:r>
    </w:p>
    <w:p w14:paraId="065BB062">
      <w:pPr>
        <w:numPr>
          <w:ilvl w:val="0"/>
          <w:numId w:val="12"/>
        </w:numPr>
        <w:snapToGrid/>
        <w:spacing w:line="360" w:lineRule="auto"/>
        <w:ind w:left="0" w:leftChars="0" w:firstLine="480" w:firstLineChars="200"/>
        <w:rPr>
          <w:rFonts w:ascii="宋体" w:hAnsi="宋体" w:cs="宋体"/>
          <w:color w:val="auto"/>
          <w:sz w:val="24"/>
        </w:rPr>
      </w:pP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1B5499F">
      <w:pPr>
        <w:numPr>
          <w:ilvl w:val="0"/>
          <w:numId w:val="12"/>
        </w:numPr>
        <w:snapToGrid/>
        <w:spacing w:line="360" w:lineRule="auto"/>
        <w:ind w:left="0" w:leftChars="0" w:firstLine="480" w:firstLineChars="200"/>
        <w:rPr>
          <w:rFonts w:ascii="宋体" w:hAnsi="宋体" w:cs="宋体"/>
          <w:color w:val="auto"/>
          <w:sz w:val="24"/>
        </w:rPr>
      </w:pPr>
      <w:r>
        <w:rPr>
          <w:rFonts w:hint="eastAsia" w:ascii="宋体" w:hAnsi="宋体" w:cs="宋体"/>
          <w:color w:val="auto"/>
          <w:sz w:val="24"/>
        </w:rPr>
        <w:t>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1B1EF4BD">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1AFAB02B">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5821A1AD">
      <w:pPr>
        <w:snapToGrid w:val="0"/>
        <w:spacing w:line="360" w:lineRule="auto"/>
        <w:ind w:left="420" w:leftChars="200" w:firstLine="4200" w:firstLineChars="1750"/>
        <w:rPr>
          <w:rFonts w:ascii="宋体" w:hAnsi="宋体" w:cs="宋体"/>
          <w:color w:val="auto"/>
          <w:kern w:val="0"/>
          <w:sz w:val="24"/>
          <w:u w:val="single"/>
        </w:rPr>
      </w:pPr>
    </w:p>
    <w:p w14:paraId="667F7F62">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02930115">
      <w:pPr>
        <w:rPr>
          <w:rFonts w:hint="eastAsia" w:ascii="宋体" w:hAnsi="宋体" w:cs="宋体"/>
          <w:color w:val="auto"/>
          <w:sz w:val="24"/>
        </w:rPr>
      </w:pPr>
      <w:r>
        <w:rPr>
          <w:rFonts w:hint="eastAsia" w:ascii="宋体" w:hAnsi="宋体" w:cs="宋体"/>
          <w:color w:val="auto"/>
          <w:sz w:val="24"/>
        </w:rPr>
        <w:br w:type="page"/>
      </w:r>
    </w:p>
    <w:p w14:paraId="1B4B4A54">
      <w:pPr>
        <w:keepNext w:val="0"/>
        <w:keepLines w:val="0"/>
        <w:pageBreakBefore w:val="0"/>
        <w:widowControl w:val="0"/>
        <w:kinsoku/>
        <w:wordWrap/>
        <w:overflowPunct/>
        <w:topLinePunct w:val="0"/>
        <w:autoSpaceDE/>
        <w:autoSpaceDN/>
        <w:bidi w:val="0"/>
        <w:adjustRightInd w:val="0"/>
        <w:snapToGrid/>
        <w:spacing w:line="360" w:lineRule="auto"/>
        <w:ind w:right="0"/>
        <w:jc w:val="center"/>
        <w:textAlignment w:val="auto"/>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198BC357">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36D3535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03E43920">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25A06D1A">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7840EFA3">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067770B0">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70531D34">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3E83C55E">
      <w:pPr>
        <w:snapToGrid w:val="0"/>
        <w:spacing w:line="360" w:lineRule="auto"/>
        <w:rPr>
          <w:rFonts w:ascii="宋体" w:hAnsi="宋体" w:cs="宋体"/>
          <w:color w:val="auto"/>
          <w:sz w:val="24"/>
        </w:rPr>
      </w:pPr>
      <w:r>
        <w:rPr>
          <w:rFonts w:hint="eastAsia" w:ascii="宋体" w:hAnsi="宋体" w:cs="宋体"/>
          <w:color w:val="auto"/>
          <w:kern w:val="0"/>
          <w:sz w:val="24"/>
          <w:lang w:val="zh-CN"/>
        </w:rPr>
        <w:t xml:space="preserve">                                                 签发日期：  年  月   日</w:t>
      </w:r>
    </w:p>
    <w:p w14:paraId="2C4A1D55">
      <w:pPr>
        <w:jc w:val="center"/>
        <w:rPr>
          <w:rFonts w:hint="eastAsia" w:ascii="宋体" w:hAnsi="宋体" w:cs="宋体"/>
          <w:b/>
          <w:color w:val="auto"/>
          <w:kern w:val="0"/>
          <w:sz w:val="32"/>
          <w:szCs w:val="32"/>
          <w:lang w:val="zh-CN"/>
        </w:rPr>
      </w:pPr>
    </w:p>
    <w:p w14:paraId="50F91B4B">
      <w:pPr>
        <w:jc w:val="center"/>
        <w:rPr>
          <w:rFonts w:ascii="宋体" w:hAnsi="宋体" w:cs="宋体"/>
          <w:b/>
          <w:color w:val="auto"/>
          <w:kern w:val="0"/>
          <w:sz w:val="32"/>
          <w:szCs w:val="32"/>
        </w:rPr>
      </w:pPr>
      <w:r>
        <w:rPr>
          <w:rFonts w:hint="eastAsia" w:ascii="宋体" w:hAnsi="宋体" w:cs="宋体"/>
          <w:b/>
          <w:color w:val="auto"/>
          <w:kern w:val="0"/>
          <w:sz w:val="32"/>
          <w:szCs w:val="32"/>
          <w:lang w:val="zh-CN"/>
        </w:rPr>
        <w:t>授权委托书（适用于联合体投标）</w:t>
      </w:r>
    </w:p>
    <w:p w14:paraId="50941D18">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3A3CC7D5">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45B6818E">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46CF6F6C">
      <w:pPr>
        <w:snapToGrid w:val="0"/>
        <w:spacing w:line="360" w:lineRule="auto"/>
        <w:rPr>
          <w:rFonts w:ascii="宋体" w:hAnsi="宋体" w:cs="宋体"/>
          <w:b/>
          <w:color w:val="auto"/>
          <w:kern w:val="0"/>
          <w:sz w:val="32"/>
          <w:szCs w:val="32"/>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66D08CE2">
      <w:pPr>
        <w:rPr>
          <w:rFonts w:ascii="宋体" w:hAnsi="宋体" w:cs="宋体"/>
          <w:color w:val="auto"/>
        </w:rPr>
      </w:pPr>
    </w:p>
    <w:p w14:paraId="728908A8">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163538DD">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12AE961B">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0B324BB2">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21A4E5D1">
      <w:pPr>
        <w:autoSpaceDE w:val="0"/>
        <w:autoSpaceDN w:val="0"/>
        <w:spacing w:line="360" w:lineRule="auto"/>
        <w:jc w:val="center"/>
        <w:rPr>
          <w:rFonts w:hint="eastAsia" w:ascii="宋体" w:hAnsi="宋体" w:cs="宋体"/>
          <w:b/>
          <w:color w:val="auto"/>
          <w:kern w:val="0"/>
          <w:sz w:val="32"/>
          <w:szCs w:val="32"/>
          <w:lang w:val="zh-CN"/>
        </w:rPr>
      </w:pPr>
    </w:p>
    <w:p w14:paraId="4A64B90B">
      <w:pPr>
        <w:autoSpaceDE w:val="0"/>
        <w:autoSpaceDN w:val="0"/>
        <w:spacing w:line="360" w:lineRule="auto"/>
        <w:jc w:val="center"/>
        <w:rPr>
          <w:rFonts w:hint="eastAsia" w:ascii="宋体" w:hAnsi="宋体" w:cs="宋体"/>
          <w:b/>
          <w:color w:val="auto"/>
          <w:kern w:val="0"/>
          <w:sz w:val="32"/>
          <w:szCs w:val="32"/>
          <w:lang w:val="zh-CN"/>
        </w:rPr>
      </w:pPr>
    </w:p>
    <w:p w14:paraId="4ED82C1F">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283B41D1">
      <w:pPr>
        <w:pStyle w:val="146"/>
        <w:spacing w:line="360" w:lineRule="auto"/>
        <w:rPr>
          <w:rFonts w:hAnsi="宋体" w:cs="宋体"/>
          <w:bCs/>
          <w:color w:val="auto"/>
          <w:sz w:val="24"/>
        </w:rPr>
      </w:pPr>
      <w:r>
        <w:rPr>
          <w:rFonts w:hint="eastAsia" w:hAnsi="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8641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1E2472D">
            <w:pPr>
              <w:pStyle w:val="146"/>
              <w:adjustRightInd w:val="0"/>
              <w:spacing w:line="360" w:lineRule="auto"/>
              <w:rPr>
                <w:rFonts w:hAnsi="宋体" w:cs="宋体"/>
                <w:bCs/>
                <w:color w:val="auto"/>
                <w:sz w:val="24"/>
              </w:rPr>
            </w:pPr>
            <w:r>
              <w:rPr>
                <w:rFonts w:hint="eastAsia" w:hAnsi="宋体" w:cs="宋体"/>
                <w:bCs/>
                <w:color w:val="auto"/>
                <w:sz w:val="24"/>
              </w:rPr>
              <w:t>正面：                                 反面：</w:t>
            </w:r>
          </w:p>
          <w:p w14:paraId="1681E206">
            <w:pPr>
              <w:pStyle w:val="146"/>
              <w:adjustRightInd w:val="0"/>
              <w:spacing w:line="360" w:lineRule="auto"/>
              <w:rPr>
                <w:rFonts w:hAnsi="宋体" w:cs="宋体"/>
                <w:bCs/>
                <w:color w:val="auto"/>
                <w:sz w:val="24"/>
              </w:rPr>
            </w:pPr>
          </w:p>
        </w:tc>
      </w:tr>
    </w:tbl>
    <w:p w14:paraId="5785AB8B">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741948B2">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5A59B54B">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04ACDF8F">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53C282D3">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47D301D4">
      <w:pPr>
        <w:widowControl/>
        <w:spacing w:line="360" w:lineRule="auto"/>
        <w:ind w:firstLine="120" w:firstLineChars="50"/>
        <w:jc w:val="left"/>
        <w:rPr>
          <w:rFonts w:ascii="宋体" w:hAnsi="宋体" w:cs="宋体"/>
          <w:color w:val="auto"/>
          <w:sz w:val="24"/>
        </w:rPr>
      </w:pPr>
      <w:bookmarkStart w:id="544"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bookmarkEnd w:id="544"/>
    <w:p w14:paraId="3A1558A4">
      <w:pPr>
        <w:jc w:val="center"/>
        <w:rPr>
          <w:rFonts w:hint="eastAsia" w:ascii="宋体" w:hAnsi="宋体" w:cs="宋体"/>
          <w:b/>
          <w:color w:val="auto"/>
          <w:kern w:val="0"/>
          <w:sz w:val="32"/>
          <w:szCs w:val="32"/>
        </w:rPr>
      </w:pPr>
    </w:p>
    <w:p w14:paraId="2ACE0564">
      <w:pPr>
        <w:jc w:val="center"/>
        <w:rPr>
          <w:rFonts w:hint="eastAsia" w:ascii="宋体" w:hAnsi="宋体" w:cs="宋体"/>
          <w:b/>
          <w:color w:val="auto"/>
          <w:kern w:val="0"/>
          <w:sz w:val="32"/>
          <w:szCs w:val="32"/>
        </w:rPr>
      </w:pPr>
    </w:p>
    <w:p w14:paraId="6EFE37C7">
      <w:pPr>
        <w:jc w:val="center"/>
        <w:rPr>
          <w:rFonts w:hint="eastAsia" w:ascii="宋体" w:hAnsi="宋体" w:cs="宋体"/>
          <w:b/>
          <w:color w:val="auto"/>
          <w:kern w:val="0"/>
          <w:sz w:val="32"/>
          <w:szCs w:val="32"/>
        </w:rPr>
      </w:pPr>
    </w:p>
    <w:p w14:paraId="628D7A52">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2DC39965">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tbl>
      <w:tblPr>
        <w:tblStyle w:val="62"/>
        <w:tblW w:w="9621"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420"/>
        <w:gridCol w:w="2275"/>
        <w:gridCol w:w="2163"/>
      </w:tblGrid>
      <w:tr w14:paraId="710B9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7B6E7757">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420" w:type="dxa"/>
            <w:vAlign w:val="center"/>
          </w:tcPr>
          <w:p w14:paraId="52F59AAB">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275" w:type="dxa"/>
            <w:vAlign w:val="center"/>
          </w:tcPr>
          <w:p w14:paraId="6DF7EB8C">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2163" w:type="dxa"/>
            <w:vAlign w:val="center"/>
          </w:tcPr>
          <w:p w14:paraId="5B693926">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1722EE39">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AF9C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763" w:type="dxa"/>
            <w:vAlign w:val="center"/>
          </w:tcPr>
          <w:p w14:paraId="24C0219F">
            <w:pPr>
              <w:spacing w:line="24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4420" w:type="dxa"/>
            <w:vAlign w:val="center"/>
          </w:tcPr>
          <w:p w14:paraId="29A0442A">
            <w:pPr>
              <w:spacing w:line="240" w:lineRule="auto"/>
              <w:jc w:val="both"/>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275" w:type="dxa"/>
            <w:vAlign w:val="center"/>
          </w:tcPr>
          <w:p w14:paraId="28BA5B25">
            <w:pPr>
              <w:spacing w:line="240" w:lineRule="auto"/>
              <w:jc w:val="both"/>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2163" w:type="dxa"/>
            <w:vAlign w:val="center"/>
          </w:tcPr>
          <w:p w14:paraId="569B69C6">
            <w:pPr>
              <w:spacing w:line="240" w:lineRule="auto"/>
              <w:jc w:val="center"/>
              <w:rPr>
                <w:rFonts w:ascii="宋体" w:hAnsi="宋体" w:cs="宋体"/>
                <w:color w:val="auto"/>
                <w:sz w:val="24"/>
                <w:highlight w:val="none"/>
              </w:rPr>
            </w:pPr>
            <w:r>
              <w:rPr>
                <w:rFonts w:hint="eastAsia" w:ascii="宋体" w:hAnsi="宋体" w:cs="宋体"/>
                <w:color w:val="auto"/>
                <w:sz w:val="24"/>
                <w:highlight w:val="none"/>
              </w:rPr>
              <w:t>见投标文件</w:t>
            </w:r>
          </w:p>
          <w:p w14:paraId="24A4E5DE">
            <w:pPr>
              <w:spacing w:line="240" w:lineRule="auto"/>
              <w:jc w:val="cente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B45A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1D4B3D35">
            <w:pPr>
              <w:spacing w:line="24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4420" w:type="dxa"/>
            <w:vAlign w:val="center"/>
          </w:tcPr>
          <w:p w14:paraId="44B8BE5D">
            <w:pPr>
              <w:spacing w:line="240" w:lineRule="auto"/>
              <w:jc w:val="both"/>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275" w:type="dxa"/>
            <w:vAlign w:val="center"/>
          </w:tcPr>
          <w:p w14:paraId="17498C63">
            <w:pPr>
              <w:spacing w:line="240" w:lineRule="auto"/>
              <w:jc w:val="center"/>
              <w:rPr>
                <w:rFonts w:ascii="宋体" w:hAnsi="宋体" w:cs="宋体"/>
                <w:color w:val="auto"/>
                <w:sz w:val="24"/>
                <w:highlight w:val="none"/>
              </w:rPr>
            </w:pPr>
            <w:r>
              <w:rPr>
                <w:rFonts w:hint="eastAsia" w:ascii="宋体" w:hAnsi="宋体" w:cs="宋体"/>
                <w:color w:val="auto"/>
                <w:sz w:val="24"/>
                <w:highlight w:val="none"/>
              </w:rPr>
              <w:t>投标函</w:t>
            </w:r>
          </w:p>
        </w:tc>
        <w:tc>
          <w:tcPr>
            <w:tcW w:w="2163" w:type="dxa"/>
            <w:vAlign w:val="center"/>
          </w:tcPr>
          <w:p w14:paraId="4563B4E4">
            <w:pPr>
              <w:spacing w:line="240" w:lineRule="auto"/>
              <w:jc w:val="both"/>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BF49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55294F21">
            <w:pPr>
              <w:spacing w:line="240" w:lineRule="auto"/>
              <w:jc w:val="cente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w:t>
            </w:r>
          </w:p>
        </w:tc>
        <w:tc>
          <w:tcPr>
            <w:tcW w:w="4420" w:type="dxa"/>
            <w:vAlign w:val="center"/>
          </w:tcPr>
          <w:p w14:paraId="26AD9786">
            <w:pPr>
              <w:snapToGrid w:val="0"/>
              <w:spacing w:line="240" w:lineRule="auto"/>
              <w:ind w:firstLine="0" w:firstLineChars="0"/>
              <w:jc w:val="both"/>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tc>
        <w:tc>
          <w:tcPr>
            <w:tcW w:w="2275" w:type="dxa"/>
            <w:vAlign w:val="center"/>
          </w:tcPr>
          <w:p w14:paraId="1CD06FE9">
            <w:pPr>
              <w:spacing w:line="240" w:lineRule="auto"/>
              <w:jc w:val="cente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投标文件</w:t>
            </w:r>
          </w:p>
        </w:tc>
        <w:tc>
          <w:tcPr>
            <w:tcW w:w="2163" w:type="dxa"/>
            <w:vAlign w:val="center"/>
          </w:tcPr>
          <w:p w14:paraId="76F422D6">
            <w:pPr>
              <w:spacing w:line="240" w:lineRule="auto"/>
              <w:jc w:val="cente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w:t>
            </w:r>
          </w:p>
        </w:tc>
      </w:tr>
      <w:tr w14:paraId="0FDEE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51808648">
            <w:pPr>
              <w:spacing w:line="240" w:lineRule="auto"/>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420" w:type="dxa"/>
            <w:vAlign w:val="center"/>
          </w:tcPr>
          <w:p w14:paraId="6DE17DF8">
            <w:pPr>
              <w:spacing w:line="240" w:lineRule="auto"/>
              <w:jc w:val="both"/>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其他实质性要求1：</w:t>
            </w:r>
          </w:p>
        </w:tc>
        <w:tc>
          <w:tcPr>
            <w:tcW w:w="2275" w:type="dxa"/>
            <w:vMerge w:val="restart"/>
            <w:vAlign w:val="center"/>
          </w:tcPr>
          <w:p w14:paraId="57DE63DF">
            <w:pPr>
              <w:spacing w:line="240" w:lineRule="auto"/>
              <w:jc w:val="both"/>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2163" w:type="dxa"/>
            <w:vAlign w:val="center"/>
          </w:tcPr>
          <w:p w14:paraId="5F21B7AA">
            <w:pPr>
              <w:spacing w:line="240" w:lineRule="auto"/>
              <w:jc w:val="both"/>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FE83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4076E355">
            <w:pPr>
              <w:spacing w:line="240" w:lineRule="auto"/>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420" w:type="dxa"/>
            <w:vAlign w:val="center"/>
          </w:tcPr>
          <w:p w14:paraId="1E05F5C2">
            <w:pPr>
              <w:spacing w:line="240" w:lineRule="auto"/>
              <w:jc w:val="both"/>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其他实质性要求2：</w:t>
            </w:r>
          </w:p>
        </w:tc>
        <w:tc>
          <w:tcPr>
            <w:tcW w:w="2275" w:type="dxa"/>
            <w:vMerge w:val="continue"/>
            <w:vAlign w:val="center"/>
          </w:tcPr>
          <w:p w14:paraId="47511176">
            <w:pPr>
              <w:spacing w:line="240" w:lineRule="auto"/>
              <w:jc w:val="both"/>
              <w:rPr>
                <w:rFonts w:hint="eastAsia" w:ascii="宋体" w:hAnsi="宋体" w:cs="宋体"/>
                <w:b w:val="0"/>
                <w:bCs w:val="0"/>
                <w:color w:val="auto"/>
                <w:kern w:val="0"/>
                <w:sz w:val="24"/>
                <w:highlight w:val="none"/>
              </w:rPr>
            </w:pPr>
          </w:p>
        </w:tc>
        <w:tc>
          <w:tcPr>
            <w:tcW w:w="2163" w:type="dxa"/>
            <w:vAlign w:val="center"/>
          </w:tcPr>
          <w:p w14:paraId="66F6D80E">
            <w:pPr>
              <w:spacing w:line="240" w:lineRule="auto"/>
              <w:jc w:val="both"/>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7EAB0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6CECF7D8">
            <w:pPr>
              <w:spacing w:line="240" w:lineRule="auto"/>
              <w:jc w:val="center"/>
              <w:rPr>
                <w:rFonts w:hint="default"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420" w:type="dxa"/>
            <w:vAlign w:val="center"/>
          </w:tcPr>
          <w:p w14:paraId="5BB5597D">
            <w:pPr>
              <w:spacing w:line="240" w:lineRule="auto"/>
              <w:jc w:val="both"/>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275" w:type="dxa"/>
            <w:vMerge w:val="continue"/>
            <w:vAlign w:val="center"/>
          </w:tcPr>
          <w:p w14:paraId="113E7228">
            <w:pPr>
              <w:spacing w:line="240" w:lineRule="auto"/>
              <w:jc w:val="both"/>
              <w:rPr>
                <w:rFonts w:hint="eastAsia" w:ascii="宋体" w:hAnsi="宋体" w:cs="宋体"/>
                <w:b w:val="0"/>
                <w:bCs w:val="0"/>
                <w:color w:val="auto"/>
                <w:kern w:val="0"/>
                <w:sz w:val="24"/>
                <w:highlight w:val="none"/>
              </w:rPr>
            </w:pPr>
          </w:p>
        </w:tc>
        <w:tc>
          <w:tcPr>
            <w:tcW w:w="2163" w:type="dxa"/>
            <w:vAlign w:val="center"/>
          </w:tcPr>
          <w:p w14:paraId="5EEB47D1">
            <w:pPr>
              <w:spacing w:line="240" w:lineRule="auto"/>
              <w:jc w:val="both"/>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4B692D25">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DE9A995">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1D51189B">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00E704E4">
      <w:pPr>
        <w:snapToGrid w:val="0"/>
        <w:spacing w:line="360" w:lineRule="auto"/>
        <w:jc w:val="left"/>
        <w:rPr>
          <w:rFonts w:hint="eastAsia"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tbl>
      <w:tblPr>
        <w:tblStyle w:val="63"/>
        <w:tblW w:w="9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5520"/>
        <w:gridCol w:w="3077"/>
      </w:tblGrid>
      <w:tr w14:paraId="3C792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81" w:type="dxa"/>
            <w:vAlign w:val="center"/>
          </w:tcPr>
          <w:p w14:paraId="3D9A71F3">
            <w:pPr>
              <w:snapToGrid w:val="0"/>
              <w:spacing w:line="24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520" w:type="dxa"/>
            <w:vAlign w:val="center"/>
          </w:tcPr>
          <w:p w14:paraId="6F8001C4">
            <w:pPr>
              <w:snapToGrid w:val="0"/>
              <w:spacing w:line="24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77" w:type="dxa"/>
            <w:vAlign w:val="center"/>
          </w:tcPr>
          <w:p w14:paraId="2785E29C">
            <w:pPr>
              <w:snapToGrid w:val="0"/>
              <w:spacing w:line="240" w:lineRule="auto"/>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4CFF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81" w:type="dxa"/>
            <w:vAlign w:val="center"/>
          </w:tcPr>
          <w:p w14:paraId="01439EBA">
            <w:pPr>
              <w:snapToGrid w:val="0"/>
              <w:spacing w:line="24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520" w:type="dxa"/>
            <w:vAlign w:val="center"/>
          </w:tcPr>
          <w:p w14:paraId="56784A99">
            <w:pPr>
              <w:snapToGrid w:val="0"/>
              <w:spacing w:line="24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77" w:type="dxa"/>
            <w:vAlign w:val="center"/>
          </w:tcPr>
          <w:p w14:paraId="3719F166">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E0AF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81" w:type="dxa"/>
            <w:vAlign w:val="center"/>
          </w:tcPr>
          <w:p w14:paraId="1B03E5DB">
            <w:pPr>
              <w:snapToGrid w:val="0"/>
              <w:spacing w:line="24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520" w:type="dxa"/>
            <w:vAlign w:val="center"/>
          </w:tcPr>
          <w:p w14:paraId="0CD1DEA4">
            <w:pPr>
              <w:snapToGrid w:val="0"/>
              <w:spacing w:line="24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77" w:type="dxa"/>
            <w:vAlign w:val="center"/>
          </w:tcPr>
          <w:p w14:paraId="1B759DE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75B95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81" w:type="dxa"/>
            <w:vAlign w:val="center"/>
          </w:tcPr>
          <w:p w14:paraId="44282057">
            <w:pPr>
              <w:snapToGrid w:val="0"/>
              <w:spacing w:line="24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520" w:type="dxa"/>
            <w:vAlign w:val="center"/>
          </w:tcPr>
          <w:p w14:paraId="56BA5572">
            <w:pPr>
              <w:snapToGrid w:val="0"/>
              <w:spacing w:line="240" w:lineRule="auto"/>
              <w:jc w:val="center"/>
              <w:rPr>
                <w:rFonts w:hint="eastAsia" w:ascii="宋体" w:hAnsi="宋体" w:cs="宋体"/>
                <w:b w:val="0"/>
                <w:bCs/>
                <w:color w:val="auto"/>
                <w:sz w:val="24"/>
                <w:highlight w:val="none"/>
                <w:vertAlign w:val="baseline"/>
              </w:rPr>
            </w:pPr>
          </w:p>
        </w:tc>
        <w:tc>
          <w:tcPr>
            <w:tcW w:w="3077" w:type="dxa"/>
            <w:vAlign w:val="center"/>
          </w:tcPr>
          <w:p w14:paraId="3744CB0D">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4CBAE2A9">
      <w:pPr>
        <w:pStyle w:val="3"/>
      </w:pPr>
    </w:p>
    <w:p w14:paraId="340BADEC">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9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414"/>
        <w:gridCol w:w="1150"/>
        <w:gridCol w:w="1301"/>
        <w:gridCol w:w="2866"/>
        <w:gridCol w:w="2014"/>
      </w:tblGrid>
      <w:tr w14:paraId="2E3DD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2D82D1B2">
            <w:pPr>
              <w:spacing w:line="240" w:lineRule="auto"/>
              <w:jc w:val="center"/>
              <w:rPr>
                <w:rFonts w:ascii="宋体" w:hAnsi="宋体" w:cs="宋体"/>
                <w:b/>
                <w:color w:val="auto"/>
                <w:sz w:val="24"/>
              </w:rPr>
            </w:pPr>
            <w:r>
              <w:rPr>
                <w:rFonts w:hint="eastAsia" w:ascii="宋体" w:hAnsi="宋体" w:cs="宋体"/>
                <w:b/>
                <w:color w:val="auto"/>
                <w:sz w:val="24"/>
              </w:rPr>
              <w:t>序号</w:t>
            </w:r>
          </w:p>
        </w:tc>
        <w:tc>
          <w:tcPr>
            <w:tcW w:w="1414" w:type="dxa"/>
            <w:tcBorders>
              <w:top w:val="single" w:color="auto" w:sz="4" w:space="0"/>
              <w:left w:val="single" w:color="auto" w:sz="4" w:space="0"/>
              <w:bottom w:val="single" w:color="auto" w:sz="4" w:space="0"/>
              <w:right w:val="single" w:color="auto" w:sz="4" w:space="0"/>
            </w:tcBorders>
            <w:vAlign w:val="center"/>
          </w:tcPr>
          <w:p w14:paraId="35C0E690">
            <w:pPr>
              <w:spacing w:line="240" w:lineRule="auto"/>
              <w:jc w:val="center"/>
              <w:rPr>
                <w:rFonts w:ascii="宋体" w:hAnsi="宋体" w:cs="宋体"/>
                <w:b/>
                <w:color w:val="auto"/>
                <w:sz w:val="24"/>
              </w:rPr>
            </w:pPr>
            <w:r>
              <w:rPr>
                <w:rFonts w:hint="eastAsia" w:ascii="宋体" w:hAnsi="宋体" w:cs="宋体"/>
                <w:b/>
                <w:color w:val="auto"/>
                <w:sz w:val="24"/>
              </w:rPr>
              <w:t>名称</w:t>
            </w:r>
          </w:p>
        </w:tc>
        <w:tc>
          <w:tcPr>
            <w:tcW w:w="1150" w:type="dxa"/>
            <w:tcBorders>
              <w:top w:val="single" w:color="auto" w:sz="4" w:space="0"/>
              <w:left w:val="single" w:color="auto" w:sz="4" w:space="0"/>
              <w:bottom w:val="single" w:color="auto" w:sz="4" w:space="0"/>
              <w:right w:val="single" w:color="auto" w:sz="4" w:space="0"/>
            </w:tcBorders>
            <w:vAlign w:val="center"/>
          </w:tcPr>
          <w:p w14:paraId="6B0CA1E4">
            <w:pPr>
              <w:spacing w:line="240" w:lineRule="auto"/>
              <w:jc w:val="center"/>
              <w:rPr>
                <w:rFonts w:ascii="宋体" w:hAnsi="宋体" w:cs="宋体"/>
                <w:b/>
                <w:color w:val="auto"/>
                <w:sz w:val="24"/>
              </w:rPr>
            </w:pPr>
          </w:p>
          <w:p w14:paraId="44D86C50">
            <w:pPr>
              <w:spacing w:line="240" w:lineRule="auto"/>
              <w:jc w:val="center"/>
              <w:rPr>
                <w:rFonts w:ascii="宋体" w:hAnsi="宋体" w:cs="宋体"/>
                <w:b/>
                <w:color w:val="auto"/>
                <w:sz w:val="24"/>
              </w:rPr>
            </w:pPr>
            <w:r>
              <w:rPr>
                <w:rFonts w:hint="eastAsia" w:ascii="宋体" w:hAnsi="宋体" w:cs="宋体"/>
                <w:b/>
                <w:color w:val="auto"/>
                <w:sz w:val="24"/>
              </w:rPr>
              <w:t>品牌（如果有）</w:t>
            </w:r>
          </w:p>
        </w:tc>
        <w:tc>
          <w:tcPr>
            <w:tcW w:w="1301" w:type="dxa"/>
            <w:tcBorders>
              <w:top w:val="single" w:color="auto" w:sz="4" w:space="0"/>
              <w:left w:val="single" w:color="auto" w:sz="4" w:space="0"/>
              <w:bottom w:val="single" w:color="auto" w:sz="4" w:space="0"/>
              <w:right w:val="single" w:color="auto" w:sz="4" w:space="0"/>
            </w:tcBorders>
            <w:vAlign w:val="center"/>
          </w:tcPr>
          <w:p w14:paraId="06442CB8">
            <w:pPr>
              <w:spacing w:line="240" w:lineRule="auto"/>
              <w:jc w:val="center"/>
              <w:rPr>
                <w:rFonts w:ascii="宋体" w:hAnsi="宋体" w:cs="宋体"/>
                <w:b/>
                <w:color w:val="auto"/>
                <w:sz w:val="24"/>
              </w:rPr>
            </w:pPr>
            <w:r>
              <w:rPr>
                <w:rFonts w:hint="eastAsia" w:ascii="宋体" w:hAnsi="宋体" w:cs="宋体"/>
                <w:b/>
                <w:color w:val="auto"/>
                <w:sz w:val="24"/>
              </w:rPr>
              <w:t>规格型号</w:t>
            </w:r>
          </w:p>
        </w:tc>
        <w:tc>
          <w:tcPr>
            <w:tcW w:w="2866" w:type="dxa"/>
            <w:tcBorders>
              <w:top w:val="single" w:color="auto" w:sz="4" w:space="0"/>
              <w:left w:val="single" w:color="auto" w:sz="4" w:space="0"/>
              <w:bottom w:val="single" w:color="auto" w:sz="4" w:space="0"/>
              <w:right w:val="single" w:color="auto" w:sz="4" w:space="0"/>
            </w:tcBorders>
            <w:vAlign w:val="center"/>
          </w:tcPr>
          <w:p w14:paraId="5F79F2AF">
            <w:pPr>
              <w:spacing w:line="240" w:lineRule="auto"/>
              <w:jc w:val="center"/>
              <w:rPr>
                <w:rFonts w:ascii="宋体" w:hAnsi="宋体" w:cs="宋体"/>
                <w:b/>
                <w:color w:val="auto"/>
                <w:sz w:val="24"/>
              </w:rPr>
            </w:pPr>
            <w:r>
              <w:rPr>
                <w:rFonts w:hint="eastAsia" w:ascii="宋体" w:hAnsi="宋体" w:cs="宋体"/>
                <w:b/>
                <w:color w:val="auto"/>
                <w:sz w:val="24"/>
              </w:rPr>
              <w:t>数量</w:t>
            </w:r>
          </w:p>
        </w:tc>
        <w:tc>
          <w:tcPr>
            <w:tcW w:w="2014" w:type="dxa"/>
            <w:tcBorders>
              <w:top w:val="single" w:color="auto" w:sz="4" w:space="0"/>
              <w:left w:val="single" w:color="auto" w:sz="4" w:space="0"/>
              <w:bottom w:val="single" w:color="auto" w:sz="4" w:space="0"/>
              <w:right w:val="single" w:color="auto" w:sz="4" w:space="0"/>
            </w:tcBorders>
            <w:vAlign w:val="center"/>
          </w:tcPr>
          <w:p w14:paraId="2129DB0B">
            <w:pPr>
              <w:spacing w:line="240" w:lineRule="auto"/>
              <w:jc w:val="center"/>
              <w:rPr>
                <w:rFonts w:ascii="宋体" w:hAnsi="宋体" w:cs="宋体"/>
                <w:b/>
                <w:color w:val="auto"/>
                <w:sz w:val="24"/>
              </w:rPr>
            </w:pPr>
            <w:r>
              <w:rPr>
                <w:rFonts w:hint="eastAsia" w:ascii="宋体" w:hAnsi="宋体" w:cs="宋体"/>
                <w:b/>
                <w:color w:val="auto"/>
                <w:sz w:val="24"/>
              </w:rPr>
              <w:t>备注</w:t>
            </w:r>
          </w:p>
        </w:tc>
      </w:tr>
      <w:tr w14:paraId="65D60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22154255">
            <w:pPr>
              <w:spacing w:line="240" w:lineRule="auto"/>
              <w:jc w:val="center"/>
              <w:rPr>
                <w:rFonts w:ascii="宋体" w:hAnsi="宋体" w:cs="宋体"/>
                <w:color w:val="auto"/>
                <w:sz w:val="24"/>
              </w:rPr>
            </w:pPr>
            <w:r>
              <w:rPr>
                <w:rFonts w:hint="eastAsia" w:ascii="宋体" w:hAnsi="宋体" w:cs="宋体"/>
                <w:color w:val="auto"/>
                <w:sz w:val="24"/>
              </w:rPr>
              <w:t>1</w:t>
            </w:r>
          </w:p>
        </w:tc>
        <w:tc>
          <w:tcPr>
            <w:tcW w:w="1414" w:type="dxa"/>
            <w:tcBorders>
              <w:top w:val="single" w:color="auto" w:sz="4" w:space="0"/>
              <w:left w:val="single" w:color="auto" w:sz="4" w:space="0"/>
              <w:bottom w:val="single" w:color="auto" w:sz="4" w:space="0"/>
              <w:right w:val="single" w:color="auto" w:sz="4" w:space="0"/>
            </w:tcBorders>
            <w:vAlign w:val="center"/>
          </w:tcPr>
          <w:p w14:paraId="2161D299">
            <w:pPr>
              <w:snapToGrid w:val="0"/>
              <w:spacing w:line="240" w:lineRule="auto"/>
              <w:jc w:val="center"/>
              <w:rPr>
                <w:rFonts w:ascii="宋体" w:hAnsi="宋体" w:cs="宋体"/>
                <w:color w:val="auto"/>
                <w:sz w:val="24"/>
              </w:rPr>
            </w:pPr>
          </w:p>
        </w:tc>
        <w:tc>
          <w:tcPr>
            <w:tcW w:w="1150" w:type="dxa"/>
            <w:tcBorders>
              <w:top w:val="single" w:color="auto" w:sz="4" w:space="0"/>
              <w:left w:val="single" w:color="auto" w:sz="4" w:space="0"/>
              <w:bottom w:val="single" w:color="auto" w:sz="4" w:space="0"/>
              <w:right w:val="single" w:color="auto" w:sz="4" w:space="0"/>
            </w:tcBorders>
            <w:vAlign w:val="center"/>
          </w:tcPr>
          <w:p w14:paraId="19C4C52D">
            <w:pPr>
              <w:snapToGrid w:val="0"/>
              <w:spacing w:line="240" w:lineRule="auto"/>
              <w:jc w:val="center"/>
              <w:rPr>
                <w:rFonts w:ascii="宋体" w:hAnsi="宋体" w:cs="宋体"/>
                <w:color w:val="auto"/>
                <w:sz w:val="24"/>
              </w:rPr>
            </w:pPr>
          </w:p>
        </w:tc>
        <w:tc>
          <w:tcPr>
            <w:tcW w:w="1301" w:type="dxa"/>
            <w:tcBorders>
              <w:top w:val="single" w:color="auto" w:sz="4" w:space="0"/>
              <w:left w:val="single" w:color="auto" w:sz="4" w:space="0"/>
              <w:bottom w:val="single" w:color="auto" w:sz="4" w:space="0"/>
              <w:right w:val="single" w:color="auto" w:sz="4" w:space="0"/>
            </w:tcBorders>
            <w:vAlign w:val="center"/>
          </w:tcPr>
          <w:p w14:paraId="66FA3B36">
            <w:pPr>
              <w:snapToGrid w:val="0"/>
              <w:spacing w:line="240" w:lineRule="auto"/>
              <w:jc w:val="center"/>
              <w:rPr>
                <w:rFonts w:ascii="宋体" w:hAnsi="宋体" w:cs="宋体"/>
                <w:color w:val="auto"/>
                <w:sz w:val="24"/>
              </w:rPr>
            </w:pPr>
          </w:p>
        </w:tc>
        <w:tc>
          <w:tcPr>
            <w:tcW w:w="2866" w:type="dxa"/>
            <w:tcBorders>
              <w:top w:val="single" w:color="auto" w:sz="4" w:space="0"/>
              <w:left w:val="single" w:color="auto" w:sz="4" w:space="0"/>
              <w:bottom w:val="single" w:color="auto" w:sz="4" w:space="0"/>
              <w:right w:val="single" w:color="auto" w:sz="4" w:space="0"/>
            </w:tcBorders>
            <w:vAlign w:val="center"/>
          </w:tcPr>
          <w:p w14:paraId="6C8941BB">
            <w:pPr>
              <w:spacing w:line="24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14:paraId="76224EFB">
            <w:pPr>
              <w:spacing w:line="240" w:lineRule="auto"/>
              <w:jc w:val="center"/>
              <w:rPr>
                <w:rFonts w:ascii="宋体" w:hAnsi="宋体" w:cs="宋体"/>
                <w:color w:val="auto"/>
                <w:sz w:val="24"/>
              </w:rPr>
            </w:pPr>
          </w:p>
        </w:tc>
      </w:tr>
      <w:tr w14:paraId="343F1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7ED4B4A7">
            <w:pPr>
              <w:spacing w:line="240" w:lineRule="auto"/>
              <w:jc w:val="center"/>
              <w:rPr>
                <w:rFonts w:ascii="宋体" w:hAnsi="宋体" w:cs="宋体"/>
                <w:color w:val="auto"/>
                <w:sz w:val="24"/>
              </w:rPr>
            </w:pPr>
            <w:r>
              <w:rPr>
                <w:rFonts w:hint="eastAsia" w:ascii="宋体" w:hAnsi="宋体" w:cs="宋体"/>
                <w:color w:val="auto"/>
                <w:sz w:val="24"/>
              </w:rPr>
              <w:t>2</w:t>
            </w:r>
          </w:p>
        </w:tc>
        <w:tc>
          <w:tcPr>
            <w:tcW w:w="1414" w:type="dxa"/>
            <w:tcBorders>
              <w:top w:val="single" w:color="auto" w:sz="4" w:space="0"/>
              <w:left w:val="single" w:color="auto" w:sz="4" w:space="0"/>
              <w:bottom w:val="single" w:color="auto" w:sz="4" w:space="0"/>
              <w:right w:val="single" w:color="auto" w:sz="4" w:space="0"/>
            </w:tcBorders>
            <w:vAlign w:val="center"/>
          </w:tcPr>
          <w:p w14:paraId="293AF35C">
            <w:pPr>
              <w:snapToGrid w:val="0"/>
              <w:spacing w:line="240" w:lineRule="auto"/>
              <w:jc w:val="center"/>
              <w:rPr>
                <w:rFonts w:ascii="宋体" w:hAnsi="宋体" w:cs="宋体"/>
                <w:color w:val="auto"/>
                <w:sz w:val="24"/>
              </w:rPr>
            </w:pPr>
          </w:p>
        </w:tc>
        <w:tc>
          <w:tcPr>
            <w:tcW w:w="1150" w:type="dxa"/>
            <w:tcBorders>
              <w:top w:val="single" w:color="auto" w:sz="4" w:space="0"/>
              <w:left w:val="single" w:color="auto" w:sz="4" w:space="0"/>
              <w:bottom w:val="single" w:color="auto" w:sz="4" w:space="0"/>
              <w:right w:val="single" w:color="auto" w:sz="4" w:space="0"/>
            </w:tcBorders>
            <w:vAlign w:val="center"/>
          </w:tcPr>
          <w:p w14:paraId="48B7E01D">
            <w:pPr>
              <w:snapToGrid w:val="0"/>
              <w:spacing w:line="240" w:lineRule="auto"/>
              <w:jc w:val="center"/>
              <w:rPr>
                <w:rFonts w:ascii="宋体" w:hAnsi="宋体" w:cs="宋体"/>
                <w:color w:val="auto"/>
                <w:sz w:val="24"/>
              </w:rPr>
            </w:pPr>
          </w:p>
        </w:tc>
        <w:tc>
          <w:tcPr>
            <w:tcW w:w="1301" w:type="dxa"/>
            <w:tcBorders>
              <w:top w:val="single" w:color="auto" w:sz="4" w:space="0"/>
              <w:left w:val="single" w:color="auto" w:sz="4" w:space="0"/>
              <w:bottom w:val="single" w:color="auto" w:sz="4" w:space="0"/>
              <w:right w:val="single" w:color="auto" w:sz="4" w:space="0"/>
            </w:tcBorders>
            <w:vAlign w:val="center"/>
          </w:tcPr>
          <w:p w14:paraId="45333340">
            <w:pPr>
              <w:snapToGrid w:val="0"/>
              <w:spacing w:line="240" w:lineRule="auto"/>
              <w:jc w:val="center"/>
              <w:rPr>
                <w:rFonts w:ascii="宋体" w:hAnsi="宋体" w:cs="宋体"/>
                <w:color w:val="auto"/>
                <w:sz w:val="24"/>
              </w:rPr>
            </w:pPr>
          </w:p>
        </w:tc>
        <w:tc>
          <w:tcPr>
            <w:tcW w:w="2866" w:type="dxa"/>
            <w:tcBorders>
              <w:top w:val="single" w:color="auto" w:sz="4" w:space="0"/>
              <w:left w:val="single" w:color="auto" w:sz="4" w:space="0"/>
              <w:bottom w:val="single" w:color="auto" w:sz="4" w:space="0"/>
              <w:right w:val="single" w:color="auto" w:sz="4" w:space="0"/>
            </w:tcBorders>
            <w:vAlign w:val="center"/>
          </w:tcPr>
          <w:p w14:paraId="77B9DE83">
            <w:pPr>
              <w:spacing w:line="24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14:paraId="5ED3CB89">
            <w:pPr>
              <w:spacing w:line="240" w:lineRule="auto"/>
              <w:jc w:val="center"/>
              <w:rPr>
                <w:rFonts w:ascii="宋体" w:hAnsi="宋体" w:cs="宋体"/>
                <w:color w:val="auto"/>
                <w:sz w:val="24"/>
              </w:rPr>
            </w:pPr>
          </w:p>
        </w:tc>
      </w:tr>
      <w:tr w14:paraId="3215C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1B4758D4">
            <w:pPr>
              <w:spacing w:line="240" w:lineRule="auto"/>
              <w:jc w:val="center"/>
              <w:rPr>
                <w:rFonts w:ascii="宋体" w:hAnsi="宋体" w:cs="宋体"/>
                <w:color w:val="auto"/>
                <w:sz w:val="24"/>
              </w:rPr>
            </w:pPr>
            <w:r>
              <w:rPr>
                <w:rFonts w:hint="eastAsia" w:ascii="宋体" w:hAnsi="宋体" w:cs="宋体"/>
                <w:color w:val="auto"/>
                <w:sz w:val="24"/>
              </w:rPr>
              <w:t>……</w:t>
            </w:r>
          </w:p>
        </w:tc>
        <w:tc>
          <w:tcPr>
            <w:tcW w:w="1414" w:type="dxa"/>
            <w:tcBorders>
              <w:top w:val="single" w:color="auto" w:sz="4" w:space="0"/>
              <w:left w:val="single" w:color="auto" w:sz="4" w:space="0"/>
              <w:bottom w:val="single" w:color="auto" w:sz="4" w:space="0"/>
              <w:right w:val="single" w:color="auto" w:sz="4" w:space="0"/>
            </w:tcBorders>
            <w:vAlign w:val="center"/>
          </w:tcPr>
          <w:p w14:paraId="3C5D98B1">
            <w:pPr>
              <w:snapToGrid w:val="0"/>
              <w:spacing w:line="240" w:lineRule="auto"/>
              <w:jc w:val="center"/>
              <w:rPr>
                <w:rFonts w:ascii="宋体" w:hAnsi="宋体" w:cs="宋体"/>
                <w:color w:val="auto"/>
                <w:sz w:val="24"/>
              </w:rPr>
            </w:pPr>
          </w:p>
        </w:tc>
        <w:tc>
          <w:tcPr>
            <w:tcW w:w="1150" w:type="dxa"/>
            <w:tcBorders>
              <w:top w:val="single" w:color="auto" w:sz="4" w:space="0"/>
              <w:left w:val="single" w:color="auto" w:sz="4" w:space="0"/>
              <w:bottom w:val="single" w:color="auto" w:sz="4" w:space="0"/>
              <w:right w:val="single" w:color="auto" w:sz="4" w:space="0"/>
            </w:tcBorders>
            <w:vAlign w:val="center"/>
          </w:tcPr>
          <w:p w14:paraId="1FE7CE80">
            <w:pPr>
              <w:snapToGrid w:val="0"/>
              <w:spacing w:line="240" w:lineRule="auto"/>
              <w:jc w:val="center"/>
              <w:rPr>
                <w:rFonts w:ascii="宋体" w:hAnsi="宋体" w:cs="宋体"/>
                <w:color w:val="auto"/>
                <w:sz w:val="24"/>
              </w:rPr>
            </w:pPr>
          </w:p>
        </w:tc>
        <w:tc>
          <w:tcPr>
            <w:tcW w:w="1301" w:type="dxa"/>
            <w:tcBorders>
              <w:top w:val="single" w:color="auto" w:sz="4" w:space="0"/>
              <w:left w:val="single" w:color="auto" w:sz="4" w:space="0"/>
              <w:bottom w:val="single" w:color="auto" w:sz="4" w:space="0"/>
              <w:right w:val="single" w:color="auto" w:sz="4" w:space="0"/>
            </w:tcBorders>
            <w:vAlign w:val="center"/>
          </w:tcPr>
          <w:p w14:paraId="7E0B3195">
            <w:pPr>
              <w:snapToGrid w:val="0"/>
              <w:spacing w:line="240" w:lineRule="auto"/>
              <w:jc w:val="center"/>
              <w:rPr>
                <w:rFonts w:ascii="宋体" w:hAnsi="宋体" w:cs="宋体"/>
                <w:color w:val="auto"/>
                <w:sz w:val="24"/>
              </w:rPr>
            </w:pPr>
          </w:p>
        </w:tc>
        <w:tc>
          <w:tcPr>
            <w:tcW w:w="2866" w:type="dxa"/>
            <w:tcBorders>
              <w:top w:val="single" w:color="auto" w:sz="4" w:space="0"/>
              <w:left w:val="single" w:color="auto" w:sz="4" w:space="0"/>
              <w:bottom w:val="single" w:color="auto" w:sz="4" w:space="0"/>
              <w:right w:val="single" w:color="auto" w:sz="4" w:space="0"/>
            </w:tcBorders>
            <w:vAlign w:val="center"/>
          </w:tcPr>
          <w:p w14:paraId="4AB66819">
            <w:pPr>
              <w:spacing w:line="24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14:paraId="20CE20E9">
            <w:pPr>
              <w:spacing w:line="240" w:lineRule="auto"/>
              <w:jc w:val="center"/>
              <w:rPr>
                <w:rFonts w:ascii="宋体" w:hAnsi="宋体" w:cs="宋体"/>
                <w:color w:val="auto"/>
                <w:sz w:val="24"/>
              </w:rPr>
            </w:pPr>
          </w:p>
        </w:tc>
      </w:tr>
    </w:tbl>
    <w:p w14:paraId="5E3F4D92">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F242950">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3681"/>
        <w:gridCol w:w="3544"/>
        <w:gridCol w:w="1275"/>
      </w:tblGrid>
      <w:tr w14:paraId="4F94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58" w:type="dxa"/>
            <w:vAlign w:val="center"/>
          </w:tcPr>
          <w:p w14:paraId="7B1A320C">
            <w:pPr>
              <w:spacing w:line="240" w:lineRule="auto"/>
              <w:jc w:val="center"/>
              <w:rPr>
                <w:rFonts w:ascii="宋体" w:hAnsi="宋体" w:cs="宋体"/>
                <w:b/>
                <w:bCs/>
                <w:color w:val="auto"/>
                <w:sz w:val="24"/>
              </w:rPr>
            </w:pPr>
            <w:r>
              <w:rPr>
                <w:rFonts w:hint="eastAsia" w:ascii="宋体" w:hAnsi="宋体" w:cs="宋体"/>
                <w:b/>
                <w:bCs/>
                <w:color w:val="auto"/>
                <w:sz w:val="24"/>
              </w:rPr>
              <w:t>序号</w:t>
            </w:r>
          </w:p>
        </w:tc>
        <w:tc>
          <w:tcPr>
            <w:tcW w:w="3681" w:type="dxa"/>
            <w:vAlign w:val="center"/>
          </w:tcPr>
          <w:p w14:paraId="44FF0692">
            <w:pPr>
              <w:spacing w:line="240" w:lineRule="auto"/>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4" w:type="dxa"/>
            <w:vAlign w:val="center"/>
          </w:tcPr>
          <w:p w14:paraId="023294BB">
            <w:pPr>
              <w:spacing w:line="240" w:lineRule="auto"/>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5" w:type="dxa"/>
            <w:vAlign w:val="center"/>
          </w:tcPr>
          <w:p w14:paraId="1F0B46B1">
            <w:pPr>
              <w:spacing w:line="240" w:lineRule="auto"/>
              <w:jc w:val="center"/>
              <w:rPr>
                <w:rFonts w:ascii="宋体" w:hAnsi="宋体" w:cs="宋体"/>
                <w:b/>
                <w:bCs/>
                <w:color w:val="auto"/>
                <w:sz w:val="24"/>
              </w:rPr>
            </w:pPr>
            <w:r>
              <w:rPr>
                <w:rFonts w:hint="eastAsia" w:ascii="宋体" w:hAnsi="宋体" w:cs="宋体"/>
                <w:b/>
                <w:bCs/>
                <w:color w:val="auto"/>
                <w:sz w:val="24"/>
              </w:rPr>
              <w:t>偏离说明</w:t>
            </w:r>
          </w:p>
        </w:tc>
      </w:tr>
      <w:tr w14:paraId="3BB27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958" w:type="dxa"/>
            <w:vAlign w:val="center"/>
          </w:tcPr>
          <w:p w14:paraId="7C36940A">
            <w:pPr>
              <w:spacing w:line="240" w:lineRule="auto"/>
              <w:jc w:val="center"/>
              <w:rPr>
                <w:rFonts w:ascii="宋体" w:hAnsi="宋体" w:cs="宋体"/>
                <w:color w:val="auto"/>
                <w:kern w:val="0"/>
                <w:sz w:val="24"/>
              </w:rPr>
            </w:pPr>
            <w:r>
              <w:rPr>
                <w:rFonts w:hint="eastAsia" w:ascii="宋体" w:hAnsi="宋体" w:cs="宋体"/>
                <w:color w:val="auto"/>
                <w:kern w:val="0"/>
                <w:sz w:val="24"/>
              </w:rPr>
              <w:t>1</w:t>
            </w:r>
          </w:p>
        </w:tc>
        <w:tc>
          <w:tcPr>
            <w:tcW w:w="3681" w:type="dxa"/>
            <w:vAlign w:val="center"/>
          </w:tcPr>
          <w:p w14:paraId="7C3E3543">
            <w:pPr>
              <w:spacing w:line="240" w:lineRule="auto"/>
              <w:jc w:val="center"/>
              <w:rPr>
                <w:rFonts w:ascii="宋体" w:hAnsi="宋体" w:cs="宋体"/>
                <w:b/>
                <w:color w:val="auto"/>
                <w:kern w:val="0"/>
                <w:sz w:val="32"/>
                <w:szCs w:val="32"/>
              </w:rPr>
            </w:pPr>
          </w:p>
        </w:tc>
        <w:tc>
          <w:tcPr>
            <w:tcW w:w="3544" w:type="dxa"/>
            <w:vAlign w:val="center"/>
          </w:tcPr>
          <w:p w14:paraId="5E485505">
            <w:pPr>
              <w:spacing w:line="240" w:lineRule="auto"/>
              <w:jc w:val="center"/>
              <w:rPr>
                <w:rFonts w:ascii="宋体" w:hAnsi="宋体" w:cs="宋体"/>
                <w:b/>
                <w:color w:val="auto"/>
                <w:kern w:val="0"/>
                <w:sz w:val="32"/>
                <w:szCs w:val="32"/>
              </w:rPr>
            </w:pPr>
          </w:p>
        </w:tc>
        <w:tc>
          <w:tcPr>
            <w:tcW w:w="1275" w:type="dxa"/>
            <w:vAlign w:val="center"/>
          </w:tcPr>
          <w:p w14:paraId="663DCBB5">
            <w:pPr>
              <w:spacing w:line="240" w:lineRule="auto"/>
              <w:jc w:val="center"/>
              <w:rPr>
                <w:rFonts w:ascii="宋体" w:hAnsi="宋体" w:cs="宋体"/>
                <w:b/>
                <w:color w:val="auto"/>
                <w:kern w:val="0"/>
                <w:sz w:val="32"/>
                <w:szCs w:val="32"/>
              </w:rPr>
            </w:pPr>
          </w:p>
        </w:tc>
      </w:tr>
      <w:tr w14:paraId="1E59C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958" w:type="dxa"/>
            <w:vAlign w:val="center"/>
          </w:tcPr>
          <w:p w14:paraId="7BFF44D5">
            <w:pPr>
              <w:spacing w:line="240" w:lineRule="auto"/>
              <w:jc w:val="center"/>
              <w:rPr>
                <w:rFonts w:ascii="宋体" w:hAnsi="宋体" w:cs="宋体"/>
                <w:color w:val="auto"/>
                <w:kern w:val="0"/>
                <w:sz w:val="24"/>
              </w:rPr>
            </w:pPr>
            <w:r>
              <w:rPr>
                <w:rFonts w:hint="eastAsia" w:ascii="宋体" w:hAnsi="宋体" w:cs="宋体"/>
                <w:color w:val="auto"/>
                <w:kern w:val="0"/>
                <w:sz w:val="24"/>
              </w:rPr>
              <w:t>2</w:t>
            </w:r>
          </w:p>
        </w:tc>
        <w:tc>
          <w:tcPr>
            <w:tcW w:w="3681" w:type="dxa"/>
            <w:vAlign w:val="center"/>
          </w:tcPr>
          <w:p w14:paraId="638461D9">
            <w:pPr>
              <w:spacing w:line="240" w:lineRule="auto"/>
              <w:jc w:val="center"/>
              <w:rPr>
                <w:rFonts w:ascii="宋体" w:hAnsi="宋体" w:cs="宋体"/>
                <w:b/>
                <w:color w:val="auto"/>
                <w:kern w:val="0"/>
                <w:sz w:val="32"/>
                <w:szCs w:val="32"/>
              </w:rPr>
            </w:pPr>
          </w:p>
        </w:tc>
        <w:tc>
          <w:tcPr>
            <w:tcW w:w="3544" w:type="dxa"/>
            <w:vAlign w:val="center"/>
          </w:tcPr>
          <w:p w14:paraId="1AE85B3B">
            <w:pPr>
              <w:spacing w:line="240" w:lineRule="auto"/>
              <w:jc w:val="center"/>
              <w:rPr>
                <w:rFonts w:ascii="宋体" w:hAnsi="宋体" w:cs="宋体"/>
                <w:b/>
                <w:color w:val="auto"/>
                <w:kern w:val="0"/>
                <w:sz w:val="32"/>
                <w:szCs w:val="32"/>
              </w:rPr>
            </w:pPr>
          </w:p>
        </w:tc>
        <w:tc>
          <w:tcPr>
            <w:tcW w:w="1275" w:type="dxa"/>
            <w:vAlign w:val="center"/>
          </w:tcPr>
          <w:p w14:paraId="000BB14D">
            <w:pPr>
              <w:spacing w:line="240" w:lineRule="auto"/>
              <w:jc w:val="center"/>
              <w:rPr>
                <w:rFonts w:ascii="宋体" w:hAnsi="宋体" w:cs="宋体"/>
                <w:b/>
                <w:color w:val="auto"/>
                <w:kern w:val="0"/>
                <w:sz w:val="32"/>
                <w:szCs w:val="32"/>
              </w:rPr>
            </w:pPr>
          </w:p>
        </w:tc>
      </w:tr>
      <w:tr w14:paraId="45F02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58" w:type="dxa"/>
            <w:vAlign w:val="center"/>
          </w:tcPr>
          <w:p w14:paraId="12259F99">
            <w:pPr>
              <w:spacing w:line="240" w:lineRule="auto"/>
              <w:jc w:val="center"/>
              <w:rPr>
                <w:rFonts w:ascii="宋体" w:hAnsi="宋体" w:cs="宋体"/>
                <w:color w:val="auto"/>
                <w:kern w:val="0"/>
                <w:sz w:val="24"/>
              </w:rPr>
            </w:pPr>
            <w:r>
              <w:rPr>
                <w:rFonts w:hint="eastAsia" w:ascii="宋体" w:hAnsi="宋体" w:cs="宋体"/>
                <w:color w:val="auto"/>
                <w:kern w:val="0"/>
                <w:sz w:val="24"/>
              </w:rPr>
              <w:t>……</w:t>
            </w:r>
          </w:p>
        </w:tc>
        <w:tc>
          <w:tcPr>
            <w:tcW w:w="3681" w:type="dxa"/>
            <w:vAlign w:val="center"/>
          </w:tcPr>
          <w:p w14:paraId="6646967B">
            <w:pPr>
              <w:spacing w:line="240" w:lineRule="auto"/>
              <w:jc w:val="center"/>
              <w:rPr>
                <w:rFonts w:ascii="宋体" w:hAnsi="宋体" w:cs="宋体"/>
                <w:b/>
                <w:color w:val="auto"/>
                <w:kern w:val="0"/>
                <w:sz w:val="32"/>
                <w:szCs w:val="32"/>
              </w:rPr>
            </w:pPr>
          </w:p>
        </w:tc>
        <w:tc>
          <w:tcPr>
            <w:tcW w:w="3544" w:type="dxa"/>
            <w:vAlign w:val="center"/>
          </w:tcPr>
          <w:p w14:paraId="7AA48C52">
            <w:pPr>
              <w:spacing w:line="240" w:lineRule="auto"/>
              <w:jc w:val="center"/>
              <w:rPr>
                <w:rFonts w:ascii="宋体" w:hAnsi="宋体" w:cs="宋体"/>
                <w:b/>
                <w:color w:val="auto"/>
                <w:kern w:val="0"/>
                <w:sz w:val="32"/>
                <w:szCs w:val="32"/>
              </w:rPr>
            </w:pPr>
          </w:p>
        </w:tc>
        <w:tc>
          <w:tcPr>
            <w:tcW w:w="1275" w:type="dxa"/>
            <w:vAlign w:val="center"/>
          </w:tcPr>
          <w:p w14:paraId="03277FFF">
            <w:pPr>
              <w:spacing w:line="240" w:lineRule="auto"/>
              <w:jc w:val="center"/>
              <w:rPr>
                <w:rFonts w:ascii="宋体" w:hAnsi="宋体" w:cs="宋体"/>
                <w:b/>
                <w:color w:val="auto"/>
                <w:kern w:val="0"/>
                <w:sz w:val="32"/>
                <w:szCs w:val="32"/>
              </w:rPr>
            </w:pPr>
          </w:p>
        </w:tc>
      </w:tr>
    </w:tbl>
    <w:p w14:paraId="3942350A">
      <w:pPr>
        <w:keepNext w:val="0"/>
        <w:keepLines w:val="0"/>
        <w:pageBreakBefore w:val="0"/>
        <w:widowControl w:val="0"/>
        <w:kinsoku/>
        <w:wordWrap/>
        <w:overflowPunct/>
        <w:topLinePunct w:val="0"/>
        <w:autoSpaceDE/>
        <w:autoSpaceDN/>
        <w:bidi w:val="0"/>
        <w:adjustRightInd w:val="0"/>
        <w:snapToGrid/>
        <w:spacing w:line="240" w:lineRule="auto"/>
        <w:ind w:right="420"/>
        <w:textAlignment w:val="auto"/>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按本格式和要求提供。</w:t>
      </w:r>
    </w:p>
    <w:p w14:paraId="1B0F0335">
      <w:pPr>
        <w:keepNext w:val="0"/>
        <w:keepLines w:val="0"/>
        <w:pageBreakBefore w:val="0"/>
        <w:widowControl w:val="0"/>
        <w:kinsoku/>
        <w:wordWrap/>
        <w:overflowPunct/>
        <w:topLinePunct w:val="0"/>
        <w:autoSpaceDE/>
        <w:autoSpaceDN/>
        <w:bidi w:val="0"/>
        <w:adjustRightInd w:val="0"/>
        <w:snapToGrid/>
        <w:spacing w:line="240" w:lineRule="auto"/>
        <w:ind w:right="420"/>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2、本表格所反映的偏离情况与“</w:t>
      </w:r>
      <w:r>
        <w:rPr>
          <w:rFonts w:hint="eastAsia" w:ascii="宋体" w:hAnsi="宋体" w:cs="宋体"/>
          <w:b w:val="0"/>
          <w:kern w:val="2"/>
          <w:sz w:val="24"/>
          <w:szCs w:val="24"/>
          <w:highlight w:val="none"/>
        </w:rPr>
        <w:t>符合性审查资料</w:t>
      </w:r>
      <w:r>
        <w:rPr>
          <w:rFonts w:hint="eastAsia" w:ascii="宋体" w:hAnsi="宋体" w:cs="宋体"/>
          <w:b w:val="0"/>
          <w:kern w:val="2"/>
          <w:sz w:val="24"/>
          <w:szCs w:val="24"/>
          <w:highlight w:val="none"/>
          <w:lang w:eastAsia="zh-CN"/>
        </w:rPr>
        <w:t>”</w:t>
      </w:r>
      <w:r>
        <w:rPr>
          <w:rFonts w:hint="eastAsia" w:ascii="宋体" w:hAnsi="宋体" w:cs="宋体"/>
          <w:sz w:val="24"/>
          <w:highlight w:val="none"/>
          <w:lang w:val="en-US" w:eastAsia="zh-CN"/>
        </w:rPr>
        <w:t>、“</w:t>
      </w:r>
      <w:r>
        <w:rPr>
          <w:rFonts w:hint="eastAsia" w:ascii="宋体" w:hAnsi="宋体" w:cs="宋体"/>
          <w:b w:val="0"/>
          <w:kern w:val="2"/>
          <w:sz w:val="24"/>
          <w:szCs w:val="24"/>
          <w:highlight w:val="none"/>
        </w:rPr>
        <w:t>评标标准相应的商务技术资料</w:t>
      </w:r>
      <w:r>
        <w:rPr>
          <w:rFonts w:hint="eastAsia" w:ascii="宋体" w:hAnsi="宋体" w:cs="宋体"/>
          <w:b w:val="0"/>
          <w:kern w:val="2"/>
          <w:sz w:val="24"/>
          <w:szCs w:val="24"/>
          <w:highlight w:val="none"/>
          <w:lang w:eastAsia="zh-CN"/>
        </w:rPr>
        <w:t>”</w:t>
      </w:r>
      <w:r>
        <w:rPr>
          <w:rFonts w:hint="eastAsia" w:ascii="宋体" w:hAnsi="宋体" w:cs="宋体"/>
          <w:b w:val="0"/>
          <w:kern w:val="2"/>
          <w:sz w:val="24"/>
          <w:szCs w:val="24"/>
          <w:highlight w:val="none"/>
          <w:lang w:val="en-US" w:eastAsia="zh-CN"/>
        </w:rPr>
        <w:t>不一致的，以</w:t>
      </w:r>
      <w:r>
        <w:rPr>
          <w:rFonts w:hint="eastAsia" w:ascii="宋体" w:hAnsi="宋体" w:cs="宋体"/>
          <w:sz w:val="24"/>
          <w:highlight w:val="none"/>
          <w:lang w:val="en-US" w:eastAsia="zh-CN"/>
        </w:rPr>
        <w:t>“</w:t>
      </w:r>
      <w:r>
        <w:rPr>
          <w:rFonts w:hint="eastAsia" w:ascii="宋体" w:hAnsi="宋体" w:cs="宋体"/>
          <w:b w:val="0"/>
          <w:kern w:val="2"/>
          <w:sz w:val="24"/>
          <w:szCs w:val="24"/>
          <w:highlight w:val="none"/>
        </w:rPr>
        <w:t>符合性审查资料</w:t>
      </w:r>
      <w:r>
        <w:rPr>
          <w:rFonts w:hint="eastAsia" w:ascii="宋体" w:hAnsi="宋体" w:cs="宋体"/>
          <w:b w:val="0"/>
          <w:kern w:val="2"/>
          <w:sz w:val="24"/>
          <w:szCs w:val="24"/>
          <w:highlight w:val="none"/>
          <w:lang w:eastAsia="zh-CN"/>
        </w:rPr>
        <w:t>”</w:t>
      </w:r>
      <w:r>
        <w:rPr>
          <w:rFonts w:hint="eastAsia" w:ascii="宋体" w:hAnsi="宋体" w:cs="宋体"/>
          <w:sz w:val="24"/>
          <w:highlight w:val="none"/>
          <w:lang w:val="en-US" w:eastAsia="zh-CN"/>
        </w:rPr>
        <w:t>、“</w:t>
      </w:r>
      <w:r>
        <w:rPr>
          <w:rFonts w:hint="eastAsia" w:ascii="宋体" w:hAnsi="宋体" w:cs="宋体"/>
          <w:b w:val="0"/>
          <w:kern w:val="2"/>
          <w:sz w:val="24"/>
          <w:szCs w:val="24"/>
          <w:highlight w:val="none"/>
        </w:rPr>
        <w:t>评标标准相应的商务技术资料</w:t>
      </w:r>
      <w:r>
        <w:rPr>
          <w:rFonts w:hint="eastAsia" w:ascii="宋体" w:hAnsi="宋体" w:cs="宋体"/>
          <w:b w:val="0"/>
          <w:kern w:val="2"/>
          <w:sz w:val="24"/>
          <w:szCs w:val="24"/>
          <w:highlight w:val="none"/>
          <w:lang w:eastAsia="zh-CN"/>
        </w:rPr>
        <w:t>”</w:t>
      </w:r>
      <w:r>
        <w:rPr>
          <w:rFonts w:hint="eastAsia" w:ascii="宋体" w:hAnsi="宋体" w:cs="宋体"/>
          <w:b w:val="0"/>
          <w:kern w:val="2"/>
          <w:sz w:val="24"/>
          <w:szCs w:val="24"/>
          <w:highlight w:val="none"/>
          <w:lang w:val="en-US" w:eastAsia="zh-CN"/>
        </w:rPr>
        <w:t>为准。</w:t>
      </w:r>
    </w:p>
    <w:p w14:paraId="27D2A0E0">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right="420"/>
        <w:textAlignment w:val="auto"/>
      </w:pPr>
      <w:r>
        <w:rPr>
          <w:rFonts w:hint="eastAsia" w:ascii="宋体" w:hAnsi="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t>、</w:t>
      </w:r>
      <w:r>
        <w:rPr>
          <w:rFonts w:hint="eastAsia" w:ascii="宋体" w:hAnsi="宋体" w:cs="宋体"/>
          <w:kern w:val="2"/>
          <w:sz w:val="24"/>
          <w:highlight w:val="none"/>
        </w:rPr>
        <w:t>投标人须保证：除商务技术偏离表列出的偏离外，投标人响应招标文件的全部非实质性要求。</w:t>
      </w:r>
    </w:p>
    <w:p w14:paraId="4B89F97D">
      <w:pPr>
        <w:rPr>
          <w:rFonts w:hint="eastAsia" w:ascii="宋体" w:hAnsi="宋体" w:cs="宋体"/>
          <w:b/>
          <w:bCs/>
          <w:color w:val="auto"/>
          <w:sz w:val="32"/>
          <w:szCs w:val="32"/>
        </w:rPr>
      </w:pPr>
      <w:r>
        <w:rPr>
          <w:rFonts w:hint="eastAsia" w:ascii="宋体" w:hAnsi="宋体" w:cs="宋体"/>
          <w:b/>
          <w:bCs/>
          <w:color w:val="auto"/>
          <w:sz w:val="32"/>
          <w:szCs w:val="32"/>
        </w:rPr>
        <w:br w:type="page"/>
      </w:r>
    </w:p>
    <w:p w14:paraId="37CFA16D">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ascii="宋体" w:hAnsi="宋体" w:cs="宋体"/>
          <w:color w:val="auto"/>
          <w:sz w:val="24"/>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71E7768D">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69C3A1EB">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3F9EFE3A">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2F311572">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5CA39487">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43EF0E1E">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2A5FB3AB">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6BF264FA">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47BA6AF7">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22896A33">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2025C072">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611C757A">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5A1BFAF1">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4D4B80DC">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2ADE6ED">
      <w:pPr>
        <w:rPr>
          <w:rFonts w:hint="eastAsia" w:ascii="宋体" w:hAnsi="宋体" w:cs="宋体"/>
          <w:b/>
          <w:color w:val="auto"/>
          <w:kern w:val="0"/>
          <w:sz w:val="36"/>
          <w:szCs w:val="36"/>
        </w:rPr>
      </w:pPr>
      <w:r>
        <w:rPr>
          <w:rFonts w:hint="eastAsia" w:ascii="宋体" w:hAnsi="宋体" w:cs="宋体"/>
          <w:b/>
          <w:color w:val="auto"/>
          <w:kern w:val="0"/>
          <w:sz w:val="36"/>
          <w:szCs w:val="36"/>
        </w:rPr>
        <w:br w:type="page"/>
      </w:r>
    </w:p>
    <w:p w14:paraId="0433E399">
      <w:pPr>
        <w:spacing w:line="360" w:lineRule="auto"/>
        <w:jc w:val="center"/>
        <w:outlineLvl w:val="0"/>
        <w:rPr>
          <w:rFonts w:hint="eastAsia" w:ascii="宋体" w:hAnsi="宋体" w:cs="宋体"/>
          <w:b/>
          <w:color w:val="auto"/>
          <w:kern w:val="0"/>
          <w:sz w:val="36"/>
          <w:szCs w:val="36"/>
        </w:rPr>
      </w:pPr>
    </w:p>
    <w:p w14:paraId="4BBE99C1">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07D41ABA">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66873B7A">
      <w:pPr>
        <w:spacing w:line="360" w:lineRule="auto"/>
        <w:jc w:val="center"/>
        <w:outlineLvl w:val="0"/>
        <w:rPr>
          <w:rFonts w:ascii="宋体" w:hAnsi="宋体" w:cs="宋体"/>
          <w:b/>
          <w:color w:val="auto"/>
          <w:kern w:val="0"/>
          <w:sz w:val="36"/>
          <w:szCs w:val="36"/>
        </w:rPr>
      </w:pPr>
    </w:p>
    <w:p w14:paraId="4DF5B39C">
      <w:pPr>
        <w:numPr>
          <w:ilvl w:val="0"/>
          <w:numId w:val="13"/>
        </w:numPr>
        <w:snapToGrid w:val="0"/>
        <w:spacing w:line="360" w:lineRule="auto"/>
        <w:rPr>
          <w:rFonts w:hint="eastAsia" w:ascii="宋体" w:hAnsi="宋体" w:cs="宋体"/>
          <w:color w:val="auto"/>
          <w:sz w:val="24"/>
        </w:rPr>
      </w:pPr>
      <w:r>
        <w:rPr>
          <w:rFonts w:hint="eastAsia" w:ascii="宋体" w:hAnsi="宋体" w:cs="宋体"/>
          <w:color w:val="auto"/>
          <w:sz w:val="24"/>
        </w:rPr>
        <w:t>开标一览表（报价表）………………………………………………………（页码）</w:t>
      </w:r>
    </w:p>
    <w:p w14:paraId="17EA0F5C">
      <w:pPr>
        <w:snapToGrid w:val="0"/>
        <w:spacing w:line="360" w:lineRule="auto"/>
        <w:rPr>
          <w:color w:val="auto"/>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0B7FB150">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14:paraId="22C6D092">
      <w:pPr>
        <w:snapToGrid w:val="0"/>
        <w:spacing w:line="360" w:lineRule="auto"/>
        <w:ind w:right="480"/>
        <w:jc w:val="center"/>
        <w:rPr>
          <w:rFonts w:ascii="宋体" w:hAnsi="宋体" w:cs="宋体"/>
          <w:b/>
          <w:color w:val="auto"/>
          <w:kern w:val="0"/>
          <w:sz w:val="32"/>
          <w:szCs w:val="32"/>
        </w:rPr>
      </w:pPr>
    </w:p>
    <w:p w14:paraId="75955840">
      <w:pPr>
        <w:snapToGrid w:val="0"/>
        <w:spacing w:line="360" w:lineRule="auto"/>
        <w:ind w:right="480"/>
        <w:jc w:val="center"/>
        <w:rPr>
          <w:rFonts w:ascii="宋体" w:hAnsi="宋体" w:cs="宋体"/>
          <w:b/>
          <w:color w:val="auto"/>
          <w:kern w:val="0"/>
          <w:sz w:val="32"/>
          <w:szCs w:val="32"/>
        </w:rPr>
      </w:pPr>
    </w:p>
    <w:p w14:paraId="4433DC75">
      <w:pPr>
        <w:snapToGrid w:val="0"/>
        <w:spacing w:line="360" w:lineRule="auto"/>
        <w:ind w:right="480"/>
        <w:jc w:val="center"/>
        <w:rPr>
          <w:rFonts w:ascii="宋体" w:hAnsi="宋体" w:cs="宋体"/>
          <w:b/>
          <w:color w:val="auto"/>
          <w:kern w:val="0"/>
          <w:sz w:val="32"/>
          <w:szCs w:val="32"/>
        </w:rPr>
      </w:pPr>
    </w:p>
    <w:p w14:paraId="1B9CE618">
      <w:pPr>
        <w:snapToGrid w:val="0"/>
        <w:spacing w:line="360" w:lineRule="auto"/>
        <w:ind w:right="480"/>
        <w:jc w:val="center"/>
        <w:rPr>
          <w:rFonts w:ascii="宋体" w:hAnsi="宋体" w:cs="宋体"/>
          <w:b/>
          <w:color w:val="auto"/>
          <w:kern w:val="0"/>
          <w:sz w:val="32"/>
          <w:szCs w:val="32"/>
        </w:rPr>
      </w:pPr>
    </w:p>
    <w:p w14:paraId="25D0731F">
      <w:pPr>
        <w:snapToGrid w:val="0"/>
        <w:spacing w:line="360" w:lineRule="auto"/>
        <w:ind w:right="480"/>
        <w:jc w:val="center"/>
        <w:rPr>
          <w:rFonts w:ascii="宋体" w:hAnsi="宋体" w:cs="宋体"/>
          <w:b/>
          <w:color w:val="auto"/>
          <w:kern w:val="0"/>
          <w:sz w:val="32"/>
          <w:szCs w:val="32"/>
        </w:rPr>
      </w:pPr>
    </w:p>
    <w:p w14:paraId="1131AE57">
      <w:pPr>
        <w:snapToGrid w:val="0"/>
        <w:spacing w:line="360" w:lineRule="auto"/>
        <w:ind w:right="480"/>
        <w:jc w:val="center"/>
        <w:rPr>
          <w:rFonts w:ascii="宋体" w:hAnsi="宋体" w:cs="宋体"/>
          <w:b/>
          <w:color w:val="auto"/>
          <w:kern w:val="0"/>
          <w:sz w:val="32"/>
          <w:szCs w:val="32"/>
        </w:rPr>
      </w:pPr>
    </w:p>
    <w:p w14:paraId="42CCD1A9">
      <w:pPr>
        <w:snapToGrid w:val="0"/>
        <w:spacing w:line="360" w:lineRule="auto"/>
        <w:ind w:right="480"/>
        <w:jc w:val="center"/>
        <w:rPr>
          <w:rFonts w:ascii="宋体" w:hAnsi="宋体" w:cs="宋体"/>
          <w:b/>
          <w:color w:val="auto"/>
          <w:kern w:val="0"/>
          <w:sz w:val="32"/>
          <w:szCs w:val="32"/>
        </w:rPr>
      </w:pPr>
    </w:p>
    <w:p w14:paraId="23862E00">
      <w:pPr>
        <w:snapToGrid w:val="0"/>
        <w:spacing w:line="360" w:lineRule="auto"/>
        <w:ind w:right="480"/>
        <w:jc w:val="center"/>
        <w:rPr>
          <w:rFonts w:ascii="宋体" w:hAnsi="宋体" w:cs="宋体"/>
          <w:b/>
          <w:color w:val="auto"/>
          <w:kern w:val="0"/>
          <w:sz w:val="32"/>
          <w:szCs w:val="32"/>
        </w:rPr>
      </w:pPr>
    </w:p>
    <w:p w14:paraId="00E98D4F">
      <w:pPr>
        <w:snapToGrid w:val="0"/>
        <w:spacing w:line="360" w:lineRule="auto"/>
        <w:ind w:right="480"/>
        <w:jc w:val="center"/>
        <w:rPr>
          <w:rFonts w:ascii="宋体" w:hAnsi="宋体" w:cs="宋体"/>
          <w:b/>
          <w:color w:val="auto"/>
          <w:kern w:val="0"/>
          <w:sz w:val="32"/>
          <w:szCs w:val="32"/>
        </w:rPr>
      </w:pPr>
    </w:p>
    <w:p w14:paraId="343F620B">
      <w:pPr>
        <w:snapToGrid w:val="0"/>
        <w:spacing w:line="360" w:lineRule="auto"/>
        <w:ind w:right="480"/>
        <w:jc w:val="center"/>
        <w:rPr>
          <w:rFonts w:ascii="宋体" w:hAnsi="宋体" w:cs="宋体"/>
          <w:b/>
          <w:color w:val="auto"/>
          <w:kern w:val="0"/>
          <w:sz w:val="32"/>
          <w:szCs w:val="32"/>
        </w:rPr>
      </w:pPr>
    </w:p>
    <w:p w14:paraId="308ADEE1">
      <w:pPr>
        <w:snapToGrid w:val="0"/>
        <w:spacing w:line="360" w:lineRule="auto"/>
        <w:ind w:right="480"/>
        <w:jc w:val="center"/>
        <w:rPr>
          <w:rFonts w:ascii="宋体" w:hAnsi="宋体" w:cs="宋体"/>
          <w:b/>
          <w:color w:val="auto"/>
          <w:kern w:val="0"/>
          <w:sz w:val="32"/>
          <w:szCs w:val="32"/>
        </w:rPr>
      </w:pPr>
    </w:p>
    <w:p w14:paraId="28104415">
      <w:pPr>
        <w:snapToGrid w:val="0"/>
        <w:spacing w:line="360" w:lineRule="auto"/>
        <w:ind w:right="480"/>
        <w:jc w:val="center"/>
        <w:rPr>
          <w:rFonts w:ascii="宋体" w:hAnsi="宋体" w:cs="宋体"/>
          <w:b/>
          <w:color w:val="auto"/>
          <w:kern w:val="0"/>
          <w:sz w:val="32"/>
          <w:szCs w:val="32"/>
        </w:rPr>
      </w:pPr>
    </w:p>
    <w:p w14:paraId="671CEFAC">
      <w:pPr>
        <w:pStyle w:val="690"/>
        <w:keepNext w:val="0"/>
        <w:pageBreakBefore w:val="0"/>
        <w:tabs>
          <w:tab w:val="clear" w:pos="720"/>
        </w:tabs>
        <w:snapToGrid w:val="0"/>
        <w:spacing w:before="120" w:after="120"/>
        <w:jc w:val="both"/>
        <w:outlineLvl w:val="9"/>
        <w:rPr>
          <w:rFonts w:ascii="宋体" w:hAnsi="宋体" w:eastAsia="宋体" w:cs="宋体"/>
          <w:color w:val="auto"/>
          <w:kern w:val="2"/>
          <w:sz w:val="32"/>
          <w:szCs w:val="32"/>
        </w:rPr>
        <w:sectPr>
          <w:headerReference r:id="rId9" w:type="first"/>
          <w:footerReference r:id="rId11" w:type="first"/>
          <w:headerReference r:id="rId8" w:type="default"/>
          <w:footerReference r:id="rId10" w:type="default"/>
          <w:pgSz w:w="11906" w:h="16838"/>
          <w:pgMar w:top="1440" w:right="1440" w:bottom="1440" w:left="1440" w:header="851" w:footer="992" w:gutter="0"/>
          <w:cols w:space="720" w:num="1"/>
          <w:titlePg/>
          <w:docGrid w:linePitch="312" w:charSpace="0"/>
        </w:sectPr>
      </w:pPr>
    </w:p>
    <w:p w14:paraId="4D3E5C21">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10716B6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2A5FB45F">
      <w:pPr>
        <w:keepNext w:val="0"/>
        <w:keepLines w:val="0"/>
        <w:pageBreakBefore w:val="0"/>
        <w:widowControl w:val="0"/>
        <w:kinsoku/>
        <w:wordWrap/>
        <w:overflowPunct/>
        <w:topLinePunct w:val="0"/>
        <w:autoSpaceDE/>
        <w:autoSpaceDN/>
        <w:bidi w:val="0"/>
        <w:adjustRightInd w:val="0"/>
        <w:snapToGrid w:val="0"/>
        <w:spacing w:line="240" w:lineRule="auto"/>
        <w:ind w:firstLine="482"/>
        <w:textAlignment w:val="auto"/>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20738146">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37EE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534" w:type="dxa"/>
            <w:vAlign w:val="center"/>
          </w:tcPr>
          <w:p w14:paraId="3729592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rPr>
            </w:pPr>
            <w:r>
              <w:rPr>
                <w:rFonts w:hint="eastAsia" w:ascii="宋体" w:hAnsi="宋体" w:cs="宋体"/>
                <w:b/>
                <w:color w:val="auto"/>
                <w:sz w:val="24"/>
              </w:rPr>
              <w:t>序号</w:t>
            </w:r>
          </w:p>
        </w:tc>
        <w:tc>
          <w:tcPr>
            <w:tcW w:w="1417" w:type="dxa"/>
            <w:vAlign w:val="center"/>
          </w:tcPr>
          <w:p w14:paraId="5A10695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rPr>
            </w:pPr>
            <w:r>
              <w:rPr>
                <w:rFonts w:hint="eastAsia" w:ascii="宋体" w:hAnsi="宋体" w:cs="宋体"/>
                <w:b/>
                <w:color w:val="auto"/>
                <w:sz w:val="24"/>
              </w:rPr>
              <w:t>名称</w:t>
            </w:r>
          </w:p>
        </w:tc>
        <w:tc>
          <w:tcPr>
            <w:tcW w:w="1843" w:type="dxa"/>
            <w:vAlign w:val="center"/>
          </w:tcPr>
          <w:p w14:paraId="4006421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rPr>
            </w:pPr>
            <w:r>
              <w:rPr>
                <w:rFonts w:hint="eastAsia" w:ascii="宋体" w:hAnsi="宋体" w:cs="宋体"/>
                <w:b/>
                <w:color w:val="auto"/>
                <w:sz w:val="24"/>
              </w:rPr>
              <w:t>品牌（如果有）</w:t>
            </w:r>
          </w:p>
        </w:tc>
        <w:tc>
          <w:tcPr>
            <w:tcW w:w="3118" w:type="dxa"/>
            <w:vAlign w:val="center"/>
          </w:tcPr>
          <w:p w14:paraId="5CC8CEE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rPr>
            </w:pPr>
            <w:r>
              <w:rPr>
                <w:rFonts w:hint="eastAsia" w:ascii="宋体" w:hAnsi="宋体" w:cs="宋体"/>
                <w:b/>
                <w:color w:val="auto"/>
                <w:sz w:val="24"/>
              </w:rPr>
              <w:t>规格型号</w:t>
            </w:r>
          </w:p>
        </w:tc>
        <w:tc>
          <w:tcPr>
            <w:tcW w:w="993" w:type="dxa"/>
            <w:vAlign w:val="center"/>
          </w:tcPr>
          <w:p w14:paraId="6F33EDF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rPr>
            </w:pPr>
            <w:r>
              <w:rPr>
                <w:rFonts w:hint="eastAsia" w:ascii="宋体" w:hAnsi="宋体" w:cs="宋体"/>
                <w:b/>
                <w:color w:val="auto"/>
                <w:sz w:val="24"/>
              </w:rPr>
              <w:t>数量</w:t>
            </w:r>
          </w:p>
        </w:tc>
        <w:tc>
          <w:tcPr>
            <w:tcW w:w="1559" w:type="dxa"/>
            <w:vAlign w:val="center"/>
          </w:tcPr>
          <w:p w14:paraId="75C90BA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rPr>
            </w:pPr>
            <w:r>
              <w:rPr>
                <w:rFonts w:hint="eastAsia" w:ascii="宋体" w:hAnsi="宋体" w:cs="宋体"/>
                <w:b/>
                <w:color w:val="auto"/>
                <w:sz w:val="24"/>
              </w:rPr>
              <w:t>单价</w:t>
            </w:r>
          </w:p>
        </w:tc>
        <w:tc>
          <w:tcPr>
            <w:tcW w:w="1984" w:type="dxa"/>
            <w:vAlign w:val="center"/>
          </w:tcPr>
          <w:p w14:paraId="0B1C713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rPr>
            </w:pPr>
            <w:r>
              <w:rPr>
                <w:rFonts w:hint="eastAsia" w:ascii="宋体" w:hAnsi="宋体" w:cs="宋体"/>
                <w:b/>
                <w:color w:val="auto"/>
                <w:sz w:val="24"/>
              </w:rPr>
              <w:t>合计</w:t>
            </w:r>
          </w:p>
        </w:tc>
        <w:tc>
          <w:tcPr>
            <w:tcW w:w="3119" w:type="dxa"/>
            <w:vAlign w:val="center"/>
          </w:tcPr>
          <w:p w14:paraId="71000BD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rPr>
            </w:pPr>
          </w:p>
          <w:p w14:paraId="1DA3F7B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rPr>
            </w:pPr>
            <w:r>
              <w:rPr>
                <w:rFonts w:hint="eastAsia" w:ascii="宋体" w:hAnsi="宋体" w:cs="宋体"/>
                <w:b/>
                <w:color w:val="auto"/>
                <w:sz w:val="24"/>
              </w:rPr>
              <w:t>备注（如果有）</w:t>
            </w:r>
          </w:p>
          <w:p w14:paraId="5AC799E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rPr>
            </w:pPr>
          </w:p>
        </w:tc>
      </w:tr>
      <w:tr w14:paraId="721A0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2C9667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r>
              <w:rPr>
                <w:rFonts w:hint="eastAsia" w:ascii="宋体" w:hAnsi="宋体" w:cs="宋体"/>
                <w:color w:val="auto"/>
                <w:sz w:val="24"/>
              </w:rPr>
              <w:t>1</w:t>
            </w:r>
          </w:p>
        </w:tc>
        <w:tc>
          <w:tcPr>
            <w:tcW w:w="1417" w:type="dxa"/>
            <w:vAlign w:val="center"/>
          </w:tcPr>
          <w:p w14:paraId="5550DE5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14:paraId="69E092A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c>
          <w:tcPr>
            <w:tcW w:w="3118" w:type="dxa"/>
            <w:vAlign w:val="center"/>
          </w:tcPr>
          <w:p w14:paraId="4367848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c>
          <w:tcPr>
            <w:tcW w:w="993" w:type="dxa"/>
            <w:vAlign w:val="center"/>
          </w:tcPr>
          <w:p w14:paraId="1CB6B92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c>
          <w:tcPr>
            <w:tcW w:w="1559" w:type="dxa"/>
            <w:vAlign w:val="center"/>
          </w:tcPr>
          <w:p w14:paraId="54785E9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c>
          <w:tcPr>
            <w:tcW w:w="1984" w:type="dxa"/>
            <w:vAlign w:val="center"/>
          </w:tcPr>
          <w:p w14:paraId="3C5F147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c>
          <w:tcPr>
            <w:tcW w:w="3119" w:type="dxa"/>
            <w:vAlign w:val="center"/>
          </w:tcPr>
          <w:p w14:paraId="7BBA847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r>
      <w:tr w14:paraId="2AB8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CC62CA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r>
              <w:rPr>
                <w:rFonts w:hint="eastAsia" w:ascii="宋体" w:hAnsi="宋体" w:cs="宋体"/>
                <w:color w:val="auto"/>
                <w:sz w:val="24"/>
              </w:rPr>
              <w:t>2</w:t>
            </w:r>
          </w:p>
        </w:tc>
        <w:tc>
          <w:tcPr>
            <w:tcW w:w="1417" w:type="dxa"/>
            <w:vAlign w:val="center"/>
          </w:tcPr>
          <w:p w14:paraId="7CA0DE6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14:paraId="529C30F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c>
          <w:tcPr>
            <w:tcW w:w="3118" w:type="dxa"/>
            <w:vAlign w:val="center"/>
          </w:tcPr>
          <w:p w14:paraId="17C4C20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c>
          <w:tcPr>
            <w:tcW w:w="993" w:type="dxa"/>
            <w:vAlign w:val="center"/>
          </w:tcPr>
          <w:p w14:paraId="3FD0BE5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c>
          <w:tcPr>
            <w:tcW w:w="1559" w:type="dxa"/>
            <w:vAlign w:val="center"/>
          </w:tcPr>
          <w:p w14:paraId="5E57C4D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c>
          <w:tcPr>
            <w:tcW w:w="1984" w:type="dxa"/>
            <w:vAlign w:val="center"/>
          </w:tcPr>
          <w:p w14:paraId="6876FE9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c>
          <w:tcPr>
            <w:tcW w:w="3119" w:type="dxa"/>
            <w:vAlign w:val="center"/>
          </w:tcPr>
          <w:p w14:paraId="0D3FFA5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r>
      <w:tr w14:paraId="59F6F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8E864E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r>
              <w:rPr>
                <w:rFonts w:hint="eastAsia" w:ascii="宋体" w:hAnsi="宋体" w:cs="宋体"/>
                <w:color w:val="auto"/>
                <w:sz w:val="24"/>
              </w:rPr>
              <w:t>…</w:t>
            </w:r>
          </w:p>
        </w:tc>
        <w:tc>
          <w:tcPr>
            <w:tcW w:w="1417" w:type="dxa"/>
            <w:vAlign w:val="center"/>
          </w:tcPr>
          <w:p w14:paraId="0DB93AB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c>
          <w:tcPr>
            <w:tcW w:w="1843" w:type="dxa"/>
            <w:vAlign w:val="center"/>
          </w:tcPr>
          <w:p w14:paraId="67D9E72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c>
          <w:tcPr>
            <w:tcW w:w="3118" w:type="dxa"/>
            <w:vAlign w:val="center"/>
          </w:tcPr>
          <w:p w14:paraId="1451F6B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c>
          <w:tcPr>
            <w:tcW w:w="993" w:type="dxa"/>
            <w:vAlign w:val="center"/>
          </w:tcPr>
          <w:p w14:paraId="59B8971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c>
          <w:tcPr>
            <w:tcW w:w="1559" w:type="dxa"/>
            <w:vAlign w:val="center"/>
          </w:tcPr>
          <w:p w14:paraId="317189F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c>
          <w:tcPr>
            <w:tcW w:w="1984" w:type="dxa"/>
            <w:vAlign w:val="center"/>
          </w:tcPr>
          <w:p w14:paraId="7823541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c>
          <w:tcPr>
            <w:tcW w:w="3119" w:type="dxa"/>
            <w:vAlign w:val="center"/>
          </w:tcPr>
          <w:p w14:paraId="63B16BF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r>
      <w:tr w14:paraId="01A01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D7BECF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c>
          <w:tcPr>
            <w:tcW w:w="1417" w:type="dxa"/>
            <w:vAlign w:val="center"/>
          </w:tcPr>
          <w:p w14:paraId="2D19235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c>
          <w:tcPr>
            <w:tcW w:w="1843" w:type="dxa"/>
            <w:vAlign w:val="center"/>
          </w:tcPr>
          <w:p w14:paraId="20EB836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c>
          <w:tcPr>
            <w:tcW w:w="3118" w:type="dxa"/>
            <w:vAlign w:val="center"/>
          </w:tcPr>
          <w:p w14:paraId="5CEB6B2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c>
          <w:tcPr>
            <w:tcW w:w="993" w:type="dxa"/>
            <w:vAlign w:val="center"/>
          </w:tcPr>
          <w:p w14:paraId="4068DD2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c>
          <w:tcPr>
            <w:tcW w:w="1559" w:type="dxa"/>
            <w:vAlign w:val="center"/>
          </w:tcPr>
          <w:p w14:paraId="698E0FD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c>
          <w:tcPr>
            <w:tcW w:w="1984" w:type="dxa"/>
            <w:vAlign w:val="center"/>
          </w:tcPr>
          <w:p w14:paraId="5E8DA93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c>
          <w:tcPr>
            <w:tcW w:w="3119" w:type="dxa"/>
            <w:vAlign w:val="center"/>
          </w:tcPr>
          <w:p w14:paraId="4BB396F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r>
      <w:tr w14:paraId="68289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66EE64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c>
          <w:tcPr>
            <w:tcW w:w="1417" w:type="dxa"/>
            <w:vAlign w:val="center"/>
          </w:tcPr>
          <w:p w14:paraId="056F8A6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c>
          <w:tcPr>
            <w:tcW w:w="1843" w:type="dxa"/>
            <w:vAlign w:val="center"/>
          </w:tcPr>
          <w:p w14:paraId="54E0C4B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c>
          <w:tcPr>
            <w:tcW w:w="3118" w:type="dxa"/>
            <w:vAlign w:val="center"/>
          </w:tcPr>
          <w:p w14:paraId="7533C4A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c>
          <w:tcPr>
            <w:tcW w:w="993" w:type="dxa"/>
            <w:vAlign w:val="center"/>
          </w:tcPr>
          <w:p w14:paraId="678777A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c>
          <w:tcPr>
            <w:tcW w:w="1559" w:type="dxa"/>
            <w:vAlign w:val="center"/>
          </w:tcPr>
          <w:p w14:paraId="63593A5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c>
          <w:tcPr>
            <w:tcW w:w="1984" w:type="dxa"/>
            <w:vAlign w:val="center"/>
          </w:tcPr>
          <w:p w14:paraId="7916E13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c>
          <w:tcPr>
            <w:tcW w:w="3119" w:type="dxa"/>
            <w:vAlign w:val="center"/>
          </w:tcPr>
          <w:p w14:paraId="255205C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r>
      <w:tr w14:paraId="5CFA9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3B3F60F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rPr>
            </w:pPr>
            <w:r>
              <w:rPr>
                <w:rFonts w:hint="eastAsia" w:ascii="宋体" w:hAnsi="宋体" w:cs="宋体"/>
                <w:b/>
                <w:color w:val="auto"/>
                <w:sz w:val="24"/>
              </w:rPr>
              <w:t>投标报价（小写）</w:t>
            </w:r>
          </w:p>
        </w:tc>
        <w:tc>
          <w:tcPr>
            <w:tcW w:w="7655" w:type="dxa"/>
            <w:gridSpan w:val="4"/>
            <w:vAlign w:val="center"/>
          </w:tcPr>
          <w:p w14:paraId="3B63C70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r>
      <w:tr w14:paraId="1DFA2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737CE34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rPr>
            </w:pPr>
            <w:r>
              <w:rPr>
                <w:rFonts w:hint="eastAsia" w:ascii="宋体" w:hAnsi="宋体" w:cs="宋体"/>
                <w:b/>
                <w:color w:val="auto"/>
                <w:sz w:val="24"/>
              </w:rPr>
              <w:t>投标报价（大写）</w:t>
            </w:r>
          </w:p>
        </w:tc>
        <w:tc>
          <w:tcPr>
            <w:tcW w:w="7655" w:type="dxa"/>
            <w:gridSpan w:val="4"/>
            <w:vAlign w:val="center"/>
          </w:tcPr>
          <w:p w14:paraId="1E79B28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r>
    </w:tbl>
    <w:p w14:paraId="2AE8A1E2">
      <w:pPr>
        <w:keepNext w:val="0"/>
        <w:keepLines w:val="0"/>
        <w:pageBreakBefore w:val="0"/>
        <w:widowControl w:val="0"/>
        <w:kinsoku/>
        <w:wordWrap/>
        <w:overflowPunct/>
        <w:topLinePunct w:val="0"/>
        <w:autoSpaceDE/>
        <w:autoSpaceDN/>
        <w:bidi w:val="0"/>
        <w:adjustRightInd w:val="0"/>
        <w:snapToGrid w:val="0"/>
        <w:spacing w:line="240" w:lineRule="auto"/>
        <w:ind w:left="480"/>
        <w:textAlignment w:val="auto"/>
        <w:rPr>
          <w:rFonts w:ascii="宋体" w:hAnsi="宋体" w:cs="宋体"/>
          <w:b/>
          <w:color w:val="auto"/>
          <w:kern w:val="0"/>
          <w:sz w:val="24"/>
          <w:lang w:val="zh-CN"/>
        </w:rPr>
      </w:pPr>
      <w:bookmarkStart w:id="555" w:name="_GoBack"/>
      <w:bookmarkEnd w:id="555"/>
      <w:r>
        <w:rPr>
          <w:rFonts w:hint="eastAsia" w:ascii="宋体" w:hAnsi="宋体" w:cs="宋体"/>
          <w:b/>
          <w:color w:val="auto"/>
          <w:kern w:val="0"/>
          <w:sz w:val="24"/>
          <w:lang w:val="zh-CN"/>
        </w:rPr>
        <w:t>注：</w:t>
      </w:r>
    </w:p>
    <w:p w14:paraId="09E63E74">
      <w:pPr>
        <w:keepNext w:val="0"/>
        <w:keepLines w:val="0"/>
        <w:pageBreakBefore w:val="0"/>
        <w:widowControl w:val="0"/>
        <w:kinsoku/>
        <w:wordWrap/>
        <w:overflowPunct/>
        <w:topLinePunct w:val="0"/>
        <w:autoSpaceDE/>
        <w:autoSpaceDN/>
        <w:bidi w:val="0"/>
        <w:adjustRightInd w:val="0"/>
        <w:spacing w:line="240" w:lineRule="auto"/>
        <w:ind w:left="-2" w:leftChars="-1" w:firstLine="480" w:firstLineChars="200"/>
        <w:textAlignment w:val="auto"/>
        <w:rPr>
          <w:rFonts w:ascii="宋体" w:hAnsi="宋体" w:cs="宋体"/>
          <w:color w:val="auto"/>
          <w:kern w:val="0"/>
          <w:sz w:val="24"/>
          <w:highlight w:val="none"/>
          <w:lang w:val="zh-CN"/>
        </w:rPr>
      </w:pPr>
      <w:r>
        <w:rPr>
          <w:rFonts w:hint="eastAsia" w:ascii="宋体" w:hAnsi="宋体" w:cs="宋体"/>
          <w:color w:val="auto"/>
          <w:kern w:val="0"/>
          <w:sz w:val="24"/>
          <w:lang w:val="zh-CN"/>
        </w:rPr>
        <w:t>1、投标</w:t>
      </w:r>
      <w:r>
        <w:rPr>
          <w:rFonts w:hint="eastAsia" w:ascii="宋体" w:hAnsi="宋体" w:cs="宋体"/>
          <w:color w:val="auto"/>
          <w:kern w:val="0"/>
          <w:sz w:val="24"/>
          <w:highlight w:val="none"/>
          <w:lang w:val="zh-CN"/>
        </w:rPr>
        <w:t>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419A3465">
      <w:pPr>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0C13F94C">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7412594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cs="宋体"/>
          <w:color w:val="auto"/>
          <w:kern w:val="0"/>
          <w:sz w:val="24"/>
          <w:lang w:val="zh-CN"/>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074358A6">
      <w:pPr>
        <w:keepNext w:val="0"/>
        <w:keepLines w:val="0"/>
        <w:pageBreakBefore w:val="0"/>
        <w:widowControl w:val="0"/>
        <w:kinsoku/>
        <w:wordWrap/>
        <w:overflowPunct/>
        <w:topLinePunct w:val="0"/>
        <w:autoSpaceDE/>
        <w:autoSpaceDN/>
        <w:bidi w:val="0"/>
        <w:adjustRightInd w:val="0"/>
        <w:snapToGrid/>
        <w:spacing w:line="360" w:lineRule="auto"/>
        <w:ind w:firstLine="7440" w:firstLineChars="3100"/>
        <w:jc w:val="both"/>
        <w:textAlignment w:val="auto"/>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641C1545">
      <w:pPr>
        <w:pStyle w:val="690"/>
        <w:keepNext w:val="0"/>
        <w:pageBreakBefore w:val="0"/>
        <w:tabs>
          <w:tab w:val="clear" w:pos="720"/>
        </w:tabs>
        <w:snapToGrid w:val="0"/>
        <w:spacing w:before="120" w:after="120"/>
        <w:ind w:firstLine="643"/>
        <w:jc w:val="both"/>
        <w:outlineLvl w:val="9"/>
        <w:rPr>
          <w:rFonts w:ascii="宋体" w:hAnsi="宋体" w:eastAsia="宋体" w:cs="宋体"/>
          <w:color w:val="auto"/>
          <w:kern w:val="2"/>
          <w:sz w:val="32"/>
          <w:szCs w:val="32"/>
        </w:rPr>
        <w:sectPr>
          <w:pgSz w:w="16838" w:h="11906" w:orient="landscape"/>
          <w:pgMar w:top="1440" w:right="1276" w:bottom="1440" w:left="1276" w:header="851" w:footer="992" w:gutter="0"/>
          <w:cols w:space="720" w:num="1"/>
          <w:titlePg/>
          <w:docGrid w:linePitch="312" w:charSpace="0"/>
        </w:sectPr>
      </w:pPr>
    </w:p>
    <w:p w14:paraId="2BA784F7">
      <w:pPr>
        <w:pStyle w:val="690"/>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35CBBD31">
      <w:pPr>
        <w:pStyle w:val="690"/>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08E94863">
      <w:pPr>
        <w:pStyle w:val="690"/>
        <w:keepNext w:val="0"/>
        <w:pageBreakBefore w:val="0"/>
        <w:tabs>
          <w:tab w:val="clear" w:pos="720"/>
        </w:tabs>
        <w:snapToGrid w:val="0"/>
        <w:spacing w:before="120" w:after="120"/>
        <w:jc w:val="center"/>
        <w:outlineLvl w:val="9"/>
        <w:rPr>
          <w:rFonts w:hint="eastAsia" w:ascii="宋体" w:hAnsi="宋体" w:eastAsia="宋体" w:cs="宋体"/>
          <w:color w:val="auto"/>
          <w:kern w:val="2"/>
          <w:sz w:val="32"/>
          <w:szCs w:val="32"/>
        </w:rPr>
      </w:pPr>
    </w:p>
    <w:p w14:paraId="1DB714DC">
      <w:pPr>
        <w:rPr>
          <w:rFonts w:hint="eastAsia" w:ascii="宋体" w:hAnsi="宋体" w:eastAsia="宋体" w:cs="宋体"/>
          <w:color w:val="auto"/>
          <w:kern w:val="2"/>
          <w:sz w:val="32"/>
          <w:szCs w:val="32"/>
          <w:lang w:eastAsia="zh-CN"/>
        </w:rPr>
      </w:pPr>
      <w:r>
        <w:rPr>
          <w:rFonts w:hint="eastAsia" w:ascii="宋体" w:hAnsi="宋体" w:eastAsia="宋体" w:cs="宋体"/>
          <w:color w:val="auto"/>
          <w:kern w:val="2"/>
          <w:sz w:val="32"/>
          <w:szCs w:val="32"/>
          <w:lang w:eastAsia="zh-CN"/>
        </w:rPr>
        <w:br w:type="page"/>
      </w:r>
    </w:p>
    <w:p w14:paraId="4218F52F">
      <w:pPr>
        <w:pStyle w:val="690"/>
        <w:keepNext w:val="0"/>
        <w:pageBreakBefore w:val="0"/>
        <w:tabs>
          <w:tab w:val="clear" w:pos="720"/>
        </w:tabs>
        <w:snapToGrid w:val="0"/>
        <w:spacing w:before="120" w:after="120"/>
        <w:jc w:val="center"/>
        <w:outlineLvl w:val="9"/>
        <w:rPr>
          <w:rFonts w:ascii="宋体" w:hAnsi="宋体" w:eastAsia="宋体" w:cs="宋体"/>
          <w:color w:val="auto"/>
          <w:sz w:val="32"/>
          <w:szCs w:val="32"/>
        </w:rPr>
      </w:pPr>
      <w:r>
        <w:rPr>
          <w:rFonts w:hint="eastAsia" w:ascii="宋体" w:hAnsi="宋体" w:eastAsia="宋体" w:cs="宋体"/>
          <w:color w:val="auto"/>
          <w:kern w:val="2"/>
          <w:sz w:val="32"/>
          <w:szCs w:val="32"/>
          <w:lang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w:t>
      </w:r>
      <w:bookmarkStart w:id="545" w:name="_Hlk101259491"/>
      <w:r>
        <w:rPr>
          <w:rFonts w:hint="eastAsia" w:ascii="宋体" w:hAnsi="宋体" w:eastAsia="宋体" w:cs="宋体"/>
          <w:color w:val="auto"/>
          <w:sz w:val="32"/>
          <w:szCs w:val="32"/>
        </w:rPr>
        <w:t>（如果有）</w:t>
      </w:r>
      <w:bookmarkEnd w:id="545"/>
    </w:p>
    <w:p w14:paraId="51171996">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2EC953E3">
      <w:pPr>
        <w:spacing w:line="360" w:lineRule="auto"/>
        <w:ind w:right="420"/>
        <w:rPr>
          <w:rFonts w:ascii="宋体" w:hAnsi="宋体" w:cs="宋体"/>
          <w:b/>
          <w:color w:val="auto"/>
          <w:kern w:val="0"/>
          <w:sz w:val="36"/>
          <w:szCs w:val="36"/>
        </w:rPr>
      </w:pPr>
    </w:p>
    <w:p w14:paraId="71031D40">
      <w:pPr>
        <w:pStyle w:val="2"/>
        <w:keepNext w:val="0"/>
        <w:keepLines w:val="0"/>
        <w:pageBreakBefore/>
        <w:widowControl/>
        <w:spacing w:before="100" w:beforeAutospacing="1" w:after="100" w:afterAutospacing="1" w:line="360" w:lineRule="auto"/>
        <w:ind w:left="0" w:leftChars="0" w:firstLine="0" w:firstLineChars="0"/>
        <w:jc w:val="left"/>
        <w:rPr>
          <w:rFonts w:ascii="宋体" w:hAnsi="宋体" w:cs="宋体"/>
          <w:color w:val="auto"/>
          <w:sz w:val="32"/>
          <w:szCs w:val="32"/>
        </w:rPr>
      </w:pPr>
      <w:bookmarkStart w:id="546" w:name="_Toc465665161"/>
      <w:r>
        <w:rPr>
          <w:rFonts w:hint="eastAsia" w:ascii="宋体" w:hAnsi="宋体" w:cs="宋体"/>
          <w:color w:val="auto"/>
          <w:sz w:val="32"/>
          <w:szCs w:val="32"/>
        </w:rPr>
        <w:t>附件</w:t>
      </w:r>
      <w:bookmarkEnd w:id="546"/>
    </w:p>
    <w:p w14:paraId="72864EEB">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附件1：</w:t>
      </w:r>
    </w:p>
    <w:p w14:paraId="4D12C5EE">
      <w:pPr>
        <w:spacing w:line="360" w:lineRule="auto"/>
        <w:jc w:val="center"/>
        <w:rPr>
          <w:rFonts w:ascii="宋体" w:hAnsi="宋体" w:cs="宋体"/>
          <w:b/>
          <w:color w:val="auto"/>
          <w:spacing w:val="6"/>
          <w:sz w:val="32"/>
          <w:szCs w:val="32"/>
        </w:rPr>
      </w:pPr>
      <w:bookmarkStart w:id="547" w:name="OLE_LINK13"/>
      <w:bookmarkStart w:id="548" w:name="OLE_LINK14"/>
      <w:r>
        <w:rPr>
          <w:rFonts w:hint="eastAsia" w:ascii="宋体" w:hAnsi="宋体" w:cs="宋体"/>
          <w:b/>
          <w:color w:val="auto"/>
          <w:spacing w:val="6"/>
          <w:sz w:val="32"/>
          <w:szCs w:val="32"/>
        </w:rPr>
        <w:t>残疾人福利性单位声明函</w:t>
      </w:r>
    </w:p>
    <w:bookmarkEnd w:id="547"/>
    <w:bookmarkEnd w:id="548"/>
    <w:p w14:paraId="0134C3C1">
      <w:pPr>
        <w:spacing w:line="360" w:lineRule="auto"/>
        <w:rPr>
          <w:rFonts w:ascii="宋体" w:hAnsi="宋体" w:cs="宋体"/>
          <w:b/>
          <w:color w:val="auto"/>
          <w:spacing w:val="6"/>
          <w:sz w:val="30"/>
          <w:szCs w:val="30"/>
        </w:rPr>
      </w:pPr>
    </w:p>
    <w:p w14:paraId="6B16F1D3">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u w:val="single"/>
        </w:rPr>
        <w:t>（采购人）</w:t>
      </w:r>
      <w:r>
        <w:rPr>
          <w:rFonts w:hint="eastAsia" w:ascii="宋体" w:hAnsi="宋体" w:cs="宋体"/>
          <w:color w:val="auto"/>
          <w:sz w:val="24"/>
        </w:rPr>
        <w:t>单位的</w:t>
      </w:r>
      <w:r>
        <w:rPr>
          <w:rFonts w:hint="eastAsia" w:ascii="宋体" w:hAnsi="宋体" w:cs="宋体"/>
          <w:color w:val="auto"/>
          <w:sz w:val="24"/>
          <w:u w:val="single"/>
        </w:rPr>
        <w:t>（项目名称）</w:t>
      </w:r>
      <w:r>
        <w:rPr>
          <w:rFonts w:hint="eastAsia" w:ascii="宋体" w:hAnsi="宋体" w:cs="宋体"/>
          <w:color w:val="auto"/>
          <w:sz w:val="24"/>
        </w:rPr>
        <w:t>项目采购活动提供本单位制造的货物（由本单位承担工程/提供服务），或者提供其他残疾人福利性单位制造的货物（不包括使用非残疾人福利性单位注册商标的货物）。</w:t>
      </w:r>
    </w:p>
    <w:p w14:paraId="675286DE">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6045FCD6">
      <w:pPr>
        <w:spacing w:line="360" w:lineRule="auto"/>
        <w:ind w:firstLine="480" w:firstLineChars="200"/>
        <w:rPr>
          <w:rFonts w:ascii="宋体" w:hAnsi="宋体" w:cs="宋体"/>
          <w:color w:val="auto"/>
          <w:sz w:val="24"/>
        </w:rPr>
      </w:pPr>
    </w:p>
    <w:p w14:paraId="3625C6F4">
      <w:pPr>
        <w:spacing w:line="360" w:lineRule="auto"/>
        <w:ind w:firstLine="480" w:firstLineChars="200"/>
        <w:rPr>
          <w:rFonts w:ascii="宋体" w:hAnsi="宋体" w:cs="宋体"/>
          <w:color w:val="auto"/>
          <w:sz w:val="24"/>
        </w:rPr>
      </w:pPr>
    </w:p>
    <w:p w14:paraId="69481941">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48795CC4">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1C78CB7E">
      <w:pPr>
        <w:spacing w:line="360" w:lineRule="auto"/>
        <w:ind w:firstLine="480" w:firstLineChars="200"/>
        <w:rPr>
          <w:rFonts w:ascii="宋体" w:hAnsi="宋体" w:cs="宋体"/>
          <w:color w:val="auto"/>
          <w:sz w:val="24"/>
        </w:rPr>
      </w:pPr>
    </w:p>
    <w:p w14:paraId="69846ECF">
      <w:pPr>
        <w:spacing w:line="360" w:lineRule="auto"/>
        <w:ind w:firstLine="420" w:firstLineChars="200"/>
        <w:rPr>
          <w:rFonts w:ascii="宋体" w:hAnsi="宋体" w:cs="宋体"/>
          <w:color w:val="auto"/>
        </w:rPr>
      </w:pPr>
    </w:p>
    <w:p w14:paraId="07161DFD">
      <w:pPr>
        <w:spacing w:line="360" w:lineRule="auto"/>
        <w:ind w:firstLine="420" w:firstLineChars="200"/>
        <w:rPr>
          <w:rFonts w:ascii="宋体" w:hAnsi="宋体" w:cs="宋体"/>
          <w:color w:val="auto"/>
        </w:rPr>
      </w:pPr>
    </w:p>
    <w:p w14:paraId="06265667">
      <w:pPr>
        <w:spacing w:line="360" w:lineRule="auto"/>
        <w:ind w:firstLine="420" w:firstLineChars="200"/>
        <w:rPr>
          <w:rFonts w:ascii="宋体" w:hAnsi="宋体" w:cs="宋体"/>
          <w:color w:val="auto"/>
        </w:rPr>
      </w:pPr>
    </w:p>
    <w:p w14:paraId="3EFC0998">
      <w:pPr>
        <w:spacing w:line="360" w:lineRule="auto"/>
        <w:ind w:firstLine="420" w:firstLineChars="200"/>
        <w:rPr>
          <w:rFonts w:ascii="宋体" w:hAnsi="宋体" w:cs="宋体"/>
          <w:color w:val="auto"/>
        </w:rPr>
      </w:pPr>
    </w:p>
    <w:p w14:paraId="0A16F668">
      <w:pPr>
        <w:spacing w:line="360" w:lineRule="auto"/>
        <w:rPr>
          <w:rFonts w:ascii="宋体" w:hAnsi="宋体" w:cs="宋体"/>
          <w:b/>
          <w:color w:val="auto"/>
          <w:sz w:val="24"/>
        </w:rPr>
      </w:pPr>
    </w:p>
    <w:p w14:paraId="0F3C1C1C">
      <w:pPr>
        <w:rPr>
          <w:rFonts w:hint="eastAsia" w:ascii="宋体" w:hAnsi="宋体" w:cs="宋体"/>
          <w:b/>
          <w:color w:val="auto"/>
          <w:spacing w:val="6"/>
          <w:sz w:val="32"/>
          <w:szCs w:val="32"/>
        </w:rPr>
      </w:pPr>
      <w:r>
        <w:rPr>
          <w:rFonts w:hint="eastAsia" w:ascii="宋体" w:hAnsi="宋体" w:cs="宋体"/>
          <w:b/>
          <w:color w:val="auto"/>
          <w:spacing w:val="6"/>
          <w:sz w:val="32"/>
          <w:szCs w:val="32"/>
        </w:rPr>
        <w:br w:type="page"/>
      </w:r>
    </w:p>
    <w:p w14:paraId="5AAC4C7F">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6F827686">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268797BB">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2219BF5E">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778C9858">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6DE9342C">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7820C46E">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44A0EF91">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32E75D7C">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642E66A7">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14E9EB69">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3F0F32D5">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316FBB3C">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3836A2F4">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54134E6C">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30860478">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322D68CD">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180D4393">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28B9FAD5">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5D989452">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6D3C4348">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6C4FD80A">
      <w:pPr>
        <w:snapToGrid w:val="0"/>
        <w:spacing w:line="360" w:lineRule="auto"/>
        <w:rPr>
          <w:rFonts w:ascii="宋体" w:hAnsi="宋体" w:cs="宋体"/>
          <w:color w:val="auto"/>
          <w:sz w:val="24"/>
        </w:rPr>
      </w:pPr>
      <w:r>
        <w:rPr>
          <w:rFonts w:hint="eastAsia" w:ascii="宋体" w:hAnsi="宋体" w:cs="宋体"/>
          <w:color w:val="auto"/>
          <w:sz w:val="24"/>
        </w:rPr>
        <w:t>……</w:t>
      </w:r>
    </w:p>
    <w:p w14:paraId="0E030F1C">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6FB7CC8E">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537F7A95">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6AEB460D">
      <w:pPr>
        <w:spacing w:line="360" w:lineRule="auto"/>
        <w:rPr>
          <w:rFonts w:ascii="宋体" w:hAnsi="宋体" w:cs="宋体"/>
          <w:color w:val="auto"/>
          <w:sz w:val="24"/>
        </w:rPr>
      </w:pPr>
      <w:r>
        <w:rPr>
          <w:rFonts w:hint="eastAsia" w:ascii="宋体" w:hAnsi="宋体" w:cs="宋体"/>
          <w:color w:val="auto"/>
          <w:sz w:val="24"/>
        </w:rPr>
        <w:t xml:space="preserve">日期：    </w:t>
      </w:r>
    </w:p>
    <w:p w14:paraId="7D17BFF0">
      <w:pPr>
        <w:rPr>
          <w:rFonts w:hint="eastAsia" w:ascii="宋体" w:hAnsi="宋体" w:cs="宋体"/>
          <w:b/>
          <w:color w:val="auto"/>
          <w:sz w:val="24"/>
        </w:rPr>
      </w:pPr>
      <w:r>
        <w:rPr>
          <w:rFonts w:hint="eastAsia" w:ascii="宋体" w:hAnsi="宋体" w:cs="宋体"/>
          <w:b/>
          <w:color w:val="auto"/>
          <w:sz w:val="24"/>
        </w:rPr>
        <w:br w:type="page"/>
      </w:r>
    </w:p>
    <w:p w14:paraId="0D68C322">
      <w:pPr>
        <w:spacing w:line="360" w:lineRule="auto"/>
        <w:rPr>
          <w:rFonts w:ascii="宋体" w:hAnsi="宋体" w:cs="宋体"/>
          <w:b/>
          <w:color w:val="auto"/>
          <w:sz w:val="24"/>
        </w:rPr>
      </w:pPr>
      <w:r>
        <w:rPr>
          <w:rFonts w:hint="eastAsia" w:ascii="宋体" w:hAnsi="宋体" w:cs="宋体"/>
          <w:b/>
          <w:color w:val="auto"/>
          <w:sz w:val="24"/>
        </w:rPr>
        <w:t>质疑函制作说明：</w:t>
      </w:r>
    </w:p>
    <w:p w14:paraId="09C20B1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1F5CBEA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690989F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0484E24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031695C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460A039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3F425492">
      <w:pPr>
        <w:rPr>
          <w:rFonts w:hint="eastAsia" w:ascii="宋体" w:hAnsi="宋体" w:cs="宋体"/>
          <w:b/>
          <w:color w:val="auto"/>
          <w:spacing w:val="6"/>
          <w:sz w:val="32"/>
          <w:szCs w:val="32"/>
        </w:rPr>
      </w:pPr>
      <w:r>
        <w:rPr>
          <w:rFonts w:hint="eastAsia" w:ascii="宋体" w:hAnsi="宋体" w:cs="宋体"/>
          <w:b/>
          <w:color w:val="auto"/>
          <w:spacing w:val="6"/>
          <w:sz w:val="32"/>
          <w:szCs w:val="32"/>
        </w:rPr>
        <w:br w:type="page"/>
      </w:r>
    </w:p>
    <w:p w14:paraId="3576867C">
      <w:pPr>
        <w:spacing w:line="360" w:lineRule="auto"/>
        <w:jc w:val="center"/>
        <w:rPr>
          <w:rFonts w:ascii="宋体" w:hAnsi="宋体" w:cs="宋体"/>
          <w:b/>
          <w:color w:val="auto"/>
          <w:sz w:val="24"/>
        </w:rPr>
      </w:pPr>
      <w:r>
        <w:rPr>
          <w:rFonts w:hint="eastAsia" w:ascii="宋体" w:hAnsi="宋体" w:cs="宋体"/>
          <w:b/>
          <w:color w:val="auto"/>
          <w:spacing w:val="6"/>
          <w:sz w:val="32"/>
          <w:szCs w:val="32"/>
        </w:rPr>
        <w:t>附件3：投诉书范本及制作说明</w:t>
      </w:r>
    </w:p>
    <w:p w14:paraId="7FF82D4B">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3D89DDFD">
      <w:pPr>
        <w:spacing w:line="360" w:lineRule="auto"/>
        <w:rPr>
          <w:rFonts w:ascii="宋体" w:hAnsi="宋体" w:cs="宋体"/>
          <w:color w:val="auto"/>
          <w:sz w:val="24"/>
        </w:rPr>
      </w:pPr>
      <w:r>
        <w:rPr>
          <w:rFonts w:hint="eastAsia" w:ascii="宋体" w:hAnsi="宋体" w:cs="宋体"/>
          <w:color w:val="auto"/>
          <w:sz w:val="24"/>
        </w:rPr>
        <w:t>一、投诉相关主体基本情况</w:t>
      </w:r>
    </w:p>
    <w:p w14:paraId="27F13114">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63E80F00">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FD06F1D">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092A417">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76B4F7BF">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791DDBF0">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75CB3123">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805EBD9">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6BFA2EB">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01554D1">
      <w:pPr>
        <w:spacing w:line="360" w:lineRule="auto"/>
        <w:rPr>
          <w:rFonts w:ascii="宋体" w:hAnsi="宋体" w:cs="宋体"/>
          <w:color w:val="auto"/>
          <w:sz w:val="24"/>
        </w:rPr>
      </w:pPr>
      <w:r>
        <w:rPr>
          <w:rFonts w:hint="eastAsia" w:ascii="宋体" w:hAnsi="宋体" w:cs="宋体"/>
          <w:color w:val="auto"/>
          <w:sz w:val="24"/>
        </w:rPr>
        <w:t>被投诉人2</w:t>
      </w:r>
    </w:p>
    <w:p w14:paraId="5F1F5D0B">
      <w:pPr>
        <w:spacing w:line="360" w:lineRule="auto"/>
        <w:rPr>
          <w:rFonts w:ascii="宋体" w:hAnsi="宋体" w:cs="宋体"/>
          <w:color w:val="auto"/>
          <w:sz w:val="24"/>
          <w:u w:val="dotted"/>
        </w:rPr>
      </w:pPr>
      <w:r>
        <w:rPr>
          <w:rFonts w:hint="eastAsia" w:ascii="宋体" w:hAnsi="宋体" w:cs="宋体"/>
          <w:color w:val="auto"/>
          <w:sz w:val="24"/>
        </w:rPr>
        <w:t>……</w:t>
      </w:r>
    </w:p>
    <w:p w14:paraId="42DFBCA9">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D3CC3EC">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C51B8AE">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5ADD754">
      <w:pPr>
        <w:spacing w:line="360" w:lineRule="auto"/>
        <w:rPr>
          <w:rFonts w:ascii="宋体" w:hAnsi="宋体" w:cs="宋体"/>
          <w:color w:val="auto"/>
          <w:sz w:val="24"/>
        </w:rPr>
      </w:pPr>
      <w:r>
        <w:rPr>
          <w:rFonts w:hint="eastAsia" w:ascii="宋体" w:hAnsi="宋体" w:cs="宋体"/>
          <w:color w:val="auto"/>
          <w:sz w:val="24"/>
        </w:rPr>
        <w:t>二、投诉项目基本情况</w:t>
      </w:r>
    </w:p>
    <w:p w14:paraId="03F7DC58">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1B482FB5">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40753EE9">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C7872A6">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2BA630C5">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2BFEDEA7">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42160A34">
      <w:pPr>
        <w:spacing w:line="360" w:lineRule="auto"/>
        <w:rPr>
          <w:rFonts w:ascii="宋体" w:hAnsi="宋体" w:cs="宋体"/>
          <w:color w:val="auto"/>
          <w:sz w:val="24"/>
        </w:rPr>
      </w:pPr>
      <w:r>
        <w:rPr>
          <w:rFonts w:hint="eastAsia" w:ascii="宋体" w:hAnsi="宋体" w:cs="宋体"/>
          <w:color w:val="auto"/>
          <w:sz w:val="24"/>
        </w:rPr>
        <w:t>三、质疑基本情况</w:t>
      </w:r>
    </w:p>
    <w:p w14:paraId="462F7588">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537B864B">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2AEA2A0E">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6426646B">
      <w:pPr>
        <w:spacing w:line="360" w:lineRule="auto"/>
        <w:rPr>
          <w:rFonts w:ascii="宋体" w:hAnsi="宋体" w:cs="宋体"/>
          <w:color w:val="auto"/>
          <w:sz w:val="24"/>
        </w:rPr>
      </w:pPr>
      <w:r>
        <w:rPr>
          <w:rFonts w:hint="eastAsia" w:ascii="宋体" w:hAnsi="宋体" w:cs="宋体"/>
          <w:color w:val="auto"/>
          <w:sz w:val="24"/>
        </w:rPr>
        <w:t>四、投诉事项具体内容</w:t>
      </w:r>
    </w:p>
    <w:p w14:paraId="1A9C9356">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3EE76A02">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619DD17E">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17B5E460">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084C615D">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60BD9E69">
      <w:pPr>
        <w:spacing w:line="360" w:lineRule="auto"/>
        <w:rPr>
          <w:rFonts w:ascii="宋体" w:hAnsi="宋体" w:cs="宋体"/>
          <w:color w:val="auto"/>
          <w:sz w:val="24"/>
        </w:rPr>
      </w:pPr>
      <w:r>
        <w:rPr>
          <w:rFonts w:hint="eastAsia" w:ascii="宋体" w:hAnsi="宋体" w:cs="宋体"/>
          <w:color w:val="auto"/>
          <w:sz w:val="24"/>
        </w:rPr>
        <w:t>投诉事项2</w:t>
      </w:r>
    </w:p>
    <w:p w14:paraId="635D8688">
      <w:pPr>
        <w:spacing w:line="360" w:lineRule="auto"/>
        <w:rPr>
          <w:rFonts w:ascii="宋体" w:hAnsi="宋体" w:cs="宋体"/>
          <w:color w:val="auto"/>
          <w:sz w:val="24"/>
          <w:u w:val="dotted"/>
        </w:rPr>
      </w:pPr>
      <w:r>
        <w:rPr>
          <w:rFonts w:hint="eastAsia" w:ascii="宋体" w:hAnsi="宋体" w:cs="宋体"/>
          <w:color w:val="auto"/>
          <w:sz w:val="24"/>
        </w:rPr>
        <w:t>……</w:t>
      </w:r>
    </w:p>
    <w:p w14:paraId="0ACCB5FC">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075DF50F">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78278F3B">
      <w:pPr>
        <w:spacing w:line="360" w:lineRule="auto"/>
        <w:rPr>
          <w:rFonts w:ascii="宋体" w:hAnsi="宋体" w:cs="宋体"/>
          <w:color w:val="auto"/>
          <w:sz w:val="24"/>
          <w:u w:val="single"/>
        </w:rPr>
      </w:pPr>
      <w:r>
        <w:rPr>
          <w:rFonts w:hint="eastAsia" w:ascii="宋体" w:hAnsi="宋体" w:cs="宋体"/>
          <w:color w:val="auto"/>
          <w:sz w:val="24"/>
        </w:rPr>
        <w:t xml:space="preserve">                                                                                                    </w:t>
      </w:r>
    </w:p>
    <w:p w14:paraId="29F4FE4A">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6E497028">
      <w:pPr>
        <w:spacing w:line="360" w:lineRule="auto"/>
        <w:rPr>
          <w:rFonts w:ascii="宋体" w:hAnsi="宋体" w:cs="宋体"/>
          <w:color w:val="auto"/>
          <w:sz w:val="24"/>
        </w:rPr>
      </w:pPr>
      <w:r>
        <w:rPr>
          <w:rFonts w:hint="eastAsia" w:ascii="宋体" w:hAnsi="宋体" w:cs="宋体"/>
          <w:color w:val="auto"/>
          <w:sz w:val="24"/>
        </w:rPr>
        <w:t xml:space="preserve">日期：    </w:t>
      </w:r>
    </w:p>
    <w:p w14:paraId="787E824D">
      <w:pPr>
        <w:spacing w:line="360" w:lineRule="auto"/>
        <w:rPr>
          <w:rFonts w:ascii="宋体" w:hAnsi="宋体" w:cs="宋体"/>
          <w:b/>
          <w:color w:val="auto"/>
          <w:sz w:val="24"/>
        </w:rPr>
      </w:pPr>
    </w:p>
    <w:p w14:paraId="697B29EA">
      <w:pPr>
        <w:spacing w:line="360" w:lineRule="auto"/>
        <w:rPr>
          <w:rFonts w:ascii="宋体" w:hAnsi="宋体" w:cs="宋体"/>
          <w:b/>
          <w:color w:val="auto"/>
          <w:sz w:val="24"/>
        </w:rPr>
      </w:pPr>
    </w:p>
    <w:p w14:paraId="29C2298C">
      <w:pPr>
        <w:spacing w:line="360" w:lineRule="auto"/>
        <w:rPr>
          <w:rFonts w:ascii="宋体" w:hAnsi="宋体" w:cs="宋体"/>
          <w:b/>
          <w:color w:val="auto"/>
          <w:sz w:val="24"/>
        </w:rPr>
      </w:pPr>
      <w:r>
        <w:rPr>
          <w:rFonts w:hint="eastAsia" w:ascii="宋体" w:hAnsi="宋体" w:cs="宋体"/>
          <w:b/>
          <w:color w:val="auto"/>
          <w:sz w:val="24"/>
        </w:rPr>
        <w:t>投诉书制作说明：</w:t>
      </w:r>
    </w:p>
    <w:p w14:paraId="6C564981">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081E950C">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0A22F4A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6957CB4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30CC087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79FD128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78F88CC5">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21458D05">
      <w:pPr>
        <w:rPr>
          <w:rFonts w:hint="eastAsia" w:ascii="宋体" w:hAnsi="宋体" w:cs="宋体"/>
          <w:b/>
          <w:color w:val="auto"/>
          <w:spacing w:val="6"/>
          <w:sz w:val="32"/>
          <w:szCs w:val="32"/>
        </w:rPr>
      </w:pPr>
      <w:r>
        <w:rPr>
          <w:rFonts w:hint="eastAsia" w:ascii="宋体" w:hAnsi="宋体" w:cs="宋体"/>
          <w:b/>
          <w:color w:val="auto"/>
          <w:spacing w:val="6"/>
          <w:sz w:val="32"/>
          <w:szCs w:val="32"/>
        </w:rPr>
        <w:br w:type="page"/>
      </w:r>
    </w:p>
    <w:p w14:paraId="78DC06AF">
      <w:pPr>
        <w:autoSpaceDE w:val="0"/>
        <w:autoSpaceDN w:val="0"/>
        <w:jc w:val="center"/>
        <w:rPr>
          <w:rFonts w:hint="eastAsia" w:ascii="宋体" w:hAnsi="宋体" w:cs="宋体"/>
          <w:b/>
          <w:color w:val="auto"/>
          <w:spacing w:val="6"/>
          <w:sz w:val="32"/>
          <w:szCs w:val="32"/>
        </w:rPr>
      </w:pPr>
    </w:p>
    <w:p w14:paraId="78DEC89B">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5BB22CB6">
      <w:pPr>
        <w:spacing w:line="360" w:lineRule="auto"/>
        <w:rPr>
          <w:rFonts w:ascii="宋体" w:hAnsi="宋体" w:cs="宋体"/>
          <w:color w:val="auto"/>
          <w:sz w:val="24"/>
          <w:u w:val="single"/>
        </w:rPr>
      </w:pPr>
    </w:p>
    <w:p w14:paraId="408480C1">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1BB97F7F">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77AA4FED">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331D09D6">
      <w:pPr>
        <w:spacing w:line="360" w:lineRule="auto"/>
        <w:ind w:firstLine="494"/>
        <w:rPr>
          <w:rFonts w:ascii="宋体" w:hAnsi="宋体" w:cs="宋体"/>
          <w:color w:val="auto"/>
          <w:sz w:val="24"/>
        </w:rPr>
      </w:pPr>
    </w:p>
    <w:p w14:paraId="756EC755">
      <w:pPr>
        <w:spacing w:line="360" w:lineRule="auto"/>
        <w:ind w:firstLine="494"/>
        <w:rPr>
          <w:rFonts w:ascii="宋体" w:hAnsi="宋体" w:cs="宋体"/>
          <w:color w:val="auto"/>
          <w:sz w:val="24"/>
        </w:rPr>
      </w:pPr>
    </w:p>
    <w:p w14:paraId="1D220F12">
      <w:pPr>
        <w:spacing w:line="360" w:lineRule="auto"/>
        <w:ind w:firstLine="494"/>
        <w:rPr>
          <w:rFonts w:ascii="宋体" w:hAnsi="宋体" w:cs="宋体"/>
          <w:color w:val="auto"/>
          <w:sz w:val="24"/>
        </w:rPr>
      </w:pPr>
    </w:p>
    <w:p w14:paraId="1B908BA1">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5529CBA1">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2EAF7A0F">
      <w:pPr>
        <w:rPr>
          <w:rFonts w:ascii="宋体" w:hAnsi="宋体" w:cs="宋体"/>
          <w:color w:val="auto"/>
          <w:sz w:val="24"/>
        </w:rPr>
      </w:pPr>
      <w:r>
        <w:rPr>
          <w:rFonts w:hint="eastAsia" w:ascii="宋体" w:hAnsi="宋体" w:cs="宋体"/>
          <w:b/>
          <w:bCs/>
          <w:color w:val="auto"/>
          <w:sz w:val="24"/>
        </w:rPr>
        <w:t>附：</w:t>
      </w:r>
    </w:p>
    <w:p w14:paraId="662348F2">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0FEEB441">
      <w:pPr>
        <w:autoSpaceDE w:val="0"/>
        <w:autoSpaceDN w:val="0"/>
        <w:jc w:val="center"/>
        <w:rPr>
          <w:rFonts w:ascii="宋体" w:hAnsi="宋体" w:cs="宋体"/>
          <w:b/>
          <w:color w:val="auto"/>
          <w:spacing w:val="6"/>
          <w:sz w:val="32"/>
          <w:szCs w:val="32"/>
        </w:rPr>
      </w:pPr>
    </w:p>
    <w:p w14:paraId="7D848687">
      <w:pPr>
        <w:autoSpaceDE w:val="0"/>
        <w:autoSpaceDN w:val="0"/>
        <w:jc w:val="center"/>
        <w:rPr>
          <w:rFonts w:ascii="宋体" w:hAnsi="宋体" w:cs="宋体"/>
          <w:b/>
          <w:color w:val="auto"/>
          <w:spacing w:val="6"/>
          <w:sz w:val="32"/>
          <w:szCs w:val="32"/>
        </w:rPr>
      </w:pPr>
    </w:p>
    <w:p w14:paraId="3F7E5428">
      <w:pPr>
        <w:autoSpaceDE w:val="0"/>
        <w:autoSpaceDN w:val="0"/>
        <w:jc w:val="center"/>
        <w:rPr>
          <w:rFonts w:ascii="宋体" w:hAnsi="宋体" w:cs="宋体"/>
          <w:b/>
          <w:color w:val="auto"/>
          <w:spacing w:val="6"/>
          <w:sz w:val="32"/>
          <w:szCs w:val="32"/>
        </w:rPr>
      </w:pPr>
    </w:p>
    <w:p w14:paraId="0EDAF120">
      <w:pPr>
        <w:autoSpaceDE w:val="0"/>
        <w:autoSpaceDN w:val="0"/>
        <w:jc w:val="center"/>
        <w:rPr>
          <w:rFonts w:ascii="宋体" w:hAnsi="宋体" w:cs="宋体"/>
          <w:b/>
          <w:color w:val="auto"/>
          <w:spacing w:val="6"/>
          <w:sz w:val="32"/>
          <w:szCs w:val="32"/>
        </w:rPr>
      </w:pPr>
    </w:p>
    <w:p w14:paraId="35B5136C">
      <w:pPr>
        <w:autoSpaceDE w:val="0"/>
        <w:autoSpaceDN w:val="0"/>
        <w:jc w:val="center"/>
        <w:rPr>
          <w:rFonts w:ascii="宋体" w:hAnsi="宋体" w:cs="宋体"/>
          <w:b/>
          <w:color w:val="auto"/>
          <w:spacing w:val="6"/>
          <w:sz w:val="32"/>
          <w:szCs w:val="32"/>
        </w:rPr>
      </w:pPr>
    </w:p>
    <w:p w14:paraId="1DF1F682">
      <w:pPr>
        <w:autoSpaceDE w:val="0"/>
        <w:autoSpaceDN w:val="0"/>
        <w:jc w:val="center"/>
        <w:rPr>
          <w:rFonts w:ascii="宋体" w:hAnsi="宋体" w:cs="宋体"/>
          <w:b/>
          <w:color w:val="auto"/>
          <w:spacing w:val="6"/>
          <w:sz w:val="32"/>
          <w:szCs w:val="32"/>
        </w:rPr>
      </w:pPr>
    </w:p>
    <w:p w14:paraId="38E002D3">
      <w:pPr>
        <w:autoSpaceDE w:val="0"/>
        <w:autoSpaceDN w:val="0"/>
        <w:jc w:val="center"/>
        <w:rPr>
          <w:rFonts w:ascii="宋体" w:hAnsi="宋体" w:cs="宋体"/>
          <w:b/>
          <w:color w:val="auto"/>
          <w:spacing w:val="6"/>
          <w:sz w:val="32"/>
          <w:szCs w:val="32"/>
        </w:rPr>
      </w:pPr>
    </w:p>
    <w:p w14:paraId="2C6B82BC">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589AA843">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5</w:t>
      </w:r>
      <w:r>
        <w:rPr>
          <w:rFonts w:hint="eastAsia" w:ascii="宋体" w:hAnsi="宋体" w:cs="宋体"/>
          <w:b/>
          <w:color w:val="auto"/>
          <w:kern w:val="0"/>
          <w:sz w:val="32"/>
          <w:szCs w:val="32"/>
        </w:rPr>
        <w:t>：联合协议</w:t>
      </w:r>
    </w:p>
    <w:p w14:paraId="3FE0DAB8">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4A989E5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0CC97EE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7A3BBC8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4F5CAB9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0FB26123">
      <w:pPr>
        <w:snapToGrid w:val="0"/>
        <w:spacing w:line="360" w:lineRule="auto"/>
        <w:ind w:firstLine="576"/>
        <w:rPr>
          <w:rFonts w:ascii="宋体" w:hAnsi="宋体" w:cs="宋体"/>
          <w:color w:val="auto"/>
          <w:kern w:val="0"/>
          <w:sz w:val="24"/>
          <w:lang w:val="zh-CN"/>
        </w:rPr>
      </w:pPr>
      <w:bookmarkStart w:id="549"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38AAEB2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02DEE26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549"/>
    <w:p w14:paraId="5BFD153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根据项目具体情况二选一填写）</w:t>
      </w:r>
      <w:r>
        <w:rPr>
          <w:rFonts w:hint="eastAsia" w:ascii="宋体" w:hAnsi="宋体" w:cs="宋体"/>
          <w:color w:val="auto"/>
          <w:kern w:val="0"/>
          <w:sz w:val="24"/>
          <w:highlight w:val="none"/>
          <w:lang w:val="zh-CN"/>
        </w:rPr>
        <w:t>。</w:t>
      </w:r>
    </w:p>
    <w:p w14:paraId="662D8496">
      <w:pPr>
        <w:snapToGrid w:val="0"/>
        <w:spacing w:line="360" w:lineRule="auto"/>
        <w:ind w:firstLine="576"/>
        <w:rPr>
          <w:rFonts w:ascii="宋体" w:hAnsi="宋体" w:cs="宋体"/>
          <w:b/>
          <w:color w:val="auto"/>
          <w:kern w:val="0"/>
          <w:sz w:val="24"/>
          <w:lang w:val="zh-CN"/>
        </w:rPr>
      </w:pPr>
      <w:sdt>
        <w:sdtPr>
          <w:rPr>
            <w:rFonts w:hint="eastAsia" w:ascii="宋体" w:hAnsi="宋体" w:cs="宋体"/>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3F965541">
      <w:pPr>
        <w:snapToGrid w:val="0"/>
        <w:spacing w:line="360" w:lineRule="auto"/>
        <w:ind w:firstLine="576"/>
        <w:rPr>
          <w:rFonts w:ascii="宋体" w:hAnsi="宋体" w:cs="宋体"/>
          <w:color w:val="auto"/>
          <w:kern w:val="0"/>
          <w:sz w:val="24"/>
          <w:lang w:val="zh-CN"/>
        </w:rPr>
      </w:pPr>
      <w:sdt>
        <w:sdtPr>
          <w:rPr>
            <w:rFonts w:hint="eastAsia" w:ascii="宋体" w:hAnsi="宋体" w:cs="宋体"/>
            <w:color w:val="auto"/>
            <w:kern w:val="0"/>
            <w:sz w:val="24"/>
            <w:highlight w:val="none"/>
          </w:rPr>
          <w:id w:val="1474660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05D9E51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5210E48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2D40A54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1DADE4C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1FCFD16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0A201DB9">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18BF7AD2">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2B5E34C">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5F2248B4">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520BC519">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70D72D3">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72B2A002">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6</w:t>
      </w:r>
      <w:r>
        <w:rPr>
          <w:rFonts w:hint="eastAsia" w:ascii="宋体" w:hAnsi="宋体" w:cs="宋体"/>
          <w:b/>
          <w:color w:val="auto"/>
          <w:kern w:val="0"/>
          <w:sz w:val="32"/>
          <w:szCs w:val="32"/>
        </w:rPr>
        <w:t>：分包意向协议</w:t>
      </w:r>
    </w:p>
    <w:p w14:paraId="01BA8F71">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20F1032F">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w:t>
      </w:r>
      <w:r>
        <w:rPr>
          <w:rFonts w:hint="eastAsia" w:ascii="宋体" w:hAnsi="宋体" w:cs="宋体"/>
          <w:kern w:val="0"/>
          <w:sz w:val="24"/>
          <w:highlight w:val="none"/>
          <w:lang w:val="zh-CN"/>
        </w:rPr>
        <w:t>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w:t>
      </w:r>
      <w:r>
        <w:rPr>
          <w:rFonts w:hint="eastAsia" w:ascii="宋体" w:hAnsi="宋体" w:cs="宋体"/>
          <w:i w:val="0"/>
          <w:iCs w:val="0"/>
          <w:color w:val="auto"/>
          <w:kern w:val="0"/>
          <w:sz w:val="24"/>
          <w:highlight w:val="none"/>
        </w:rPr>
        <w:t>向协议</w:t>
      </w:r>
      <w:r>
        <w:rPr>
          <w:rFonts w:hint="eastAsia" w:ascii="宋体" w:hAnsi="宋体" w:cs="宋体"/>
          <w:i w:val="0"/>
          <w:iCs w:val="0"/>
          <w:color w:val="auto"/>
          <w:kern w:val="0"/>
          <w:sz w:val="24"/>
          <w:highlight w:val="none"/>
          <w:lang w:val="zh-CN"/>
        </w:rPr>
        <w:t xml:space="preserve">。 </w:t>
      </w:r>
    </w:p>
    <w:p w14:paraId="61219438">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一、</w:t>
      </w:r>
      <w:r>
        <w:rPr>
          <w:rFonts w:hint="eastAsia" w:ascii="宋体" w:hAnsi="宋体" w:cs="宋体"/>
          <w:i w:val="0"/>
          <w:iCs w:val="0"/>
          <w:color w:val="auto"/>
          <w:kern w:val="0"/>
          <w:sz w:val="24"/>
          <w:highlight w:val="none"/>
          <w:u w:val="single"/>
          <w:lang w:val="zh-CN"/>
        </w:rPr>
        <w:t>（投标人名称）</w:t>
      </w:r>
      <w:r>
        <w:rPr>
          <w:rFonts w:hint="eastAsia" w:ascii="宋体" w:hAnsi="宋体" w:cs="宋体"/>
          <w:i w:val="0"/>
          <w:iCs w:val="0"/>
          <w:color w:val="auto"/>
          <w:kern w:val="0"/>
          <w:sz w:val="24"/>
          <w:highlight w:val="none"/>
          <w:u w:val="none"/>
          <w:lang w:val="zh-CN"/>
        </w:rPr>
        <w:t>将工作</w:t>
      </w:r>
      <w:r>
        <w:rPr>
          <w:rFonts w:hint="eastAsia" w:ascii="宋体" w:hAnsi="宋体" w:cs="宋体"/>
          <w:i w:val="0"/>
          <w:iCs w:val="0"/>
          <w:color w:val="auto"/>
          <w:kern w:val="0"/>
          <w:sz w:val="24"/>
          <w:highlight w:val="none"/>
          <w:lang w:val="zh-CN"/>
        </w:rPr>
        <w:t>分包如下：</w:t>
      </w:r>
      <w:r>
        <w:rPr>
          <w:rFonts w:hint="eastAsia" w:ascii="宋体" w:hAnsi="宋体" w:cs="宋体"/>
          <w:b/>
          <w:bCs/>
          <w:i w:val="0"/>
          <w:iCs w:val="0"/>
          <w:color w:val="auto"/>
          <w:kern w:val="0"/>
          <w:sz w:val="24"/>
          <w:szCs w:val="24"/>
          <w:highlight w:val="none"/>
          <w:lang w:val="zh-CN"/>
        </w:rPr>
        <w:t>（注：投标人只能将招标文件第二部分中“前附表”的“分包”规定的工作进行分包）</w:t>
      </w:r>
    </w:p>
    <w:p w14:paraId="6590649A">
      <w:pPr>
        <w:snapToGrid w:val="0"/>
        <w:spacing w:line="360" w:lineRule="auto"/>
        <w:ind w:firstLine="576"/>
        <w:rPr>
          <w:rFonts w:hint="eastAsia" w:ascii="宋体" w:hAnsi="宋体" w:eastAsia="宋体" w:cs="宋体"/>
          <w:i w:val="0"/>
          <w:iCs w:val="0"/>
          <w:color w:val="auto"/>
          <w:kern w:val="0"/>
          <w:sz w:val="24"/>
          <w:highlight w:val="none"/>
          <w:lang w:val="zh-CN" w:eastAsia="zh-CN"/>
        </w:rPr>
      </w:pPr>
      <w:r>
        <w:rPr>
          <w:rFonts w:hint="eastAsia" w:ascii="宋体" w:hAnsi="宋体" w:cs="宋体"/>
          <w:i w:val="0"/>
          <w:iCs w:val="0"/>
          <w:color w:val="auto"/>
          <w:kern w:val="0"/>
          <w:sz w:val="24"/>
          <w:highlight w:val="none"/>
          <w:lang w:val="zh-CN"/>
        </w:rPr>
        <w:t>将</w:t>
      </w:r>
      <w:r>
        <w:rPr>
          <w:rFonts w:hint="eastAsia" w:ascii="宋体" w:hAnsi="宋体" w:cs="宋体"/>
          <w:i w:val="0"/>
          <w:iCs w:val="0"/>
          <w:color w:val="auto"/>
          <w:highlight w:val="none"/>
          <w:u w:val="single"/>
        </w:rPr>
        <w:t xml:space="preserve">  </w:t>
      </w:r>
      <w:r>
        <w:rPr>
          <w:rFonts w:ascii="宋体" w:hAnsi="宋体" w:cs="宋体"/>
          <w:i w:val="0"/>
          <w:iCs w:val="0"/>
          <w:color w:val="auto"/>
          <w:kern w:val="0"/>
          <w:sz w:val="24"/>
          <w:highlight w:val="none"/>
          <w:u w:val="single"/>
        </w:rPr>
        <w:t xml:space="preserve"> XX工作内容   </w:t>
      </w:r>
      <w:r>
        <w:rPr>
          <w:rFonts w:hint="eastAsia" w:ascii="宋体" w:hAnsi="宋体" w:cs="宋体"/>
          <w:i w:val="0"/>
          <w:iCs w:val="0"/>
          <w:color w:val="auto"/>
          <w:sz w:val="24"/>
          <w:highlight w:val="none"/>
        </w:rPr>
        <w:t>分包给</w:t>
      </w:r>
      <w:r>
        <w:rPr>
          <w:rFonts w:hint="eastAsia" w:ascii="宋体" w:hAnsi="宋体" w:cs="宋体"/>
          <w:i w:val="0"/>
          <w:iCs w:val="0"/>
          <w:color w:val="auto"/>
          <w:kern w:val="0"/>
          <w:sz w:val="24"/>
          <w:highlight w:val="none"/>
          <w:u w:val="single"/>
        </w:rPr>
        <w:t>（分包供应商1名称）</w:t>
      </w:r>
      <w:r>
        <w:rPr>
          <w:rFonts w:hint="eastAsia" w:ascii="宋体" w:hAnsi="宋体" w:cs="宋体"/>
          <w:i w:val="0"/>
          <w:iCs w:val="0"/>
          <w:color w:val="auto"/>
          <w:kern w:val="0"/>
          <w:sz w:val="24"/>
          <w:highlight w:val="none"/>
          <w:u w:val="single"/>
          <w:lang w:eastAsia="zh-CN"/>
        </w:rPr>
        <w:t>；</w:t>
      </w:r>
    </w:p>
    <w:p w14:paraId="6BF93424">
      <w:pPr>
        <w:snapToGrid w:val="0"/>
        <w:spacing w:line="360" w:lineRule="auto"/>
        <w:ind w:firstLine="576"/>
        <w:rPr>
          <w:rFonts w:hint="eastAsia" w:ascii="宋体" w:hAnsi="宋体" w:cs="宋体"/>
          <w:i w:val="0"/>
          <w:iCs w:val="0"/>
          <w:color w:val="auto"/>
          <w:kern w:val="0"/>
          <w:sz w:val="24"/>
          <w:highlight w:val="none"/>
          <w:u w:val="single"/>
        </w:rPr>
      </w:pPr>
      <w:r>
        <w:rPr>
          <w:rFonts w:hint="eastAsia" w:ascii="宋体" w:hAnsi="宋体" w:cs="宋体"/>
          <w:i w:val="0"/>
          <w:iCs w:val="0"/>
          <w:color w:val="auto"/>
          <w:kern w:val="0"/>
          <w:sz w:val="24"/>
          <w:highlight w:val="none"/>
          <w:lang w:val="zh-CN"/>
        </w:rPr>
        <w:t>将</w:t>
      </w:r>
      <w:r>
        <w:rPr>
          <w:rFonts w:hint="eastAsia" w:ascii="宋体" w:hAnsi="宋体" w:cs="宋体"/>
          <w:i w:val="0"/>
          <w:iCs w:val="0"/>
          <w:color w:val="auto"/>
          <w:highlight w:val="none"/>
          <w:u w:val="single"/>
        </w:rPr>
        <w:t xml:space="preserve">  </w:t>
      </w:r>
      <w:r>
        <w:rPr>
          <w:rFonts w:ascii="宋体" w:hAnsi="宋体" w:cs="宋体"/>
          <w:i w:val="0"/>
          <w:iCs w:val="0"/>
          <w:color w:val="auto"/>
          <w:kern w:val="0"/>
          <w:sz w:val="24"/>
          <w:highlight w:val="none"/>
          <w:u w:val="single"/>
        </w:rPr>
        <w:t xml:space="preserve"> XX工作内容   </w:t>
      </w:r>
      <w:r>
        <w:rPr>
          <w:rFonts w:hint="eastAsia" w:ascii="宋体" w:hAnsi="宋体" w:cs="宋体"/>
          <w:i w:val="0"/>
          <w:iCs w:val="0"/>
          <w:color w:val="auto"/>
          <w:sz w:val="24"/>
          <w:highlight w:val="none"/>
        </w:rPr>
        <w:t>分包给</w:t>
      </w:r>
      <w:r>
        <w:rPr>
          <w:rFonts w:hint="eastAsia" w:ascii="宋体" w:hAnsi="宋体" w:cs="宋体"/>
          <w:i w:val="0"/>
          <w:iCs w:val="0"/>
          <w:color w:val="auto"/>
          <w:kern w:val="0"/>
          <w:sz w:val="24"/>
          <w:highlight w:val="none"/>
          <w:u w:val="single"/>
        </w:rPr>
        <w:t>（分包供应商</w:t>
      </w:r>
      <w:r>
        <w:rPr>
          <w:rFonts w:hint="eastAsia" w:ascii="宋体" w:hAnsi="宋体" w:cs="宋体"/>
          <w:i w:val="0"/>
          <w:iCs w:val="0"/>
          <w:color w:val="auto"/>
          <w:kern w:val="0"/>
          <w:sz w:val="24"/>
          <w:highlight w:val="none"/>
          <w:u w:val="single"/>
          <w:lang w:val="en-US" w:eastAsia="zh-CN"/>
        </w:rPr>
        <w:t>2</w:t>
      </w:r>
      <w:r>
        <w:rPr>
          <w:rFonts w:hint="eastAsia" w:ascii="宋体" w:hAnsi="宋体" w:cs="宋体"/>
          <w:i w:val="0"/>
          <w:iCs w:val="0"/>
          <w:color w:val="auto"/>
          <w:kern w:val="0"/>
          <w:sz w:val="24"/>
          <w:highlight w:val="none"/>
          <w:u w:val="single"/>
        </w:rPr>
        <w:t>名称）</w:t>
      </w:r>
      <w:r>
        <w:rPr>
          <w:rFonts w:hint="eastAsia" w:ascii="宋体" w:hAnsi="宋体" w:cs="宋体"/>
          <w:i w:val="0"/>
          <w:iCs w:val="0"/>
          <w:color w:val="auto"/>
          <w:kern w:val="0"/>
          <w:sz w:val="24"/>
          <w:highlight w:val="none"/>
          <w:u w:val="single"/>
          <w:lang w:eastAsia="zh-CN"/>
        </w:rPr>
        <w:t>；</w:t>
      </w:r>
    </w:p>
    <w:p w14:paraId="59E956A9">
      <w:pPr>
        <w:pStyle w:val="3"/>
        <w:spacing w:line="360" w:lineRule="auto"/>
        <w:ind w:left="664" w:leftChars="316" w:firstLine="229" w:firstLineChars="95"/>
        <w:rPr>
          <w:rFonts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w:t>
      </w:r>
    </w:p>
    <w:p w14:paraId="66B27D73">
      <w:pPr>
        <w:pStyle w:val="3"/>
        <w:ind w:left="664" w:leftChars="316" w:firstLine="229" w:firstLineChars="95"/>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highlight w:val="none"/>
          <w:u w:val="none"/>
          <w:lang w:eastAsia="zh-CN"/>
        </w:rPr>
        <w:t>以上分包供应商</w:t>
      </w:r>
      <w:r>
        <w:rPr>
          <w:rFonts w:hint="eastAsia" w:ascii="宋体" w:hAnsi="宋体" w:eastAsia="宋体" w:cs="宋体"/>
          <w:i w:val="0"/>
          <w:iCs w:val="0"/>
          <w:color w:val="auto"/>
          <w:kern w:val="0"/>
          <w:sz w:val="24"/>
          <w:highlight w:val="none"/>
          <w:u w:val="none"/>
          <w:lang w:val="zh-CN"/>
        </w:rPr>
        <w:t>具备所承</w:t>
      </w:r>
      <w:r>
        <w:rPr>
          <w:rFonts w:hint="eastAsia" w:ascii="宋体" w:hAnsi="宋体" w:eastAsia="宋体" w:cs="宋体"/>
          <w:i w:val="0"/>
          <w:iCs w:val="0"/>
          <w:color w:val="auto"/>
          <w:kern w:val="0"/>
          <w:sz w:val="24"/>
          <w:highlight w:val="none"/>
          <w:u w:val="none"/>
        </w:rPr>
        <w:t>担</w:t>
      </w:r>
      <w:r>
        <w:rPr>
          <w:rFonts w:hint="eastAsia" w:ascii="宋体" w:hAnsi="宋体" w:eastAsia="宋体" w:cs="宋体"/>
          <w:i w:val="0"/>
          <w:iCs w:val="0"/>
          <w:color w:val="auto"/>
          <w:kern w:val="0"/>
          <w:sz w:val="24"/>
          <w:highlight w:val="none"/>
          <w:u w:val="none"/>
          <w:lang w:val="zh-CN"/>
        </w:rPr>
        <w:t>分包工作内容相应的资质条件且不得再次分包。</w:t>
      </w:r>
    </w:p>
    <w:p w14:paraId="56AD261A">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二、分包供应商中小企业合同份额（</w:t>
      </w:r>
      <w:r>
        <w:rPr>
          <w:rFonts w:hint="eastAsia" w:ascii="宋体" w:hAnsi="宋体" w:cs="宋体"/>
          <w:i w:val="0"/>
          <w:iCs w:val="0"/>
          <w:color w:val="auto"/>
          <w:kern w:val="0"/>
          <w:sz w:val="24"/>
          <w:highlight w:val="none"/>
          <w:lang w:val="en-US" w:eastAsia="zh-CN"/>
        </w:rPr>
        <w:t>根据项目具体情况二选一填写）。</w:t>
      </w:r>
    </w:p>
    <w:p w14:paraId="2396E2A7">
      <w:pPr>
        <w:snapToGrid w:val="0"/>
        <w:spacing w:line="360" w:lineRule="auto"/>
        <w:ind w:firstLine="576"/>
        <w:rPr>
          <w:rFonts w:ascii="宋体" w:hAnsi="宋体" w:cs="宋体"/>
          <w:b/>
          <w:i w:val="0"/>
          <w:iCs w:val="0"/>
          <w:color w:val="auto"/>
          <w:kern w:val="0"/>
          <w:sz w:val="24"/>
          <w:highlight w:val="none"/>
          <w:lang w:val="zh-CN"/>
        </w:rPr>
      </w:pPr>
      <w:sdt>
        <w:sdtPr>
          <w:rPr>
            <w:rFonts w:hint="eastAsia" w:ascii="宋体" w:hAnsi="宋体" w:cs="宋体"/>
            <w:i w:val="0"/>
            <w:iCs w:val="0"/>
            <w:color w:val="auto"/>
            <w:kern w:val="0"/>
            <w:sz w:val="24"/>
            <w:highlight w:val="none"/>
          </w:rPr>
          <w:id w:val="147459212"/>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rPr>
        </w:sdtEndPr>
        <w:sdtContent>
          <w:r>
            <w:rPr>
              <w:rFonts w:hint="eastAsia" w:ascii="MS Gothic" w:hAnsi="MS Gothic" w:eastAsia="宋体" w:cs="宋体"/>
              <w:i w:val="0"/>
              <w:iCs w:val="0"/>
              <w:color w:val="auto"/>
              <w:kern w:val="0"/>
              <w:sz w:val="24"/>
              <w:szCs w:val="24"/>
              <w:highlight w:val="none"/>
              <w:lang w:val="en-US" w:eastAsia="zh-CN" w:bidi="ar-SA"/>
            </w:rPr>
            <w:t>☐</w:t>
          </w:r>
        </w:sdtContent>
      </w:sdt>
      <w:r>
        <w:rPr>
          <w:rFonts w:hint="eastAsia" w:ascii="宋体" w:hAnsi="宋体" w:cs="宋体"/>
          <w:i w:val="0"/>
          <w:iCs w:val="0"/>
          <w:color w:val="auto"/>
          <w:kern w:val="0"/>
          <w:sz w:val="24"/>
          <w:highlight w:val="none"/>
          <w:lang w:val="en-US" w:eastAsia="zh-CN"/>
        </w:rPr>
        <w:t xml:space="preserve"> </w:t>
      </w:r>
      <w:r>
        <w:rPr>
          <w:rFonts w:hint="eastAsia" w:ascii="宋体" w:hAnsi="宋体" w:cs="宋体"/>
          <w:i w:val="0"/>
          <w:iCs w:val="0"/>
          <w:color w:val="auto"/>
          <w:kern w:val="0"/>
          <w:sz w:val="24"/>
          <w:highlight w:val="none"/>
          <w:u w:val="single"/>
        </w:rPr>
        <w:t>（分包供应商X</w:t>
      </w:r>
      <w:r>
        <w:rPr>
          <w:rFonts w:ascii="宋体" w:hAnsi="宋体" w:cs="宋体"/>
          <w:i w:val="0"/>
          <w:iCs w:val="0"/>
          <w:color w:val="auto"/>
          <w:kern w:val="0"/>
          <w:sz w:val="24"/>
          <w:highlight w:val="none"/>
          <w:u w:val="single"/>
        </w:rPr>
        <w:t>,</w:t>
      </w:r>
      <w:r>
        <w:rPr>
          <w:rFonts w:hint="eastAsia" w:ascii="宋体" w:hAnsi="宋体" w:cs="宋体"/>
          <w:i w:val="0"/>
          <w:iCs w:val="0"/>
          <w:color w:val="auto"/>
          <w:kern w:val="0"/>
          <w:sz w:val="24"/>
          <w:highlight w:val="none"/>
          <w:u w:val="single"/>
        </w:rPr>
        <w:t>……）提供的货物全部由小微企业制造，</w:t>
      </w:r>
      <w:r>
        <w:rPr>
          <w:rFonts w:hint="eastAsia" w:ascii="宋体" w:hAnsi="宋体" w:cs="宋体"/>
          <w:i w:val="0"/>
          <w:iCs w:val="0"/>
          <w:color w:val="auto"/>
          <w:kern w:val="0"/>
          <w:sz w:val="24"/>
          <w:highlight w:val="none"/>
        </w:rPr>
        <w:t>其合同份额占到合同总金额</w:t>
      </w:r>
      <w:r>
        <w:rPr>
          <w:rFonts w:hint="eastAsia" w:ascii="宋体" w:hAnsi="宋体" w:cs="宋体"/>
          <w:i w:val="0"/>
          <w:iCs w:val="0"/>
          <w:color w:val="auto"/>
          <w:kern w:val="0"/>
          <w:sz w:val="24"/>
          <w:highlight w:val="none"/>
          <w:u w:val="single"/>
        </w:rPr>
        <w:t xml:space="preserve">     </w:t>
      </w:r>
      <w:r>
        <w:rPr>
          <w:rFonts w:hint="eastAsia" w:ascii="宋体" w:hAnsi="宋体" w:cs="宋体"/>
          <w:i w:val="0"/>
          <w:iCs w:val="0"/>
          <w:color w:val="auto"/>
          <w:kern w:val="0"/>
          <w:sz w:val="24"/>
          <w:highlight w:val="none"/>
        </w:rPr>
        <w:t>%以上</w:t>
      </w:r>
      <w:r>
        <w:rPr>
          <w:rFonts w:hint="eastAsia" w:ascii="宋体" w:hAnsi="宋体" w:cs="宋体"/>
          <w:i w:val="0"/>
          <w:iCs w:val="0"/>
          <w:color w:val="auto"/>
          <w:highlight w:val="none"/>
        </w:rPr>
        <w:t>。</w:t>
      </w:r>
      <w:r>
        <w:rPr>
          <w:rFonts w:hint="eastAsia" w:ascii="宋体" w:hAnsi="宋体" w:cs="宋体"/>
          <w:b/>
          <w:i w:val="0"/>
          <w:iCs w:val="0"/>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i w:val="0"/>
          <w:iCs w:val="0"/>
          <w:color w:val="auto"/>
          <w:sz w:val="24"/>
          <w:highlight w:val="none"/>
        </w:rPr>
        <w:t>拟享受以上价格扣除政策的，填写有关内容。</w:t>
      </w:r>
      <w:r>
        <w:rPr>
          <w:rFonts w:hint="eastAsia" w:ascii="宋体" w:hAnsi="宋体" w:cs="宋体"/>
          <w:b/>
          <w:i w:val="0"/>
          <w:iCs w:val="0"/>
          <w:color w:val="auto"/>
          <w:kern w:val="0"/>
          <w:sz w:val="24"/>
          <w:highlight w:val="none"/>
          <w:lang w:val="zh-CN"/>
        </w:rPr>
        <w:t>）</w:t>
      </w:r>
    </w:p>
    <w:p w14:paraId="0964EF94">
      <w:pPr>
        <w:spacing w:line="360" w:lineRule="auto"/>
        <w:ind w:firstLine="480" w:firstLineChars="200"/>
        <w:rPr>
          <w:rFonts w:ascii="宋体" w:hAnsi="宋体" w:cs="宋体"/>
          <w:b/>
          <w:bCs/>
          <w:kern w:val="0"/>
          <w:sz w:val="24"/>
          <w:highlight w:val="none"/>
          <w:lang w:val="zh-CN"/>
        </w:rPr>
      </w:pPr>
      <w:sdt>
        <w:sdtPr>
          <w:rPr>
            <w:rFonts w:hint="eastAsia" w:ascii="宋体" w:hAnsi="宋体" w:cs="宋体"/>
            <w:i w:val="0"/>
            <w:iCs w:val="0"/>
            <w:color w:val="auto"/>
            <w:kern w:val="0"/>
            <w:sz w:val="24"/>
            <w:highlight w:val="none"/>
          </w:rPr>
          <w:id w:val="147466650"/>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rPr>
        </w:sdtEndPr>
        <w:sdtContent>
          <w:r>
            <w:rPr>
              <w:rFonts w:hint="eastAsia" w:ascii="MS Gothic" w:hAnsi="MS Gothic" w:eastAsia="宋体" w:cs="宋体"/>
              <w:i w:val="0"/>
              <w:iCs w:val="0"/>
              <w:color w:val="auto"/>
              <w:kern w:val="0"/>
              <w:sz w:val="24"/>
              <w:szCs w:val="24"/>
              <w:highlight w:val="none"/>
              <w:lang w:val="en-US" w:eastAsia="zh-CN" w:bidi="ar-SA"/>
            </w:rPr>
            <w:t>☐</w:t>
          </w:r>
        </w:sdtContent>
      </w:sdt>
      <w:r>
        <w:rPr>
          <w:rFonts w:hint="eastAsia" w:ascii="宋体" w:hAnsi="宋体" w:cs="宋体"/>
          <w:i w:val="0"/>
          <w:iCs w:val="0"/>
          <w:color w:val="auto"/>
          <w:kern w:val="0"/>
          <w:sz w:val="24"/>
          <w:highlight w:val="none"/>
          <w:lang w:val="en-US" w:eastAsia="zh-CN"/>
        </w:rPr>
        <w:t xml:space="preserve"> </w:t>
      </w:r>
      <w:bookmarkStart w:id="550" w:name="_Hlk101133173"/>
      <w:r>
        <w:rPr>
          <w:rFonts w:hint="eastAsia" w:ascii="宋体" w:hAnsi="宋体" w:cs="宋体"/>
          <w:i w:val="0"/>
          <w:iCs w:val="0"/>
          <w:color w:val="auto"/>
          <w:sz w:val="24"/>
          <w:highlight w:val="none"/>
        </w:rPr>
        <w:t>中小</w:t>
      </w:r>
      <w:r>
        <w:rPr>
          <w:rFonts w:hint="eastAsia" w:ascii="宋体" w:hAnsi="宋体" w:cs="宋体"/>
          <w:sz w:val="24"/>
          <w:highlight w:val="none"/>
        </w:rPr>
        <w:t>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val="en-US" w:eastAsia="zh-CN"/>
        </w:rPr>
        <w:t>其中</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中中小企业、其中小微企业合同金额应当达到的比例要求填写。</w:t>
      </w:r>
      <w:r>
        <w:rPr>
          <w:rFonts w:hint="eastAsia" w:ascii="宋体" w:hAnsi="宋体" w:cs="宋体"/>
          <w:b/>
          <w:bCs/>
          <w:kern w:val="0"/>
          <w:sz w:val="24"/>
          <w:highlight w:val="none"/>
          <w:lang w:val="zh-CN"/>
        </w:rPr>
        <w:t>）</w:t>
      </w:r>
      <w:bookmarkEnd w:id="550"/>
    </w:p>
    <w:p w14:paraId="651E3BF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6BFDE5CA">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14:paraId="2B020ED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525AA2F9">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40EABE8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4A024FD3">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14:paraId="65D55CC7">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7F9BBBD6">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6DFE578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7614ECD5">
      <w:pPr>
        <w:snapToGrid w:val="0"/>
        <w:spacing w:line="360" w:lineRule="auto"/>
        <w:ind w:left="770" w:leftChars="342" w:hanging="52" w:hangingChars="25"/>
        <w:rPr>
          <w:rFonts w:ascii="宋体" w:hAnsi="宋体" w:cs="宋体"/>
          <w:kern w:val="0"/>
          <w:sz w:val="24"/>
          <w:highlight w:val="none"/>
          <w:lang w:val="zh-CN"/>
        </w:rPr>
      </w:pPr>
      <w:r>
        <w:rPr>
          <w:rFonts w:hint="eastAsia" w:ascii="宋体" w:hAnsi="宋体" w:cs="宋体"/>
          <w:highlight w:val="none"/>
          <w:u w:val="single"/>
        </w:rPr>
        <w:t xml:space="preserve">                                                                                </w:t>
      </w:r>
      <w:r>
        <w:rPr>
          <w:rFonts w:hint="eastAsia" w:ascii="宋体" w:hAnsi="宋体" w:cs="宋体"/>
          <w:kern w:val="0"/>
          <w:sz w:val="24"/>
          <w:highlight w:val="none"/>
          <w:lang w:val="zh-CN"/>
        </w:rPr>
        <w:t>八、其他</w:t>
      </w:r>
    </w:p>
    <w:p w14:paraId="550392B9">
      <w:pPr>
        <w:snapToGrid w:val="0"/>
        <w:spacing w:line="360" w:lineRule="auto"/>
        <w:ind w:left="5128" w:leftChars="342" w:hanging="4410" w:hangingChars="2100"/>
        <w:rPr>
          <w:rFonts w:ascii="宋体" w:hAnsi="宋体" w:cs="宋体"/>
          <w:kern w:val="0"/>
          <w:sz w:val="24"/>
          <w:highlight w:val="none"/>
          <w:lang w:val="zh-CN"/>
        </w:rPr>
      </w:pPr>
      <w:r>
        <w:rPr>
          <w:rFonts w:hint="eastAsia" w:ascii="宋体" w:hAnsi="宋体" w:cs="宋体"/>
          <w:highlight w:val="none"/>
          <w:u w:val="single"/>
        </w:rPr>
        <w:t xml:space="preserve">                                                                                 </w:t>
      </w:r>
      <w:r>
        <w:rPr>
          <w:rFonts w:hint="eastAsia" w:ascii="宋体" w:hAnsi="宋体" w:cs="宋体"/>
          <w:kern w:val="0"/>
          <w:sz w:val="24"/>
          <w:highlight w:val="none"/>
          <w:lang w:val="zh-CN"/>
        </w:rPr>
        <w:t xml:space="preserve"> 投标人名称(电子签名)：</w:t>
      </w:r>
    </w:p>
    <w:p w14:paraId="1DBD75D9">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2186B0B0">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10906251">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1CAFA79E">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61D830DD">
      <w:pPr>
        <w:rPr>
          <w:rFonts w:hint="eastAsia" w:ascii="宋体" w:hAnsi="宋体" w:cs="宋体"/>
          <w:b/>
          <w:color w:val="auto"/>
          <w:kern w:val="0"/>
          <w:sz w:val="44"/>
          <w:szCs w:val="44"/>
        </w:rPr>
      </w:pPr>
      <w:r>
        <w:rPr>
          <w:rFonts w:hint="eastAsia" w:ascii="宋体" w:hAnsi="宋体" w:cs="宋体"/>
          <w:b/>
          <w:color w:val="auto"/>
          <w:kern w:val="0"/>
          <w:sz w:val="44"/>
          <w:szCs w:val="44"/>
        </w:rPr>
        <w:br w:type="page"/>
      </w:r>
    </w:p>
    <w:p w14:paraId="63B0B5FA">
      <w:pPr>
        <w:snapToGrid w:val="0"/>
        <w:spacing w:line="240" w:lineRule="auto"/>
        <w:jc w:val="left"/>
        <w:outlineLvl w:val="0"/>
        <w:rPr>
          <w:rFonts w:hint="eastAsia" w:ascii="宋体" w:hAnsi="宋体" w:eastAsia="宋体" w:cs="宋体"/>
          <w:b/>
          <w:color w:val="auto"/>
          <w:kern w:val="0"/>
          <w:sz w:val="30"/>
          <w:szCs w:val="30"/>
        </w:rPr>
      </w:pPr>
      <w:r>
        <w:rPr>
          <w:rFonts w:hint="eastAsia" w:ascii="宋体" w:hAnsi="宋体" w:eastAsia="宋体" w:cs="宋体"/>
          <w:b/>
          <w:color w:val="auto"/>
          <w:kern w:val="0"/>
          <w:sz w:val="30"/>
          <w:szCs w:val="30"/>
        </w:rPr>
        <w:t>附件7：中小企业声明函</w:t>
      </w:r>
    </w:p>
    <w:p w14:paraId="076DA502">
      <w:pPr>
        <w:spacing w:line="240" w:lineRule="auto"/>
        <w:jc w:val="center"/>
        <w:rPr>
          <w:rFonts w:hint="eastAsia" w:ascii="宋体" w:hAnsi="宋体" w:cs="宋体"/>
          <w:b/>
          <w:color w:val="auto"/>
          <w:sz w:val="32"/>
          <w:szCs w:val="32"/>
        </w:rPr>
      </w:pPr>
    </w:p>
    <w:p w14:paraId="12A63061">
      <w:pPr>
        <w:spacing w:line="240" w:lineRule="auto"/>
        <w:jc w:val="center"/>
        <w:rPr>
          <w:rFonts w:ascii="宋体" w:hAnsi="宋体" w:cs="宋体"/>
          <w:b/>
          <w:color w:val="auto"/>
          <w:sz w:val="32"/>
          <w:szCs w:val="32"/>
        </w:rPr>
      </w:pPr>
      <w:r>
        <w:rPr>
          <w:rFonts w:hint="eastAsia" w:ascii="宋体" w:hAnsi="宋体" w:cs="宋体"/>
          <w:b/>
          <w:color w:val="auto"/>
          <w:sz w:val="32"/>
          <w:szCs w:val="32"/>
        </w:rPr>
        <w:t>中小企业声明函（货物）</w:t>
      </w:r>
    </w:p>
    <w:p w14:paraId="753BEBCD">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 xml:space="preserve">的 </w:t>
      </w:r>
      <w:r>
        <w:rPr>
          <w:rFonts w:hint="eastAsia" w:ascii="宋体" w:hAnsi="宋体" w:cs="宋体"/>
          <w:color w:val="auto"/>
          <w:sz w:val="24"/>
          <w:u w:val="single"/>
        </w:rPr>
        <w:t>（项目名称）</w:t>
      </w:r>
      <w:r>
        <w:rPr>
          <w:rFonts w:hint="eastAsia" w:ascii="宋体" w:hAnsi="宋体" w:cs="宋体"/>
          <w:color w:val="auto"/>
          <w:sz w:val="24"/>
        </w:rPr>
        <w:t xml:space="preserve"> 采购活动，提供的货物全部由符合政策要求的中小企业制造。相关企业（含联合体中的中小企业、签订分包意向协议的中小企业）的具体情况如下：</w:t>
      </w:r>
    </w:p>
    <w:p w14:paraId="572040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u w:val="single"/>
        </w:rPr>
        <w:t>②</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w:t>
      </w:r>
    </w:p>
    <w:p w14:paraId="5869B1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u w:val="single"/>
        </w:rPr>
        <w:t>②</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w:t>
      </w:r>
    </w:p>
    <w:p w14:paraId="6AC8D5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6F8401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29984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5077FAB">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9D29222">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46A90CC">
      <w:pPr>
        <w:keepNext w:val="0"/>
        <w:keepLines w:val="0"/>
        <w:pageBreakBefore w:val="0"/>
        <w:widowControl w:val="0"/>
        <w:kinsoku/>
        <w:wordWrap/>
        <w:overflowPunct/>
        <w:topLinePunct w:val="0"/>
        <w:autoSpaceDE/>
        <w:autoSpaceDN/>
        <w:bidi w:val="0"/>
        <w:adjustRightInd w:val="0"/>
        <w:snapToGrid/>
        <w:spacing w:line="400" w:lineRule="exact"/>
        <w:ind w:right="0" w:firstLine="480" w:firstLineChars="200"/>
        <w:textAlignment w:val="auto"/>
        <w:rPr>
          <w:rFonts w:ascii="宋体" w:hAnsi="宋体" w:cs="宋体"/>
          <w:color w:val="auto"/>
          <w:sz w:val="24"/>
        </w:rPr>
      </w:pPr>
      <w:r>
        <w:rPr>
          <w:rFonts w:hint="eastAsia" w:ascii="宋体" w:hAnsi="宋体" w:cs="宋体"/>
          <w:color w:val="auto"/>
          <w:sz w:val="24"/>
        </w:rPr>
        <w:t>注：</w:t>
      </w:r>
    </w:p>
    <w:p w14:paraId="39BF8500">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right="0" w:rightChars="0" w:firstLine="480" w:firstLineChars="200"/>
        <w:textAlignment w:val="auto"/>
        <w:rPr>
          <w:rFonts w:hint="eastAsia"/>
          <w:color w:val="auto"/>
          <w:lang w:eastAsia="zh-CN"/>
        </w:rPr>
      </w:pPr>
      <w:r>
        <w:rPr>
          <w:rFonts w:hint="eastAsia" w:ascii="宋体" w:hAnsi="宋体" w:cs="宋体"/>
          <w:color w:val="auto"/>
          <w:sz w:val="24"/>
          <w:highlight w:val="none"/>
          <w:lang w:val="en-US" w:eastAsia="zh-CN"/>
        </w:rPr>
        <w:t>1、应</w:t>
      </w:r>
      <w:r>
        <w:rPr>
          <w:rFonts w:hint="eastAsia" w:ascii="宋体" w:hAnsi="宋体" w:cs="宋体"/>
          <w:color w:val="auto"/>
          <w:sz w:val="24"/>
          <w:highlight w:val="none"/>
        </w:rPr>
        <w:t>按本格式</w:t>
      </w:r>
      <w:r>
        <w:rPr>
          <w:rFonts w:hint="eastAsia" w:ascii="宋体" w:hAnsi="宋体" w:cs="宋体"/>
          <w:color w:val="auto"/>
          <w:sz w:val="24"/>
          <w:highlight w:val="none"/>
          <w:lang w:eastAsia="zh-CN"/>
        </w:rPr>
        <w:t>和</w:t>
      </w:r>
      <w:r>
        <w:rPr>
          <w:rFonts w:hint="eastAsia" w:ascii="宋体" w:hAnsi="宋体" w:cs="宋体"/>
          <w:color w:val="auto"/>
          <w:sz w:val="24"/>
          <w:highlight w:val="none"/>
        </w:rPr>
        <w:t>要求填写</w:t>
      </w:r>
      <w:r>
        <w:rPr>
          <w:rFonts w:hint="eastAsia" w:ascii="宋体" w:hAnsi="宋体" w:cs="宋体"/>
          <w:color w:val="auto"/>
          <w:sz w:val="24"/>
          <w:highlight w:val="none"/>
          <w:lang w:eastAsia="zh-CN"/>
        </w:rPr>
        <w:t>。其中，</w:t>
      </w:r>
      <w:r>
        <w:rPr>
          <w:rFonts w:hint="eastAsia" w:ascii="宋体" w:hAnsi="宋体" w:cs="宋体"/>
          <w:color w:val="auto"/>
          <w:sz w:val="24"/>
          <w:highlight w:val="none"/>
        </w:rPr>
        <w:t>标的名称</w:t>
      </w:r>
      <w:r>
        <w:rPr>
          <w:rFonts w:hint="eastAsia" w:ascii="宋体" w:hAnsi="宋体" w:cs="宋体"/>
          <w:color w:val="auto"/>
          <w:sz w:val="24"/>
          <w:highlight w:val="none"/>
          <w:lang w:eastAsia="zh-CN"/>
        </w:rPr>
        <w:t>和</w:t>
      </w:r>
      <w:r>
        <w:rPr>
          <w:rFonts w:hint="eastAsia" w:ascii="宋体" w:hAnsi="宋体" w:cs="宋体"/>
          <w:color w:val="auto"/>
          <w:sz w:val="24"/>
          <w:highlight w:val="none"/>
        </w:rPr>
        <w:t>所属行业依据招标文件第二部分投标人须知前附表中“采购标的及其对应的中小企业划分标准所属行业”</w:t>
      </w:r>
      <w:r>
        <w:rPr>
          <w:rFonts w:hint="eastAsia" w:ascii="宋体" w:hAnsi="宋体" w:cs="宋体"/>
          <w:color w:val="auto"/>
          <w:sz w:val="24"/>
          <w:highlight w:val="none"/>
          <w:lang w:eastAsia="zh-CN"/>
        </w:rPr>
        <w:t>规定的要求</w:t>
      </w:r>
      <w:r>
        <w:rPr>
          <w:rFonts w:hint="eastAsia" w:ascii="宋体" w:hAnsi="宋体" w:cs="宋体"/>
          <w:color w:val="auto"/>
          <w:sz w:val="24"/>
          <w:highlight w:val="none"/>
        </w:rPr>
        <w:t>填写，不得缺漏</w:t>
      </w:r>
      <w:r>
        <w:rPr>
          <w:rFonts w:hint="eastAsia" w:ascii="宋体" w:hAnsi="宋体" w:cs="宋体"/>
          <w:color w:val="auto"/>
          <w:sz w:val="24"/>
          <w:highlight w:val="none"/>
          <w:lang w:eastAsia="zh-CN"/>
        </w:rPr>
        <w:t>（声明函格式内容中已填写的，无需改动）；标记“</w:t>
      </w:r>
      <w:r>
        <w:rPr>
          <w:rFonts w:hint="eastAsia" w:ascii="宋体" w:hAnsi="宋体" w:eastAsia="宋体" w:cs="宋体"/>
          <w:color w:val="auto"/>
          <w:sz w:val="24"/>
          <w:highlight w:val="none"/>
        </w:rPr>
        <w:t>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处填写企业名称；</w:t>
      </w:r>
      <w:r>
        <w:rPr>
          <w:rFonts w:hint="eastAsia" w:ascii="宋体" w:hAnsi="宋体" w:cs="宋体"/>
          <w:color w:val="auto"/>
          <w:sz w:val="24"/>
          <w:highlight w:val="none"/>
        </w:rPr>
        <w:t>从业人员、营业收入、资产总额填报上一年度数据，无上一年度数据的新成立企业可不填报；结合</w:t>
      </w:r>
      <w:r>
        <w:rPr>
          <w:rFonts w:hint="eastAsia" w:ascii="宋体" w:hAnsi="宋体" w:cs="宋体"/>
          <w:color w:val="auto"/>
          <w:sz w:val="24"/>
          <w:highlight w:val="none"/>
          <w:lang w:eastAsia="zh-CN"/>
        </w:rPr>
        <w:t>所填</w:t>
      </w:r>
      <w:r>
        <w:rPr>
          <w:rFonts w:hint="eastAsia" w:ascii="宋体" w:hAnsi="宋体" w:cs="宋体"/>
          <w:color w:val="auto"/>
          <w:sz w:val="24"/>
          <w:highlight w:val="none"/>
        </w:rPr>
        <w:t>数据</w:t>
      </w:r>
      <w:r>
        <w:rPr>
          <w:rFonts w:hint="eastAsia" w:ascii="宋体" w:hAnsi="宋体" w:cs="宋体"/>
          <w:color w:val="auto"/>
          <w:sz w:val="24"/>
          <w:highlight w:val="none"/>
          <w:lang w:eastAsia="zh-CN"/>
        </w:rPr>
        <w:t>，</w:t>
      </w:r>
      <w:r>
        <w:rPr>
          <w:rFonts w:hint="eastAsia" w:ascii="宋体" w:hAnsi="宋体" w:cs="宋体"/>
          <w:color w:val="auto"/>
          <w:sz w:val="24"/>
          <w:highlight w:val="none"/>
        </w:rPr>
        <w:t>依据《中小企业划型标准规定》（工信部联企业〔2011〕300号）</w:t>
      </w:r>
      <w:r>
        <w:rPr>
          <w:rFonts w:hint="eastAsia" w:ascii="宋体" w:hAnsi="宋体" w:cs="宋体"/>
          <w:color w:val="auto"/>
          <w:sz w:val="24"/>
          <w:highlight w:val="none"/>
          <w:lang w:eastAsia="zh-CN"/>
        </w:rPr>
        <w:t>规定</w:t>
      </w:r>
      <w:r>
        <w:rPr>
          <w:rFonts w:hint="eastAsia" w:ascii="宋体" w:hAnsi="宋体" w:cs="宋体"/>
          <w:color w:val="auto"/>
          <w:sz w:val="24"/>
          <w:highlight w:val="none"/>
        </w:rPr>
        <w:t>，确定中型企业、小型企业、微型企业</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种企业类型中</w:t>
      </w:r>
      <w:r>
        <w:rPr>
          <w:rFonts w:hint="eastAsia" w:ascii="宋体" w:hAnsi="宋体" w:cs="宋体"/>
          <w:color w:val="auto"/>
          <w:sz w:val="24"/>
          <w:highlight w:val="none"/>
          <w:lang w:eastAsia="zh-CN"/>
        </w:rPr>
        <w:t>的其中一</w:t>
      </w:r>
      <w:r>
        <w:rPr>
          <w:rFonts w:hint="eastAsia" w:ascii="宋体" w:hAnsi="宋体" w:cs="宋体"/>
          <w:color w:val="auto"/>
          <w:sz w:val="24"/>
          <w:highlight w:val="none"/>
        </w:rPr>
        <w:t>种</w:t>
      </w:r>
      <w:r>
        <w:rPr>
          <w:rFonts w:hint="eastAsia" w:ascii="宋体" w:hAnsi="宋体" w:cs="宋体"/>
          <w:color w:val="auto"/>
          <w:sz w:val="24"/>
          <w:highlight w:val="none"/>
          <w:lang w:eastAsia="zh-CN"/>
        </w:rPr>
        <w:t>在标记“②”处</w:t>
      </w:r>
      <w:r>
        <w:rPr>
          <w:rFonts w:hint="eastAsia" w:ascii="宋体" w:hAnsi="宋体" w:cs="宋体"/>
          <w:color w:val="auto"/>
          <w:sz w:val="24"/>
          <w:highlight w:val="none"/>
        </w:rPr>
        <w:t>填写。</w:t>
      </w:r>
    </w:p>
    <w:p w14:paraId="56937198">
      <w:pPr>
        <w:keepNext w:val="0"/>
        <w:keepLines w:val="0"/>
        <w:pageBreakBefore w:val="0"/>
        <w:widowControl w:val="0"/>
        <w:kinsoku/>
        <w:wordWrap/>
        <w:overflowPunct/>
        <w:topLinePunct w:val="0"/>
        <w:autoSpaceDE/>
        <w:autoSpaceDN/>
        <w:bidi w:val="0"/>
        <w:adjustRightInd w:val="0"/>
        <w:snapToGrid/>
        <w:spacing w:line="400" w:lineRule="exact"/>
        <w:ind w:right="0" w:firstLine="480" w:firstLineChars="200"/>
        <w:textAlignment w:val="auto"/>
        <w:rPr>
          <w:rFonts w:hint="eastAsia"/>
          <w:color w:val="auto"/>
          <w:highlight w:val="none"/>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color w:val="auto"/>
          <w:highlight w:val="none"/>
        </w:rPr>
        <w:br w:type="page"/>
      </w:r>
    </w:p>
    <w:p w14:paraId="426BC4C7">
      <w:pPr>
        <w:pStyle w:val="3"/>
        <w:rPr>
          <w:rFonts w:hint="eastAsia" w:ascii="宋体" w:hAnsi="宋体" w:eastAsia="宋体" w:cs="宋体"/>
          <w:b/>
          <w:bCs w:val="0"/>
          <w:color w:val="auto"/>
          <w:sz w:val="32"/>
          <w:szCs w:val="18"/>
          <w:highlight w:val="none"/>
          <w:lang w:val="en-US" w:eastAsia="zh-CN"/>
        </w:rPr>
      </w:pPr>
      <w:r>
        <w:rPr>
          <w:rFonts w:hint="eastAsia" w:ascii="宋体" w:hAnsi="宋体" w:eastAsia="宋体" w:cs="宋体"/>
          <w:b/>
          <w:bCs w:val="0"/>
          <w:color w:val="auto"/>
          <w:sz w:val="32"/>
          <w:szCs w:val="18"/>
          <w:highlight w:val="none"/>
          <w:lang w:val="en-US"/>
        </w:rPr>
        <w:t>附件</w:t>
      </w:r>
      <w:r>
        <w:rPr>
          <w:rFonts w:hint="eastAsia" w:ascii="宋体" w:hAnsi="宋体" w:eastAsia="宋体" w:cs="宋体"/>
          <w:b/>
          <w:bCs w:val="0"/>
          <w:color w:val="auto"/>
          <w:sz w:val="32"/>
          <w:szCs w:val="18"/>
          <w:highlight w:val="none"/>
          <w:lang w:val="en-US" w:eastAsia="zh-CN"/>
        </w:rPr>
        <w:t>8</w:t>
      </w:r>
      <w:r>
        <w:rPr>
          <w:rFonts w:hint="eastAsia" w:ascii="宋体" w:hAnsi="宋体" w:eastAsia="宋体" w:cs="宋体"/>
          <w:b/>
          <w:bCs w:val="0"/>
          <w:color w:val="auto"/>
          <w:sz w:val="32"/>
          <w:szCs w:val="18"/>
          <w:highlight w:val="none"/>
          <w:lang w:val="en-US"/>
        </w:rPr>
        <w:t>：中小企业</w:t>
      </w:r>
      <w:r>
        <w:rPr>
          <w:rFonts w:hint="eastAsia" w:ascii="宋体" w:hAnsi="宋体" w:eastAsia="宋体" w:cs="宋体"/>
          <w:b/>
          <w:bCs w:val="0"/>
          <w:color w:val="auto"/>
          <w:sz w:val="32"/>
          <w:szCs w:val="18"/>
          <w:highlight w:val="none"/>
          <w:lang w:val="en-US" w:eastAsia="zh-CN"/>
        </w:rPr>
        <w:t>划型标准</w:t>
      </w:r>
    </w:p>
    <w:p w14:paraId="47F2C9F2">
      <w:pPr>
        <w:spacing w:line="360" w:lineRule="auto"/>
        <w:rPr>
          <w:rFonts w:hint="eastAsia"/>
          <w:color w:val="auto"/>
        </w:rPr>
      </w:pPr>
      <w:r>
        <w:rPr>
          <w:rFonts w:hint="eastAsia" w:ascii="宋体" w:hAnsi="宋体" w:eastAsia="宋体" w:cs="宋体"/>
          <w:color w:val="auto"/>
          <w:kern w:val="0"/>
          <w:sz w:val="24"/>
          <w:szCs w:val="24"/>
        </w:rPr>
        <w:t>各行业划型标准为：</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（十六）其他未列明行业。从业人员300人以下的为中小微型企业。其中，从业人员100人及以上的为中型企业；从业人员10人及以上的为小型企业；从业人员10人以下的为微型企业。</w:t>
      </w:r>
    </w:p>
    <w:p w14:paraId="2A77C2AE">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14:paraId="267829C2">
      <w:pPr>
        <w:pStyle w:val="3"/>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样品（演示）授权委托书</w:t>
      </w:r>
    </w:p>
    <w:p w14:paraId="4762B578">
      <w:pPr>
        <w:jc w:val="center"/>
        <w:rPr>
          <w:rFonts w:hint="eastAsia"/>
          <w:color w:val="auto"/>
          <w:sz w:val="40"/>
          <w:highlight w:val="none"/>
        </w:rPr>
      </w:pPr>
    </w:p>
    <w:p w14:paraId="5A4F2FF6">
      <w:pPr>
        <w:jc w:val="center"/>
        <w:rPr>
          <w:color w:val="auto"/>
          <w:sz w:val="40"/>
          <w:highlight w:val="none"/>
        </w:rPr>
      </w:pPr>
      <w:r>
        <w:rPr>
          <w:rFonts w:hint="eastAsia"/>
          <w:color w:val="auto"/>
          <w:sz w:val="40"/>
          <w:highlight w:val="none"/>
        </w:rPr>
        <w:t>样品（演示）授权委托书</w:t>
      </w:r>
    </w:p>
    <w:p w14:paraId="31A1DA92">
      <w:pPr>
        <w:jc w:val="center"/>
        <w:rPr>
          <w:color w:val="auto"/>
          <w:sz w:val="40"/>
        </w:rPr>
      </w:pPr>
    </w:p>
    <w:p w14:paraId="001CB701">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XXX（单位名称或采购机构名称）</w:t>
      </w:r>
      <w:r>
        <w:rPr>
          <w:rFonts w:hint="eastAsia" w:ascii="宋体" w:hAnsi="宋体" w:eastAsia="宋体" w:cs="宋体"/>
          <w:color w:val="auto"/>
          <w:sz w:val="24"/>
          <w:szCs w:val="24"/>
          <w:lang w:val="zh-CN"/>
        </w:rPr>
        <w:t>：</w:t>
      </w:r>
    </w:p>
    <w:p w14:paraId="4E458D10">
      <w:pPr>
        <w:snapToGrid w:val="0"/>
        <w:spacing w:line="360" w:lineRule="auto"/>
        <w:ind w:left="254" w:leftChars="121" w:firstLine="480" w:firstLineChars="200"/>
        <w:rPr>
          <w:rFonts w:hint="eastAsia" w:ascii="宋体" w:hAnsi="宋体" w:eastAsia="宋体" w:cs="宋体"/>
          <w:color w:val="auto"/>
          <w:sz w:val="24"/>
          <w:szCs w:val="24"/>
          <w:u w:val="single"/>
          <w:lang w:val="zh-CN"/>
        </w:rPr>
      </w:pPr>
      <w:r>
        <w:rPr>
          <w:rFonts w:hint="eastAsia" w:ascii="宋体" w:hAnsi="宋体" w:eastAsia="宋体" w:cs="宋体"/>
          <w:color w:val="auto"/>
          <w:sz w:val="24"/>
          <w:szCs w:val="24"/>
          <w:lang w:val="zh-CN"/>
        </w:rPr>
        <w:t>兹委派</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先生/女士，身份证号：</w:t>
      </w:r>
      <w:r>
        <w:rPr>
          <w:rFonts w:hint="eastAsia" w:ascii="宋体" w:hAnsi="宋体" w:eastAsia="宋体" w:cs="宋体"/>
          <w:color w:val="auto"/>
          <w:sz w:val="24"/>
          <w:szCs w:val="24"/>
          <w:u w:val="single"/>
          <w:lang w:val="zh-CN"/>
        </w:rPr>
        <w:t xml:space="preserve">                   </w:t>
      </w:r>
    </w:p>
    <w:p w14:paraId="0A20F6E5">
      <w:pPr>
        <w:snapToGrid w:val="0"/>
        <w:spacing w:line="360" w:lineRule="auto"/>
        <w:ind w:left="254" w:leftChars="12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zh-CN"/>
        </w:rPr>
        <w:t>手机：</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，代表我公司前来递交</w:t>
      </w:r>
      <w:r>
        <w:rPr>
          <w:rFonts w:hint="eastAsia" w:ascii="宋体" w:hAnsi="宋体" w:eastAsia="宋体" w:cs="宋体"/>
          <w:color w:val="auto"/>
          <w:sz w:val="24"/>
          <w:szCs w:val="24"/>
          <w:u w:val="single"/>
          <w:lang w:val="zh-CN"/>
        </w:rPr>
        <w:t xml:space="preserve">                           采购项目</w:t>
      </w:r>
      <w:r>
        <w:rPr>
          <w:rFonts w:hint="eastAsia" w:ascii="宋体" w:hAnsi="宋体" w:eastAsia="宋体" w:cs="宋体"/>
          <w:color w:val="auto"/>
          <w:sz w:val="24"/>
          <w:szCs w:val="24"/>
          <w:lang w:val="zh-CN"/>
        </w:rPr>
        <w:t>【项目编号：              】（标项号：  ）投标样品或参加演示，并全权负责标后取回样品等其他处理事宜。</w:t>
      </w:r>
    </w:p>
    <w:p w14:paraId="7D6F1686">
      <w:pPr>
        <w:snapToGrid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w:t>
      </w:r>
    </w:p>
    <w:p w14:paraId="4D7DD7E7">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zh-CN"/>
        </w:rPr>
        <w:t xml:space="preserve">    特此告知。</w:t>
      </w:r>
    </w:p>
    <w:p w14:paraId="1CDAD65C">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zh-CN"/>
        </w:rPr>
        <w:t xml:space="preserve">                                                  投标人名称(公章)：</w:t>
      </w:r>
    </w:p>
    <w:p w14:paraId="7A05FBB6">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zh-CN"/>
        </w:rPr>
        <w:t xml:space="preserve">                                                  </w:t>
      </w:r>
    </w:p>
    <w:p w14:paraId="0D26FEDC">
      <w:pPr>
        <w:snapToGrid w:val="0"/>
        <w:spacing w:line="360" w:lineRule="auto"/>
        <w:ind w:right="240"/>
        <w:jc w:val="righ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签发日期：  年  月   日</w:t>
      </w:r>
    </w:p>
    <w:p w14:paraId="0BD4F229">
      <w:pPr>
        <w:snapToGrid w:val="0"/>
        <w:spacing w:line="360" w:lineRule="auto"/>
        <w:ind w:right="240"/>
        <w:jc w:val="right"/>
        <w:rPr>
          <w:rFonts w:hint="eastAsia" w:ascii="宋体" w:hAnsi="宋体" w:eastAsia="宋体" w:cs="宋体"/>
          <w:color w:val="auto"/>
          <w:sz w:val="24"/>
          <w:szCs w:val="24"/>
          <w:lang w:val="zh-CN"/>
        </w:rPr>
      </w:pPr>
    </w:p>
    <w:p w14:paraId="2FB50895">
      <w:pPr>
        <w:snapToGrid w:val="0"/>
        <w:spacing w:line="360" w:lineRule="auto"/>
        <w:ind w:right="1920"/>
        <w:rPr>
          <w:rFonts w:hint="eastAsia" w:ascii="宋体" w:hAnsi="宋体" w:eastAsia="宋体" w:cs="宋体"/>
          <w:color w:val="auto"/>
          <w:sz w:val="24"/>
          <w:szCs w:val="24"/>
          <w:lang w:val="zh-CN"/>
        </w:rPr>
      </w:pPr>
    </w:p>
    <w:p w14:paraId="245CA994">
      <w:pPr>
        <w:snapToGrid w:val="0"/>
        <w:spacing w:line="360" w:lineRule="auto"/>
        <w:ind w:right="240"/>
        <w:jc w:val="right"/>
        <w:rPr>
          <w:rFonts w:hint="eastAsia" w:ascii="宋体" w:hAnsi="宋体" w:eastAsia="宋体" w:cs="宋体"/>
          <w:color w:val="auto"/>
          <w:sz w:val="24"/>
          <w:szCs w:val="24"/>
          <w:lang w:val="zh-CN"/>
        </w:rPr>
      </w:pPr>
    </w:p>
    <w:p w14:paraId="7FCA99C0">
      <w:pPr>
        <w:snapToGrid w:val="0"/>
        <w:spacing w:line="360" w:lineRule="auto"/>
        <w:ind w:right="240"/>
        <w:rPr>
          <w:rFonts w:hint="eastAsia" w:ascii="宋体" w:hAnsi="宋体" w:eastAsia="宋体" w:cs="宋体"/>
          <w:color w:val="auto"/>
          <w:sz w:val="24"/>
          <w:szCs w:val="24"/>
          <w:lang w:val="zh-CN"/>
        </w:rPr>
      </w:pPr>
      <w:r>
        <w:rPr>
          <w:rFonts w:hint="eastAsia" w:ascii="宋体" w:hAnsi="宋体" w:eastAsia="宋体" w:cs="宋体"/>
          <w:color w:val="auto"/>
          <w:sz w:val="24"/>
          <w:szCs w:val="24"/>
        </w:rPr>
        <w:t>受委托人</w:t>
      </w:r>
      <w:r>
        <w:rPr>
          <w:rFonts w:hint="eastAsia" w:ascii="宋体" w:hAnsi="宋体" w:eastAsia="宋体" w:cs="宋体"/>
          <w:color w:val="auto"/>
          <w:sz w:val="24"/>
          <w:szCs w:val="24"/>
          <w:lang w:val="zh-CN"/>
        </w:rPr>
        <w:t>身份证复印件：</w:t>
      </w:r>
    </w:p>
    <w:p w14:paraId="54479EE0">
      <w:pPr>
        <w:snapToGrid w:val="0"/>
        <w:spacing w:line="360" w:lineRule="auto"/>
        <w:ind w:right="24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说明：本委托书在有样品或演示时由受委托人携带至指定地点。</w:t>
      </w:r>
    </w:p>
    <w:p w14:paraId="160499F9">
      <w:pPr>
        <w:spacing w:line="360" w:lineRule="auto"/>
        <w:rPr>
          <w:rFonts w:hint="eastAsia" w:ascii="宋体" w:hAnsi="宋体" w:eastAsia="宋体" w:cs="宋体"/>
          <w:bCs/>
          <w:color w:val="auto"/>
          <w:sz w:val="24"/>
          <w:szCs w:val="24"/>
        </w:rPr>
      </w:pPr>
      <w:r>
        <w:rPr>
          <w:rFonts w:hint="eastAsia" w:ascii="宋体" w:hAnsi="宋体" w:eastAsia="宋体" w:cs="宋体"/>
          <w:b/>
          <w:color w:val="auto"/>
          <w:sz w:val="24"/>
          <w:szCs w:val="24"/>
        </w:rPr>
        <w:t>同时有样品和演示的，可委托不同人员。</w:t>
      </w:r>
    </w:p>
    <w:sectPr>
      <w:headerReference r:id="rId13" w:type="first"/>
      <w:footerReference r:id="rId16" w:type="first"/>
      <w:headerReference r:id="rId12" w:type="default"/>
      <w:footerReference r:id="rId14" w:type="default"/>
      <w:footerReference r:id="rId15" w:type="even"/>
      <w:pgSz w:w="11906" w:h="16838"/>
      <w:pgMar w:top="1440" w:right="1440" w:bottom="1440" w:left="144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panose1 w:val="020B0504020202030204"/>
    <w:charset w:val="00"/>
    <w:family w:val="swiss"/>
    <w:pitch w:val="default"/>
    <w:sig w:usb0="00000007" w:usb1="00000000" w:usb2="00000000" w:usb3="00000000" w:csb0="00000093"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Arial Unicode MS"/>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D70F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FFCA6">
    <w:pPr>
      <w:pStyle w:val="39"/>
      <w:framePr w:wrap="around" w:vAnchor="text" w:hAnchor="margin" w:xAlign="right" w:y="1"/>
      <w:rPr>
        <w:rStyle w:val="72"/>
      </w:rPr>
    </w:pPr>
    <w:r>
      <w:fldChar w:fldCharType="begin"/>
    </w:r>
    <w:r>
      <w:rPr>
        <w:rStyle w:val="72"/>
      </w:rPr>
      <w:instrText xml:space="preserve">PAGE  </w:instrText>
    </w:r>
    <w:r>
      <w:fldChar w:fldCharType="end"/>
    </w:r>
  </w:p>
  <w:p w14:paraId="28BF8BE5">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9FF7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ACE4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7BD1BB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0ACC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A0D241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DB11B">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C77CF">
    <w:pPr>
      <w:pStyle w:val="39"/>
      <w:framePr w:wrap="around" w:vAnchor="text" w:hAnchor="margin" w:xAlign="right" w:y="1"/>
      <w:rPr>
        <w:rStyle w:val="72"/>
      </w:rPr>
    </w:pPr>
    <w:r>
      <w:fldChar w:fldCharType="begin"/>
    </w:r>
    <w:r>
      <w:rPr>
        <w:rStyle w:val="72"/>
      </w:rPr>
      <w:instrText xml:space="preserve">PAGE  </w:instrText>
    </w:r>
    <w:r>
      <w:fldChar w:fldCharType="end"/>
    </w:r>
  </w:p>
  <w:p w14:paraId="1D7CAB76">
    <w:pPr>
      <w:pStyle w:val="3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7254A">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1" w:name="_Toc164085800"/>
    <w:bookmarkStart w:id="552" w:name="_Toc91899912"/>
    <w:bookmarkStart w:id="553" w:name="_Toc131845147"/>
    <w:bookmarkStart w:id="554" w:name="_Toc36110187"/>
    <w:r>
      <w:rPr>
        <w:rFonts w:hint="eastAsia" w:ascii="仿宋_GB2312" w:eastAsia="仿宋_GB2312"/>
        <w:kern w:val="0"/>
        <w:szCs w:val="21"/>
      </w:rPr>
      <w:t xml:space="preserve"> 页</w:t>
    </w:r>
    <w:bookmarkEnd w:id="551"/>
    <w:bookmarkEnd w:id="552"/>
    <w:bookmarkEnd w:id="553"/>
    <w:bookmarkEnd w:id="55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75DE8">
    <w:pPr>
      <w:pStyle w:val="40"/>
      <w:pBdr>
        <w:bottom w:val="single" w:color="auto" w:sz="6" w:space="4"/>
      </w:pBdr>
      <w:jc w:val="right"/>
    </w:pPr>
    <w:r>
      <w:t></w:t>
    </w:r>
    <w:r>
      <w:rPr>
        <w:rFonts w:hint="eastAsia"/>
      </w:rPr>
      <w:t xml:space="preserve">             </w:t>
    </w:r>
    <w:r>
      <w:t>杭州市政府采购公开招标文件</w:t>
    </w:r>
  </w:p>
  <w:p w14:paraId="59D956F0">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E59EC">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B8FC2">
    <w:pPr>
      <w:pStyle w:val="40"/>
      <w:jc w:val="right"/>
      <w:rPr>
        <w:rFonts w:ascii="仿宋_GB2312" w:eastAsia="仿宋_GB2312"/>
        <w:b/>
        <w:i/>
        <w:u w:val="single"/>
      </w:rPr>
    </w:pPr>
    <w:r>
      <w:rPr>
        <w:rFonts w:hint="eastAsia"/>
      </w:rPr>
      <w:t xml:space="preserve">                                  </w:t>
    </w:r>
    <w:r>
      <w:t>杭州市政府采购公开招标文件</w:t>
    </w:r>
  </w:p>
  <w:p w14:paraId="4E56B909">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07F66">
    <w:pPr>
      <w:pStyle w:val="40"/>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97A83">
    <w:pPr>
      <w:pStyle w:val="40"/>
      <w:jc w:val="right"/>
      <w:rPr>
        <w:rFonts w:ascii="仿宋_GB2312" w:eastAsia="仿宋_GB2312"/>
        <w:b/>
        <w:i/>
        <w:iCs/>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1FAB1">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CE2460F8"/>
    <w:multiLevelType w:val="singleLevel"/>
    <w:tmpl w:val="CE2460F8"/>
    <w:lvl w:ilvl="0" w:tentative="0">
      <w:start w:val="1"/>
      <w:numFmt w:val="decimal"/>
      <w:suff w:val="nothing"/>
      <w:lvlText w:val="（%1）"/>
      <w:lvlJc w:val="left"/>
    </w:lvl>
  </w:abstractNum>
  <w:abstractNum w:abstractNumId="2">
    <w:nsid w:val="D5131716"/>
    <w:multiLevelType w:val="singleLevel"/>
    <w:tmpl w:val="D5131716"/>
    <w:lvl w:ilvl="0" w:tentative="0">
      <w:start w:val="5"/>
      <w:numFmt w:val="decimal"/>
      <w:suff w:val="nothing"/>
      <w:lvlText w:val="%1、"/>
      <w:lvlJc w:val="left"/>
    </w:lvl>
  </w:abstractNum>
  <w:abstractNum w:abstractNumId="3">
    <w:nsid w:val="D57498BB"/>
    <w:multiLevelType w:val="singleLevel"/>
    <w:tmpl w:val="D57498BB"/>
    <w:lvl w:ilvl="0" w:tentative="0">
      <w:start w:val="2"/>
      <w:numFmt w:val="decimal"/>
      <w:suff w:val="space"/>
      <w:lvlText w:val="%1."/>
      <w:lvlJc w:val="left"/>
    </w:lvl>
  </w:abstractNum>
  <w:abstractNum w:abstractNumId="4">
    <w:nsid w:val="EFBE0E82"/>
    <w:multiLevelType w:val="singleLevel"/>
    <w:tmpl w:val="EFBE0E82"/>
    <w:lvl w:ilvl="0" w:tentative="0">
      <w:start w:val="16"/>
      <w:numFmt w:val="decimal"/>
      <w:suff w:val="space"/>
      <w:lvlText w:val="%1."/>
      <w:lvlJc w:val="left"/>
    </w:lvl>
  </w:abstractNum>
  <w:abstractNum w:abstractNumId="5">
    <w:nsid w:val="F79E0EA8"/>
    <w:multiLevelType w:val="singleLevel"/>
    <w:tmpl w:val="F79E0EA8"/>
    <w:lvl w:ilvl="0" w:tentative="0">
      <w:start w:val="13"/>
      <w:numFmt w:val="decimal"/>
      <w:suff w:val="space"/>
      <w:lvlText w:val="%1."/>
      <w:lvlJc w:val="left"/>
    </w:lvl>
  </w:abstractNum>
  <w:abstractNum w:abstractNumId="6">
    <w:nsid w:val="FDE4442F"/>
    <w:multiLevelType w:val="singleLevel"/>
    <w:tmpl w:val="FDE4442F"/>
    <w:lvl w:ilvl="0" w:tentative="0">
      <w:start w:val="11"/>
      <w:numFmt w:val="decimal"/>
      <w:suff w:val="space"/>
      <w:lvlText w:val="%1."/>
      <w:lvlJc w:val="left"/>
    </w:lvl>
  </w:abstractNum>
  <w:abstractNum w:abstractNumId="7">
    <w:nsid w:val="FEBA56D7"/>
    <w:multiLevelType w:val="singleLevel"/>
    <w:tmpl w:val="FEBA56D7"/>
    <w:lvl w:ilvl="0" w:tentative="0">
      <w:start w:val="1"/>
      <w:numFmt w:val="chineseCounting"/>
      <w:suff w:val="space"/>
      <w:lvlText w:val="第%1部分"/>
      <w:lvlJc w:val="left"/>
      <w:rPr>
        <w:rFonts w:hint="eastAsia"/>
      </w:rPr>
    </w:lvl>
  </w:abstractNum>
  <w:abstractNum w:abstractNumId="8">
    <w:nsid w:val="FFE5FEDD"/>
    <w:multiLevelType w:val="singleLevel"/>
    <w:tmpl w:val="FFE5FEDD"/>
    <w:lvl w:ilvl="0" w:tentative="0">
      <w:start w:val="1"/>
      <w:numFmt w:val="decimal"/>
      <w:suff w:val="nothing"/>
      <w:lvlText w:val="（%1）"/>
      <w:lvlJc w:val="left"/>
    </w:lvl>
  </w:abstractNum>
  <w:abstractNum w:abstractNumId="9">
    <w:nsid w:val="FFEFBFBE"/>
    <w:multiLevelType w:val="singleLevel"/>
    <w:tmpl w:val="FFEFBFBE"/>
    <w:lvl w:ilvl="0" w:tentative="0">
      <w:start w:val="4"/>
      <w:numFmt w:val="decimal"/>
      <w:lvlText w:val="%1."/>
      <w:lvlJc w:val="left"/>
      <w:pPr>
        <w:tabs>
          <w:tab w:val="left" w:pos="312"/>
        </w:tabs>
      </w:pPr>
    </w:lvl>
  </w:abstractNum>
  <w:abstractNum w:abstractNumId="10">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02B2E2C"/>
    <w:multiLevelType w:val="multilevel"/>
    <w:tmpl w:val="302B2E2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7FF7EC6"/>
    <w:multiLevelType w:val="singleLevel"/>
    <w:tmpl w:val="57FF7EC6"/>
    <w:lvl w:ilvl="0" w:tentative="0">
      <w:start w:val="15"/>
      <w:numFmt w:val="decimal"/>
      <w:suff w:val="space"/>
      <w:lvlText w:val="%1."/>
      <w:lvlJc w:val="left"/>
    </w:lvl>
  </w:abstractNum>
  <w:num w:numId="1">
    <w:abstractNumId w:val="9"/>
  </w:num>
  <w:num w:numId="2">
    <w:abstractNumId w:val="3"/>
  </w:num>
  <w:num w:numId="3">
    <w:abstractNumId w:val="6"/>
  </w:num>
  <w:num w:numId="4">
    <w:abstractNumId w:val="5"/>
  </w:num>
  <w:num w:numId="5">
    <w:abstractNumId w:val="12"/>
  </w:num>
  <w:num w:numId="6">
    <w:abstractNumId w:val="4"/>
  </w:num>
  <w:num w:numId="7">
    <w:abstractNumId w:val="0"/>
  </w:num>
  <w:num w:numId="8">
    <w:abstractNumId w:val="10"/>
  </w:num>
  <w:num w:numId="9">
    <w:abstractNumId w:val="11"/>
  </w:num>
  <w:num w:numId="10">
    <w:abstractNumId w:val="7"/>
  </w:num>
  <w:num w:numId="11">
    <w:abstractNumId w:val="1"/>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126"/>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4646A"/>
    <w:rsid w:val="010651D9"/>
    <w:rsid w:val="011F6449"/>
    <w:rsid w:val="01236AFB"/>
    <w:rsid w:val="014F1FB5"/>
    <w:rsid w:val="017D0883"/>
    <w:rsid w:val="019F7441"/>
    <w:rsid w:val="01B37585"/>
    <w:rsid w:val="01D55165"/>
    <w:rsid w:val="01DF6BF8"/>
    <w:rsid w:val="01EC2C57"/>
    <w:rsid w:val="02500B6C"/>
    <w:rsid w:val="025F0711"/>
    <w:rsid w:val="026B2E25"/>
    <w:rsid w:val="02824D4D"/>
    <w:rsid w:val="02BD13FE"/>
    <w:rsid w:val="02DC4B10"/>
    <w:rsid w:val="02DD76CE"/>
    <w:rsid w:val="02F36323"/>
    <w:rsid w:val="02F5619C"/>
    <w:rsid w:val="0326446A"/>
    <w:rsid w:val="032A7085"/>
    <w:rsid w:val="032D5555"/>
    <w:rsid w:val="03655CB1"/>
    <w:rsid w:val="036634D2"/>
    <w:rsid w:val="03B74E41"/>
    <w:rsid w:val="03DD35E4"/>
    <w:rsid w:val="04076900"/>
    <w:rsid w:val="040822E6"/>
    <w:rsid w:val="041A5A3B"/>
    <w:rsid w:val="042311BA"/>
    <w:rsid w:val="042B157A"/>
    <w:rsid w:val="04824B9E"/>
    <w:rsid w:val="048B6DC9"/>
    <w:rsid w:val="048F763B"/>
    <w:rsid w:val="049F330E"/>
    <w:rsid w:val="04AA775C"/>
    <w:rsid w:val="04AF1889"/>
    <w:rsid w:val="04B97267"/>
    <w:rsid w:val="04F66F48"/>
    <w:rsid w:val="05251E14"/>
    <w:rsid w:val="05330975"/>
    <w:rsid w:val="05742B15"/>
    <w:rsid w:val="05A16594"/>
    <w:rsid w:val="05A33A8F"/>
    <w:rsid w:val="05A7762D"/>
    <w:rsid w:val="060E5941"/>
    <w:rsid w:val="06110FAF"/>
    <w:rsid w:val="06493CA7"/>
    <w:rsid w:val="065A6178"/>
    <w:rsid w:val="066F1CF3"/>
    <w:rsid w:val="06710E08"/>
    <w:rsid w:val="06930BB8"/>
    <w:rsid w:val="06A92350"/>
    <w:rsid w:val="06AA280F"/>
    <w:rsid w:val="07245D42"/>
    <w:rsid w:val="07264C62"/>
    <w:rsid w:val="0779354C"/>
    <w:rsid w:val="08061376"/>
    <w:rsid w:val="08452D77"/>
    <w:rsid w:val="084F33CB"/>
    <w:rsid w:val="086401F8"/>
    <w:rsid w:val="08751CAA"/>
    <w:rsid w:val="087B457E"/>
    <w:rsid w:val="087E4C40"/>
    <w:rsid w:val="08A871D0"/>
    <w:rsid w:val="08D66AD6"/>
    <w:rsid w:val="08DA33A3"/>
    <w:rsid w:val="08E80F13"/>
    <w:rsid w:val="09335624"/>
    <w:rsid w:val="0944690F"/>
    <w:rsid w:val="09535675"/>
    <w:rsid w:val="095D31B3"/>
    <w:rsid w:val="095F057D"/>
    <w:rsid w:val="09642282"/>
    <w:rsid w:val="09733572"/>
    <w:rsid w:val="09772C16"/>
    <w:rsid w:val="098041B2"/>
    <w:rsid w:val="098353B5"/>
    <w:rsid w:val="09A92330"/>
    <w:rsid w:val="09B06B87"/>
    <w:rsid w:val="09C13146"/>
    <w:rsid w:val="09D4008F"/>
    <w:rsid w:val="09E04166"/>
    <w:rsid w:val="09E05598"/>
    <w:rsid w:val="0A1C0718"/>
    <w:rsid w:val="0A284F38"/>
    <w:rsid w:val="0A3E7710"/>
    <w:rsid w:val="0A5B7E63"/>
    <w:rsid w:val="0AA374A5"/>
    <w:rsid w:val="0AAB7649"/>
    <w:rsid w:val="0ABC5606"/>
    <w:rsid w:val="0AC042D2"/>
    <w:rsid w:val="0B30404E"/>
    <w:rsid w:val="0B4C6C14"/>
    <w:rsid w:val="0B540239"/>
    <w:rsid w:val="0B547599"/>
    <w:rsid w:val="0B631A88"/>
    <w:rsid w:val="0B683D45"/>
    <w:rsid w:val="0B7F3F11"/>
    <w:rsid w:val="0B884417"/>
    <w:rsid w:val="0BE6615F"/>
    <w:rsid w:val="0BF6188C"/>
    <w:rsid w:val="0BF73C91"/>
    <w:rsid w:val="0C170175"/>
    <w:rsid w:val="0C571A41"/>
    <w:rsid w:val="0C5C1171"/>
    <w:rsid w:val="0C5E1CBC"/>
    <w:rsid w:val="0C615B50"/>
    <w:rsid w:val="0C8445DA"/>
    <w:rsid w:val="0C87121B"/>
    <w:rsid w:val="0CAA755C"/>
    <w:rsid w:val="0CC007F7"/>
    <w:rsid w:val="0CC617AC"/>
    <w:rsid w:val="0CC70BCA"/>
    <w:rsid w:val="0CE618DF"/>
    <w:rsid w:val="0CFE707A"/>
    <w:rsid w:val="0D063BDA"/>
    <w:rsid w:val="0D08375F"/>
    <w:rsid w:val="0D0F7E0C"/>
    <w:rsid w:val="0D184CFB"/>
    <w:rsid w:val="0D4A7419"/>
    <w:rsid w:val="0D591029"/>
    <w:rsid w:val="0D827401"/>
    <w:rsid w:val="0D84094E"/>
    <w:rsid w:val="0D8A00E9"/>
    <w:rsid w:val="0D8D589E"/>
    <w:rsid w:val="0DA01C73"/>
    <w:rsid w:val="0DD63300"/>
    <w:rsid w:val="0DF50604"/>
    <w:rsid w:val="0DF702FE"/>
    <w:rsid w:val="0E060E51"/>
    <w:rsid w:val="0E197DBB"/>
    <w:rsid w:val="0E4E33A5"/>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DA553B"/>
    <w:rsid w:val="1021623B"/>
    <w:rsid w:val="10646583"/>
    <w:rsid w:val="10654FAC"/>
    <w:rsid w:val="10673610"/>
    <w:rsid w:val="107D4B15"/>
    <w:rsid w:val="108A3C80"/>
    <w:rsid w:val="10A32962"/>
    <w:rsid w:val="10A44C4D"/>
    <w:rsid w:val="10C26171"/>
    <w:rsid w:val="10DB1C9F"/>
    <w:rsid w:val="10F33360"/>
    <w:rsid w:val="10FC16EA"/>
    <w:rsid w:val="10FC6AD8"/>
    <w:rsid w:val="110F1D40"/>
    <w:rsid w:val="11266F33"/>
    <w:rsid w:val="115832F0"/>
    <w:rsid w:val="11702FA8"/>
    <w:rsid w:val="118963A1"/>
    <w:rsid w:val="1194427C"/>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D81F32"/>
    <w:rsid w:val="13DD188A"/>
    <w:rsid w:val="141008D8"/>
    <w:rsid w:val="14125FE6"/>
    <w:rsid w:val="1415556D"/>
    <w:rsid w:val="146D271E"/>
    <w:rsid w:val="14982588"/>
    <w:rsid w:val="149A5AD9"/>
    <w:rsid w:val="14A7619D"/>
    <w:rsid w:val="150536C3"/>
    <w:rsid w:val="150C1963"/>
    <w:rsid w:val="151447A0"/>
    <w:rsid w:val="154A6454"/>
    <w:rsid w:val="15762120"/>
    <w:rsid w:val="16A8729C"/>
    <w:rsid w:val="16B33777"/>
    <w:rsid w:val="16BC70A7"/>
    <w:rsid w:val="16C6339E"/>
    <w:rsid w:val="17011D34"/>
    <w:rsid w:val="172F2D79"/>
    <w:rsid w:val="17557BEF"/>
    <w:rsid w:val="17D349C1"/>
    <w:rsid w:val="18244F26"/>
    <w:rsid w:val="18282E3B"/>
    <w:rsid w:val="1830729E"/>
    <w:rsid w:val="18650755"/>
    <w:rsid w:val="1870062C"/>
    <w:rsid w:val="187B448D"/>
    <w:rsid w:val="18817102"/>
    <w:rsid w:val="18830A15"/>
    <w:rsid w:val="18852B28"/>
    <w:rsid w:val="188B5321"/>
    <w:rsid w:val="18D1189B"/>
    <w:rsid w:val="18FD33AD"/>
    <w:rsid w:val="19423848"/>
    <w:rsid w:val="19563CB9"/>
    <w:rsid w:val="19932372"/>
    <w:rsid w:val="19A20DD5"/>
    <w:rsid w:val="19A838D1"/>
    <w:rsid w:val="19AE03F1"/>
    <w:rsid w:val="19E77C80"/>
    <w:rsid w:val="19F8299B"/>
    <w:rsid w:val="1A071A03"/>
    <w:rsid w:val="1A1E323F"/>
    <w:rsid w:val="1A1F16AE"/>
    <w:rsid w:val="1A3B5C77"/>
    <w:rsid w:val="1A751268"/>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3C8A"/>
    <w:rsid w:val="1D3963AF"/>
    <w:rsid w:val="1D570900"/>
    <w:rsid w:val="1D6A673C"/>
    <w:rsid w:val="1D9247AE"/>
    <w:rsid w:val="1DAF24EA"/>
    <w:rsid w:val="1DB567EC"/>
    <w:rsid w:val="1DEF6D8A"/>
    <w:rsid w:val="1DF51A98"/>
    <w:rsid w:val="1E051CD9"/>
    <w:rsid w:val="1E3D060F"/>
    <w:rsid w:val="1E3F7D2E"/>
    <w:rsid w:val="1E4134E4"/>
    <w:rsid w:val="1E5062B3"/>
    <w:rsid w:val="1E523514"/>
    <w:rsid w:val="1E714A66"/>
    <w:rsid w:val="1E802593"/>
    <w:rsid w:val="1E8B6156"/>
    <w:rsid w:val="1E9731A8"/>
    <w:rsid w:val="1EA703CC"/>
    <w:rsid w:val="1EB7330C"/>
    <w:rsid w:val="1ECC0E79"/>
    <w:rsid w:val="1F0A0FF3"/>
    <w:rsid w:val="1F5771FF"/>
    <w:rsid w:val="1FD52574"/>
    <w:rsid w:val="1FE868A9"/>
    <w:rsid w:val="20034907"/>
    <w:rsid w:val="20173E4B"/>
    <w:rsid w:val="204E48BC"/>
    <w:rsid w:val="20541126"/>
    <w:rsid w:val="205D622D"/>
    <w:rsid w:val="2065507B"/>
    <w:rsid w:val="208921B3"/>
    <w:rsid w:val="208D5628"/>
    <w:rsid w:val="20942964"/>
    <w:rsid w:val="20947D87"/>
    <w:rsid w:val="20973DEB"/>
    <w:rsid w:val="20B26522"/>
    <w:rsid w:val="20B44310"/>
    <w:rsid w:val="211116EB"/>
    <w:rsid w:val="216133FC"/>
    <w:rsid w:val="21D56769"/>
    <w:rsid w:val="21E52EF3"/>
    <w:rsid w:val="21FB5D7B"/>
    <w:rsid w:val="22015E94"/>
    <w:rsid w:val="220333F4"/>
    <w:rsid w:val="2206534F"/>
    <w:rsid w:val="220B1C3D"/>
    <w:rsid w:val="221D1D20"/>
    <w:rsid w:val="22334A87"/>
    <w:rsid w:val="224B65B4"/>
    <w:rsid w:val="22646776"/>
    <w:rsid w:val="227A4A01"/>
    <w:rsid w:val="22B365D8"/>
    <w:rsid w:val="22BE6801"/>
    <w:rsid w:val="230C5CE8"/>
    <w:rsid w:val="233500BF"/>
    <w:rsid w:val="23377FF7"/>
    <w:rsid w:val="236B425F"/>
    <w:rsid w:val="23836192"/>
    <w:rsid w:val="23901F29"/>
    <w:rsid w:val="239C0061"/>
    <w:rsid w:val="23B908A4"/>
    <w:rsid w:val="23BA7198"/>
    <w:rsid w:val="23E95BEF"/>
    <w:rsid w:val="23FD0064"/>
    <w:rsid w:val="245375B0"/>
    <w:rsid w:val="24642C0A"/>
    <w:rsid w:val="24883A94"/>
    <w:rsid w:val="24B22173"/>
    <w:rsid w:val="24B95AD9"/>
    <w:rsid w:val="24BE24DA"/>
    <w:rsid w:val="24CF5825"/>
    <w:rsid w:val="24D663E6"/>
    <w:rsid w:val="24D77F2B"/>
    <w:rsid w:val="253B5CC0"/>
    <w:rsid w:val="255A42AF"/>
    <w:rsid w:val="258B00E2"/>
    <w:rsid w:val="25A917A6"/>
    <w:rsid w:val="25BE27CC"/>
    <w:rsid w:val="25DD6361"/>
    <w:rsid w:val="25E22D30"/>
    <w:rsid w:val="25F74A5C"/>
    <w:rsid w:val="2628662C"/>
    <w:rsid w:val="262D45DE"/>
    <w:rsid w:val="26870670"/>
    <w:rsid w:val="26871DC8"/>
    <w:rsid w:val="26A53EF9"/>
    <w:rsid w:val="26A94201"/>
    <w:rsid w:val="26AC274F"/>
    <w:rsid w:val="26FF4AE5"/>
    <w:rsid w:val="27044A29"/>
    <w:rsid w:val="271D34C8"/>
    <w:rsid w:val="276142BF"/>
    <w:rsid w:val="27783712"/>
    <w:rsid w:val="27907362"/>
    <w:rsid w:val="27EC5F79"/>
    <w:rsid w:val="280255D6"/>
    <w:rsid w:val="280F16F3"/>
    <w:rsid w:val="28333E1D"/>
    <w:rsid w:val="28454BD6"/>
    <w:rsid w:val="28455253"/>
    <w:rsid w:val="28551971"/>
    <w:rsid w:val="285B1C53"/>
    <w:rsid w:val="288B0A56"/>
    <w:rsid w:val="289F7086"/>
    <w:rsid w:val="28C32028"/>
    <w:rsid w:val="28CC490F"/>
    <w:rsid w:val="28DE40AA"/>
    <w:rsid w:val="29345E77"/>
    <w:rsid w:val="294C65AD"/>
    <w:rsid w:val="29806583"/>
    <w:rsid w:val="298B3C4C"/>
    <w:rsid w:val="29E67BCF"/>
    <w:rsid w:val="29F26D24"/>
    <w:rsid w:val="2A15033F"/>
    <w:rsid w:val="2A1662C1"/>
    <w:rsid w:val="2A1C7367"/>
    <w:rsid w:val="2A2815FA"/>
    <w:rsid w:val="2A4C0DE2"/>
    <w:rsid w:val="2A6D6092"/>
    <w:rsid w:val="2A7D76B4"/>
    <w:rsid w:val="2AC722C1"/>
    <w:rsid w:val="2B437463"/>
    <w:rsid w:val="2B7807EE"/>
    <w:rsid w:val="2B9570A4"/>
    <w:rsid w:val="2BA50BF7"/>
    <w:rsid w:val="2BBF00EC"/>
    <w:rsid w:val="2BC37CFD"/>
    <w:rsid w:val="2BD5237F"/>
    <w:rsid w:val="2BE536CE"/>
    <w:rsid w:val="2BE758D9"/>
    <w:rsid w:val="2BF346BB"/>
    <w:rsid w:val="2C09049E"/>
    <w:rsid w:val="2C0A653C"/>
    <w:rsid w:val="2C191F85"/>
    <w:rsid w:val="2C5D4570"/>
    <w:rsid w:val="2CC80ED2"/>
    <w:rsid w:val="2CE82D6F"/>
    <w:rsid w:val="2D343236"/>
    <w:rsid w:val="2D575011"/>
    <w:rsid w:val="2D773E8D"/>
    <w:rsid w:val="2DD15014"/>
    <w:rsid w:val="2DF72DE4"/>
    <w:rsid w:val="2E0220AF"/>
    <w:rsid w:val="2E4B082A"/>
    <w:rsid w:val="2E5D4E86"/>
    <w:rsid w:val="2E5D790B"/>
    <w:rsid w:val="2E753A5E"/>
    <w:rsid w:val="2E9A3C18"/>
    <w:rsid w:val="2EBB0FEE"/>
    <w:rsid w:val="2EC63002"/>
    <w:rsid w:val="2F0A6B38"/>
    <w:rsid w:val="2F946CCB"/>
    <w:rsid w:val="2FB63264"/>
    <w:rsid w:val="2FBD40A5"/>
    <w:rsid w:val="2FD25781"/>
    <w:rsid w:val="2FDC745C"/>
    <w:rsid w:val="2FFD7934"/>
    <w:rsid w:val="302171DE"/>
    <w:rsid w:val="30727709"/>
    <w:rsid w:val="30733ACD"/>
    <w:rsid w:val="308C3862"/>
    <w:rsid w:val="309222EC"/>
    <w:rsid w:val="309379D8"/>
    <w:rsid w:val="30A270F7"/>
    <w:rsid w:val="30DF1478"/>
    <w:rsid w:val="30EC586F"/>
    <w:rsid w:val="310E70FE"/>
    <w:rsid w:val="319C6071"/>
    <w:rsid w:val="31AC537E"/>
    <w:rsid w:val="31DA0B2F"/>
    <w:rsid w:val="31E3679B"/>
    <w:rsid w:val="31E732FD"/>
    <w:rsid w:val="32057941"/>
    <w:rsid w:val="32517576"/>
    <w:rsid w:val="3276317E"/>
    <w:rsid w:val="32BE5C2C"/>
    <w:rsid w:val="32FB6478"/>
    <w:rsid w:val="33263B3F"/>
    <w:rsid w:val="336963EB"/>
    <w:rsid w:val="33816EEB"/>
    <w:rsid w:val="33EB55CD"/>
    <w:rsid w:val="33EC4C02"/>
    <w:rsid w:val="33F76266"/>
    <w:rsid w:val="34032E1B"/>
    <w:rsid w:val="340D2360"/>
    <w:rsid w:val="3410665D"/>
    <w:rsid w:val="34211214"/>
    <w:rsid w:val="342A6E92"/>
    <w:rsid w:val="342E63AB"/>
    <w:rsid w:val="345E32F8"/>
    <w:rsid w:val="34950E68"/>
    <w:rsid w:val="34986E94"/>
    <w:rsid w:val="34AF62C9"/>
    <w:rsid w:val="34CB4388"/>
    <w:rsid w:val="34FA6E12"/>
    <w:rsid w:val="3512449E"/>
    <w:rsid w:val="354D7158"/>
    <w:rsid w:val="358D5588"/>
    <w:rsid w:val="359327BC"/>
    <w:rsid w:val="363A3B40"/>
    <w:rsid w:val="365302AE"/>
    <w:rsid w:val="36607A0A"/>
    <w:rsid w:val="366E227C"/>
    <w:rsid w:val="366F2E0D"/>
    <w:rsid w:val="367B6A5C"/>
    <w:rsid w:val="36A74ADA"/>
    <w:rsid w:val="36AD60D5"/>
    <w:rsid w:val="36B224F9"/>
    <w:rsid w:val="36EC0CC9"/>
    <w:rsid w:val="370603D9"/>
    <w:rsid w:val="373F410B"/>
    <w:rsid w:val="376D4844"/>
    <w:rsid w:val="37EE7094"/>
    <w:rsid w:val="37FD3DDA"/>
    <w:rsid w:val="38296C89"/>
    <w:rsid w:val="383002EB"/>
    <w:rsid w:val="38586797"/>
    <w:rsid w:val="385D15DF"/>
    <w:rsid w:val="385D7931"/>
    <w:rsid w:val="38BC0149"/>
    <w:rsid w:val="38D87D1C"/>
    <w:rsid w:val="39636459"/>
    <w:rsid w:val="396B7F6C"/>
    <w:rsid w:val="39B417A9"/>
    <w:rsid w:val="39CC2A82"/>
    <w:rsid w:val="39EF48D5"/>
    <w:rsid w:val="39FC5695"/>
    <w:rsid w:val="3A006D8E"/>
    <w:rsid w:val="3A136626"/>
    <w:rsid w:val="3A1E0383"/>
    <w:rsid w:val="3A3651E5"/>
    <w:rsid w:val="3A744481"/>
    <w:rsid w:val="3A8C7BEF"/>
    <w:rsid w:val="3A906246"/>
    <w:rsid w:val="3AF24102"/>
    <w:rsid w:val="3B2349B7"/>
    <w:rsid w:val="3B534FF4"/>
    <w:rsid w:val="3B616CFF"/>
    <w:rsid w:val="3B6259F6"/>
    <w:rsid w:val="3B976654"/>
    <w:rsid w:val="3BC01EFC"/>
    <w:rsid w:val="3BCA786A"/>
    <w:rsid w:val="3BD31E2F"/>
    <w:rsid w:val="3BF15831"/>
    <w:rsid w:val="3C0331F7"/>
    <w:rsid w:val="3C105946"/>
    <w:rsid w:val="3C471448"/>
    <w:rsid w:val="3C5B2C0F"/>
    <w:rsid w:val="3C5F759A"/>
    <w:rsid w:val="3C6C525A"/>
    <w:rsid w:val="3CCE23CB"/>
    <w:rsid w:val="3CD17D17"/>
    <w:rsid w:val="3D3C7F39"/>
    <w:rsid w:val="3D440F09"/>
    <w:rsid w:val="3D4504A0"/>
    <w:rsid w:val="3D7F382F"/>
    <w:rsid w:val="3D8734BB"/>
    <w:rsid w:val="3D9616FC"/>
    <w:rsid w:val="3D9A11D4"/>
    <w:rsid w:val="3DA16D89"/>
    <w:rsid w:val="3DA364BE"/>
    <w:rsid w:val="3DAB4E7C"/>
    <w:rsid w:val="3DE041CB"/>
    <w:rsid w:val="3DE10046"/>
    <w:rsid w:val="3E0D48F6"/>
    <w:rsid w:val="3E1868B4"/>
    <w:rsid w:val="3E377251"/>
    <w:rsid w:val="3E42664B"/>
    <w:rsid w:val="3E5A7334"/>
    <w:rsid w:val="3E7B5D6B"/>
    <w:rsid w:val="3E843E66"/>
    <w:rsid w:val="3E8F51FE"/>
    <w:rsid w:val="3E926F87"/>
    <w:rsid w:val="3E9A59DE"/>
    <w:rsid w:val="3EAF4836"/>
    <w:rsid w:val="3EC13ECC"/>
    <w:rsid w:val="3EC33DFA"/>
    <w:rsid w:val="3F060E16"/>
    <w:rsid w:val="3F1D1096"/>
    <w:rsid w:val="3F2F0234"/>
    <w:rsid w:val="3F3240FC"/>
    <w:rsid w:val="3F6363FE"/>
    <w:rsid w:val="3F756B8F"/>
    <w:rsid w:val="3F92436E"/>
    <w:rsid w:val="3F95482B"/>
    <w:rsid w:val="3FFF65D3"/>
    <w:rsid w:val="4019356B"/>
    <w:rsid w:val="40592157"/>
    <w:rsid w:val="406E1CAE"/>
    <w:rsid w:val="40A0133A"/>
    <w:rsid w:val="40C31A53"/>
    <w:rsid w:val="40FE01E6"/>
    <w:rsid w:val="40FF545D"/>
    <w:rsid w:val="410067C8"/>
    <w:rsid w:val="418F0D2A"/>
    <w:rsid w:val="41D01505"/>
    <w:rsid w:val="42474939"/>
    <w:rsid w:val="424C3C57"/>
    <w:rsid w:val="42613FF3"/>
    <w:rsid w:val="42660D96"/>
    <w:rsid w:val="4267272E"/>
    <w:rsid w:val="428667D2"/>
    <w:rsid w:val="42CD1CE0"/>
    <w:rsid w:val="42E1381E"/>
    <w:rsid w:val="42ED6459"/>
    <w:rsid w:val="42FE58DD"/>
    <w:rsid w:val="43174B3D"/>
    <w:rsid w:val="431E446E"/>
    <w:rsid w:val="434B790E"/>
    <w:rsid w:val="4360274F"/>
    <w:rsid w:val="438576C5"/>
    <w:rsid w:val="43977AB6"/>
    <w:rsid w:val="43A3342B"/>
    <w:rsid w:val="43C06512"/>
    <w:rsid w:val="43C77C27"/>
    <w:rsid w:val="43DE09EE"/>
    <w:rsid w:val="44002FAD"/>
    <w:rsid w:val="449101DD"/>
    <w:rsid w:val="44DE1391"/>
    <w:rsid w:val="44F248E6"/>
    <w:rsid w:val="451B225C"/>
    <w:rsid w:val="452410C9"/>
    <w:rsid w:val="45317DFB"/>
    <w:rsid w:val="456D3CE4"/>
    <w:rsid w:val="4579042C"/>
    <w:rsid w:val="457F0571"/>
    <w:rsid w:val="45851176"/>
    <w:rsid w:val="45C63B94"/>
    <w:rsid w:val="460E7DA5"/>
    <w:rsid w:val="46152F37"/>
    <w:rsid w:val="46422483"/>
    <w:rsid w:val="4659254A"/>
    <w:rsid w:val="465B0637"/>
    <w:rsid w:val="465E3F0D"/>
    <w:rsid w:val="466A16E6"/>
    <w:rsid w:val="46764E40"/>
    <w:rsid w:val="467F0C37"/>
    <w:rsid w:val="46893F2B"/>
    <w:rsid w:val="46C4686E"/>
    <w:rsid w:val="477B778F"/>
    <w:rsid w:val="478203EC"/>
    <w:rsid w:val="47B025FA"/>
    <w:rsid w:val="47C81166"/>
    <w:rsid w:val="47CA7DDA"/>
    <w:rsid w:val="4809698F"/>
    <w:rsid w:val="4811697D"/>
    <w:rsid w:val="487A3E25"/>
    <w:rsid w:val="488B5503"/>
    <w:rsid w:val="48937E21"/>
    <w:rsid w:val="489A0361"/>
    <w:rsid w:val="48B94FF3"/>
    <w:rsid w:val="48E37AAB"/>
    <w:rsid w:val="48FD4B4C"/>
    <w:rsid w:val="490A68E0"/>
    <w:rsid w:val="491055FE"/>
    <w:rsid w:val="4942492D"/>
    <w:rsid w:val="495F5B3E"/>
    <w:rsid w:val="496F77D7"/>
    <w:rsid w:val="497654FD"/>
    <w:rsid w:val="49B64211"/>
    <w:rsid w:val="49F6167F"/>
    <w:rsid w:val="4A0155CC"/>
    <w:rsid w:val="4A064FA0"/>
    <w:rsid w:val="4A16615C"/>
    <w:rsid w:val="4A4424D7"/>
    <w:rsid w:val="4AB82D0F"/>
    <w:rsid w:val="4AEB7664"/>
    <w:rsid w:val="4AFD7C19"/>
    <w:rsid w:val="4B0567D1"/>
    <w:rsid w:val="4B236AAE"/>
    <w:rsid w:val="4B3927DE"/>
    <w:rsid w:val="4B707271"/>
    <w:rsid w:val="4B844E2C"/>
    <w:rsid w:val="4B8D4D78"/>
    <w:rsid w:val="4B9739F7"/>
    <w:rsid w:val="4B9B79E2"/>
    <w:rsid w:val="4BCF30D5"/>
    <w:rsid w:val="4BEE2503"/>
    <w:rsid w:val="4C245A30"/>
    <w:rsid w:val="4CB6685F"/>
    <w:rsid w:val="4CC367FE"/>
    <w:rsid w:val="4D077F3C"/>
    <w:rsid w:val="4D123355"/>
    <w:rsid w:val="4D2A3B31"/>
    <w:rsid w:val="4D312C52"/>
    <w:rsid w:val="4D905305"/>
    <w:rsid w:val="4D964A72"/>
    <w:rsid w:val="4D9C1254"/>
    <w:rsid w:val="4DBF74CA"/>
    <w:rsid w:val="4E793892"/>
    <w:rsid w:val="4E800872"/>
    <w:rsid w:val="4EC569ED"/>
    <w:rsid w:val="4ED50EA1"/>
    <w:rsid w:val="4EDA568E"/>
    <w:rsid w:val="4EEC050C"/>
    <w:rsid w:val="4F104EC3"/>
    <w:rsid w:val="4F47354A"/>
    <w:rsid w:val="4F4A0872"/>
    <w:rsid w:val="4F6678D4"/>
    <w:rsid w:val="4F911C54"/>
    <w:rsid w:val="4FBF1507"/>
    <w:rsid w:val="4FE625E0"/>
    <w:rsid w:val="4FF534DD"/>
    <w:rsid w:val="5021480F"/>
    <w:rsid w:val="504924CE"/>
    <w:rsid w:val="50962ECB"/>
    <w:rsid w:val="509B7788"/>
    <w:rsid w:val="509D337B"/>
    <w:rsid w:val="50A42E38"/>
    <w:rsid w:val="50A4577F"/>
    <w:rsid w:val="50B73D1F"/>
    <w:rsid w:val="50BD5BC9"/>
    <w:rsid w:val="50C11EEE"/>
    <w:rsid w:val="50E97CFC"/>
    <w:rsid w:val="50FA4028"/>
    <w:rsid w:val="510D65B7"/>
    <w:rsid w:val="511157AB"/>
    <w:rsid w:val="512E091C"/>
    <w:rsid w:val="5142540C"/>
    <w:rsid w:val="515646BD"/>
    <w:rsid w:val="517F3553"/>
    <w:rsid w:val="518832C8"/>
    <w:rsid w:val="519D3C50"/>
    <w:rsid w:val="51A0432A"/>
    <w:rsid w:val="51A86090"/>
    <w:rsid w:val="51B7396D"/>
    <w:rsid w:val="522E4CC3"/>
    <w:rsid w:val="5244713B"/>
    <w:rsid w:val="52614E59"/>
    <w:rsid w:val="52615633"/>
    <w:rsid w:val="526F4DE4"/>
    <w:rsid w:val="52977FD4"/>
    <w:rsid w:val="52A25790"/>
    <w:rsid w:val="52A96B6F"/>
    <w:rsid w:val="52B45975"/>
    <w:rsid w:val="52D94AA4"/>
    <w:rsid w:val="52EA3A62"/>
    <w:rsid w:val="52F50BB8"/>
    <w:rsid w:val="52FF7816"/>
    <w:rsid w:val="53097272"/>
    <w:rsid w:val="530B3D85"/>
    <w:rsid w:val="531E2D4A"/>
    <w:rsid w:val="53544462"/>
    <w:rsid w:val="53794678"/>
    <w:rsid w:val="5397158E"/>
    <w:rsid w:val="53A72B6C"/>
    <w:rsid w:val="54013861"/>
    <w:rsid w:val="543A6E7F"/>
    <w:rsid w:val="54487265"/>
    <w:rsid w:val="544D6070"/>
    <w:rsid w:val="545424A6"/>
    <w:rsid w:val="54544735"/>
    <w:rsid w:val="54605E1E"/>
    <w:rsid w:val="54B3506A"/>
    <w:rsid w:val="54CA0D16"/>
    <w:rsid w:val="54DD4057"/>
    <w:rsid w:val="54E7490F"/>
    <w:rsid w:val="550764A4"/>
    <w:rsid w:val="550B2BF6"/>
    <w:rsid w:val="55214EB5"/>
    <w:rsid w:val="55364EFD"/>
    <w:rsid w:val="554D0633"/>
    <w:rsid w:val="555D4828"/>
    <w:rsid w:val="557A4C8B"/>
    <w:rsid w:val="558931E1"/>
    <w:rsid w:val="55923347"/>
    <w:rsid w:val="55925180"/>
    <w:rsid w:val="559267E1"/>
    <w:rsid w:val="55983B1B"/>
    <w:rsid w:val="55A8376B"/>
    <w:rsid w:val="55B772C4"/>
    <w:rsid w:val="55DC29B6"/>
    <w:rsid w:val="55DD4241"/>
    <w:rsid w:val="561B338B"/>
    <w:rsid w:val="5667014C"/>
    <w:rsid w:val="566B6D1E"/>
    <w:rsid w:val="56A9315E"/>
    <w:rsid w:val="56AC249A"/>
    <w:rsid w:val="56C1055F"/>
    <w:rsid w:val="56D71D47"/>
    <w:rsid w:val="57032A2C"/>
    <w:rsid w:val="570F5219"/>
    <w:rsid w:val="5740725B"/>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4F0427"/>
    <w:rsid w:val="58917D2F"/>
    <w:rsid w:val="5894085C"/>
    <w:rsid w:val="58AE4F0C"/>
    <w:rsid w:val="58B85899"/>
    <w:rsid w:val="58E363A9"/>
    <w:rsid w:val="590D3A4A"/>
    <w:rsid w:val="59166304"/>
    <w:rsid w:val="595E1678"/>
    <w:rsid w:val="596D5BD4"/>
    <w:rsid w:val="597E3DD8"/>
    <w:rsid w:val="59D16D68"/>
    <w:rsid w:val="59DD7A11"/>
    <w:rsid w:val="59F80043"/>
    <w:rsid w:val="5A09252F"/>
    <w:rsid w:val="5A0B2778"/>
    <w:rsid w:val="5A2A7C7B"/>
    <w:rsid w:val="5A3E2560"/>
    <w:rsid w:val="5A5D3B6E"/>
    <w:rsid w:val="5A637A76"/>
    <w:rsid w:val="5A6D33BA"/>
    <w:rsid w:val="5A792B1F"/>
    <w:rsid w:val="5A874767"/>
    <w:rsid w:val="5AA85BE2"/>
    <w:rsid w:val="5AAD6F28"/>
    <w:rsid w:val="5AD63A24"/>
    <w:rsid w:val="5AE71988"/>
    <w:rsid w:val="5B2E1A1D"/>
    <w:rsid w:val="5B4A6EF2"/>
    <w:rsid w:val="5B843A1C"/>
    <w:rsid w:val="5B873E3F"/>
    <w:rsid w:val="5BB92F72"/>
    <w:rsid w:val="5BF808B8"/>
    <w:rsid w:val="5C02690E"/>
    <w:rsid w:val="5C196DA7"/>
    <w:rsid w:val="5C2A048C"/>
    <w:rsid w:val="5C327B4C"/>
    <w:rsid w:val="5C645C72"/>
    <w:rsid w:val="5C7B2FBB"/>
    <w:rsid w:val="5C80234E"/>
    <w:rsid w:val="5C8A680C"/>
    <w:rsid w:val="5D0C4701"/>
    <w:rsid w:val="5D0F0395"/>
    <w:rsid w:val="5D1DE5DA"/>
    <w:rsid w:val="5D221076"/>
    <w:rsid w:val="5D397964"/>
    <w:rsid w:val="5D3B4FAE"/>
    <w:rsid w:val="5D5A391C"/>
    <w:rsid w:val="5D5F10C0"/>
    <w:rsid w:val="5D891B7B"/>
    <w:rsid w:val="5D90084D"/>
    <w:rsid w:val="5DAD38EE"/>
    <w:rsid w:val="5DB63668"/>
    <w:rsid w:val="5DD970EE"/>
    <w:rsid w:val="5E006862"/>
    <w:rsid w:val="5E0207B9"/>
    <w:rsid w:val="5E174F66"/>
    <w:rsid w:val="5E1834A1"/>
    <w:rsid w:val="5E261785"/>
    <w:rsid w:val="5E4A7017"/>
    <w:rsid w:val="5E552BBA"/>
    <w:rsid w:val="5E611C10"/>
    <w:rsid w:val="5E7A0F3F"/>
    <w:rsid w:val="5E884949"/>
    <w:rsid w:val="5EFC7377"/>
    <w:rsid w:val="5F06174D"/>
    <w:rsid w:val="5F223BC2"/>
    <w:rsid w:val="5F3A3602"/>
    <w:rsid w:val="5F45733B"/>
    <w:rsid w:val="5F482646"/>
    <w:rsid w:val="5F6277C6"/>
    <w:rsid w:val="5F6D0B1D"/>
    <w:rsid w:val="5F7B12E5"/>
    <w:rsid w:val="5F8D0B82"/>
    <w:rsid w:val="5FA40637"/>
    <w:rsid w:val="5FCC5339"/>
    <w:rsid w:val="5FE34A5B"/>
    <w:rsid w:val="5FFE1E36"/>
    <w:rsid w:val="60232584"/>
    <w:rsid w:val="60693120"/>
    <w:rsid w:val="607330CE"/>
    <w:rsid w:val="60825176"/>
    <w:rsid w:val="609F2AC4"/>
    <w:rsid w:val="60FA2EE8"/>
    <w:rsid w:val="61054A27"/>
    <w:rsid w:val="610A52BC"/>
    <w:rsid w:val="611D2366"/>
    <w:rsid w:val="61421856"/>
    <w:rsid w:val="615227C4"/>
    <w:rsid w:val="61654E3F"/>
    <w:rsid w:val="6182292A"/>
    <w:rsid w:val="619F7F92"/>
    <w:rsid w:val="61C64CD9"/>
    <w:rsid w:val="61D95F4C"/>
    <w:rsid w:val="61F94C26"/>
    <w:rsid w:val="62000E56"/>
    <w:rsid w:val="620677CB"/>
    <w:rsid w:val="624F3E49"/>
    <w:rsid w:val="62632286"/>
    <w:rsid w:val="626B6729"/>
    <w:rsid w:val="62885958"/>
    <w:rsid w:val="62C21944"/>
    <w:rsid w:val="62F40B65"/>
    <w:rsid w:val="62FC2CFE"/>
    <w:rsid w:val="63024505"/>
    <w:rsid w:val="63543E93"/>
    <w:rsid w:val="635600A5"/>
    <w:rsid w:val="635B1DB5"/>
    <w:rsid w:val="63711FED"/>
    <w:rsid w:val="63880DDC"/>
    <w:rsid w:val="638D750D"/>
    <w:rsid w:val="63AC6CC0"/>
    <w:rsid w:val="63BF4DB2"/>
    <w:rsid w:val="64055776"/>
    <w:rsid w:val="64240056"/>
    <w:rsid w:val="643E143A"/>
    <w:rsid w:val="64491666"/>
    <w:rsid w:val="64625BE5"/>
    <w:rsid w:val="648B6EEF"/>
    <w:rsid w:val="64C158BF"/>
    <w:rsid w:val="64CE2EAA"/>
    <w:rsid w:val="653C3090"/>
    <w:rsid w:val="65854376"/>
    <w:rsid w:val="658767BE"/>
    <w:rsid w:val="65892531"/>
    <w:rsid w:val="65E26F43"/>
    <w:rsid w:val="66195831"/>
    <w:rsid w:val="662E75B1"/>
    <w:rsid w:val="66342C2E"/>
    <w:rsid w:val="663E784C"/>
    <w:rsid w:val="668B6A45"/>
    <w:rsid w:val="66A44F2D"/>
    <w:rsid w:val="672F3F24"/>
    <w:rsid w:val="673E055F"/>
    <w:rsid w:val="67551CE3"/>
    <w:rsid w:val="67A22552"/>
    <w:rsid w:val="67B22DCC"/>
    <w:rsid w:val="67BE71AA"/>
    <w:rsid w:val="67C823EF"/>
    <w:rsid w:val="67D90273"/>
    <w:rsid w:val="67DE5875"/>
    <w:rsid w:val="67E55852"/>
    <w:rsid w:val="67EB1AB4"/>
    <w:rsid w:val="67F01FAF"/>
    <w:rsid w:val="67FA1285"/>
    <w:rsid w:val="682269E1"/>
    <w:rsid w:val="68551F4F"/>
    <w:rsid w:val="687C10C9"/>
    <w:rsid w:val="68840C16"/>
    <w:rsid w:val="68876EFB"/>
    <w:rsid w:val="68884654"/>
    <w:rsid w:val="689F444F"/>
    <w:rsid w:val="68B96DBB"/>
    <w:rsid w:val="68BB130F"/>
    <w:rsid w:val="68BC69A9"/>
    <w:rsid w:val="68CA2805"/>
    <w:rsid w:val="68E937A3"/>
    <w:rsid w:val="693B41FE"/>
    <w:rsid w:val="693E15D3"/>
    <w:rsid w:val="69627681"/>
    <w:rsid w:val="6977531D"/>
    <w:rsid w:val="69CC2BFF"/>
    <w:rsid w:val="69FD55B8"/>
    <w:rsid w:val="6A0B1C62"/>
    <w:rsid w:val="6A2406C8"/>
    <w:rsid w:val="6ADC6995"/>
    <w:rsid w:val="6ADE0BD1"/>
    <w:rsid w:val="6AE96859"/>
    <w:rsid w:val="6AF7022D"/>
    <w:rsid w:val="6B147746"/>
    <w:rsid w:val="6B24787C"/>
    <w:rsid w:val="6B3E50CF"/>
    <w:rsid w:val="6B573233"/>
    <w:rsid w:val="6B5B6274"/>
    <w:rsid w:val="6B693FF9"/>
    <w:rsid w:val="6B935D53"/>
    <w:rsid w:val="6BD45344"/>
    <w:rsid w:val="6BFC1CF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9F2B3A"/>
    <w:rsid w:val="6ED446C5"/>
    <w:rsid w:val="6F2A7D94"/>
    <w:rsid w:val="6F7264A0"/>
    <w:rsid w:val="6F8331F1"/>
    <w:rsid w:val="6FAE1A09"/>
    <w:rsid w:val="6FD75BF8"/>
    <w:rsid w:val="70713D1E"/>
    <w:rsid w:val="707723D0"/>
    <w:rsid w:val="70AC59E2"/>
    <w:rsid w:val="70F5661B"/>
    <w:rsid w:val="71360107"/>
    <w:rsid w:val="713B688E"/>
    <w:rsid w:val="719F449E"/>
    <w:rsid w:val="71D43752"/>
    <w:rsid w:val="71F1796A"/>
    <w:rsid w:val="71F7F5A0"/>
    <w:rsid w:val="72154626"/>
    <w:rsid w:val="72262B5D"/>
    <w:rsid w:val="72283FF7"/>
    <w:rsid w:val="722E7212"/>
    <w:rsid w:val="723A0474"/>
    <w:rsid w:val="725923E4"/>
    <w:rsid w:val="72864BF7"/>
    <w:rsid w:val="729023FC"/>
    <w:rsid w:val="73C0646E"/>
    <w:rsid w:val="73FB577B"/>
    <w:rsid w:val="742222F5"/>
    <w:rsid w:val="743E7518"/>
    <w:rsid w:val="74476126"/>
    <w:rsid w:val="74706664"/>
    <w:rsid w:val="747F3682"/>
    <w:rsid w:val="749C4185"/>
    <w:rsid w:val="74BB36CB"/>
    <w:rsid w:val="74C257AA"/>
    <w:rsid w:val="75067759"/>
    <w:rsid w:val="751002ED"/>
    <w:rsid w:val="752E6DCD"/>
    <w:rsid w:val="75311340"/>
    <w:rsid w:val="7551380D"/>
    <w:rsid w:val="75600BE5"/>
    <w:rsid w:val="7564475C"/>
    <w:rsid w:val="7583797F"/>
    <w:rsid w:val="75D20F1D"/>
    <w:rsid w:val="75DA2C18"/>
    <w:rsid w:val="75F54412"/>
    <w:rsid w:val="76111D79"/>
    <w:rsid w:val="761D08E0"/>
    <w:rsid w:val="765D347C"/>
    <w:rsid w:val="76826699"/>
    <w:rsid w:val="76873BC1"/>
    <w:rsid w:val="76C87133"/>
    <w:rsid w:val="76CD08D5"/>
    <w:rsid w:val="76DB4B92"/>
    <w:rsid w:val="76FF5330"/>
    <w:rsid w:val="77052AA4"/>
    <w:rsid w:val="77136511"/>
    <w:rsid w:val="77167A87"/>
    <w:rsid w:val="771D4568"/>
    <w:rsid w:val="77340A39"/>
    <w:rsid w:val="77351FD0"/>
    <w:rsid w:val="773E199A"/>
    <w:rsid w:val="77472422"/>
    <w:rsid w:val="777F31F2"/>
    <w:rsid w:val="77BF3265"/>
    <w:rsid w:val="77D1700D"/>
    <w:rsid w:val="77E63E8F"/>
    <w:rsid w:val="77EA74CC"/>
    <w:rsid w:val="77EC04CC"/>
    <w:rsid w:val="78775729"/>
    <w:rsid w:val="787918A4"/>
    <w:rsid w:val="78A42DB0"/>
    <w:rsid w:val="78A656AB"/>
    <w:rsid w:val="78B2245C"/>
    <w:rsid w:val="78E172CC"/>
    <w:rsid w:val="78EA1D1F"/>
    <w:rsid w:val="7904172F"/>
    <w:rsid w:val="790F7E27"/>
    <w:rsid w:val="792A231A"/>
    <w:rsid w:val="792A4E0B"/>
    <w:rsid w:val="79316829"/>
    <w:rsid w:val="794F63E4"/>
    <w:rsid w:val="79635B60"/>
    <w:rsid w:val="797E66A9"/>
    <w:rsid w:val="798518A4"/>
    <w:rsid w:val="79A81A32"/>
    <w:rsid w:val="79A97383"/>
    <w:rsid w:val="79E27E8B"/>
    <w:rsid w:val="79F850CE"/>
    <w:rsid w:val="79FD443C"/>
    <w:rsid w:val="79FFDFAF"/>
    <w:rsid w:val="7A0F14BB"/>
    <w:rsid w:val="7A1D1975"/>
    <w:rsid w:val="7A3E5150"/>
    <w:rsid w:val="7A4670D6"/>
    <w:rsid w:val="7A534B63"/>
    <w:rsid w:val="7A615382"/>
    <w:rsid w:val="7A67303B"/>
    <w:rsid w:val="7A8F6158"/>
    <w:rsid w:val="7AAB1D04"/>
    <w:rsid w:val="7ABA4368"/>
    <w:rsid w:val="7AD05746"/>
    <w:rsid w:val="7B257FFD"/>
    <w:rsid w:val="7B343476"/>
    <w:rsid w:val="7B5A2978"/>
    <w:rsid w:val="7B5A7E4C"/>
    <w:rsid w:val="7B667AF9"/>
    <w:rsid w:val="7B7468F8"/>
    <w:rsid w:val="7B7E7D48"/>
    <w:rsid w:val="7BEE0103"/>
    <w:rsid w:val="7C0A0FE4"/>
    <w:rsid w:val="7C254906"/>
    <w:rsid w:val="7C3A5E88"/>
    <w:rsid w:val="7C590818"/>
    <w:rsid w:val="7C6732F0"/>
    <w:rsid w:val="7C7C10F6"/>
    <w:rsid w:val="7C853BEA"/>
    <w:rsid w:val="7C881368"/>
    <w:rsid w:val="7CE27788"/>
    <w:rsid w:val="7D0C32F1"/>
    <w:rsid w:val="7D0F408D"/>
    <w:rsid w:val="7D274D75"/>
    <w:rsid w:val="7D491C6C"/>
    <w:rsid w:val="7D5429C0"/>
    <w:rsid w:val="7D6E6D43"/>
    <w:rsid w:val="7DB57A34"/>
    <w:rsid w:val="7DE60973"/>
    <w:rsid w:val="7DEF0916"/>
    <w:rsid w:val="7E1E5218"/>
    <w:rsid w:val="7E75F580"/>
    <w:rsid w:val="7E9A4E1F"/>
    <w:rsid w:val="7EA7723A"/>
    <w:rsid w:val="7EBE8AB3"/>
    <w:rsid w:val="7EEA3A51"/>
    <w:rsid w:val="7EF56FBB"/>
    <w:rsid w:val="7F0768EB"/>
    <w:rsid w:val="7F143BEC"/>
    <w:rsid w:val="7F6F5EBE"/>
    <w:rsid w:val="7F715AF2"/>
    <w:rsid w:val="7F886E69"/>
    <w:rsid w:val="7F8918B0"/>
    <w:rsid w:val="7F9DEFDD"/>
    <w:rsid w:val="7FC11C04"/>
    <w:rsid w:val="7FDF7E14"/>
    <w:rsid w:val="7FF76C79"/>
    <w:rsid w:val="7FFF15E6"/>
    <w:rsid w:val="9C2DC1F0"/>
    <w:rsid w:val="9EFF1932"/>
    <w:rsid w:val="BB7FA927"/>
    <w:rsid w:val="BE17C5AF"/>
    <w:rsid w:val="CBAF19EA"/>
    <w:rsid w:val="CD7FFC07"/>
    <w:rsid w:val="D3D67078"/>
    <w:rsid w:val="DBE228F9"/>
    <w:rsid w:val="DDBBFFF0"/>
    <w:rsid w:val="DEFB09E1"/>
    <w:rsid w:val="DFDB6642"/>
    <w:rsid w:val="DFF7C2A0"/>
    <w:rsid w:val="EFFFB235"/>
    <w:rsid w:val="F5FFD31F"/>
    <w:rsid w:val="F63D9962"/>
    <w:rsid w:val="F7FF2692"/>
    <w:rsid w:val="FA7FF16F"/>
    <w:rsid w:val="FAFF2305"/>
    <w:rsid w:val="FBDC34C1"/>
    <w:rsid w:val="FCFFC6AD"/>
    <w:rsid w:val="FD679D53"/>
    <w:rsid w:val="FE7FD5FC"/>
    <w:rsid w:val="FF1FA7A0"/>
    <w:rsid w:val="FFB7044D"/>
    <w:rsid w:val="FFEA6C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next w:val="50"/>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0"/>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 w:type="paragraph" w:customStyle="1" w:styleId="966">
    <w:name w:val="正文文本缩进1"/>
    <w:basedOn w:val="1"/>
    <w:qFormat/>
    <w:uiPriority w:val="0"/>
    <w:pPr>
      <w:spacing w:line="480" w:lineRule="exact"/>
      <w:ind w:firstLine="480" w:firstLineChars="200"/>
    </w:pPr>
    <w:rPr>
      <w:rFonts w:ascii="宋体" w:hAnsi="宋体"/>
      <w:sz w:val="24"/>
    </w:rPr>
  </w:style>
  <w:style w:type="table" w:customStyle="1" w:styleId="967">
    <w:name w:val="网格型11"/>
    <w:basedOn w:val="968"/>
    <w:qFormat/>
    <w:uiPriority w:val="0"/>
    <w:pPr>
      <w:widowControl w:val="0"/>
      <w:jc w:val="both"/>
    </w:pPr>
  </w:style>
  <w:style w:type="table" w:customStyle="1" w:styleId="968">
    <w:name w:val="普通表格1"/>
    <w:qFormat/>
    <w:uiPriority w:val="0"/>
  </w:style>
  <w:style w:type="paragraph" w:customStyle="1" w:styleId="969">
    <w:name w:val="正文缩进11"/>
    <w:basedOn w:val="1"/>
    <w:qFormat/>
    <w:uiPriority w:val="0"/>
    <w:pPr>
      <w:widowControl/>
      <w:snapToGrid w:val="0"/>
      <w:spacing w:line="480" w:lineRule="exact"/>
      <w:ind w:firstLine="567"/>
    </w:pPr>
    <w:rPr>
      <w:rFonts w:ascii="宋体"/>
      <w:color w:val="000000"/>
      <w:kern w:val="28"/>
      <w:sz w:val="28"/>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5.png"/><Relationship Id="rId21" Type="http://schemas.openxmlformats.org/officeDocument/2006/relationships/image" Target="media/image4.png"/><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83</Pages>
  <Words>15210</Words>
  <Characters>16381</Characters>
  <Lines>279</Lines>
  <Paragraphs>78</Paragraphs>
  <TotalTime>22</TotalTime>
  <ScaleCrop>false</ScaleCrop>
  <LinksUpToDate>false</LinksUpToDate>
  <CharactersWithSpaces>16795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2021-08-06T00:22:00Z</dcterms:created>
  <dc:creator>Administrator</dc:creator>
  <cp:lastModifiedBy>信达</cp:lastModifiedBy>
  <cp:lastPrinted>2024-10-22T17:29:00Z</cp:lastPrinted>
  <dcterms:modified xsi:type="dcterms:W3CDTF">2025-07-16T04:38:56Z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A28169EB9EB34BD890B60DC65349CFCE_13</vt:lpwstr>
  </property>
  <property fmtid="{D5CDD505-2E9C-101B-9397-08002B2CF9AE}" pid="5" name="KSOTemplateDocerSaveRecord">
    <vt:lpwstr>eyJoZGlkIjoiZGY4ZGIzMGNhNGEwNzk0NzA5M2E3OTUyZjdjZjY2NTAiLCJ1c2VySWQiOiI3Mjg1MTcxNzkifQ==</vt:lpwstr>
  </property>
</Properties>
</file>