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40"/>
      </w:tblGrid>
      <w:tr w14:paraId="2848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9" w:hRule="atLeast"/>
          <w:jc w:val="center"/>
        </w:trPr>
        <w:tc>
          <w:tcPr>
            <w:tcW w:w="8440" w:type="dxa"/>
          </w:tcPr>
          <w:p w14:paraId="4B99D04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i w:val="0"/>
                <w:iCs w:val="0"/>
                <w:color w:val="0000FF"/>
                <w:sz w:val="48"/>
                <w:szCs w:val="48"/>
                <w:vertAlign w:val="baseli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p>
        </w:tc>
      </w:tr>
      <w:tr w14:paraId="41FA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103DD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FF"/>
                <w:sz w:val="48"/>
                <w:szCs w:val="48"/>
                <w:vertAlign w:val="baseline"/>
                <w:lang w:eastAsia="zh-CN"/>
              </w:rPr>
            </w:pPr>
            <w:r>
              <w:rPr>
                <w:rFonts w:hint="eastAsia" w:ascii="宋体" w:hAnsi="宋体" w:cs="宋体"/>
                <w:i w:val="0"/>
                <w:iCs w:val="0"/>
                <w:color w:val="auto"/>
                <w:sz w:val="48"/>
                <w:szCs w:val="48"/>
                <w:vertAlign w:val="baseline"/>
                <w:lang w:eastAsia="zh-CN"/>
              </w:rPr>
              <w:t>宁围街道市北区域保洁政府采购项目</w:t>
            </w:r>
          </w:p>
        </w:tc>
      </w:tr>
      <w:tr w14:paraId="13E5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4C9F67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rPr>
            </w:pPr>
            <w:r>
              <w:rPr>
                <w:rFonts w:hint="eastAsia" w:ascii="宋体" w:hAnsi="宋体" w:cs="宋体"/>
                <w:i w:val="0"/>
                <w:iCs w:val="0"/>
                <w:color w:val="auto"/>
                <w:sz w:val="48"/>
                <w:szCs w:val="48"/>
              </w:rPr>
              <w:t>招标文件</w:t>
            </w:r>
          </w:p>
          <w:p w14:paraId="48BB7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i w:val="0"/>
                <w:iCs w:val="0"/>
                <w:color w:val="auto"/>
              </w:rPr>
            </w:pPr>
            <w:r>
              <w:rPr>
                <w:rFonts w:hint="eastAsia" w:ascii="宋体" w:hAnsi="宋体" w:cs="宋体"/>
                <w:b/>
                <w:i w:val="0"/>
                <w:iCs w:val="0"/>
                <w:color w:val="auto"/>
                <w:sz w:val="44"/>
                <w:szCs w:val="44"/>
              </w:rPr>
              <w:t>（电子招投标）</w:t>
            </w:r>
          </w:p>
        </w:tc>
      </w:tr>
      <w:tr w14:paraId="24C8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440" w:type="dxa"/>
            <w:vAlign w:val="center"/>
          </w:tcPr>
          <w:p w14:paraId="7E1B6892">
            <w:pPr>
              <w:pStyle w:val="3"/>
              <w:jc w:val="center"/>
              <w:rPr>
                <w:rFonts w:hint="default" w:eastAsiaTheme="minorEastAsia"/>
                <w:i w:val="0"/>
                <w:iCs w:val="0"/>
                <w:color w:val="auto"/>
                <w:lang w:val="en-US" w:eastAsia="zh-CN"/>
              </w:rPr>
            </w:pPr>
            <w:r>
              <w:rPr>
                <w:rFonts w:hint="eastAsia" w:asciiTheme="minorEastAsia" w:hAnsiTheme="minorEastAsia" w:eastAsiaTheme="minorEastAsia" w:cstheme="minorEastAsia"/>
                <w:b w:val="0"/>
                <w:bCs w:val="0"/>
                <w:i w:val="0"/>
                <w:iCs w:val="0"/>
                <w:color w:val="auto"/>
                <w:sz w:val="30"/>
                <w:szCs w:val="30"/>
              </w:rPr>
              <w:t>编号:ZFCG-NW20250</w:t>
            </w:r>
            <w:r>
              <w:rPr>
                <w:rFonts w:hint="eastAsia" w:asciiTheme="minorEastAsia" w:hAnsiTheme="minorEastAsia" w:eastAsiaTheme="minorEastAsia" w:cstheme="minorEastAsia"/>
                <w:b w:val="0"/>
                <w:bCs w:val="0"/>
                <w:i w:val="0"/>
                <w:iCs w:val="0"/>
                <w:color w:val="auto"/>
                <w:sz w:val="30"/>
                <w:szCs w:val="30"/>
                <w:lang w:val="en-US" w:eastAsia="zh-CN"/>
              </w:rPr>
              <w:t>704</w:t>
            </w:r>
          </w:p>
        </w:tc>
      </w:tr>
      <w:tr w14:paraId="4074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440" w:type="dxa"/>
          </w:tcPr>
          <w:p w14:paraId="337E402C">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i w:val="0"/>
                <w:iCs w:val="0"/>
                <w:color w:val="auto"/>
                <w:sz w:val="48"/>
                <w:szCs w:val="48"/>
                <w:vertAlign w:val="baseline"/>
              </w:rPr>
            </w:pPr>
          </w:p>
        </w:tc>
      </w:tr>
      <w:tr w14:paraId="5C4A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440" w:type="dxa"/>
            <w:vAlign w:val="center"/>
          </w:tcPr>
          <w:p w14:paraId="45B6E4C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sz w:val="32"/>
                <w:szCs w:val="32"/>
                <w:lang w:val="en-US" w:eastAsia="zh-CN"/>
              </w:rPr>
            </w:pPr>
          </w:p>
          <w:p w14:paraId="7AA2FA1E">
            <w:pPr>
              <w:snapToGrid w:val="0"/>
              <w:spacing w:line="360" w:lineRule="auto"/>
              <w:jc w:val="center"/>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杭州市萧山区人民政府宁围街道办事处</w:t>
            </w:r>
          </w:p>
        </w:tc>
      </w:tr>
      <w:tr w14:paraId="1430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440" w:type="dxa"/>
            <w:vAlign w:val="center"/>
          </w:tcPr>
          <w:p w14:paraId="783FFA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i w:val="0"/>
                <w:iCs w:val="0"/>
                <w:color w:val="auto"/>
                <w:sz w:val="32"/>
                <w:szCs w:val="32"/>
                <w:lang w:val="en-US" w:eastAsia="zh-CN"/>
              </w:rPr>
            </w:pPr>
            <w:r>
              <w:rPr>
                <w:rFonts w:hint="eastAsia" w:ascii="宋体" w:hAnsi="宋体" w:cs="宋体"/>
                <w:bCs/>
                <w:i w:val="0"/>
                <w:iCs w:val="0"/>
                <w:color w:val="auto"/>
                <w:sz w:val="32"/>
                <w:szCs w:val="32"/>
                <w:lang w:val="en-US" w:eastAsia="zh-CN"/>
              </w:rPr>
              <w:t>浙江信达咨询监理有限公司</w:t>
            </w:r>
          </w:p>
          <w:p w14:paraId="3B348B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2025</w:t>
            </w:r>
            <w:r>
              <w:rPr>
                <w:rFonts w:hint="eastAsia" w:ascii="宋体" w:hAnsi="宋体" w:cs="宋体"/>
                <w:bCs/>
                <w:i w:val="0"/>
                <w:iCs w:val="0"/>
                <w:color w:val="auto"/>
                <w:sz w:val="32"/>
                <w:szCs w:val="32"/>
              </w:rPr>
              <w:t>年</w:t>
            </w:r>
            <w:r>
              <w:rPr>
                <w:rFonts w:hint="eastAsia" w:ascii="宋体" w:hAnsi="宋体" w:cs="宋体"/>
                <w:bCs/>
                <w:i w:val="0"/>
                <w:iCs w:val="0"/>
                <w:color w:val="auto"/>
                <w:sz w:val="32"/>
                <w:szCs w:val="32"/>
                <w:lang w:val="en-US" w:eastAsia="zh-CN"/>
              </w:rPr>
              <w:t>7</w:t>
            </w:r>
            <w:r>
              <w:rPr>
                <w:rFonts w:hint="eastAsia" w:ascii="宋体" w:hAnsi="宋体" w:cs="宋体"/>
                <w:bCs/>
                <w:i w:val="0"/>
                <w:iCs w:val="0"/>
                <w:color w:val="auto"/>
                <w:sz w:val="32"/>
                <w:szCs w:val="32"/>
              </w:rPr>
              <w:t>月</w:t>
            </w:r>
            <w:r>
              <w:rPr>
                <w:rFonts w:hint="eastAsia" w:ascii="宋体" w:hAnsi="宋体" w:cs="宋体"/>
                <w:bCs/>
                <w:i w:val="0"/>
                <w:iCs w:val="0"/>
                <w:color w:val="auto"/>
                <w:sz w:val="32"/>
                <w:szCs w:val="32"/>
                <w:lang w:val="en-US" w:eastAsia="zh-CN"/>
              </w:rPr>
              <w:t>14</w:t>
            </w:r>
            <w:r>
              <w:rPr>
                <w:rFonts w:hint="eastAsia" w:ascii="宋体" w:hAnsi="宋体" w:cs="宋体"/>
                <w:bCs/>
                <w:i w:val="0"/>
                <w:iCs w:val="0"/>
                <w:color w:val="auto"/>
                <w:sz w:val="32"/>
                <w:szCs w:val="32"/>
              </w:rPr>
              <w:t>日</w:t>
            </w:r>
          </w:p>
        </w:tc>
      </w:tr>
    </w:tbl>
    <w:p w14:paraId="218C25FF">
      <w:pPr>
        <w:rPr>
          <w:i w:val="0"/>
          <w:iCs w:val="0"/>
        </w:rPr>
      </w:pPr>
      <w:r>
        <w:rPr>
          <w:rFonts w:hint="eastAsia"/>
          <w:i w:val="0"/>
          <w:iCs w:val="0"/>
        </w:rPr>
        <w:br w:type="page"/>
      </w:r>
    </w:p>
    <w:p w14:paraId="331D3542">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2DABA469">
      <w:pPr>
        <w:spacing w:line="360" w:lineRule="auto"/>
        <w:rPr>
          <w:rFonts w:ascii="宋体" w:hAnsi="宋体" w:cs="宋体"/>
          <w:i w:val="0"/>
          <w:iCs w:val="0"/>
          <w:sz w:val="32"/>
          <w:szCs w:val="32"/>
        </w:rPr>
      </w:pPr>
    </w:p>
    <w:p w14:paraId="06EBAB2A">
      <w:pPr>
        <w:spacing w:line="360" w:lineRule="auto"/>
        <w:rPr>
          <w:rFonts w:ascii="宋体" w:hAnsi="宋体" w:cs="宋体"/>
          <w:i w:val="0"/>
          <w:iCs w:val="0"/>
          <w:sz w:val="32"/>
          <w:szCs w:val="32"/>
        </w:rPr>
      </w:pPr>
    </w:p>
    <w:p w14:paraId="4CE20A1E">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3503D9AE">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41F89F0F">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3477B899">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39998D3C">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72162792">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2792F51C">
      <w:pPr>
        <w:rPr>
          <w:rFonts w:ascii="宋体" w:hAnsi="宋体" w:cs="宋体"/>
          <w:i w:val="0"/>
          <w:iCs w:val="0"/>
          <w:sz w:val="32"/>
          <w:szCs w:val="32"/>
        </w:rPr>
      </w:pPr>
      <w:r>
        <w:rPr>
          <w:rFonts w:hint="eastAsia" w:ascii="宋体" w:hAnsi="宋体" w:cs="宋体"/>
          <w:i w:val="0"/>
          <w:iCs w:val="0"/>
          <w:sz w:val="32"/>
          <w:szCs w:val="32"/>
        </w:rPr>
        <w:br w:type="page"/>
      </w:r>
    </w:p>
    <w:p w14:paraId="7DDF9AE0">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23324D0E">
      <w:pPr>
        <w:pBdr>
          <w:top w:val="single" w:color="auto" w:sz="4" w:space="1"/>
          <w:left w:val="single" w:color="auto" w:sz="4" w:space="4"/>
          <w:bottom w:val="single" w:color="auto" w:sz="4" w:space="2"/>
          <w:right w:val="single" w:color="auto" w:sz="4" w:space="4"/>
        </w:pBdr>
        <w:spacing w:line="240" w:lineRule="auto"/>
        <w:ind w:firstLine="480" w:firstLineChars="200"/>
        <w:jc w:val="left"/>
        <w:rPr>
          <w:rFonts w:asciiTheme="minorEastAsia" w:hAnsiTheme="minorEastAsia" w:eastAsiaTheme="minorEastAsia"/>
          <w:i w:val="0"/>
          <w:iCs w:val="0"/>
          <w:color w:val="auto"/>
          <w:sz w:val="24"/>
        </w:rPr>
      </w:pPr>
      <w:r>
        <w:rPr>
          <w:rFonts w:hint="eastAsia" w:asciiTheme="minorEastAsia" w:hAnsiTheme="minorEastAsia" w:eastAsiaTheme="minorEastAsia"/>
          <w:i w:val="0"/>
          <w:iCs w:val="0"/>
          <w:color w:val="auto"/>
          <w:sz w:val="24"/>
        </w:rPr>
        <w:t>项目概况</w:t>
      </w:r>
    </w:p>
    <w:p w14:paraId="6697ACAB">
      <w:pPr>
        <w:pBdr>
          <w:top w:val="single" w:color="auto" w:sz="4" w:space="1"/>
          <w:left w:val="single" w:color="auto" w:sz="4" w:space="4"/>
          <w:bottom w:val="single" w:color="auto" w:sz="4" w:space="2"/>
          <w:right w:val="single" w:color="auto" w:sz="4" w:space="4"/>
        </w:pBdr>
        <w:spacing w:line="240" w:lineRule="auto"/>
        <w:ind w:firstLine="480" w:firstLineChars="200"/>
        <w:jc w:val="left"/>
        <w:rPr>
          <w:rFonts w:asciiTheme="minorEastAsia" w:hAnsiTheme="minorEastAsia" w:eastAsiaTheme="minorEastAsia"/>
          <w:i w:val="0"/>
          <w:iCs w:val="0"/>
          <w:color w:val="auto"/>
          <w:sz w:val="24"/>
          <w:u w:val="single"/>
        </w:rPr>
      </w:pPr>
      <w:r>
        <w:rPr>
          <w:rFonts w:hint="eastAsia" w:asciiTheme="minorEastAsia" w:hAnsiTheme="minorEastAsia" w:eastAsiaTheme="minorEastAsia"/>
          <w:i w:val="0"/>
          <w:iCs w:val="0"/>
          <w:color w:val="auto"/>
          <w:sz w:val="24"/>
          <w:u w:val="single"/>
          <w:lang w:eastAsia="zh-CN"/>
        </w:rPr>
        <w:t>宁围街道市北区域保洁政府采购项目</w:t>
      </w:r>
      <w:r>
        <w:rPr>
          <w:rFonts w:hint="eastAsia" w:asciiTheme="minorEastAsia" w:hAnsiTheme="minorEastAsia" w:eastAsiaTheme="minorEastAsia"/>
          <w:i w:val="0"/>
          <w:iCs w:val="0"/>
          <w:color w:val="auto"/>
          <w:sz w:val="24"/>
        </w:rPr>
        <w:t>招标项目的潜在投标人应在政采云平台（</w:t>
      </w:r>
      <w:r>
        <w:rPr>
          <w:i w:val="0"/>
          <w:iCs w:val="0"/>
          <w:color w:val="auto"/>
        </w:rPr>
        <w:fldChar w:fldCharType="begin"/>
      </w:r>
      <w:r>
        <w:rPr>
          <w:i w:val="0"/>
          <w:iCs w:val="0"/>
          <w:color w:val="auto"/>
        </w:rPr>
        <w:instrText xml:space="preserve"> HYPERLINK "https://www.zcygov.cn/）获取（下载）招标文件，并于202%20年%20月%20日%20点%20分00秒"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lang w:val="en-US" w:eastAsia="zh-CN"/>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8</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4</w:t>
      </w:r>
      <w:r>
        <w:rPr>
          <w:rStyle w:val="76"/>
          <w:rFonts w:hint="eastAsia" w:cs="Times New Roman" w:asciiTheme="minorEastAsia" w:hAnsiTheme="minorEastAsia" w:eastAsiaTheme="minorEastAsia"/>
          <w:i w:val="0"/>
          <w:iCs w:val="0"/>
          <w:snapToGrid/>
          <w:color w:val="auto"/>
          <w:kern w:val="2"/>
          <w:sz w:val="24"/>
          <w:szCs w:val="24"/>
        </w:rPr>
        <w:t>日</w:t>
      </w:r>
      <w:r>
        <w:rPr>
          <w:rStyle w:val="76"/>
          <w:rFonts w:hint="eastAsia" w:cs="Times New Roman" w:asciiTheme="minorEastAsia" w:hAnsiTheme="minorEastAsia" w:eastAsiaTheme="minorEastAsia"/>
          <w:i w:val="0"/>
          <w:iCs w:val="0"/>
          <w:snapToGrid/>
          <w:color w:val="auto"/>
          <w:kern w:val="2"/>
          <w:sz w:val="24"/>
          <w:szCs w:val="24"/>
          <w:lang w:val="en-US" w:eastAsia="zh-CN"/>
        </w:rPr>
        <w:t>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47614B5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一、项目基本情况                                            </w:t>
      </w:r>
    </w:p>
    <w:p w14:paraId="4528200D">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i w:val="0"/>
          <w:iCs w:val="0"/>
          <w:color w:val="FF0000"/>
          <w:sz w:val="24"/>
          <w:lang w:val="en-US" w:eastAsia="zh-CN"/>
        </w:rPr>
      </w:pPr>
      <w:r>
        <w:rPr>
          <w:rFonts w:hint="eastAsia" w:ascii="宋体" w:hAnsi="宋体" w:cs="宋体"/>
          <w:i w:val="0"/>
          <w:iCs w:val="0"/>
          <w:sz w:val="24"/>
        </w:rPr>
        <w:t xml:space="preserve">   </w:t>
      </w:r>
      <w:r>
        <w:rPr>
          <w:rFonts w:hint="eastAsia" w:ascii="宋体" w:hAnsi="宋体" w:cs="宋体"/>
          <w:i w:val="0"/>
          <w:iCs w:val="0"/>
          <w:color w:val="auto"/>
          <w:sz w:val="24"/>
        </w:rPr>
        <w:t xml:space="preserve"> </w:t>
      </w:r>
      <w:r>
        <w:rPr>
          <w:rFonts w:hint="eastAsia" w:ascii="宋体" w:hAnsi="宋体" w:cs="宋体"/>
          <w:b/>
          <w:i w:val="0"/>
          <w:iCs w:val="0"/>
          <w:color w:val="auto"/>
          <w:sz w:val="24"/>
        </w:rPr>
        <w:t>项目编号：</w:t>
      </w:r>
      <w:r>
        <w:rPr>
          <w:rFonts w:hint="eastAsia" w:ascii="宋体" w:hAnsi="宋体" w:cs="宋体"/>
          <w:b w:val="0"/>
          <w:bCs/>
          <w:i w:val="0"/>
          <w:iCs w:val="0"/>
          <w:color w:val="auto"/>
          <w:sz w:val="24"/>
        </w:rPr>
        <w:t>ZFCG-NW20250</w:t>
      </w:r>
      <w:r>
        <w:rPr>
          <w:rFonts w:hint="eastAsia" w:ascii="宋体" w:hAnsi="宋体" w:cs="宋体"/>
          <w:b w:val="0"/>
          <w:bCs/>
          <w:i w:val="0"/>
          <w:iCs w:val="0"/>
          <w:color w:val="auto"/>
          <w:sz w:val="24"/>
          <w:lang w:val="en-US" w:eastAsia="zh-CN"/>
        </w:rPr>
        <w:t>704</w:t>
      </w:r>
    </w:p>
    <w:p w14:paraId="629AB0EF">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项目名称：</w:t>
      </w:r>
      <w:r>
        <w:rPr>
          <w:rFonts w:hint="eastAsia" w:ascii="宋体" w:hAnsi="宋体" w:cs="宋体"/>
          <w:bCs/>
          <w:i w:val="0"/>
          <w:iCs w:val="0"/>
          <w:color w:val="auto"/>
          <w:sz w:val="24"/>
          <w:lang w:eastAsia="zh-CN"/>
        </w:rPr>
        <w:t>宁围街道市北区域保洁政府采购项目</w:t>
      </w:r>
    </w:p>
    <w:p w14:paraId="6F6BF220">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i w:val="0"/>
          <w:iCs w:val="0"/>
          <w:color w:val="auto"/>
          <w:sz w:val="24"/>
          <w:lang w:val="en-US" w:eastAsia="zh-CN"/>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 w:val="0"/>
          <w:bCs/>
          <w:i w:val="0"/>
          <w:iCs w:val="0"/>
          <w:color w:val="auto"/>
          <w:sz w:val="24"/>
          <w:lang w:val="en-US" w:eastAsia="zh-CN"/>
        </w:rPr>
        <w:t>35000000</w:t>
      </w:r>
    </w:p>
    <w:p w14:paraId="5FDE1907">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b w:val="0"/>
          <w:bCs/>
          <w:i w:val="0"/>
          <w:iCs w:val="0"/>
          <w:color w:val="auto"/>
          <w:sz w:val="24"/>
        </w:rPr>
      </w:pPr>
      <w:r>
        <w:rPr>
          <w:rFonts w:hint="eastAsia" w:ascii="宋体" w:hAnsi="宋体" w:cs="宋体"/>
          <w:b/>
          <w:i w:val="0"/>
          <w:iCs w:val="0"/>
          <w:color w:val="auto"/>
          <w:sz w:val="24"/>
        </w:rPr>
        <w:t>最高限价（元）：</w:t>
      </w:r>
      <w:r>
        <w:rPr>
          <w:rFonts w:hint="eastAsia" w:ascii="宋体" w:hAnsi="宋体" w:cs="宋体"/>
          <w:b w:val="0"/>
          <w:bCs/>
          <w:i w:val="0"/>
          <w:iCs w:val="0"/>
          <w:color w:val="auto"/>
          <w:sz w:val="24"/>
          <w:lang w:val="en-US" w:eastAsia="zh-CN"/>
        </w:rPr>
        <w:t>34939022</w:t>
      </w:r>
    </w:p>
    <w:p w14:paraId="551F5001">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i w:val="0"/>
          <w:iCs w:val="0"/>
          <w:color w:val="auto"/>
          <w:sz w:val="24"/>
        </w:rPr>
      </w:pPr>
      <w:r>
        <w:rPr>
          <w:rFonts w:hint="eastAsia" w:hAnsi="宋体" w:cs="宋体"/>
          <w:b/>
          <w:i w:val="0"/>
          <w:iCs w:val="0"/>
          <w:color w:val="auto"/>
          <w:sz w:val="24"/>
        </w:rPr>
        <w:t>采购需求：</w:t>
      </w:r>
      <w:r>
        <w:rPr>
          <w:rFonts w:hint="eastAsia" w:hAnsi="宋体" w:cs="宋体"/>
          <w:bCs/>
          <w:i w:val="0"/>
          <w:iCs w:val="0"/>
          <w:color w:val="auto"/>
          <w:sz w:val="24"/>
          <w:lang w:eastAsia="zh-CN"/>
        </w:rPr>
        <w:t>宁围街道市北区域保洁政府采购项目</w:t>
      </w:r>
      <w:r>
        <w:rPr>
          <w:rFonts w:hint="eastAsia" w:hAnsi="宋体" w:cs="宋体"/>
          <w:bCs/>
          <w:i w:val="0"/>
          <w:iCs w:val="0"/>
          <w:color w:val="auto"/>
          <w:sz w:val="24"/>
          <w:lang w:val="en-US" w:eastAsia="zh-CN"/>
        </w:rPr>
        <w:t xml:space="preserve"> </w:t>
      </w:r>
      <w:r>
        <w:rPr>
          <w:rFonts w:hint="eastAsia" w:hAnsi="宋体" w:cs="宋体"/>
          <w:bCs/>
          <w:i w:val="0"/>
          <w:iCs w:val="0"/>
          <w:snapToGrid/>
          <w:color w:val="auto"/>
          <w:kern w:val="2"/>
          <w:sz w:val="24"/>
          <w:szCs w:val="24"/>
        </w:rPr>
        <w:t>主要内容：</w:t>
      </w:r>
      <w:r>
        <w:rPr>
          <w:rFonts w:hint="eastAsia" w:hAnsi="宋体" w:cs="宋体"/>
          <w:bCs/>
          <w:i w:val="0"/>
          <w:iCs w:val="0"/>
          <w:color w:val="auto"/>
          <w:sz w:val="24"/>
          <w:lang w:eastAsia="zh-CN"/>
        </w:rPr>
        <w:t>宁围街道市北区域保洁服务，</w:t>
      </w:r>
      <w:r>
        <w:rPr>
          <w:rFonts w:hint="eastAsia" w:hAnsi="宋体" w:cs="宋体"/>
          <w:bCs/>
          <w:i w:val="0"/>
          <w:iCs w:val="0"/>
          <w:color w:val="auto"/>
          <w:sz w:val="24"/>
          <w:lang w:val="en-US" w:eastAsia="zh-CN"/>
        </w:rPr>
        <w:t>服务期2年</w:t>
      </w:r>
      <w:r>
        <w:rPr>
          <w:rFonts w:hint="eastAsia" w:hAnsi="宋体" w:cs="宋体"/>
          <w:bCs/>
          <w:i w:val="0"/>
          <w:iCs w:val="0"/>
          <w:snapToGrid/>
          <w:color w:val="auto"/>
          <w:kern w:val="2"/>
          <w:sz w:val="24"/>
          <w:szCs w:val="24"/>
        </w:rPr>
        <w:t>。</w:t>
      </w: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3BB2739C">
      <w:pPr>
        <w:pStyle w:val="130"/>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i w:val="0"/>
          <w:iCs w:val="0"/>
          <w:color w:val="auto"/>
          <w:lang w:val="en-US" w:eastAsia="zh-CN"/>
        </w:rPr>
      </w:pPr>
      <w:r>
        <w:rPr>
          <w:rFonts w:hint="eastAsia" w:ascii="宋体" w:hAnsi="宋体" w:cs="宋体"/>
          <w:b/>
          <w:i w:val="0"/>
          <w:iCs w:val="0"/>
          <w:color w:val="auto"/>
        </w:rPr>
        <w:t>合同履约期限：</w:t>
      </w:r>
      <w:r>
        <w:rPr>
          <w:rFonts w:hint="eastAsia" w:ascii="宋体" w:hAnsi="宋体" w:cs="宋体"/>
          <w:b w:val="0"/>
          <w:bCs/>
          <w:i w:val="0"/>
          <w:iCs w:val="0"/>
          <w:color w:val="auto"/>
          <w:lang w:eastAsia="zh-CN"/>
        </w:rPr>
        <w:t>详见招标文件</w:t>
      </w:r>
      <w:r>
        <w:rPr>
          <w:rFonts w:hint="eastAsia" w:asciiTheme="minorEastAsia" w:hAnsiTheme="minorEastAsia" w:eastAsiaTheme="minorEastAsia"/>
          <w:i w:val="0"/>
          <w:iCs w:val="0"/>
          <w:snapToGrid/>
          <w:color w:val="auto"/>
          <w:kern w:val="2"/>
          <w:sz w:val="24"/>
          <w:szCs w:val="24"/>
        </w:rPr>
        <w:t>。</w:t>
      </w:r>
    </w:p>
    <w:p w14:paraId="72E660DC">
      <w:pPr>
        <w:pStyle w:val="1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ascii="宋体" w:hAnsi="宋体" w:cs="宋体"/>
            <w:i w:val="0"/>
            <w:iCs w:val="0"/>
            <w:color w:val="auto"/>
            <w:kern w:val="0"/>
            <w:sz w:val="24"/>
          </w:rPr>
          <w:id w:val="4648"/>
          <w14:checkbox>
            <w14:checked w14:val="1"/>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Wingdings" w:hAnsi="Wingdings" w:eastAsia="宋体" w:cs="宋体"/>
              <w:i w:val="0"/>
              <w:iCs w:val="0"/>
              <w:snapToGrid/>
              <w:color w:val="auto"/>
              <w:kern w:val="2"/>
              <w:sz w:val="24"/>
              <w:szCs w:val="24"/>
              <w:lang w:val="en-US" w:eastAsia="zh-CN" w:bidi="ar-SA"/>
            </w:rPr>
            <w:t>þ</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是；</w:t>
      </w:r>
      <w:sdt>
        <w:sdtPr>
          <w:rPr>
            <w:rFonts w:hint="eastAsia" w:ascii="宋体"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宋体" w:hAnsi="宋体" w:cs="宋体"/>
              <w:i w:val="0"/>
              <w:iCs w:val="0"/>
              <w:snapToGrid/>
              <w:color w:val="auto"/>
              <w:kern w:val="2"/>
              <w:sz w:val="24"/>
              <w:szCs w:val="24"/>
            </w:rPr>
            <w:t>☐</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否</w:t>
      </w:r>
    </w:p>
    <w:p w14:paraId="66E12A6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二、申请人的资格要求：</w:t>
      </w:r>
    </w:p>
    <w:p w14:paraId="63A6031E">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F3145A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57BAD7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5395745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FF0000"/>
          <w:sz w:val="24"/>
        </w:rPr>
      </w:pPr>
      <w:sdt>
        <w:sdtPr>
          <w:rPr>
            <w:rFonts w:hint="eastAsia" w:ascii="宋体" w:hAnsi="宋体" w:cs="宋体"/>
            <w:i w:val="0"/>
            <w:iCs w:val="0"/>
            <w:color w:val="FF0000"/>
            <w:kern w:val="0"/>
            <w:sz w:val="24"/>
          </w:rPr>
          <w:id w:val="1928616923"/>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6E48A23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4"/>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2A784D9A">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中小微</w:t>
      </w:r>
      <w:r>
        <w:rPr>
          <w:rFonts w:hint="eastAsia" w:ascii="宋体" w:hAnsi="宋体" w:cs="宋体"/>
          <w:i w:val="0"/>
          <w:iCs w:val="0"/>
          <w:color w:val="auto"/>
          <w:sz w:val="24"/>
        </w:rPr>
        <w:t>企业承接，提供中小企业声明函；</w:t>
      </w:r>
    </w:p>
    <w:p w14:paraId="7F749F1C">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小微</w:t>
      </w:r>
      <w:r>
        <w:rPr>
          <w:rFonts w:hint="eastAsia" w:ascii="宋体" w:hAnsi="宋体" w:cs="宋体"/>
          <w:i w:val="0"/>
          <w:iCs w:val="0"/>
          <w:color w:val="auto"/>
          <w:sz w:val="24"/>
        </w:rPr>
        <w:t>企业承接，提供中小企业声明函；</w:t>
      </w:r>
    </w:p>
    <w:p w14:paraId="39DB8BE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bookmarkStart w:id="7" w:name="_Hlk101132524"/>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sz w:val="24"/>
          <w:szCs w:val="24"/>
          <w:highlight w:val="none"/>
        </w:rPr>
        <w:t>以联合体形式参加，并按要求提供联合协议和中小企业声明函，联合协议中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bookmarkEnd w:id="7"/>
    <w:p w14:paraId="41DA6837">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kern w:val="2"/>
          <w:sz w:val="24"/>
          <w:szCs w:val="24"/>
          <w:highlight w:val="none"/>
          <w:lang w:val="en-US" w:eastAsia="zh-CN"/>
        </w:rPr>
        <w:t>以</w:t>
      </w:r>
      <w:r>
        <w:rPr>
          <w:rFonts w:hint="eastAsia" w:ascii="宋体" w:hAnsi="宋体" w:cs="宋体"/>
          <w:i w:val="0"/>
          <w:iCs w:val="0"/>
          <w:color w:val="auto"/>
          <w:sz w:val="24"/>
          <w:szCs w:val="24"/>
          <w:highlight w:val="none"/>
        </w:rPr>
        <w:t>合同分包形式参加，并按要求提供分包意向协议和中小企业声明函，分包意向协议中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p w14:paraId="5A56D2D3">
      <w:pPr>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宋体" w:cs="宋体"/>
              <w:i w:val="0"/>
              <w:iCs w:val="0"/>
              <w:color w:val="auto"/>
              <w:sz w:val="24"/>
              <w:highlight w:val="none"/>
              <w:lang w:val="en-US" w:eastAsia="zh-CN"/>
            </w:rPr>
            <w:t>无</w:t>
          </w:r>
        </w:sdtContent>
      </w:sdt>
      <w:r>
        <w:rPr>
          <w:rFonts w:hint="eastAsia" w:ascii="宋体" w:hAnsi="宋体" w:cs="宋体"/>
          <w:i w:val="0"/>
          <w:iCs w:val="0"/>
          <w:color w:val="auto"/>
          <w:sz w:val="24"/>
        </w:rPr>
        <w:t>。</w:t>
      </w:r>
    </w:p>
    <w:p w14:paraId="66C8A0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rPr>
      </w:pPr>
      <w:r>
        <w:rPr>
          <w:rFonts w:ascii="宋体" w:hAnsi="宋体" w:cs="宋体"/>
          <w:i w:val="0"/>
          <w:iCs w:val="0"/>
          <w:sz w:val="24"/>
        </w:rPr>
        <w:t>5</w:t>
      </w:r>
      <w:r>
        <w:rPr>
          <w:rFonts w:hint="eastAsia" w:ascii="宋体" w:hAnsi="宋体" w:cs="宋体"/>
          <w:i w:val="0"/>
          <w:iCs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CCE08E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三、获取招标文件 </w:t>
      </w:r>
    </w:p>
    <w:p w14:paraId="092E6BF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时间：</w:t>
      </w:r>
      <w:r>
        <w:rPr>
          <w:rFonts w:hint="eastAsia" w:ascii="宋体" w:hAnsi="宋体" w:cs="宋体"/>
          <w:i w:val="0"/>
          <w:iCs w:val="0"/>
          <w:sz w:val="24"/>
          <w:szCs w:val="24"/>
        </w:rPr>
        <w:t>/至</w:t>
      </w:r>
      <w:r>
        <w:rPr>
          <w:rFonts w:hint="eastAsia" w:ascii="宋体" w:hAnsi="宋体" w:eastAsia="宋体" w:cs="宋体"/>
          <w:i w:val="0"/>
          <w:iCs w:val="0"/>
          <w:color w:val="auto"/>
          <w:sz w:val="24"/>
          <w:szCs w:val="24"/>
          <w:u w:val="single"/>
          <w:lang w:val="en-US" w:eastAsia="zh-CN"/>
        </w:rPr>
        <w:t>2025</w:t>
      </w:r>
      <w:r>
        <w:rPr>
          <w:rFonts w:hint="eastAsia" w:ascii="宋体" w:hAnsi="宋体" w:eastAsia="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8</w:t>
      </w:r>
      <w:r>
        <w:rPr>
          <w:rFonts w:hint="eastAsia" w:ascii="宋体" w:hAnsi="宋体" w:eastAsia="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4</w:t>
      </w:r>
      <w:r>
        <w:rPr>
          <w:rFonts w:hint="eastAsia" w:ascii="宋体" w:hAnsi="宋体" w:eastAsia="宋体" w:cs="宋体"/>
          <w:i w:val="0"/>
          <w:iCs w:val="0"/>
          <w:color w:val="auto"/>
          <w:sz w:val="24"/>
          <w:szCs w:val="24"/>
          <w:u w:val="single"/>
        </w:rPr>
        <w:t>日</w:t>
      </w:r>
      <w:r>
        <w:rPr>
          <w:rFonts w:hint="eastAsia" w:ascii="宋体" w:hAnsi="宋体" w:cs="宋体"/>
          <w:i w:val="0"/>
          <w:iCs w:val="0"/>
          <w:color w:val="auto"/>
          <w:sz w:val="24"/>
          <w:szCs w:val="24"/>
        </w:rPr>
        <w:t>，</w:t>
      </w:r>
      <w:r>
        <w:rPr>
          <w:rFonts w:hint="eastAsia" w:ascii="宋体" w:hAnsi="宋体" w:cs="宋体"/>
          <w:i w:val="0"/>
          <w:iCs w:val="0"/>
          <w:sz w:val="24"/>
          <w:szCs w:val="24"/>
        </w:rPr>
        <w:t>每天上午00:00至12:00 ，下午12:00至23:59（北京时间，线上获取法定节假日均可，线下获取文件法定节假日除外）</w:t>
      </w:r>
    </w:p>
    <w:p w14:paraId="04219F4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地点（网址）：</w:t>
      </w:r>
      <w:r>
        <w:rPr>
          <w:rFonts w:hint="eastAsia" w:ascii="宋体" w:hAnsi="宋体" w:cs="宋体"/>
          <w:i w:val="0"/>
          <w:iCs w:val="0"/>
          <w:sz w:val="24"/>
          <w:szCs w:val="24"/>
        </w:rPr>
        <w:t xml:space="preserve">政采云平台（https://www.zcygov.cn/） </w:t>
      </w:r>
    </w:p>
    <w:p w14:paraId="58F31B2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方式：</w:t>
      </w:r>
      <w:r>
        <w:rPr>
          <w:rFonts w:hint="eastAsia" w:ascii="宋体" w:hAnsi="宋体" w:cs="宋体"/>
          <w:i w:val="0"/>
          <w:iCs w:val="0"/>
          <w:sz w:val="24"/>
          <w:szCs w:val="24"/>
        </w:rPr>
        <w:t xml:space="preserve">供应商登录政采云平台https://www.zcygov.cn/在线申请获取采购文件（进入“项目采购”应用，在获取采购文件菜单中选择项目，申请获取采购文件）。 </w:t>
      </w:r>
    </w:p>
    <w:p w14:paraId="22E4C82C">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售价（元）：</w:t>
      </w:r>
      <w:r>
        <w:rPr>
          <w:rFonts w:hint="eastAsia" w:ascii="宋体" w:hAnsi="宋体" w:cs="宋体"/>
          <w:i w:val="0"/>
          <w:iCs w:val="0"/>
          <w:sz w:val="24"/>
          <w:szCs w:val="24"/>
        </w:rPr>
        <w:t xml:space="preserve">0 </w:t>
      </w:r>
      <w:r>
        <w:rPr>
          <w:rFonts w:hint="eastAsia" w:ascii="宋体" w:hAnsi="宋体" w:cs="宋体"/>
          <w:i w:val="0"/>
          <w:iCs w:val="0"/>
          <w:sz w:val="24"/>
          <w:szCs w:val="24"/>
        </w:rPr>
        <w:tab/>
      </w:r>
    </w:p>
    <w:p w14:paraId="0190396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四、提交投标文件截止时间、开标时间和地点</w:t>
      </w:r>
    </w:p>
    <w:p w14:paraId="0260A0C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提交投标文件截止时间：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8</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4</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9</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30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1006047E">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i w:val="0"/>
          <w:iCs w:val="0"/>
          <w:sz w:val="24"/>
          <w:szCs w:val="24"/>
        </w:rPr>
      </w:pPr>
      <w:r>
        <w:rPr>
          <w:rFonts w:hint="eastAsia" w:ascii="宋体" w:hAnsi="宋体" w:cs="宋体"/>
          <w:b/>
          <w:i w:val="0"/>
          <w:iCs w:val="0"/>
          <w:sz w:val="24"/>
          <w:szCs w:val="24"/>
        </w:rPr>
        <w:t>投标地点（网址）：</w:t>
      </w:r>
      <w:r>
        <w:rPr>
          <w:rFonts w:hint="eastAsia" w:ascii="宋体" w:hAnsi="宋体" w:cs="宋体"/>
          <w:i w:val="0"/>
          <w:iCs w:val="0"/>
          <w:sz w:val="24"/>
          <w:szCs w:val="24"/>
        </w:rPr>
        <w:t xml:space="preserve">政采云平台（https://www.zcygov.cn/） </w:t>
      </w:r>
    </w:p>
    <w:p w14:paraId="134C52FA">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i w:val="0"/>
          <w:iCs w:val="0"/>
          <w:sz w:val="24"/>
          <w:szCs w:val="24"/>
          <w:u w:val="single"/>
        </w:rPr>
      </w:pPr>
      <w:r>
        <w:rPr>
          <w:rFonts w:hint="eastAsia" w:ascii="宋体" w:hAnsi="宋体" w:cs="宋体"/>
          <w:b/>
          <w:i w:val="0"/>
          <w:iCs w:val="0"/>
          <w:sz w:val="24"/>
          <w:szCs w:val="24"/>
        </w:rPr>
        <w:t>开标时间：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8</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4</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9</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30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575AEF4E">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开标地点（网址）：</w:t>
      </w:r>
      <w:r>
        <w:rPr>
          <w:rFonts w:hint="eastAsia" w:ascii="宋体" w:hAnsi="宋体" w:cs="宋体"/>
          <w:i w:val="0"/>
          <w:iCs w:val="0"/>
          <w:sz w:val="24"/>
          <w:szCs w:val="24"/>
        </w:rPr>
        <w:t>政采云平台（https://www.zcygov.cn/）</w:t>
      </w:r>
    </w:p>
    <w:p w14:paraId="537F02C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b/>
          <w:i w:val="0"/>
          <w:iCs w:val="0"/>
          <w:sz w:val="24"/>
          <w:szCs w:val="24"/>
        </w:rPr>
        <w:t xml:space="preserve">五、公告期限 </w:t>
      </w:r>
    </w:p>
    <w:p w14:paraId="6167FFC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自本公告发布之日起5个工作日。</w:t>
      </w:r>
    </w:p>
    <w:p w14:paraId="30BB71F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六、其他补充事宜</w:t>
      </w:r>
    </w:p>
    <w:p w14:paraId="3399E39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1.</w:t>
      </w:r>
      <w:r>
        <w:rPr>
          <w:rFonts w:ascii="宋体" w:hAnsi="宋体" w:cs="宋体"/>
          <w:i w:val="0"/>
          <w:iCs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szCs w:val="24"/>
        </w:rPr>
        <w:t>。</w:t>
      </w:r>
    </w:p>
    <w:p w14:paraId="14FA958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91B3B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4D228A">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BFE600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七、对本次采购提出询问、质疑、投诉，请按以下方式联系</w:t>
      </w:r>
    </w:p>
    <w:p w14:paraId="52AC407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1.采购人信息</w:t>
      </w:r>
    </w:p>
    <w:p w14:paraId="2456C44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名    称：</w:t>
      </w:r>
      <w:r>
        <w:rPr>
          <w:rFonts w:hint="eastAsia" w:ascii="宋体" w:hAnsi="宋体" w:cs="宋体"/>
          <w:i w:val="0"/>
          <w:iCs w:val="0"/>
          <w:color w:val="auto"/>
          <w:sz w:val="24"/>
          <w:lang w:eastAsia="zh-CN"/>
        </w:rPr>
        <w:t>杭州市萧山区人民政府宁围街道办事处</w:t>
      </w:r>
    </w:p>
    <w:p w14:paraId="4F4F2B4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地    址：</w:t>
      </w:r>
      <w:r>
        <w:rPr>
          <w:rFonts w:hint="eastAsia" w:ascii="宋体" w:hAnsi="宋体" w:eastAsia="宋体" w:cs="宋体"/>
          <w:i w:val="0"/>
          <w:iCs w:val="0"/>
          <w:color w:val="auto"/>
          <w:sz w:val="24"/>
        </w:rPr>
        <w:t>杭州市萧山区宁围街道振宁路228号</w:t>
      </w:r>
      <w:r>
        <w:rPr>
          <w:rFonts w:hint="eastAsia" w:ascii="宋体" w:hAnsi="宋体" w:cs="宋体"/>
          <w:i w:val="0"/>
          <w:iCs w:val="0"/>
          <w:color w:val="auto"/>
          <w:sz w:val="24"/>
          <w:szCs w:val="24"/>
        </w:rPr>
        <w:t xml:space="preserve">       </w:t>
      </w:r>
    </w:p>
    <w:p w14:paraId="09DD6CD2">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传    真： /</w:t>
      </w:r>
    </w:p>
    <w:p w14:paraId="565F68A6">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项目联系人（询问）：</w:t>
      </w:r>
      <w:r>
        <w:rPr>
          <w:rFonts w:hint="eastAsia" w:ascii="宋体" w:hAnsi="宋体" w:eastAsia="宋体" w:cs="宋体"/>
          <w:i w:val="0"/>
          <w:iCs w:val="0"/>
          <w:color w:val="auto"/>
          <w:sz w:val="24"/>
        </w:rPr>
        <w:t>邵江腾</w:t>
      </w:r>
    </w:p>
    <w:p w14:paraId="5738E2FF">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项目联系方式（询问）：</w:t>
      </w:r>
      <w:r>
        <w:rPr>
          <w:rFonts w:hint="eastAsia" w:ascii="宋体" w:hAnsi="宋体" w:eastAsia="宋体" w:cs="宋体"/>
          <w:i w:val="0"/>
          <w:iCs w:val="0"/>
          <w:color w:val="auto"/>
          <w:sz w:val="24"/>
        </w:rPr>
        <w:t>0571-82560156</w:t>
      </w:r>
    </w:p>
    <w:p w14:paraId="497E6A77">
      <w:pPr>
        <w:keepNext w:val="0"/>
        <w:keepLines w:val="0"/>
        <w:pageBreakBefore w:val="0"/>
        <w:kinsoku/>
        <w:wordWrap/>
        <w:overflowPunct/>
        <w:topLinePunct w:val="0"/>
        <w:autoSpaceDE/>
        <w:autoSpaceDN/>
        <w:bidi w:val="0"/>
        <w:adjustRightInd w:val="0"/>
        <w:snapToGrid/>
        <w:spacing w:line="360" w:lineRule="auto"/>
        <w:textAlignment w:val="auto"/>
        <w:rPr>
          <w:rFonts w:hint="default" w:ascii="宋体" w:hAnsi="宋体" w:eastAsia="宋体" w:cs="宋体"/>
          <w:i w:val="0"/>
          <w:iCs w:val="0"/>
          <w:color w:val="auto"/>
          <w:sz w:val="24"/>
          <w:szCs w:val="24"/>
          <w:lang w:val="en-US" w:eastAsia="zh-CN"/>
        </w:rPr>
      </w:pPr>
      <w:r>
        <w:rPr>
          <w:rFonts w:hint="eastAsia" w:ascii="宋体" w:hAnsi="宋体" w:cs="宋体"/>
          <w:i w:val="0"/>
          <w:iCs w:val="0"/>
          <w:color w:val="auto"/>
          <w:sz w:val="24"/>
          <w:szCs w:val="24"/>
        </w:rPr>
        <w:t xml:space="preserve">    质疑联系人：</w:t>
      </w:r>
      <w:r>
        <w:rPr>
          <w:rFonts w:hint="eastAsia" w:ascii="宋体" w:hAnsi="宋体" w:eastAsia="宋体" w:cs="宋体"/>
          <w:i w:val="0"/>
          <w:iCs w:val="0"/>
          <w:color w:val="auto"/>
          <w:sz w:val="24"/>
        </w:rPr>
        <w:t>倪陆扬</w:t>
      </w:r>
    </w:p>
    <w:p w14:paraId="33128A8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yellow"/>
        </w:rPr>
      </w:pPr>
      <w:r>
        <w:rPr>
          <w:rFonts w:hint="eastAsia" w:ascii="宋体" w:hAnsi="宋体" w:cs="宋体"/>
          <w:i w:val="0"/>
          <w:iCs w:val="0"/>
          <w:color w:val="auto"/>
          <w:sz w:val="24"/>
          <w:szCs w:val="24"/>
        </w:rPr>
        <w:t xml:space="preserve">    质疑联系方式：</w:t>
      </w:r>
      <w:r>
        <w:rPr>
          <w:rFonts w:hint="eastAsia" w:ascii="宋体" w:hAnsi="宋体" w:eastAsia="宋体" w:cs="宋体"/>
          <w:i w:val="0"/>
          <w:iCs w:val="0"/>
          <w:color w:val="auto"/>
          <w:sz w:val="24"/>
        </w:rPr>
        <w:t>0571-82863812</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579150E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2.采购代理机构信息            </w:t>
      </w:r>
    </w:p>
    <w:p w14:paraId="7E35FFC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名    称：</w:t>
      </w:r>
      <w:r>
        <w:rPr>
          <w:rFonts w:hint="eastAsia" w:ascii="宋体" w:hAnsi="宋体" w:cs="宋体"/>
          <w:i w:val="0"/>
          <w:iCs w:val="0"/>
          <w:color w:val="auto"/>
          <w:sz w:val="24"/>
        </w:rPr>
        <w:t>浙江信达咨询监理有限公司</w:t>
      </w:r>
    </w:p>
    <w:p w14:paraId="525DBB9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地    址：</w:t>
      </w:r>
      <w:r>
        <w:rPr>
          <w:rFonts w:hint="eastAsia" w:ascii="宋体" w:hAnsi="宋体" w:cs="宋体"/>
          <w:i w:val="0"/>
          <w:iCs w:val="0"/>
          <w:color w:val="auto"/>
          <w:sz w:val="24"/>
        </w:rPr>
        <w:t>萧山区蜀山街道晨晖路1096号柳桥南和城4幢1单元20楼</w:t>
      </w:r>
    </w:p>
    <w:p w14:paraId="553A0F0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传    真：/ </w:t>
      </w:r>
    </w:p>
    <w:p w14:paraId="4883B7E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 xml:space="preserve">  项目联系人（询问）：</w:t>
      </w:r>
      <w:r>
        <w:rPr>
          <w:rFonts w:hint="eastAsia" w:ascii="宋体" w:hAnsi="宋体" w:cs="宋体"/>
          <w:i w:val="0"/>
          <w:iCs w:val="0"/>
          <w:sz w:val="24"/>
        </w:rPr>
        <w:t>高波</w:t>
      </w:r>
      <w:r>
        <w:rPr>
          <w:rFonts w:hint="eastAsia" w:ascii="宋体" w:hAnsi="宋体" w:cs="宋体"/>
          <w:i w:val="0"/>
          <w:iCs w:val="0"/>
          <w:color w:val="auto"/>
          <w:sz w:val="24"/>
          <w:szCs w:val="24"/>
        </w:rPr>
        <w:t xml:space="preserve"> </w:t>
      </w:r>
    </w:p>
    <w:p w14:paraId="2DA8FB4E">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rPr>
        <w:t>0571-5612673</w:t>
      </w:r>
      <w:r>
        <w:rPr>
          <w:rFonts w:hint="eastAsia" w:ascii="宋体" w:hAnsi="宋体" w:cs="宋体"/>
          <w:i w:val="0"/>
          <w:iCs w:val="0"/>
          <w:color w:val="auto"/>
          <w:sz w:val="24"/>
          <w:lang w:val="en-US" w:eastAsia="zh-CN"/>
        </w:rPr>
        <w:t>1</w:t>
      </w:r>
    </w:p>
    <w:p w14:paraId="117C6A39">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 w:val="24"/>
          <w:szCs w:val="24"/>
          <w:lang w:eastAsia="zh-CN"/>
        </w:rPr>
      </w:pPr>
      <w:r>
        <w:rPr>
          <w:rFonts w:hint="eastAsia" w:ascii="宋体" w:hAnsi="宋体" w:cs="宋体"/>
          <w:i w:val="0"/>
          <w:iCs w:val="0"/>
          <w:sz w:val="24"/>
          <w:szCs w:val="24"/>
        </w:rPr>
        <w:t xml:space="preserve">    质疑联系人：</w:t>
      </w:r>
      <w:r>
        <w:rPr>
          <w:rFonts w:hint="eastAsia" w:ascii="宋体" w:hAnsi="宋体" w:cs="宋体"/>
          <w:i w:val="0"/>
          <w:iCs w:val="0"/>
          <w:color w:val="auto"/>
          <w:sz w:val="24"/>
          <w:lang w:val="en-US" w:eastAsia="zh-CN"/>
        </w:rPr>
        <w:t>谢婷雯</w:t>
      </w:r>
    </w:p>
    <w:p w14:paraId="6D83140B">
      <w:pPr>
        <w:spacing w:line="360" w:lineRule="auto"/>
        <w:ind w:firstLine="480" w:firstLineChars="200"/>
        <w:rPr>
          <w:rFonts w:hint="eastAsia" w:ascii="宋体" w:hAnsi="宋体" w:cs="宋体"/>
          <w:i w:val="0"/>
          <w:iCs w:val="0"/>
          <w:sz w:val="24"/>
          <w:szCs w:val="24"/>
        </w:rPr>
      </w:pPr>
      <w:r>
        <w:rPr>
          <w:rFonts w:hint="eastAsia" w:ascii="宋体" w:hAnsi="宋体" w:cs="宋体"/>
          <w:i w:val="0"/>
          <w:iCs w:val="0"/>
          <w:sz w:val="24"/>
          <w:szCs w:val="24"/>
        </w:rPr>
        <w:t>质疑联系方式：</w:t>
      </w:r>
      <w:r>
        <w:rPr>
          <w:rFonts w:hint="eastAsia" w:ascii="宋体" w:hAnsi="宋体" w:cs="宋体"/>
          <w:i w:val="0"/>
          <w:iCs w:val="0"/>
          <w:sz w:val="24"/>
        </w:rPr>
        <w:t>0571-5612673</w:t>
      </w:r>
      <w:r>
        <w:rPr>
          <w:rFonts w:hint="eastAsia" w:ascii="宋体" w:hAnsi="宋体" w:cs="宋体"/>
          <w:i w:val="0"/>
          <w:iCs w:val="0"/>
          <w:sz w:val="24"/>
          <w:lang w:val="en-US" w:eastAsia="zh-CN"/>
        </w:rPr>
        <w:t>0</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2AB71FA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3.</w:t>
      </w:r>
      <w:r>
        <w:rPr>
          <w:rFonts w:hint="eastAsia"/>
          <w:i w:val="0"/>
          <w:iCs w:val="0"/>
          <w:sz w:val="24"/>
          <w:szCs w:val="24"/>
        </w:rPr>
        <w:t xml:space="preserve"> </w:t>
      </w:r>
      <w:r>
        <w:rPr>
          <w:rFonts w:hint="eastAsia" w:ascii="宋体" w:hAnsi="宋体" w:cs="宋体"/>
          <w:i w:val="0"/>
          <w:iCs w:val="0"/>
          <w:sz w:val="24"/>
          <w:szCs w:val="24"/>
        </w:rPr>
        <w:t xml:space="preserve">同级政府采购监督管理部门            </w:t>
      </w:r>
    </w:p>
    <w:p w14:paraId="50F8DEB3">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名    称：萧山区财政局</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浙江省政府采购行政裁决服务中心（杭州）</w:t>
      </w:r>
    </w:p>
    <w:p w14:paraId="237D4FC5">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rPr>
        <w:t>地    址：</w:t>
      </w:r>
      <w:r>
        <w:rPr>
          <w:rFonts w:hint="eastAsia" w:ascii="宋体" w:hAnsi="宋体" w:eastAsia="宋体" w:cs="宋体"/>
          <w:i w:val="0"/>
          <w:iCs w:val="0"/>
          <w:color w:val="auto"/>
          <w:sz w:val="24"/>
          <w:szCs w:val="24"/>
          <w:lang w:eastAsia="zh-CN"/>
        </w:rPr>
        <w:t>杭州市上城区清泰街549号城建综合大楼11楼</w:t>
      </w:r>
      <w:r>
        <w:rPr>
          <w:rFonts w:hint="eastAsia" w:ascii="宋体" w:hAnsi="宋体" w:eastAsia="宋体" w:cs="宋体"/>
          <w:i w:val="0"/>
          <w:iCs w:val="0"/>
          <w:color w:val="auto"/>
          <w:sz w:val="24"/>
          <w:szCs w:val="24"/>
        </w:rPr>
        <w:t>（快递仅限ems或顺丰）</w:t>
      </w:r>
    </w:p>
    <w:p w14:paraId="7EFC82E1">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传    真：</w:t>
      </w:r>
      <w:r>
        <w:rPr>
          <w:rFonts w:hint="eastAsia" w:ascii="宋体" w:hAnsi="宋体" w:cs="宋体"/>
          <w:i w:val="0"/>
          <w:iCs w:val="0"/>
          <w:color w:val="auto"/>
          <w:sz w:val="24"/>
          <w:szCs w:val="24"/>
          <w:lang w:val="en-US" w:eastAsia="zh-CN"/>
        </w:rPr>
        <w:t>/</w:t>
      </w:r>
    </w:p>
    <w:p w14:paraId="062BE4A5">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rPr>
      </w:pPr>
      <w:r>
        <w:rPr>
          <w:rFonts w:hint="eastAsia" w:ascii="宋体" w:hAnsi="宋体" w:cs="宋体"/>
          <w:i w:val="0"/>
          <w:iCs w:val="0"/>
          <w:color w:val="auto"/>
          <w:sz w:val="24"/>
          <w:szCs w:val="24"/>
        </w:rPr>
        <w:t>联系人 ：</w:t>
      </w:r>
      <w:r>
        <w:rPr>
          <w:rFonts w:hint="eastAsia" w:ascii="宋体" w:hAnsi="宋体" w:cs="宋体"/>
          <w:i w:val="0"/>
          <w:iCs w:val="0"/>
          <w:color w:val="auto"/>
          <w:sz w:val="24"/>
          <w:szCs w:val="24"/>
          <w:lang w:val="en-US" w:eastAsia="zh-CN"/>
        </w:rPr>
        <w:t>朱女士</w:t>
      </w:r>
    </w:p>
    <w:p w14:paraId="48C72E9D">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rPr>
        <w:t>监督投诉电话：</w:t>
      </w:r>
      <w:r>
        <w:rPr>
          <w:rFonts w:hint="eastAsia" w:ascii="宋体" w:hAnsi="宋体" w:cs="宋体"/>
          <w:i w:val="0"/>
          <w:iCs w:val="0"/>
          <w:color w:val="auto"/>
          <w:sz w:val="24"/>
          <w:szCs w:val="24"/>
          <w:lang w:val="en-US" w:eastAsia="zh-CN"/>
        </w:rPr>
        <w:t>0571-87800218</w:t>
      </w:r>
      <w:r>
        <w:rPr>
          <w:rFonts w:hint="eastAsia" w:ascii="宋体" w:hAnsi="宋体" w:cs="宋体"/>
          <w:i w:val="0"/>
          <w:iCs w:val="0"/>
          <w:color w:val="auto"/>
          <w:sz w:val="24"/>
          <w:szCs w:val="24"/>
        </w:rPr>
        <w:t xml:space="preserve"> </w:t>
      </w:r>
    </w:p>
    <w:p w14:paraId="049500F0">
      <w:pPr>
        <w:keepNext w:val="0"/>
        <w:keepLines w:val="0"/>
        <w:pageBreakBefore w:val="0"/>
        <w:kinsoku/>
        <w:wordWrap/>
        <w:overflowPunct/>
        <w:topLinePunct w:val="0"/>
        <w:autoSpaceDE/>
        <w:autoSpaceDN/>
        <w:bidi w:val="0"/>
        <w:adjustRightInd w:val="0"/>
        <w:snapToGrid/>
        <w:spacing w:line="360" w:lineRule="auto"/>
        <w:ind w:firstLine="420" w:firstLineChars="0"/>
        <w:textAlignment w:val="auto"/>
        <w:rPr>
          <w:rFonts w:ascii="宋体" w:hAnsi="宋体" w:cs="宋体"/>
          <w:i w:val="0"/>
          <w:iCs w:val="0"/>
          <w:color w:val="auto"/>
          <w:sz w:val="24"/>
          <w:szCs w:val="24"/>
        </w:rPr>
      </w:pPr>
      <w:r>
        <w:rPr>
          <w:rFonts w:hint="eastAsia" w:ascii="宋体" w:hAnsi="宋体" w:cs="宋体"/>
          <w:i w:val="0"/>
          <w:iCs w:val="0"/>
          <w:color w:val="auto"/>
          <w:sz w:val="24"/>
          <w:szCs w:val="24"/>
          <w:lang w:eastAsia="zh-CN"/>
        </w:rPr>
        <w:t>政策咨询电话：</w:t>
      </w:r>
      <w:r>
        <w:rPr>
          <w:rFonts w:hint="eastAsia" w:ascii="宋体" w:hAnsi="宋体" w:cs="宋体"/>
          <w:i w:val="0"/>
          <w:iCs w:val="0"/>
          <w:color w:val="auto"/>
          <w:sz w:val="24"/>
          <w:szCs w:val="24"/>
        </w:rPr>
        <w:t>0571-82756122</w:t>
      </w:r>
      <w:r>
        <w:rPr>
          <w:rFonts w:hint="eastAsia" w:ascii="宋体" w:hAnsi="宋体" w:eastAsia="宋体" w:cs="宋体"/>
          <w:i w:val="0"/>
          <w:iCs w:val="0"/>
          <w:color w:val="auto"/>
          <w:sz w:val="24"/>
          <w:szCs w:val="24"/>
          <w:lang w:eastAsia="zh-CN"/>
        </w:rPr>
        <w:t>（汤先生）</w:t>
      </w:r>
    </w:p>
    <w:p w14:paraId="25C414C7">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cs="宋体"/>
          <w:i w:val="0"/>
          <w:iCs w:val="0"/>
          <w:color w:val="auto"/>
          <w:sz w:val="24"/>
          <w:szCs w:val="24"/>
          <w:highlight w:val="none"/>
        </w:rPr>
        <w:t>95763</w:t>
      </w:r>
      <w:r>
        <w:rPr>
          <w:rFonts w:hint="eastAsia" w:ascii="宋体" w:hAnsi="宋体" w:cs="宋体"/>
          <w:i w:val="0"/>
          <w:iCs w:val="0"/>
          <w:color w:val="auto"/>
          <w:sz w:val="24"/>
          <w:szCs w:val="24"/>
        </w:rPr>
        <w:t>获取热线服务帮助。</w:t>
      </w:r>
    </w:p>
    <w:p w14:paraId="2127F7E9">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sz w:val="24"/>
          <w:szCs w:val="24"/>
        </w:rPr>
        <w:t>CA问题联系电话（人工）：汇信CA 400-888-4636；天谷CA 400-087-8198。</w:t>
      </w:r>
    </w:p>
    <w:p w14:paraId="2B439FC2">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32142E1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60AB9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前附表</w:t>
      </w:r>
    </w:p>
    <w:tbl>
      <w:tblPr>
        <w:tblStyle w:val="62"/>
        <w:tblW w:w="9788" w:type="dxa"/>
        <w:tblInd w:w="-3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0"/>
        <w:gridCol w:w="1675"/>
        <w:gridCol w:w="7463"/>
      </w:tblGrid>
      <w:tr w14:paraId="25281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2C926336">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序号</w:t>
            </w:r>
          </w:p>
        </w:tc>
        <w:tc>
          <w:tcPr>
            <w:tcW w:w="1675" w:type="dxa"/>
            <w:tcBorders>
              <w:top w:val="single" w:color="000000" w:sz="8" w:space="0"/>
              <w:left w:val="single" w:color="auto" w:sz="4" w:space="0"/>
              <w:bottom w:val="single" w:color="000000" w:sz="8" w:space="0"/>
              <w:right w:val="single" w:color="000000" w:sz="8" w:space="0"/>
            </w:tcBorders>
            <w:vAlign w:val="center"/>
          </w:tcPr>
          <w:p w14:paraId="30CBF8A5">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事项</w:t>
            </w:r>
          </w:p>
        </w:tc>
        <w:tc>
          <w:tcPr>
            <w:tcW w:w="7463" w:type="dxa"/>
            <w:tcBorders>
              <w:top w:val="single" w:color="000000" w:sz="8" w:space="0"/>
              <w:left w:val="single" w:color="000000" w:sz="2" w:space="0"/>
              <w:bottom w:val="single" w:color="000000" w:sz="8" w:space="0"/>
              <w:right w:val="single" w:color="000000" w:sz="8" w:space="0"/>
            </w:tcBorders>
            <w:vAlign w:val="center"/>
          </w:tcPr>
          <w:p w14:paraId="2639E41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本项目的特别规定</w:t>
            </w:r>
          </w:p>
        </w:tc>
      </w:tr>
      <w:tr w14:paraId="7C16B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59FA5889">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1675" w:type="dxa"/>
            <w:tcBorders>
              <w:top w:val="single" w:color="000000" w:sz="8" w:space="0"/>
              <w:left w:val="single" w:color="auto" w:sz="4" w:space="0"/>
              <w:bottom w:val="single" w:color="000000" w:sz="8" w:space="0"/>
              <w:right w:val="single" w:color="000000" w:sz="8" w:space="0"/>
            </w:tcBorders>
            <w:vAlign w:val="center"/>
          </w:tcPr>
          <w:p w14:paraId="1E399777">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项目属性与核心产品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06A78465">
            <w:pPr>
              <w:spacing w:line="24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服务类。</w:t>
            </w:r>
          </w:p>
        </w:tc>
      </w:tr>
      <w:tr w14:paraId="48AF5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DD1F4B2">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1675" w:type="dxa"/>
            <w:tcBorders>
              <w:top w:val="single" w:color="000000" w:sz="8" w:space="0"/>
              <w:left w:val="single" w:color="auto" w:sz="4" w:space="0"/>
              <w:bottom w:val="single" w:color="000000" w:sz="8" w:space="0"/>
              <w:right w:val="single" w:color="000000" w:sz="8" w:space="0"/>
            </w:tcBorders>
            <w:vAlign w:val="center"/>
          </w:tcPr>
          <w:p w14:paraId="5585246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采购标的及其对应的中小企业划分标准所属行业</w:t>
            </w:r>
          </w:p>
        </w:tc>
        <w:tc>
          <w:tcPr>
            <w:tcW w:w="7463" w:type="dxa"/>
            <w:tcBorders>
              <w:top w:val="single" w:color="000000" w:sz="8" w:space="0"/>
              <w:left w:val="single" w:color="000000" w:sz="2" w:space="0"/>
              <w:bottom w:val="single" w:color="000000" w:sz="8" w:space="0"/>
              <w:right w:val="single" w:color="000000" w:sz="8" w:space="0"/>
            </w:tcBorders>
            <w:vAlign w:val="center"/>
          </w:tcPr>
          <w:p w14:paraId="494A184E">
            <w:pPr>
              <w:snapToGrid w:val="0"/>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标的：</w:t>
            </w:r>
            <w:r>
              <w:rPr>
                <w:rFonts w:hint="eastAsia" w:ascii="宋体" w:hAnsi="宋体" w:cs="宋体"/>
                <w:i w:val="0"/>
                <w:iCs w:val="0"/>
                <w:color w:val="auto"/>
                <w:sz w:val="24"/>
                <w:szCs w:val="24"/>
                <w:u w:val="single"/>
                <w:lang w:eastAsia="zh-CN"/>
              </w:rPr>
              <w:t>宁围街道市北区域保洁政府采购项目</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其他未列明行业</w:t>
            </w:r>
            <w:r>
              <w:rPr>
                <w:rFonts w:hint="eastAsia" w:ascii="宋体" w:hAnsi="宋体" w:eastAsia="宋体" w:cs="宋体"/>
                <w:i w:val="0"/>
                <w:iCs w:val="0"/>
                <w:color w:val="auto"/>
                <w:sz w:val="24"/>
                <w:szCs w:val="24"/>
              </w:rPr>
              <w:t>；</w:t>
            </w:r>
          </w:p>
          <w:p w14:paraId="5D39BCA8">
            <w:pPr>
              <w:spacing w:line="240" w:lineRule="auto"/>
              <w:rPr>
                <w:rFonts w:hint="eastAsia" w:ascii="宋体" w:hAnsi="宋体" w:eastAsia="宋体" w:cs="宋体"/>
                <w:i w:val="0"/>
                <w:iCs w:val="0"/>
                <w:sz w:val="24"/>
                <w:szCs w:val="24"/>
              </w:rPr>
            </w:pPr>
            <w:r>
              <w:rPr>
                <w:rFonts w:hint="eastAsia" w:ascii="宋体" w:hAnsi="宋体" w:eastAsia="宋体" w:cs="宋体"/>
                <w:b w:val="0"/>
                <w:i w:val="0"/>
                <w:iCs w:val="0"/>
                <w:color w:val="auto"/>
                <w:sz w:val="24"/>
                <w:szCs w:val="24"/>
                <w:highlight w:val="none"/>
                <w:lang w:val="en-US" w:eastAsia="zh-CN"/>
              </w:rPr>
              <w:t>注：</w:t>
            </w:r>
            <w:r>
              <w:rPr>
                <w:rFonts w:hint="eastAsia" w:ascii="宋体" w:hAnsi="宋体" w:eastAsia="宋体" w:cs="宋体"/>
                <w:b w:val="0"/>
                <w:i w:val="0"/>
                <w:iCs w:val="0"/>
                <w:color w:val="auto"/>
                <w:sz w:val="24"/>
                <w:szCs w:val="24"/>
                <w:highlight w:val="none"/>
              </w:rPr>
              <w:t>中小企业</w:t>
            </w:r>
            <w:r>
              <w:rPr>
                <w:rFonts w:hint="eastAsia" w:ascii="宋体" w:hAnsi="宋体" w:eastAsia="宋体" w:cs="宋体"/>
                <w:b w:val="0"/>
                <w:i w:val="0"/>
                <w:iCs w:val="0"/>
                <w:color w:val="auto"/>
                <w:sz w:val="24"/>
                <w:szCs w:val="24"/>
                <w:highlight w:val="none"/>
                <w:lang w:val="en-US" w:eastAsia="zh-CN"/>
              </w:rPr>
              <w:t>划型标准详见</w:t>
            </w:r>
            <w:r>
              <w:rPr>
                <w:rFonts w:hint="eastAsia" w:ascii="宋体" w:hAnsi="宋体" w:eastAsia="宋体" w:cs="宋体"/>
                <w:b w:val="0"/>
                <w:i w:val="0"/>
                <w:iCs w:val="0"/>
                <w:color w:val="auto"/>
                <w:sz w:val="24"/>
                <w:szCs w:val="24"/>
                <w:highlight w:val="none"/>
              </w:rPr>
              <w:t>附件</w:t>
            </w:r>
            <w:r>
              <w:rPr>
                <w:rFonts w:hint="eastAsia" w:ascii="宋体" w:hAnsi="宋体" w:eastAsia="宋体" w:cs="宋体"/>
                <w:b w:val="0"/>
                <w:i w:val="0"/>
                <w:iCs w:val="0"/>
                <w:color w:val="auto"/>
                <w:sz w:val="24"/>
                <w:szCs w:val="24"/>
                <w:highlight w:val="none"/>
                <w:lang w:val="en-US" w:eastAsia="zh-CN"/>
              </w:rPr>
              <w:t>8。</w:t>
            </w:r>
          </w:p>
        </w:tc>
      </w:tr>
      <w:tr w14:paraId="5DB5D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05B4EB1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1675" w:type="dxa"/>
            <w:tcBorders>
              <w:top w:val="single" w:color="000000" w:sz="8" w:space="0"/>
              <w:left w:val="single" w:color="auto" w:sz="4" w:space="0"/>
              <w:bottom w:val="single" w:color="000000" w:sz="8" w:space="0"/>
              <w:right w:val="single" w:color="000000" w:sz="8" w:space="0"/>
            </w:tcBorders>
            <w:vAlign w:val="center"/>
          </w:tcPr>
          <w:p w14:paraId="1D6FFEC9">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是否允许采购进口产品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7853A940">
            <w:pPr>
              <w:bidi w:val="0"/>
              <w:spacing w:line="240" w:lineRule="auto"/>
              <w:rPr>
                <w:rFonts w:hint="eastAsia" w:ascii="宋体" w:hAnsi="宋体" w:eastAsia="宋体" w:cs="宋体"/>
                <w:i w:val="0"/>
                <w:iCs w:val="0"/>
                <w:color w:val="0D0DFF"/>
                <w:sz w:val="24"/>
                <w:szCs w:val="24"/>
              </w:rPr>
            </w:pPr>
            <w:sdt>
              <w:sdtPr>
                <w:rPr>
                  <w:rFonts w:hint="eastAsia" w:ascii="宋体" w:hAnsi="宋体" w:eastAsia="宋体" w:cs="宋体"/>
                  <w:i w:val="0"/>
                  <w:iCs w:val="0"/>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sym w:font="Wingdings" w:char="F0FE"/>
                </w:r>
              </w:sdtContent>
            </w:sdt>
            <w:r>
              <w:rPr>
                <w:rFonts w:hint="eastAsia" w:ascii="宋体" w:hAnsi="宋体" w:eastAsia="宋体" w:cs="宋体"/>
                <w:i w:val="0"/>
                <w:iCs w:val="0"/>
                <w:color w:val="auto"/>
                <w:sz w:val="24"/>
                <w:szCs w:val="24"/>
              </w:rPr>
              <w:t>本项目不允许采购进口产品。</w:t>
            </w:r>
          </w:p>
          <w:p w14:paraId="2CCD9BCD">
            <w:pPr>
              <w:bidi w:val="0"/>
              <w:spacing w:line="240" w:lineRule="auto"/>
              <w:rPr>
                <w:rFonts w:hint="eastAsia" w:ascii="宋体" w:hAnsi="宋体" w:eastAsia="宋体" w:cs="宋体"/>
                <w:i w:val="0"/>
                <w:iCs w:val="0"/>
                <w:sz w:val="24"/>
                <w:szCs w:val="24"/>
              </w:rPr>
            </w:pPr>
            <w:sdt>
              <w:sdtPr>
                <w:rPr>
                  <w:rFonts w:hint="eastAsia" w:ascii="宋体" w:hAnsi="宋体" w:eastAsia="宋体" w:cs="宋体"/>
                  <w:i w:val="0"/>
                  <w:iCs w:val="0"/>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可以就    采购进口产品。</w:t>
            </w:r>
            <w:r>
              <w:rPr>
                <w:rFonts w:hint="eastAsia" w:ascii="宋体" w:hAnsi="宋体" w:eastAsia="宋体" w:cs="宋体"/>
                <w:i w:val="0"/>
                <w:iCs w:val="0"/>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szCs w:val="24"/>
                <w:highlight w:val="none"/>
                <w:u w:val="single"/>
              </w:rPr>
              <w:t>评分标准</w:t>
            </w:r>
            <w:r>
              <w:rPr>
                <w:rFonts w:hint="eastAsia" w:ascii="宋体" w:hAnsi="宋体" w:eastAsia="宋体" w:cs="宋体"/>
                <w:i w:val="0"/>
                <w:iCs w:val="0"/>
                <w:color w:val="auto"/>
                <w:kern w:val="0"/>
                <w:sz w:val="24"/>
                <w:szCs w:val="24"/>
                <w:highlight w:val="none"/>
              </w:rPr>
              <w:t>。</w:t>
            </w:r>
          </w:p>
        </w:tc>
      </w:tr>
      <w:tr w14:paraId="4C6A2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0"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4A1844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1675" w:type="dxa"/>
            <w:tcBorders>
              <w:top w:val="single" w:color="000000" w:sz="8" w:space="0"/>
              <w:left w:val="single" w:color="auto" w:sz="4" w:space="0"/>
              <w:bottom w:val="single" w:color="000000" w:sz="8" w:space="0"/>
              <w:right w:val="single" w:color="000000" w:sz="8" w:space="0"/>
            </w:tcBorders>
            <w:vAlign w:val="center"/>
          </w:tcPr>
          <w:p w14:paraId="346AB24B">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分包</w:t>
            </w:r>
          </w:p>
        </w:tc>
        <w:tc>
          <w:tcPr>
            <w:tcW w:w="7463" w:type="dxa"/>
            <w:tcBorders>
              <w:top w:val="single" w:color="000000" w:sz="8" w:space="0"/>
              <w:left w:val="single" w:color="000000" w:sz="2" w:space="0"/>
              <w:bottom w:val="single" w:color="000000" w:sz="8" w:space="0"/>
              <w:right w:val="single" w:color="000000" w:sz="8" w:space="0"/>
            </w:tcBorders>
            <w:vAlign w:val="center"/>
          </w:tcPr>
          <w:p w14:paraId="3E280E7E">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kern w:val="0"/>
                  <w:sz w:val="24"/>
                  <w:szCs w:val="24"/>
                </w:rPr>
                <w:id w:val="466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kern w:val="0"/>
                <w:sz w:val="24"/>
                <w:szCs w:val="24"/>
              </w:rPr>
              <w:t xml:space="preserve"> A</w:t>
            </w:r>
            <w:r>
              <w:rPr>
                <w:rFonts w:hint="eastAsia" w:ascii="宋体" w:hAnsi="宋体" w:eastAsia="宋体" w:cs="宋体"/>
                <w:i w:val="0"/>
                <w:iCs w:val="0"/>
                <w:color w:val="auto"/>
                <w:sz w:val="24"/>
                <w:szCs w:val="24"/>
              </w:rPr>
              <w:t>同意将非主体、非关键性的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rPr>
              <w:t>工作分包。</w:t>
            </w:r>
            <w:sdt>
              <w:sdtPr>
                <w:rPr>
                  <w:rFonts w:hint="eastAsia" w:ascii="宋体" w:hAnsi="宋体" w:eastAsia="宋体" w:cs="宋体"/>
                  <w:i w:val="0"/>
                  <w:iCs w:val="0"/>
                  <w:color w:val="auto"/>
                  <w:kern w:val="0"/>
                  <w:sz w:val="24"/>
                  <w:szCs w:val="24"/>
                </w:rPr>
                <w:id w:val="466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szCs w:val="24"/>
              </w:rPr>
              <w:t xml:space="preserve"> B</w:t>
            </w:r>
            <w:r>
              <w:rPr>
                <w:rFonts w:hint="eastAsia" w:ascii="宋体" w:hAnsi="宋体" w:eastAsia="宋体" w:cs="宋体"/>
                <w:i w:val="0"/>
                <w:iCs w:val="0"/>
                <w:color w:val="auto"/>
                <w:sz w:val="24"/>
                <w:szCs w:val="24"/>
              </w:rPr>
              <w:t>不同意分包。</w:t>
            </w:r>
          </w:p>
          <w:p w14:paraId="772FFE87">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注：不得限制大中型企业向小微企业合理分包。</w:t>
            </w:r>
          </w:p>
        </w:tc>
      </w:tr>
      <w:tr w14:paraId="4AB49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4C1ED6A8">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1675" w:type="dxa"/>
            <w:tcBorders>
              <w:top w:val="single" w:color="000000" w:sz="8" w:space="0"/>
              <w:left w:val="single" w:color="auto" w:sz="4" w:space="0"/>
              <w:bottom w:val="single" w:color="000000" w:sz="8" w:space="0"/>
              <w:right w:val="single" w:color="000000" w:sz="8" w:space="0"/>
            </w:tcBorders>
            <w:vAlign w:val="center"/>
          </w:tcPr>
          <w:p w14:paraId="0DD76E03">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开标前答疑会或现场考察</w:t>
            </w:r>
          </w:p>
        </w:tc>
        <w:tc>
          <w:tcPr>
            <w:tcW w:w="7463" w:type="dxa"/>
            <w:tcBorders>
              <w:top w:val="single" w:color="000000" w:sz="8" w:space="0"/>
              <w:left w:val="single" w:color="000000" w:sz="2" w:space="0"/>
              <w:bottom w:val="single" w:color="000000" w:sz="8" w:space="0"/>
              <w:right w:val="single" w:color="000000" w:sz="8" w:space="0"/>
            </w:tcBorders>
            <w:vAlign w:val="center"/>
          </w:tcPr>
          <w:p w14:paraId="5BD9746C">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7560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482A3FCE">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8359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72C2E5B6">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1A363D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6"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380668B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1675" w:type="dxa"/>
            <w:tcBorders>
              <w:top w:val="single" w:color="000000" w:sz="8" w:space="0"/>
              <w:left w:val="single" w:color="auto" w:sz="4" w:space="0"/>
              <w:bottom w:val="single" w:color="000000" w:sz="8" w:space="0"/>
              <w:right w:val="single" w:color="000000" w:sz="8" w:space="0"/>
            </w:tcBorders>
            <w:vAlign w:val="center"/>
          </w:tcPr>
          <w:p w14:paraId="5C52E84C">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样品提供</w:t>
            </w:r>
          </w:p>
        </w:tc>
        <w:tc>
          <w:tcPr>
            <w:tcW w:w="7463" w:type="dxa"/>
            <w:tcBorders>
              <w:top w:val="single" w:color="000000" w:sz="8" w:space="0"/>
              <w:left w:val="single" w:color="000000" w:sz="2" w:space="0"/>
              <w:bottom w:val="single" w:color="000000" w:sz="8" w:space="0"/>
              <w:right w:val="single" w:color="000000" w:sz="8" w:space="0"/>
            </w:tcBorders>
            <w:vAlign w:val="center"/>
          </w:tcPr>
          <w:p w14:paraId="589C2544">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sz w:val="24"/>
                  <w:szCs w:val="24"/>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szCs w:val="24"/>
              </w:rPr>
              <w:t>A不要求提供。</w:t>
            </w:r>
          </w:p>
          <w:p w14:paraId="35465BA9">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B要求提供</w:t>
            </w:r>
            <w:r>
              <w:rPr>
                <w:rFonts w:hint="eastAsia" w:ascii="宋体" w:hAnsi="宋体" w:eastAsia="宋体" w:cs="宋体"/>
                <w:i w:val="0"/>
                <w:iCs w:val="0"/>
                <w:color w:val="auto"/>
                <w:kern w:val="0"/>
                <w:sz w:val="24"/>
                <w:szCs w:val="24"/>
                <w:highlight w:val="none"/>
              </w:rPr>
              <w:t>（未提供样品或提供样品不满足采购需求实质性条件的供应商，投标无效）</w:t>
            </w:r>
          </w:p>
          <w:p w14:paraId="496B3E9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（1）样品：</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0D316275">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（2）样品制作的标准和要求：</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594D30C5">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（3）样品的评审方法以及评审标准：</w:t>
            </w:r>
            <w:r>
              <w:rPr>
                <w:rFonts w:hint="eastAsia" w:ascii="宋体" w:hAnsi="宋体" w:eastAsia="宋体" w:cs="宋体"/>
                <w:i w:val="0"/>
                <w:iCs w:val="0"/>
                <w:color w:val="auto"/>
                <w:sz w:val="24"/>
                <w:szCs w:val="24"/>
              </w:rPr>
              <w:br w:type="textWrapping"/>
            </w:r>
            <w:sdt>
              <w:sdtPr>
                <w:rPr>
                  <w:rFonts w:hint="eastAsia" w:ascii="宋体" w:hAnsi="宋体" w:eastAsia="宋体" w:cs="宋体"/>
                  <w:i w:val="0"/>
                  <w:iCs w:val="0"/>
                  <w:color w:val="auto"/>
                  <w:kern w:val="0"/>
                  <w:sz w:val="24"/>
                  <w:szCs w:val="24"/>
                </w:rPr>
                <w:id w:val="4666"/>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样品分未超过价格分的50%；</w:t>
            </w:r>
          </w:p>
          <w:p w14:paraId="4338386A">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67"/>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样品分超过价格分的50%，理由</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18689755">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详见招标文件第四部分评标办法。 </w:t>
            </w:r>
          </w:p>
          <w:p w14:paraId="2C4F837B">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（4）是否需要随样品提交检测报告：</w:t>
            </w:r>
            <w:sdt>
              <w:sdtPr>
                <w:rPr>
                  <w:rFonts w:hint="eastAsia" w:ascii="宋体" w:hAnsi="宋体" w:eastAsia="宋体" w:cs="宋体"/>
                  <w:i w:val="0"/>
                  <w:iCs w:val="0"/>
                  <w:color w:val="auto"/>
                  <w:sz w:val="24"/>
                  <w:szCs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MS Gothic" w:hAnsi="MS Gothic" w:eastAsia="宋体" w:cs="宋体"/>
                    <w:i w:val="0"/>
                    <w:iCs w:val="0"/>
                    <w:color w:val="auto"/>
                    <w:kern w:val="2"/>
                    <w:sz w:val="24"/>
                    <w:szCs w:val="24"/>
                    <w:lang w:val="en-US" w:eastAsia="zh-CN" w:bidi="ar-SA"/>
                  </w:rPr>
                  <w:t>☐</w:t>
                </w:r>
              </w:sdtContent>
            </w:sdt>
            <w:r>
              <w:rPr>
                <w:rFonts w:hint="eastAsia" w:ascii="宋体" w:hAnsi="宋体" w:eastAsia="宋体" w:cs="宋体"/>
                <w:i w:val="0"/>
                <w:iCs w:val="0"/>
                <w:color w:val="auto"/>
                <w:sz w:val="24"/>
                <w:szCs w:val="24"/>
              </w:rPr>
              <w:t>否；</w:t>
            </w:r>
            <w:sdt>
              <w:sdtPr>
                <w:rPr>
                  <w:rFonts w:hint="eastAsia" w:ascii="宋体" w:hAnsi="宋体" w:eastAsia="宋体" w:cs="宋体"/>
                  <w:i w:val="0"/>
                  <w:iCs w:val="0"/>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是，检测机构的要求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；检测内容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w:t>
            </w:r>
          </w:p>
          <w:p w14:paraId="4904E03B">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（5）提供样品的时间：</w:t>
            </w:r>
            <w:r>
              <w:rPr>
                <w:rFonts w:hint="eastAsia" w:ascii="宋体" w:hAnsi="宋体" w:eastAsia="宋体" w:cs="宋体"/>
                <w:i w:val="0"/>
                <w:iCs w:val="0"/>
                <w:color w:val="auto"/>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；地点：</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，由工作人员引导放至样品间（</w:t>
            </w:r>
            <w:r>
              <w:rPr>
                <w:rFonts w:hint="eastAsia" w:ascii="宋体" w:hAnsi="宋体" w:eastAsia="宋体" w:cs="宋体"/>
                <w:i w:val="0"/>
                <w:iCs w:val="0"/>
                <w:color w:val="auto"/>
                <w:kern w:val="0"/>
                <w:sz w:val="24"/>
                <w:szCs w:val="24"/>
                <w:highlight w:val="none"/>
                <w:u w:val="single"/>
                <w:lang w:val="en-US" w:eastAsia="zh-CN"/>
              </w:rPr>
              <w:t xml:space="preserve">接收样品联系人：   ，联系电话：    </w:t>
            </w:r>
            <w:r>
              <w:rPr>
                <w:rFonts w:hint="eastAsia" w:ascii="宋体" w:hAnsi="宋体" w:eastAsia="宋体" w:cs="宋体"/>
                <w:i w:val="0"/>
                <w:iCs w:val="0"/>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i w:val="0"/>
                <w:iCs w:val="0"/>
                <w:color w:val="auto"/>
                <w:sz w:val="24"/>
                <w:szCs w:val="24"/>
                <w:highlight w:val="none"/>
              </w:rPr>
              <w:t>请投标人在上述时间内提供样品并按规定位置安装完毕。超过截止时间的，采购人或采购代理机构将不予接收，并将清场并封闭样品现场。</w:t>
            </w:r>
          </w:p>
          <w:p w14:paraId="191E1A4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采购活动结束后，对于未中标人提供的样品，采购人、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将通知未中标人在规定的时间内取回，逾期未取回的，采购人、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不负保管义务；对于中标人提供的样品，采购人将进行保管、封存，并作为履约验收的参考。</w:t>
            </w:r>
          </w:p>
          <w:p w14:paraId="0CA6DB21">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（7）制作、运输、安装和保管样品所发生的一切费用由投标人自理。</w:t>
            </w:r>
          </w:p>
        </w:tc>
      </w:tr>
      <w:tr w14:paraId="78920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auto" w:sz="4" w:space="0"/>
              <w:bottom w:val="single" w:color="auto" w:sz="4" w:space="0"/>
              <w:right w:val="single" w:color="auto" w:sz="4" w:space="0"/>
            </w:tcBorders>
            <w:vAlign w:val="center"/>
          </w:tcPr>
          <w:p w14:paraId="65A8A11F">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1675" w:type="dxa"/>
            <w:tcBorders>
              <w:top w:val="single" w:color="000000" w:sz="8" w:space="0"/>
              <w:left w:val="single" w:color="auto" w:sz="4" w:space="0"/>
              <w:bottom w:val="single" w:color="000000" w:sz="8" w:space="0"/>
              <w:right w:val="single" w:color="000000" w:sz="8" w:space="0"/>
            </w:tcBorders>
            <w:vAlign w:val="center"/>
          </w:tcPr>
          <w:p w14:paraId="44776754">
            <w:pPr>
              <w:snapToGrid w:val="0"/>
              <w:spacing w:line="240" w:lineRule="auto"/>
              <w:jc w:val="center"/>
              <w:rPr>
                <w:rFonts w:hint="eastAsia" w:ascii="宋体" w:hAnsi="宋体" w:eastAsia="宋体" w:cs="宋体"/>
                <w:bCs/>
                <w:i w:val="0"/>
                <w:iCs w:val="0"/>
                <w:sz w:val="24"/>
                <w:szCs w:val="24"/>
              </w:rPr>
            </w:pPr>
            <w:r>
              <w:rPr>
                <w:rFonts w:hint="eastAsia" w:ascii="宋体" w:hAnsi="宋体" w:eastAsia="宋体" w:cs="宋体"/>
                <w:b/>
                <w:i w:val="0"/>
                <w:iCs w:val="0"/>
                <w:sz w:val="24"/>
                <w:szCs w:val="24"/>
              </w:rPr>
              <w:t>方案讲解演示</w:t>
            </w:r>
          </w:p>
        </w:tc>
        <w:tc>
          <w:tcPr>
            <w:tcW w:w="7463" w:type="dxa"/>
            <w:tcBorders>
              <w:top w:val="single" w:color="000000" w:sz="8" w:space="0"/>
              <w:left w:val="single" w:color="000000" w:sz="2" w:space="0"/>
              <w:bottom w:val="single" w:color="000000" w:sz="8" w:space="0"/>
              <w:right w:val="single" w:color="000000" w:sz="8" w:space="0"/>
            </w:tcBorders>
            <w:vAlign w:val="center"/>
          </w:tcPr>
          <w:p w14:paraId="3204D284">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434D20BB">
            <w:pPr>
              <w:spacing w:line="240" w:lineRule="auto"/>
              <w:rPr>
                <w:rFonts w:hint="eastAsia" w:ascii="宋体" w:hAnsi="宋体" w:eastAsia="宋体" w:cs="宋体"/>
                <w:i w:val="0"/>
                <w:iCs w:val="0"/>
                <w:color w:val="auto"/>
                <w:kern w:val="0"/>
                <w:sz w:val="24"/>
                <w:szCs w:val="24"/>
                <w:highlight w:val="none"/>
              </w:rPr>
            </w:pPr>
            <w:sdt>
              <w:sdtPr>
                <w:rPr>
                  <w:rFonts w:hint="eastAsia" w:ascii="宋体" w:hAnsi="宋体" w:eastAsia="宋体" w:cs="宋体"/>
                  <w:i w:val="0"/>
                  <w:iCs w:val="0"/>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eastAsia="宋体" w:cs="宋体"/>
                <w:i w:val="0"/>
                <w:iCs w:val="0"/>
                <w:color w:val="auto"/>
                <w:kern w:val="0"/>
                <w:sz w:val="24"/>
                <w:szCs w:val="24"/>
                <w:highlight w:val="none"/>
              </w:rPr>
              <w:t>B组织。</w:t>
            </w:r>
          </w:p>
          <w:p w14:paraId="1CE2AE25">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（1）在评标时安排每个投标人进行方案讲解演示。每个投标人时间不超过</w:t>
            </w:r>
            <w:r>
              <w:rPr>
                <w:rFonts w:hint="eastAsia" w:ascii="宋体" w:hAnsi="宋体" w:cs="宋体"/>
                <w:i w:val="0"/>
                <w:iCs w:val="0"/>
                <w:color w:val="auto"/>
                <w:kern w:val="0"/>
                <w:sz w:val="24"/>
                <w:szCs w:val="24"/>
                <w:highlight w:val="none"/>
                <w:lang w:val="en-US" w:eastAsia="zh-CN"/>
              </w:rPr>
              <w:t>20</w:t>
            </w:r>
            <w:r>
              <w:rPr>
                <w:rFonts w:hint="eastAsia" w:ascii="宋体" w:hAnsi="宋体" w:eastAsia="宋体" w:cs="宋体"/>
                <w:i w:val="0"/>
                <w:iCs w:val="0"/>
                <w:color w:val="auto"/>
                <w:kern w:val="0"/>
                <w:sz w:val="24"/>
                <w:szCs w:val="24"/>
                <w:highlight w:val="none"/>
              </w:rPr>
              <w:t>分钟，讲解次序以投标文件解密时间先后次序为准，讲解演示人员不超过3人。讲解演示结束后按要求解答评标委员会提问。</w:t>
            </w:r>
          </w:p>
          <w:p w14:paraId="22056608">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（2）方案讲解演示方式：</w:t>
            </w:r>
          </w:p>
          <w:p w14:paraId="4E9A62B0">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现场讲解演示。现场讲解地点为</w:t>
            </w:r>
            <w:r>
              <w:rPr>
                <w:rFonts w:hint="eastAsia" w:ascii="宋体" w:hAnsi="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kern w:val="0"/>
                <w:sz w:val="24"/>
                <w:szCs w:val="24"/>
                <w:highlight w:val="none"/>
              </w:rPr>
              <w:t>，讲解演示所用电脑等设备由投标人自备。现场讲解演示人员</w:t>
            </w:r>
            <w:r>
              <w:rPr>
                <w:rFonts w:hint="eastAsia" w:ascii="宋体" w:hAnsi="宋体" w:eastAsia="宋体" w:cs="宋体"/>
                <w:i w:val="0"/>
                <w:iCs w:val="0"/>
                <w:color w:val="auto"/>
                <w:kern w:val="0"/>
                <w:sz w:val="24"/>
                <w:szCs w:val="24"/>
                <w:highlight w:val="none"/>
                <w:lang w:val="en-US" w:eastAsia="zh-CN"/>
              </w:rPr>
              <w:t>须提供</w:t>
            </w:r>
            <w:r>
              <w:rPr>
                <w:rFonts w:hint="eastAsia" w:ascii="宋体" w:hAnsi="宋体" w:eastAsia="宋体" w:cs="宋体"/>
                <w:i w:val="0"/>
                <w:iCs w:val="0"/>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i w:val="0"/>
                <w:iCs w:val="0"/>
                <w:color w:val="auto"/>
                <w:kern w:val="0"/>
                <w:sz w:val="24"/>
                <w:szCs w:val="24"/>
                <w:highlight w:val="none"/>
                <w:lang w:val="en-US" w:eastAsia="zh-CN"/>
              </w:rPr>
              <w:t>，</w:t>
            </w:r>
            <w:r>
              <w:rPr>
                <w:rFonts w:hint="eastAsia" w:ascii="宋体" w:hAnsi="宋体" w:eastAsia="宋体" w:cs="宋体"/>
                <w:i w:val="0"/>
                <w:iCs w:val="0"/>
                <w:color w:val="auto"/>
                <w:kern w:val="0"/>
                <w:sz w:val="24"/>
                <w:szCs w:val="24"/>
                <w:highlight w:val="none"/>
              </w:rPr>
              <w:t>否则不得讲解演示</w:t>
            </w:r>
            <w:r>
              <w:rPr>
                <w:rFonts w:hint="eastAsia" w:ascii="宋体" w:hAnsi="宋体" w:eastAsia="宋体" w:cs="宋体"/>
                <w:i w:val="0"/>
                <w:iCs w:val="0"/>
                <w:color w:val="auto"/>
                <w:kern w:val="0"/>
                <w:sz w:val="24"/>
                <w:szCs w:val="24"/>
                <w:highlight w:val="none"/>
                <w:lang w:val="en-US" w:eastAsia="zh-CN"/>
              </w:rPr>
              <w:t>。讲解签到时间为</w:t>
            </w:r>
            <w:r>
              <w:rPr>
                <w:rFonts w:hint="eastAsia" w:ascii="宋体" w:hAnsi="宋体" w:eastAsia="宋体" w:cs="宋体"/>
                <w:i w:val="0"/>
                <w:iCs w:val="0"/>
                <w:color w:val="auto"/>
                <w:kern w:val="0"/>
                <w:sz w:val="24"/>
                <w:szCs w:val="24"/>
                <w:highlight w:val="none"/>
                <w:u w:val="single"/>
                <w:lang w:val="en-US" w:eastAsia="zh-CN"/>
              </w:rPr>
              <w:t>开标当天</w:t>
            </w:r>
            <w:r>
              <w:rPr>
                <w:rFonts w:hint="eastAsia" w:ascii="宋体" w:hAnsi="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kern w:val="0"/>
                <w:sz w:val="24"/>
                <w:szCs w:val="24"/>
                <w:highlight w:val="none"/>
                <w:u w:val="single"/>
                <w:lang w:val="en-US" w:eastAsia="zh-CN"/>
              </w:rPr>
              <w:t>-</w:t>
            </w:r>
            <w:r>
              <w:rPr>
                <w:rFonts w:hint="eastAsia" w:ascii="宋体" w:hAnsi="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w:t>
            </w:r>
          </w:p>
          <w:p w14:paraId="6CCF8F19">
            <w:pPr>
              <w:snapToGrid w:val="0"/>
              <w:spacing w:line="240" w:lineRule="auto"/>
              <w:rPr>
                <w:rFonts w:hint="eastAsia" w:ascii="宋体" w:hAnsi="宋体" w:eastAsia="宋体" w:cs="宋体"/>
                <w:b/>
                <w:i w:val="0"/>
                <w:iCs w:val="0"/>
                <w:kern w:val="0"/>
                <w:sz w:val="24"/>
                <w:szCs w:val="24"/>
                <w:lang w:val="zh-CN"/>
              </w:rPr>
            </w:pPr>
            <w:r>
              <w:rPr>
                <w:rFonts w:hint="eastAsia" w:ascii="宋体" w:hAnsi="宋体" w:eastAsia="宋体" w:cs="宋体"/>
                <w:i w:val="0"/>
                <w:iCs w:val="0"/>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7A4B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restart"/>
            <w:tcBorders>
              <w:top w:val="single" w:color="auto" w:sz="4" w:space="0"/>
              <w:left w:val="single" w:color="auto" w:sz="4" w:space="0"/>
              <w:right w:val="single" w:color="auto" w:sz="4" w:space="0"/>
            </w:tcBorders>
            <w:vAlign w:val="center"/>
          </w:tcPr>
          <w:p w14:paraId="0393CE52">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1675" w:type="dxa"/>
            <w:vMerge w:val="restart"/>
            <w:tcBorders>
              <w:top w:val="single" w:color="000000" w:sz="8" w:space="0"/>
              <w:left w:val="single" w:color="auto" w:sz="4" w:space="0"/>
              <w:right w:val="single" w:color="000000" w:sz="8" w:space="0"/>
            </w:tcBorders>
            <w:vAlign w:val="center"/>
          </w:tcPr>
          <w:p w14:paraId="106E1A1C">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投标人应当提供的资格、资信证明文件</w:t>
            </w:r>
          </w:p>
        </w:tc>
        <w:tc>
          <w:tcPr>
            <w:tcW w:w="7463" w:type="dxa"/>
            <w:tcBorders>
              <w:top w:val="single" w:color="000000" w:sz="8" w:space="0"/>
              <w:left w:val="single" w:color="000000" w:sz="2" w:space="0"/>
              <w:bottom w:val="single" w:color="auto" w:sz="4" w:space="0"/>
              <w:right w:val="single" w:color="000000" w:sz="8" w:space="0"/>
            </w:tcBorders>
            <w:vAlign w:val="center"/>
          </w:tcPr>
          <w:p w14:paraId="262BD0EA">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（1）资格证明文件：见招标文件第二部分11.1。</w:t>
            </w:r>
          </w:p>
          <w:p w14:paraId="5059D5ED">
            <w:pPr>
              <w:spacing w:line="240" w:lineRule="auto"/>
              <w:rPr>
                <w:rFonts w:hint="eastAsia" w:ascii="宋体" w:hAnsi="宋体" w:eastAsia="宋体" w:cs="宋体"/>
                <w:i w:val="0"/>
                <w:iCs w:val="0"/>
                <w:snapToGrid w:val="0"/>
                <w:kern w:val="0"/>
                <w:sz w:val="24"/>
                <w:szCs w:val="24"/>
              </w:rPr>
            </w:pPr>
            <w:r>
              <w:rPr>
                <w:rFonts w:hint="eastAsia" w:ascii="宋体" w:hAnsi="宋体" w:eastAsia="宋体" w:cs="宋体"/>
                <w:i w:val="0"/>
                <w:iCs w:val="0"/>
                <w:color w:val="auto"/>
                <w:kern w:val="0"/>
                <w:sz w:val="24"/>
                <w:szCs w:val="24"/>
                <w:lang w:val="zh-CN"/>
              </w:rPr>
              <w:t>投标人未提供有效的资格证明文件的，视为投标人不具备招标文件中规定的资格要求，投标无效。</w:t>
            </w:r>
          </w:p>
        </w:tc>
      </w:tr>
      <w:tr w14:paraId="33474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auto" w:sz="4" w:space="0"/>
              <w:bottom w:val="single" w:color="auto" w:sz="4" w:space="0"/>
              <w:right w:val="single" w:color="auto" w:sz="4" w:space="0"/>
            </w:tcBorders>
            <w:vAlign w:val="center"/>
          </w:tcPr>
          <w:p w14:paraId="674736EB">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auto" w:sz="4" w:space="0"/>
              <w:bottom w:val="single" w:color="000000" w:sz="8" w:space="0"/>
              <w:right w:val="single" w:color="000000" w:sz="8" w:space="0"/>
            </w:tcBorders>
            <w:vAlign w:val="center"/>
          </w:tcPr>
          <w:p w14:paraId="267A5BCE">
            <w:pPr>
              <w:snapToGrid w:val="0"/>
              <w:spacing w:line="240" w:lineRule="auto"/>
              <w:jc w:val="center"/>
              <w:rPr>
                <w:rFonts w:hint="eastAsia" w:ascii="宋体" w:hAnsi="宋体" w:eastAsia="宋体" w:cs="宋体"/>
                <w:b/>
                <w:i w:val="0"/>
                <w:iCs w:val="0"/>
                <w:sz w:val="24"/>
                <w:szCs w:val="24"/>
              </w:rPr>
            </w:pPr>
          </w:p>
        </w:tc>
        <w:tc>
          <w:tcPr>
            <w:tcW w:w="7463" w:type="dxa"/>
            <w:tcBorders>
              <w:top w:val="single" w:color="auto" w:sz="4" w:space="0"/>
              <w:left w:val="single" w:color="000000" w:sz="2" w:space="0"/>
              <w:bottom w:val="single" w:color="000000" w:sz="8" w:space="0"/>
              <w:right w:val="single" w:color="000000" w:sz="8" w:space="0"/>
            </w:tcBorders>
            <w:vAlign w:val="center"/>
          </w:tcPr>
          <w:p w14:paraId="77179D2B">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（2）资信证明文件：根据招标文件第四部分评标标准提供</w:t>
            </w:r>
            <w:r>
              <w:rPr>
                <w:rFonts w:hint="eastAsia" w:ascii="宋体" w:hAnsi="宋体" w:eastAsia="宋体" w:cs="宋体"/>
                <w:i w:val="0"/>
                <w:iCs w:val="0"/>
                <w:color w:val="auto"/>
                <w:sz w:val="24"/>
                <w:szCs w:val="24"/>
                <w:highlight w:val="none"/>
                <w:u w:val="single"/>
                <w:lang w:val="en-US" w:eastAsia="zh-CN"/>
              </w:rPr>
              <w:t>有效的</w:t>
            </w:r>
            <w:r>
              <w:rPr>
                <w:rFonts w:hint="eastAsia" w:ascii="宋体" w:hAnsi="宋体" w:eastAsia="宋体" w:cs="宋体"/>
                <w:i w:val="0"/>
                <w:iCs w:val="0"/>
                <w:color w:val="auto"/>
                <w:sz w:val="24"/>
                <w:szCs w:val="24"/>
                <w:highlight w:val="none"/>
                <w:u w:val="single"/>
              </w:rPr>
              <w:t>资信证明文件</w:t>
            </w:r>
            <w:r>
              <w:rPr>
                <w:rFonts w:hint="eastAsia" w:ascii="宋体" w:hAnsi="宋体" w:eastAsia="宋体" w:cs="宋体"/>
                <w:i w:val="0"/>
                <w:iCs w:val="0"/>
                <w:color w:val="auto"/>
                <w:sz w:val="24"/>
                <w:szCs w:val="24"/>
                <w:u w:val="single"/>
              </w:rPr>
              <w:t>。</w:t>
            </w:r>
          </w:p>
        </w:tc>
      </w:tr>
      <w:tr w14:paraId="41728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7B40EA8">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9</w:t>
            </w:r>
          </w:p>
        </w:tc>
        <w:tc>
          <w:tcPr>
            <w:tcW w:w="1675" w:type="dxa"/>
            <w:tcBorders>
              <w:top w:val="single" w:color="000000" w:sz="8" w:space="0"/>
              <w:left w:val="single" w:color="000000" w:sz="2" w:space="0"/>
              <w:bottom w:val="single" w:color="000000" w:sz="8" w:space="0"/>
              <w:right w:val="single" w:color="000000" w:sz="8" w:space="0"/>
            </w:tcBorders>
            <w:vAlign w:val="center"/>
          </w:tcPr>
          <w:p w14:paraId="3979F439">
            <w:pPr>
              <w:snapToGrid w:val="0"/>
              <w:spacing w:line="240" w:lineRule="auto"/>
              <w:jc w:val="center"/>
              <w:rPr>
                <w:rFonts w:hint="eastAsia" w:ascii="宋体" w:hAnsi="宋体" w:eastAsia="宋体" w:cs="宋体"/>
                <w:b/>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节能产品、环境标志产品</w:t>
            </w:r>
          </w:p>
        </w:tc>
        <w:tc>
          <w:tcPr>
            <w:tcW w:w="7463" w:type="dxa"/>
            <w:tcBorders>
              <w:top w:val="single" w:color="000000" w:sz="8" w:space="0"/>
              <w:left w:val="single" w:color="000000" w:sz="2" w:space="0"/>
              <w:bottom w:val="single" w:color="000000" w:sz="8" w:space="0"/>
              <w:right w:val="single" w:color="000000" w:sz="8" w:space="0"/>
            </w:tcBorders>
            <w:vAlign w:val="center"/>
          </w:tcPr>
          <w:p w14:paraId="0559080B">
            <w:pPr>
              <w:snapToGrid/>
              <w:spacing w:line="24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08D28E1D">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对实施政府强制采购，</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投标人</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就</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相应的投标产品未</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提供</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p>
          <w:p w14:paraId="3F3A1977">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1DDBC78A">
            <w:pPr>
              <w:pStyle w:val="964"/>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2C320E8F">
            <w:pPr>
              <w:snapToGrid w:val="0"/>
              <w:spacing w:line="24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☑无。</w:t>
            </w:r>
          </w:p>
        </w:tc>
      </w:tr>
      <w:tr w14:paraId="55A2C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124E0C8D">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10</w:t>
            </w:r>
          </w:p>
        </w:tc>
        <w:tc>
          <w:tcPr>
            <w:tcW w:w="1675" w:type="dxa"/>
            <w:tcBorders>
              <w:top w:val="single" w:color="000000" w:sz="8" w:space="0"/>
              <w:left w:val="single" w:color="000000" w:sz="2" w:space="0"/>
              <w:bottom w:val="single" w:color="000000" w:sz="8" w:space="0"/>
              <w:right w:val="single" w:color="000000" w:sz="8" w:space="0"/>
            </w:tcBorders>
            <w:vAlign w:val="center"/>
          </w:tcPr>
          <w:p w14:paraId="0D34E40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报价要求</w:t>
            </w:r>
          </w:p>
        </w:tc>
        <w:tc>
          <w:tcPr>
            <w:tcW w:w="7463" w:type="dxa"/>
            <w:tcBorders>
              <w:top w:val="single" w:color="000000" w:sz="8" w:space="0"/>
              <w:left w:val="single" w:color="000000" w:sz="2" w:space="0"/>
              <w:bottom w:val="single" w:color="000000" w:sz="8" w:space="0"/>
              <w:right w:val="single" w:color="000000" w:sz="8" w:space="0"/>
            </w:tcBorders>
            <w:vAlign w:val="center"/>
          </w:tcPr>
          <w:p w14:paraId="2372F318">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i w:val="0"/>
                <w:iCs w:val="0"/>
                <w:color w:val="auto"/>
                <w:kern w:val="0"/>
                <w:sz w:val="24"/>
                <w:szCs w:val="24"/>
                <w:lang w:val="zh-CN"/>
              </w:rPr>
              <w:t>有关本项目实施所需的所有费用（含税费）均计入报价。</w:t>
            </w:r>
            <w:r>
              <w:rPr>
                <w:rFonts w:hint="eastAsia" w:ascii="宋体" w:hAnsi="宋体" w:eastAsia="宋体" w:cs="宋体"/>
                <w:b/>
                <w:bCs/>
                <w:i w:val="0"/>
                <w:iCs w:val="0"/>
                <w:color w:val="auto"/>
                <w:kern w:val="0"/>
                <w:sz w:val="24"/>
                <w:szCs w:val="24"/>
                <w:lang w:val="zh-CN"/>
              </w:rPr>
              <w:t>投标文件</w:t>
            </w:r>
            <w:r>
              <w:rPr>
                <w:rFonts w:hint="eastAsia" w:ascii="宋体" w:hAnsi="宋体" w:eastAsia="宋体" w:cs="宋体"/>
                <w:b/>
                <w:bCs/>
                <w:i w:val="0"/>
                <w:iCs w:val="0"/>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4"/>
                <w:szCs w:val="24"/>
                <w:lang w:val="zh-CN"/>
              </w:rPr>
              <w:t>提醒：验收时检测费用由采购人承担，不包含在投标总价中。</w:t>
            </w:r>
          </w:p>
          <w:p w14:paraId="6E90EB4C">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投标报价出现下列情形的，投标无效：</w:t>
            </w:r>
          </w:p>
          <w:p w14:paraId="7C57ECED">
            <w:pPr>
              <w:snapToGrid w:val="0"/>
              <w:spacing w:line="240" w:lineRule="auto"/>
              <w:ind w:firstLine="241" w:firstLineChars="100"/>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投标文件出现不是唯一的、有选择性投标报价的；</w:t>
            </w:r>
          </w:p>
          <w:p w14:paraId="45B58B73">
            <w:pPr>
              <w:snapToGrid w:val="0"/>
              <w:spacing w:line="240" w:lineRule="auto"/>
              <w:ind w:firstLine="241" w:firstLineChars="100"/>
              <w:jc w:val="left"/>
              <w:rPr>
                <w:rFonts w:hint="eastAsia" w:ascii="宋体" w:hAnsi="宋体" w:eastAsia="宋体" w:cs="宋体"/>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投标报价超过招标文件中规定的预算金额或者最高限价的；</w:t>
            </w:r>
          </w:p>
          <w:p w14:paraId="1E5D794A">
            <w:pPr>
              <w:spacing w:line="240" w:lineRule="auto"/>
              <w:ind w:firstLine="241" w:firstLineChars="100"/>
              <w:rPr>
                <w:rFonts w:hint="eastAsia" w:ascii="宋体" w:hAnsi="宋体" w:eastAsia="宋体" w:cs="宋体"/>
                <w:b/>
                <w:i w:val="0"/>
                <w:iCs w:val="0"/>
                <w:color w:val="auto"/>
                <w:sz w:val="24"/>
                <w:szCs w:val="24"/>
              </w:rPr>
            </w:pPr>
            <w:r>
              <w:rPr>
                <w:rFonts w:hint="eastAsia" w:ascii="宋体" w:hAnsi="宋体" w:eastAsia="宋体" w:cs="宋体"/>
                <w:b/>
                <w:i w:val="0"/>
                <w:iCs w:val="0"/>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kern w:val="0"/>
                <w:sz w:val="24"/>
                <w:szCs w:val="24"/>
                <w:lang w:val="zh-CN"/>
              </w:rPr>
              <w:t>；</w:t>
            </w:r>
          </w:p>
          <w:p w14:paraId="20392A63">
            <w:pPr>
              <w:spacing w:line="240" w:lineRule="auto"/>
              <w:ind w:firstLine="241" w:firstLineChars="100"/>
              <w:rPr>
                <w:rFonts w:hint="eastAsia" w:ascii="宋体" w:hAnsi="宋体" w:eastAsia="宋体" w:cs="宋体"/>
                <w:i w:val="0"/>
                <w:iCs w:val="0"/>
                <w:sz w:val="24"/>
                <w:szCs w:val="24"/>
              </w:rPr>
            </w:pPr>
            <w:r>
              <w:rPr>
                <w:rFonts w:hint="eastAsia" w:ascii="宋体" w:hAnsi="宋体" w:eastAsia="宋体" w:cs="宋体"/>
                <w:b/>
                <w:i w:val="0"/>
                <w:iCs w:val="0"/>
                <w:color w:val="auto"/>
                <w:kern w:val="0"/>
                <w:sz w:val="24"/>
                <w:szCs w:val="24"/>
              </w:rPr>
              <w:t>投标人对根据修正原则修正后的报价不确认的</w:t>
            </w:r>
            <w:r>
              <w:rPr>
                <w:rFonts w:hint="eastAsia" w:ascii="宋体" w:hAnsi="宋体" w:eastAsia="宋体" w:cs="宋体"/>
                <w:b/>
                <w:i w:val="0"/>
                <w:iCs w:val="0"/>
                <w:color w:val="auto"/>
                <w:sz w:val="24"/>
                <w:szCs w:val="24"/>
              </w:rPr>
              <w:t>。</w:t>
            </w:r>
          </w:p>
        </w:tc>
      </w:tr>
      <w:tr w14:paraId="6B29D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right w:val="single" w:color="000000" w:sz="2" w:space="0"/>
            </w:tcBorders>
            <w:vAlign w:val="center"/>
          </w:tcPr>
          <w:p w14:paraId="3206029E">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11</w:t>
            </w:r>
          </w:p>
        </w:tc>
        <w:tc>
          <w:tcPr>
            <w:tcW w:w="1675" w:type="dxa"/>
            <w:tcBorders>
              <w:top w:val="single" w:color="000000" w:sz="8" w:space="0"/>
              <w:left w:val="single" w:color="000000" w:sz="2" w:space="0"/>
              <w:right w:val="single" w:color="000000" w:sz="8" w:space="0"/>
            </w:tcBorders>
            <w:vAlign w:val="center"/>
          </w:tcPr>
          <w:p w14:paraId="4C11AECE">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中小企业信用</w:t>
            </w:r>
          </w:p>
          <w:p w14:paraId="1D74546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融资</w:t>
            </w:r>
          </w:p>
        </w:tc>
        <w:tc>
          <w:tcPr>
            <w:tcW w:w="7463" w:type="dxa"/>
            <w:tcBorders>
              <w:top w:val="single" w:color="000000" w:sz="8" w:space="0"/>
              <w:left w:val="single" w:color="000000" w:sz="2" w:space="0"/>
              <w:right w:val="single" w:color="000000" w:sz="8" w:space="0"/>
            </w:tcBorders>
            <w:vAlign w:val="center"/>
          </w:tcPr>
          <w:p w14:paraId="46A472AB">
            <w:pPr>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FB8FEB5">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本项目支持《杭州市萧山区政府采购支持中小企业信用融资暂行办法》。</w:t>
            </w:r>
          </w:p>
          <w:p w14:paraId="4184E3D2">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"http://www.xiaoshan.gov.cn/art/2018/12/20/art_1229293109_1559514.html" </w:instrText>
            </w:r>
            <w:r>
              <w:rPr>
                <w:rFonts w:hint="eastAsia" w:ascii="宋体" w:hAnsi="宋体" w:eastAsia="宋体" w:cs="宋体"/>
                <w:i w:val="0"/>
                <w:iCs w:val="0"/>
                <w:color w:val="auto"/>
                <w:sz w:val="24"/>
                <w:szCs w:val="24"/>
                <w:highlight w:val="none"/>
              </w:rPr>
              <w:fldChar w:fldCharType="separate"/>
            </w:r>
            <w:r>
              <w:rPr>
                <w:rStyle w:val="76"/>
                <w:rFonts w:hint="eastAsia" w:ascii="宋体" w:hAnsi="宋体" w:eastAsia="宋体" w:cs="宋体"/>
                <w:i w:val="0"/>
                <w:iCs w:val="0"/>
                <w:snapToGrid/>
                <w:color w:val="auto"/>
                <w:sz w:val="24"/>
                <w:szCs w:val="24"/>
                <w:highlight w:val="none"/>
              </w:rPr>
              <w:t>http://www.xiaoshan.gov.cn/art/2018/12/20/art_1229293109_1559514.html</w:t>
            </w:r>
            <w:r>
              <w:rPr>
                <w:rStyle w:val="76"/>
                <w:rFonts w:hint="eastAsia" w:ascii="宋体" w:hAnsi="宋体" w:eastAsia="宋体" w:cs="宋体"/>
                <w:i w:val="0"/>
                <w:iCs w:val="0"/>
                <w:snapToGrid/>
                <w:color w:val="auto"/>
                <w:sz w:val="24"/>
                <w:szCs w:val="24"/>
                <w:highlight w:val="none"/>
              </w:rPr>
              <w:fldChar w:fldCharType="end"/>
            </w:r>
          </w:p>
        </w:tc>
      </w:tr>
      <w:tr w14:paraId="209DC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2F01C746">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12</w:t>
            </w:r>
          </w:p>
        </w:tc>
        <w:tc>
          <w:tcPr>
            <w:tcW w:w="1675" w:type="dxa"/>
            <w:tcBorders>
              <w:top w:val="single" w:color="000000" w:sz="8" w:space="0"/>
              <w:left w:val="single" w:color="000000" w:sz="2" w:space="0"/>
              <w:bottom w:val="single" w:color="000000" w:sz="8" w:space="0"/>
              <w:right w:val="single" w:color="000000" w:sz="8" w:space="0"/>
            </w:tcBorders>
            <w:vAlign w:val="center"/>
          </w:tcPr>
          <w:p w14:paraId="2E8A0404">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备份投标文件送达地点和签收人员</w:t>
            </w:r>
          </w:p>
        </w:tc>
        <w:tc>
          <w:tcPr>
            <w:tcW w:w="7463" w:type="dxa"/>
            <w:tcBorders>
              <w:top w:val="single" w:color="000000" w:sz="8" w:space="0"/>
              <w:left w:val="single" w:color="000000" w:sz="2" w:space="0"/>
              <w:bottom w:val="single" w:color="000000" w:sz="8" w:space="0"/>
              <w:right w:val="single" w:color="000000" w:sz="8" w:space="0"/>
            </w:tcBorders>
            <w:vAlign w:val="center"/>
          </w:tcPr>
          <w:p w14:paraId="74090634">
            <w:pPr>
              <w:pStyle w:val="33"/>
              <w:spacing w:line="240" w:lineRule="auto"/>
              <w:rPr>
                <w:rFonts w:hint="eastAsia" w:ascii="宋体" w:hAnsi="宋体" w:eastAsia="宋体" w:cs="宋体"/>
                <w:i w:val="0"/>
                <w:iCs w:val="0"/>
                <w:kern w:val="28"/>
                <w:sz w:val="24"/>
                <w:szCs w:val="24"/>
              </w:rPr>
            </w:pPr>
            <w:r>
              <w:rPr>
                <w:rFonts w:hint="eastAsia" w:ascii="宋体" w:hAnsi="宋体" w:eastAsia="宋体" w:cs="宋体"/>
                <w:i w:val="0"/>
                <w:iCs w:val="0"/>
                <w:color w:val="auto"/>
                <w:kern w:val="28"/>
                <w:sz w:val="24"/>
                <w:szCs w:val="24"/>
                <w:highlight w:val="none"/>
              </w:rPr>
              <w:t>本项目备份文件是否收取：本项目不收取。</w:t>
            </w:r>
          </w:p>
        </w:tc>
      </w:tr>
      <w:tr w14:paraId="45F76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0596D370">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13</w:t>
            </w:r>
          </w:p>
        </w:tc>
        <w:tc>
          <w:tcPr>
            <w:tcW w:w="1675" w:type="dxa"/>
            <w:tcBorders>
              <w:top w:val="single" w:color="000000" w:sz="8" w:space="0"/>
              <w:left w:val="single" w:color="000000" w:sz="2" w:space="0"/>
              <w:bottom w:val="single" w:color="000000" w:sz="8" w:space="0"/>
              <w:right w:val="single" w:color="000000" w:sz="8" w:space="0"/>
            </w:tcBorders>
            <w:vAlign w:val="center"/>
          </w:tcPr>
          <w:p w14:paraId="3DA980B8">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采购机构代理费用</w:t>
            </w:r>
          </w:p>
        </w:tc>
        <w:tc>
          <w:tcPr>
            <w:tcW w:w="7463" w:type="dxa"/>
            <w:tcBorders>
              <w:top w:val="single" w:color="000000" w:sz="8" w:space="0"/>
              <w:left w:val="single" w:color="000000" w:sz="2" w:space="0"/>
              <w:bottom w:val="single" w:color="000000" w:sz="8" w:space="0"/>
              <w:right w:val="single" w:color="000000" w:sz="8" w:space="0"/>
            </w:tcBorders>
            <w:vAlign w:val="center"/>
          </w:tcPr>
          <w:p w14:paraId="5EA9E938">
            <w:pPr>
              <w:jc w:val="left"/>
              <w:rPr>
                <w:rFonts w:ascii="宋体" w:hAnsi="宋体" w:cs="宋体"/>
                <w:snapToGrid w:val="0"/>
                <w:color w:val="auto"/>
                <w:kern w:val="28"/>
                <w:sz w:val="24"/>
              </w:rPr>
            </w:pPr>
            <w:r>
              <w:rPr>
                <w:rFonts w:hint="eastAsia" w:ascii="宋体" w:hAnsi="宋体" w:cs="宋体"/>
                <w:snapToGrid w:val="0"/>
                <w:color w:val="auto"/>
                <w:kern w:val="28"/>
                <w:sz w:val="24"/>
              </w:rPr>
              <w:t>(1)本项目采购代理费由中标单位支付。</w:t>
            </w:r>
          </w:p>
          <w:p w14:paraId="2F804723">
            <w:pPr>
              <w:jc w:val="left"/>
              <w:rPr>
                <w:rFonts w:ascii="宋体" w:hAnsi="宋体" w:cs="宋体"/>
                <w:snapToGrid w:val="0"/>
                <w:kern w:val="28"/>
                <w:sz w:val="24"/>
              </w:rPr>
            </w:pPr>
            <w:r>
              <w:rPr>
                <w:rFonts w:hint="eastAsia" w:ascii="宋体" w:hAnsi="宋体" w:cs="宋体"/>
                <w:snapToGrid w:val="0"/>
                <w:kern w:val="28"/>
                <w:sz w:val="24"/>
              </w:rPr>
              <w:t>(2)采购代理费收费标准按计价格[2002]1980号文规定服务类收费标准下浮66.6%计取。采购代理费用由中标人领取中标通知书时向采购代理机构支付，投标人相关费用综合考虑在投标报价中。</w:t>
            </w:r>
          </w:p>
          <w:p w14:paraId="679B09D0">
            <w:pPr>
              <w:jc w:val="left"/>
              <w:rPr>
                <w:rFonts w:ascii="宋体" w:hAnsi="宋体" w:cs="宋体"/>
                <w:snapToGrid w:val="0"/>
                <w:kern w:val="28"/>
                <w:sz w:val="24"/>
              </w:rPr>
            </w:pPr>
            <w:r>
              <w:rPr>
                <w:rFonts w:hint="eastAsia" w:ascii="宋体" w:hAnsi="宋体" w:cs="宋体"/>
                <w:snapToGrid w:val="0"/>
                <w:kern w:val="28"/>
                <w:sz w:val="24"/>
              </w:rPr>
              <w:t>（3）采购代理费缴纳开户银行：建行杭州萧山时代广场支行；银行帐号：33001617092050000880；户名：</w:t>
            </w:r>
            <w:r>
              <w:rPr>
                <w:rFonts w:hint="eastAsia" w:ascii="宋体" w:hAnsi="宋体" w:cs="宋体"/>
                <w:snapToGrid w:val="0"/>
                <w:kern w:val="28"/>
                <w:sz w:val="24"/>
                <w:lang w:eastAsia="zh-CN"/>
              </w:rPr>
              <w:t>浙江信达咨询监理有限公司</w:t>
            </w:r>
            <w:r>
              <w:rPr>
                <w:rFonts w:hint="eastAsia" w:ascii="宋体" w:hAnsi="宋体" w:cs="宋体"/>
                <w:snapToGrid w:val="0"/>
                <w:kern w:val="28"/>
                <w:sz w:val="24"/>
              </w:rPr>
              <w:t>萧山分公司。</w:t>
            </w:r>
          </w:p>
          <w:p w14:paraId="4591D514">
            <w:pPr>
              <w:spacing w:after="0" w:line="240" w:lineRule="auto"/>
              <w:rPr>
                <w:rFonts w:hint="eastAsia" w:ascii="宋体" w:hAnsi="宋体" w:cs="宋体"/>
                <w:snapToGrid w:val="0"/>
                <w:color w:val="FF0000"/>
                <w:kern w:val="28"/>
                <w:sz w:val="24"/>
              </w:rPr>
            </w:pPr>
            <w:r>
              <w:rPr>
                <w:rFonts w:hint="eastAsia" w:ascii="宋体" w:hAnsi="宋体" w:cs="宋体"/>
                <w:snapToGrid w:val="0"/>
                <w:kern w:val="28"/>
                <w:sz w:val="24"/>
              </w:rPr>
              <w:t>（4）财务联系电话：0571-56126711。</w:t>
            </w:r>
          </w:p>
        </w:tc>
      </w:tr>
      <w:tr w14:paraId="3F58D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46FC0D65">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14</w:t>
            </w:r>
          </w:p>
        </w:tc>
        <w:tc>
          <w:tcPr>
            <w:tcW w:w="1675" w:type="dxa"/>
            <w:tcBorders>
              <w:top w:val="single" w:color="000000" w:sz="8" w:space="0"/>
              <w:left w:val="single" w:color="000000" w:sz="2" w:space="0"/>
              <w:bottom w:val="single" w:color="000000" w:sz="8" w:space="0"/>
              <w:right w:val="single" w:color="000000" w:sz="8" w:space="0"/>
            </w:tcBorders>
            <w:vAlign w:val="center"/>
          </w:tcPr>
          <w:p w14:paraId="529D6588">
            <w:pPr>
              <w:spacing w:line="240" w:lineRule="auto"/>
              <w:jc w:val="center"/>
              <w:rPr>
                <w:rFonts w:hint="eastAsia" w:ascii="宋体" w:hAnsi="宋体" w:eastAsia="宋体" w:cs="宋体"/>
                <w:i w:val="0"/>
                <w:iCs w:val="0"/>
                <w:sz w:val="24"/>
                <w:szCs w:val="24"/>
              </w:rPr>
            </w:pPr>
            <w:r>
              <w:rPr>
                <w:rFonts w:hint="eastAsia" w:ascii="宋体" w:hAnsi="宋体" w:eastAsia="宋体" w:cs="宋体"/>
                <w:b/>
                <w:i w:val="0"/>
                <w:iCs w:val="0"/>
                <w:sz w:val="24"/>
                <w:szCs w:val="24"/>
              </w:rPr>
              <w:t>资格审查和信用信息审查</w:t>
            </w:r>
          </w:p>
        </w:tc>
        <w:tc>
          <w:tcPr>
            <w:tcW w:w="7463" w:type="dxa"/>
            <w:tcBorders>
              <w:top w:val="single" w:color="000000" w:sz="8" w:space="0"/>
              <w:left w:val="single" w:color="000000" w:sz="2" w:space="0"/>
              <w:bottom w:val="single" w:color="000000" w:sz="8" w:space="0"/>
              <w:right w:val="single" w:color="000000" w:sz="8" w:space="0"/>
            </w:tcBorders>
            <w:vAlign w:val="center"/>
          </w:tcPr>
          <w:p w14:paraId="5F78006D">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本项目由</w:t>
            </w:r>
            <w:r>
              <w:rPr>
                <w:rFonts w:hint="eastAsia" w:ascii="宋体" w:hAnsi="宋体" w:cs="宋体"/>
                <w:i w:val="0"/>
                <w:iCs w:val="0"/>
                <w:color w:val="auto"/>
                <w:sz w:val="24"/>
                <w:szCs w:val="24"/>
                <w:highlight w:val="none"/>
                <w:lang w:eastAsia="zh-CN"/>
              </w:rPr>
              <w:t>采购代理机构</w:t>
            </w:r>
            <w:r>
              <w:rPr>
                <w:rFonts w:hint="eastAsia" w:ascii="宋体" w:hAnsi="宋体" w:eastAsia="宋体" w:cs="宋体"/>
                <w:i w:val="0"/>
                <w:iCs w:val="0"/>
                <w:color w:val="auto"/>
                <w:sz w:val="24"/>
                <w:szCs w:val="24"/>
              </w:rPr>
              <w:t>进行资格文件及信用信息查询。</w:t>
            </w:r>
          </w:p>
        </w:tc>
      </w:tr>
      <w:tr w14:paraId="77CF8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27A4CC95">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15</w:t>
            </w:r>
          </w:p>
        </w:tc>
        <w:tc>
          <w:tcPr>
            <w:tcW w:w="1675" w:type="dxa"/>
            <w:tcBorders>
              <w:top w:val="single" w:color="000000" w:sz="8" w:space="0"/>
              <w:left w:val="single" w:color="000000" w:sz="2" w:space="0"/>
              <w:bottom w:val="single" w:color="000000" w:sz="8" w:space="0"/>
              <w:right w:val="single" w:color="000000" w:sz="8" w:space="0"/>
            </w:tcBorders>
            <w:vAlign w:val="center"/>
          </w:tcPr>
          <w:p w14:paraId="76FD86CC">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质疑接收人及</w:t>
            </w:r>
          </w:p>
          <w:p w14:paraId="744B96C4">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答复</w:t>
            </w:r>
          </w:p>
        </w:tc>
        <w:tc>
          <w:tcPr>
            <w:tcW w:w="7463" w:type="dxa"/>
            <w:tcBorders>
              <w:top w:val="single" w:color="000000" w:sz="8" w:space="0"/>
              <w:left w:val="single" w:color="000000" w:sz="2" w:space="0"/>
              <w:bottom w:val="single" w:color="000000" w:sz="8" w:space="0"/>
              <w:right w:val="single" w:color="000000" w:sz="8" w:space="0"/>
            </w:tcBorders>
            <w:vAlign w:val="center"/>
          </w:tcPr>
          <w:p w14:paraId="258B64E2">
            <w:pPr>
              <w:snapToGrid w:val="0"/>
              <w:spacing w:after="0" w:line="240" w:lineRule="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14:paraId="3B7CFF5C">
            <w:pPr>
              <w:snapToGrid w:val="0"/>
              <w:spacing w:after="0" w:line="240" w:lineRule="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14:paraId="715F247A">
            <w:pPr>
              <w:snapToGrid w:val="0"/>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w:t>
            </w:r>
            <w:r>
              <w:rPr>
                <w:rFonts w:hint="eastAsia" w:ascii="宋体" w:hAnsi="宋体" w:eastAsia="宋体" w:cs="宋体"/>
                <w:b/>
                <w:bCs/>
                <w:i w:val="0"/>
                <w:iCs w:val="0"/>
                <w:color w:val="auto"/>
                <w:sz w:val="24"/>
                <w:szCs w:val="24"/>
              </w:rPr>
              <w:t>采购人</w:t>
            </w:r>
            <w:r>
              <w:rPr>
                <w:rFonts w:hint="eastAsia" w:ascii="宋体" w:hAnsi="宋体" w:eastAsia="宋体" w:cs="宋体"/>
                <w:i w:val="0"/>
                <w:iCs w:val="0"/>
                <w:color w:val="auto"/>
                <w:sz w:val="24"/>
                <w:szCs w:val="24"/>
              </w:rPr>
              <w:t>进行答复。</w:t>
            </w:r>
          </w:p>
          <w:p w14:paraId="0F558E23">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涉及流程规范性、组织程序等相关事项，由</w:t>
            </w:r>
            <w:r>
              <w:rPr>
                <w:rFonts w:hint="eastAsia" w:ascii="宋体" w:hAnsi="宋体" w:eastAsia="宋体" w:cs="宋体"/>
                <w:b/>
                <w:bCs/>
                <w:i w:val="0"/>
                <w:iCs w:val="0"/>
                <w:color w:val="auto"/>
                <w:sz w:val="24"/>
                <w:szCs w:val="24"/>
              </w:rPr>
              <w:t>采购</w:t>
            </w:r>
            <w:r>
              <w:rPr>
                <w:rFonts w:hint="eastAsia" w:ascii="宋体" w:hAnsi="宋体" w:eastAsia="宋体" w:cs="宋体"/>
                <w:b/>
                <w:bCs/>
                <w:i w:val="0"/>
                <w:iCs w:val="0"/>
                <w:color w:val="auto"/>
                <w:sz w:val="24"/>
                <w:szCs w:val="24"/>
                <w:lang w:eastAsia="zh-CN"/>
              </w:rPr>
              <w:t>代理</w:t>
            </w:r>
            <w:r>
              <w:rPr>
                <w:rFonts w:hint="eastAsia" w:ascii="宋体" w:hAnsi="宋体" w:eastAsia="宋体" w:cs="宋体"/>
                <w:b/>
                <w:bCs/>
                <w:i w:val="0"/>
                <w:iCs w:val="0"/>
                <w:color w:val="auto"/>
                <w:sz w:val="24"/>
                <w:szCs w:val="24"/>
              </w:rPr>
              <w:t>机构</w:t>
            </w:r>
            <w:r>
              <w:rPr>
                <w:rFonts w:hint="eastAsia" w:ascii="宋体" w:hAnsi="宋体" w:eastAsia="宋体" w:cs="宋体"/>
                <w:i w:val="0"/>
                <w:iCs w:val="0"/>
                <w:color w:val="auto"/>
                <w:sz w:val="24"/>
                <w:szCs w:val="24"/>
              </w:rPr>
              <w:t>进行答复。</w:t>
            </w:r>
          </w:p>
        </w:tc>
      </w:tr>
      <w:tr w14:paraId="4966E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8" w:hRule="atLeast"/>
          <w:tblHeader/>
        </w:trPr>
        <w:tc>
          <w:tcPr>
            <w:tcW w:w="650" w:type="dxa"/>
            <w:tcBorders>
              <w:top w:val="single" w:color="auto" w:sz="4" w:space="0"/>
              <w:left w:val="single" w:color="000000" w:sz="8" w:space="0"/>
              <w:bottom w:val="single" w:color="auto" w:sz="4" w:space="0"/>
              <w:right w:val="single" w:color="000000" w:sz="2" w:space="0"/>
            </w:tcBorders>
            <w:vAlign w:val="center"/>
          </w:tcPr>
          <w:p w14:paraId="797E282D">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16</w:t>
            </w:r>
          </w:p>
        </w:tc>
        <w:tc>
          <w:tcPr>
            <w:tcW w:w="1675" w:type="dxa"/>
            <w:tcBorders>
              <w:top w:val="single" w:color="000000" w:sz="8" w:space="0"/>
              <w:left w:val="single" w:color="000000" w:sz="2" w:space="0"/>
              <w:bottom w:val="single" w:color="000000" w:sz="8" w:space="0"/>
              <w:right w:val="single" w:color="000000" w:sz="8" w:space="0"/>
            </w:tcBorders>
            <w:vAlign w:val="center"/>
          </w:tcPr>
          <w:p w14:paraId="08CCE0CB">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履约验收</w:t>
            </w:r>
          </w:p>
        </w:tc>
        <w:tc>
          <w:tcPr>
            <w:tcW w:w="7463" w:type="dxa"/>
            <w:tcBorders>
              <w:top w:val="single" w:color="000000" w:sz="8" w:space="0"/>
              <w:left w:val="single" w:color="000000" w:sz="2" w:space="0"/>
              <w:bottom w:val="single" w:color="000000" w:sz="8" w:space="0"/>
              <w:right w:val="single" w:color="000000" w:sz="8" w:space="0"/>
            </w:tcBorders>
            <w:vAlign w:val="center"/>
          </w:tcPr>
          <w:p w14:paraId="2D3CCBBD">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1"/>
                <w:szCs w:val="21"/>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color w:val="auto"/>
                <w:sz w:val="21"/>
                <w:szCs w:val="21"/>
                <w:highlight w:val="none"/>
                <w:lang w:val="en-US" w:eastAsia="zh-CN"/>
              </w:rPr>
              <w:br w:type="textWrapping"/>
            </w:r>
            <w:r>
              <w:rPr>
                <w:rFonts w:hint="eastAsia" w:ascii="宋体" w:hAnsi="宋体" w:eastAsia="宋体" w:cs="宋体"/>
                <w:i w:val="0"/>
                <w:iCs w:val="0"/>
                <w:color w:val="auto"/>
                <w:sz w:val="21"/>
                <w:szCs w:val="21"/>
                <w:highlight w:val="none"/>
                <w:lang w:val="en-US" w:eastAsia="zh-CN"/>
              </w:rPr>
              <w:t>联系电话: 0571-83587785/0571-82816012 联系地址: 萧山区通惠北路2-1号304室</w:t>
            </w:r>
          </w:p>
        </w:tc>
      </w:tr>
      <w:tr w14:paraId="61DCB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50" w:type="dxa"/>
            <w:vMerge w:val="restart"/>
            <w:tcBorders>
              <w:top w:val="single" w:color="auto" w:sz="4" w:space="0"/>
              <w:left w:val="single" w:color="000000" w:sz="8" w:space="0"/>
              <w:right w:val="single" w:color="000000" w:sz="2" w:space="0"/>
            </w:tcBorders>
            <w:vAlign w:val="center"/>
          </w:tcPr>
          <w:p w14:paraId="1A241762">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17</w:t>
            </w:r>
          </w:p>
        </w:tc>
        <w:tc>
          <w:tcPr>
            <w:tcW w:w="1675" w:type="dxa"/>
            <w:vMerge w:val="restart"/>
            <w:tcBorders>
              <w:top w:val="single" w:color="000000" w:sz="8" w:space="0"/>
              <w:left w:val="single" w:color="000000" w:sz="2" w:space="0"/>
              <w:right w:val="single" w:color="000000" w:sz="8" w:space="0"/>
            </w:tcBorders>
            <w:vAlign w:val="center"/>
          </w:tcPr>
          <w:p w14:paraId="0B882398">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特别说明</w:t>
            </w:r>
          </w:p>
        </w:tc>
        <w:tc>
          <w:tcPr>
            <w:tcW w:w="7463" w:type="dxa"/>
            <w:tcBorders>
              <w:top w:val="single" w:color="000000" w:sz="8" w:space="0"/>
              <w:left w:val="single" w:color="000000" w:sz="2" w:space="0"/>
              <w:bottom w:val="single" w:color="000000" w:sz="8" w:space="0"/>
              <w:right w:val="single" w:color="000000" w:sz="8" w:space="0"/>
            </w:tcBorders>
            <w:vAlign w:val="center"/>
          </w:tcPr>
          <w:p w14:paraId="0160D040">
            <w:pPr>
              <w:pStyle w:val="3"/>
              <w:spacing w:line="240" w:lineRule="auto"/>
              <w:ind w:left="0" w:leftChars="0" w:firstLine="0" w:firstLineChars="0"/>
              <w:rPr>
                <w:rFonts w:hint="eastAsia" w:ascii="宋体" w:hAnsi="宋体" w:eastAsia="宋体" w:cs="宋体"/>
                <w:i w:val="0"/>
                <w:iCs w:val="0"/>
                <w:snapToGrid w:val="0"/>
                <w:color w:val="auto"/>
                <w:kern w:val="28"/>
                <w:sz w:val="24"/>
                <w:szCs w:val="24"/>
              </w:rPr>
            </w:pPr>
            <w:r>
              <w:rPr>
                <w:rFonts w:hint="eastAsia" w:ascii="宋体" w:hAnsi="宋体" w:eastAsia="宋体" w:cs="宋体"/>
                <w:b w:val="0"/>
                <w:bCs w:val="0"/>
                <w:i w:val="0"/>
                <w:i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55A7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2" w:hRule="atLeast"/>
          <w:tblHeader/>
        </w:trPr>
        <w:tc>
          <w:tcPr>
            <w:tcW w:w="650" w:type="dxa"/>
            <w:vMerge w:val="continue"/>
            <w:tcBorders>
              <w:left w:val="single" w:color="000000" w:sz="8" w:space="0"/>
              <w:right w:val="single" w:color="000000" w:sz="2" w:space="0"/>
            </w:tcBorders>
          </w:tcPr>
          <w:p w14:paraId="7264A235">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000000" w:sz="2" w:space="0"/>
              <w:right w:val="single" w:color="000000" w:sz="8" w:space="0"/>
            </w:tcBorders>
            <w:vAlign w:val="center"/>
          </w:tcPr>
          <w:p w14:paraId="6F1049D0">
            <w:pPr>
              <w:snapToGrid w:val="0"/>
              <w:spacing w:line="240" w:lineRule="auto"/>
              <w:jc w:val="center"/>
              <w:rPr>
                <w:rFonts w:hint="eastAsia" w:ascii="宋体" w:hAnsi="宋体" w:eastAsia="宋体" w:cs="宋体"/>
                <w:b/>
                <w:i w:val="0"/>
                <w:iCs w:val="0"/>
                <w:color w:val="auto"/>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1A250E95">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72"/>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szCs w:val="24"/>
              </w:rPr>
              <w:t>联合体投标的，联合体各方均需按招标文件第四部分评标标准要求提供资信证明文件，否则视为不符合相关要求。</w:t>
            </w:r>
          </w:p>
          <w:p w14:paraId="7BB8A6EE">
            <w:pPr>
              <w:pStyle w:val="3"/>
              <w:spacing w:line="240" w:lineRule="auto"/>
              <w:ind w:left="0" w:leftChars="0" w:firstLine="0" w:firstLineChars="0"/>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52570136"/>
                <w14:checkbox>
                  <w14:checked w14:val="0"/>
                  <w14:checkedState w14:val="00FE" w14:font="Wingdings"/>
                  <w14:uncheckedState w14:val="2610" w14:font="MS Gothic"/>
                </w14:checkbox>
              </w:sdtPr>
              <w:sdtEndPr>
                <w:rPr>
                  <w:rFonts w:hint="eastAsia" w:ascii="宋体" w:hAnsi="宋体" w:eastAsia="宋体" w:cs="宋体"/>
                  <w:b w:val="0"/>
                  <w:bCs w:val="0"/>
                  <w:i w:val="0"/>
                  <w:iCs w:val="0"/>
                  <w:snapToGrid w:val="0"/>
                  <w:color w:val="auto"/>
                  <w:kern w:val="28"/>
                  <w:sz w:val="24"/>
                  <w:szCs w:val="24"/>
                  <w:lang w:val="en-US" w:eastAsia="zh-CN" w:bidi="ar-SA"/>
                </w:rPr>
              </w:sdtEndPr>
              <w:sdtContent>
                <w:r>
                  <w:rPr>
                    <w:rFonts w:hint="eastAsia" w:ascii="MS Gothic" w:hAnsi="MS Gothic" w:eastAsia="宋体" w:cs="宋体"/>
                    <w:b w:val="0"/>
                    <w:bCs w:val="0"/>
                    <w:i w:val="0"/>
                    <w:iCs w:val="0"/>
                    <w:color w:val="auto"/>
                    <w:kern w:val="2"/>
                    <w:sz w:val="24"/>
                    <w:szCs w:val="24"/>
                    <w:lang w:val="zh-CN" w:eastAsia="zh-CN" w:bidi="ar-SA"/>
                  </w:rPr>
                  <w:t>☐</w:t>
                </w:r>
              </w:sdtContent>
            </w:sdt>
            <w:r>
              <w:rPr>
                <w:rFonts w:hint="eastAsia" w:ascii="宋体" w:hAnsi="宋体" w:eastAsia="宋体" w:cs="宋体"/>
                <w:b w:val="0"/>
                <w:bCs w:val="0"/>
                <w:i w:val="0"/>
                <w:iCs w:val="0"/>
                <w:snapToGrid w:val="0"/>
                <w:color w:val="auto"/>
                <w:kern w:val="28"/>
                <w:sz w:val="24"/>
                <w:szCs w:val="24"/>
                <w:lang w:val="en-US" w:eastAsia="zh-CN" w:bidi="ar-SA"/>
              </w:rPr>
              <w:t>联合体投标的，联合体中有一方或者联合体成员根据分工按招标文件第四部分评标标准要求提供资信证明文件的，视为符合了相关要求。</w:t>
            </w:r>
          </w:p>
        </w:tc>
      </w:tr>
      <w:tr w14:paraId="70EFB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2" w:hRule="atLeast"/>
          <w:tblHeader/>
        </w:trPr>
        <w:tc>
          <w:tcPr>
            <w:tcW w:w="650" w:type="dxa"/>
            <w:vMerge w:val="continue"/>
            <w:tcBorders>
              <w:left w:val="single" w:color="000000" w:sz="8" w:space="0"/>
              <w:right w:val="single" w:color="000000" w:sz="2" w:space="0"/>
            </w:tcBorders>
          </w:tcPr>
          <w:p w14:paraId="3CA18228">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000000" w:sz="2" w:space="0"/>
              <w:right w:val="single" w:color="000000" w:sz="8" w:space="0"/>
            </w:tcBorders>
            <w:vAlign w:val="center"/>
          </w:tcPr>
          <w:p w14:paraId="49342EF9">
            <w:pPr>
              <w:snapToGrid w:val="0"/>
              <w:spacing w:line="240" w:lineRule="auto"/>
              <w:jc w:val="center"/>
              <w:rPr>
                <w:rFonts w:hint="eastAsia" w:ascii="宋体" w:hAnsi="宋体" w:eastAsia="宋体" w:cs="宋体"/>
                <w:b/>
                <w:i w:val="0"/>
                <w:iCs w:val="0"/>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1A2BBBB7">
            <w:pPr>
              <w:pStyle w:val="3"/>
              <w:spacing w:line="240" w:lineRule="auto"/>
              <w:ind w:left="0" w:leftChars="0" w:firstLine="0" w:firstLineChars="0"/>
              <w:rPr>
                <w:rFonts w:hint="eastAsia" w:ascii="宋体" w:hAnsi="宋体" w:eastAsia="宋体" w:cs="宋体"/>
                <w:i w:val="0"/>
                <w:iCs w:val="0"/>
                <w:color w:val="auto"/>
                <w:sz w:val="24"/>
                <w:szCs w:val="24"/>
              </w:rPr>
            </w:pPr>
            <w:r>
              <w:rPr>
                <w:rFonts w:hint="eastAsia" w:ascii="宋体" w:hAnsi="宋体" w:eastAsia="宋体" w:cs="宋体"/>
                <w:b w:val="0"/>
                <w:bCs w:val="0"/>
                <w:i w:val="0"/>
                <w:iCs w:val="0"/>
                <w:color w:val="auto"/>
                <w:kern w:val="0"/>
                <w:sz w:val="24"/>
                <w:szCs w:val="24"/>
                <w:highlight w:val="none"/>
              </w:rPr>
              <w:t>招标文件第四部分评审因素对应的要求及第五部分采购合同的内容视为采购需求的一部分。</w:t>
            </w:r>
          </w:p>
        </w:tc>
      </w:tr>
      <w:tr w14:paraId="7C63A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right w:val="single" w:color="000000" w:sz="2" w:space="0"/>
            </w:tcBorders>
          </w:tcPr>
          <w:p w14:paraId="345C4D2F">
            <w:pPr>
              <w:snapToGrid w:val="0"/>
              <w:spacing w:line="240" w:lineRule="auto"/>
              <w:jc w:val="center"/>
              <w:rPr>
                <w:rFonts w:hint="eastAsia" w:ascii="宋体" w:hAnsi="宋体" w:eastAsia="宋体" w:cs="宋体"/>
                <w:i w:val="0"/>
                <w:iCs w:val="0"/>
                <w:sz w:val="24"/>
                <w:szCs w:val="24"/>
              </w:rPr>
            </w:pPr>
          </w:p>
        </w:tc>
        <w:tc>
          <w:tcPr>
            <w:tcW w:w="1675" w:type="dxa"/>
            <w:vMerge w:val="continue"/>
            <w:tcBorders>
              <w:left w:val="single" w:color="000000" w:sz="2" w:space="0"/>
              <w:right w:val="single" w:color="000000" w:sz="8" w:space="0"/>
            </w:tcBorders>
            <w:vAlign w:val="center"/>
          </w:tcPr>
          <w:p w14:paraId="4C7DFD71">
            <w:pPr>
              <w:snapToGrid w:val="0"/>
              <w:spacing w:line="240" w:lineRule="auto"/>
              <w:jc w:val="center"/>
              <w:rPr>
                <w:rFonts w:hint="eastAsia" w:ascii="宋体" w:hAnsi="宋体" w:eastAsia="宋体" w:cs="宋体"/>
                <w:b/>
                <w:i w:val="0"/>
                <w:iCs w:val="0"/>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088AD961">
            <w:pPr>
              <w:spacing w:line="240" w:lineRule="auto"/>
              <w:rPr>
                <w:rFonts w:hint="eastAsia" w:ascii="宋体" w:hAnsi="宋体" w:eastAsia="宋体" w:cs="宋体"/>
                <w:b/>
                <w:bCs/>
                <w:i w:val="0"/>
                <w:iCs w:val="0"/>
                <w:color w:val="auto"/>
                <w:sz w:val="24"/>
                <w:szCs w:val="24"/>
              </w:rPr>
            </w:pPr>
            <w:r>
              <w:rPr>
                <w:rFonts w:hint="eastAsia" w:ascii="宋体" w:hAnsi="宋体" w:cs="宋体"/>
                <w:b w:val="0"/>
                <w:bCs w:val="0"/>
                <w:sz w:val="24"/>
              </w:rPr>
              <w:t>本项目每个标项推荐中标候选人数量：1。</w:t>
            </w:r>
          </w:p>
        </w:tc>
      </w:tr>
      <w:tr w14:paraId="595B9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50" w:type="dxa"/>
            <w:vMerge w:val="continue"/>
            <w:tcBorders>
              <w:left w:val="single" w:color="000000" w:sz="8" w:space="0"/>
              <w:bottom w:val="single" w:color="auto" w:sz="4" w:space="0"/>
              <w:right w:val="single" w:color="000000" w:sz="2" w:space="0"/>
            </w:tcBorders>
          </w:tcPr>
          <w:p w14:paraId="2FFD2B75">
            <w:pPr>
              <w:snapToGrid w:val="0"/>
              <w:spacing w:line="240" w:lineRule="auto"/>
              <w:jc w:val="center"/>
              <w:rPr>
                <w:rFonts w:hint="eastAsia" w:ascii="宋体" w:hAnsi="宋体" w:eastAsia="宋体" w:cs="宋体"/>
                <w:i w:val="0"/>
                <w:iCs w:val="0"/>
                <w:sz w:val="24"/>
                <w:szCs w:val="24"/>
              </w:rPr>
            </w:pPr>
            <w:bookmarkStart w:id="8" w:name="第三部分"/>
            <w:bookmarkStart w:id="9" w:name="_Toc164416483"/>
          </w:p>
        </w:tc>
        <w:tc>
          <w:tcPr>
            <w:tcW w:w="1675" w:type="dxa"/>
            <w:vMerge w:val="continue"/>
            <w:tcBorders>
              <w:left w:val="single" w:color="000000" w:sz="2" w:space="0"/>
              <w:bottom w:val="single" w:color="000000" w:sz="8" w:space="0"/>
              <w:right w:val="single" w:color="000000" w:sz="8" w:space="0"/>
            </w:tcBorders>
            <w:vAlign w:val="center"/>
          </w:tcPr>
          <w:p w14:paraId="6B0E7515">
            <w:pPr>
              <w:snapToGrid w:val="0"/>
              <w:spacing w:line="240" w:lineRule="auto"/>
              <w:jc w:val="center"/>
              <w:rPr>
                <w:rFonts w:hint="eastAsia" w:ascii="宋体" w:hAnsi="宋体" w:eastAsia="宋体" w:cs="宋体"/>
                <w:b/>
                <w:i w:val="0"/>
                <w:iCs w:val="0"/>
                <w:sz w:val="24"/>
                <w:szCs w:val="24"/>
              </w:rPr>
            </w:pPr>
          </w:p>
        </w:tc>
        <w:tc>
          <w:tcPr>
            <w:tcW w:w="7463" w:type="dxa"/>
            <w:tcBorders>
              <w:top w:val="single" w:color="000000" w:sz="8" w:space="0"/>
              <w:left w:val="single" w:color="000000" w:sz="2" w:space="0"/>
              <w:bottom w:val="single" w:color="000000" w:sz="8" w:space="0"/>
              <w:right w:val="single" w:color="000000" w:sz="8" w:space="0"/>
            </w:tcBorders>
            <w:vAlign w:val="center"/>
          </w:tcPr>
          <w:p w14:paraId="3C1E8F8F">
            <w:pPr>
              <w:pStyle w:val="3"/>
              <w:keepNext/>
              <w:keepLines/>
              <w:pageBreakBefore w:val="0"/>
              <w:widowControl w:val="0"/>
              <w:kinsoku/>
              <w:wordWrap/>
              <w:overflowPunct/>
              <w:topLinePunct w:val="0"/>
              <w:autoSpaceDE/>
              <w:autoSpaceDN/>
              <w:bidi w:val="0"/>
              <w:adjustRightInd/>
              <w:snapToGrid w:val="0"/>
              <w:spacing w:line="240" w:lineRule="auto"/>
              <w:ind w:left="0" w:firstLine="0"/>
              <w:jc w:val="both"/>
              <w:textAlignment w:val="auto"/>
              <w:rPr>
                <w:rFonts w:hint="eastAsia" w:ascii="宋体" w:hAnsi="宋体" w:eastAsia="宋体" w:cs="宋体"/>
                <w:b w:val="0"/>
                <w:bCs w:val="0"/>
                <w:i w:val="0"/>
                <w:iCs w:val="0"/>
                <w:color w:val="auto"/>
                <w:kern w:val="2"/>
                <w:sz w:val="24"/>
                <w:szCs w:val="24"/>
                <w:lang w:val="en-US" w:eastAsia="zh-CN" w:bidi="ar-SA"/>
              </w:rPr>
            </w:pPr>
            <w:r>
              <w:rPr>
                <w:rFonts w:hint="eastAsia" w:ascii="宋体" w:hAnsi="宋体" w:eastAsia="宋体" w:cs="宋体"/>
                <w:b w:val="0"/>
                <w:bCs w:val="0"/>
                <w:i w:val="0"/>
                <w:iCs w:val="0"/>
                <w:color w:val="auto"/>
                <w:kern w:val="2"/>
                <w:sz w:val="24"/>
                <w:szCs w:val="24"/>
                <w:lang w:val="en-US" w:eastAsia="zh-CN" w:bidi="ar-SA"/>
              </w:rPr>
              <w:t>履约保证金：收取年度金额的1%，合同签订后支付，履约完成后无息退还。</w:t>
            </w:r>
          </w:p>
          <w:p w14:paraId="5EBA5C35">
            <w:pPr>
              <w:spacing w:line="240" w:lineRule="auto"/>
              <w:rPr>
                <w:rFonts w:hint="eastAsia" w:ascii="宋体" w:hAnsi="宋体" w:cs="宋体"/>
                <w:b w:val="0"/>
                <w:bCs w:val="0"/>
                <w:sz w:val="24"/>
              </w:rPr>
            </w:pPr>
            <w:r>
              <w:rPr>
                <w:rFonts w:hint="eastAsia" w:ascii="宋体" w:hAnsi="宋体" w:eastAsia="宋体" w:cs="宋体"/>
                <w:b w:val="0"/>
                <w:bCs w:val="0"/>
                <w:i w:val="0"/>
                <w:iCs w:val="0"/>
                <w:color w:val="auto"/>
                <w:kern w:val="2"/>
                <w:sz w:val="24"/>
                <w:szCs w:val="24"/>
                <w:lang w:val="en-US" w:eastAsia="zh-CN" w:bidi="ar-SA"/>
              </w:rPr>
              <w:t>供应商应当以支票、汇票、本票或者金融机构、担保机构出具的保函等非现金形式提交。</w:t>
            </w:r>
          </w:p>
        </w:tc>
      </w:tr>
      <w:bookmarkEnd w:id="6"/>
    </w:tbl>
    <w:p w14:paraId="79E3A8B9">
      <w:pPr>
        <w:rPr>
          <w:rFonts w:ascii="宋体" w:hAnsi="宋体" w:cs="宋体"/>
          <w:b/>
          <w:i w:val="0"/>
          <w:iCs w:val="0"/>
          <w:sz w:val="32"/>
          <w:szCs w:val="20"/>
        </w:rPr>
      </w:pPr>
      <w:r>
        <w:rPr>
          <w:rFonts w:hint="eastAsia" w:ascii="宋体" w:hAnsi="宋体" w:cs="宋体"/>
          <w:b/>
          <w:i w:val="0"/>
          <w:iCs w:val="0"/>
          <w:sz w:val="32"/>
          <w:szCs w:val="20"/>
        </w:rPr>
        <w:br w:type="page"/>
      </w:r>
    </w:p>
    <w:p w14:paraId="1764DB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一、总则</w:t>
      </w:r>
    </w:p>
    <w:p w14:paraId="592C596D">
      <w:pPr>
        <w:snapToGrid w:val="0"/>
        <w:spacing w:line="360" w:lineRule="auto"/>
        <w:jc w:val="left"/>
        <w:outlineLvl w:val="1"/>
        <w:rPr>
          <w:rFonts w:ascii="宋体" w:hAnsi="宋体" w:cs="宋体"/>
          <w:b/>
          <w:i w:val="0"/>
          <w:iCs w:val="0"/>
          <w:sz w:val="24"/>
        </w:rPr>
      </w:pPr>
      <w:bookmarkStart w:id="10" w:name="_Toc91899903"/>
      <w:r>
        <w:rPr>
          <w:rFonts w:hint="eastAsia" w:ascii="宋体" w:hAnsi="宋体" w:cs="宋体"/>
          <w:b/>
          <w:i w:val="0"/>
          <w:iCs w:val="0"/>
          <w:sz w:val="24"/>
        </w:rPr>
        <w:t>1. 适用范围</w:t>
      </w:r>
    </w:p>
    <w:p w14:paraId="210501FC">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5D085E78">
      <w:pPr>
        <w:numPr>
          <w:ilvl w:val="0"/>
          <w:numId w:val="2"/>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79F16A3E">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3AF5004E">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78F5CC08">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12BEDFF3">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762854E8">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673916">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49A4CC1A">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442A0EA6">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18490470">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DFF594B">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7A4B0618">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41C43E1C">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4AC162FF">
      <w:pPr>
        <w:spacing w:line="360" w:lineRule="auto"/>
        <w:ind w:firstLine="480" w:firstLineChars="200"/>
        <w:rPr>
          <w:rFonts w:ascii="宋体" w:hAnsi="宋体" w:cs="宋体"/>
          <w:i w:val="0"/>
          <w:iCs w:val="0"/>
          <w:color w:val="000000" w:themeColor="text1"/>
          <w:sz w:val="24"/>
          <w14:textFill>
            <w14:solidFill>
              <w14:schemeClr w14:val="tx1"/>
            </w14:solidFill>
          </w14:textFill>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i w:val="0"/>
          <w:iCs w:val="0"/>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59936924">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60597CFC">
      <w:pPr>
        <w:spacing w:line="360" w:lineRule="auto"/>
        <w:ind w:firstLine="240" w:firstLineChars="100"/>
        <w:rPr>
          <w:rFonts w:ascii="宋体" w:hAnsi="宋体" w:cs="宋体"/>
          <w:i w:val="0"/>
          <w:iCs w:val="0"/>
          <w:sz w:val="24"/>
        </w:rPr>
      </w:pPr>
      <w:r>
        <w:rPr>
          <w:rFonts w:hint="eastAsia" w:ascii="宋体" w:hAnsi="宋体" w:cs="宋体"/>
          <w:i w:val="0"/>
          <w:iCs w:val="0"/>
          <w:sz w:val="24"/>
        </w:rPr>
        <w:t>3.3</w:t>
      </w:r>
      <w:r>
        <w:rPr>
          <w:rFonts w:hint="eastAsia" w:ascii="宋体" w:hAnsi="宋体" w:cs="宋体"/>
          <w:i w:val="0"/>
          <w:iCs w:val="0"/>
          <w:sz w:val="24"/>
          <w:lang w:val="en-US" w:eastAsia="zh-CN"/>
        </w:rPr>
        <w:t xml:space="preserve"> </w:t>
      </w:r>
      <w:r>
        <w:rPr>
          <w:rFonts w:hint="eastAsia" w:ascii="宋体" w:hAnsi="宋体" w:cs="宋体"/>
          <w:i w:val="0"/>
          <w:iCs w:val="0"/>
          <w:sz w:val="24"/>
        </w:rPr>
        <w:t>支持中小企业发展</w:t>
      </w:r>
    </w:p>
    <w:p w14:paraId="5B353B34">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D89D2C">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5C0587D7">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F1947EC">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08C204DF">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i w:val="0"/>
          <w:iCs w:val="0"/>
          <w:sz w:val="24"/>
        </w:rPr>
        <w:t>联合协议或者分包意向协议约定小微企业的合同份额占到合同总金额30%以上的</w:t>
      </w:r>
      <w:bookmarkEnd w:id="12"/>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7BB5133C">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4A05452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03E1AB9">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3.3.6</w:t>
      </w:r>
      <w:r>
        <w:rPr>
          <w:rFonts w:hint="eastAsia" w:ascii="宋体" w:hAnsi="宋体" w:cs="宋体"/>
          <w:i w:val="0"/>
          <w:iCs w:val="0"/>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i w:val="0"/>
          <w:iCs w:val="0"/>
          <w:color w:val="auto"/>
          <w:sz w:val="24"/>
        </w:rPr>
        <w:t>。</w:t>
      </w:r>
    </w:p>
    <w:p w14:paraId="5CD10F69">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3.3.7中小企业享受扶持政策获得政府采购合同的，小微企业不得将合同分包给大中型企业，中型企业不得将合同分包给大型企业。</w:t>
      </w:r>
    </w:p>
    <w:p w14:paraId="4EA5E61E">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 xml:space="preserve">3.4 </w:t>
      </w:r>
      <w:r>
        <w:rPr>
          <w:rFonts w:hint="eastAsia" w:ascii="宋体" w:hAnsi="宋体" w:cs="宋体"/>
          <w:bCs/>
          <w:i w:val="0"/>
          <w:iCs w:val="0"/>
          <w:color w:val="auto"/>
          <w:sz w:val="24"/>
        </w:rPr>
        <w:t>支持创新发展</w:t>
      </w:r>
    </w:p>
    <w:p w14:paraId="1FFCA43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3.4.1 </w:t>
      </w:r>
      <w:r>
        <w:rPr>
          <w:rFonts w:hint="eastAsia" w:ascii="宋体" w:hAnsi="宋体" w:cs="宋体"/>
          <w:i w:val="0"/>
          <w:iCs w:val="0"/>
          <w:color w:val="auto"/>
          <w:sz w:val="24"/>
          <w:lang w:eastAsia="zh-CN"/>
        </w:rPr>
        <w:t>首台套、“制造精品”、“专精特新”等创新产品按规定享受政府采购支持政策</w:t>
      </w:r>
      <w:r>
        <w:rPr>
          <w:rFonts w:hint="eastAsia" w:ascii="宋体" w:hAnsi="宋体" w:cs="宋体"/>
          <w:i w:val="0"/>
          <w:iCs w:val="0"/>
          <w:color w:val="auto"/>
          <w:sz w:val="24"/>
        </w:rPr>
        <w:t>。</w:t>
      </w:r>
    </w:p>
    <w:p w14:paraId="559851DB">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3.4.2</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495EF65D">
      <w:pPr>
        <w:spacing w:line="360" w:lineRule="auto"/>
        <w:ind w:firstLine="240" w:firstLineChars="100"/>
        <w:rPr>
          <w:rFonts w:ascii="宋体" w:hAnsi="宋体" w:cs="宋体"/>
          <w:i w:val="0"/>
          <w:iCs w:val="0"/>
          <w:sz w:val="24"/>
        </w:rPr>
      </w:pPr>
      <w:r>
        <w:rPr>
          <w:rFonts w:hint="eastAsia" w:ascii="宋体" w:hAnsi="宋体" w:cs="宋体"/>
          <w:i w:val="0"/>
          <w:iCs w:val="0"/>
          <w:sz w:val="24"/>
        </w:rPr>
        <w:t>3.5</w:t>
      </w:r>
      <w:r>
        <w:rPr>
          <w:rFonts w:hint="eastAsia" w:ascii="宋体" w:hAnsi="宋体" w:cs="宋体"/>
          <w:i w:val="0"/>
          <w:iCs w:val="0"/>
          <w:sz w:val="24"/>
          <w:lang w:val="en-US" w:eastAsia="zh-CN"/>
        </w:rPr>
        <w:t xml:space="preserve"> </w:t>
      </w:r>
      <w:r>
        <w:rPr>
          <w:rFonts w:hint="eastAsia" w:ascii="宋体" w:hAnsi="宋体" w:cs="宋体"/>
          <w:i w:val="0"/>
          <w:iCs w:val="0"/>
          <w:sz w:val="24"/>
        </w:rPr>
        <w:t>平等对待内外资企业和符合条件的破产重整企业</w:t>
      </w:r>
    </w:p>
    <w:p w14:paraId="7E70F5AC">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535CCEB1">
      <w:pPr>
        <w:spacing w:line="360" w:lineRule="auto"/>
        <w:rPr>
          <w:b/>
          <w:i w:val="0"/>
          <w:iCs w:val="0"/>
        </w:rPr>
      </w:pPr>
      <w:r>
        <w:rPr>
          <w:rFonts w:hint="eastAsia" w:ascii="宋体" w:hAnsi="宋体" w:cs="宋体"/>
          <w:b/>
          <w:i w:val="0"/>
          <w:iCs w:val="0"/>
          <w:sz w:val="24"/>
        </w:rPr>
        <w:t>4. 询问、质疑、投诉</w:t>
      </w:r>
    </w:p>
    <w:p w14:paraId="64AD04F1">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3C429059">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C256F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8799E1D">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78BD6E">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20C78DF7">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3818E341">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A20A340">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1921FB24">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01742EA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7C19558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23217B3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60D13FB7">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12DB4B94">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434DCD69">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20B81415">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019D6B2B">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w:t>
      </w:r>
      <w:r>
        <w:rPr>
          <w:rFonts w:hint="eastAsia" w:ascii="宋体" w:hAnsi="宋体" w:eastAsia="宋体" w:cs="宋体"/>
          <w:i w:val="0"/>
          <w:iCs w:val="0"/>
          <w:sz w:val="24"/>
          <w:szCs w:val="32"/>
        </w:rPr>
        <w:t>质疑函范本及制作说明详见附件2。</w:t>
      </w:r>
    </w:p>
    <w:p w14:paraId="25968AD4">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358DB78F">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B73DFAA">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086342C3">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lang w:val="zh-CN"/>
        </w:rPr>
        <w:t>供应商投诉</w:t>
      </w:r>
    </w:p>
    <w:p w14:paraId="7671D1D4">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766FD170">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9E9D851">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4.4.3供应商投诉应当有明确的请求和必要的证明材料。</w:t>
      </w:r>
    </w:p>
    <w:p w14:paraId="4AB78742">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4.4.4 以联合体形式参加政府采购活动的，其投诉应当由组成联合体的所有供应商共同提出。</w:t>
      </w:r>
    </w:p>
    <w:p w14:paraId="145638E2">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i w:val="0"/>
          <w:iCs w:val="0"/>
          <w:color w:val="auto"/>
          <w:highlight w:val="none"/>
        </w:rPr>
      </w:pPr>
      <w:r>
        <w:rPr>
          <w:rFonts w:hint="eastAsia"/>
          <w:i w:val="0"/>
          <w:iCs w:val="0"/>
          <w:color w:val="auto"/>
          <w:highlight w:val="none"/>
        </w:rPr>
        <w:t>4.4.5根据政府采购行政裁决省市区三级联动试点工作安排，杭州市本级</w:t>
      </w:r>
      <w:r>
        <w:rPr>
          <w:rFonts w:hint="eastAsia"/>
          <w:i w:val="0"/>
          <w:iCs w:val="0"/>
          <w:color w:val="auto"/>
          <w:highlight w:val="none"/>
          <w:lang w:eastAsia="zh-CN"/>
        </w:rPr>
        <w:t>及各区、县（市）</w:t>
      </w:r>
      <w:r>
        <w:rPr>
          <w:rFonts w:hint="eastAsia"/>
          <w:i w:val="0"/>
          <w:iCs w:val="0"/>
          <w:color w:val="auto"/>
          <w:highlight w:val="none"/>
        </w:rPr>
        <w:t>政府采购项目投诉材料可寄送浙江省政府采购行政裁决服务中心（杭州），地址：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highlight w:val="none"/>
        </w:rPr>
        <w:t>收件人：朱女士，电话：</w:t>
      </w:r>
      <w:r>
        <w:rPr>
          <w:rFonts w:hint="eastAsia" w:ascii="宋体" w:hAnsi="宋体" w:eastAsia="宋体" w:cs="宋体"/>
          <w:i w:val="0"/>
          <w:iCs w:val="0"/>
          <w:caps w:val="0"/>
          <w:color w:val="auto"/>
          <w:spacing w:val="0"/>
          <w:sz w:val="24"/>
          <w:szCs w:val="24"/>
          <w:highlight w:val="none"/>
          <w:lang w:val="en-US" w:eastAsia="zh-CN"/>
        </w:rPr>
        <w:t>0571-87800218</w:t>
      </w:r>
      <w:r>
        <w:rPr>
          <w:rFonts w:hint="eastAsia"/>
          <w:i w:val="0"/>
          <w:iCs w:val="0"/>
          <w:color w:val="auto"/>
          <w:highlight w:val="none"/>
        </w:rPr>
        <w:t>。</w:t>
      </w:r>
    </w:p>
    <w:p w14:paraId="6027C551">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4.5 补偿救济</w:t>
      </w:r>
    </w:p>
    <w:p w14:paraId="38C286A7">
      <w:pPr>
        <w:pStyle w:val="887"/>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i w:val="0"/>
          <w:iCs w:val="0"/>
          <w:color w:val="auto"/>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62581523">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投诉书范本及制作说明详见附件3。</w:t>
      </w:r>
    </w:p>
    <w:p w14:paraId="3CF94FCC">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001BE103">
      <w:pPr>
        <w:spacing w:line="360" w:lineRule="auto"/>
        <w:rPr>
          <w:rFonts w:ascii="宋体" w:hAnsi="宋体" w:cs="宋体"/>
          <w:b/>
          <w:i w:val="0"/>
          <w:iCs w:val="0"/>
          <w:sz w:val="24"/>
        </w:rPr>
      </w:pPr>
      <w:r>
        <w:rPr>
          <w:rFonts w:hint="eastAsia" w:ascii="宋体" w:hAnsi="宋体" w:cs="宋体"/>
          <w:b/>
          <w:i w:val="0"/>
          <w:iCs w:val="0"/>
          <w:sz w:val="24"/>
        </w:rPr>
        <w:t>5</w:t>
      </w:r>
      <w:r>
        <w:rPr>
          <w:rFonts w:hint="eastAsia" w:ascii="宋体" w:hAnsi="宋体" w:cs="宋体"/>
          <w:b/>
          <w:i w:val="0"/>
          <w:iCs w:val="0"/>
          <w:sz w:val="24"/>
          <w:lang w:val="en-US" w:eastAsia="zh-CN"/>
        </w:rPr>
        <w:t xml:space="preserve">. </w:t>
      </w:r>
      <w:r>
        <w:rPr>
          <w:rFonts w:hint="eastAsia" w:ascii="宋体" w:hAnsi="宋体" w:cs="宋体"/>
          <w:b/>
          <w:i w:val="0"/>
          <w:iCs w:val="0"/>
          <w:sz w:val="24"/>
        </w:rPr>
        <w:t>招标文件的构成</w:t>
      </w:r>
    </w:p>
    <w:p w14:paraId="226A2E73">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01448DDD">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526BAB21">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6A1A08FB">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29974C71">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67AC981E">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5320043A">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6F26148D">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59A0455E">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2F12FA47">
      <w:pPr>
        <w:pStyle w:val="130"/>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12FCBCC6">
      <w:pPr>
        <w:pStyle w:val="130"/>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2D0B615">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23E72911">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58CF2549">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6B1A202C">
      <w:pPr>
        <w:pStyle w:val="33"/>
        <w:numPr>
          <w:ilvl w:val="0"/>
          <w:numId w:val="3"/>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52ECE070">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78236200">
      <w:pPr>
        <w:pStyle w:val="33"/>
        <w:numPr>
          <w:ilvl w:val="0"/>
          <w:numId w:val="3"/>
        </w:numPr>
        <w:spacing w:line="360" w:lineRule="auto"/>
        <w:ind w:left="0" w:leftChars="0" w:firstLine="0" w:firstLineChars="0"/>
        <w:rPr>
          <w:rFonts w:hAnsi="宋体" w:cs="宋体"/>
          <w:b/>
          <w:i w:val="0"/>
          <w:iCs w:val="0"/>
          <w:sz w:val="24"/>
          <w:szCs w:val="24"/>
        </w:rPr>
      </w:pPr>
      <w:r>
        <w:rPr>
          <w:rFonts w:hint="eastAsia" w:hAnsi="宋体" w:cs="宋体"/>
          <w:b/>
          <w:i w:val="0"/>
          <w:iCs w:val="0"/>
          <w:sz w:val="24"/>
          <w:szCs w:val="24"/>
        </w:rPr>
        <w:t>投标保证金</w:t>
      </w:r>
    </w:p>
    <w:p w14:paraId="67E83694">
      <w:pPr>
        <w:pStyle w:val="1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1082F37D">
      <w:pPr>
        <w:pStyle w:val="33"/>
        <w:spacing w:line="360" w:lineRule="auto"/>
        <w:rPr>
          <w:rFonts w:hAnsi="宋体" w:cs="宋体"/>
          <w:b/>
          <w:i w:val="0"/>
          <w:iCs w:val="0"/>
          <w:color w:val="auto"/>
          <w:sz w:val="24"/>
          <w:szCs w:val="24"/>
        </w:rPr>
      </w:pPr>
      <w:r>
        <w:rPr>
          <w:rFonts w:hint="eastAsia" w:hAnsi="宋体" w:cs="宋体"/>
          <w:b/>
          <w:i w:val="0"/>
          <w:iCs w:val="0"/>
          <w:sz w:val="24"/>
          <w:szCs w:val="24"/>
        </w:rPr>
        <w:t>10</w:t>
      </w:r>
      <w:r>
        <w:rPr>
          <w:rFonts w:hint="eastAsia" w:hAnsi="宋体" w:cs="宋体"/>
          <w:b/>
          <w:i w:val="0"/>
          <w:iCs w:val="0"/>
          <w:color w:val="auto"/>
          <w:sz w:val="24"/>
          <w:szCs w:val="24"/>
        </w:rPr>
        <w:t>. 投标文件的语言</w:t>
      </w:r>
    </w:p>
    <w:p w14:paraId="6B0B3322">
      <w:pPr>
        <w:autoSpaceDE w:val="0"/>
        <w:autoSpaceDN w:val="0"/>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rPr>
        <w:t>投标文件及投标人与采购有关的来往通知、函件和文件均应使用中文。</w:t>
      </w:r>
    </w:p>
    <w:p w14:paraId="5C06725B">
      <w:pPr>
        <w:pStyle w:val="33"/>
        <w:spacing w:line="360" w:lineRule="auto"/>
        <w:rPr>
          <w:rFonts w:hAnsi="宋体" w:cs="宋体"/>
          <w:b/>
          <w:i w:val="0"/>
          <w:iCs w:val="0"/>
          <w:color w:val="auto"/>
          <w:sz w:val="24"/>
          <w:szCs w:val="24"/>
        </w:rPr>
      </w:pPr>
      <w:r>
        <w:rPr>
          <w:rFonts w:hint="eastAsia" w:hAnsi="宋体" w:cs="宋体"/>
          <w:b/>
          <w:i w:val="0"/>
          <w:iCs w:val="0"/>
          <w:color w:val="auto"/>
          <w:sz w:val="24"/>
          <w:szCs w:val="24"/>
        </w:rPr>
        <w:t>11. 投标文件的组成</w:t>
      </w:r>
    </w:p>
    <w:p w14:paraId="21ABB381">
      <w:pPr>
        <w:snapToGrid w:val="0"/>
        <w:spacing w:line="360" w:lineRule="auto"/>
        <w:ind w:firstLine="482" w:firstLineChars="200"/>
        <w:rPr>
          <w:rFonts w:hint="eastAsia" w:hAnsi="宋体" w:cs="宋体"/>
          <w:b/>
          <w:i w:val="0"/>
          <w:iCs w:val="0"/>
          <w:color w:val="auto"/>
          <w:sz w:val="24"/>
          <w:szCs w:val="24"/>
        </w:rPr>
      </w:pPr>
      <w:r>
        <w:rPr>
          <w:rFonts w:hint="eastAsia" w:ascii="宋体" w:hAnsi="宋体" w:cs="宋体"/>
          <w:b/>
          <w:i w:val="0"/>
          <w:iCs w:val="0"/>
          <w:snapToGrid w:val="0"/>
          <w:color w:val="auto"/>
          <w:sz w:val="24"/>
          <w:highlight w:val="none"/>
        </w:rPr>
        <w:t>▲投标文件至少应包括以下文件。</w:t>
      </w:r>
    </w:p>
    <w:p w14:paraId="4C15BB8F">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11.1</w:t>
      </w:r>
      <w:r>
        <w:rPr>
          <w:rFonts w:hint="eastAsia" w:ascii="宋体" w:hAnsi="宋体" w:cs="宋体"/>
          <w:b/>
          <w:i w:val="0"/>
          <w:iCs w:val="0"/>
          <w:color w:val="auto"/>
          <w:sz w:val="24"/>
        </w:rPr>
        <w:t>资格文件</w:t>
      </w:r>
      <w:r>
        <w:rPr>
          <w:rFonts w:hint="eastAsia" w:ascii="宋体" w:hAnsi="宋体" w:cs="宋体"/>
          <w:i w:val="0"/>
          <w:iCs w:val="0"/>
          <w:color w:val="auto"/>
          <w:sz w:val="24"/>
        </w:rPr>
        <w:t>：</w:t>
      </w:r>
    </w:p>
    <w:p w14:paraId="212AB67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2FA88B2F">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3" w:name="_Hlk101259339"/>
      <w:r>
        <w:rPr>
          <w:rFonts w:hint="eastAsia" w:ascii="宋体" w:hAnsi="宋体" w:cs="宋体"/>
          <w:i w:val="0"/>
          <w:iCs w:val="0"/>
          <w:snapToGrid w:val="0"/>
          <w:kern w:val="28"/>
          <w:sz w:val="24"/>
          <w:szCs w:val="20"/>
        </w:rPr>
        <w:t>联合协议</w:t>
      </w:r>
      <w:bookmarkEnd w:id="13"/>
      <w:r>
        <w:rPr>
          <w:rFonts w:hint="eastAsia" w:ascii="宋体" w:hAnsi="宋体" w:cs="宋体"/>
          <w:i w:val="0"/>
          <w:iCs w:val="0"/>
          <w:snapToGrid w:val="0"/>
          <w:kern w:val="28"/>
          <w:sz w:val="24"/>
          <w:szCs w:val="20"/>
        </w:rPr>
        <w:t>（如果有)；</w:t>
      </w:r>
    </w:p>
    <w:p w14:paraId="07C506C9">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522C7216">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5D5AF356">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704D7E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7F8961C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4170BD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5744587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5DFB97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62E343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7EF53D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743E9C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5BD4C405">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6B9AD5D9">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11.3.1开标一览表（报价表）；</w:t>
      </w:r>
    </w:p>
    <w:p w14:paraId="37EA5385">
      <w:pPr>
        <w:pStyle w:val="965"/>
        <w:adjustRightInd w:val="0"/>
        <w:spacing w:line="360" w:lineRule="auto"/>
        <w:ind w:firstLine="960" w:firstLineChars="400"/>
        <w:rPr>
          <w:i w:val="0"/>
          <w:iCs w:val="0"/>
          <w:color w:val="auto"/>
        </w:rPr>
      </w:pPr>
      <w:r>
        <w:rPr>
          <w:rFonts w:hint="eastAsia" w:ascii="宋体" w:hAnsi="宋体" w:eastAsia="宋体" w:cs="宋体"/>
          <w:b w:val="0"/>
          <w:bCs w:val="0"/>
          <w:i w:val="0"/>
          <w:iCs w:val="0"/>
          <w:color w:val="auto"/>
          <w:sz w:val="24"/>
          <w:szCs w:val="24"/>
          <w:highlight w:val="none"/>
          <w:lang w:val="en-US"/>
        </w:rPr>
        <w:t>11.3.</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lang w:val="en-US" w:eastAsia="zh-CN"/>
        </w:rPr>
        <w:t>；</w:t>
      </w:r>
    </w:p>
    <w:p w14:paraId="32E4C897">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w:t>
      </w:r>
    </w:p>
    <w:p w14:paraId="4EB2133A">
      <w:pPr>
        <w:spacing w:line="360" w:lineRule="auto"/>
        <w:ind w:firstLine="723" w:firstLineChars="300"/>
        <w:rPr>
          <w:rFonts w:ascii="宋体" w:hAnsi="宋体" w:cs="宋体"/>
          <w:b/>
          <w:i w:val="0"/>
          <w:iCs w:val="0"/>
          <w:color w:val="auto"/>
          <w:sz w:val="24"/>
        </w:rPr>
      </w:pPr>
      <w:r>
        <w:rPr>
          <w:rFonts w:hint="eastAsia" w:ascii="宋体" w:hAnsi="宋体" w:cs="宋体"/>
          <w:b/>
          <w:i w:val="0"/>
          <w:iCs w:val="0"/>
          <w:color w:val="auto"/>
          <w:sz w:val="24"/>
        </w:rPr>
        <w:t>投标文件含有采购人不能接受的附加条件的，投标无效；</w:t>
      </w:r>
    </w:p>
    <w:p w14:paraId="044E5357">
      <w:pPr>
        <w:spacing w:line="360" w:lineRule="auto"/>
        <w:ind w:firstLine="723" w:firstLineChars="300"/>
        <w:rPr>
          <w:rFonts w:hint="eastAsia" w:ascii="宋体" w:hAnsi="宋体" w:cs="宋体"/>
          <w:b/>
          <w:i w:val="0"/>
          <w:iCs w:val="0"/>
          <w:color w:val="auto"/>
          <w:sz w:val="24"/>
        </w:rPr>
      </w:pPr>
      <w:r>
        <w:rPr>
          <w:rFonts w:hint="eastAsia" w:ascii="宋体" w:hAnsi="宋体" w:cs="宋体"/>
          <w:b/>
          <w:i w:val="0"/>
          <w:iCs w:val="0"/>
          <w:color w:val="auto"/>
          <w:sz w:val="24"/>
        </w:rPr>
        <w:t>投标人提供虚假材料投标的，投标无效。</w:t>
      </w:r>
    </w:p>
    <w:p w14:paraId="02B40ECE">
      <w:pPr>
        <w:spacing w:line="360" w:lineRule="auto"/>
        <w:ind w:firstLine="720" w:firstLineChars="300"/>
        <w:rPr>
          <w:i w:val="0"/>
          <w:iCs w:val="0"/>
          <w:color w:val="auto"/>
        </w:rPr>
      </w:pPr>
      <w:r>
        <w:rPr>
          <w:rFonts w:hint="eastAsia"/>
          <w:i w:val="0"/>
          <w:iCs w:val="0"/>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7889C724">
      <w:pPr>
        <w:pStyle w:val="130"/>
        <w:snapToGrid w:val="0"/>
        <w:spacing w:before="0"/>
        <w:ind w:firstLine="0" w:firstLineChars="0"/>
        <w:outlineLvl w:val="0"/>
        <w:rPr>
          <w:rFonts w:ascii="宋体" w:hAnsi="宋体" w:cs="宋体"/>
          <w:b/>
          <w:i w:val="0"/>
          <w:iCs w:val="0"/>
          <w:color w:val="auto"/>
          <w:szCs w:val="24"/>
        </w:rPr>
      </w:pPr>
      <w:r>
        <w:rPr>
          <w:rFonts w:hint="eastAsia" w:ascii="宋体" w:hAnsi="宋体" w:cs="宋体"/>
          <w:b/>
          <w:i w:val="0"/>
          <w:iCs w:val="0"/>
          <w:color w:val="auto"/>
          <w:szCs w:val="24"/>
        </w:rPr>
        <w:t>12</w:t>
      </w:r>
      <w:r>
        <w:rPr>
          <w:rFonts w:hint="eastAsia" w:ascii="宋体" w:hAnsi="宋体" w:cs="宋体"/>
          <w:b/>
          <w:i w:val="0"/>
          <w:iCs w:val="0"/>
          <w:color w:val="auto"/>
          <w:kern w:val="0"/>
          <w:szCs w:val="24"/>
          <w:lang w:val="zh-CN"/>
        </w:rPr>
        <w:t xml:space="preserve">. </w:t>
      </w:r>
      <w:r>
        <w:rPr>
          <w:rFonts w:hint="eastAsia" w:ascii="宋体" w:hAnsi="宋体" w:cs="宋体"/>
          <w:b/>
          <w:i w:val="0"/>
          <w:iCs w:val="0"/>
          <w:color w:val="auto"/>
          <w:szCs w:val="24"/>
        </w:rPr>
        <w:t>投标文件的编制</w:t>
      </w:r>
    </w:p>
    <w:p w14:paraId="47642620">
      <w:pPr>
        <w:spacing w:line="360" w:lineRule="auto"/>
        <w:ind w:firstLine="480" w:firstLineChars="200"/>
        <w:rPr>
          <w:rFonts w:ascii="宋体" w:hAnsi="宋体" w:cs="宋体"/>
          <w:b/>
          <w:i w:val="0"/>
          <w:iCs w:val="0"/>
          <w:sz w:val="24"/>
        </w:rPr>
      </w:pPr>
      <w:r>
        <w:rPr>
          <w:rFonts w:hint="eastAsia" w:ascii="宋体" w:hAnsi="宋体" w:cs="宋体"/>
          <w:i w:val="0"/>
          <w:iCs w:val="0"/>
          <w:color w:val="auto"/>
          <w:kern w:val="0"/>
          <w:sz w:val="24"/>
          <w:lang w:val="zh-CN"/>
        </w:rPr>
        <w:t>12.1投标文件分为资格文件、商务技术文件、报价文件三部分。</w:t>
      </w:r>
      <w:r>
        <w:rPr>
          <w:rFonts w:hint="eastAsia" w:ascii="宋体" w:hAnsi="宋体" w:cs="宋体"/>
          <w:i w:val="0"/>
          <w:iCs w:val="0"/>
          <w:color w:val="auto"/>
          <w:kern w:val="0"/>
          <w:sz w:val="24"/>
          <w:highlight w:val="none"/>
          <w:lang w:val="zh-CN"/>
        </w:rPr>
        <w:t>如果本项目分多个标项的，投标人应按所投标项提交相应的投标文件。</w:t>
      </w:r>
      <w:r>
        <w:rPr>
          <w:rFonts w:hint="eastAsia" w:ascii="宋体" w:hAnsi="宋体" w:cs="宋体"/>
          <w:i w:val="0"/>
          <w:iCs w:val="0"/>
          <w:kern w:val="0"/>
          <w:sz w:val="24"/>
          <w:lang w:val="zh-CN"/>
        </w:rPr>
        <w:t>各投标人在编制投标文件时请按照招标文件第六部分规定的格式进行，混乱的编排导致投标文件被误读或评标委员会查找不到有效文件是投标人的风险。</w:t>
      </w:r>
    </w:p>
    <w:p w14:paraId="102B9578">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67C89C4">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28410FA4">
      <w:pPr>
        <w:numPr>
          <w:ilvl w:val="0"/>
          <w:numId w:val="4"/>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640F30D2">
      <w:pPr>
        <w:pStyle w:val="130"/>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1C27000A">
      <w:pPr>
        <w:pStyle w:val="130"/>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7879A37C">
      <w:pPr>
        <w:pStyle w:val="130"/>
        <w:snapToGrid w:val="0"/>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43044C2D">
      <w:pPr>
        <w:pStyle w:val="130"/>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09AF74C0">
      <w:pPr>
        <w:pStyle w:val="130"/>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7D8E2BF">
      <w:pPr>
        <w:pStyle w:val="130"/>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42DA4564">
      <w:pPr>
        <w:pStyle w:val="130"/>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1E41DEEB">
      <w:pPr>
        <w:pStyle w:val="33"/>
        <w:numPr>
          <w:ilvl w:val="0"/>
          <w:numId w:val="5"/>
        </w:numPr>
        <w:spacing w:line="360" w:lineRule="auto"/>
        <w:rPr>
          <w:rFonts w:hAnsi="宋体" w:cs="宋体"/>
          <w:b/>
          <w:i w:val="0"/>
          <w:iCs w:val="0"/>
          <w:sz w:val="24"/>
          <w:szCs w:val="24"/>
        </w:rPr>
      </w:pPr>
      <w:r>
        <w:rPr>
          <w:rFonts w:hint="eastAsia" w:hAnsi="宋体" w:cs="宋体"/>
          <w:b/>
          <w:i w:val="0"/>
          <w:iCs w:val="0"/>
          <w:sz w:val="24"/>
          <w:szCs w:val="24"/>
        </w:rPr>
        <w:t>备份投标文件</w:t>
      </w:r>
    </w:p>
    <w:p w14:paraId="54B333FC">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309082D7">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25520D58">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4A5043F3">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2746FFD2">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1043A054">
      <w:pPr>
        <w:pStyle w:val="130"/>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386CB559">
      <w:pPr>
        <w:pStyle w:val="25"/>
        <w:spacing w:line="360" w:lineRule="auto"/>
        <w:ind w:firstLine="360" w:firstLineChars="150"/>
        <w:rPr>
          <w:rFonts w:hint="eastAsia" w:eastAsia="宋体" w:cs="宋体"/>
          <w:i w:val="0"/>
          <w:iCs w:val="0"/>
          <w:szCs w:val="21"/>
          <w:lang w:eastAsia="zh-CN"/>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ascii="宋体" w:hAnsi="宋体" w:cs="宋体"/>
          <w:i w:val="0"/>
          <w:iCs w:val="0"/>
        </w:rPr>
        <w:t>。</w:t>
      </w:r>
    </w:p>
    <w:p w14:paraId="5EB26523">
      <w:pPr>
        <w:pStyle w:val="130"/>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0BA7DE26">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7D4F7BD2">
      <w:pPr>
        <w:pStyle w:val="130"/>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6013902E">
      <w:pPr>
        <w:pStyle w:val="130"/>
        <w:spacing w:before="0"/>
        <w:ind w:firstLine="480"/>
        <w:rPr>
          <w:rFonts w:ascii="宋体" w:hAnsi="宋体" w:cs="宋体"/>
          <w:i w:val="0"/>
          <w:iCs w:val="0"/>
          <w:color w:val="auto"/>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4F189508">
      <w:pPr>
        <w:pStyle w:val="130"/>
        <w:spacing w:before="0"/>
        <w:ind w:firstLine="480"/>
        <w:rPr>
          <w:rFonts w:ascii="宋体" w:hAnsi="宋体" w:cs="宋体"/>
          <w:i w:val="0"/>
          <w:iCs w:val="0"/>
          <w:color w:val="auto"/>
        </w:rPr>
      </w:pPr>
      <w:r>
        <w:rPr>
          <w:rFonts w:hint="eastAsia" w:ascii="宋体" w:hAnsi="宋体" w:cs="宋体"/>
          <w:i w:val="0"/>
          <w:iCs w:val="0"/>
          <w:color w:val="auto"/>
        </w:rPr>
        <w:t>17.4在投标截止时间起至投标有效期届满，供应商投标文件不可撤销。</w:t>
      </w:r>
    </w:p>
    <w:p w14:paraId="6A3A67CF">
      <w:pPr>
        <w:pStyle w:val="130"/>
        <w:spacing w:before="0"/>
        <w:ind w:left="0" w:leftChars="0" w:firstLine="0" w:firstLineChars="0"/>
        <w:jc w:val="center"/>
        <w:rPr>
          <w:rFonts w:ascii="宋体" w:hAnsi="宋体" w:cs="宋体"/>
          <w:b/>
          <w:i w:val="0"/>
          <w:iCs w:val="0"/>
          <w:color w:val="auto"/>
          <w:sz w:val="32"/>
        </w:rPr>
      </w:pPr>
      <w:r>
        <w:rPr>
          <w:rFonts w:hint="eastAsia" w:ascii="宋体" w:hAnsi="宋体" w:cs="宋体"/>
          <w:b/>
          <w:i w:val="0"/>
          <w:iCs w:val="0"/>
          <w:color w:val="auto"/>
          <w:sz w:val="32"/>
        </w:rPr>
        <w:t>四、开标</w:t>
      </w:r>
    </w:p>
    <w:p w14:paraId="4DF13360">
      <w:pPr>
        <w:pStyle w:val="555"/>
        <w:spacing w:before="0" w:line="360" w:lineRule="auto"/>
        <w:ind w:left="0" w:leftChars="0" w:firstLine="0" w:firstLineChars="0"/>
        <w:contextualSpacing/>
        <w:rPr>
          <w:rFonts w:ascii="宋体" w:hAnsi="宋体" w:cs="宋体"/>
          <w:i w:val="0"/>
          <w:iCs w:val="0"/>
          <w:color w:val="auto"/>
          <w:sz w:val="24"/>
        </w:rPr>
      </w:pPr>
      <w:r>
        <w:rPr>
          <w:rFonts w:hint="eastAsia" w:ascii="宋体" w:hAnsi="宋体" w:cs="宋体"/>
          <w:b/>
          <w:i w:val="0"/>
          <w:iCs w:val="0"/>
          <w:color w:val="auto"/>
          <w:sz w:val="24"/>
          <w:szCs w:val="24"/>
        </w:rPr>
        <w:t>18.</w:t>
      </w:r>
      <w:r>
        <w:rPr>
          <w:rFonts w:hint="eastAsia" w:ascii="宋体" w:hAnsi="宋体" w:cs="宋体"/>
          <w:b/>
          <w:i w:val="0"/>
          <w:iCs w:val="0"/>
          <w:color w:val="auto"/>
          <w:sz w:val="24"/>
          <w:szCs w:val="24"/>
          <w:lang w:val="en-US" w:eastAsia="zh-CN"/>
        </w:rPr>
        <w:t xml:space="preserve"> </w:t>
      </w:r>
      <w:r>
        <w:rPr>
          <w:rFonts w:hint="eastAsia" w:ascii="宋体" w:hAnsi="宋体" w:cs="宋体"/>
          <w:b/>
          <w:i w:val="0"/>
          <w:iCs w:val="0"/>
          <w:color w:val="auto"/>
          <w:sz w:val="24"/>
          <w:szCs w:val="24"/>
        </w:rPr>
        <w:t>开标</w:t>
      </w:r>
      <w:r>
        <w:rPr>
          <w:rFonts w:hint="eastAsia" w:ascii="宋体" w:hAnsi="宋体" w:cs="宋体"/>
          <w:i w:val="0"/>
          <w:iCs w:val="0"/>
          <w:color w:val="auto"/>
          <w:sz w:val="24"/>
        </w:rPr>
        <w:t xml:space="preserve"> </w:t>
      </w:r>
    </w:p>
    <w:p w14:paraId="5BF16EC3">
      <w:pPr>
        <w:pStyle w:val="555"/>
        <w:spacing w:before="0" w:line="360" w:lineRule="auto"/>
        <w:ind w:left="0" w:firstLine="480" w:firstLineChars="200"/>
        <w:contextualSpacing/>
        <w:rPr>
          <w:rFonts w:ascii="宋体" w:hAnsi="宋体" w:cs="宋体"/>
          <w:i w:val="0"/>
          <w:iCs w:val="0"/>
          <w:color w:val="auto"/>
          <w:sz w:val="24"/>
        </w:rPr>
      </w:pPr>
      <w:r>
        <w:rPr>
          <w:rFonts w:hint="eastAsia" w:ascii="宋体" w:hAnsi="宋体" w:cs="宋体"/>
          <w:i w:val="0"/>
          <w:iCs w:val="0"/>
          <w:color w:val="auto"/>
          <w:sz w:val="24"/>
        </w:rPr>
        <w:t>18.1</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按照招标文件规定的时间通过电子交易平台组织开标，所有投标人均应当准时在线参加。投标人不足3家的，不得开标。</w:t>
      </w:r>
    </w:p>
    <w:p w14:paraId="09140091">
      <w:pPr>
        <w:pStyle w:val="555"/>
        <w:spacing w:before="0" w:line="360" w:lineRule="auto"/>
        <w:ind w:left="0" w:firstLine="240" w:firstLineChars="100"/>
        <w:contextualSpacing/>
        <w:rPr>
          <w:rFonts w:ascii="宋体" w:hAnsi="宋体" w:cs="宋体"/>
          <w:i w:val="0"/>
          <w:iCs w:val="0"/>
          <w:color w:val="auto"/>
          <w:sz w:val="24"/>
        </w:rPr>
      </w:pPr>
      <w:r>
        <w:rPr>
          <w:rFonts w:hint="eastAsia" w:ascii="宋体" w:hAnsi="宋体" w:cs="宋体"/>
          <w:i w:val="0"/>
          <w:iCs w:val="0"/>
          <w:color w:val="auto"/>
          <w:sz w:val="24"/>
        </w:rPr>
        <w:t>　18.2开标时，电子交易平台按开标时间自动提取所有投标文件。</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依托电子交易平台发起开始解密指令，投标人按照平台提示和招标文件的规定在半小时内完成在线解密。</w:t>
      </w:r>
    </w:p>
    <w:p w14:paraId="1C28D50B">
      <w:pPr>
        <w:pStyle w:val="555"/>
        <w:spacing w:before="0" w:line="360" w:lineRule="auto"/>
        <w:ind w:left="0" w:firstLine="240" w:firstLineChars="100"/>
        <w:contextualSpacing/>
        <w:rPr>
          <w:rFonts w:hint="eastAsia" w:ascii="宋体" w:hAnsi="宋体" w:cs="宋体"/>
          <w:b/>
          <w:i w:val="0"/>
          <w:iCs w:val="0"/>
          <w:color w:val="auto"/>
          <w:sz w:val="24"/>
        </w:rPr>
      </w:pPr>
      <w:r>
        <w:rPr>
          <w:rFonts w:hint="eastAsia" w:ascii="宋体" w:hAnsi="宋体" w:cs="宋体"/>
          <w:i w:val="0"/>
          <w:iCs w:val="0"/>
          <w:color w:val="auto"/>
          <w:sz w:val="24"/>
        </w:rPr>
        <w:t>　18.3</w:t>
      </w:r>
      <w:r>
        <w:rPr>
          <w:rFonts w:hint="eastAsia" w:ascii="宋体" w:hAnsi="宋体" w:cs="宋体"/>
          <w:b/>
          <w:i w:val="0"/>
          <w:iCs w:val="0"/>
          <w:color w:val="auto"/>
          <w:sz w:val="24"/>
        </w:rPr>
        <w:t>投标文件未按时解密，投标人提供了备份投标文件的，以备份投标文件作为依据，否则视为投标文件撤回。投标文件已按时解密的，备份投标文件自动失效。</w:t>
      </w:r>
    </w:p>
    <w:p w14:paraId="2943C64D">
      <w:pPr>
        <w:pStyle w:val="130"/>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i w:val="0"/>
          <w:iCs w:val="0"/>
          <w:color w:val="auto"/>
          <w:sz w:val="24"/>
        </w:rPr>
      </w:pPr>
      <w:r>
        <w:rPr>
          <w:rFonts w:hint="eastAsia" w:ascii="宋体" w:hAnsi="宋体" w:cs="宋体"/>
          <w:b/>
          <w:i w:val="0"/>
          <w:iCs w:val="0"/>
          <w:color w:val="auto"/>
          <w:sz w:val="32"/>
          <w:lang w:eastAsia="zh-CN"/>
        </w:rPr>
        <w:t>五</w:t>
      </w:r>
      <w:r>
        <w:rPr>
          <w:rFonts w:hint="eastAsia" w:ascii="宋体" w:hAnsi="宋体" w:cs="宋体"/>
          <w:b/>
          <w:i w:val="0"/>
          <w:iCs w:val="0"/>
          <w:color w:val="auto"/>
          <w:sz w:val="32"/>
        </w:rPr>
        <w:t>、</w:t>
      </w:r>
      <w:r>
        <w:rPr>
          <w:rFonts w:hint="eastAsia" w:ascii="宋体" w:hAnsi="宋体" w:cs="宋体"/>
          <w:b/>
          <w:i w:val="0"/>
          <w:iCs w:val="0"/>
          <w:color w:val="auto"/>
          <w:sz w:val="32"/>
          <w:lang w:eastAsia="zh-CN"/>
        </w:rPr>
        <w:t>资格审查</w:t>
      </w:r>
    </w:p>
    <w:p w14:paraId="2B619953">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i w:val="0"/>
          <w:iCs w:val="0"/>
          <w:color w:val="auto"/>
          <w:sz w:val="24"/>
          <w:szCs w:val="20"/>
        </w:rPr>
      </w:pPr>
      <w:r>
        <w:rPr>
          <w:rFonts w:hint="eastAsia" w:ascii="宋体" w:hAnsi="宋体" w:cs="宋体"/>
          <w:b/>
          <w:i w:val="0"/>
          <w:iCs w:val="0"/>
          <w:color w:val="auto"/>
          <w:sz w:val="24"/>
          <w:szCs w:val="20"/>
        </w:rPr>
        <w:t>资格审查</w:t>
      </w:r>
    </w:p>
    <w:p w14:paraId="00214C9F">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2F28E8A3">
      <w:pPr>
        <w:pStyle w:val="130"/>
        <w:keepNext w:val="0"/>
        <w:keepLines w:val="0"/>
        <w:pageBreakBefore w:val="0"/>
        <w:kinsoku/>
        <w:wordWrap/>
        <w:overflowPunct/>
        <w:topLinePunct w:val="0"/>
        <w:autoSpaceDE/>
        <w:autoSpaceDN/>
        <w:bidi w:val="0"/>
        <w:adjustRightInd w:val="0"/>
        <w:snapToGrid/>
        <w:spacing w:before="0" w:beforeAutospacing="0"/>
        <w:ind w:firstLine="480"/>
        <w:textAlignment w:val="auto"/>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29E4D802">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6E7837E9">
      <w:pPr>
        <w:pStyle w:val="130"/>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2E8B554F">
      <w:pPr>
        <w:pStyle w:val="130"/>
        <w:numPr>
          <w:ilvl w:val="0"/>
          <w:numId w:val="7"/>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4FA67112">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593F325F">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1BC46040">
      <w:pPr>
        <w:pStyle w:val="130"/>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4F6DCB9F">
      <w:pPr>
        <w:pStyle w:val="130"/>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10E3E784">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六</w:t>
      </w:r>
      <w:r>
        <w:rPr>
          <w:rFonts w:hint="eastAsia" w:ascii="宋体" w:hAnsi="宋体" w:cs="宋体"/>
          <w:b/>
          <w:i w:val="0"/>
          <w:iCs w:val="0"/>
          <w:color w:val="auto"/>
          <w:sz w:val="32"/>
          <w:szCs w:val="32"/>
        </w:rPr>
        <w:t>、评标</w:t>
      </w:r>
    </w:p>
    <w:p w14:paraId="34B04016">
      <w:pPr>
        <w:spacing w:line="360" w:lineRule="auto"/>
        <w:rPr>
          <w:rFonts w:ascii="宋体" w:hAnsi="宋体" w:cs="宋体"/>
          <w:b/>
          <w:i w:val="0"/>
          <w:iCs w:val="0"/>
          <w:color w:val="auto"/>
          <w:sz w:val="24"/>
        </w:rPr>
      </w:pPr>
      <w:r>
        <w:rPr>
          <w:rFonts w:hint="eastAsia" w:ascii="宋体" w:hAnsi="宋体" w:cs="宋体"/>
          <w:b/>
          <w:i w:val="0"/>
          <w:iCs w:val="0"/>
          <w:color w:val="auto"/>
          <w:sz w:val="24"/>
        </w:rPr>
        <w:t>21.</w:t>
      </w:r>
      <w:r>
        <w:rPr>
          <w:rFonts w:hint="eastAsia" w:ascii="宋体" w:hAnsi="宋体" w:cs="宋体"/>
          <w:i w:val="0"/>
          <w:iCs w:val="0"/>
          <w:color w:val="auto"/>
        </w:rPr>
        <w:t xml:space="preserve"> </w:t>
      </w:r>
      <w:r>
        <w:rPr>
          <w:rFonts w:hint="eastAsia" w:ascii="宋体" w:hAnsi="宋体" w:cs="宋体"/>
          <w:i w:val="0"/>
          <w:iCs w:val="0"/>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rPr>
        <w:t>详见招标文件第四部分评标办法。</w:t>
      </w:r>
    </w:p>
    <w:p w14:paraId="2CCBFCE7">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七</w:t>
      </w:r>
      <w:r>
        <w:rPr>
          <w:rFonts w:hint="eastAsia" w:ascii="宋体" w:hAnsi="宋体" w:cs="宋体"/>
          <w:b/>
          <w:i w:val="0"/>
          <w:iCs w:val="0"/>
          <w:color w:val="auto"/>
          <w:sz w:val="32"/>
          <w:szCs w:val="32"/>
        </w:rPr>
        <w:t>、定标</w:t>
      </w:r>
    </w:p>
    <w:p w14:paraId="2C085E8F">
      <w:pPr>
        <w:pStyle w:val="25"/>
        <w:spacing w:line="360" w:lineRule="auto"/>
        <w:ind w:left="479" w:hanging="479" w:hangingChars="199"/>
        <w:rPr>
          <w:rFonts w:cs="宋体"/>
          <w:b/>
          <w:i w:val="0"/>
          <w:iCs w:val="0"/>
        </w:rPr>
      </w:pPr>
      <w:r>
        <w:rPr>
          <w:rFonts w:hint="eastAsia" w:cs="宋体"/>
          <w:b/>
          <w:i w:val="0"/>
          <w:iCs w:val="0"/>
        </w:rPr>
        <w:t>22. 确定中标供应商</w:t>
      </w:r>
    </w:p>
    <w:p w14:paraId="2BB46F17">
      <w:pPr>
        <w:pStyle w:val="130"/>
        <w:snapToGrid w:val="0"/>
        <w:spacing w:before="0"/>
        <w:ind w:firstLine="480"/>
        <w:rPr>
          <w:rFonts w:ascii="宋体" w:hAnsi="宋体" w:cs="宋体"/>
          <w:b/>
          <w:i w:val="0"/>
          <w:iCs w:val="0"/>
          <w:color w:val="auto"/>
          <w:szCs w:val="24"/>
        </w:rPr>
      </w:pPr>
      <w:r>
        <w:rPr>
          <w:rFonts w:hint="eastAsia" w:ascii="宋体" w:hAnsi="宋体" w:cs="宋体"/>
          <w:i w:val="0"/>
          <w:iCs w:val="0"/>
          <w:szCs w:val="24"/>
        </w:rPr>
        <w:t>政府采购项目实行全流程电子化，评审报告送交、采购结果确定和结果公告均在线完成。</w:t>
      </w:r>
      <w:r>
        <w:rPr>
          <w:rFonts w:hint="eastAsia" w:ascii="宋体" w:hAnsi="宋体" w:cs="宋体"/>
          <w:i w:val="0"/>
          <w:iCs w:val="0"/>
          <w:color w:val="auto"/>
          <w:szCs w:val="24"/>
        </w:rPr>
        <w:t>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i w:val="0"/>
          <w:iCs w:val="0"/>
          <w:color w:val="auto"/>
          <w:szCs w:val="24"/>
          <w:lang w:eastAsia="zh-CN"/>
        </w:rPr>
        <w:t>，</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w:t>
      </w:r>
      <w:r>
        <w:rPr>
          <w:rFonts w:hint="eastAsia" w:ascii="宋体" w:hAnsi="宋体" w:cs="宋体"/>
          <w:i w:val="0"/>
          <w:iCs w:val="0"/>
          <w:color w:val="auto"/>
          <w:szCs w:val="24"/>
        </w:rPr>
        <w:t>。中标、成交通知书和中标、成交结果公告应当在规定时间内同时发出。</w:t>
      </w:r>
    </w:p>
    <w:p w14:paraId="36DE5FD6">
      <w:pPr>
        <w:pStyle w:val="130"/>
        <w:snapToGrid w:val="0"/>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23. 中标通知与中标结果公告</w:t>
      </w:r>
    </w:p>
    <w:p w14:paraId="60A31226">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color w:val="auto"/>
          <w:sz w:val="24"/>
        </w:rPr>
        <w:t>23.1自中标人确定之日起2个工作日内，采购代理机构</w:t>
      </w:r>
      <w:r>
        <w:rPr>
          <w:rFonts w:hint="eastAsia" w:ascii="宋体" w:hAnsi="宋体" w:cs="宋体"/>
          <w:i w:val="0"/>
          <w:iCs w:val="0"/>
          <w:sz w:val="24"/>
        </w:rPr>
        <w:t>通过电子交易平台向中标人发出中标通知书，同时编制发布采购结果公告。采购代理机构也可以以纸质形式进行中标通知。</w:t>
      </w:r>
    </w:p>
    <w:p w14:paraId="5C5302DD">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26DFEC">
      <w:pPr>
        <w:widowControl/>
        <w:shd w:val="clear" w:color="auto" w:fill="FFFFFF"/>
        <w:spacing w:line="360" w:lineRule="auto"/>
        <w:ind w:firstLine="480"/>
        <w:jc w:val="left"/>
        <w:rPr>
          <w:rFonts w:hint="eastAsia" w:ascii="宋体" w:hAnsi="宋体" w:cs="宋体"/>
          <w:i w:val="0"/>
          <w:iCs w:val="0"/>
          <w:sz w:val="24"/>
        </w:rPr>
      </w:pPr>
      <w:r>
        <w:rPr>
          <w:rFonts w:hint="eastAsia" w:ascii="宋体" w:hAnsi="宋体" w:cs="宋体"/>
          <w:i w:val="0"/>
          <w:iCs w:val="0"/>
          <w:sz w:val="24"/>
        </w:rPr>
        <w:t>23.3公告期限为1个工作日。</w:t>
      </w:r>
    </w:p>
    <w:p w14:paraId="451139DB">
      <w:pPr>
        <w:pStyle w:val="3"/>
        <w:tabs>
          <w:tab w:val="clear" w:pos="432"/>
        </w:tabs>
        <w:ind w:left="12" w:hanging="12"/>
        <w:rPr>
          <w:i w:val="0"/>
          <w:iCs w:val="0"/>
          <w:color w:val="auto"/>
        </w:rPr>
      </w:pPr>
      <w:r>
        <w:rPr>
          <w:rFonts w:hint="default" w:cs="仿宋_GB2312" w:asciiTheme="minorEastAsia" w:hAnsiTheme="minorEastAsia" w:eastAsiaTheme="minorEastAsia"/>
          <w:b/>
          <w:bCs/>
          <w:i w:val="0"/>
          <w:iCs w:val="0"/>
          <w:color w:val="auto"/>
          <w:kern w:val="2"/>
          <w:sz w:val="24"/>
          <w:szCs w:val="24"/>
          <w:lang w:val="zh-CN" w:eastAsia="zh-CN" w:bidi="ar-SA"/>
        </w:rPr>
        <w:t>24.</w:t>
      </w:r>
      <w:r>
        <w:rPr>
          <w:rFonts w:hint="default" w:cs="仿宋_GB2312" w:asciiTheme="minorEastAsia" w:hAnsiTheme="minorEastAsia" w:eastAsiaTheme="minorEastAsia"/>
          <w:b/>
          <w:bCs/>
          <w:i w:val="0"/>
          <w:iCs w:val="0"/>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38E4964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八</w:t>
      </w:r>
      <w:r>
        <w:rPr>
          <w:rFonts w:hint="eastAsia" w:ascii="宋体" w:hAnsi="宋体" w:cs="宋体"/>
          <w:b/>
          <w:i w:val="0"/>
          <w:iCs w:val="0"/>
          <w:color w:val="auto"/>
          <w:sz w:val="32"/>
        </w:rPr>
        <w:t>、合同授予</w:t>
      </w:r>
    </w:p>
    <w:p w14:paraId="7A2712BF">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5</w:t>
      </w:r>
      <w:r>
        <w:rPr>
          <w:rFonts w:hint="eastAsia" w:cs="宋体"/>
          <w:b/>
          <w:i w:val="0"/>
          <w:iCs w:val="0"/>
          <w:color w:val="auto"/>
        </w:rPr>
        <w:t xml:space="preserve">. </w:t>
      </w:r>
      <w:r>
        <w:rPr>
          <w:rFonts w:hint="eastAsia" w:cs="宋体"/>
          <w:i w:val="0"/>
          <w:iCs w:val="0"/>
          <w:color w:val="auto"/>
        </w:rPr>
        <w:t>合同主要条款详见第五部分拟签订的合同文本。</w:t>
      </w:r>
    </w:p>
    <w:p w14:paraId="06C3D0A8">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6</w:t>
      </w:r>
      <w:r>
        <w:rPr>
          <w:rFonts w:hint="eastAsia" w:cs="宋体"/>
          <w:b/>
          <w:i w:val="0"/>
          <w:iCs w:val="0"/>
          <w:color w:val="auto"/>
        </w:rPr>
        <w:t>. 合同的签订</w:t>
      </w:r>
    </w:p>
    <w:p w14:paraId="7B89D3A3">
      <w:pPr>
        <w:widowControl/>
        <w:shd w:val="clear" w:color="auto" w:fill="FFFFFF"/>
        <w:spacing w:line="360" w:lineRule="auto"/>
        <w:ind w:firstLine="480"/>
        <w:jc w:val="left"/>
        <w:rPr>
          <w:rFonts w:ascii="宋体" w:hAnsi="宋体" w:cs="宋体"/>
          <w:i w:val="0"/>
          <w:iCs w:val="0"/>
          <w:color w:val="auto"/>
          <w:kern w:val="0"/>
          <w:sz w:val="24"/>
        </w:rPr>
      </w:pPr>
      <w:r>
        <w:rPr>
          <w:rFonts w:hint="eastAsia" w:ascii="宋体" w:hAnsi="宋体" w:cs="宋体"/>
          <w:i w:val="0"/>
          <w:iCs w:val="0"/>
          <w:color w:val="auto"/>
          <w:sz w:val="24"/>
        </w:rPr>
        <w:t>2</w:t>
      </w:r>
      <w:r>
        <w:rPr>
          <w:rFonts w:hint="eastAsia" w:ascii="宋体" w:hAnsi="宋体" w:cs="宋体"/>
          <w:i w:val="0"/>
          <w:iCs w:val="0"/>
          <w:color w:val="auto"/>
          <w:sz w:val="24"/>
          <w:lang w:val="en-US" w:eastAsia="zh-CN"/>
        </w:rPr>
        <w:t>6</w:t>
      </w:r>
      <w:r>
        <w:rPr>
          <w:rFonts w:hint="eastAsia" w:ascii="宋体" w:hAnsi="宋体" w:cs="宋体"/>
          <w:i w:val="0"/>
          <w:iCs w:val="0"/>
          <w:color w:val="auto"/>
          <w:sz w:val="24"/>
        </w:rPr>
        <w:t>.1</w:t>
      </w:r>
      <w:r>
        <w:rPr>
          <w:rFonts w:hint="eastAsia" w:ascii="宋体" w:hAnsi="宋体" w:cs="宋体"/>
          <w:i w:val="0"/>
          <w:iCs w:val="0"/>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0808847">
      <w:pPr>
        <w:pStyle w:val="130"/>
        <w:snapToGrid w:val="0"/>
        <w:spacing w:before="0"/>
        <w:ind w:firstLine="480"/>
        <w:rPr>
          <w:rFonts w:ascii="宋体" w:hAnsi="宋体" w:cs="宋体"/>
          <w:i w:val="0"/>
          <w:iCs w:val="0"/>
          <w:color w:val="auto"/>
          <w:kern w:val="0"/>
        </w:rPr>
      </w:pPr>
      <w:r>
        <w:rPr>
          <w:rFonts w:hint="eastAsia" w:ascii="宋体" w:hAnsi="宋体" w:cs="宋体"/>
          <w:i w:val="0"/>
          <w:iCs w:val="0"/>
          <w:color w:val="auto"/>
          <w:kern w:val="0"/>
          <w:lang w:val="zh-CN"/>
        </w:rPr>
        <w:t>2</w:t>
      </w:r>
      <w:r>
        <w:rPr>
          <w:rFonts w:hint="eastAsia" w:ascii="宋体" w:hAnsi="宋体" w:cs="宋体"/>
          <w:i w:val="0"/>
          <w:iCs w:val="0"/>
          <w:color w:val="auto"/>
          <w:kern w:val="0"/>
          <w:lang w:val="en-US" w:eastAsia="zh-CN"/>
        </w:rPr>
        <w:t>6</w:t>
      </w:r>
      <w:r>
        <w:rPr>
          <w:rFonts w:hint="eastAsia" w:ascii="宋体" w:hAnsi="宋体" w:cs="宋体"/>
          <w:i w:val="0"/>
          <w:iCs w:val="0"/>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6956C23F">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.3如签订合同并生效后，供应商无故拒绝或延期，除按照合同条款处理外，列入不良行为记录一次，并给予通报。</w:t>
      </w:r>
    </w:p>
    <w:p w14:paraId="3F75195A">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.4中标供应商拒绝与采购人签订合同的，采购人可以按照评审报告推荐的中标或者成交候选人名单排序，确定下一候选人为中标供应商，也可以重新开展政府采购活动。</w:t>
      </w:r>
    </w:p>
    <w:p w14:paraId="1036CF5A">
      <w:pPr>
        <w:pStyle w:val="130"/>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.5采购合同由采购人与中标供应商根据招标文件、投标文件等内容通过政府采购电子交易平台在线签订，自动备案。</w:t>
      </w:r>
    </w:p>
    <w:p w14:paraId="20AE9494">
      <w:pPr>
        <w:pStyle w:val="25"/>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7</w:t>
      </w:r>
      <w:r>
        <w:rPr>
          <w:rFonts w:hint="eastAsia" w:cs="宋体"/>
          <w:b/>
          <w:i w:val="0"/>
          <w:iCs w:val="0"/>
          <w:color w:val="auto"/>
        </w:rPr>
        <w:t>. 履约保证金</w:t>
      </w:r>
    </w:p>
    <w:p w14:paraId="7120F23F">
      <w:pPr>
        <w:tabs>
          <w:tab w:val="left" w:pos="0"/>
        </w:tabs>
        <w:spacing w:line="360" w:lineRule="auto"/>
        <w:ind w:firstLine="482"/>
        <w:rPr>
          <w:rFonts w:hint="eastAsia" w:ascii="宋体" w:hAnsi="宋体" w:cs="宋体"/>
          <w:i w:val="0"/>
          <w:iCs w:val="0"/>
          <w:color w:val="auto"/>
          <w:sz w:val="24"/>
        </w:rPr>
      </w:pPr>
      <w:r>
        <w:rPr>
          <w:rFonts w:hint="eastAsia" w:ascii="宋体" w:hAnsi="宋体" w:cs="宋体"/>
          <w:i w:val="0"/>
          <w:iCs w:val="0"/>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rPr>
        <w:t>。履约保证金的数额不得超过政府采购合同金额的</w:t>
      </w:r>
      <w:r>
        <w:rPr>
          <w:rFonts w:ascii="宋体" w:hAnsi="宋体" w:cs="宋体"/>
          <w:i w:val="0"/>
          <w:iCs w:val="0"/>
          <w:color w:val="auto"/>
          <w:sz w:val="24"/>
        </w:rPr>
        <w:t>1</w:t>
      </w:r>
      <w:r>
        <w:rPr>
          <w:rFonts w:hint="eastAsia" w:ascii="宋体" w:hAnsi="宋体" w:cs="宋体"/>
          <w:i w:val="0"/>
          <w:iCs w:val="0"/>
          <w:color w:val="auto"/>
          <w:sz w:val="24"/>
        </w:rPr>
        <w:t>%，</w:t>
      </w:r>
      <w:r>
        <w:rPr>
          <w:rFonts w:hint="eastAsia" w:ascii="宋体" w:hAnsi="宋体" w:cs="宋体"/>
          <w:i w:val="0"/>
          <w:iCs w:val="0"/>
          <w:color w:val="auto"/>
          <w:kern w:val="2"/>
          <w:sz w:val="24"/>
          <w:highlight w:val="none"/>
        </w:rPr>
        <w:t>鼓励根据项目特点、供应商诚信等因素免收履约保证金或降低缴纳比例</w:t>
      </w:r>
      <w:r>
        <w:rPr>
          <w:rFonts w:hint="eastAsia" w:ascii="宋体" w:hAnsi="宋体" w:cs="宋体"/>
          <w:i w:val="0"/>
          <w:iCs w:val="0"/>
          <w:color w:val="auto"/>
          <w:kern w:val="2"/>
          <w:sz w:val="24"/>
        </w:rPr>
        <w:t>。</w:t>
      </w:r>
      <w:r>
        <w:rPr>
          <w:rFonts w:hint="eastAsia" w:ascii="宋体" w:hAnsi="宋体" w:cs="宋体"/>
          <w:i w:val="0"/>
          <w:iCs w:val="0"/>
          <w:color w:val="auto"/>
          <w:sz w:val="24"/>
        </w:rPr>
        <w:t>鼓励和支持供应商以银行、保险公司出具的保函形式提供履约保证金。采购人不得拒收履约保函，项目验收结束后应及时退还，</w:t>
      </w:r>
      <w:r>
        <w:rPr>
          <w:rFonts w:ascii="宋体" w:hAnsi="宋体" w:cs="宋体"/>
          <w:i w:val="0"/>
          <w:iCs w:val="0"/>
          <w:color w:val="auto"/>
          <w:sz w:val="24"/>
        </w:rPr>
        <w:t>延迟退还的，应当按照合同约定和法律规定承担相应的赔偿责任</w:t>
      </w:r>
      <w:r>
        <w:rPr>
          <w:rFonts w:hint="eastAsia" w:ascii="宋体" w:hAnsi="宋体" w:cs="宋体"/>
          <w:i w:val="0"/>
          <w:iCs w:val="0"/>
          <w:color w:val="auto"/>
          <w:sz w:val="24"/>
        </w:rPr>
        <w:t>。</w:t>
      </w:r>
    </w:p>
    <w:p w14:paraId="3F66845F">
      <w:pPr>
        <w:tabs>
          <w:tab w:val="left" w:pos="0"/>
        </w:tabs>
        <w:spacing w:line="360" w:lineRule="auto"/>
        <w:ind w:firstLine="482"/>
        <w:rPr>
          <w:rFonts w:ascii="宋体" w:hAnsi="宋体" w:eastAsia="宋体" w:cs="宋体"/>
          <w:b w:val="0"/>
          <w:bCs w:val="0"/>
          <w:i w:val="0"/>
          <w:iCs w:val="0"/>
          <w:snapToGrid w:val="0"/>
          <w:color w:val="auto"/>
          <w:kern w:val="28"/>
          <w:sz w:val="24"/>
        </w:rPr>
      </w:pPr>
      <w:r>
        <w:rPr>
          <w:rFonts w:hint="eastAsia" w:ascii="宋体" w:hAnsi="宋体" w:eastAsia="宋体" w:cs="宋体"/>
          <w:b w:val="0"/>
          <w:bCs w:val="0"/>
          <w:i w:val="0"/>
          <w:iCs w:val="0"/>
          <w:snapToGrid w:val="0"/>
          <w:color w:val="auto"/>
          <w:kern w:val="28"/>
          <w:sz w:val="24"/>
        </w:rPr>
        <w:t>供应商</w:t>
      </w:r>
      <w:r>
        <w:rPr>
          <w:rFonts w:hint="eastAsia" w:ascii="宋体" w:hAnsi="宋体" w:eastAsia="宋体" w:cs="宋体"/>
          <w:b w:val="0"/>
          <w:bCs w:val="0"/>
          <w:i w:val="0"/>
          <w:iCs w:val="0"/>
          <w:snapToGrid w:val="0"/>
          <w:color w:val="auto"/>
          <w:kern w:val="28"/>
          <w:sz w:val="24"/>
          <w:lang w:val="en-US"/>
        </w:rPr>
        <w:t>可</w:t>
      </w:r>
      <w:r>
        <w:rPr>
          <w:rFonts w:hint="eastAsia" w:ascii="宋体" w:hAnsi="宋体" w:eastAsia="宋体" w:cs="宋体"/>
          <w:b w:val="0"/>
          <w:bCs w:val="0"/>
          <w:i w:val="0"/>
          <w:i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i w:val="0"/>
          <w:iCs w:val="0"/>
          <w:snapToGrid w:val="0"/>
          <w:color w:val="auto"/>
          <w:kern w:val="28"/>
          <w:sz w:val="24"/>
          <w:lang w:val="en-US" w:eastAsia="zh-CN"/>
        </w:rPr>
        <w:t>95763</w:t>
      </w:r>
      <w:r>
        <w:rPr>
          <w:rFonts w:hint="eastAsia" w:ascii="宋体" w:hAnsi="宋体" w:eastAsia="宋体" w:cs="宋体"/>
          <w:b w:val="0"/>
          <w:bCs w:val="0"/>
          <w:i w:val="0"/>
          <w:iCs w:val="0"/>
          <w:snapToGrid w:val="0"/>
          <w:color w:val="auto"/>
          <w:kern w:val="28"/>
          <w:sz w:val="24"/>
        </w:rPr>
        <w:t>。</w:t>
      </w:r>
    </w:p>
    <w:p w14:paraId="5F4C1415">
      <w:pPr>
        <w:pStyle w:val="3"/>
        <w:numPr>
          <w:ilvl w:val="0"/>
          <w:numId w:val="0"/>
        </w:numPr>
        <w:ind w:leftChars="0"/>
        <w:rPr>
          <w:i w:val="0"/>
          <w:iCs w:val="0"/>
          <w:color w:val="auto"/>
          <w:highlight w:val="none"/>
        </w:rPr>
      </w:pPr>
      <w:r>
        <w:rPr>
          <w:rFonts w:hint="eastAsia" w:ascii="宋体" w:hAnsi="宋体" w:eastAsia="宋体" w:cs="Times New Roman"/>
          <w:b/>
          <w:bCs/>
          <w:i w:val="0"/>
          <w:iCs w:val="0"/>
          <w:color w:val="auto"/>
          <w:kern w:val="2"/>
          <w:sz w:val="24"/>
          <w:szCs w:val="32"/>
          <w:highlight w:val="none"/>
          <w:lang w:val="en-US" w:eastAsia="zh-CN"/>
        </w:rPr>
        <w:t>28.</w:t>
      </w:r>
      <w:r>
        <w:rPr>
          <w:rFonts w:ascii="宋体" w:hAnsi="宋体" w:eastAsia="宋体" w:cs="Times New Roman"/>
          <w:b/>
          <w:bCs/>
          <w:i w:val="0"/>
          <w:iCs w:val="0"/>
          <w:color w:val="auto"/>
          <w:kern w:val="2"/>
          <w:sz w:val="24"/>
          <w:szCs w:val="32"/>
          <w:highlight w:val="none"/>
          <w:lang w:val="en-US"/>
        </w:rPr>
        <w:t>预付款</w:t>
      </w:r>
    </w:p>
    <w:p w14:paraId="0F8E9ACE">
      <w:pPr>
        <w:adjustRightInd/>
        <w:spacing w:line="360" w:lineRule="auto"/>
        <w:ind w:firstLine="480" w:firstLineChars="200"/>
        <w:rPr>
          <w:i w:val="0"/>
          <w:iCs w:val="0"/>
          <w:color w:val="auto"/>
          <w:highlight w:val="none"/>
        </w:rPr>
      </w:pPr>
      <w:r>
        <w:rPr>
          <w:rFonts w:hint="eastAsia" w:ascii="宋体" w:hAnsi="宋体" w:cs="Times New Roman"/>
          <w:i w:val="0"/>
          <w:iCs w:val="0"/>
          <w:color w:val="auto"/>
          <w:kern w:val="2"/>
          <w:sz w:val="24"/>
          <w:highlight w:val="none"/>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rPr>
        <w:t>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70%；项目分年安排预算的，每年预付款比例</w:t>
      </w:r>
      <w:r>
        <w:rPr>
          <w:rFonts w:hint="eastAsia" w:ascii="宋体" w:hAnsi="宋体"/>
          <w:i w:val="0"/>
          <w:iCs w:val="0"/>
          <w:color w:val="auto"/>
          <w:sz w:val="24"/>
        </w:rPr>
        <w:t>不低于</w:t>
      </w:r>
      <w:r>
        <w:rPr>
          <w:rFonts w:ascii="宋体" w:hAnsi="宋体" w:cs="Times New Roman"/>
          <w:i w:val="0"/>
          <w:iCs w:val="0"/>
          <w:color w:val="auto"/>
          <w:kern w:val="2"/>
          <w:sz w:val="24"/>
          <w:highlight w:val="none"/>
        </w:rPr>
        <w:t>项目年度计划支付资金额的40％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70%；采购项目实施以人工投入为主的，</w:t>
      </w:r>
      <w:r>
        <w:rPr>
          <w:rFonts w:hint="eastAsia" w:ascii="宋体" w:hAnsi="宋体" w:cs="Times New Roman"/>
          <w:i w:val="0"/>
          <w:iCs w:val="0"/>
          <w:color w:val="auto"/>
          <w:kern w:val="2"/>
          <w:sz w:val="24"/>
          <w:highlight w:val="none"/>
        </w:rPr>
        <w:t>可适当降低预付款比例，但不得低于</w:t>
      </w:r>
      <w:r>
        <w:rPr>
          <w:rFonts w:ascii="宋体" w:hAnsi="宋体" w:cs="Times New Roman"/>
          <w:i w:val="0"/>
          <w:iCs w:val="0"/>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明确表示无需预付款或者主动要求降低预付款比例的，</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可不适用前述规定。</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根据项目特点、供应商诚信等因素，可以要求</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rPr>
        <w:t xml:space="preserve"> - </w:t>
      </w:r>
      <w:r>
        <w:rPr>
          <w:rFonts w:hint="eastAsia" w:ascii="宋体" w:hAnsi="宋体" w:cs="Times New Roman"/>
          <w:i w:val="0"/>
          <w:iCs w:val="0"/>
          <w:color w:val="auto"/>
          <w:kern w:val="2"/>
          <w:sz w:val="24"/>
          <w:highlight w:val="none"/>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rPr>
        <w:t>/保函受理—确认保单—支付保费—成功出单。政</w:t>
      </w:r>
      <w:r>
        <w:rPr>
          <w:rFonts w:hint="eastAsia" w:ascii="宋体" w:hAnsi="宋体" w:cs="Times New Roman"/>
          <w:i w:val="0"/>
          <w:iCs w:val="0"/>
          <w:color w:val="auto"/>
          <w:kern w:val="2"/>
          <w:sz w:val="24"/>
          <w:highlight w:val="none"/>
        </w:rPr>
        <w:t>采云金融专线</w:t>
      </w:r>
      <w:r>
        <w:rPr>
          <w:rFonts w:hint="eastAsia" w:ascii="宋体" w:hAnsi="宋体" w:cs="Times New Roman"/>
          <w:i w:val="0"/>
          <w:iCs w:val="0"/>
          <w:color w:val="auto"/>
          <w:kern w:val="2"/>
          <w:sz w:val="24"/>
          <w:highlight w:val="none"/>
          <w:lang w:val="en-US" w:eastAsia="zh-CN"/>
        </w:rPr>
        <w:t>95763</w:t>
      </w:r>
      <w:r>
        <w:rPr>
          <w:rFonts w:ascii="宋体" w:hAnsi="宋体" w:cs="Times New Roman"/>
          <w:i w:val="0"/>
          <w:iCs w:val="0"/>
          <w:color w:val="auto"/>
          <w:kern w:val="2"/>
          <w:sz w:val="24"/>
          <w:highlight w:val="none"/>
        </w:rPr>
        <w:t>。</w:t>
      </w:r>
    </w:p>
    <w:p w14:paraId="587DCD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i w:val="0"/>
          <w:iCs w:val="0"/>
          <w:color w:val="auto"/>
          <w:sz w:val="24"/>
        </w:rPr>
      </w:pPr>
      <w:r>
        <w:rPr>
          <w:rFonts w:hint="eastAsia" w:ascii="宋体" w:hAnsi="宋体" w:cs="宋体"/>
          <w:b/>
          <w:i w:val="0"/>
          <w:iCs w:val="0"/>
          <w:color w:val="auto"/>
          <w:sz w:val="32"/>
          <w:lang w:eastAsia="zh-CN"/>
        </w:rPr>
        <w:t>九</w:t>
      </w:r>
      <w:r>
        <w:rPr>
          <w:rFonts w:hint="eastAsia" w:ascii="宋体" w:hAnsi="宋体" w:cs="宋体"/>
          <w:b/>
          <w:i w:val="0"/>
          <w:iCs w:val="0"/>
          <w:color w:val="auto"/>
          <w:sz w:val="32"/>
        </w:rPr>
        <w:t>、电子交易活动的中止</w:t>
      </w:r>
    </w:p>
    <w:p w14:paraId="2C4E7DEC">
      <w:pPr>
        <w:pStyle w:val="130"/>
        <w:snapToGrid w:val="0"/>
        <w:spacing w:before="0"/>
        <w:ind w:firstLine="0" w:firstLineChars="0"/>
        <w:rPr>
          <w:rFonts w:ascii="宋体" w:hAnsi="宋体" w:cs="宋体"/>
          <w:i w:val="0"/>
          <w:iCs w:val="0"/>
          <w:color w:val="auto"/>
        </w:rPr>
      </w:pPr>
      <w:r>
        <w:rPr>
          <w:rFonts w:ascii="宋体" w:hAnsi="宋体" w:cs="宋体"/>
          <w:b/>
          <w:bCs/>
          <w:i w:val="0"/>
          <w:iCs w:val="0"/>
          <w:color w:val="auto"/>
          <w:kern w:val="2"/>
          <w:sz w:val="24"/>
          <w:szCs w:val="20"/>
        </w:rPr>
        <w:t>2</w:t>
      </w:r>
      <w:r>
        <w:rPr>
          <w:rFonts w:hint="eastAsia" w:ascii="宋体" w:hAnsi="宋体" w:cs="宋体"/>
          <w:b/>
          <w:bCs/>
          <w:i w:val="0"/>
          <w:iCs w:val="0"/>
          <w:color w:val="auto"/>
          <w:kern w:val="2"/>
          <w:sz w:val="24"/>
          <w:szCs w:val="24"/>
          <w:lang w:val="en-US" w:eastAsia="zh-CN"/>
        </w:rPr>
        <w:t>9</w:t>
      </w:r>
      <w:r>
        <w:rPr>
          <w:rFonts w:hint="eastAsia" w:ascii="宋体" w:hAnsi="宋体" w:cs="宋体"/>
          <w:b/>
          <w:i w:val="0"/>
          <w:iCs w:val="0"/>
          <w:color w:val="auto"/>
          <w:szCs w:val="24"/>
        </w:rPr>
        <w:t>. 电子交易活动的中止。</w:t>
      </w:r>
      <w:r>
        <w:rPr>
          <w:rFonts w:hint="eastAsia" w:ascii="宋体" w:hAnsi="宋体" w:cs="宋体"/>
          <w:i w:val="0"/>
          <w:iCs w:val="0"/>
          <w:color w:val="auto"/>
        </w:rPr>
        <w:t>采购过程中出现以下情形，导致电子交易平台无法正常运行，或者无法保证电子交易的公平、公正和安全时，</w:t>
      </w:r>
      <w:r>
        <w:rPr>
          <w:rFonts w:hint="eastAsia" w:ascii="宋体" w:hAnsi="宋体" w:cs="宋体"/>
          <w:i w:val="0"/>
          <w:iCs w:val="0"/>
          <w:color w:val="auto"/>
          <w:lang w:eastAsia="zh-CN"/>
        </w:rPr>
        <w:t>采购代理机构</w:t>
      </w:r>
      <w:r>
        <w:rPr>
          <w:rFonts w:hint="eastAsia" w:ascii="宋体" w:hAnsi="宋体" w:cs="宋体"/>
          <w:i w:val="0"/>
          <w:iCs w:val="0"/>
          <w:color w:val="auto"/>
        </w:rPr>
        <w:t>可中止电子交易活动：</w:t>
      </w:r>
    </w:p>
    <w:p w14:paraId="0095CD99">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.1电子交易平台发生故障而无法登录访问的； </w:t>
      </w:r>
    </w:p>
    <w:p w14:paraId="1D24BD20">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.2电子交易平台应用或数据库出现错误，不能进行正常操作的；</w:t>
      </w:r>
    </w:p>
    <w:p w14:paraId="25D23179">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.3电子交易平台发现严重安全漏洞，有潜在泄密危险的；</w:t>
      </w:r>
    </w:p>
    <w:p w14:paraId="227CD858">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.4病毒发作导致不能进行正常操作的； </w:t>
      </w:r>
    </w:p>
    <w:p w14:paraId="7DD9BA92">
      <w:pPr>
        <w:pStyle w:val="130"/>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.5其他无法保证电子交易的公平、公正和安全的情况。</w:t>
      </w:r>
    </w:p>
    <w:p w14:paraId="14A6130B">
      <w:pPr>
        <w:pStyle w:val="130"/>
        <w:snapToGrid w:val="0"/>
        <w:spacing w:before="0"/>
        <w:ind w:firstLine="0" w:firstLineChars="0"/>
        <w:rPr>
          <w:rFonts w:ascii="宋体" w:hAnsi="宋体" w:cs="宋体"/>
          <w:i w:val="0"/>
          <w:iCs w:val="0"/>
          <w:color w:val="auto"/>
        </w:rPr>
      </w:pPr>
      <w:r>
        <w:rPr>
          <w:rFonts w:hint="eastAsia" w:ascii="宋体" w:hAnsi="宋体" w:cs="宋体"/>
          <w:i w:val="0"/>
          <w:iCs w:val="0"/>
          <w:color w:val="auto"/>
          <w:lang w:val="en-US" w:eastAsia="zh-CN"/>
        </w:rPr>
        <w:t>30</w:t>
      </w:r>
      <w:r>
        <w:rPr>
          <w:rFonts w:hint="eastAsia" w:ascii="宋体" w:hAnsi="宋体" w:cs="宋体"/>
          <w:i w:val="0"/>
          <w:iCs w:val="0"/>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D22129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十</w:t>
      </w:r>
      <w:r>
        <w:rPr>
          <w:rFonts w:hint="eastAsia" w:ascii="宋体" w:hAnsi="宋体" w:cs="宋体"/>
          <w:b/>
          <w:i w:val="0"/>
          <w:iCs w:val="0"/>
          <w:color w:val="auto"/>
          <w:sz w:val="32"/>
        </w:rPr>
        <w:t>、验收</w:t>
      </w:r>
    </w:p>
    <w:p w14:paraId="38086450">
      <w:pPr>
        <w:pStyle w:val="25"/>
        <w:spacing w:line="360" w:lineRule="auto"/>
        <w:ind w:firstLine="0" w:firstLineChars="0"/>
        <w:rPr>
          <w:rFonts w:cs="宋体"/>
          <w:b/>
          <w:i w:val="0"/>
          <w:iCs w:val="0"/>
          <w:color w:val="auto"/>
        </w:rPr>
      </w:pPr>
      <w:r>
        <w:rPr>
          <w:rFonts w:hint="eastAsia" w:cs="宋体"/>
          <w:b/>
          <w:i w:val="0"/>
          <w:iCs w:val="0"/>
          <w:color w:val="auto"/>
        </w:rPr>
        <w:t>3</w:t>
      </w:r>
      <w:r>
        <w:rPr>
          <w:rFonts w:hint="eastAsia" w:cs="宋体"/>
          <w:b/>
          <w:i w:val="0"/>
          <w:iCs w:val="0"/>
          <w:color w:val="auto"/>
          <w:lang w:val="en-US" w:eastAsia="zh-CN"/>
        </w:rPr>
        <w:t>1</w:t>
      </w:r>
      <w:r>
        <w:rPr>
          <w:rFonts w:hint="eastAsia" w:cs="宋体"/>
          <w:b/>
          <w:i w:val="0"/>
          <w:iCs w:val="0"/>
          <w:color w:val="auto"/>
        </w:rPr>
        <w:t>.</w:t>
      </w:r>
      <w:r>
        <w:rPr>
          <w:rFonts w:hint="eastAsia" w:cs="宋体"/>
          <w:b/>
          <w:i w:val="0"/>
          <w:iCs w:val="0"/>
          <w:color w:val="auto"/>
          <w:lang w:val="en-US" w:eastAsia="zh-CN"/>
        </w:rPr>
        <w:t xml:space="preserve"> </w:t>
      </w:r>
      <w:r>
        <w:rPr>
          <w:rFonts w:hint="eastAsia" w:cs="宋体"/>
          <w:b/>
          <w:i w:val="0"/>
          <w:iCs w:val="0"/>
          <w:color w:val="auto"/>
        </w:rPr>
        <w:t>验收</w:t>
      </w:r>
    </w:p>
    <w:p w14:paraId="08652183">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.1</w:t>
      </w:r>
      <w:r>
        <w:rPr>
          <w:rFonts w:hint="eastAsia" w:ascii="宋体" w:hAnsi="宋体" w:cs="宋体"/>
          <w:i w:val="0"/>
          <w:iCs w:val="0"/>
          <w:color w:val="auto"/>
          <w:kern w:val="0"/>
          <w:sz w:val="24"/>
          <w:highlight w:val="none"/>
        </w:rPr>
        <w:t>采购人应当根据采购项目的具体情况，自行组织项目验收或者委托采购代理机构验收。</w:t>
      </w:r>
      <w:r>
        <w:rPr>
          <w:rFonts w:hint="eastAsia" w:ascii="宋体" w:hAnsi="宋体" w:cs="宋体"/>
          <w:i w:val="0"/>
          <w:iCs w:val="0"/>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B8E43D8">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.2采购人可以邀请参加本项目的其他投标人或者第三方机构参与验收。参与验收的投标人或者第三方机构的意见作为验收书的参考资料一并存档。</w:t>
      </w:r>
    </w:p>
    <w:p w14:paraId="63BDFC3D">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A9013C">
      <w:pPr>
        <w:tabs>
          <w:tab w:val="left" w:pos="0"/>
        </w:tabs>
        <w:spacing w:line="360" w:lineRule="auto"/>
        <w:ind w:firstLine="480"/>
        <w:rPr>
          <w:rFonts w:hint="eastAsia" w:ascii="宋体" w:hAnsi="宋体" w:cs="宋体"/>
          <w:i w:val="0"/>
          <w:iCs w:val="0"/>
          <w:color w:val="auto"/>
          <w:kern w:val="0"/>
          <w:sz w:val="24"/>
          <w:lang w:eastAsia="zh-CN"/>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i w:val="0"/>
          <w:iCs w:val="0"/>
          <w:color w:val="auto"/>
          <w:kern w:val="0"/>
          <w:sz w:val="24"/>
          <w:lang w:eastAsia="zh-CN"/>
        </w:rPr>
        <w:t>。</w:t>
      </w:r>
    </w:p>
    <w:bookmarkEnd w:id="8"/>
    <w:bookmarkEnd w:id="9"/>
    <w:bookmarkEnd w:id="10"/>
    <w:p w14:paraId="2092FC37">
      <w:pPr>
        <w:widowControl/>
        <w:adjustRightInd/>
        <w:jc w:val="left"/>
        <w:rPr>
          <w:rFonts w:ascii="宋体" w:hAnsi="宋体" w:cs="宋体"/>
          <w:i w:val="0"/>
          <w:iCs w:val="0"/>
          <w:kern w:val="0"/>
          <w:sz w:val="24"/>
        </w:rPr>
      </w:pPr>
      <w:bookmarkStart w:id="14" w:name="_Hlt75236290"/>
      <w:bookmarkEnd w:id="14"/>
      <w:bookmarkStart w:id="15" w:name="_Hlt74729768"/>
      <w:bookmarkEnd w:id="15"/>
      <w:bookmarkStart w:id="16" w:name="_Hlt68073093"/>
      <w:bookmarkEnd w:id="16"/>
      <w:bookmarkStart w:id="17" w:name="_Hlt74714665"/>
      <w:bookmarkEnd w:id="17"/>
      <w:bookmarkStart w:id="18" w:name="_Hlt75236011"/>
      <w:bookmarkEnd w:id="18"/>
      <w:bookmarkStart w:id="19" w:name="_Hlt68403820"/>
      <w:bookmarkEnd w:id="19"/>
      <w:bookmarkStart w:id="20" w:name="_Hlt74707468"/>
      <w:bookmarkEnd w:id="20"/>
      <w:bookmarkStart w:id="21" w:name="_Hlt68057669"/>
      <w:bookmarkEnd w:id="21"/>
      <w:bookmarkStart w:id="22" w:name="_Hlt68072990"/>
      <w:bookmarkEnd w:id="22"/>
      <w:bookmarkStart w:id="23" w:name="_Hlt74730295"/>
      <w:bookmarkEnd w:id="23"/>
      <w:bookmarkStart w:id="24" w:name="_Hlt68072998"/>
      <w:bookmarkEnd w:id="24"/>
      <w:bookmarkStart w:id="25" w:name="_Hlt75236101"/>
      <w:bookmarkEnd w:id="25"/>
      <w:bookmarkStart w:id="26" w:name="第四部分"/>
      <w:r>
        <w:rPr>
          <w:rFonts w:ascii="宋体" w:hAnsi="宋体" w:cs="宋体"/>
          <w:i w:val="0"/>
          <w:iCs w:val="0"/>
          <w:kern w:val="0"/>
          <w:sz w:val="24"/>
        </w:rPr>
        <w:br w:type="page"/>
      </w:r>
    </w:p>
    <w:p w14:paraId="786F7C76">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257412D3">
      <w:pPr>
        <w:snapToGrid w:val="0"/>
        <w:jc w:val="center"/>
        <w:rPr>
          <w:rStyle w:val="963"/>
          <w:i w:val="0"/>
          <w:iCs w:val="0"/>
        </w:rPr>
      </w:pPr>
      <w:r>
        <w:rPr>
          <w:rStyle w:val="963"/>
          <w:rFonts w:hint="eastAsia"/>
          <w:i w:val="0"/>
          <w:iCs w:val="0"/>
        </w:rPr>
        <w:t>属于实质性要求条款的，请用符号“▲”标明，否则属于非实质性要求。“★”系产品采购项目中单一产品或核心产品。</w:t>
      </w:r>
    </w:p>
    <w:p w14:paraId="549BFC49">
      <w:pPr>
        <w:pStyle w:val="3"/>
        <w:numPr>
          <w:ilvl w:val="0"/>
          <w:numId w:val="8"/>
        </w:numPr>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招标一览表</w:t>
      </w:r>
    </w:p>
    <w:p w14:paraId="7EAE53E8">
      <w:pPr>
        <w:pStyle w:val="5"/>
        <w:keepNext/>
        <w:keepLines/>
        <w:pageBreakBefore w:val="0"/>
        <w:widowControl w:val="0"/>
        <w:kinsoku/>
        <w:wordWrap/>
        <w:overflowPunct/>
        <w:topLinePunct w:val="0"/>
        <w:autoSpaceDE/>
        <w:autoSpaceDN/>
        <w:bidi w:val="0"/>
        <w:adjustRightInd w:val="0"/>
        <w:snapToGrid/>
        <w:spacing w:before="0" w:after="0" w:line="360" w:lineRule="auto"/>
        <w:ind w:left="862" w:hanging="862"/>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标项</w:t>
      </w:r>
      <w:r>
        <w:rPr>
          <w:rFonts w:hint="eastAsia" w:asciiTheme="minorEastAsia" w:hAnsiTheme="minorEastAsia" w:eastAsiaTheme="minorEastAsia" w:cstheme="minorEastAsia"/>
          <w:b w:val="0"/>
          <w:bCs w:val="0"/>
          <w:i w:val="0"/>
          <w:iCs w:val="0"/>
          <w:sz w:val="24"/>
          <w:szCs w:val="24"/>
          <w:lang w:val="en-US" w:eastAsia="zh-CN"/>
        </w:rPr>
        <w:t>一</w:t>
      </w:r>
      <w:r>
        <w:rPr>
          <w:rFonts w:hint="eastAsia" w:asciiTheme="minorEastAsia" w:hAnsiTheme="minorEastAsia" w:eastAsiaTheme="minorEastAsia" w:cstheme="minorEastAsia"/>
          <w:b w:val="0"/>
          <w:bCs w:val="0"/>
          <w:i w:val="0"/>
          <w:iCs w:val="0"/>
          <w:sz w:val="24"/>
          <w:szCs w:val="24"/>
        </w:rPr>
        <w:t>：</w:t>
      </w:r>
    </w:p>
    <w:tbl>
      <w:tblPr>
        <w:tblStyle w:val="62"/>
        <w:tblpPr w:leftFromText="180" w:rightFromText="180" w:vertAnchor="text" w:horzAnchor="margin" w:tblpX="-335" w:tblpY="63"/>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3920"/>
        <w:gridCol w:w="663"/>
        <w:gridCol w:w="525"/>
        <w:gridCol w:w="1110"/>
        <w:gridCol w:w="1886"/>
        <w:gridCol w:w="1154"/>
      </w:tblGrid>
      <w:tr w14:paraId="3856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0" w:hRule="atLeast"/>
        </w:trPr>
        <w:tc>
          <w:tcPr>
            <w:tcW w:w="532" w:type="dxa"/>
            <w:tcMar>
              <w:top w:w="15" w:type="dxa"/>
              <w:left w:w="15" w:type="dxa"/>
              <w:bottom w:w="0" w:type="dxa"/>
              <w:right w:w="15" w:type="dxa"/>
            </w:tcMar>
            <w:vAlign w:val="center"/>
          </w:tcPr>
          <w:p w14:paraId="2AB3E6E2">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3920" w:type="dxa"/>
            <w:tcMar>
              <w:top w:w="15" w:type="dxa"/>
              <w:left w:w="15" w:type="dxa"/>
              <w:bottom w:w="0" w:type="dxa"/>
              <w:right w:w="15" w:type="dxa"/>
            </w:tcMar>
            <w:vAlign w:val="center"/>
          </w:tcPr>
          <w:p w14:paraId="28EBB741">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名称</w:t>
            </w:r>
          </w:p>
        </w:tc>
        <w:tc>
          <w:tcPr>
            <w:tcW w:w="663" w:type="dxa"/>
            <w:tcMar>
              <w:top w:w="15" w:type="dxa"/>
              <w:left w:w="15" w:type="dxa"/>
              <w:bottom w:w="0" w:type="dxa"/>
              <w:right w:w="15" w:type="dxa"/>
            </w:tcMar>
            <w:vAlign w:val="center"/>
          </w:tcPr>
          <w:p w14:paraId="73498AA4">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数量</w:t>
            </w:r>
          </w:p>
        </w:tc>
        <w:tc>
          <w:tcPr>
            <w:tcW w:w="525" w:type="dxa"/>
            <w:tcMar>
              <w:top w:w="15" w:type="dxa"/>
              <w:left w:w="15" w:type="dxa"/>
              <w:bottom w:w="0" w:type="dxa"/>
              <w:right w:w="15" w:type="dxa"/>
            </w:tcMar>
            <w:vAlign w:val="center"/>
          </w:tcPr>
          <w:p w14:paraId="39826175">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单位</w:t>
            </w:r>
          </w:p>
        </w:tc>
        <w:tc>
          <w:tcPr>
            <w:tcW w:w="1110" w:type="dxa"/>
            <w:vAlign w:val="center"/>
          </w:tcPr>
          <w:p w14:paraId="32A8375E">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预算（元）</w:t>
            </w:r>
          </w:p>
        </w:tc>
        <w:tc>
          <w:tcPr>
            <w:tcW w:w="1886" w:type="dxa"/>
            <w:vAlign w:val="center"/>
          </w:tcPr>
          <w:p w14:paraId="7DA900E3">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简要规格描述或基本情况介绍</w:t>
            </w:r>
          </w:p>
        </w:tc>
        <w:tc>
          <w:tcPr>
            <w:tcW w:w="1154" w:type="dxa"/>
            <w:vAlign w:val="center"/>
          </w:tcPr>
          <w:p w14:paraId="1E871662">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color w:val="auto"/>
                <w:sz w:val="24"/>
                <w:szCs w:val="24"/>
              </w:rPr>
              <w:t>（元）</w:t>
            </w:r>
          </w:p>
        </w:tc>
      </w:tr>
      <w:tr w14:paraId="115A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trPr>
        <w:tc>
          <w:tcPr>
            <w:tcW w:w="532" w:type="dxa"/>
            <w:tcMar>
              <w:top w:w="15" w:type="dxa"/>
              <w:left w:w="15" w:type="dxa"/>
              <w:bottom w:w="0" w:type="dxa"/>
              <w:right w:w="15" w:type="dxa"/>
            </w:tcMar>
            <w:vAlign w:val="center"/>
          </w:tcPr>
          <w:p w14:paraId="719D8EF4">
            <w:pPr>
              <w:tabs>
                <w:tab w:val="left" w:pos="0"/>
              </w:tabs>
              <w:jc w:val="center"/>
              <w:rPr>
                <w:rFonts w:hint="eastAsia" w:ascii="宋体" w:hAnsi="宋体" w:eastAsia="宋体" w:cs="宋体"/>
                <w:i w:val="0"/>
                <w:iCs w:val="0"/>
                <w:sz w:val="24"/>
                <w:szCs w:val="24"/>
                <w:lang w:eastAsia="zh-CN"/>
              </w:rPr>
            </w:pPr>
            <w:r>
              <w:rPr>
                <w:rFonts w:hint="eastAsia" w:ascii="宋体" w:hAnsi="宋体" w:cs="宋体"/>
                <w:i w:val="0"/>
                <w:iCs w:val="0"/>
                <w:sz w:val="24"/>
                <w:szCs w:val="24"/>
                <w:lang w:val="en-US" w:eastAsia="zh-CN"/>
              </w:rPr>
              <w:t>1</w:t>
            </w:r>
          </w:p>
        </w:tc>
        <w:tc>
          <w:tcPr>
            <w:tcW w:w="3920" w:type="dxa"/>
            <w:tcMar>
              <w:top w:w="15" w:type="dxa"/>
              <w:left w:w="15" w:type="dxa"/>
              <w:bottom w:w="0" w:type="dxa"/>
              <w:right w:w="15" w:type="dxa"/>
            </w:tcMar>
            <w:vAlign w:val="center"/>
          </w:tcPr>
          <w:p w14:paraId="2361C7BC">
            <w:pPr>
              <w:jc w:val="center"/>
              <w:textAlignment w:val="center"/>
              <w:rPr>
                <w:rFonts w:hint="eastAsia" w:ascii="宋体" w:hAnsi="宋体" w:eastAsia="宋体" w:cs="宋体"/>
                <w:i w:val="0"/>
                <w:iCs w:val="0"/>
                <w:sz w:val="24"/>
                <w:szCs w:val="24"/>
              </w:rPr>
            </w:pPr>
            <w:r>
              <w:rPr>
                <w:rFonts w:hint="eastAsia" w:ascii="宋体" w:hAnsi="宋体" w:cs="宋体"/>
                <w:bCs/>
                <w:i w:val="0"/>
                <w:iCs w:val="0"/>
                <w:color w:val="auto"/>
                <w:sz w:val="24"/>
                <w:lang w:eastAsia="zh-CN"/>
              </w:rPr>
              <w:t>宁围街道市北区域保洁政府采购项目</w:t>
            </w:r>
          </w:p>
        </w:tc>
        <w:tc>
          <w:tcPr>
            <w:tcW w:w="663" w:type="dxa"/>
            <w:tcMar>
              <w:top w:w="15" w:type="dxa"/>
              <w:left w:w="15" w:type="dxa"/>
              <w:bottom w:w="0" w:type="dxa"/>
              <w:right w:w="15" w:type="dxa"/>
            </w:tcMar>
            <w:vAlign w:val="center"/>
          </w:tcPr>
          <w:p w14:paraId="05FD07A9">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i w:val="0"/>
                <w:iCs w:val="0"/>
                <w:color w:val="auto"/>
                <w:sz w:val="24"/>
                <w:szCs w:val="24"/>
                <w:lang w:val="en-US" w:eastAsia="zh-CN"/>
              </w:rPr>
              <w:t>2</w:t>
            </w:r>
          </w:p>
        </w:tc>
        <w:tc>
          <w:tcPr>
            <w:tcW w:w="525" w:type="dxa"/>
            <w:tcMar>
              <w:top w:w="15" w:type="dxa"/>
              <w:left w:w="15" w:type="dxa"/>
              <w:bottom w:w="0" w:type="dxa"/>
              <w:right w:w="15" w:type="dxa"/>
            </w:tcMar>
            <w:vAlign w:val="center"/>
          </w:tcPr>
          <w:p w14:paraId="2CDEDB80">
            <w:pPr>
              <w:jc w:val="center"/>
              <w:textAlignment w:val="center"/>
              <w:rPr>
                <w:rFonts w:hint="eastAsia" w:ascii="宋体" w:hAnsi="宋体" w:eastAsia="宋体" w:cs="宋体"/>
                <w:i w:val="0"/>
                <w:iCs w:val="0"/>
                <w:color w:val="auto"/>
                <w:sz w:val="24"/>
                <w:szCs w:val="24"/>
              </w:rPr>
            </w:pPr>
            <w:r>
              <w:rPr>
                <w:rFonts w:hint="eastAsia" w:ascii="宋体" w:hAnsi="宋体" w:cs="宋体"/>
                <w:sz w:val="24"/>
              </w:rPr>
              <w:t>年</w:t>
            </w:r>
          </w:p>
        </w:tc>
        <w:tc>
          <w:tcPr>
            <w:tcW w:w="1110" w:type="dxa"/>
            <w:vAlign w:val="center"/>
          </w:tcPr>
          <w:p w14:paraId="12262BC9">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lang w:val="en-US" w:eastAsia="zh-CN"/>
              </w:rPr>
              <w:t>35000000</w:t>
            </w:r>
          </w:p>
        </w:tc>
        <w:tc>
          <w:tcPr>
            <w:tcW w:w="1886" w:type="dxa"/>
            <w:vAlign w:val="center"/>
          </w:tcPr>
          <w:p w14:paraId="2A23191D">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154" w:type="dxa"/>
            <w:vAlign w:val="center"/>
          </w:tcPr>
          <w:p w14:paraId="2AD76461">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lang w:val="en-US" w:eastAsia="zh-CN"/>
              </w:rPr>
              <w:t>34939022</w:t>
            </w:r>
          </w:p>
        </w:tc>
      </w:tr>
    </w:tbl>
    <w:p w14:paraId="4CB9B423">
      <w:pPr>
        <w:keepNext w:val="0"/>
        <w:keepLines w:val="0"/>
        <w:pageBreakBefore w:val="0"/>
        <w:widowControl w:val="0"/>
        <w:kinsoku/>
        <w:wordWrap/>
        <w:overflowPunct/>
        <w:topLinePunct w:val="0"/>
        <w:autoSpaceDE/>
        <w:autoSpaceDN/>
        <w:bidi w:val="0"/>
        <w:adjustRightInd w:val="0"/>
        <w:snapToGrid/>
        <w:spacing w:line="360" w:lineRule="auto"/>
        <w:ind w:firstLine="442" w:firstLineChars="200"/>
        <w:textAlignment w:val="auto"/>
        <w:rPr>
          <w:rFonts w:hint="eastAsia" w:asciiTheme="minorEastAsia" w:hAnsiTheme="minorEastAsia" w:eastAsiaTheme="minorEastAsia" w:cstheme="minorEastAsia"/>
          <w:b/>
          <w:i w:val="0"/>
          <w:iCs w:val="0"/>
          <w:szCs w:val="21"/>
        </w:rPr>
      </w:pPr>
      <w:r>
        <w:rPr>
          <w:rFonts w:hint="eastAsia" w:asciiTheme="minorEastAsia" w:hAnsiTheme="minorEastAsia" w:eastAsiaTheme="minorEastAsia" w:cstheme="minorEastAsia"/>
          <w:b/>
          <w:i w:val="0"/>
          <w:iCs w:val="0"/>
          <w:sz w:val="22"/>
          <w:szCs w:val="22"/>
        </w:rPr>
        <w:t>注：</w:t>
      </w:r>
      <w:r>
        <w:rPr>
          <w:rFonts w:hint="eastAsia" w:asciiTheme="minorEastAsia" w:hAnsiTheme="minorEastAsia" w:eastAsiaTheme="minorEastAsia" w:cstheme="minorEastAsia"/>
          <w:b/>
          <w:i w:val="0"/>
          <w:iCs w:val="0"/>
          <w:szCs w:val="21"/>
        </w:rPr>
        <w:t>▲投标人需在投标（开标）一览表中明确投标报价（总价）及以上各分项小计报价，各分项小计报价不得超过上表各最高限价。</w:t>
      </w:r>
    </w:p>
    <w:p w14:paraId="5DE29589">
      <w:pPr>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二、招标需求</w:t>
      </w:r>
    </w:p>
    <w:p w14:paraId="2719366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1、技术需求：</w:t>
      </w:r>
    </w:p>
    <w:p w14:paraId="78B97D6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项目概况</w:t>
      </w:r>
    </w:p>
    <w:p w14:paraId="71477A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cs="宋体"/>
          <w:caps w:val="0"/>
          <w:color w:val="auto"/>
          <w:spacing w:val="0"/>
          <w:sz w:val="24"/>
          <w:szCs w:val="24"/>
          <w:lang w:val="en-US" w:eastAsia="zh-CN"/>
        </w:rPr>
        <w:t>项目涉及道路保洁面积（含人行道、小区两侧沿街等道路）约102万平方米，绿化保洁面积（含隔离带、道路两侧、小区延伸等）约28万平方米，小区配套公厕7座等</w:t>
      </w:r>
      <w:r>
        <w:rPr>
          <w:rFonts w:hint="eastAsia" w:ascii="宋体" w:hAnsi="宋体" w:cs="仿宋"/>
          <w:color w:val="auto"/>
          <w:kern w:val="0"/>
          <w:sz w:val="24"/>
        </w:rPr>
        <w:t>开展保洁等相关服务</w:t>
      </w:r>
      <w:r>
        <w:rPr>
          <w:rFonts w:hint="eastAsia" w:ascii="宋体" w:hAnsi="宋体" w:cs="仿宋"/>
          <w:color w:val="auto"/>
          <w:kern w:val="0"/>
          <w:sz w:val="24"/>
          <w:lang w:eastAsia="zh-CN"/>
        </w:rPr>
        <w:t>。</w:t>
      </w:r>
      <w:r>
        <w:rPr>
          <w:rFonts w:hint="eastAsia" w:ascii="宋体" w:hAnsi="宋体" w:eastAsia="宋体" w:cs="宋体"/>
          <w:sz w:val="24"/>
          <w:szCs w:val="24"/>
          <w:lang w:eastAsia="zh-CN"/>
        </w:rPr>
        <w:t>宁围街道市北区域保洁</w:t>
      </w:r>
      <w:r>
        <w:rPr>
          <w:rFonts w:hint="eastAsia" w:ascii="宋体" w:hAnsi="宋体" w:eastAsia="宋体" w:cs="宋体"/>
          <w:sz w:val="24"/>
          <w:szCs w:val="24"/>
        </w:rPr>
        <w:t>等范围详见（附件</w:t>
      </w:r>
      <w:r>
        <w:rPr>
          <w:rFonts w:hint="eastAsia" w:ascii="宋体" w:hAnsi="宋体" w:eastAsia="宋体" w:cs="宋体"/>
          <w:sz w:val="24"/>
          <w:szCs w:val="24"/>
          <w:lang w:eastAsia="zh-CN"/>
        </w:rPr>
        <w:t>一</w:t>
      </w:r>
      <w:r>
        <w:rPr>
          <w:rFonts w:hint="eastAsia" w:ascii="宋体" w:hAnsi="宋体" w:eastAsia="宋体" w:cs="宋体"/>
          <w:sz w:val="24"/>
          <w:szCs w:val="24"/>
        </w:rPr>
        <w:t>），考核办法详见（附件</w:t>
      </w:r>
      <w:r>
        <w:rPr>
          <w:rFonts w:hint="eastAsia" w:ascii="宋体" w:hAnsi="宋体" w:eastAsia="宋体" w:cs="宋体"/>
          <w:sz w:val="24"/>
          <w:szCs w:val="24"/>
          <w:lang w:val="en-US" w:eastAsia="zh-CN"/>
        </w:rPr>
        <w:t>二</w:t>
      </w:r>
      <w:r>
        <w:rPr>
          <w:rFonts w:hint="eastAsia" w:ascii="宋体" w:hAnsi="宋体" w:eastAsia="宋体" w:cs="宋体"/>
          <w:sz w:val="24"/>
          <w:szCs w:val="24"/>
        </w:rPr>
        <w:t>）。</w:t>
      </w:r>
    </w:p>
    <w:p w14:paraId="68B273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报价说明：投标人须按照宁围街道市北区域保洁</w:t>
      </w:r>
      <w:r>
        <w:rPr>
          <w:rFonts w:hint="eastAsia" w:ascii="宋体" w:hAnsi="宋体" w:eastAsia="宋体" w:cs="宋体"/>
          <w:sz w:val="24"/>
          <w:szCs w:val="24"/>
        </w:rPr>
        <w:t>等</w:t>
      </w:r>
      <w:r>
        <w:rPr>
          <w:rFonts w:hint="eastAsia" w:ascii="宋体" w:hAnsi="宋体" w:eastAsia="宋体" w:cs="宋体"/>
          <w:sz w:val="24"/>
          <w:szCs w:val="24"/>
          <w:lang w:eastAsia="zh-CN"/>
        </w:rPr>
        <w:t>范围详见（附件一）数据结合以下投标限价进行报价。具体限价如下：</w:t>
      </w:r>
    </w:p>
    <w:p w14:paraId="088446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道路保洁取费基数：道路（含人行道）面积</w:t>
      </w:r>
      <w:r>
        <w:rPr>
          <w:rFonts w:hint="eastAsia" w:ascii="宋体" w:hAnsi="宋体" w:eastAsia="宋体" w:cs="宋体"/>
          <w:sz w:val="24"/>
          <w:szCs w:val="24"/>
          <w:lang w:val="en-US" w:eastAsia="zh-CN"/>
        </w:rPr>
        <w:t>+两侧（小区）沿街道路面积。</w:t>
      </w:r>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路保洁投标报价不得超过17元/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年；二</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道路保洁投标报价不得超过14元/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年；三</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道路保洁投标报价不得超过12元/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年。</w:t>
      </w:r>
    </w:p>
    <w:p w14:paraId="739067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绿化保洁取费基数：隔离带绿化面积</w:t>
      </w:r>
      <w:r>
        <w:rPr>
          <w:rFonts w:hint="eastAsia" w:ascii="宋体" w:hAnsi="宋体" w:eastAsia="宋体" w:cs="宋体"/>
          <w:sz w:val="24"/>
          <w:szCs w:val="24"/>
          <w:lang w:val="en-US" w:eastAsia="zh-CN"/>
        </w:rPr>
        <w:t>+两侧公共绿化面积+两侧（小区）延伸绿化面积+花箱折算面积。</w:t>
      </w:r>
      <w:r>
        <w:rPr>
          <w:rFonts w:hint="eastAsia" w:ascii="宋体" w:hAnsi="宋体" w:eastAsia="宋体" w:cs="宋体"/>
          <w:sz w:val="24"/>
          <w:szCs w:val="24"/>
          <w:lang w:eastAsia="zh-CN"/>
        </w:rPr>
        <w:t>绿化保洁参照沿线道路保洁标准的一半（即一</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道路沿线绿化保洁投标报价不得超过</w:t>
      </w:r>
      <w:r>
        <w:rPr>
          <w:rFonts w:hint="eastAsia" w:ascii="宋体" w:hAnsi="宋体" w:eastAsia="宋体" w:cs="宋体"/>
          <w:sz w:val="24"/>
          <w:szCs w:val="24"/>
          <w:lang w:val="en-US" w:eastAsia="zh-CN"/>
        </w:rPr>
        <w:t>8.5</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年；二</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道路沿线绿化保洁投标报价不得超过</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年；三</w:t>
      </w:r>
      <w:r>
        <w:rPr>
          <w:rFonts w:hint="eastAsia" w:ascii="宋体" w:hAnsi="宋体" w:eastAsia="宋体" w:cs="宋体"/>
          <w:sz w:val="24"/>
          <w:szCs w:val="24"/>
          <w:lang w:val="en-US" w:eastAsia="zh-CN"/>
        </w:rPr>
        <w:t>级</w:t>
      </w:r>
      <w:r>
        <w:rPr>
          <w:rFonts w:hint="eastAsia" w:ascii="宋体" w:hAnsi="宋体" w:eastAsia="宋体" w:cs="宋体"/>
          <w:sz w:val="24"/>
          <w:szCs w:val="24"/>
          <w:lang w:eastAsia="zh-CN"/>
        </w:rPr>
        <w:t>道路沿线绿化保洁投标报价不得超过</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元/</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年。）。</w:t>
      </w:r>
    </w:p>
    <w:p w14:paraId="1290DB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公厕保洁取费基数：公厕座数</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公厕保洁投标报价不得超过58000元/座·年。</w:t>
      </w:r>
    </w:p>
    <w:p w14:paraId="2984133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环卫保洁要求及标准</w:t>
      </w:r>
    </w:p>
    <w:p w14:paraId="29E6E022">
      <w:pPr>
        <w:keepNext w:val="0"/>
        <w:keepLines w:val="0"/>
        <w:pageBreakBefore w:val="0"/>
        <w:widowControl w:val="0"/>
        <w:numPr>
          <w:ilvl w:val="0"/>
          <w:numId w:val="9"/>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服务内容</w:t>
      </w:r>
    </w:p>
    <w:p w14:paraId="05213E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对辖区范围内的道路、部分区域等按要求开展保洁等相关服务事项。</w:t>
      </w:r>
    </w:p>
    <w:p w14:paraId="265C3A3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rPr>
        <w:t>保洁人员</w:t>
      </w:r>
      <w:r>
        <w:rPr>
          <w:rFonts w:hint="eastAsia" w:ascii="宋体" w:hAnsi="宋体" w:eastAsia="宋体" w:cs="宋体"/>
          <w:b/>
          <w:bCs/>
          <w:sz w:val="24"/>
          <w:szCs w:val="24"/>
          <w:lang w:val="zh-CN" w:eastAsia="zh-CN"/>
        </w:rPr>
        <w:t>、设备</w:t>
      </w:r>
      <w:r>
        <w:rPr>
          <w:rFonts w:hint="eastAsia" w:ascii="宋体" w:hAnsi="宋体" w:eastAsia="宋体" w:cs="宋体"/>
          <w:b/>
          <w:bCs/>
          <w:sz w:val="24"/>
          <w:szCs w:val="24"/>
          <w:lang w:val="zh-CN"/>
        </w:rPr>
        <w:t>要求</w:t>
      </w:r>
    </w:p>
    <w:p w14:paraId="39B529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①</w:t>
      </w:r>
      <w:r>
        <w:rPr>
          <w:rFonts w:hint="eastAsia" w:ascii="宋体" w:hAnsi="宋体" w:eastAsia="宋体" w:cs="宋体"/>
          <w:sz w:val="24"/>
          <w:szCs w:val="24"/>
        </w:rPr>
        <w:t>道路等保洁人员</w:t>
      </w:r>
      <w:r>
        <w:rPr>
          <w:rFonts w:hint="eastAsia" w:ascii="宋体" w:hAnsi="宋体" w:eastAsia="宋体" w:cs="宋体"/>
          <w:sz w:val="24"/>
          <w:szCs w:val="24"/>
          <w:lang w:eastAsia="zh-CN"/>
        </w:rPr>
        <w:t>各投标人根据采购需求自行配备，项目实施过程中配备不能满足项目正常开展采购人可要求增加配备</w:t>
      </w:r>
      <w:r>
        <w:rPr>
          <w:rFonts w:hint="eastAsia" w:ascii="宋体" w:hAnsi="宋体" w:eastAsia="宋体" w:cs="宋体"/>
          <w:sz w:val="24"/>
          <w:szCs w:val="24"/>
        </w:rPr>
        <w:t>，除专职保洁人员以外，</w:t>
      </w:r>
      <w:r>
        <w:rPr>
          <w:rFonts w:hint="eastAsia" w:ascii="宋体" w:hAnsi="宋体" w:eastAsia="宋体" w:cs="宋体"/>
          <w:sz w:val="24"/>
          <w:szCs w:val="24"/>
          <w:lang w:eastAsia="zh-CN"/>
        </w:rPr>
        <w:t>投标人</w:t>
      </w:r>
      <w:r>
        <w:rPr>
          <w:rFonts w:hint="eastAsia" w:ascii="宋体" w:hAnsi="宋体" w:eastAsia="宋体" w:cs="宋体"/>
          <w:sz w:val="24"/>
          <w:szCs w:val="24"/>
        </w:rPr>
        <w:t>应根据项目保洁的实际需要配备项目负责人、管理人员、机械车辆驾驶人员等，所需费用应考虑在投标总价中</w:t>
      </w:r>
      <w:r>
        <w:rPr>
          <w:rFonts w:hint="eastAsia" w:ascii="宋体" w:hAnsi="宋体" w:eastAsia="宋体" w:cs="宋体"/>
          <w:sz w:val="24"/>
          <w:szCs w:val="24"/>
          <w:lang w:val="zh-CN" w:eastAsia="zh-CN"/>
        </w:rPr>
        <w:t>。</w:t>
      </w:r>
    </w:p>
    <w:p w14:paraId="2D2A12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②</w:t>
      </w:r>
      <w:r>
        <w:rPr>
          <w:rFonts w:hint="eastAsia" w:ascii="宋体" w:hAnsi="宋体" w:eastAsia="宋体" w:cs="宋体"/>
          <w:sz w:val="24"/>
          <w:szCs w:val="24"/>
        </w:rPr>
        <w:t>保洁人员</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环卫作业人员</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应具备相应的环卫职业技能，持工作证上岗，着装按照《杭州市环卫作业人员着装与作业行为规范》执行，举止文明，展现良好的城市形象。</w:t>
      </w:r>
    </w:p>
    <w:p w14:paraId="00001B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③</w:t>
      </w:r>
      <w:r>
        <w:rPr>
          <w:rFonts w:hint="eastAsia" w:ascii="宋体" w:hAnsi="宋体" w:eastAsia="宋体" w:cs="宋体"/>
          <w:sz w:val="24"/>
          <w:szCs w:val="24"/>
          <w:lang w:val="zh-CN" w:eastAsia="zh-CN"/>
        </w:rPr>
        <w:t>护栏清洗车、抑尘车等机动车至少各1辆,垃圾直运压缩车不少于2辆，洒水车不少于4辆，扫路车不少于5辆，装备齐全并符合保洁要求，在本项目服务期间，上述车辆保证只用于该项目的实施并应根据项目需要足额车辆保障，采购人有权要求根据实际情况增加相关设备。</w:t>
      </w:r>
    </w:p>
    <w:p w14:paraId="2A57A5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④</w:t>
      </w:r>
      <w:r>
        <w:rPr>
          <w:rFonts w:hint="eastAsia" w:ascii="宋体" w:hAnsi="宋体" w:eastAsia="宋体" w:cs="宋体"/>
          <w:sz w:val="24"/>
          <w:szCs w:val="24"/>
        </w:rPr>
        <w:t>认真贯彻杭政办《浙江省人民政府办公厅关于进一步改善环卫工人工作生活条件促进环卫事业持续健康发展的若干意见》(浙政办发 (2009)190号)和《杭州市人民政府办公厅关于进一步解决环卫工人实际困难保障其合法权益的意见杭政办(2008)14号)文件规定的工资标准，必须落实职工劳保福利待遇，</w:t>
      </w:r>
      <w:r>
        <w:rPr>
          <w:rFonts w:hint="eastAsia" w:ascii="宋体" w:hAnsi="宋体" w:eastAsia="宋体" w:cs="宋体"/>
          <w:sz w:val="24"/>
          <w:szCs w:val="24"/>
          <w:lang w:val="en-US" w:eastAsia="zh-CN"/>
        </w:rPr>
        <w:t>为职工缴纳“五金一险”和意外伤害险须在杭州本地缴纳</w:t>
      </w:r>
      <w:r>
        <w:rPr>
          <w:rFonts w:hint="eastAsia" w:ascii="宋体" w:hAnsi="宋体" w:eastAsia="宋体" w:cs="宋体"/>
          <w:sz w:val="24"/>
          <w:szCs w:val="24"/>
        </w:rPr>
        <w:t>。保洁人员基本工资不得低于杭州市最低工资标准的110%，保障职工休息休假权利，加班必须足额支付加班费，环卫工人的基本工资、加班费等必须按月足额发放。如因违法、违规造成上访或群体性事件的，由</w:t>
      </w:r>
      <w:r>
        <w:rPr>
          <w:rFonts w:hint="eastAsia" w:ascii="宋体" w:hAnsi="宋体" w:eastAsia="宋体" w:cs="宋体"/>
          <w:sz w:val="24"/>
          <w:szCs w:val="24"/>
          <w:lang w:eastAsia="zh-CN"/>
        </w:rPr>
        <w:t>中标人</w:t>
      </w:r>
      <w:r>
        <w:rPr>
          <w:rFonts w:hint="eastAsia" w:ascii="宋体" w:hAnsi="宋体" w:eastAsia="宋体" w:cs="宋体"/>
          <w:sz w:val="24"/>
          <w:szCs w:val="24"/>
        </w:rPr>
        <w:t>负责处理</w:t>
      </w:r>
      <w:r>
        <w:rPr>
          <w:rFonts w:hint="eastAsia" w:ascii="宋体" w:hAnsi="宋体" w:eastAsia="宋体" w:cs="宋体"/>
          <w:sz w:val="24"/>
          <w:szCs w:val="24"/>
          <w:lang w:val="zh-CN" w:eastAsia="zh-CN"/>
        </w:rPr>
        <w:t>。</w:t>
      </w:r>
    </w:p>
    <w:p w14:paraId="058F30B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保洁基本要求</w:t>
      </w:r>
    </w:p>
    <w:p w14:paraId="439512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①道路清扫保洁作业应做到安全、文明、规范，最大限度地减少对环境和公众生活的影响，满足市民对公共环境卫生质量的需求。在居民住宅小区或周边道路进行环卫作业时，控制并减少噪音。</w:t>
      </w:r>
    </w:p>
    <w:p w14:paraId="0064D4F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认真贯彻执行“安全第一，预防为主，综合治理”的安全生产方针，强化环卫作业管理人员的安全意识和责任意识，确保劳动者在生产过程中的生命和财产安全，防止和减少各类事故，遏制重大、特大事故的发生。</w:t>
      </w:r>
    </w:p>
    <w:p w14:paraId="599CFA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合理安排作业计划，组织机械化清扫、洒水、清洗作业时应根据属地公安机关交通管理部门规定避开交通高峰时段</w:t>
      </w:r>
      <w:r>
        <w:rPr>
          <w:rFonts w:hint="eastAsia" w:ascii="宋体" w:hAnsi="宋体" w:eastAsia="宋体" w:cs="宋体"/>
          <w:sz w:val="24"/>
          <w:szCs w:val="24"/>
          <w:lang w:eastAsia="zh-CN"/>
        </w:rPr>
        <w:t>。</w:t>
      </w:r>
    </w:p>
    <w:p w14:paraId="72A0BB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根据气象局的天气预报、气象预警等情况，气温≤2℃时的寒冷时节，以及气温≤4℃时的山区背阴面，暂停涉水作业。</w:t>
      </w:r>
    </w:p>
    <w:p w14:paraId="56D5E6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环卫作业人员应具备相应的环卫职业技能，持工作证上岗，着装规范，举止文明，展现良好的城市形象。</w:t>
      </w:r>
    </w:p>
    <w:p w14:paraId="40A926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⑥</w:t>
      </w:r>
      <w:r>
        <w:rPr>
          <w:rFonts w:hint="eastAsia" w:ascii="宋体" w:hAnsi="宋体" w:eastAsia="宋体" w:cs="宋体"/>
          <w:sz w:val="24"/>
          <w:szCs w:val="24"/>
        </w:rPr>
        <w:fldChar w:fldCharType="end"/>
      </w:r>
      <w:r>
        <w:rPr>
          <w:rFonts w:hint="eastAsia" w:ascii="宋体" w:hAnsi="宋体" w:eastAsia="宋体" w:cs="宋体"/>
          <w:sz w:val="24"/>
          <w:szCs w:val="24"/>
        </w:rPr>
        <w:t>保证环卫作业车辆、机械设备安全功能等状况良好，外观整洁，并在车后部或车顶设置警示灯。同时所有环卫车辆成交后，按照《关于统一杭州市环卫机械作业车辆外观的工作通知》文件标准，车身统一喷涂市城管局logo。</w:t>
      </w:r>
    </w:p>
    <w:p w14:paraId="273CB7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⑦</w:t>
      </w:r>
      <w:r>
        <w:rPr>
          <w:rFonts w:hint="eastAsia" w:ascii="宋体" w:hAnsi="宋体" w:eastAsia="宋体" w:cs="宋体"/>
          <w:sz w:val="24"/>
          <w:szCs w:val="24"/>
        </w:rPr>
        <w:fldChar w:fldCharType="end"/>
      </w:r>
      <w:r>
        <w:rPr>
          <w:rFonts w:hint="eastAsia" w:ascii="宋体" w:hAnsi="宋体" w:eastAsia="宋体" w:cs="宋体"/>
          <w:sz w:val="24"/>
          <w:szCs w:val="24"/>
        </w:rPr>
        <w:t>环卫作业宜使用新技术、新设备、新方法，提高作业水平。合同期内积极推进智慧环卫作业车辆试点引进工作。</w:t>
      </w:r>
    </w:p>
    <w:p w14:paraId="7DC68FF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作业</w:t>
      </w:r>
      <w:r>
        <w:rPr>
          <w:rFonts w:hint="eastAsia" w:ascii="宋体" w:hAnsi="宋体" w:eastAsia="宋体" w:cs="宋体"/>
          <w:b/>
          <w:bCs/>
          <w:sz w:val="24"/>
          <w:szCs w:val="24"/>
          <w:lang w:val="en-US" w:eastAsia="zh-CN"/>
        </w:rPr>
        <w:t>频次</w:t>
      </w:r>
    </w:p>
    <w:p w14:paraId="04C3502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1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①</w:t>
      </w:r>
      <w:r>
        <w:rPr>
          <w:rFonts w:hint="eastAsia" w:ascii="宋体" w:hAnsi="宋体" w:eastAsia="宋体" w:cs="宋体"/>
          <w:b/>
          <w:bCs/>
          <w:sz w:val="24"/>
          <w:szCs w:val="24"/>
        </w:rPr>
        <w:fldChar w:fldCharType="end"/>
      </w:r>
      <w:r>
        <w:rPr>
          <w:rFonts w:hint="eastAsia" w:ascii="宋体" w:hAnsi="宋体" w:eastAsia="宋体" w:cs="宋体"/>
          <w:b/>
          <w:bCs/>
          <w:sz w:val="24"/>
          <w:szCs w:val="24"/>
        </w:rPr>
        <w:t>机械化洒水</w:t>
      </w:r>
    </w:p>
    <w:p w14:paraId="7A859D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机械化洒水应符合下列规定：</w:t>
      </w:r>
    </w:p>
    <w:p w14:paraId="47B10D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a)特级和一级：机动车道每日5次洒水，夏季（6月～10月）每日6次洒水；</w:t>
      </w:r>
    </w:p>
    <w:p w14:paraId="29BA3B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b)二级：机动车道每日4次洒水，夏季（6月～10月）每日5次洒水；</w:t>
      </w:r>
    </w:p>
    <w:p w14:paraId="0BD4B0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c)三级：机动车道每日3次洒水，夏季（6月～10月）每日4次洒水；</w:t>
      </w:r>
    </w:p>
    <w:p w14:paraId="7FAE57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d)配备空气抑尘设备，进行洒水、抑尘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一、二级道路雾炮暂定每日不少于4次，其他道路根据实际开展，后期若有新要求，再根据相关标准</w:t>
      </w:r>
      <w:r>
        <w:rPr>
          <w:rFonts w:hint="eastAsia" w:ascii="宋体" w:hAnsi="宋体" w:eastAsia="宋体" w:cs="宋体"/>
          <w:sz w:val="24"/>
          <w:szCs w:val="24"/>
        </w:rPr>
        <w:t>。</w:t>
      </w:r>
    </w:p>
    <w:p w14:paraId="2F27D23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27" w:name="bookmark2"/>
      <w:bookmarkEnd w:id="27"/>
      <w:bookmarkStart w:id="28" w:name="bookmark14"/>
      <w:bookmarkEnd w:id="28"/>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2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②</w:t>
      </w:r>
      <w:r>
        <w:rPr>
          <w:rFonts w:hint="eastAsia" w:ascii="宋体" w:hAnsi="宋体" w:eastAsia="宋体" w:cs="宋体"/>
          <w:b/>
          <w:bCs/>
          <w:sz w:val="24"/>
          <w:szCs w:val="24"/>
        </w:rPr>
        <w:fldChar w:fldCharType="end"/>
      </w:r>
      <w:r>
        <w:rPr>
          <w:rFonts w:hint="eastAsia" w:ascii="宋体" w:hAnsi="宋体" w:eastAsia="宋体" w:cs="宋体"/>
          <w:b/>
          <w:bCs/>
          <w:sz w:val="24"/>
          <w:szCs w:val="24"/>
        </w:rPr>
        <w:t>机械化清洗</w:t>
      </w:r>
    </w:p>
    <w:p w14:paraId="5DFA2A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机械化清洗符合下列规定：</w:t>
      </w:r>
    </w:p>
    <w:p w14:paraId="5A7C20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a)特级：日常清洗每天实施2次全覆盖冲刷精洗作业；宜配备护栏清洗车，每3日～5日清洗一次；</w:t>
      </w:r>
    </w:p>
    <w:p w14:paraId="737F39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b)餐饮饭店、集贸市场和建筑工地等地点周边的易污染道路增加道路清扫洗刷作业频次；</w:t>
      </w:r>
    </w:p>
    <w:p w14:paraId="755911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c)一级：道路结构分明的主次干道、城市支路（不含街巷及机非混行道路），每日2次高压冲洗；</w:t>
      </w:r>
    </w:p>
    <w:p w14:paraId="0E8EA8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d)宜配备护栏清洗车，每周清洗1次；</w:t>
      </w:r>
    </w:p>
    <w:p w14:paraId="2859C0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e)二级：道路结构分明的主次干道、城市支路（不含街巷及机非混行道路），每日 1次高压冲洗；</w:t>
      </w:r>
    </w:p>
    <w:p w14:paraId="7D4621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f)宜配备护栏清洗车，每周清洗1次；</w:t>
      </w:r>
    </w:p>
    <w:p w14:paraId="75D73B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g)三级：道路结构分明的主次干道、城市支路（不含街巷及机非混行道路），每日 1次高压冲洗；</w:t>
      </w:r>
    </w:p>
    <w:p w14:paraId="767A0E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h)宜配备护栏清洗车，每10日清洗1次。</w:t>
      </w:r>
    </w:p>
    <w:p w14:paraId="0BEFFA5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29" w:name="bookmark2"/>
      <w:bookmarkEnd w:id="29"/>
      <w:bookmarkStart w:id="30" w:name="bookmark15"/>
      <w:bookmarkEnd w:id="30"/>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3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③</w:t>
      </w:r>
      <w:r>
        <w:rPr>
          <w:rFonts w:hint="eastAsia" w:ascii="宋体" w:hAnsi="宋体" w:eastAsia="宋体" w:cs="宋体"/>
          <w:b/>
          <w:bCs/>
          <w:sz w:val="24"/>
          <w:szCs w:val="24"/>
        </w:rPr>
        <w:fldChar w:fldCharType="end"/>
      </w:r>
      <w:r>
        <w:rPr>
          <w:rFonts w:hint="eastAsia" w:ascii="宋体" w:hAnsi="宋体" w:eastAsia="宋体" w:cs="宋体"/>
          <w:b/>
          <w:bCs/>
          <w:sz w:val="24"/>
          <w:szCs w:val="24"/>
        </w:rPr>
        <w:t>普扫作业</w:t>
      </w:r>
    </w:p>
    <w:p w14:paraId="6C88BB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普扫作业应符合下列规定：</w:t>
      </w:r>
    </w:p>
    <w:p w14:paraId="02C861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a)特级：对区域内每日实施早中晚3次的普扫作业，根据重大活动保障、落叶旺季等因素适时增加每日普扫频次；</w:t>
      </w:r>
    </w:p>
    <w:p w14:paraId="6F036F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b)一级和二级：对区域内每日实施早中晚3次的普扫作业；</w:t>
      </w:r>
    </w:p>
    <w:p w14:paraId="24071C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c)三级：对区域内每日实施早晚2次的普扫作业。</w:t>
      </w:r>
    </w:p>
    <w:p w14:paraId="2925D16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31" w:name="bookmark2"/>
      <w:bookmarkEnd w:id="31"/>
      <w:bookmarkStart w:id="32" w:name="bookmark16"/>
      <w:bookmarkEnd w:id="32"/>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4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④</w:t>
      </w:r>
      <w:r>
        <w:rPr>
          <w:rFonts w:hint="eastAsia" w:ascii="宋体" w:hAnsi="宋体" w:eastAsia="宋体" w:cs="宋体"/>
          <w:b/>
          <w:bCs/>
          <w:sz w:val="24"/>
          <w:szCs w:val="24"/>
        </w:rPr>
        <w:fldChar w:fldCharType="end"/>
      </w:r>
      <w:r>
        <w:rPr>
          <w:rFonts w:hint="eastAsia" w:ascii="宋体" w:hAnsi="宋体" w:eastAsia="宋体" w:cs="宋体"/>
          <w:b/>
          <w:bCs/>
          <w:sz w:val="24"/>
          <w:szCs w:val="24"/>
        </w:rPr>
        <w:t>人工巡回保洁</w:t>
      </w:r>
    </w:p>
    <w:p w14:paraId="5FAE75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人工巡回保洁应符合下列规定：</w:t>
      </w:r>
    </w:p>
    <w:p w14:paraId="4EA774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a)特级：城市家具每天全覆盖擦洗2次；</w:t>
      </w:r>
    </w:p>
    <w:p w14:paraId="5C7400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b)一级：城市家具每天全覆盖擦洗1次；</w:t>
      </w:r>
    </w:p>
    <w:p w14:paraId="3F82CC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c)二级：城市家具每2天全覆盖擦洗1次；</w:t>
      </w:r>
    </w:p>
    <w:p w14:paraId="7A127B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d)三级：城市家具每周全覆盖擦洗1次；</w:t>
      </w:r>
    </w:p>
    <w:p w14:paraId="7A00DE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e)在保洁时间段内，除去普扫时间，其他时间段不间断进行巡回保洁；</w:t>
      </w:r>
    </w:p>
    <w:p w14:paraId="026B4A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f)非法涂写招贴清除：每天清除小广告；</w:t>
      </w:r>
    </w:p>
    <w:p w14:paraId="527FB2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g)绿化带捡拾：机非隔离、人行道内绿化带，落实每日巡回保洁和清扫期间集中清理。机动车道内绿化带，每三天对机动车道内绿化带进行集中清理1次。</w:t>
      </w:r>
    </w:p>
    <w:p w14:paraId="467D906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（5）作业要求</w:t>
      </w:r>
    </w:p>
    <w:p w14:paraId="701ED04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1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①</w:t>
      </w:r>
      <w:r>
        <w:rPr>
          <w:rFonts w:hint="eastAsia" w:ascii="宋体" w:hAnsi="宋体" w:eastAsia="宋体" w:cs="宋体"/>
          <w:b/>
          <w:bCs/>
          <w:sz w:val="24"/>
          <w:szCs w:val="24"/>
        </w:rPr>
        <w:fldChar w:fldCharType="end"/>
      </w:r>
      <w:r>
        <w:rPr>
          <w:rFonts w:hint="eastAsia" w:ascii="宋体" w:hAnsi="宋体" w:eastAsia="宋体" w:cs="宋体"/>
          <w:b/>
          <w:bCs/>
          <w:sz w:val="24"/>
          <w:szCs w:val="24"/>
        </w:rPr>
        <w:t>道路</w:t>
      </w:r>
    </w:p>
    <w:p w14:paraId="656C49E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A.</w:t>
      </w:r>
      <w:r>
        <w:rPr>
          <w:rFonts w:hint="eastAsia" w:ascii="宋体" w:hAnsi="宋体" w:eastAsia="宋体" w:cs="宋体"/>
          <w:b/>
          <w:bCs/>
          <w:sz w:val="24"/>
          <w:szCs w:val="24"/>
        </w:rPr>
        <w:t>机械作业</w:t>
      </w:r>
    </w:p>
    <w:p w14:paraId="172CE5E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机械化洒水符合下列规定：</w:t>
      </w:r>
    </w:p>
    <w:p w14:paraId="039D51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a)应使用专业洒水车或具有专用洒水功能的车辆，采用一定水压的水流通过前冲、对冲等方式，去除污染物、防止扬尘的清洁作业，并要求洒水作业面能够全覆盖各快车道；</w:t>
      </w:r>
    </w:p>
    <w:p w14:paraId="57B4E5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b)每日清扫作业前，应先对车行道路面进行洒水；</w:t>
      </w:r>
    </w:p>
    <w:p w14:paraId="043311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c)洒水时，洒水车车速应≤20km/h；</w:t>
      </w:r>
    </w:p>
    <w:p w14:paraId="762CEB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d)洒水设备水压应≤300kPa；</w:t>
      </w:r>
    </w:p>
    <w:p w14:paraId="40BEA4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e)应根据道路宽窄情况选择水泵的工作转速，保证对冲水流能将垃圾冲至道路两边，且垃圾不翻转至路沿、绿化带等其它区域，方便其它机具进行收集，不造成二次污染；</w:t>
      </w:r>
    </w:p>
    <w:p w14:paraId="558254F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洒水车作业时提示音乐音量应控制在50分贝以下，中午时间（12时～14时）洒水作业时适当降低洒水提示音量或关闭洒水提示音；22时～次日7时，洒水作业时不应播放洒水提示音乐；中、高考等重要考试期间，洒水车不应播放洒水提示音乐、不应鸣笛；</w:t>
      </w:r>
    </w:p>
    <w:p w14:paraId="7EE5D1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g)小雨及以下雨量时，应按计划保持洒水作业；中雨及以上雨量或雷阵雨期间，应暂停道路洒水作业；</w:t>
      </w:r>
    </w:p>
    <w:p w14:paraId="4DAF78D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h)冬季（12月～次年2月）当日作业结束后，应将洒水车、清洗车、洗扫车等环卫专业带水作业车辆水箱、水管中的水排尽，使用高压气体等工具将管路、水泵、阀体的余水排干净，防止冻裂损坏。</w:t>
      </w:r>
    </w:p>
    <w:p w14:paraId="793714B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B.</w:t>
      </w:r>
      <w:r>
        <w:rPr>
          <w:rFonts w:hint="eastAsia" w:ascii="宋体" w:hAnsi="宋体" w:eastAsia="宋体" w:cs="宋体"/>
          <w:b/>
          <w:bCs/>
          <w:sz w:val="24"/>
          <w:szCs w:val="24"/>
        </w:rPr>
        <w:t>机械化清洗</w:t>
      </w:r>
    </w:p>
    <w:p w14:paraId="17024B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机械化清洗应符合下列规定：</w:t>
      </w:r>
    </w:p>
    <w:p w14:paraId="484954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a)使用专业清洗、洗扫车或具有专用清洗功能的车辆，采用一定水压的水流通过前冲、对冲等方式，去除污染物、防止扬尘的清洁作业，并要求洒水作业面能够全覆盖各快车道；</w:t>
      </w:r>
    </w:p>
    <w:p w14:paraId="6AC12A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b)高压冲洗设备按车速≤15km/h 对两侧机动车道进行全方位清洗，以及对人行道、非机动车道污染较严重的点位进行集中清洗的作业方式；</w:t>
      </w:r>
    </w:p>
    <w:p w14:paraId="7D5986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c)机扫车、洗扫车、洒水车、清洗车车尾设置荧光示宽标识（或警示灯），在夜间或雨雾等能见度较低的天气作业时，必须启用警示灯光。小型环卫电动作业车辆车身设置荧光条，车后部或车顶设置警示灯；</w:t>
      </w:r>
    </w:p>
    <w:p w14:paraId="207AB6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d)清洗作业时，高压清洗车根据路面清洁程度调整车速，最高车速≤15km/h；</w:t>
      </w:r>
    </w:p>
    <w:p w14:paraId="2027DE7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e)到达作业区域后操作员停好车，打开警示灯，然后启动清洗的工作装置（前置喷水架），通过观察调整喷水架的贴地高度，使高压水作用于工作面达到最佳清洗效果。待工作状态正常后再 开始起步进行清洗作业，机械清洗作业喷水设备水压≥300kPa；</w:t>
      </w:r>
    </w:p>
    <w:p w14:paraId="0DA4FE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f)清洗冲刷后废弃物距路牙≤50cm，水流冲到路牙后返水距路牙≤20cm，安排专人加强路面巡视，对排水口、井盖等处因水流所积存垃圾及时进行清除；</w:t>
      </w:r>
    </w:p>
    <w:p w14:paraId="15B8EC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g)中雨及以上雨量或雷阵雨期间，暂停道路清洗作业。</w:t>
      </w:r>
    </w:p>
    <w:p w14:paraId="481577F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C.</w:t>
      </w:r>
      <w:r>
        <w:rPr>
          <w:rFonts w:hint="eastAsia" w:ascii="宋体" w:hAnsi="宋体" w:eastAsia="宋体" w:cs="宋体"/>
          <w:b/>
          <w:bCs/>
          <w:sz w:val="24"/>
          <w:szCs w:val="24"/>
        </w:rPr>
        <w:t>机械化清扫</w:t>
      </w:r>
    </w:p>
    <w:p w14:paraId="0C38B4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机械化清扫符合下列规定：</w:t>
      </w:r>
    </w:p>
    <w:p w14:paraId="46E08F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a)使用道路清扫专用设备应按车速≤8km/h对两侧机动车道，以及对满足机械化作业条件的人行道、非机动车道进行全方位清扫的作业方式；</w:t>
      </w:r>
    </w:p>
    <w:p w14:paraId="574CE5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b)湿扫车或洗扫车应加足水；喷雾清扫无扬尘，在规定时间和路线进行机械化清扫作业；</w:t>
      </w:r>
    </w:p>
    <w:p w14:paraId="774270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c)机械化清扫作业时根据路面清洁程度调整车速，最高车速应≤8km/h；</w:t>
      </w:r>
    </w:p>
    <w:p w14:paraId="6EEC65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d)机械清扫作业与机械洒水（清洗）作业间隔时间宜≤30分钟；</w:t>
      </w:r>
    </w:p>
    <w:p w14:paraId="2DE773B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e)机械化清扫作业时，应根据路面状况调整扫路车侧刷和吸口，扫刷及吸盘应与地面呈接触状态，同步进行喷水降尘或负压吸尘，沿着车行道侧石进行全路段清扫，做到不漏扫，保持路面清洁；</w:t>
      </w:r>
    </w:p>
    <w:p w14:paraId="161C8A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f)行道树因季节原因产生落叶时期优先使用机械化清扫方式；</w:t>
      </w:r>
    </w:p>
    <w:p w14:paraId="1440EF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g)气温 2℃及以下的寒冷时节，以及气温 4℃及以下时的山区背阴面，湿扫车或洗扫车清扫作业时应关闭水雾喷头，仅采用清扫盘清扫或采用纯吸式扫路车等开展机械清扫作业，替代机械洗扫作业；</w:t>
      </w:r>
    </w:p>
    <w:p w14:paraId="3F4FC8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h)雨后及时进行路面积水清除作业，宜在雨后开展1次机械洗扫作业；</w:t>
      </w:r>
    </w:p>
    <w:p w14:paraId="33D5A8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i)清扫时应注意观察路面清扫质量和路面障碍情况，对机械化清扫不能清除的大件垃圾或硬物，及时上报另行清除；</w:t>
      </w:r>
    </w:p>
    <w:p w14:paraId="2A62EE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j)道路清扫作业收集的垃圾应在指定场地处置，不应扫入或倾倒入绿地、排水篦、排水井；</w:t>
      </w:r>
    </w:p>
    <w:p w14:paraId="30517D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k)机械化清扫车辆所用的扫把丝等消耗品应根据使用状况及时更换。</w:t>
      </w:r>
    </w:p>
    <w:p w14:paraId="63F355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D.</w:t>
      </w:r>
      <w:r>
        <w:rPr>
          <w:rFonts w:hint="eastAsia" w:ascii="宋体" w:hAnsi="宋体" w:eastAsia="宋体" w:cs="宋体"/>
          <w:b/>
          <w:bCs/>
          <w:sz w:val="24"/>
          <w:szCs w:val="24"/>
        </w:rPr>
        <w:t>机械化巡回保洁</w:t>
      </w:r>
    </w:p>
    <w:p w14:paraId="5CB1C5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机械化巡回保洁符合下列规定：</w:t>
      </w:r>
    </w:p>
    <w:p w14:paraId="0A8C49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a)机械化巡回保洁作业时根据路面清洁程度调整车速，最高车速应≤15km/h；</w:t>
      </w:r>
    </w:p>
    <w:p w14:paraId="215426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b)机械化巡回保洁作业时，应根据路面状况调整扫路车侧刷和吸口，扫刷及吸盘应与地面呈接触 状态，同步进行喷水降尘或负压吸尘；</w:t>
      </w:r>
    </w:p>
    <w:p w14:paraId="434E3B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巡回保洁时应注意观察路面清洁质量和路面障碍情况，对机械化清扫不能清除的大件垃圾或硬物，在确保作业安全的前提下，及时下车清除道路保洁作业收集的垃圾在指定场地处置，不应扫入或倾倒入绿地、排水篦、排水井。</w:t>
      </w:r>
    </w:p>
    <w:p w14:paraId="2342291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人工作业</w:t>
      </w:r>
    </w:p>
    <w:p w14:paraId="2ECF5F9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E</w:t>
      </w:r>
      <w:r>
        <w:rPr>
          <w:rFonts w:hint="eastAsia" w:ascii="宋体" w:hAnsi="宋体" w:eastAsia="宋体" w:cs="宋体"/>
          <w:b/>
          <w:bCs/>
          <w:sz w:val="24"/>
          <w:szCs w:val="24"/>
          <w:lang w:val="en-US" w:eastAsia="zh-CN"/>
        </w:rPr>
        <w:t>.人工清扫</w:t>
      </w:r>
    </w:p>
    <w:p w14:paraId="3C37F8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人工清扫符合下列规定：</w:t>
      </w:r>
    </w:p>
    <w:p w14:paraId="084845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a)进行人工清扫作业时，应面向来车方向清扫，注意避让车辆，快速路不应安排人工作业；车速较快的主次干道（双向6车道及以上）不应安排人工作业；</w:t>
      </w:r>
    </w:p>
    <w:p w14:paraId="0DF18C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b)人工清扫作业前应做好作业工具、设备的检查，确保作业工具、设备的整洁、安全、有效，作业工具包括：抹布、扫帚或吸吹工具、垃圾斗等；</w:t>
      </w:r>
    </w:p>
    <w:p w14:paraId="53842B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c)人工清扫时，应在距清扫点来车方向50m处设置警示标识，使用荧光锥形筒等警示标识围护清扫保洁区域，压低扫帚清扫，避免扬尘，横向到边，纵向到底，清扫不留空白点；</w:t>
      </w:r>
    </w:p>
    <w:p w14:paraId="2EE3F4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d)环卫工人使用机具进行清扫作业时，应在即将作业区域设置作业标识，不能阻碍通行，避免在通行人数较多的地方进行作业，机具工作噪声较大时，避开居民的休息时段；</w:t>
      </w:r>
    </w:p>
    <w:p w14:paraId="4242B7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e)使用水类清洗工具时，应避免水花飞溅到行人，避免污物对周边设施的二次污染，清洗水不应添加对路面、苗木和周边设施有害的清洗添加剂；</w:t>
      </w:r>
    </w:p>
    <w:p w14:paraId="10B5B1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f)使用吸拾类、吹风类工具作业时，作业方向应避免向人、向物体，避免产生安全问题；</w:t>
      </w:r>
    </w:p>
    <w:p w14:paraId="2D121F1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g)刮风天气应顺风清扫，清扫时不应将垃圾扫入雨水井、绿地、绿化带、河道、道路红线外待建地块，并清理雨水井口的积泥、嵌石，保持雨水井口畅通，清扫后归拢的垃圾应靠边堆放，及时清运不漏收；</w:t>
      </w:r>
    </w:p>
    <w:p w14:paraId="2EB545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h)雨后或冲洗道路进行人工清扫作业时，应先推水，后清扫。</w:t>
      </w:r>
    </w:p>
    <w:p w14:paraId="4899F1A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F</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人工巡回保洁</w:t>
      </w:r>
    </w:p>
    <w:p w14:paraId="58E034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人工巡回保洁符合下列规定：</w:t>
      </w:r>
    </w:p>
    <w:p w14:paraId="139EAC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a)人工普扫作业结束后，应按照规定的责任保洁区域、保洁时间组织巡回保洁，落实责任保洁区域边界管理，不留保洁盲区和空白点；</w:t>
      </w:r>
    </w:p>
    <w:p w14:paraId="3BB389D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人工巡回保洁作业前应做好作业工具、设备的检查，确保作业工具、设备的整洁、安全、有效，作业工具包括：抹布、扫帚或吸吹工具、收集容器、垃圾拾取器、安全警示标志等；当进行班组式巡回保洁作业时，除上述外，还应配备巡回保洁车、冲洗设备等作业工具；</w:t>
      </w:r>
    </w:p>
    <w:p w14:paraId="5EC0661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c)人工巡回保洁应选用统一规范的收集容器，宜采用翻盖拖拉型式的收集容器；</w:t>
      </w:r>
    </w:p>
    <w:p w14:paraId="561D94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d)小型环卫电动专用作业车辆应在非机动车道顺向行驶，不应超载，且行驶速度≤20km/h；</w:t>
      </w:r>
    </w:p>
    <w:p w14:paraId="60F057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巡回保洁期间，以捡拾垃圾为主要方式，单人无维护情况下不应进入机动车道作业。遇特殊情况下，非车行道可进行小范围清扫；车行道内在做好围护及安全前提下集体进入进行清扫清理，且应避开交通高峰时段；</w:t>
      </w:r>
    </w:p>
    <w:p w14:paraId="1C2893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f)巡回保洁时，发现路面垃圾、污渍，应使用保洁工具立即清除；沿街果壳（皮）箱、路灯杆、交通隔离栏等城市家具应即脏即擦洗；</w:t>
      </w:r>
    </w:p>
    <w:p w14:paraId="7FCD38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g)人工清扫保洁作业时遇乱吐、乱扔、乱倒等不文明行为，应以文明、礼貌用语提醒劝阻；</w:t>
      </w:r>
    </w:p>
    <w:p w14:paraId="10F3099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h)人工清扫保洁作业完成后，清扫车内无留存垃圾及污水；清扫保洁作业工具应在规定地点摆放整齐，不应在道路路面、墙角、绿化带、绿地中存放，冲洗污水处理干净，不对行人、周边环</w:t>
      </w:r>
      <w:bookmarkStart w:id="33" w:name="bookmark19"/>
      <w:bookmarkEnd w:id="33"/>
      <w:r>
        <w:rPr>
          <w:rFonts w:hint="eastAsia" w:ascii="宋体" w:hAnsi="宋体" w:eastAsia="宋体" w:cs="宋体"/>
          <w:sz w:val="24"/>
          <w:szCs w:val="24"/>
        </w:rPr>
        <w:t>境和市民生活造成影响。</w:t>
      </w:r>
      <w:bookmarkStart w:id="34" w:name="bookmark44"/>
      <w:bookmarkEnd w:id="34"/>
    </w:p>
    <w:p w14:paraId="5BEBC60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2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②</w:t>
      </w:r>
      <w:r>
        <w:rPr>
          <w:rFonts w:hint="eastAsia" w:ascii="宋体" w:hAnsi="宋体" w:eastAsia="宋体" w:cs="宋体"/>
          <w:b/>
          <w:bCs/>
          <w:sz w:val="24"/>
          <w:szCs w:val="24"/>
        </w:rPr>
        <w:fldChar w:fldCharType="end"/>
      </w:r>
      <w:r>
        <w:rPr>
          <w:rFonts w:hint="eastAsia" w:ascii="宋体" w:hAnsi="宋体" w:eastAsia="宋体" w:cs="宋体"/>
          <w:b/>
          <w:bCs/>
          <w:sz w:val="24"/>
          <w:szCs w:val="24"/>
        </w:rPr>
        <w:t>交通隔离护栏保洁</w:t>
      </w:r>
    </w:p>
    <w:p w14:paraId="242AFBA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交通隔离护栏保洁应符合下列规定：</w:t>
      </w:r>
    </w:p>
    <w:p w14:paraId="7C0CEF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a)道路隔离护栏包括道路中央隔离护栏、道路机非隔离护栏、人行道固定护栏、隔离桩、隔离墩及其他护栏；</w:t>
      </w:r>
    </w:p>
    <w:p w14:paraId="001B46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b)道路中央隔离护栏、道路机非隔离护栏、隔离桩、隔离墩及其他护栏采用机械人工组合式保洁方式进行清洗保洁；人行道固定护栏采用人工保洁方式进行清洗保洁；</w:t>
      </w:r>
    </w:p>
    <w:p w14:paraId="6612C47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c)交通隔离护栏保洁作业避开人流、车流高峰期，尽量减少对车辆和行人的影响；</w:t>
      </w:r>
    </w:p>
    <w:p w14:paraId="46650F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d)不占用车道的保洁原则上避开交通高峰时段完成，需占用车道进行道路隔离设施和交通标志牌进行保洁的与属地公安机关交通管理部门确认保洁时间；</w:t>
      </w:r>
    </w:p>
    <w:p w14:paraId="79E0BC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e)重大节假日以及重要活动应急保障任务期间，临时性开展应急保障工作，确保重要路段的道路隔离设施和标志牌（含杆体）的整洁；</w:t>
      </w:r>
    </w:p>
    <w:p w14:paraId="7439DC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f)交通隔离护栏保洁做到护栏内外侧、底部下沿、护栏基座干净整洁、无浮土、无痰渍、无污迹、无非法涂写招贴，呈现本色。</w:t>
      </w:r>
    </w:p>
    <w:p w14:paraId="76493DF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35" w:name="bookmark20"/>
      <w:bookmarkEnd w:id="35"/>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3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③</w:t>
      </w:r>
      <w:r>
        <w:rPr>
          <w:rFonts w:hint="eastAsia" w:ascii="宋体" w:hAnsi="宋体" w:eastAsia="宋体" w:cs="宋体"/>
          <w:b/>
          <w:bCs/>
          <w:sz w:val="24"/>
          <w:szCs w:val="24"/>
        </w:rPr>
        <w:fldChar w:fldCharType="end"/>
      </w:r>
      <w:r>
        <w:rPr>
          <w:rFonts w:hint="eastAsia" w:ascii="宋体" w:hAnsi="宋体" w:eastAsia="宋体" w:cs="宋体"/>
          <w:b/>
          <w:bCs/>
          <w:sz w:val="24"/>
          <w:szCs w:val="24"/>
        </w:rPr>
        <w:t xml:space="preserve"> 绿化带保洁</w:t>
      </w:r>
    </w:p>
    <w:p w14:paraId="037842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绿化带保洁应符合下列规定：</w:t>
      </w:r>
    </w:p>
    <w:p w14:paraId="1F9AA0B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a)捡拾清理可视可触范围内暴露垃圾，机非隔离、人行道内绿化带，落实每日巡回保洁和清扫期间集中清理，机动车道内绿化带，每三天对机动车道内绿化带进行集中清理1次；不占用车道 的保洁，需安排一人保洁一人安全监护；占用车道的保洁，需与属地公安机关交通管理部门确 认保洁时间，并做好安全防护；</w:t>
      </w:r>
    </w:p>
    <w:p w14:paraId="092904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b)机械化洒水作业后，清扫作业及时跟进，每周一次落实清洗，避免绿化带侧石积泥积尘。</w:t>
      </w:r>
    </w:p>
    <w:p w14:paraId="6F67A81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36" w:name="bookmark21"/>
      <w:bookmarkEnd w:id="36"/>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4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④</w:t>
      </w:r>
      <w:r>
        <w:rPr>
          <w:rFonts w:hint="eastAsia" w:ascii="宋体" w:hAnsi="宋体" w:eastAsia="宋体" w:cs="宋体"/>
          <w:b/>
          <w:bCs/>
          <w:sz w:val="24"/>
          <w:szCs w:val="24"/>
        </w:rPr>
        <w:fldChar w:fldCharType="end"/>
      </w:r>
      <w:r>
        <w:rPr>
          <w:rFonts w:hint="eastAsia" w:ascii="宋体" w:hAnsi="宋体" w:eastAsia="宋体" w:cs="宋体"/>
          <w:b/>
          <w:bCs/>
          <w:sz w:val="24"/>
          <w:szCs w:val="24"/>
        </w:rPr>
        <w:t>非法涂写招贴清除</w:t>
      </w:r>
    </w:p>
    <w:p w14:paraId="114037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非法涂写招贴清除符合下列规定：</w:t>
      </w:r>
    </w:p>
    <w:p w14:paraId="5E1CC4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a)人工普扫作业和巡回保洁时应采用机械或人工方式每天进行非法涂写招贴清除作业；</w:t>
      </w:r>
    </w:p>
    <w:p w14:paraId="427A910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b)非法涂写招贴清除作业宜结合附着面材质采用不同处理方式，做到干净彻底、整齐美观，作业完将清除的非法涂写招贴纸屑清理至收集车（桶）内，同时清除积水，将周边地面清扫干净；</w:t>
      </w:r>
    </w:p>
    <w:p w14:paraId="2C8A8B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c)非法涂写招贴清除作业采用高压水枪作业时，除非法张贴的宣传品、广告外，高压水枪枪头不应指向任何物体，高压水枪作业符合GB/T26148的规定。</w:t>
      </w:r>
    </w:p>
    <w:p w14:paraId="7EAF79D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37" w:name="bookmark22"/>
      <w:bookmarkEnd w:id="37"/>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5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⑤</w:t>
      </w:r>
      <w:r>
        <w:rPr>
          <w:rFonts w:hint="eastAsia" w:ascii="宋体" w:hAnsi="宋体" w:eastAsia="宋体" w:cs="宋体"/>
          <w:b/>
          <w:bCs/>
          <w:sz w:val="24"/>
          <w:szCs w:val="24"/>
        </w:rPr>
        <w:fldChar w:fldCharType="end"/>
      </w:r>
      <w:r>
        <w:rPr>
          <w:rFonts w:hint="eastAsia" w:ascii="宋体" w:hAnsi="宋体" w:eastAsia="宋体" w:cs="宋体"/>
          <w:b/>
          <w:bCs/>
          <w:sz w:val="24"/>
          <w:szCs w:val="24"/>
        </w:rPr>
        <w:t>果壳（皮）箱保洁</w:t>
      </w:r>
    </w:p>
    <w:p w14:paraId="6E6DBD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果壳（皮）箱保洁符合下列规定：</w:t>
      </w:r>
    </w:p>
    <w:p w14:paraId="76E2DB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a)果壳（皮）箱、垃圾桶应做到垃圾不满溢，清掏彻底，控制箱体内垃圾量不超过箱体容量的三分之二，便于投放；</w:t>
      </w:r>
    </w:p>
    <w:p w14:paraId="2A7AFB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b)定时密闭化清运沿街果壳（皮）箱中的垃圾至指定地点，每日≥3次，运输过程不应抛洒滴漏，做到垃圾不落地、不积存，日产日清；</w:t>
      </w:r>
    </w:p>
    <w:p w14:paraId="037ED1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c)每日进行箱体擦拭保洁；</w:t>
      </w:r>
    </w:p>
    <w:p w14:paraId="3561B6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d)作业后将果壳（皮）箱复位，摆放整齐，将箱体周边地面清扫干净，箱体周边地面清洁、不湿滑；</w:t>
      </w:r>
    </w:p>
    <w:p w14:paraId="4F4043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e)果壳（皮）箱箱门箱体、垃圾桶等整洁无缺损、标识清晰，果壳（皮）箱门、垃圾桶盖敞开随手关闭，发现破损等问题应及时上报维修，保持完好整洁。</w:t>
      </w:r>
    </w:p>
    <w:p w14:paraId="39E989D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eastAsia="zh-CN"/>
        </w:rPr>
        <w:t>）</w:t>
      </w:r>
      <w:r>
        <w:rPr>
          <w:rFonts w:hint="eastAsia" w:ascii="宋体" w:hAnsi="宋体" w:eastAsia="宋体" w:cs="宋体"/>
          <w:b/>
          <w:bCs/>
          <w:sz w:val="24"/>
          <w:szCs w:val="24"/>
        </w:rPr>
        <w:t>特殊作业</w:t>
      </w:r>
    </w:p>
    <w:p w14:paraId="29EEF61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38" w:name="bookmark24"/>
      <w:bookmarkEnd w:id="38"/>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1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①</w:t>
      </w:r>
      <w:r>
        <w:rPr>
          <w:rFonts w:hint="eastAsia" w:ascii="宋体" w:hAnsi="宋体" w:eastAsia="宋体" w:cs="宋体"/>
          <w:b/>
          <w:bCs/>
          <w:sz w:val="24"/>
          <w:szCs w:val="24"/>
        </w:rPr>
        <w:fldChar w:fldCharType="end"/>
      </w:r>
      <w:r>
        <w:rPr>
          <w:rFonts w:hint="eastAsia" w:ascii="宋体" w:hAnsi="宋体" w:eastAsia="宋体" w:cs="宋体"/>
          <w:b/>
          <w:bCs/>
          <w:sz w:val="24"/>
          <w:szCs w:val="24"/>
        </w:rPr>
        <w:t xml:space="preserve"> 浆果落地处置作业</w:t>
      </w:r>
    </w:p>
    <w:p w14:paraId="1C5F8F8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道路保洁中针对香樟籽果等，易污染路面的落果落籽现象处理，应采取（人工清除+高压冲洗）的模式，具体操作流程如下：</w:t>
      </w:r>
    </w:p>
    <w:p w14:paraId="15458A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a)保洁员发现本路段存在落果落籽污染路面的情况，及时上报；</w:t>
      </w:r>
    </w:p>
    <w:p w14:paraId="4E142A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b)收到路段保洁员的报告，立刻调配就近高压冲洗车及作业工具前往；</w:t>
      </w:r>
    </w:p>
    <w:p w14:paraId="1B5DAF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c)车辆到达现场后，及时做好个人及现场安全防护，车辆后方正确放置警示桶，配备安全引导员；</w:t>
      </w:r>
    </w:p>
    <w:p w14:paraId="746E36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d)小型高压冲洗车先对受污染路面进行首次冲淋，去除道路表层污渍并浸润顽固污渍，为后续人工清除做准备（冲淋产生的固体垃圾及时清理避免流入窨井造成堵塞）；</w:t>
      </w:r>
    </w:p>
    <w:p w14:paraId="0165BD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e)保洁员利用去污粉及地刷等作业工具对冲洗车无法去除的污渍进行二次清理，条件允许可使用小型新能源机扫设备代替人工；</w:t>
      </w:r>
    </w:p>
    <w:p w14:paraId="5161F8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f)确认受污染路面的污渍已处理完毕后，再次使用高压冲洗车对该路面进行冲洗，还原路面本色并将积水清理完毕后有序撤离现场。</w:t>
      </w:r>
    </w:p>
    <w:p w14:paraId="2A6F2E9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39" w:name="bookmark25"/>
      <w:bookmarkEnd w:id="39"/>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2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②</w:t>
      </w:r>
      <w:r>
        <w:rPr>
          <w:rFonts w:hint="eastAsia" w:ascii="宋体" w:hAnsi="宋体" w:eastAsia="宋体" w:cs="宋体"/>
          <w:b/>
          <w:bCs/>
          <w:sz w:val="24"/>
          <w:szCs w:val="24"/>
        </w:rPr>
        <w:fldChar w:fldCharType="end"/>
      </w:r>
      <w:r>
        <w:rPr>
          <w:rFonts w:hint="eastAsia" w:ascii="宋体" w:hAnsi="宋体" w:eastAsia="宋体" w:cs="宋体"/>
          <w:b/>
          <w:bCs/>
          <w:sz w:val="24"/>
          <w:szCs w:val="24"/>
        </w:rPr>
        <w:t>油污处置作业</w:t>
      </w:r>
    </w:p>
    <w:p w14:paraId="3327271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路面发现油污，需要冲洗时，通知相应路段油污冲洗工人前往现场。具体作业流程如下：</w:t>
      </w:r>
    </w:p>
    <w:p w14:paraId="6FB671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a)路面全面清洗：针对清洗工作，事先需对路面垃圾进行清除，而后方可进行清洗，否则极易造成窨井堵塞，无法顺利排水；</w:t>
      </w:r>
    </w:p>
    <w:p w14:paraId="3A8354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b)污染源严重区域重点清洗；</w:t>
      </w:r>
    </w:p>
    <w:p w14:paraId="358BC0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c)巡回保洁随脏随洗；</w:t>
      </w:r>
    </w:p>
    <w:p w14:paraId="70631D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d)路面突发应急清洗：采用专业冲洗设备，并配以人工洗刷路面，清洗被油污污染较为严重的路面时，适当添加除污剂，反复冲洗，直至路面见本色。</w:t>
      </w:r>
    </w:p>
    <w:p w14:paraId="773DB29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0" w:name="bookmark26"/>
      <w:bookmarkEnd w:id="40"/>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3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③</w:t>
      </w:r>
      <w:r>
        <w:rPr>
          <w:rFonts w:hint="eastAsia" w:ascii="宋体" w:hAnsi="宋体" w:eastAsia="宋体" w:cs="宋体"/>
          <w:b/>
          <w:bCs/>
          <w:sz w:val="24"/>
          <w:szCs w:val="24"/>
        </w:rPr>
        <w:fldChar w:fldCharType="end"/>
      </w:r>
      <w:r>
        <w:rPr>
          <w:rFonts w:hint="eastAsia" w:ascii="宋体" w:hAnsi="宋体" w:eastAsia="宋体" w:cs="宋体"/>
          <w:b/>
          <w:bCs/>
          <w:sz w:val="24"/>
          <w:szCs w:val="24"/>
        </w:rPr>
        <w:t>清雪作业</w:t>
      </w:r>
    </w:p>
    <w:p w14:paraId="24A1BC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清雪作业应急保障需要，可使用清洗车冲刷路面积雪，并使用除雪车、机扫车等专业车辆或人工辅助，及时清除路面积水、积雪。清雪作业以机械化清雪为主，人工清雪为辅。清理的积雪不应堆放在雨水井口，不应向道路路面、绿化带、绿地抛撒积雪。除雪作业还应符合CJJ/T 108和DB3301/T 0267</w:t>
      </w:r>
      <w:bookmarkStart w:id="41" w:name="bookmark27"/>
      <w:bookmarkEnd w:id="41"/>
      <w:r>
        <w:rPr>
          <w:rFonts w:hint="eastAsia" w:ascii="宋体" w:hAnsi="宋体" w:eastAsia="宋体" w:cs="宋体"/>
          <w:sz w:val="24"/>
          <w:szCs w:val="24"/>
        </w:rPr>
        <w:t>的规定。</w:t>
      </w:r>
    </w:p>
    <w:p w14:paraId="4A6306E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2" w:name="bookmark45"/>
      <w:bookmarkEnd w:id="42"/>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w:t>
      </w:r>
      <w:r>
        <w:rPr>
          <w:rFonts w:hint="eastAsia" w:ascii="宋体" w:hAnsi="宋体" w:eastAsia="宋体" w:cs="宋体"/>
          <w:b/>
          <w:bCs/>
          <w:sz w:val="24"/>
          <w:szCs w:val="24"/>
        </w:rPr>
        <w:t>装备管理</w:t>
      </w:r>
    </w:p>
    <w:p w14:paraId="212E422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3" w:name="bookmark28"/>
      <w:bookmarkEnd w:id="43"/>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1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①</w:t>
      </w:r>
      <w:r>
        <w:rPr>
          <w:rFonts w:hint="eastAsia" w:ascii="宋体" w:hAnsi="宋体" w:eastAsia="宋体" w:cs="宋体"/>
          <w:b/>
          <w:bCs/>
          <w:sz w:val="24"/>
          <w:szCs w:val="24"/>
        </w:rPr>
        <w:fldChar w:fldCharType="end"/>
      </w:r>
      <w:r>
        <w:rPr>
          <w:rFonts w:hint="eastAsia" w:ascii="宋体" w:hAnsi="宋体" w:eastAsia="宋体" w:cs="宋体"/>
          <w:b/>
          <w:bCs/>
          <w:sz w:val="24"/>
          <w:szCs w:val="24"/>
        </w:rPr>
        <w:t>作业设备与车辆管理</w:t>
      </w:r>
    </w:p>
    <w:p w14:paraId="0A550A6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清扫保洁作业设备和车辆按照设计的工艺要求使用，并应满足下列要求：</w:t>
      </w:r>
    </w:p>
    <w:p w14:paraId="7C037BB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a)建立设备台账，主要内容包括：设备、车辆、主要部件、备件、易损件的名称、规格、型号、 数量、开始使用时间、购置费用、维修时间、维修费用、更换费用、报废时间、报废残值等；</w:t>
      </w:r>
    </w:p>
    <w:p w14:paraId="7BAB4B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b)实行运行记录制度，主要内容包括：能耗、开启时间、停止时间、中途停止时间。中途停止时间备注原因；</w:t>
      </w:r>
    </w:p>
    <w:p w14:paraId="2DFF11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c)实行设备、车辆使用率和完好率考核制度，使用率和完好率达到设施运行管理手册或合同规定的要求；</w:t>
      </w:r>
    </w:p>
    <w:p w14:paraId="355C693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d)安全装置应灵敏有效，符合国家标准并及时通过有关的法定检测。</w:t>
      </w:r>
    </w:p>
    <w:p w14:paraId="0E81CB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B.</w:t>
      </w:r>
      <w:r>
        <w:rPr>
          <w:rFonts w:hint="eastAsia" w:ascii="宋体" w:hAnsi="宋体" w:eastAsia="宋体" w:cs="宋体"/>
          <w:sz w:val="24"/>
          <w:szCs w:val="24"/>
        </w:rPr>
        <w:t>道路清扫保洁作业设备和车辆维护保养应满足下列要求：</w:t>
      </w:r>
    </w:p>
    <w:p w14:paraId="45A8FB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a)制定设备、车辆维修保养制度，内容包括：维修保养周期、内容和标准；</w:t>
      </w:r>
    </w:p>
    <w:p w14:paraId="418194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b)及时排除设备、车辆故障，恢复工艺设备性能；</w:t>
      </w:r>
    </w:p>
    <w:p w14:paraId="45C0F4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c)非应急状态下确保清扫保洁作业设备和车辆的干净，整洁，车身整体无明显污渍，锈蚀；</w:t>
      </w:r>
    </w:p>
    <w:p w14:paraId="693121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d)按制度保养设备、车辆，保证设备、车辆工况良好；</w:t>
      </w:r>
    </w:p>
    <w:p w14:paraId="15ED83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e)有备件和易损件储备，及时更换残旧设备和部件；</w:t>
      </w:r>
    </w:p>
    <w:p w14:paraId="7D03FB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f)作业设备、车辆每班作业后及时进行清洁；</w:t>
      </w:r>
    </w:p>
    <w:p w14:paraId="35A69A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g)对电动类清洁作业车辆使用前检查电池电量是否充足，避免亏电驾驶；</w:t>
      </w:r>
    </w:p>
    <w:p w14:paraId="33A9CC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h)对电动类清洁作业车辆充电时处于通风干燥处。</w:t>
      </w:r>
    </w:p>
    <w:p w14:paraId="618ED25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4" w:name="bookmark29"/>
      <w:bookmarkEnd w:id="44"/>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2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②</w:t>
      </w:r>
      <w:r>
        <w:rPr>
          <w:rFonts w:hint="eastAsia" w:ascii="宋体" w:hAnsi="宋体" w:eastAsia="宋体" w:cs="宋体"/>
          <w:b/>
          <w:bCs/>
          <w:sz w:val="24"/>
          <w:szCs w:val="24"/>
        </w:rPr>
        <w:fldChar w:fldCharType="end"/>
      </w:r>
      <w:r>
        <w:rPr>
          <w:rFonts w:hint="eastAsia" w:ascii="宋体" w:hAnsi="宋体" w:eastAsia="宋体" w:cs="宋体"/>
          <w:b/>
          <w:bCs/>
          <w:sz w:val="24"/>
          <w:szCs w:val="24"/>
        </w:rPr>
        <w:t>作业工具管理</w:t>
      </w:r>
    </w:p>
    <w:p w14:paraId="28881F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作业工具管理应符合下列规定：</w:t>
      </w:r>
    </w:p>
    <w:p w14:paraId="2159D0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a)作业工具统一在库房存放，由专人管理。所有人员须按照领用管理制度进行领用；</w:t>
      </w:r>
    </w:p>
    <w:p w14:paraId="0F2B6DD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b)作业工具的领用须填写领用清单，并经过流程审批。再次领用时，较高价值的物品“交旧领 新”，并做好交旧领新的台账记录；</w:t>
      </w:r>
    </w:p>
    <w:p w14:paraId="75C3F1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c)建立作业工具管理台账，仓管人员定期对库房内存放的作业工具进行盘点，出具盘盈、盘亏明 细表。根据作业工具的使用频率和库存量合理安排采购计划；</w:t>
      </w:r>
    </w:p>
    <w:p w14:paraId="0AC55B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d)作业工具定期进行校正，以保持其准确性和可靠性。包括进行必要的调整和测试，以确保其符合安全标准和操作要求；</w:t>
      </w:r>
    </w:p>
    <w:p w14:paraId="74D1AA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e)作业工具定期进行检查，确定是否还在有效期内或是否损坏。过期或损坏的作业工具进行隔离，并记录在案，避免误用。视情况进行修复、报废、替换等工作；</w:t>
      </w:r>
    </w:p>
    <w:p w14:paraId="4EF9395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f)劳动防护用品的管理符合《用人单位劳动防护用品管理规范》的要求。</w:t>
      </w:r>
    </w:p>
    <w:p w14:paraId="1300301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5" w:name="bookmark30"/>
      <w:bookmarkEnd w:id="45"/>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安全管理</w:t>
      </w:r>
    </w:p>
    <w:p w14:paraId="3B52B3C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6" w:name="bookmark31"/>
      <w:bookmarkEnd w:id="46"/>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1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①</w:t>
      </w:r>
      <w:r>
        <w:rPr>
          <w:rFonts w:hint="eastAsia" w:ascii="宋体" w:hAnsi="宋体" w:eastAsia="宋体" w:cs="宋体"/>
          <w:b/>
          <w:bCs/>
          <w:sz w:val="24"/>
          <w:szCs w:val="24"/>
        </w:rPr>
        <w:fldChar w:fldCharType="end"/>
      </w:r>
      <w:r>
        <w:rPr>
          <w:rFonts w:hint="eastAsia" w:ascii="宋体" w:hAnsi="宋体" w:eastAsia="宋体" w:cs="宋体"/>
          <w:b/>
          <w:bCs/>
          <w:sz w:val="24"/>
          <w:szCs w:val="24"/>
        </w:rPr>
        <w:t>人员安全管理</w:t>
      </w:r>
    </w:p>
    <w:p w14:paraId="05D6EA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人员安全管理符合下列规定：</w:t>
      </w:r>
    </w:p>
    <w:p w14:paraId="1F0495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a</w:t>
      </w:r>
      <w:r>
        <w:rPr>
          <w:rFonts w:hint="eastAsia" w:ascii="宋体" w:hAnsi="宋体" w:eastAsia="宋体" w:cs="宋体"/>
          <w:sz w:val="24"/>
          <w:szCs w:val="24"/>
        </w:rPr>
        <w:t>)作业单位建立健全安全作业管理制度，落实安全作业责任人，确保安全生产；</w:t>
      </w:r>
    </w:p>
    <w:p w14:paraId="06457F7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b)</w:t>
      </w:r>
      <w:r>
        <w:rPr>
          <w:rFonts w:hint="eastAsia" w:ascii="宋体" w:hAnsi="宋体" w:eastAsia="宋体" w:cs="宋体"/>
          <w:sz w:val="24"/>
          <w:szCs w:val="24"/>
        </w:rPr>
        <w:t>加强作业人员的安全作业教育和培训，作业人员熟悉并严格执行有关的安全作业规章制度和安全操作规程，掌握本岗位的安全操作技能，具备必要的安全防范知识；</w:t>
      </w:r>
    </w:p>
    <w:p w14:paraId="0C097E6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c)未经安全教育和培训合格的人员，不应上岗作业。特种作业人员经国家规定的有关部门组织专门培训，经考核合格，取得上岗证书后，方可上岗作业；</w:t>
      </w:r>
    </w:p>
    <w:p w14:paraId="1EC5A1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d)安全作业管理负责人签署安全作业责任书，作业人员签署安全作业承诺书；</w:t>
      </w:r>
    </w:p>
    <w:p w14:paraId="6AEED2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e)作业人员穿着带有安全警示标识的工作服上岗，并佩戴劳动防护用品；</w:t>
      </w:r>
    </w:p>
    <w:p w14:paraId="4B05C5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f)作业人员掌握基本消防知识，能正确使用现场消防器材；</w:t>
      </w:r>
    </w:p>
    <w:p w14:paraId="2402BC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g)当因作业撤离及设备出现故障不能完成作业任务时，立即报告上级管理部门，重新调配资源进行作业；</w:t>
      </w:r>
    </w:p>
    <w:p w14:paraId="55968C7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h)如发生疫情，环境卫生作业单位在卫生防疫部门及行业主管部门的指导下建立疫情防控管理制度，并对作业人员进行传染病防护及作业安全培训。</w:t>
      </w:r>
    </w:p>
    <w:p w14:paraId="6374BA1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7" w:name="bookmark32"/>
      <w:bookmarkEnd w:id="47"/>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2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②</w:t>
      </w:r>
      <w:r>
        <w:rPr>
          <w:rFonts w:hint="eastAsia" w:ascii="宋体" w:hAnsi="宋体" w:eastAsia="宋体" w:cs="宋体"/>
          <w:b/>
          <w:bCs/>
          <w:sz w:val="24"/>
          <w:szCs w:val="24"/>
        </w:rPr>
        <w:fldChar w:fldCharType="end"/>
      </w:r>
      <w:r>
        <w:rPr>
          <w:rFonts w:hint="eastAsia" w:ascii="宋体" w:hAnsi="宋体" w:eastAsia="宋体" w:cs="宋体"/>
          <w:b/>
          <w:bCs/>
          <w:sz w:val="24"/>
          <w:szCs w:val="24"/>
        </w:rPr>
        <w:t>车辆安全管理</w:t>
      </w:r>
    </w:p>
    <w:p w14:paraId="3C00CA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车辆安全管理符合下列规定：</w:t>
      </w:r>
    </w:p>
    <w:p w14:paraId="650506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a)作业前对车辆做全面检查，排除常见故障，确保作业安全；</w:t>
      </w:r>
    </w:p>
    <w:p w14:paraId="4FC98D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b)驾驶员不应把车辆交给他人驾驶，不应携带与工作无关的人员、物品上车；</w:t>
      </w:r>
    </w:p>
    <w:p w14:paraId="60C3B5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c)遵守公安机关交通管理部门的规定，服从交警及交通协管员的指挥，文明行车；</w:t>
      </w:r>
    </w:p>
    <w:p w14:paraId="1EC88EB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d)停车作业时，严格遵守相关操作规程，服从辅助人员指挥，必要时在作业现场设置安全警示标志；</w:t>
      </w:r>
    </w:p>
    <w:p w14:paraId="478DB2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e)车辆发生重大故障或事故时，驾驶员立即上报，由专职部门安排修理或派其他车辆予以支援。</w:t>
      </w:r>
    </w:p>
    <w:p w14:paraId="2257F2C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bookmarkStart w:id="48" w:name="bookmark33"/>
      <w:bookmarkEnd w:id="48"/>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 3 \* GB3 \* MERGEFORMAT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③</w:t>
      </w:r>
      <w:r>
        <w:rPr>
          <w:rFonts w:hint="eastAsia" w:ascii="宋体" w:hAnsi="宋体" w:eastAsia="宋体" w:cs="宋体"/>
          <w:b/>
          <w:bCs/>
          <w:sz w:val="24"/>
          <w:szCs w:val="24"/>
        </w:rPr>
        <w:fldChar w:fldCharType="end"/>
      </w:r>
      <w:r>
        <w:rPr>
          <w:rFonts w:hint="eastAsia" w:ascii="宋体" w:hAnsi="宋体" w:eastAsia="宋体" w:cs="宋体"/>
          <w:b/>
          <w:bCs/>
          <w:sz w:val="24"/>
          <w:szCs w:val="24"/>
        </w:rPr>
        <w:t>占道作业安全管理</w:t>
      </w:r>
    </w:p>
    <w:p w14:paraId="48B8C5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占道作业安全管理应符合下列规定：</w:t>
      </w:r>
    </w:p>
    <w:p w14:paraId="294FA5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a)进行占道作业前需与属地公安机关交通管理部门沟通，确认作业时间；</w:t>
      </w:r>
    </w:p>
    <w:p w14:paraId="5E1D65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b)针对不同类型的占道作业，提前做好人员、工具、材料等的准备工作；</w:t>
      </w:r>
    </w:p>
    <w:p w14:paraId="3B5D5B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c)针对不同占道作业的性质，设置必要的能量隔离、警示标志和交通组织措施；</w:t>
      </w:r>
    </w:p>
    <w:p w14:paraId="0C1AA9D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d)设置明显的安全警示标志，包括占道作业区域的划定、警示标志、爆闪警示灯、标牌等；</w:t>
      </w:r>
    </w:p>
    <w:p w14:paraId="442679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e)设置必要的安全防护设施，如护栏、防护网等，防止车辆和行人进入占道作业区域；</w:t>
      </w:r>
    </w:p>
    <w:p w14:paraId="656945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f)在夜间或能见度低的条件下进行占道作业时，应采取必要的照明和防护措施，确保占道作业过程的可见性；</w:t>
      </w:r>
    </w:p>
    <w:p w14:paraId="4973AC8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g)配备专人负责占道作业过程中的交通组织，疏通车辆并保障车辆和行人的安全；</w:t>
      </w:r>
    </w:p>
    <w:p w14:paraId="5B6F32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h)占道作业结束后，清理现场，恢复交通和行人通行，移除占道设施、警示标志等；</w:t>
      </w:r>
    </w:p>
    <w:p w14:paraId="090CD5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i)占道作业符合 DB33/T 1236 的规定。</w:t>
      </w:r>
    </w:p>
    <w:p w14:paraId="40E7487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应急保障措施</w:t>
      </w:r>
    </w:p>
    <w:p w14:paraId="20A5DD6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①应急</w:t>
      </w:r>
      <w:r>
        <w:rPr>
          <w:rFonts w:hint="eastAsia" w:ascii="宋体" w:hAnsi="宋体" w:eastAsia="宋体" w:cs="宋体"/>
          <w:b/>
          <w:bCs/>
          <w:sz w:val="24"/>
          <w:szCs w:val="24"/>
        </w:rPr>
        <w:t>保障服务承诺书</w:t>
      </w:r>
    </w:p>
    <w:p w14:paraId="1EF38D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A</w:t>
      </w:r>
      <w:r>
        <w:rPr>
          <w:rFonts w:hint="eastAsia" w:ascii="宋体" w:hAnsi="宋体" w:eastAsia="宋体" w:cs="宋体"/>
          <w:sz w:val="24"/>
          <w:szCs w:val="24"/>
          <w:lang w:eastAsia="zh-CN"/>
        </w:rPr>
        <w:t>、</w:t>
      </w:r>
      <w:r>
        <w:rPr>
          <w:rFonts w:hint="eastAsia" w:ascii="宋体" w:hAnsi="宋体" w:eastAsia="宋体" w:cs="宋体"/>
          <w:sz w:val="24"/>
          <w:szCs w:val="24"/>
        </w:rPr>
        <w:t>日常工作</w:t>
      </w:r>
    </w:p>
    <w:p w14:paraId="25CD7D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在日常管理工作中，所有工作人员实行上下班打卡制度。</w:t>
      </w:r>
    </w:p>
    <w:p w14:paraId="1CAF21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有紧急任务时，必须在接到通知后15分钟内，人员、机械到位。</w:t>
      </w:r>
    </w:p>
    <w:p w14:paraId="334DEF9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B</w:t>
      </w:r>
      <w:r>
        <w:rPr>
          <w:rFonts w:hint="eastAsia" w:ascii="宋体" w:hAnsi="宋体" w:eastAsia="宋体" w:cs="宋体"/>
          <w:sz w:val="24"/>
          <w:szCs w:val="24"/>
          <w:lang w:eastAsia="zh-CN"/>
        </w:rPr>
        <w:t>、</w:t>
      </w:r>
      <w:r>
        <w:rPr>
          <w:rFonts w:hint="eastAsia" w:ascii="宋体" w:hAnsi="宋体" w:eastAsia="宋体" w:cs="宋体"/>
          <w:sz w:val="24"/>
          <w:szCs w:val="24"/>
        </w:rPr>
        <w:t>重大节日、重大活动、自然灾害等</w:t>
      </w:r>
    </w:p>
    <w:p w14:paraId="651633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遇有重大节日、重大活动、自然灾害等情况时，应立即成立应急小组，并承诺必须在接到通知后15分钟内，人员、机械到位。</w:t>
      </w:r>
    </w:p>
    <w:p w14:paraId="398B71D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C</w:t>
      </w:r>
      <w:r>
        <w:rPr>
          <w:rFonts w:hint="eastAsia" w:ascii="宋体" w:hAnsi="宋体" w:eastAsia="宋体" w:cs="宋体"/>
          <w:sz w:val="24"/>
          <w:szCs w:val="24"/>
          <w:lang w:eastAsia="zh-CN"/>
        </w:rPr>
        <w:t>、</w:t>
      </w:r>
      <w:r>
        <w:rPr>
          <w:rFonts w:hint="eastAsia" w:ascii="宋体" w:hAnsi="宋体" w:eastAsia="宋体" w:cs="宋体"/>
          <w:sz w:val="24"/>
          <w:szCs w:val="24"/>
        </w:rPr>
        <w:t>当遇到紧急情况，在社会抢险、救灾时，必须无条件的响应政府有关部门的号召，积极的配合有关部门工作。</w:t>
      </w:r>
    </w:p>
    <w:p w14:paraId="7531008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②应急</w:t>
      </w:r>
      <w:r>
        <w:rPr>
          <w:rFonts w:hint="eastAsia" w:ascii="宋体" w:hAnsi="宋体" w:eastAsia="宋体" w:cs="宋体"/>
          <w:b/>
          <w:bCs/>
          <w:sz w:val="24"/>
          <w:szCs w:val="24"/>
        </w:rPr>
        <w:t>保障管理制度</w:t>
      </w:r>
    </w:p>
    <w:p w14:paraId="213203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A</w:t>
      </w:r>
      <w:r>
        <w:rPr>
          <w:rFonts w:hint="eastAsia" w:ascii="宋体" w:hAnsi="宋体" w:eastAsia="宋体" w:cs="宋体"/>
          <w:sz w:val="24"/>
          <w:szCs w:val="24"/>
          <w:lang w:eastAsia="zh-CN"/>
        </w:rPr>
        <w:t>、</w:t>
      </w:r>
      <w:r>
        <w:rPr>
          <w:rFonts w:hint="eastAsia" w:ascii="宋体" w:hAnsi="宋体" w:eastAsia="宋体" w:cs="宋体"/>
          <w:sz w:val="24"/>
          <w:szCs w:val="24"/>
        </w:rPr>
        <w:t>制定重大活动、重要上级检查、工作量猛增、抗高温、抗台风、抗积雪各类应急预案，在必要时应启动应急预案。</w:t>
      </w:r>
    </w:p>
    <w:p w14:paraId="2A3D0A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B</w:t>
      </w:r>
      <w:r>
        <w:rPr>
          <w:rFonts w:hint="eastAsia" w:ascii="宋体" w:hAnsi="宋体" w:eastAsia="宋体" w:cs="宋体"/>
          <w:sz w:val="24"/>
          <w:szCs w:val="24"/>
          <w:lang w:eastAsia="zh-CN"/>
        </w:rPr>
        <w:t>、</w:t>
      </w:r>
      <w:r>
        <w:rPr>
          <w:rFonts w:hint="eastAsia" w:ascii="宋体" w:hAnsi="宋体" w:eastAsia="宋体" w:cs="宋体"/>
          <w:sz w:val="24"/>
          <w:szCs w:val="24"/>
        </w:rPr>
        <w:t>人员配置：成立突发事件应急领导小组和应急保障队伍，按相关规定做好准备工作。</w:t>
      </w:r>
    </w:p>
    <w:p w14:paraId="7F650EF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C</w:t>
      </w:r>
      <w:r>
        <w:rPr>
          <w:rFonts w:hint="eastAsia" w:ascii="宋体" w:hAnsi="宋体" w:eastAsia="宋体" w:cs="宋体"/>
          <w:sz w:val="24"/>
          <w:szCs w:val="24"/>
          <w:lang w:eastAsia="zh-CN"/>
        </w:rPr>
        <w:t>、</w:t>
      </w:r>
      <w:r>
        <w:rPr>
          <w:rFonts w:hint="eastAsia" w:ascii="宋体" w:hAnsi="宋体" w:eastAsia="宋体" w:cs="宋体"/>
          <w:sz w:val="24"/>
          <w:szCs w:val="24"/>
        </w:rPr>
        <w:t>建立信息畅通、反应快捷的处理突发事件通讯网络，做好信息上下沟通，横向协调工作，确保及时反馈信息，及时了解突发事件的发展情况。</w:t>
      </w:r>
    </w:p>
    <w:p w14:paraId="1E5C8E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D</w:t>
      </w:r>
      <w:r>
        <w:rPr>
          <w:rFonts w:hint="eastAsia" w:ascii="宋体" w:hAnsi="宋体" w:eastAsia="宋体" w:cs="宋体"/>
          <w:sz w:val="24"/>
          <w:szCs w:val="24"/>
          <w:lang w:eastAsia="zh-CN"/>
        </w:rPr>
        <w:t>、</w:t>
      </w:r>
      <w:r>
        <w:rPr>
          <w:rFonts w:hint="eastAsia" w:ascii="宋体" w:hAnsi="宋体" w:eastAsia="宋体" w:cs="宋体"/>
          <w:sz w:val="24"/>
          <w:szCs w:val="24"/>
        </w:rPr>
        <w:t>做好人员、车辆、设备、材料防护设施的保障。</w:t>
      </w:r>
    </w:p>
    <w:p w14:paraId="06490E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E</w:t>
      </w:r>
      <w:r>
        <w:rPr>
          <w:rFonts w:hint="eastAsia" w:ascii="宋体" w:hAnsi="宋体" w:eastAsia="宋体" w:cs="宋体"/>
          <w:sz w:val="24"/>
          <w:szCs w:val="24"/>
          <w:lang w:eastAsia="zh-CN"/>
        </w:rPr>
        <w:t>、</w:t>
      </w:r>
      <w:r>
        <w:rPr>
          <w:rFonts w:hint="eastAsia" w:ascii="宋体" w:hAnsi="宋体" w:eastAsia="宋体" w:cs="宋体"/>
          <w:sz w:val="24"/>
          <w:szCs w:val="24"/>
        </w:rPr>
        <w:t>根据突发事件的性质，在保洁公司领导的指挥下，安排突发事件小组人员随时采取可行的方法进行处理。日常工作中随时做好准备工作，并准备必须的应急设备，将突发事件的损失降低到最低限度。</w:t>
      </w:r>
    </w:p>
    <w:p w14:paraId="23CF820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F</w:t>
      </w:r>
      <w:r>
        <w:rPr>
          <w:rFonts w:hint="eastAsia" w:ascii="宋体" w:hAnsi="宋体" w:eastAsia="宋体" w:cs="宋体"/>
          <w:sz w:val="24"/>
          <w:szCs w:val="24"/>
          <w:lang w:eastAsia="zh-CN"/>
        </w:rPr>
        <w:t>、</w:t>
      </w:r>
      <w:r>
        <w:rPr>
          <w:rFonts w:hint="eastAsia" w:ascii="宋体" w:hAnsi="宋体" w:eastAsia="宋体" w:cs="宋体"/>
          <w:sz w:val="24"/>
          <w:szCs w:val="24"/>
        </w:rPr>
        <w:t>遇有突发事件不要慌乱，组织到位，保障人身安全，确保工作环境安全可靠，电话24小时畅通，应急分队人员随叫随到，有专人负责。</w:t>
      </w:r>
    </w:p>
    <w:p w14:paraId="7E1D20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G</w:t>
      </w:r>
      <w:r>
        <w:rPr>
          <w:rFonts w:hint="eastAsia" w:ascii="宋体" w:hAnsi="宋体" w:eastAsia="宋体" w:cs="宋体"/>
          <w:sz w:val="24"/>
          <w:szCs w:val="24"/>
          <w:lang w:eastAsia="zh-CN"/>
        </w:rPr>
        <w:t>、</w:t>
      </w:r>
      <w:r>
        <w:rPr>
          <w:rFonts w:hint="eastAsia" w:ascii="宋体" w:hAnsi="宋体" w:eastAsia="宋体" w:cs="宋体"/>
          <w:sz w:val="24"/>
          <w:szCs w:val="24"/>
        </w:rPr>
        <w:t>接到通知后，调动突发事件小组成员备好车辆、工具、防护措施齐全，到达突发地点处理，在紧急情况下，可采取边报告边处理的办法，把问题降到最小程度。</w:t>
      </w:r>
    </w:p>
    <w:p w14:paraId="228938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③</w:t>
      </w:r>
      <w:r>
        <w:rPr>
          <w:rFonts w:hint="eastAsia" w:ascii="宋体" w:hAnsi="宋体" w:eastAsia="宋体" w:cs="宋体"/>
          <w:b/>
          <w:bCs/>
          <w:sz w:val="24"/>
          <w:szCs w:val="24"/>
        </w:rPr>
        <w:t>突发事件、应急事件处理预案</w:t>
      </w:r>
    </w:p>
    <w:p w14:paraId="218329C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A</w:t>
      </w:r>
      <w:r>
        <w:rPr>
          <w:rFonts w:hint="eastAsia" w:ascii="宋体" w:hAnsi="宋体" w:eastAsia="宋体" w:cs="宋体"/>
          <w:sz w:val="24"/>
          <w:szCs w:val="24"/>
          <w:lang w:eastAsia="zh-CN"/>
        </w:rPr>
        <w:t>、</w:t>
      </w:r>
      <w:r>
        <w:rPr>
          <w:rFonts w:hint="eastAsia" w:ascii="宋体" w:hAnsi="宋体" w:eastAsia="宋体" w:cs="宋体"/>
          <w:sz w:val="24"/>
          <w:szCs w:val="24"/>
        </w:rPr>
        <w:t>台风、暴雨应急处理程序</w:t>
      </w:r>
    </w:p>
    <w:p w14:paraId="6542BB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a)在每年的台风季来临前，做好相应的应急物资储备，确保各项应急物品的正常使用。</w:t>
      </w:r>
    </w:p>
    <w:p w14:paraId="6AB157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b)检查窨井、沙井、雨水井沟眼等，有无沙泥杂物堵塞，落实人员清扫，确保其畅通。</w:t>
      </w:r>
    </w:p>
    <w:p w14:paraId="4D2697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c)把散放在外围的垃圾桶放置在被风位置，并要放置重物予以固定。</w:t>
      </w:r>
    </w:p>
    <w:p w14:paraId="1098DD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d)通知沿街店面做好防风、防雨措施。</w:t>
      </w:r>
    </w:p>
    <w:p w14:paraId="551D5D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 员工为本身之安全应避免逗留在空旷地方，如参加抢险工作时，要注意自身安全，采取适当的安全措施，并通知其他员工。</w:t>
      </w:r>
    </w:p>
    <w:p w14:paraId="15E271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f)在台风讯号减低时，应及时进行检查及填报台风损毁报告，保洁员迅速清理由台风所造成的垃圾淤塞渠道。</w:t>
      </w:r>
    </w:p>
    <w:p w14:paraId="57ABAD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B</w:t>
      </w:r>
      <w:r>
        <w:rPr>
          <w:rFonts w:hint="eastAsia" w:ascii="宋体" w:hAnsi="宋体" w:eastAsia="宋体" w:cs="宋体"/>
          <w:sz w:val="24"/>
          <w:szCs w:val="24"/>
          <w:lang w:eastAsia="zh-CN"/>
        </w:rPr>
        <w:t>、</w:t>
      </w:r>
      <w:r>
        <w:rPr>
          <w:rFonts w:hint="eastAsia" w:ascii="宋体" w:hAnsi="宋体" w:eastAsia="宋体" w:cs="宋体"/>
          <w:sz w:val="24"/>
          <w:szCs w:val="24"/>
        </w:rPr>
        <w:t>雪天应急处理程序</w:t>
      </w:r>
    </w:p>
    <w:p w14:paraId="1DB598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a)在冬季来临前必须储备足够的扫雪装备（竹扫把、铁锹等）。</w:t>
      </w:r>
    </w:p>
    <w:p w14:paraId="687E5E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b)车辆必须加强保养，特别要注意在低温天气时防止汽车无法启动。</w:t>
      </w:r>
    </w:p>
    <w:p w14:paraId="412207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c)机械推雪推不倒的路段，按质量要求安排人工及时清理积雪，先减少地面（存）雪量，再适量的是洒（撒）环保型融雪剂。</w:t>
      </w:r>
    </w:p>
    <w:p w14:paraId="5BE69B4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d)白天降雪、停雪时，要做到“2小时融通，4小时打透”的要求作业。夜间降雪、停雪时，各清扫作业单位保证在次日上午6点前完成全部除雪作业。</w:t>
      </w:r>
    </w:p>
    <w:p w14:paraId="3F9D5A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e)对于非机动车道上的积雪要清除出1/2—2/3的路面，供自行车通行，根据气温情况可将积雪堆放在向阳处自然蒸发或清运干净。</w:t>
      </w:r>
    </w:p>
    <w:p w14:paraId="7C2E22A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f)下雪后，在有绿地的地方可将没使用融雪剂处理的积雪撒入绿地，严禁将使用过的融雪剂处理的积雪撒入绿地；在没有绿地的地方可将积雪倒入污水井及工地。</w:t>
      </w:r>
    </w:p>
    <w:p w14:paraId="40B1FC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C</w:t>
      </w:r>
      <w:r>
        <w:rPr>
          <w:rFonts w:hint="eastAsia" w:ascii="宋体" w:hAnsi="宋体" w:eastAsia="宋体" w:cs="宋体"/>
          <w:sz w:val="24"/>
          <w:szCs w:val="24"/>
          <w:lang w:eastAsia="zh-CN"/>
        </w:rPr>
        <w:t>、</w:t>
      </w:r>
      <w:r>
        <w:rPr>
          <w:rFonts w:hint="eastAsia" w:ascii="宋体" w:hAnsi="宋体" w:eastAsia="宋体" w:cs="宋体"/>
          <w:sz w:val="24"/>
          <w:szCs w:val="24"/>
        </w:rPr>
        <w:t>重大交通事故应急处理预案</w:t>
      </w:r>
    </w:p>
    <w:p w14:paraId="26419C2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a)发生重大交通事故时，保洁公司经理必须第一时间赶到现场。</w:t>
      </w:r>
    </w:p>
    <w:p w14:paraId="0B58663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b)在交通管理部分的处理完毕后并在民警配合下，方可进入现场，安排组织人员、车辆进行现场处理。</w:t>
      </w:r>
    </w:p>
    <w:p w14:paraId="7037C81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c)对有燃油泄漏的，作业时必须要注意安全，先使用沙或锯木沫等覆盖，然后再清扫和冲洗。</w:t>
      </w:r>
    </w:p>
    <w:p w14:paraId="658CAE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d)对有血迹的，必须要安排人员及时冲洗。</w:t>
      </w:r>
    </w:p>
    <w:p w14:paraId="7D2E54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e)现场清理时必须要设置安全警示标志。</w:t>
      </w:r>
    </w:p>
    <w:p w14:paraId="0453F4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D</w:t>
      </w:r>
      <w:r>
        <w:rPr>
          <w:rFonts w:hint="eastAsia" w:ascii="宋体" w:hAnsi="宋体" w:eastAsia="宋体" w:cs="宋体"/>
          <w:sz w:val="24"/>
          <w:szCs w:val="24"/>
          <w:lang w:eastAsia="zh-CN"/>
        </w:rPr>
        <w:t>、</w:t>
      </w:r>
      <w:r>
        <w:rPr>
          <w:rFonts w:hint="eastAsia" w:ascii="宋体" w:hAnsi="宋体" w:eastAsia="宋体" w:cs="宋体"/>
          <w:sz w:val="24"/>
          <w:szCs w:val="24"/>
        </w:rPr>
        <w:t>道路抛洒的紧急处理</w:t>
      </w:r>
    </w:p>
    <w:p w14:paraId="054273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a)发生道路抛洒事故后必须要安排人员及时清理，在清理的过程中要向交警和城管执法部门报告。</w:t>
      </w:r>
    </w:p>
    <w:p w14:paraId="19194A0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b)及时安排车辆对马路进行冲洗，清扫的垃圾按规定处理，不得乱倒、乱丢。</w:t>
      </w:r>
    </w:p>
    <w:p w14:paraId="54DC8F8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eastAsia="zh-CN"/>
        </w:rPr>
        <w:t>关于区域内垃圾清运</w:t>
      </w:r>
      <w:r>
        <w:rPr>
          <w:rFonts w:hint="eastAsia" w:ascii="宋体" w:hAnsi="宋体" w:eastAsia="宋体" w:cs="宋体"/>
          <w:b/>
          <w:bCs/>
          <w:sz w:val="24"/>
          <w:szCs w:val="24"/>
          <w:lang w:val="en-US" w:eastAsia="zh-CN"/>
        </w:rPr>
        <w:t>事项</w:t>
      </w:r>
    </w:p>
    <w:p w14:paraId="23A253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①由中标人负责区域内的其他垃圾清运，办理相关手续，</w:t>
      </w:r>
      <w:r>
        <w:rPr>
          <w:rFonts w:hint="eastAsia" w:ascii="宋体" w:hAnsi="宋体" w:eastAsia="宋体" w:cs="宋体"/>
          <w:sz w:val="24"/>
          <w:szCs w:val="24"/>
        </w:rPr>
        <w:t>完成</w:t>
      </w:r>
      <w:r>
        <w:rPr>
          <w:rFonts w:hint="eastAsia" w:ascii="宋体" w:hAnsi="宋体" w:eastAsia="宋体" w:cs="宋体"/>
          <w:sz w:val="24"/>
          <w:szCs w:val="24"/>
          <w:lang w:eastAsia="zh-CN"/>
        </w:rPr>
        <w:t>本区域</w:t>
      </w:r>
      <w:r>
        <w:rPr>
          <w:rFonts w:hint="eastAsia" w:ascii="宋体" w:hAnsi="宋体" w:eastAsia="宋体" w:cs="宋体"/>
          <w:sz w:val="24"/>
          <w:szCs w:val="24"/>
        </w:rPr>
        <w:t>减量指标</w:t>
      </w:r>
      <w:r>
        <w:rPr>
          <w:rFonts w:hint="eastAsia" w:ascii="宋体" w:hAnsi="宋体" w:eastAsia="宋体" w:cs="宋体"/>
          <w:sz w:val="24"/>
          <w:szCs w:val="24"/>
          <w:lang w:val="en-US" w:eastAsia="zh-CN"/>
        </w:rPr>
        <w:t>。</w:t>
      </w:r>
    </w:p>
    <w:p w14:paraId="27395CC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②清运作业严格按照区相关部门的文明作业要求，清运车辆上路前及时将污水排空，杜绝车辆运输过程中出现抛、洒、漏等现象，确保车辆干净、整洁、文明运输。</w:t>
      </w:r>
    </w:p>
    <w:p w14:paraId="2B59942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③收运价格由中标人按市场原则自行协商定价，但不得高于周边市场行情价，对未按规定执行的，街道有权收回其清运权利，落实其他单位执行。</w:t>
      </w:r>
    </w:p>
    <w:p w14:paraId="6A74D48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其他</w:t>
      </w:r>
    </w:p>
    <w:p w14:paraId="6FB9C9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①投标人所投标项的设备上不得投入其他标项或项目内使用，因设备故障或维修，经采购人同意，</w:t>
      </w:r>
      <w:r>
        <w:rPr>
          <w:rFonts w:hint="eastAsia" w:ascii="宋体" w:hAnsi="宋体" w:eastAsia="宋体" w:cs="宋体"/>
          <w:sz w:val="24"/>
          <w:szCs w:val="24"/>
          <w:lang w:eastAsia="zh-CN"/>
        </w:rPr>
        <w:t>中标人</w:t>
      </w:r>
      <w:r>
        <w:rPr>
          <w:rFonts w:hint="eastAsia" w:ascii="宋体" w:hAnsi="宋体" w:eastAsia="宋体" w:cs="宋体"/>
          <w:sz w:val="24"/>
          <w:szCs w:val="24"/>
        </w:rPr>
        <w:t>可更换同类型设备。</w:t>
      </w:r>
    </w:p>
    <w:p w14:paraId="6F30B7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②中标</w:t>
      </w:r>
      <w:r>
        <w:rPr>
          <w:rFonts w:hint="eastAsia" w:ascii="宋体" w:hAnsi="宋体" w:eastAsia="宋体" w:cs="宋体"/>
          <w:sz w:val="24"/>
          <w:szCs w:val="24"/>
          <w:lang w:eastAsia="zh-CN"/>
        </w:rPr>
        <w:t>人</w:t>
      </w:r>
      <w:r>
        <w:rPr>
          <w:rFonts w:hint="eastAsia" w:ascii="宋体" w:hAnsi="宋体" w:eastAsia="宋体" w:cs="宋体"/>
          <w:sz w:val="24"/>
          <w:szCs w:val="24"/>
        </w:rPr>
        <w:t>项目负责人或现场管理员必须为本项目专职负责人，不得参与本标项外其他项目且在合同期内未经采购人同意，中标人不得更换项目负责人或现场管理员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为工作需要，中标人需准备一辆用于日常检查的四轮汽车，车辆要求以签订合同为准。</w:t>
      </w:r>
    </w:p>
    <w:p w14:paraId="336EC9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val="en-US" w:eastAsia="zh-CN"/>
        </w:rPr>
        <w:t>发包</w:t>
      </w:r>
      <w:r>
        <w:rPr>
          <w:rFonts w:hint="eastAsia" w:ascii="宋体" w:hAnsi="宋体" w:eastAsia="宋体" w:cs="宋体"/>
          <w:sz w:val="24"/>
          <w:szCs w:val="24"/>
        </w:rPr>
        <w:t>方式：本次招标项目采用清扫保洁作业暂定总价承包，最终费用按实调整结算，中标人不得将本项目分包、转包、内部经济承包及变相经济转承包，一经发现，采购人有权责令其停止作业并取消承包资格，作违约处理，并承担由此引起的法律责任及一切经济损失。</w:t>
      </w:r>
    </w:p>
    <w:p w14:paraId="0761529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④在服务期内中标人能严格履行合同，如中标人在服务期内违反合同约定，采购人有权提前终止合同，中标人下年度不得参与投标。合同履行完毕后，在未找到</w:t>
      </w:r>
      <w:r>
        <w:rPr>
          <w:rFonts w:hint="eastAsia" w:ascii="宋体" w:hAnsi="宋体" w:eastAsia="宋体" w:cs="宋体"/>
          <w:sz w:val="24"/>
          <w:szCs w:val="24"/>
          <w:lang w:val="en-US" w:eastAsia="zh-CN"/>
        </w:rPr>
        <w:t>下一家</w:t>
      </w:r>
      <w:r>
        <w:rPr>
          <w:rFonts w:hint="eastAsia" w:ascii="宋体" w:hAnsi="宋体" w:eastAsia="宋体" w:cs="宋体"/>
          <w:sz w:val="24"/>
          <w:szCs w:val="24"/>
        </w:rPr>
        <w:t>保洁公司前，中标人应延续</w:t>
      </w:r>
      <w:r>
        <w:rPr>
          <w:rFonts w:hint="eastAsia" w:ascii="宋体" w:hAnsi="宋体" w:eastAsia="宋体" w:cs="宋体"/>
          <w:sz w:val="24"/>
          <w:szCs w:val="24"/>
          <w:lang w:val="en-US" w:eastAsia="zh-CN"/>
        </w:rPr>
        <w:t>服务</w:t>
      </w:r>
      <w:r>
        <w:rPr>
          <w:rFonts w:hint="eastAsia" w:ascii="宋体" w:hAnsi="宋体" w:eastAsia="宋体" w:cs="宋体"/>
          <w:sz w:val="24"/>
          <w:szCs w:val="24"/>
        </w:rPr>
        <w:t>，</w:t>
      </w:r>
      <w:r>
        <w:rPr>
          <w:rFonts w:hint="eastAsia" w:ascii="宋体" w:hAnsi="宋体" w:eastAsia="宋体" w:cs="宋体"/>
          <w:sz w:val="24"/>
          <w:szCs w:val="24"/>
          <w:lang w:val="en-US" w:eastAsia="zh-CN"/>
        </w:rPr>
        <w:t>具体按实际情况无条件服从采购人要求，</w:t>
      </w:r>
      <w:r>
        <w:rPr>
          <w:rFonts w:hint="eastAsia" w:ascii="宋体" w:hAnsi="宋体" w:eastAsia="宋体" w:cs="宋体"/>
          <w:sz w:val="24"/>
          <w:szCs w:val="24"/>
        </w:rPr>
        <w:t>费用按原合同签订的保洁费用标准和方式支付。合同期满后，妥善处理退场移交、人员安置，如果出现劳资纠纷，责任在中标人。</w:t>
      </w:r>
    </w:p>
    <w:p w14:paraId="636906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⑤承包期内，因工作不力，未达到保洁作业</w:t>
      </w:r>
      <w:r>
        <w:rPr>
          <w:rFonts w:hint="eastAsia" w:ascii="宋体" w:hAnsi="宋体" w:eastAsia="宋体" w:cs="宋体"/>
          <w:sz w:val="24"/>
          <w:szCs w:val="24"/>
          <w:lang w:eastAsia="zh-CN"/>
        </w:rPr>
        <w:t>等</w:t>
      </w:r>
      <w:r>
        <w:rPr>
          <w:rFonts w:hint="eastAsia" w:ascii="宋体" w:hAnsi="宋体" w:eastAsia="宋体" w:cs="宋体"/>
          <w:sz w:val="24"/>
          <w:szCs w:val="24"/>
        </w:rPr>
        <w:t>质量要求的，由下列情况之一的，采购人有权终止协议，同时没收履约保证金：①两次及以上突击检查保洁工作做得不到位的，限期整改未完成的；②车辆和人员配备未按招标文件足额配置，限期整改未完成的；③社会各界反响强烈，对中标单位保洁满意度低于60%的；④其他情况，经街道班子会议讨论，综合考虑后需要解除协议的</w:t>
      </w:r>
      <w:r>
        <w:rPr>
          <w:rFonts w:hint="eastAsia" w:ascii="宋体" w:hAnsi="宋体" w:eastAsia="宋体" w:cs="宋体"/>
          <w:sz w:val="24"/>
          <w:szCs w:val="24"/>
          <w:lang w:eastAsia="zh-CN"/>
        </w:rPr>
        <w:t>。</w:t>
      </w:r>
    </w:p>
    <w:p w14:paraId="23DED9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⑥投标人所提供的相关资料必须真实可靠，如有弄虚作假情况，一经查实，取消该投标人中标资格，并承担由此对发包方产生的经济损失。</w:t>
      </w:r>
    </w:p>
    <w:p w14:paraId="49377A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⑦投标单位新能源车辆</w:t>
      </w:r>
      <w:r>
        <w:rPr>
          <w:rFonts w:hint="eastAsia" w:ascii="宋体" w:hAnsi="宋体" w:eastAsia="宋体" w:cs="宋体"/>
          <w:sz w:val="24"/>
          <w:szCs w:val="24"/>
          <w:lang w:val="en-US" w:eastAsia="zh-CN"/>
        </w:rPr>
        <w:t>比例不低于于车辆机具</w:t>
      </w:r>
      <w:r>
        <w:rPr>
          <w:rFonts w:hint="eastAsia" w:ascii="宋体" w:hAnsi="宋体" w:eastAsia="宋体" w:cs="宋体"/>
          <w:sz w:val="24"/>
          <w:szCs w:val="24"/>
        </w:rPr>
        <w:t>总数30%以上；</w:t>
      </w:r>
      <w:r>
        <w:rPr>
          <w:rFonts w:hint="eastAsia" w:ascii="宋体" w:hAnsi="宋体" w:eastAsia="宋体" w:cs="宋体"/>
          <w:sz w:val="24"/>
          <w:szCs w:val="24"/>
          <w:lang w:val="en-US" w:eastAsia="zh-CN"/>
        </w:rPr>
        <w:t>新增或更新车辆必须85%以上为新能源车且30%以上为可上牌新能源车</w:t>
      </w:r>
      <w:r>
        <w:rPr>
          <w:rFonts w:hint="eastAsia" w:ascii="宋体" w:hAnsi="宋体" w:eastAsia="宋体" w:cs="宋体"/>
          <w:sz w:val="24"/>
          <w:szCs w:val="24"/>
        </w:rPr>
        <w:t>。</w:t>
      </w:r>
    </w:p>
    <w:p w14:paraId="1FC57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⑧</w:t>
      </w:r>
      <w:r>
        <w:rPr>
          <w:rFonts w:hint="eastAsia" w:ascii="宋体" w:hAnsi="宋体" w:eastAsia="宋体" w:cs="宋体"/>
          <w:color w:val="auto"/>
          <w:sz w:val="24"/>
          <w:szCs w:val="24"/>
          <w:lang w:val="en-US" w:eastAsia="zh-CN"/>
        </w:rPr>
        <w:t>每辆机械化作业车辆应安装可视化定位设备，GPS数据需与</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互通，接受</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监管。如GPS装置故障后应及时报修。GPS或定位系统以及为本项目服务提供的智慧环卫等相关费用均由</w:t>
      </w:r>
      <w:r>
        <w:rPr>
          <w:rFonts w:hint="eastAsia" w:ascii="宋体" w:hAnsi="宋体" w:eastAsia="宋体" w:cs="宋体"/>
          <w:color w:val="auto"/>
          <w:sz w:val="24"/>
          <w:szCs w:val="24"/>
        </w:rPr>
        <w:t>中标人</w:t>
      </w:r>
      <w:r>
        <w:rPr>
          <w:rFonts w:hint="eastAsia" w:ascii="宋体" w:hAnsi="宋体" w:eastAsia="宋体" w:cs="宋体"/>
          <w:color w:val="auto"/>
          <w:sz w:val="24"/>
          <w:szCs w:val="24"/>
          <w:lang w:val="en-US" w:eastAsia="zh-CN"/>
        </w:rPr>
        <w:t>承担，采购人不另支付任何费用。</w:t>
      </w:r>
    </w:p>
    <w:p w14:paraId="797DD5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 9 \* GB3 \* MERGEFORMAT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eastAsia="zh-CN"/>
        </w:rPr>
        <w:t>⑨</w:t>
      </w:r>
      <w:r>
        <w:rPr>
          <w:rFonts w:hint="eastAsia" w:ascii="宋体" w:hAnsi="宋体" w:eastAsia="宋体" w:cs="宋体"/>
          <w:color w:val="auto"/>
          <w:sz w:val="24"/>
          <w:szCs w:val="24"/>
          <w:lang w:val="en-US" w:eastAsia="zh-CN"/>
        </w:rPr>
        <w:fldChar w:fldCharType="end"/>
      </w:r>
      <w:r>
        <w:rPr>
          <w:rFonts w:hint="eastAsia" w:ascii="宋体" w:hAnsi="宋体" w:eastAsia="宋体" w:cs="宋体"/>
          <w:color w:val="auto"/>
          <w:sz w:val="24"/>
          <w:szCs w:val="24"/>
          <w:lang w:val="en-US" w:eastAsia="zh-CN"/>
        </w:rPr>
        <w:t>按要求完成区街道规定的宣传等相关其他任务。</w:t>
      </w:r>
    </w:p>
    <w:p w14:paraId="6F89DAE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14:paraId="5AE478BB">
      <w:pPr>
        <w:keepNext w:val="0"/>
        <w:keepLines w:val="0"/>
        <w:pageBreakBefore w:val="0"/>
        <w:widowControl w:val="0"/>
        <w:kinsoku/>
        <w:wordWrap/>
        <w:overflowPunct/>
        <w:topLinePunct w:val="0"/>
        <w:bidi w:val="0"/>
        <w:adjustRightInd w:val="0"/>
        <w:spacing w:after="0" w:line="360" w:lineRule="auto"/>
        <w:ind w:left="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商务需求</w:t>
      </w:r>
    </w:p>
    <w:p w14:paraId="57273DC6">
      <w:pPr>
        <w:keepNext w:val="0"/>
        <w:keepLines w:val="0"/>
        <w:pageBreakBefore w:val="0"/>
        <w:widowControl w:val="0"/>
        <w:kinsoku/>
        <w:wordWrap/>
        <w:overflowPunct/>
        <w:topLinePunct w:val="0"/>
        <w:bidi w:val="0"/>
        <w:adjustRightInd w:val="0"/>
        <w:spacing w:after="0" w:line="360" w:lineRule="auto"/>
        <w:ind w:left="0" w:right="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服务期：</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合同一年一签，每年合同金额为中标金额的二分之一，</w:t>
      </w:r>
      <w:r>
        <w:rPr>
          <w:rFonts w:hint="eastAsia" w:ascii="宋体" w:hAnsi="宋体" w:eastAsia="宋体" w:cs="宋体"/>
          <w:color w:val="auto"/>
          <w:sz w:val="24"/>
          <w:szCs w:val="24"/>
          <w:highlight w:val="none"/>
        </w:rPr>
        <w:t>服务期限从202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月至202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月（具体起止日期从合同签订之日起算）。</w:t>
      </w:r>
    </w:p>
    <w:p w14:paraId="003940FA">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在服务期内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必须严格履行合同，如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在服务期内违反合同约定，经考核不合格，采购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有权提前终止合同。合同期满后，妥善处理退场移交、人员安置，如果出现劳资纠纷，责任在中标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，与采购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无关。合同履行完毕后，在未找到接替公司前，中标人应延续一定时间的服务，费用按原合同签订的月度费用标准支付。</w:t>
      </w:r>
    </w:p>
    <w:p w14:paraId="09F4AF17">
      <w:pPr>
        <w:keepNext w:val="0"/>
        <w:keepLines w:val="0"/>
        <w:pageBreakBefore w:val="0"/>
        <w:widowControl w:val="0"/>
        <w:kinsoku/>
        <w:wordWrap/>
        <w:overflowPunct/>
        <w:topLinePunct w:val="0"/>
        <w:bidi w:val="0"/>
        <w:adjustRightInd w:val="0"/>
        <w:spacing w:after="0" w:line="360" w:lineRule="auto"/>
        <w:ind w:left="0" w:right="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服务质量承诺</w:t>
      </w:r>
    </w:p>
    <w:p w14:paraId="70D3D4C8">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（1）为确保服务质量及与采购人沟通联络，</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须设置专职主管，负责对承包项目、范围、服务质量的检查监督及与采购人日常业务联系；</w:t>
      </w:r>
    </w:p>
    <w:p w14:paraId="29EBBC6F">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需提供员工管理服务规范要求及确保服务质量达标的具体措施；</w:t>
      </w:r>
    </w:p>
    <w:p w14:paraId="0EBF6463">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需向采购人提供服务承诺；</w:t>
      </w:r>
    </w:p>
    <w:p w14:paraId="51DA475B">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须主动接受采购人的指导、检查、监督及协调；</w:t>
      </w:r>
    </w:p>
    <w:p w14:paraId="1E03A246">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（5）现有服务范围内，由于调整而增加的工作量，不再增加费用。</w:t>
      </w:r>
    </w:p>
    <w:p w14:paraId="03424AF5">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kern w:val="0"/>
          <w:sz w:val="24"/>
          <w:szCs w:val="24"/>
          <w:highlight w:val="none"/>
        </w:rPr>
        <w:t>承包方式：包工包料</w:t>
      </w:r>
      <w:r>
        <w:rPr>
          <w:rFonts w:hint="eastAsia" w:ascii="宋体" w:hAnsi="宋体" w:eastAsia="宋体" w:cs="宋体"/>
          <w:color w:val="auto"/>
          <w:sz w:val="24"/>
          <w:szCs w:val="24"/>
          <w:highlight w:val="none"/>
        </w:rPr>
        <w:t>。</w:t>
      </w:r>
    </w:p>
    <w:p w14:paraId="15707EAC">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本项目投标人一旦中标，不得分包转包，一经发现</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kern w:val="0"/>
          <w:sz w:val="24"/>
          <w:szCs w:val="24"/>
          <w:highlight w:val="none"/>
        </w:rPr>
        <w:t>存在分包转包的行为，本项目合同立即自动中止，同时采购人有权没收</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sz w:val="24"/>
          <w:szCs w:val="24"/>
          <w:highlight w:val="none"/>
          <w:lang w:eastAsia="zh-CN"/>
        </w:rPr>
        <w:t>人的</w:t>
      </w:r>
      <w:r>
        <w:rPr>
          <w:rFonts w:hint="eastAsia" w:ascii="宋体" w:hAnsi="宋体" w:eastAsia="宋体" w:cs="宋体"/>
          <w:color w:val="auto"/>
          <w:kern w:val="0"/>
          <w:sz w:val="24"/>
          <w:szCs w:val="24"/>
          <w:highlight w:val="none"/>
        </w:rPr>
        <w:t>履约保证金。</w:t>
      </w:r>
    </w:p>
    <w:p w14:paraId="1E7F8F16">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付款方式</w:t>
      </w:r>
    </w:p>
    <w:p w14:paraId="02383BE4">
      <w:pPr>
        <w:keepNext w:val="0"/>
        <w:keepLines w:val="0"/>
        <w:pageBreakBefore w:val="0"/>
        <w:widowControl w:val="0"/>
        <w:kinsoku/>
        <w:wordWrap/>
        <w:overflowPunct/>
        <w:topLinePunct w:val="0"/>
        <w:bidi w:val="0"/>
        <w:adjustRightInd w:val="0"/>
        <w:spacing w:after="0"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合同签订后七个工作日内中标单位缴纳年度金额的1%</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rPr>
        <w:t>履约保证金</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根据考核结果</w:t>
      </w:r>
      <w:r>
        <w:rPr>
          <w:rFonts w:hint="eastAsia" w:ascii="宋体" w:hAnsi="宋体" w:eastAsia="宋体" w:cs="宋体"/>
          <w:color w:val="auto"/>
          <w:kern w:val="0"/>
          <w:sz w:val="24"/>
          <w:szCs w:val="24"/>
          <w:highlight w:val="none"/>
          <w:lang w:val="en-US" w:eastAsia="zh-CN"/>
        </w:rPr>
        <w:t>按</w:t>
      </w:r>
      <w:r>
        <w:rPr>
          <w:rFonts w:hint="eastAsia" w:ascii="宋体" w:hAnsi="宋体" w:eastAsia="宋体" w:cs="宋体"/>
          <w:color w:val="auto"/>
          <w:sz w:val="24"/>
          <w:szCs w:val="24"/>
          <w:lang w:eastAsia="zh-CN"/>
        </w:rPr>
        <w:t>月</w:t>
      </w:r>
      <w:r>
        <w:rPr>
          <w:rFonts w:hint="eastAsia" w:ascii="宋体" w:hAnsi="宋体" w:eastAsia="宋体" w:cs="宋体"/>
          <w:color w:val="auto"/>
          <w:kern w:val="0"/>
          <w:sz w:val="24"/>
          <w:szCs w:val="24"/>
          <w:highlight w:val="none"/>
        </w:rPr>
        <w:t>支付相应</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费。</w:t>
      </w:r>
      <w:r>
        <w:rPr>
          <w:rFonts w:hint="eastAsia" w:ascii="宋体" w:hAnsi="宋体" w:eastAsia="宋体" w:cs="宋体"/>
          <w:color w:val="auto"/>
          <w:sz w:val="24"/>
          <w:szCs w:val="24"/>
          <w:lang w:eastAsia="zh-CN"/>
        </w:rPr>
        <w:t>最后一次支付时间为合同期满以后一次性付清，履约保证金无息退还</w:t>
      </w:r>
      <w:r>
        <w:rPr>
          <w:rFonts w:hint="eastAsia" w:ascii="宋体" w:hAnsi="宋体" w:eastAsia="宋体" w:cs="宋体"/>
          <w:color w:val="auto"/>
          <w:sz w:val="24"/>
          <w:szCs w:val="24"/>
          <w:highlight w:val="none"/>
        </w:rPr>
        <w:t>。</w:t>
      </w:r>
    </w:p>
    <w:p w14:paraId="32DB3B96">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其他说明</w:t>
      </w:r>
    </w:p>
    <w:p w14:paraId="6E881AB2">
      <w:pPr>
        <w:keepNext w:val="0"/>
        <w:keepLines w:val="0"/>
        <w:pageBreakBefore w:val="0"/>
        <w:widowControl/>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约定范围之外人工今后发生时按照</w:t>
      </w:r>
      <w:r>
        <w:rPr>
          <w:rFonts w:hint="eastAsia" w:ascii="宋体" w:hAnsi="宋体" w:eastAsia="宋体" w:cs="宋体"/>
          <w:b w:val="0"/>
          <w:bCs w:val="0"/>
          <w:color w:val="auto"/>
          <w:kern w:val="0"/>
          <w:sz w:val="24"/>
          <w:szCs w:val="24"/>
          <w:lang w:val="en-US" w:eastAsia="zh-CN"/>
        </w:rPr>
        <w:t>260元/人/天按实结算。</w:t>
      </w:r>
    </w:p>
    <w:p w14:paraId="0B7D5599">
      <w:pPr>
        <w:keepNext w:val="0"/>
        <w:keepLines w:val="0"/>
        <w:pageBreakBefore w:val="0"/>
        <w:widowControl w:val="0"/>
        <w:kinsoku/>
        <w:wordWrap/>
        <w:overflowPunct/>
        <w:topLinePunct w:val="0"/>
        <w:bidi w:val="0"/>
        <w:adjustRightInd w:val="0"/>
        <w:spacing w:after="0" w:line="360" w:lineRule="auto"/>
        <w:ind w:firstLine="480" w:firstLineChars="200"/>
        <w:jc w:val="both"/>
        <w:textAlignment w:val="auto"/>
        <w:rPr>
          <w:rFonts w:hint="eastAsia" w:ascii="宋体" w:hAnsi="宋体" w:eastAsia="宋体" w:cs="宋体"/>
          <w:color w:val="FF0000"/>
          <w:sz w:val="24"/>
          <w:szCs w:val="24"/>
          <w:highlight w:val="none"/>
        </w:rPr>
      </w:pPr>
    </w:p>
    <w:p w14:paraId="305A0F06">
      <w:pPr>
        <w:pStyle w:val="4"/>
        <w:numPr>
          <w:ilvl w:val="2"/>
          <w:numId w:val="0"/>
        </w:numPr>
        <w:spacing w:before="0" w:after="0" w:line="240" w:lineRule="auto"/>
        <w:rPr>
          <w:rFonts w:hint="eastAsia" w:ascii="仿宋" w:hAnsi="仿宋" w:eastAsia="仿宋" w:cs="仿宋"/>
          <w:color w:val="auto"/>
          <w:sz w:val="24"/>
          <w:szCs w:val="24"/>
          <w:highlight w:val="none"/>
        </w:rPr>
        <w:sectPr>
          <w:headerReference r:id="rId3" w:type="default"/>
          <w:footerReference r:id="rId4" w:type="default"/>
          <w:pgSz w:w="11907" w:h="16840"/>
          <w:pgMar w:top="1440" w:right="1440" w:bottom="1440" w:left="1440" w:header="851" w:footer="851" w:gutter="0"/>
          <w:pgBorders>
            <w:top w:val="none" w:sz="0" w:space="0"/>
            <w:left w:val="none" w:sz="0" w:space="0"/>
            <w:bottom w:val="none" w:sz="0" w:space="0"/>
            <w:right w:val="none" w:sz="0" w:space="0"/>
          </w:pgBorders>
          <w:cols w:space="720" w:num="1"/>
        </w:sectPr>
      </w:pPr>
    </w:p>
    <w:p w14:paraId="61496B50">
      <w:pPr>
        <w:pStyle w:val="4"/>
        <w:numPr>
          <w:ilvl w:val="2"/>
          <w:numId w:val="0"/>
        </w:numPr>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eastAsia="zh-CN"/>
        </w:rPr>
        <w:t>一</w:t>
      </w:r>
      <w:r>
        <w:rPr>
          <w:rFonts w:hint="eastAsia" w:ascii="宋体" w:hAnsi="宋体" w:eastAsia="宋体" w:cs="宋体"/>
          <w:color w:val="auto"/>
          <w:sz w:val="24"/>
          <w:szCs w:val="24"/>
          <w:highlight w:val="none"/>
        </w:rPr>
        <w:t>：</w:t>
      </w:r>
      <w:r>
        <w:rPr>
          <w:rFonts w:hint="eastAsia" w:ascii="宋体" w:hAnsi="宋体" w:eastAsia="宋体" w:cs="宋体"/>
          <w:bCs/>
          <w:color w:val="auto"/>
          <w:sz w:val="24"/>
          <w:highlight w:val="none"/>
        </w:rPr>
        <w:t>宁围街道市北区</w:t>
      </w:r>
      <w:r>
        <w:rPr>
          <w:rFonts w:hint="eastAsia" w:ascii="宋体" w:hAnsi="宋体" w:cs="宋体"/>
          <w:bCs/>
          <w:i w:val="0"/>
          <w:iCs w:val="0"/>
          <w:color w:val="auto"/>
          <w:sz w:val="24"/>
          <w:lang w:eastAsia="zh-CN"/>
        </w:rPr>
        <w:t>域</w:t>
      </w:r>
      <w:r>
        <w:rPr>
          <w:rFonts w:hint="eastAsia" w:ascii="宋体" w:hAnsi="宋体" w:eastAsia="宋体" w:cs="宋体"/>
          <w:bCs/>
          <w:color w:val="auto"/>
          <w:sz w:val="24"/>
          <w:highlight w:val="none"/>
          <w:lang w:val="en-US" w:eastAsia="zh-CN"/>
        </w:rPr>
        <w:t>道路</w:t>
      </w:r>
      <w:r>
        <w:rPr>
          <w:rFonts w:hint="eastAsia" w:ascii="宋体" w:hAnsi="宋体" w:eastAsia="宋体" w:cs="宋体"/>
          <w:color w:val="auto"/>
          <w:sz w:val="24"/>
          <w:szCs w:val="24"/>
          <w:highlight w:val="none"/>
        </w:rPr>
        <w:t>及其他保洁范围</w:t>
      </w:r>
    </w:p>
    <w:tbl>
      <w:tblPr>
        <w:tblStyle w:val="62"/>
        <w:tblW w:w="14930"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675"/>
        <w:gridCol w:w="1162"/>
        <w:gridCol w:w="2595"/>
        <w:gridCol w:w="1246"/>
        <w:gridCol w:w="1097"/>
        <w:gridCol w:w="1095"/>
        <w:gridCol w:w="1118"/>
        <w:gridCol w:w="1025"/>
        <w:gridCol w:w="800"/>
        <w:gridCol w:w="1187"/>
        <w:gridCol w:w="1282"/>
        <w:gridCol w:w="1211"/>
      </w:tblGrid>
      <w:tr w14:paraId="2E9B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5E8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581C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道路类别</w:t>
            </w:r>
          </w:p>
        </w:tc>
        <w:tc>
          <w:tcPr>
            <w:tcW w:w="1162" w:type="dxa"/>
            <w:vMerge w:val="restart"/>
            <w:tcBorders>
              <w:top w:val="single" w:color="000000" w:sz="4" w:space="0"/>
              <w:left w:val="single" w:color="000000" w:sz="4" w:space="0"/>
              <w:right w:val="single" w:color="000000" w:sz="4" w:space="0"/>
            </w:tcBorders>
            <w:shd w:val="clear" w:color="auto" w:fill="auto"/>
            <w:vAlign w:val="center"/>
          </w:tcPr>
          <w:p w14:paraId="0A397C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路名</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64B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道路始末</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80D1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道路（含人行道）面积</w:t>
            </w:r>
          </w:p>
          <w:p w14:paraId="778725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（m²）</w:t>
            </w:r>
          </w:p>
        </w:tc>
        <w:tc>
          <w:tcPr>
            <w:tcW w:w="1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CC581">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隔离带绿化面积</w:t>
            </w:r>
          </w:p>
          <w:p w14:paraId="35928A2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（m²）</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74BDA">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两侧公共绿化面积</w:t>
            </w:r>
          </w:p>
          <w:p w14:paraId="258CB87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（m²）</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381A5">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沿路（小区）内侧</w:t>
            </w:r>
          </w:p>
          <w:p w14:paraId="4F7BD47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面积（m²）</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5E3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花箱</w:t>
            </w:r>
          </w:p>
        </w:tc>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8ACC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总面积</w:t>
            </w:r>
          </w:p>
        </w:tc>
      </w:tr>
      <w:tr w14:paraId="7DAF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308C">
            <w:pPr>
              <w:jc w:val="center"/>
              <w:rPr>
                <w:rFonts w:hint="eastAsia" w:ascii="宋体" w:hAnsi="宋体" w:eastAsia="宋体" w:cs="宋体"/>
                <w:b/>
                <w:bCs/>
                <w:i w:val="0"/>
                <w:iCs w:val="0"/>
                <w:color w:val="auto"/>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0680">
            <w:pPr>
              <w:jc w:val="center"/>
              <w:rPr>
                <w:rFonts w:hint="eastAsia" w:ascii="宋体" w:hAnsi="宋体" w:eastAsia="宋体" w:cs="宋体"/>
                <w:b/>
                <w:bCs/>
                <w:i w:val="0"/>
                <w:iCs w:val="0"/>
                <w:color w:val="auto"/>
                <w:sz w:val="22"/>
                <w:szCs w:val="22"/>
                <w:u w:val="none"/>
              </w:rPr>
            </w:pPr>
          </w:p>
        </w:tc>
        <w:tc>
          <w:tcPr>
            <w:tcW w:w="1162" w:type="dxa"/>
            <w:vMerge w:val="continue"/>
            <w:tcBorders>
              <w:left w:val="single" w:color="000000" w:sz="4" w:space="0"/>
              <w:bottom w:val="single" w:color="000000" w:sz="4" w:space="0"/>
              <w:right w:val="single" w:color="000000" w:sz="4" w:space="0"/>
            </w:tcBorders>
            <w:shd w:val="clear" w:color="auto" w:fill="auto"/>
            <w:vAlign w:val="center"/>
          </w:tcPr>
          <w:p w14:paraId="58BEA295">
            <w:pPr>
              <w:jc w:val="center"/>
              <w:rPr>
                <w:rFonts w:hint="eastAsia" w:ascii="宋体" w:hAnsi="宋体" w:eastAsia="宋体" w:cs="宋体"/>
                <w:b/>
                <w:bCs/>
                <w:i w:val="0"/>
                <w:iCs w:val="0"/>
                <w:color w:val="auto"/>
                <w:sz w:val="22"/>
                <w:szCs w:val="22"/>
                <w:u w:val="none"/>
              </w:rPr>
            </w:pP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72B5">
            <w:pPr>
              <w:jc w:val="center"/>
              <w:rPr>
                <w:rFonts w:hint="eastAsia" w:ascii="宋体" w:hAnsi="宋体" w:eastAsia="宋体" w:cs="宋体"/>
                <w:b/>
                <w:bCs/>
                <w:i w:val="0"/>
                <w:iCs w:val="0"/>
                <w:color w:val="auto"/>
                <w:sz w:val="22"/>
                <w:szCs w:val="22"/>
                <w:u w:val="none"/>
              </w:rPr>
            </w:pPr>
          </w:p>
        </w:tc>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F26E5">
            <w:pPr>
              <w:jc w:val="center"/>
              <w:rPr>
                <w:rFonts w:hint="eastAsia" w:ascii="宋体" w:hAnsi="宋体" w:eastAsia="宋体" w:cs="宋体"/>
                <w:b/>
                <w:bCs/>
                <w:i w:val="0"/>
                <w:iCs w:val="0"/>
                <w:color w:val="auto"/>
                <w:sz w:val="22"/>
                <w:szCs w:val="22"/>
                <w:u w:val="none"/>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D32D">
            <w:pPr>
              <w:jc w:val="center"/>
              <w:rPr>
                <w:rFonts w:hint="eastAsia" w:ascii="宋体" w:hAnsi="宋体" w:eastAsia="宋体" w:cs="宋体"/>
                <w:b/>
                <w:bCs/>
                <w:i w:val="0"/>
                <w:iCs w:val="0"/>
                <w:color w:val="auto"/>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85018">
            <w:pPr>
              <w:jc w:val="center"/>
              <w:rPr>
                <w:rFonts w:hint="eastAsia" w:ascii="宋体" w:hAnsi="宋体" w:eastAsia="宋体" w:cs="宋体"/>
                <w:b/>
                <w:bCs/>
                <w:i w:val="0"/>
                <w:iCs w:val="0"/>
                <w:color w:val="auto"/>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86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两侧（小区）延伸绿化面积（m²）</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34B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两侧（小区）沿街道路</w:t>
            </w:r>
          </w:p>
          <w:p w14:paraId="27C4FA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（m²）</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E7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数量（只）</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23A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折算面积（按3m²/只计）</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829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道路面积（m²）</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57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绿化面积（m²）</w:t>
            </w:r>
          </w:p>
        </w:tc>
      </w:tr>
      <w:tr w14:paraId="70E3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2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99C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一级</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EF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市心北路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F9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解放河—三益线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A2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123090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6F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AF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35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24865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47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79738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95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863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C7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2589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3F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202828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53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44704 </w:t>
            </w:r>
          </w:p>
        </w:tc>
      </w:tr>
      <w:tr w14:paraId="01028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A8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03B4">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5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建设一路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B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五七直河—三益线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6D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134440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31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18068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0A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5626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C0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27544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077F">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30977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228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B7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684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A96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165</w:t>
            </w:r>
            <w:r>
              <w:rPr>
                <w:rFonts w:hint="eastAsia" w:ascii="宋体" w:hAnsi="宋体" w:cs="宋体"/>
                <w:i w:val="0"/>
                <w:iCs w:val="0"/>
                <w:color w:val="auto"/>
                <w:kern w:val="0"/>
                <w:sz w:val="21"/>
                <w:szCs w:val="21"/>
                <w:u w:val="none"/>
                <w:lang w:val="en-US" w:eastAsia="zh-CN" w:bidi="ar"/>
              </w:rPr>
              <w:t>417</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3C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51922 </w:t>
            </w:r>
          </w:p>
        </w:tc>
      </w:tr>
      <w:tr w14:paraId="791A9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2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11690">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AD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建设二路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31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五七直河—经十三路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18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94318</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43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11079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37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5433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3D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6235</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353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7842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D1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251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73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753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8AE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102160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0D96">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23500</w:t>
            </w:r>
          </w:p>
        </w:tc>
      </w:tr>
      <w:tr w14:paraId="3A46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76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1C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二级</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10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建设四路沿线两侧</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39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五七直河—浙赣铁路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41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EA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75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9538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4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1582</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5B4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5029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2A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86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03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5029</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857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11120</w:t>
            </w:r>
          </w:p>
        </w:tc>
      </w:tr>
      <w:tr w14:paraId="2C19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C2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24BF5">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D0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建设三路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C0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五七直河—滨江悦潮府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7D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60147.61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C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468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2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3758.26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98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2203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D4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84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29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90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61659.61</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5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6450.26 </w:t>
            </w:r>
          </w:p>
        </w:tc>
      </w:tr>
      <w:tr w14:paraId="10721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2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8FEA">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3F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金一路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E1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文明路—三益线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45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58638.68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F4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710.08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58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2690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FC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963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11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1511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68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B7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8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601</w:t>
            </w:r>
            <w:r>
              <w:rPr>
                <w:rFonts w:hint="eastAsia" w:ascii="宋体" w:hAnsi="宋体" w:cs="宋体"/>
                <w:i w:val="0"/>
                <w:iCs w:val="0"/>
                <w:color w:val="auto"/>
                <w:kern w:val="0"/>
                <w:sz w:val="21"/>
                <w:szCs w:val="21"/>
                <w:u w:val="none"/>
                <w:lang w:val="en-US" w:eastAsia="zh-CN" w:bidi="ar"/>
              </w:rPr>
              <w:t>49.68</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61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4363.08 </w:t>
            </w:r>
          </w:p>
        </w:tc>
      </w:tr>
      <w:tr w14:paraId="00EF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93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CB09">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29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宁税路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11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建设四路—三益线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B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58015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D7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4942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5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4005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123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2444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A8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5295</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D3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56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67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63310</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E30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11391</w:t>
            </w:r>
          </w:p>
        </w:tc>
      </w:tr>
      <w:tr w14:paraId="5B7B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87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4167B">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13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万向路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DC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浙赣铁路—三益线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6D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16590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48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DA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89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9B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264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A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3784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8F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C0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5D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20374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A4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353 </w:t>
            </w:r>
          </w:p>
        </w:tc>
      </w:tr>
      <w:tr w14:paraId="580D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36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37AC">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1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通惠北路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39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浙赣铁路—三益线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F8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35116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8A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3153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2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755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0F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3725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E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8822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D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93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09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43938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E1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7633 </w:t>
            </w:r>
          </w:p>
        </w:tc>
      </w:tr>
      <w:tr w14:paraId="3F02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5C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1696">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00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宁东路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C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建设四路—三益线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DE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41676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F5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1372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05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1267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B1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3961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8D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3555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80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D6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55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45231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D2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6600 </w:t>
            </w:r>
          </w:p>
        </w:tc>
      </w:tr>
      <w:tr w14:paraId="61E3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C5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675" w:type="dxa"/>
            <w:vMerge w:val="restart"/>
            <w:tcBorders>
              <w:top w:val="single" w:color="000000" w:sz="4" w:space="0"/>
              <w:left w:val="single" w:color="000000" w:sz="4" w:space="0"/>
              <w:right w:val="single" w:color="000000" w:sz="4" w:space="0"/>
            </w:tcBorders>
            <w:shd w:val="clear" w:color="auto" w:fill="auto"/>
            <w:vAlign w:val="center"/>
          </w:tcPr>
          <w:p w14:paraId="7D418D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三级</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15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天得路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4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宁东路—万向路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1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19183.9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6D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8A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567.9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5E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3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EA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B9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98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19183.9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93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567.9 </w:t>
            </w:r>
          </w:p>
        </w:tc>
      </w:tr>
      <w:tr w14:paraId="1237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C1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5" w:type="dxa"/>
            <w:vMerge w:val="continue"/>
            <w:tcBorders>
              <w:left w:val="single" w:color="000000" w:sz="4" w:space="0"/>
              <w:right w:val="single" w:color="000000" w:sz="4" w:space="0"/>
            </w:tcBorders>
            <w:shd w:val="clear" w:color="auto" w:fill="auto"/>
            <w:vAlign w:val="center"/>
          </w:tcPr>
          <w:p w14:paraId="52D41B92">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69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欣美路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86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宁税路—万向路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9A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1337</w:t>
            </w:r>
            <w:r>
              <w:rPr>
                <w:rFonts w:hint="eastAsia" w:ascii="宋体" w:hAnsi="宋体" w:eastAsia="宋体" w:cs="宋体"/>
                <w:i w:val="0"/>
                <w:iCs w:val="0"/>
                <w:color w:val="auto"/>
                <w:kern w:val="0"/>
                <w:sz w:val="21"/>
                <w:szCs w:val="21"/>
                <w:u w:val="none"/>
                <w:lang w:val="en-US" w:eastAsia="zh-CN" w:bidi="ar"/>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7D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77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562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23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C3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2F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16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37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1337</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48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562 </w:t>
            </w:r>
          </w:p>
        </w:tc>
      </w:tr>
      <w:tr w14:paraId="52604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41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675" w:type="dxa"/>
            <w:vMerge w:val="continue"/>
            <w:tcBorders>
              <w:left w:val="single" w:color="000000" w:sz="4" w:space="0"/>
              <w:right w:val="single" w:color="000000" w:sz="4" w:space="0"/>
            </w:tcBorders>
            <w:shd w:val="clear" w:color="auto" w:fill="auto"/>
            <w:vAlign w:val="center"/>
          </w:tcPr>
          <w:p w14:paraId="7879A324">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F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创业路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F4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钱潮一路—市心中路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46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1490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7D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D3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24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23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5E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2B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55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1490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9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r>
      <w:tr w14:paraId="2260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8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675" w:type="dxa"/>
            <w:vMerge w:val="continue"/>
            <w:tcBorders>
              <w:left w:val="single" w:color="000000" w:sz="4" w:space="0"/>
              <w:right w:val="single" w:color="000000" w:sz="4" w:space="0"/>
            </w:tcBorders>
            <w:shd w:val="clear" w:color="auto" w:fill="auto"/>
            <w:vAlign w:val="center"/>
          </w:tcPr>
          <w:p w14:paraId="2C0DA4A3">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16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发展路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C9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钱潮一路——市心中路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D4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1471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E5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1E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463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1E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40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AA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94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42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1471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46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463 </w:t>
            </w:r>
          </w:p>
        </w:tc>
      </w:tr>
      <w:tr w14:paraId="5F02E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F8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75" w:type="dxa"/>
            <w:vMerge w:val="continue"/>
            <w:tcBorders>
              <w:left w:val="single" w:color="000000" w:sz="4" w:space="0"/>
              <w:right w:val="single" w:color="000000" w:sz="4" w:space="0"/>
            </w:tcBorders>
            <w:shd w:val="clear" w:color="auto" w:fill="auto"/>
            <w:vAlign w:val="center"/>
          </w:tcPr>
          <w:p w14:paraId="3F984D97">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9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大地路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E2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宁税路—经十三路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07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13195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87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497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D4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1102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7F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481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9F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D9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C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78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44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15207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49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2158 </w:t>
            </w:r>
          </w:p>
        </w:tc>
      </w:tr>
      <w:tr w14:paraId="1E09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5F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675" w:type="dxa"/>
            <w:vMerge w:val="continue"/>
            <w:tcBorders>
              <w:left w:val="single" w:color="000000" w:sz="4" w:space="0"/>
              <w:right w:val="single" w:color="000000" w:sz="4" w:space="0"/>
            </w:tcBorders>
            <w:shd w:val="clear" w:color="auto" w:fill="auto"/>
            <w:vAlign w:val="center"/>
          </w:tcPr>
          <w:p w14:paraId="216841E4">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6B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庆丰路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5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市心中路—宁东路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F0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7639</w:t>
            </w:r>
            <w:r>
              <w:rPr>
                <w:rFonts w:hint="eastAsia" w:ascii="宋体" w:hAnsi="宋体" w:eastAsia="宋体" w:cs="宋体"/>
                <w:i w:val="0"/>
                <w:iCs w:val="0"/>
                <w:color w:val="auto"/>
                <w:kern w:val="0"/>
                <w:sz w:val="21"/>
                <w:szCs w:val="21"/>
                <w:u w:val="none"/>
                <w:lang w:val="en-US" w:eastAsia="zh-CN" w:bidi="ar"/>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0F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2B9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85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28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97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EE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6C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0D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7639</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6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85</w:t>
            </w:r>
            <w:r>
              <w:rPr>
                <w:rFonts w:hint="eastAsia" w:ascii="宋体" w:hAnsi="宋体" w:eastAsia="宋体" w:cs="宋体"/>
                <w:i w:val="0"/>
                <w:iCs w:val="0"/>
                <w:color w:val="auto"/>
                <w:kern w:val="0"/>
                <w:sz w:val="21"/>
                <w:szCs w:val="21"/>
                <w:u w:val="none"/>
                <w:lang w:val="en-US" w:eastAsia="zh-CN" w:bidi="ar"/>
              </w:rPr>
              <w:t xml:space="preserve"> </w:t>
            </w:r>
          </w:p>
        </w:tc>
      </w:tr>
      <w:tr w14:paraId="6C47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83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675" w:type="dxa"/>
            <w:vMerge w:val="continue"/>
            <w:tcBorders>
              <w:left w:val="single" w:color="000000" w:sz="4" w:space="0"/>
              <w:right w:val="single" w:color="000000" w:sz="4" w:space="0"/>
            </w:tcBorders>
            <w:shd w:val="clear" w:color="auto" w:fill="auto"/>
            <w:vAlign w:val="center"/>
          </w:tcPr>
          <w:p w14:paraId="1A24748A">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B5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大江路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6F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通惠中路—建设一路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24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3931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8C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5C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1F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708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85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3564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46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60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C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7495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C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708 </w:t>
            </w:r>
          </w:p>
        </w:tc>
      </w:tr>
      <w:tr w14:paraId="7E0DB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C8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675" w:type="dxa"/>
            <w:vMerge w:val="continue"/>
            <w:tcBorders>
              <w:left w:val="single" w:color="000000" w:sz="4" w:space="0"/>
              <w:right w:val="single" w:color="000000" w:sz="4" w:space="0"/>
            </w:tcBorders>
            <w:shd w:val="clear" w:color="auto" w:fill="auto"/>
            <w:vAlign w:val="center"/>
          </w:tcPr>
          <w:p w14:paraId="6CC879A4">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7E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友成路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93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经十一路—万向路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11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2120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F2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62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73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37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A5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D9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30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2120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C2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r>
      <w:tr w14:paraId="6D75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B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675" w:type="dxa"/>
            <w:vMerge w:val="continue"/>
            <w:tcBorders>
              <w:left w:val="single" w:color="000000" w:sz="4" w:space="0"/>
              <w:right w:val="single" w:color="000000" w:sz="4" w:space="0"/>
            </w:tcBorders>
            <w:shd w:val="clear" w:color="auto" w:fill="auto"/>
            <w:vAlign w:val="center"/>
          </w:tcPr>
          <w:p w14:paraId="5AE3636E">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3B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金二路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C2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建设四路—建设一路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6E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24318.76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1B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45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2055.12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11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5196</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90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5809</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04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C3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3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30127.76</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63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7251.12</w:t>
            </w:r>
            <w:r>
              <w:rPr>
                <w:rFonts w:hint="eastAsia" w:ascii="宋体" w:hAnsi="宋体" w:eastAsia="宋体" w:cs="宋体"/>
                <w:i w:val="0"/>
                <w:iCs w:val="0"/>
                <w:color w:val="auto"/>
                <w:kern w:val="0"/>
                <w:sz w:val="21"/>
                <w:szCs w:val="21"/>
                <w:u w:val="none"/>
                <w:lang w:val="en-US" w:eastAsia="zh-CN" w:bidi="ar"/>
              </w:rPr>
              <w:t xml:space="preserve"> </w:t>
            </w:r>
          </w:p>
        </w:tc>
      </w:tr>
      <w:tr w14:paraId="18A4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1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75" w:type="dxa"/>
            <w:vMerge w:val="continue"/>
            <w:tcBorders>
              <w:left w:val="single" w:color="000000" w:sz="4" w:space="0"/>
              <w:right w:val="single" w:color="000000" w:sz="4" w:space="0"/>
            </w:tcBorders>
            <w:shd w:val="clear" w:color="auto" w:fill="auto"/>
            <w:vAlign w:val="center"/>
          </w:tcPr>
          <w:p w14:paraId="23332C8A">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0F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加贸路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D2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金一路—市心中路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E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8010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A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9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1579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13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25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CA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DE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9D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8010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B7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1579 </w:t>
            </w:r>
          </w:p>
        </w:tc>
      </w:tr>
      <w:tr w14:paraId="1E9B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0E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675" w:type="dxa"/>
            <w:vMerge w:val="continue"/>
            <w:tcBorders>
              <w:left w:val="single" w:color="000000" w:sz="4" w:space="0"/>
              <w:right w:val="single" w:color="000000" w:sz="4" w:space="0"/>
            </w:tcBorders>
            <w:shd w:val="clear" w:color="auto" w:fill="auto"/>
            <w:vAlign w:val="center"/>
          </w:tcPr>
          <w:p w14:paraId="7E6D99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2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钱潮二路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94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建设二路—三益线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95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8005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23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9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788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74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903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6F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6341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3B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84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9E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14346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26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1691 </w:t>
            </w:r>
          </w:p>
        </w:tc>
      </w:tr>
      <w:tr w14:paraId="40F1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F0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675" w:type="dxa"/>
            <w:vMerge w:val="continue"/>
            <w:tcBorders>
              <w:left w:val="single" w:color="000000" w:sz="4" w:space="0"/>
              <w:right w:val="single" w:color="000000" w:sz="4" w:space="0"/>
            </w:tcBorders>
            <w:shd w:val="clear" w:color="auto" w:fill="auto"/>
            <w:vAlign w:val="center"/>
          </w:tcPr>
          <w:p w14:paraId="6A60EB94">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46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钱潮一路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建设二路—钱潮二路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B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7185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B4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FD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759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5D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D5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27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19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5E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7185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28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759 </w:t>
            </w:r>
          </w:p>
        </w:tc>
      </w:tr>
      <w:tr w14:paraId="6443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25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675" w:type="dxa"/>
            <w:vMerge w:val="continue"/>
            <w:tcBorders>
              <w:left w:val="single" w:color="000000" w:sz="4" w:space="0"/>
              <w:right w:val="single" w:color="000000" w:sz="4" w:space="0"/>
            </w:tcBorders>
            <w:shd w:val="clear" w:color="auto" w:fill="auto"/>
            <w:vAlign w:val="center"/>
          </w:tcPr>
          <w:p w14:paraId="1964B64B">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AB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宁安路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9B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建设四路—建设三路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83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4129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CC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B8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1398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6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44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1398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41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F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26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5527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F6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1406 </w:t>
            </w:r>
          </w:p>
        </w:tc>
      </w:tr>
      <w:tr w14:paraId="3D96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F4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675" w:type="dxa"/>
            <w:vMerge w:val="continue"/>
            <w:tcBorders>
              <w:left w:val="single" w:color="000000" w:sz="4" w:space="0"/>
              <w:right w:val="single" w:color="000000" w:sz="4" w:space="0"/>
            </w:tcBorders>
            <w:shd w:val="clear" w:color="auto" w:fill="auto"/>
            <w:vAlign w:val="center"/>
          </w:tcPr>
          <w:p w14:paraId="5E830797">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2F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璟轩巷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9F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建设一路—三益线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4D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A1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D6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153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9F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548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7F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3E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06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5C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4182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89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701 </w:t>
            </w:r>
          </w:p>
        </w:tc>
      </w:tr>
      <w:tr w14:paraId="6583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ED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675" w:type="dxa"/>
            <w:vMerge w:val="continue"/>
            <w:tcBorders>
              <w:left w:val="single" w:color="000000" w:sz="4" w:space="0"/>
              <w:right w:val="single" w:color="000000" w:sz="4" w:space="0"/>
            </w:tcBorders>
            <w:shd w:val="clear" w:color="auto" w:fill="auto"/>
            <w:vAlign w:val="center"/>
          </w:tcPr>
          <w:p w14:paraId="28347A0A">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4B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经十一路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C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建设一路—友成路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0E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2342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37C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AC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A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568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28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772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29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5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FC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3114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D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568 </w:t>
            </w:r>
          </w:p>
        </w:tc>
      </w:tr>
      <w:tr w14:paraId="4600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81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675" w:type="dxa"/>
            <w:vMerge w:val="continue"/>
            <w:tcBorders>
              <w:left w:val="single" w:color="000000" w:sz="4" w:space="0"/>
              <w:right w:val="single" w:color="000000" w:sz="4" w:space="0"/>
            </w:tcBorders>
            <w:shd w:val="clear" w:color="auto" w:fill="auto"/>
            <w:vAlign w:val="center"/>
          </w:tcPr>
          <w:p w14:paraId="2D72B81D">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4F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佳农路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20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大地路—大江路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BA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1130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2A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02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6B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535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41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511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D1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B4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6E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1641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0F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535 </w:t>
            </w:r>
          </w:p>
        </w:tc>
      </w:tr>
      <w:tr w14:paraId="2DB6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5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675" w:type="dxa"/>
            <w:vMerge w:val="continue"/>
            <w:tcBorders>
              <w:left w:val="single" w:color="000000" w:sz="4" w:space="0"/>
              <w:right w:val="single" w:color="000000" w:sz="4" w:space="0"/>
            </w:tcBorders>
            <w:shd w:val="clear" w:color="auto" w:fill="auto"/>
            <w:vAlign w:val="center"/>
          </w:tcPr>
          <w:p w14:paraId="467E792D">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D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慧翼巷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30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大地路—通惠中路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55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2995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0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A2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4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770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BA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319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3E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B5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0F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3314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1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770 </w:t>
            </w:r>
          </w:p>
        </w:tc>
      </w:tr>
      <w:tr w14:paraId="2809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39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675" w:type="dxa"/>
            <w:vMerge w:val="continue"/>
            <w:tcBorders>
              <w:left w:val="single" w:color="000000" w:sz="4" w:space="0"/>
              <w:right w:val="single" w:color="000000" w:sz="4" w:space="0"/>
            </w:tcBorders>
            <w:shd w:val="clear" w:color="auto" w:fill="auto"/>
            <w:vAlign w:val="center"/>
          </w:tcPr>
          <w:p w14:paraId="51A9924E">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4E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经四路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F5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建设三路—文明路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4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21977.97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2D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697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EE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582.08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6C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1662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D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3173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95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95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87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2515</w:t>
            </w:r>
            <w:r>
              <w:rPr>
                <w:rFonts w:hint="eastAsia" w:ascii="宋体" w:hAnsi="宋体" w:cs="宋体"/>
                <w:i w:val="0"/>
                <w:iCs w:val="0"/>
                <w:color w:val="auto"/>
                <w:kern w:val="0"/>
                <w:sz w:val="21"/>
                <w:szCs w:val="21"/>
                <w:u w:val="none"/>
                <w:lang w:val="en-US" w:eastAsia="zh-CN" w:bidi="ar"/>
              </w:rPr>
              <w:t>0.97</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4D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2941</w:t>
            </w:r>
            <w:r>
              <w:rPr>
                <w:rFonts w:hint="eastAsia" w:ascii="宋体" w:hAnsi="宋体" w:cs="宋体"/>
                <w:i w:val="0"/>
                <w:iCs w:val="0"/>
                <w:color w:val="auto"/>
                <w:kern w:val="0"/>
                <w:sz w:val="21"/>
                <w:szCs w:val="21"/>
                <w:u w:val="none"/>
                <w:lang w:val="en-US" w:eastAsia="zh-CN" w:bidi="ar"/>
              </w:rPr>
              <w:t>.08</w:t>
            </w:r>
            <w:r>
              <w:rPr>
                <w:rFonts w:hint="eastAsia" w:ascii="宋体" w:hAnsi="宋体" w:eastAsia="宋体" w:cs="宋体"/>
                <w:i w:val="0"/>
                <w:iCs w:val="0"/>
                <w:color w:val="auto"/>
                <w:kern w:val="0"/>
                <w:sz w:val="21"/>
                <w:szCs w:val="21"/>
                <w:u w:val="none"/>
                <w:lang w:val="en-US" w:eastAsia="zh-CN" w:bidi="ar"/>
              </w:rPr>
              <w:t xml:space="preserve"> </w:t>
            </w:r>
          </w:p>
        </w:tc>
      </w:tr>
      <w:tr w14:paraId="2F90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E7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675" w:type="dxa"/>
            <w:vMerge w:val="continue"/>
            <w:tcBorders>
              <w:left w:val="single" w:color="000000" w:sz="4" w:space="0"/>
              <w:right w:val="single" w:color="000000" w:sz="4" w:space="0"/>
            </w:tcBorders>
            <w:shd w:val="clear" w:color="auto" w:fill="auto"/>
            <w:vAlign w:val="center"/>
          </w:tcPr>
          <w:p w14:paraId="204EC361">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41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经十路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D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建设一路—建设三路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D5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10400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73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7B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0B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3189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DA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2012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02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E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BD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12412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22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3189 </w:t>
            </w:r>
          </w:p>
        </w:tc>
      </w:tr>
      <w:tr w14:paraId="70FF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42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75" w:type="dxa"/>
            <w:vMerge w:val="continue"/>
            <w:tcBorders>
              <w:left w:val="single" w:color="000000" w:sz="4" w:space="0"/>
              <w:right w:val="single" w:color="000000" w:sz="4" w:space="0"/>
            </w:tcBorders>
            <w:shd w:val="clear" w:color="auto" w:fill="auto"/>
            <w:vAlign w:val="center"/>
          </w:tcPr>
          <w:p w14:paraId="07DAEA1E">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E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纬八路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12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宁东路—宁税路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46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9600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9C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83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1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F4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4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80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 xml:space="preserve"> </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7F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9600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0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1800 </w:t>
            </w:r>
          </w:p>
        </w:tc>
      </w:tr>
      <w:tr w14:paraId="4260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C4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675" w:type="dxa"/>
            <w:vMerge w:val="continue"/>
            <w:tcBorders>
              <w:left w:val="single" w:color="000000" w:sz="4" w:space="0"/>
              <w:right w:val="single" w:color="000000" w:sz="4" w:space="0"/>
            </w:tcBorders>
            <w:shd w:val="clear" w:color="auto" w:fill="auto"/>
            <w:vAlign w:val="center"/>
          </w:tcPr>
          <w:p w14:paraId="3990DF31">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E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经十三路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D4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建设一路—大地路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74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1732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5DD">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F1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5362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8078">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686F">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5CD4">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46C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2F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1732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5E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5362 </w:t>
            </w:r>
          </w:p>
        </w:tc>
      </w:tr>
      <w:tr w14:paraId="2307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A5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675" w:type="dxa"/>
            <w:vMerge w:val="continue"/>
            <w:tcBorders>
              <w:left w:val="single" w:color="000000" w:sz="4" w:space="0"/>
              <w:right w:val="single" w:color="000000" w:sz="4" w:space="0"/>
            </w:tcBorders>
            <w:shd w:val="clear" w:color="auto" w:fill="auto"/>
            <w:vAlign w:val="center"/>
          </w:tcPr>
          <w:p w14:paraId="52276727">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7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创业路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85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金二路—钱潮二路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4B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11212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2A55">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F65">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6E91">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429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98D9">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E1D4">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AA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11212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18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r>
      <w:tr w14:paraId="58EE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90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675" w:type="dxa"/>
            <w:vMerge w:val="continue"/>
            <w:tcBorders>
              <w:left w:val="single" w:color="000000" w:sz="4" w:space="0"/>
              <w:right w:val="single" w:color="000000" w:sz="4" w:space="0"/>
            </w:tcBorders>
            <w:shd w:val="clear" w:color="auto" w:fill="auto"/>
            <w:vAlign w:val="center"/>
          </w:tcPr>
          <w:p w14:paraId="260BF5C5">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03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启慧弄</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55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慧翼巷—通惠北路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52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737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FF96">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ED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3A56">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0515">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7AEC">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7AC6">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C1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737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E6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 </w:t>
            </w:r>
          </w:p>
        </w:tc>
      </w:tr>
      <w:tr w14:paraId="560C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B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675" w:type="dxa"/>
            <w:vMerge w:val="continue"/>
            <w:tcBorders>
              <w:left w:val="single" w:color="000000" w:sz="4" w:space="0"/>
              <w:right w:val="single" w:color="000000" w:sz="4" w:space="0"/>
            </w:tcBorders>
            <w:shd w:val="clear" w:color="auto" w:fill="auto"/>
            <w:vAlign w:val="center"/>
          </w:tcPr>
          <w:p w14:paraId="62FDDC04">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23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明成制衣东北小道</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D1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建设四路—明成制衣大门</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9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762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FE9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62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18F3">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E5F2">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5F48">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16C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B7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762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5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 </w:t>
            </w:r>
          </w:p>
        </w:tc>
      </w:tr>
      <w:tr w14:paraId="40A0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51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675" w:type="dxa"/>
            <w:vMerge w:val="continue"/>
            <w:tcBorders>
              <w:left w:val="single" w:color="000000" w:sz="4" w:space="0"/>
              <w:right w:val="single" w:color="000000" w:sz="4" w:space="0"/>
            </w:tcBorders>
            <w:shd w:val="clear" w:color="auto" w:fill="auto"/>
            <w:vAlign w:val="center"/>
          </w:tcPr>
          <w:p w14:paraId="6776E0FE">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8C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新奇特西侧小道</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041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明成制衣大门—新奇特</w:t>
            </w:r>
          </w:p>
          <w:p w14:paraId="2E6836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南边</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3D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958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3A51">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17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1650">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C103">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7443">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D52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C4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958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88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 </w:t>
            </w:r>
          </w:p>
        </w:tc>
      </w:tr>
      <w:tr w14:paraId="0F0B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6D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675" w:type="dxa"/>
            <w:vMerge w:val="continue"/>
            <w:tcBorders>
              <w:left w:val="single" w:color="000000" w:sz="4" w:space="0"/>
              <w:right w:val="single" w:color="000000" w:sz="4" w:space="0"/>
            </w:tcBorders>
            <w:shd w:val="clear" w:color="auto" w:fill="auto"/>
            <w:vAlign w:val="center"/>
          </w:tcPr>
          <w:p w14:paraId="3E62DFAC">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C6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宁安直路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39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文明路-建设四路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17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7399</w:t>
            </w:r>
            <w:r>
              <w:rPr>
                <w:rFonts w:hint="eastAsia" w:ascii="宋体" w:hAnsi="宋体" w:eastAsia="宋体" w:cs="宋体"/>
                <w:i w:val="0"/>
                <w:iCs w:val="0"/>
                <w:color w:val="auto"/>
                <w:kern w:val="0"/>
                <w:sz w:val="21"/>
                <w:szCs w:val="21"/>
                <w:u w:val="none"/>
                <w:lang w:val="en-US" w:eastAsia="zh-CN" w:bidi="ar"/>
              </w:rPr>
              <w:t xml:space="preserve">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785B">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3127">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F771">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C595">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024">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CE6A">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EB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7399</w:t>
            </w:r>
            <w:r>
              <w:rPr>
                <w:rFonts w:hint="eastAsia" w:ascii="宋体" w:hAnsi="宋体" w:eastAsia="宋体" w:cs="宋体"/>
                <w:i w:val="0"/>
                <w:iCs w:val="0"/>
                <w:color w:val="auto"/>
                <w:kern w:val="0"/>
                <w:sz w:val="21"/>
                <w:szCs w:val="21"/>
                <w:u w:val="none"/>
                <w:lang w:val="en-US" w:eastAsia="zh-CN" w:bidi="ar"/>
              </w:rPr>
              <w:t xml:space="preserve">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B5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r>
      <w:tr w14:paraId="3C34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99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675" w:type="dxa"/>
            <w:vMerge w:val="continue"/>
            <w:tcBorders>
              <w:left w:val="single" w:color="000000" w:sz="4" w:space="0"/>
              <w:right w:val="single" w:color="000000" w:sz="4" w:space="0"/>
            </w:tcBorders>
            <w:shd w:val="clear" w:color="auto" w:fill="auto"/>
            <w:vAlign w:val="center"/>
          </w:tcPr>
          <w:p w14:paraId="25B7FD3A">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62D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万向大</w:t>
            </w:r>
          </w:p>
          <w:p w14:paraId="796EBD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草坪</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2C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市心路西侧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F684">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31ED">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2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65723.15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4927">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2A14">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D2DA">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F915">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7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3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65723</w:t>
            </w:r>
            <w:r>
              <w:rPr>
                <w:rFonts w:hint="eastAsia" w:ascii="宋体" w:hAnsi="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t xml:space="preserve"> </w:t>
            </w:r>
          </w:p>
        </w:tc>
      </w:tr>
      <w:tr w14:paraId="76CA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20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675" w:type="dxa"/>
            <w:vMerge w:val="continue"/>
            <w:tcBorders>
              <w:left w:val="single" w:color="000000" w:sz="4" w:space="0"/>
              <w:right w:val="single" w:color="000000" w:sz="4" w:space="0"/>
            </w:tcBorders>
            <w:shd w:val="clear" w:color="auto" w:fill="auto"/>
            <w:vAlign w:val="center"/>
          </w:tcPr>
          <w:p w14:paraId="670300C1">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A7A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7号线建设三路F口对侧泵房周边</w:t>
            </w:r>
          </w:p>
          <w:p w14:paraId="55F97D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公园</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D74F">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小绿地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3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1698.89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34D1">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11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2373.03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EE6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79D3">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1931">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1087">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56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1698.89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F2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2373.03 </w:t>
            </w:r>
          </w:p>
        </w:tc>
      </w:tr>
      <w:tr w14:paraId="5E3F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80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675" w:type="dxa"/>
            <w:vMerge w:val="continue"/>
            <w:tcBorders>
              <w:left w:val="single" w:color="000000" w:sz="4" w:space="0"/>
              <w:right w:val="single" w:color="000000" w:sz="4" w:space="0"/>
            </w:tcBorders>
            <w:shd w:val="clear" w:color="auto" w:fill="auto"/>
            <w:vAlign w:val="center"/>
          </w:tcPr>
          <w:p w14:paraId="31DACA99">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C8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经六路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4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建设一路-建设二路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2C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7274.42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A991">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BB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1958.56 </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09E1">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A50F">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AA6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CCE9">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4F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7274.42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1D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1958.56 </w:t>
            </w:r>
          </w:p>
        </w:tc>
      </w:tr>
      <w:tr w14:paraId="75D0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B94C">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40</w:t>
            </w:r>
          </w:p>
        </w:tc>
        <w:tc>
          <w:tcPr>
            <w:tcW w:w="675" w:type="dxa"/>
            <w:vMerge w:val="continue"/>
            <w:tcBorders>
              <w:left w:val="single" w:color="000000" w:sz="4" w:space="0"/>
              <w:right w:val="single" w:color="000000" w:sz="4" w:space="0"/>
            </w:tcBorders>
            <w:shd w:val="clear" w:color="auto" w:fill="auto"/>
            <w:vAlign w:val="center"/>
          </w:tcPr>
          <w:p w14:paraId="1451499A">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FC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钱塘二线</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56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宁学府北侧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73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3128 </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883C">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B38F">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A60E">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B74C">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4416">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87F5">
            <w:pPr>
              <w:jc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AE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3128 </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88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0 </w:t>
            </w:r>
          </w:p>
        </w:tc>
      </w:tr>
      <w:tr w14:paraId="046C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CE8A">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41</w:t>
            </w:r>
          </w:p>
        </w:tc>
        <w:tc>
          <w:tcPr>
            <w:tcW w:w="675" w:type="dxa"/>
            <w:vMerge w:val="continue"/>
            <w:tcBorders>
              <w:left w:val="single" w:color="000000" w:sz="4" w:space="0"/>
              <w:right w:val="single" w:color="000000" w:sz="4" w:space="0"/>
            </w:tcBorders>
            <w:shd w:val="clear" w:color="auto" w:fill="auto"/>
            <w:vAlign w:val="center"/>
          </w:tcPr>
          <w:p w14:paraId="15B8421B">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EE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纬三路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D8A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宁东路-宁税路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4BF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5759">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4A9C">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586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599E">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A22">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984B">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450">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B83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9143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993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586</w:t>
            </w:r>
          </w:p>
        </w:tc>
      </w:tr>
      <w:tr w14:paraId="7505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308E">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42</w:t>
            </w:r>
          </w:p>
        </w:tc>
        <w:tc>
          <w:tcPr>
            <w:tcW w:w="675" w:type="dxa"/>
            <w:vMerge w:val="continue"/>
            <w:tcBorders>
              <w:left w:val="single" w:color="000000" w:sz="4" w:space="0"/>
              <w:right w:val="single" w:color="000000" w:sz="4" w:space="0"/>
            </w:tcBorders>
            <w:shd w:val="clear" w:color="auto" w:fill="auto"/>
            <w:vAlign w:val="center"/>
          </w:tcPr>
          <w:p w14:paraId="31A049EC">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BB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经十路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77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纬三路-建设三路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0E4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5040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BDCA">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7179">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0B91">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9740">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AD8D">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5BBC">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094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5040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130D">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w:t>
            </w:r>
          </w:p>
        </w:tc>
      </w:tr>
      <w:tr w14:paraId="54F5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399">
            <w:pPr>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43</w:t>
            </w:r>
          </w:p>
        </w:tc>
        <w:tc>
          <w:tcPr>
            <w:tcW w:w="675" w:type="dxa"/>
            <w:vMerge w:val="continue"/>
            <w:tcBorders>
              <w:left w:val="single" w:color="000000" w:sz="4" w:space="0"/>
              <w:right w:val="single" w:color="000000" w:sz="4" w:space="0"/>
            </w:tcBorders>
            <w:shd w:val="clear" w:color="auto" w:fill="auto"/>
            <w:vAlign w:val="center"/>
          </w:tcPr>
          <w:p w14:paraId="06C11E52">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351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经十三路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B6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启慧弄-建设二路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0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2713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C54B">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3F90">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412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D50B2">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C170">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9F6E">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A460">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FC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2713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24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412</w:t>
            </w:r>
          </w:p>
        </w:tc>
      </w:tr>
      <w:tr w14:paraId="1BC8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3D9D">
            <w:pPr>
              <w:jc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44</w:t>
            </w:r>
          </w:p>
        </w:tc>
        <w:tc>
          <w:tcPr>
            <w:tcW w:w="675" w:type="dxa"/>
            <w:vMerge w:val="continue"/>
            <w:tcBorders>
              <w:left w:val="single" w:color="000000" w:sz="4" w:space="0"/>
              <w:right w:val="single" w:color="000000" w:sz="4" w:space="0"/>
            </w:tcBorders>
            <w:shd w:val="clear" w:color="auto" w:fill="auto"/>
            <w:vAlign w:val="center"/>
          </w:tcPr>
          <w:p w14:paraId="0B003D60">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76F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宁税支路（便道）</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531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宁税路-铁路桥洞</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FDD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1251</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C573">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0AAF">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B1AD">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E835">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05E1">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740E">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B0F9">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1251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BFC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w:t>
            </w:r>
          </w:p>
        </w:tc>
      </w:tr>
      <w:tr w14:paraId="57FA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3498">
            <w:pPr>
              <w:jc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45</w:t>
            </w:r>
          </w:p>
        </w:tc>
        <w:tc>
          <w:tcPr>
            <w:tcW w:w="675" w:type="dxa"/>
            <w:vMerge w:val="continue"/>
            <w:tcBorders>
              <w:left w:val="single" w:color="000000" w:sz="4" w:space="0"/>
              <w:right w:val="single" w:color="000000" w:sz="4" w:space="0"/>
            </w:tcBorders>
            <w:shd w:val="clear" w:color="auto" w:fill="auto"/>
            <w:vAlign w:val="center"/>
          </w:tcPr>
          <w:p w14:paraId="7AACF403">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B0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小商品</w:t>
            </w:r>
          </w:p>
          <w:p w14:paraId="784C3F2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市场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7BF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943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0EFB">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00E2">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39B8">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3C7">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4D5">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545">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0BF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2520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044F">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w:t>
            </w:r>
          </w:p>
        </w:tc>
      </w:tr>
      <w:tr w14:paraId="4DE6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365E">
            <w:pPr>
              <w:jc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46</w:t>
            </w:r>
          </w:p>
        </w:tc>
        <w:tc>
          <w:tcPr>
            <w:tcW w:w="675" w:type="dxa"/>
            <w:vMerge w:val="continue"/>
            <w:tcBorders>
              <w:left w:val="single" w:color="000000" w:sz="4" w:space="0"/>
              <w:bottom w:val="single" w:color="000000" w:sz="4" w:space="0"/>
              <w:right w:val="single" w:color="000000" w:sz="4" w:space="0"/>
            </w:tcBorders>
            <w:shd w:val="clear" w:color="auto" w:fill="auto"/>
            <w:vAlign w:val="center"/>
          </w:tcPr>
          <w:p w14:paraId="4683748F">
            <w:pPr>
              <w:jc w:val="center"/>
              <w:rPr>
                <w:rFonts w:hint="eastAsia" w:ascii="宋体" w:hAnsi="宋体" w:eastAsia="宋体" w:cs="宋体"/>
                <w:i w:val="0"/>
                <w:iCs w:val="0"/>
                <w:color w:val="auto"/>
                <w:sz w:val="21"/>
                <w:szCs w:val="21"/>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0B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经十一路</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805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建设一路-三益线</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1F4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4600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5D99">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CB99">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4346">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8D1C">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DE3">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4443">
            <w:pPr>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85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4600</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591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0</w:t>
            </w:r>
          </w:p>
        </w:tc>
      </w:tr>
      <w:tr w14:paraId="0441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C52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4</w:t>
            </w:r>
            <w:r>
              <w:rPr>
                <w:rFonts w:hint="eastAsia" w:ascii="宋体" w:hAnsi="宋体" w:cs="宋体"/>
                <w:i w:val="0"/>
                <w:iCs w:val="0"/>
                <w:color w:val="auto"/>
                <w:kern w:val="0"/>
                <w:sz w:val="21"/>
                <w:szCs w:val="21"/>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6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92A6">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公厕保洁</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D879">
            <w:pPr>
              <w:keepNext w:val="0"/>
              <w:keepLines w:val="0"/>
              <w:pageBreakBefore w:val="0"/>
              <w:widowControl/>
              <w:suppressLineNumbers w:val="0"/>
              <w:kinsoku/>
              <w:wordWrap/>
              <w:overflowPunct/>
              <w:topLinePunct w:val="0"/>
              <w:autoSpaceDE/>
              <w:autoSpaceDN/>
              <w:bidi w:val="0"/>
              <w:adjustRightInd w:val="0"/>
              <w:snapToGrid/>
              <w:spacing w:line="240" w:lineRule="exact"/>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拥潮府、王涛月明、滨涛映月、沁桂轩、咏桂里、潮听映月、瞰奥府（7座）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AC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E6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D6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9C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1A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1D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F3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B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9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w:t>
            </w:r>
          </w:p>
        </w:tc>
      </w:tr>
      <w:tr w14:paraId="5844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0E9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FB8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689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总计（m²）</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2D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ECD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836459.23</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519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60036.08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FC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119830.1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840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88354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DF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174358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447">
            <w:pPr>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1375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BD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4125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86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1010817.</w:t>
            </w:r>
            <w:r>
              <w:rPr>
                <w:rFonts w:hint="eastAsia" w:ascii="宋体" w:hAnsi="宋体" w:cs="宋体"/>
                <w:i w:val="0"/>
                <w:iCs w:val="0"/>
                <w:color w:val="auto"/>
                <w:kern w:val="0"/>
                <w:sz w:val="21"/>
                <w:szCs w:val="21"/>
                <w:u w:val="none"/>
                <w:lang w:val="en-US" w:eastAsia="zh-CN" w:bidi="ar"/>
              </w:rPr>
              <w:t>23</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D191">
            <w:pPr>
              <w:keepNext w:val="0"/>
              <w:keepLines w:val="0"/>
              <w:widowControl/>
              <w:suppressLineNumbers w:val="0"/>
              <w:jc w:val="righ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2723</w:t>
            </w:r>
            <w:r>
              <w:rPr>
                <w:rFonts w:hint="eastAsia" w:ascii="宋体" w:hAnsi="宋体" w:cs="宋体"/>
                <w:i w:val="0"/>
                <w:iCs w:val="0"/>
                <w:color w:val="auto"/>
                <w:kern w:val="0"/>
                <w:sz w:val="21"/>
                <w:szCs w:val="21"/>
                <w:u w:val="none"/>
                <w:lang w:val="en-US" w:eastAsia="zh-CN" w:bidi="ar"/>
              </w:rPr>
              <w:t>45.18</w:t>
            </w:r>
          </w:p>
        </w:tc>
      </w:tr>
    </w:tbl>
    <w:p w14:paraId="2C267CF9">
      <w:pPr>
        <w:pStyle w:val="4"/>
        <w:numPr>
          <w:ilvl w:val="2"/>
          <w:numId w:val="0"/>
        </w:numPr>
        <w:spacing w:before="0" w:after="0" w:line="240" w:lineRule="auto"/>
        <w:rPr>
          <w:rFonts w:hint="eastAsia" w:ascii="宋体" w:hAnsi="宋体" w:eastAsia="宋体" w:cs="宋体"/>
          <w:color w:val="auto"/>
          <w:sz w:val="24"/>
          <w:szCs w:val="24"/>
          <w:highlight w:val="none"/>
        </w:rPr>
      </w:pPr>
    </w:p>
    <w:p w14:paraId="55946E67">
      <w:pPr>
        <w:ind w:firstLine="435"/>
        <w:jc w:val="center"/>
        <w:rPr>
          <w:rFonts w:hint="eastAsia" w:ascii="宋体" w:hAnsi="宋体" w:eastAsia="宋体" w:cs="宋体"/>
          <w:b/>
          <w:color w:val="auto"/>
          <w:sz w:val="24"/>
          <w:highlight w:val="none"/>
        </w:rPr>
        <w:sectPr>
          <w:pgSz w:w="16840" w:h="11907" w:orient="landscape"/>
          <w:pgMar w:top="1814" w:right="1474" w:bottom="1814" w:left="1474" w:header="851" w:footer="850" w:gutter="0"/>
          <w:pgBorders>
            <w:top w:val="none" w:sz="0" w:space="0"/>
            <w:left w:val="none" w:sz="0" w:space="0"/>
            <w:bottom w:val="none" w:sz="0" w:space="0"/>
            <w:right w:val="none" w:sz="0" w:space="0"/>
          </w:pgBorders>
          <w:cols w:space="0" w:num="1"/>
          <w:rtlGutter w:val="0"/>
          <w:docGrid w:linePitch="0" w:charSpace="0"/>
        </w:sectPr>
      </w:pPr>
    </w:p>
    <w:p w14:paraId="3DA8B6EC">
      <w:pPr>
        <w:keepNext w:val="0"/>
        <w:keepLines w:val="0"/>
        <w:pageBreakBefore w:val="0"/>
        <w:widowControl/>
        <w:kinsoku/>
        <w:wordWrap/>
        <w:overflowPunct/>
        <w:topLinePunct w:val="0"/>
        <w:autoSpaceDE/>
        <w:autoSpaceDN/>
        <w:bidi w:val="0"/>
        <w:adjustRightInd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二</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宁围街道市北区块保洁服务采购项目</w:t>
      </w:r>
      <w:r>
        <w:rPr>
          <w:rFonts w:hint="eastAsia" w:ascii="宋体" w:hAnsi="宋体" w:eastAsia="宋体" w:cs="宋体"/>
          <w:b/>
          <w:color w:val="auto"/>
          <w:sz w:val="24"/>
          <w:highlight w:val="none"/>
        </w:rPr>
        <w:t>考核办法</w:t>
      </w:r>
    </w:p>
    <w:p w14:paraId="27637AA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一、考核对象</w:t>
      </w:r>
    </w:p>
    <w:p w14:paraId="38222EA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在承包期间，甲方有权对乙方的作业情况进行检查考核。</w:t>
      </w:r>
    </w:p>
    <w:p w14:paraId="741432A8">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二、合同终止：甲方对乙方作业情况分办公室进行检查考核，采购人有权单方终止合同，乙方须无条件配合。乙方单方面终止合同则履约保证金不予归还并承担相关损失。</w:t>
      </w:r>
    </w:p>
    <w:p w14:paraId="5724CF1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三、各项目考核标准及办法</w:t>
      </w:r>
    </w:p>
    <w:p w14:paraId="0C9FB65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（一）环卫保洁项目</w:t>
      </w:r>
    </w:p>
    <w:p w14:paraId="5C9581A0">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1、考核标准</w:t>
      </w:r>
    </w:p>
    <w:p w14:paraId="798E8E1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甲方对乙方作业情况进行检查考核的方式分为日常巡查</w:t>
      </w:r>
      <w:r>
        <w:rPr>
          <w:rFonts w:hint="eastAsia" w:ascii="宋体" w:hAnsi="宋体" w:eastAsia="宋体" w:cs="宋体"/>
          <w:color w:val="auto"/>
          <w:sz w:val="24"/>
          <w:highlight w:val="none"/>
          <w:lang w:eastAsia="zh-CN"/>
        </w:rPr>
        <w:t>、月考核、季汇总、市区抄告等</w:t>
      </w:r>
      <w:r>
        <w:rPr>
          <w:rFonts w:hint="eastAsia" w:ascii="宋体" w:hAnsi="宋体" w:eastAsia="宋体" w:cs="宋体"/>
          <w:color w:val="auto"/>
          <w:sz w:val="24"/>
          <w:highlight w:val="none"/>
        </w:rPr>
        <w:t>形式。甲方对检查中发现的问题以下发的《巡查考核整改处罚告知单》形式及时告知乙方限期整改，按考核评比标准扣分，并根据考核成绩在承包经费中对乙方进行扣罚。</w:t>
      </w:r>
    </w:p>
    <w:p w14:paraId="5756B28D">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2、考核分值及合同终止</w:t>
      </w:r>
    </w:p>
    <w:p w14:paraId="522295E9">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甲方对乙方作业情况分项目</w:t>
      </w:r>
      <w:r>
        <w:rPr>
          <w:rFonts w:hint="eastAsia" w:ascii="宋体" w:hAnsi="宋体" w:eastAsia="宋体" w:cs="宋体"/>
          <w:color w:val="auto"/>
          <w:sz w:val="24"/>
          <w:highlight w:val="none"/>
          <w:lang w:eastAsia="zh-CN"/>
        </w:rPr>
        <w:t>每月</w:t>
      </w:r>
      <w:r>
        <w:rPr>
          <w:rFonts w:hint="eastAsia" w:ascii="宋体" w:hAnsi="宋体" w:eastAsia="宋体" w:cs="宋体"/>
          <w:color w:val="auto"/>
          <w:sz w:val="24"/>
          <w:highlight w:val="none"/>
        </w:rPr>
        <w:t>实行百分考核（详见评分标准）。每季度考核</w:t>
      </w:r>
      <w:r>
        <w:rPr>
          <w:rFonts w:hint="eastAsia" w:ascii="宋体" w:hAnsi="宋体" w:eastAsia="宋体" w:cs="宋体"/>
          <w:color w:val="auto"/>
          <w:sz w:val="24"/>
          <w:highlight w:val="none"/>
          <w:lang w:eastAsia="zh-CN"/>
        </w:rPr>
        <w:t>汇总，每月</w:t>
      </w:r>
      <w:r>
        <w:rPr>
          <w:rFonts w:hint="eastAsia" w:ascii="宋体" w:hAnsi="宋体" w:eastAsia="宋体" w:cs="宋体"/>
          <w:color w:val="auto"/>
          <w:sz w:val="24"/>
          <w:highlight w:val="none"/>
        </w:rPr>
        <w:t>90分及以上为达标。第一季度考核</w:t>
      </w:r>
      <w:r>
        <w:rPr>
          <w:rFonts w:hint="eastAsia" w:ascii="宋体" w:hAnsi="宋体" w:eastAsia="宋体" w:cs="宋体"/>
          <w:color w:val="auto"/>
          <w:sz w:val="24"/>
          <w:highlight w:val="none"/>
          <w:lang w:eastAsia="zh-CN"/>
        </w:rPr>
        <w:t>平均</w:t>
      </w:r>
      <w:r>
        <w:rPr>
          <w:rFonts w:hint="eastAsia" w:ascii="宋体" w:hAnsi="宋体" w:eastAsia="宋体" w:cs="宋体"/>
          <w:color w:val="auto"/>
          <w:sz w:val="24"/>
          <w:highlight w:val="none"/>
        </w:rPr>
        <w:t>分低于70分的予以告诫处理，第二季度仍低于70分的采购人有权单方终止合同（包括存在其他重大问题，不宜继续履行合同的）。乙方单方面终止合同则履约保证金不予归还并承担相关损失。</w:t>
      </w:r>
    </w:p>
    <w:p w14:paraId="71C3A98C">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3、评分标准及考核办法</w:t>
      </w:r>
    </w:p>
    <w:p w14:paraId="157C7563">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（1）发现的问题，由</w:t>
      </w:r>
      <w:r>
        <w:rPr>
          <w:rFonts w:hint="eastAsia" w:ascii="宋体" w:hAnsi="宋体" w:cs="宋体"/>
          <w:color w:val="auto"/>
          <w:sz w:val="24"/>
          <w:highlight w:val="none"/>
          <w:lang w:val="en-US" w:eastAsia="zh-CN"/>
        </w:rPr>
        <w:t>街道</w:t>
      </w:r>
      <w:r>
        <w:rPr>
          <w:rFonts w:hint="eastAsia" w:ascii="宋体" w:hAnsi="宋体" w:eastAsia="宋体" w:cs="宋体"/>
          <w:color w:val="auto"/>
          <w:sz w:val="24"/>
          <w:highlight w:val="none"/>
        </w:rPr>
        <w:t>业务部门下发《巡查抄告单》并按评分标准给予扣分。责任单位应限期完成整改，</w:t>
      </w:r>
      <w:r>
        <w:rPr>
          <w:rFonts w:hint="eastAsia" w:ascii="宋体" w:hAnsi="宋体" w:eastAsia="宋体" w:cs="宋体"/>
          <w:color w:val="auto"/>
          <w:sz w:val="24"/>
          <w:highlight w:val="none"/>
          <w:lang w:eastAsia="zh-CN"/>
        </w:rPr>
        <w:t>限期</w:t>
      </w:r>
      <w:r>
        <w:rPr>
          <w:rFonts w:hint="eastAsia" w:ascii="宋体" w:hAnsi="宋体" w:eastAsia="宋体" w:cs="宋体"/>
          <w:color w:val="auto"/>
          <w:sz w:val="24"/>
          <w:highlight w:val="none"/>
        </w:rPr>
        <w:t>未整改的扣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分；同一问题二次抄告的扣</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分，三次以上抄告的翻倍扣分。每</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rPr>
        <w:t>在90分（含）以上的，每失1分扣</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元；每</w:t>
      </w:r>
      <w:r>
        <w:rPr>
          <w:rFonts w:hint="eastAsia" w:ascii="宋体" w:hAnsi="宋体" w:eastAsia="宋体" w:cs="宋体"/>
          <w:color w:val="auto"/>
          <w:sz w:val="24"/>
          <w:highlight w:val="none"/>
          <w:lang w:eastAsia="zh-CN"/>
        </w:rPr>
        <w:t>月</w:t>
      </w:r>
      <w:r>
        <w:rPr>
          <w:rFonts w:hint="eastAsia" w:ascii="宋体" w:hAnsi="宋体" w:eastAsia="宋体" w:cs="宋体"/>
          <w:color w:val="auto"/>
          <w:sz w:val="24"/>
          <w:highlight w:val="none"/>
        </w:rPr>
        <w:t>总分在90分以下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80分以上</w:t>
      </w:r>
      <w:r>
        <w:rPr>
          <w:rFonts w:hint="eastAsia" w:ascii="宋体" w:hAnsi="宋体" w:eastAsia="宋体" w:cs="宋体"/>
          <w:color w:val="auto"/>
          <w:sz w:val="24"/>
          <w:highlight w:val="none"/>
        </w:rPr>
        <w:t>的，每失1分扣</w:t>
      </w:r>
      <w:r>
        <w:rPr>
          <w:rFonts w:hint="eastAsia" w:ascii="宋体" w:hAnsi="宋体" w:eastAsia="宋体" w:cs="宋体"/>
          <w:color w:val="auto"/>
          <w:sz w:val="24"/>
          <w:highlight w:val="none"/>
          <w:lang w:val="en-US" w:eastAsia="zh-CN"/>
        </w:rPr>
        <w:t>4000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每月度总分在70分（含）以上的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80分以下的，</w:t>
      </w:r>
      <w:r>
        <w:rPr>
          <w:rFonts w:hint="eastAsia" w:ascii="宋体" w:hAnsi="宋体" w:eastAsia="宋体" w:cs="宋体"/>
          <w:color w:val="auto"/>
          <w:sz w:val="24"/>
          <w:highlight w:val="none"/>
        </w:rPr>
        <w:t>每失1分扣</w:t>
      </w:r>
      <w:r>
        <w:rPr>
          <w:rFonts w:hint="eastAsia" w:ascii="宋体" w:hAnsi="宋体" w:eastAsia="宋体" w:cs="宋体"/>
          <w:color w:val="auto"/>
          <w:sz w:val="24"/>
          <w:highlight w:val="none"/>
          <w:lang w:val="en-US" w:eastAsia="zh-CN"/>
        </w:rPr>
        <w:t>5000</w:t>
      </w:r>
      <w:r>
        <w:rPr>
          <w:rFonts w:hint="eastAsia" w:ascii="宋体" w:hAnsi="宋体" w:eastAsia="宋体" w:cs="宋体"/>
          <w:color w:val="auto"/>
          <w:sz w:val="24"/>
          <w:highlight w:val="none"/>
        </w:rPr>
        <w:t>元；70分以下的扣除当月服务费的10%。</w:t>
      </w:r>
    </w:p>
    <w:p w14:paraId="169C1F7E">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抄告、曝光的</w:t>
      </w:r>
      <w:r>
        <w:rPr>
          <w:rFonts w:hint="eastAsia" w:ascii="宋体" w:hAnsi="宋体" w:eastAsia="宋体" w:cs="宋体"/>
          <w:color w:val="auto"/>
          <w:sz w:val="24"/>
          <w:highlight w:val="none"/>
        </w:rPr>
        <w:t>问题，</w:t>
      </w:r>
      <w:r>
        <w:rPr>
          <w:rFonts w:hint="eastAsia" w:ascii="宋体" w:hAnsi="宋体" w:eastAsia="宋体" w:cs="宋体"/>
          <w:color w:val="auto"/>
          <w:sz w:val="24"/>
          <w:highlight w:val="none"/>
          <w:lang w:eastAsia="zh-CN"/>
        </w:rPr>
        <w:t>被街道抄告的，每张扣</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00元，</w:t>
      </w:r>
      <w:r>
        <w:rPr>
          <w:rFonts w:hint="eastAsia" w:ascii="宋体" w:hAnsi="宋体" w:eastAsia="宋体" w:cs="宋体"/>
          <w:color w:val="auto"/>
          <w:sz w:val="24"/>
          <w:highlight w:val="none"/>
          <w:lang w:eastAsia="zh-CN"/>
        </w:rPr>
        <w:t>区级单位抄告的，每张扣</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00元，区级复查未通过的每张扣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000元，市级抄告每张扣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000元，市级复查未通过的每张扣</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000元；</w:t>
      </w:r>
      <w:r>
        <w:rPr>
          <w:rFonts w:hint="eastAsia" w:ascii="宋体" w:hAnsi="宋体" w:eastAsia="宋体" w:cs="宋体"/>
          <w:color w:val="auto"/>
          <w:sz w:val="24"/>
          <w:highlight w:val="none"/>
        </w:rPr>
        <w:t>被</w:t>
      </w:r>
      <w:r>
        <w:rPr>
          <w:rFonts w:hint="eastAsia" w:ascii="宋体" w:hAnsi="宋体" w:eastAsia="宋体" w:cs="宋体"/>
          <w:color w:val="auto"/>
          <w:sz w:val="24"/>
          <w:highlight w:val="none"/>
          <w:lang w:eastAsia="zh-CN"/>
        </w:rPr>
        <w:t>区级</w:t>
      </w:r>
      <w:r>
        <w:rPr>
          <w:rFonts w:hint="eastAsia" w:ascii="宋体" w:hAnsi="宋体" w:eastAsia="宋体" w:cs="宋体"/>
          <w:color w:val="auto"/>
          <w:sz w:val="24"/>
          <w:highlight w:val="none"/>
        </w:rPr>
        <w:t>新闻单位</w:t>
      </w:r>
      <w:r>
        <w:rPr>
          <w:rFonts w:hint="eastAsia" w:ascii="宋体" w:hAnsi="宋体" w:eastAsia="宋体" w:cs="宋体"/>
          <w:color w:val="auto"/>
          <w:sz w:val="24"/>
          <w:highlight w:val="none"/>
          <w:lang w:eastAsia="zh-CN"/>
        </w:rPr>
        <w:t>或职能单位</w:t>
      </w:r>
      <w:r>
        <w:rPr>
          <w:rFonts w:hint="eastAsia" w:ascii="宋体" w:hAnsi="宋体" w:eastAsia="宋体" w:cs="宋体"/>
          <w:color w:val="auto"/>
          <w:sz w:val="24"/>
          <w:highlight w:val="none"/>
        </w:rPr>
        <w:t>曝光的，每次扣</w:t>
      </w:r>
      <w:r>
        <w:rPr>
          <w:rFonts w:hint="eastAsia" w:ascii="宋体" w:hAnsi="宋体" w:eastAsia="宋体" w:cs="宋体"/>
          <w:color w:val="auto"/>
          <w:sz w:val="24"/>
          <w:highlight w:val="none"/>
          <w:lang w:val="en-US" w:eastAsia="zh-CN"/>
        </w:rPr>
        <w:t>5000</w:t>
      </w:r>
      <w:r>
        <w:rPr>
          <w:rFonts w:hint="eastAsia" w:ascii="宋体" w:hAnsi="宋体" w:eastAsia="宋体" w:cs="宋体"/>
          <w:color w:val="auto"/>
          <w:sz w:val="24"/>
          <w:highlight w:val="none"/>
        </w:rPr>
        <w:t>元；被</w:t>
      </w:r>
      <w:r>
        <w:rPr>
          <w:rFonts w:hint="eastAsia" w:ascii="宋体" w:hAnsi="宋体" w:eastAsia="宋体" w:cs="宋体"/>
          <w:color w:val="auto"/>
          <w:sz w:val="24"/>
          <w:highlight w:val="none"/>
          <w:lang w:eastAsia="zh-CN"/>
        </w:rPr>
        <w:t>市级</w:t>
      </w:r>
      <w:r>
        <w:rPr>
          <w:rFonts w:hint="eastAsia" w:ascii="宋体" w:hAnsi="宋体" w:eastAsia="宋体" w:cs="宋体"/>
          <w:color w:val="auto"/>
          <w:sz w:val="24"/>
          <w:highlight w:val="none"/>
        </w:rPr>
        <w:t>新闻单位</w:t>
      </w:r>
      <w:r>
        <w:rPr>
          <w:rFonts w:hint="eastAsia" w:ascii="宋体" w:hAnsi="宋体" w:eastAsia="宋体" w:cs="宋体"/>
          <w:color w:val="auto"/>
          <w:sz w:val="24"/>
          <w:highlight w:val="none"/>
          <w:lang w:eastAsia="zh-CN"/>
        </w:rPr>
        <w:t>或职能单位</w:t>
      </w:r>
      <w:r>
        <w:rPr>
          <w:rFonts w:hint="eastAsia" w:ascii="宋体" w:hAnsi="宋体" w:eastAsia="宋体" w:cs="宋体"/>
          <w:color w:val="auto"/>
          <w:sz w:val="24"/>
          <w:highlight w:val="none"/>
        </w:rPr>
        <w:t>曝光的，每次扣</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00</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被</w:t>
      </w:r>
      <w:r>
        <w:rPr>
          <w:rFonts w:hint="eastAsia" w:ascii="宋体" w:hAnsi="宋体" w:eastAsia="宋体" w:cs="宋体"/>
          <w:color w:val="auto"/>
          <w:sz w:val="24"/>
          <w:highlight w:val="none"/>
          <w:lang w:eastAsia="zh-CN"/>
        </w:rPr>
        <w:t>省级</w:t>
      </w:r>
      <w:r>
        <w:rPr>
          <w:rFonts w:hint="eastAsia" w:ascii="宋体" w:hAnsi="宋体" w:eastAsia="宋体" w:cs="宋体"/>
          <w:color w:val="auto"/>
          <w:sz w:val="24"/>
          <w:highlight w:val="none"/>
        </w:rPr>
        <w:t>新闻单位</w:t>
      </w:r>
      <w:r>
        <w:rPr>
          <w:rFonts w:hint="eastAsia" w:ascii="宋体" w:hAnsi="宋体" w:eastAsia="宋体" w:cs="宋体"/>
          <w:color w:val="auto"/>
          <w:sz w:val="24"/>
          <w:highlight w:val="none"/>
          <w:lang w:eastAsia="zh-CN"/>
        </w:rPr>
        <w:t>或职能单位</w:t>
      </w:r>
      <w:r>
        <w:rPr>
          <w:rFonts w:hint="eastAsia" w:ascii="宋体" w:hAnsi="宋体" w:eastAsia="宋体" w:cs="宋体"/>
          <w:color w:val="auto"/>
          <w:sz w:val="24"/>
          <w:highlight w:val="none"/>
        </w:rPr>
        <w:t>曝光的，每次扣</w:t>
      </w:r>
      <w:r>
        <w:rPr>
          <w:rFonts w:hint="eastAsia" w:ascii="宋体" w:hAnsi="宋体" w:eastAsia="宋体" w:cs="宋体"/>
          <w:color w:val="auto"/>
          <w:sz w:val="24"/>
          <w:highlight w:val="none"/>
          <w:lang w:val="en-US" w:eastAsia="zh-CN"/>
        </w:rPr>
        <w:t>20000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，相关考核扣分另行计算。</w:t>
      </w:r>
    </w:p>
    <w:p w14:paraId="1A4BEBA4">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（3）环卫保洁考核评分标准：</w:t>
      </w:r>
    </w:p>
    <w:p w14:paraId="5A345F82">
      <w:pPr>
        <w:keepNext w:val="0"/>
        <w:keepLines w:val="0"/>
        <w:pageBreakBefore w:val="0"/>
        <w:widowControl/>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p>
    <w:tbl>
      <w:tblPr>
        <w:tblStyle w:val="6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612"/>
        <w:gridCol w:w="4586"/>
      </w:tblGrid>
      <w:tr w14:paraId="4984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14:paraId="0D8F1151">
            <w:pPr>
              <w:widowControl/>
              <w:adjustRightInd/>
              <w:jc w:val="center"/>
              <w:rPr>
                <w:rFonts w:ascii="宋体" w:hAnsi="宋体" w:cs="仿宋"/>
                <w:kern w:val="0"/>
                <w:sz w:val="24"/>
              </w:rPr>
            </w:pPr>
            <w:r>
              <w:rPr>
                <w:rFonts w:hint="eastAsia" w:ascii="宋体" w:hAnsi="宋体" w:cs="仿宋"/>
                <w:kern w:val="0"/>
                <w:sz w:val="24"/>
              </w:rPr>
              <w:t>项目</w:t>
            </w:r>
          </w:p>
        </w:tc>
        <w:tc>
          <w:tcPr>
            <w:tcW w:w="3612" w:type="dxa"/>
            <w:tcBorders>
              <w:top w:val="single" w:color="auto" w:sz="4" w:space="0"/>
              <w:left w:val="single" w:color="auto" w:sz="4" w:space="0"/>
              <w:bottom w:val="single" w:color="auto" w:sz="4" w:space="0"/>
              <w:right w:val="single" w:color="auto" w:sz="4" w:space="0"/>
            </w:tcBorders>
            <w:vAlign w:val="center"/>
          </w:tcPr>
          <w:p w14:paraId="1EA6DC24">
            <w:pPr>
              <w:widowControl/>
              <w:adjustRightInd/>
              <w:jc w:val="center"/>
              <w:rPr>
                <w:rFonts w:ascii="宋体" w:hAnsi="宋体" w:cs="仿宋"/>
                <w:kern w:val="0"/>
                <w:sz w:val="24"/>
              </w:rPr>
            </w:pPr>
            <w:r>
              <w:rPr>
                <w:rFonts w:hint="eastAsia" w:ascii="宋体" w:hAnsi="宋体" w:cs="仿宋"/>
                <w:kern w:val="0"/>
                <w:sz w:val="24"/>
              </w:rPr>
              <w:t>考核内容及要求</w:t>
            </w:r>
          </w:p>
        </w:tc>
        <w:tc>
          <w:tcPr>
            <w:tcW w:w="4586" w:type="dxa"/>
            <w:tcBorders>
              <w:top w:val="single" w:color="auto" w:sz="4" w:space="0"/>
              <w:left w:val="single" w:color="auto" w:sz="4" w:space="0"/>
              <w:bottom w:val="single" w:color="auto" w:sz="4" w:space="0"/>
              <w:right w:val="single" w:color="auto" w:sz="4" w:space="0"/>
            </w:tcBorders>
            <w:vAlign w:val="center"/>
          </w:tcPr>
          <w:p w14:paraId="358975E1">
            <w:pPr>
              <w:widowControl/>
              <w:adjustRightInd/>
              <w:jc w:val="center"/>
              <w:rPr>
                <w:rFonts w:ascii="宋体" w:hAnsi="宋体" w:cs="仿宋"/>
                <w:kern w:val="0"/>
                <w:sz w:val="24"/>
              </w:rPr>
            </w:pPr>
            <w:r>
              <w:rPr>
                <w:rFonts w:hint="eastAsia" w:ascii="宋体" w:hAnsi="宋体" w:cs="仿宋"/>
                <w:kern w:val="0"/>
                <w:sz w:val="24"/>
              </w:rPr>
              <w:t>评分标准</w:t>
            </w:r>
          </w:p>
        </w:tc>
      </w:tr>
      <w:tr w14:paraId="2F39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14:paraId="000FF2DB">
            <w:pPr>
              <w:widowControl/>
              <w:adjustRightInd/>
              <w:jc w:val="center"/>
              <w:rPr>
                <w:rFonts w:ascii="宋体" w:hAnsi="宋体" w:cs="仿宋"/>
                <w:kern w:val="0"/>
                <w:sz w:val="24"/>
              </w:rPr>
            </w:pPr>
            <w:r>
              <w:rPr>
                <w:rFonts w:hint="eastAsia" w:ascii="宋体" w:hAnsi="宋体" w:cs="仿宋"/>
                <w:kern w:val="0"/>
                <w:sz w:val="24"/>
              </w:rPr>
              <w:t>台帐资料</w:t>
            </w:r>
          </w:p>
          <w:p w14:paraId="3542A639">
            <w:pPr>
              <w:widowControl/>
              <w:adjustRightInd/>
              <w:jc w:val="center"/>
              <w:rPr>
                <w:rFonts w:ascii="宋体" w:hAnsi="宋体" w:cs="仿宋"/>
                <w:kern w:val="0"/>
                <w:sz w:val="24"/>
              </w:rPr>
            </w:pPr>
            <w:r>
              <w:rPr>
                <w:rFonts w:hint="eastAsia" w:ascii="宋体" w:hAnsi="宋体" w:cs="仿宋"/>
                <w:kern w:val="0"/>
                <w:sz w:val="24"/>
              </w:rPr>
              <w:t>3分</w:t>
            </w:r>
          </w:p>
        </w:tc>
        <w:tc>
          <w:tcPr>
            <w:tcW w:w="3612" w:type="dxa"/>
            <w:tcBorders>
              <w:top w:val="single" w:color="auto" w:sz="4" w:space="0"/>
              <w:left w:val="single" w:color="auto" w:sz="4" w:space="0"/>
              <w:bottom w:val="single" w:color="auto" w:sz="4" w:space="0"/>
              <w:right w:val="single" w:color="auto" w:sz="4" w:space="0"/>
            </w:tcBorders>
            <w:vAlign w:val="center"/>
          </w:tcPr>
          <w:p w14:paraId="32DCEE3F">
            <w:pPr>
              <w:widowControl/>
              <w:adjustRightInd/>
              <w:rPr>
                <w:rFonts w:ascii="宋体" w:hAnsi="宋体" w:cs="仿宋"/>
                <w:kern w:val="0"/>
                <w:sz w:val="24"/>
              </w:rPr>
            </w:pPr>
            <w:r>
              <w:rPr>
                <w:rFonts w:hint="eastAsia" w:ascii="宋体" w:hAnsi="宋体" w:cs="仿宋"/>
                <w:kern w:val="0"/>
                <w:sz w:val="24"/>
              </w:rPr>
              <w:t>1.层层落实管理责任制。</w:t>
            </w:r>
          </w:p>
        </w:tc>
        <w:tc>
          <w:tcPr>
            <w:tcW w:w="4586" w:type="dxa"/>
            <w:tcBorders>
              <w:top w:val="single" w:color="auto" w:sz="4" w:space="0"/>
              <w:left w:val="single" w:color="auto" w:sz="4" w:space="0"/>
              <w:bottom w:val="single" w:color="auto" w:sz="4" w:space="0"/>
              <w:right w:val="single" w:color="auto" w:sz="4" w:space="0"/>
            </w:tcBorders>
            <w:vAlign w:val="center"/>
          </w:tcPr>
          <w:p w14:paraId="79DDE487">
            <w:pPr>
              <w:widowControl/>
              <w:adjustRightInd/>
              <w:rPr>
                <w:rFonts w:hint="eastAsia" w:ascii="宋体" w:hAnsi="宋体" w:eastAsia="宋体" w:cs="仿宋"/>
                <w:kern w:val="0"/>
                <w:sz w:val="24"/>
                <w:lang w:eastAsia="zh-CN"/>
              </w:rPr>
            </w:pPr>
            <w:r>
              <w:rPr>
                <w:rFonts w:hint="eastAsia" w:ascii="宋体" w:hAnsi="宋体" w:cs="仿宋"/>
                <w:kern w:val="0"/>
                <w:sz w:val="24"/>
              </w:rPr>
              <w:t>1.未落实责任制的扣1分</w:t>
            </w:r>
            <w:r>
              <w:rPr>
                <w:rFonts w:hint="eastAsia" w:ascii="宋体" w:hAnsi="宋体" w:cs="仿宋"/>
                <w:kern w:val="0"/>
                <w:sz w:val="24"/>
                <w:lang w:eastAsia="zh-CN"/>
              </w:rPr>
              <w:t>。</w:t>
            </w:r>
          </w:p>
        </w:tc>
      </w:tr>
      <w:tr w14:paraId="2D8F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443231C2">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0B85E186">
            <w:pPr>
              <w:widowControl/>
              <w:adjustRightInd/>
              <w:rPr>
                <w:rFonts w:ascii="宋体" w:hAnsi="宋体" w:cs="仿宋"/>
                <w:kern w:val="0"/>
                <w:sz w:val="24"/>
              </w:rPr>
            </w:pPr>
            <w:r>
              <w:rPr>
                <w:rFonts w:hint="eastAsia" w:ascii="宋体" w:hAnsi="宋体" w:cs="仿宋"/>
                <w:kern w:val="0"/>
                <w:sz w:val="24"/>
              </w:rPr>
              <w:t>2.按行业要求建好台帐。</w:t>
            </w:r>
          </w:p>
        </w:tc>
        <w:tc>
          <w:tcPr>
            <w:tcW w:w="4586" w:type="dxa"/>
            <w:tcBorders>
              <w:top w:val="single" w:color="auto" w:sz="4" w:space="0"/>
              <w:left w:val="single" w:color="auto" w:sz="4" w:space="0"/>
              <w:bottom w:val="single" w:color="auto" w:sz="4" w:space="0"/>
              <w:right w:val="single" w:color="auto" w:sz="4" w:space="0"/>
            </w:tcBorders>
            <w:vAlign w:val="center"/>
          </w:tcPr>
          <w:p w14:paraId="4378FDEE">
            <w:pPr>
              <w:widowControl/>
              <w:adjustRightInd/>
              <w:rPr>
                <w:rFonts w:ascii="宋体" w:hAnsi="宋体" w:cs="仿宋"/>
                <w:kern w:val="0"/>
                <w:sz w:val="24"/>
              </w:rPr>
            </w:pPr>
            <w:r>
              <w:rPr>
                <w:rFonts w:hint="eastAsia" w:ascii="宋体" w:hAnsi="宋体" w:cs="仿宋"/>
                <w:kern w:val="0"/>
                <w:sz w:val="24"/>
              </w:rPr>
              <w:t>2.台帐每缺一项扣0.5分。</w:t>
            </w:r>
          </w:p>
        </w:tc>
      </w:tr>
      <w:tr w14:paraId="576B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096236EF">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7CA2D5A7">
            <w:pPr>
              <w:widowControl/>
              <w:adjustRightInd/>
              <w:rPr>
                <w:rFonts w:hint="eastAsia" w:ascii="宋体" w:hAnsi="宋体" w:eastAsia="宋体" w:cs="仿宋"/>
                <w:kern w:val="0"/>
                <w:sz w:val="24"/>
                <w:lang w:eastAsia="zh-CN"/>
              </w:rPr>
            </w:pPr>
            <w:r>
              <w:rPr>
                <w:rFonts w:hint="eastAsia" w:ascii="宋体" w:hAnsi="宋体" w:cs="仿宋"/>
                <w:kern w:val="0"/>
                <w:sz w:val="24"/>
              </w:rPr>
              <w:t>3.集体财产登记造册</w:t>
            </w:r>
            <w:r>
              <w:rPr>
                <w:rFonts w:hint="eastAsia" w:ascii="宋体" w:hAnsi="宋体" w:cs="仿宋"/>
                <w:kern w:val="0"/>
                <w:sz w:val="24"/>
                <w:lang w:eastAsia="zh-CN"/>
              </w:rPr>
              <w:t>。</w:t>
            </w:r>
          </w:p>
        </w:tc>
        <w:tc>
          <w:tcPr>
            <w:tcW w:w="4586" w:type="dxa"/>
            <w:tcBorders>
              <w:top w:val="single" w:color="auto" w:sz="4" w:space="0"/>
              <w:left w:val="single" w:color="auto" w:sz="4" w:space="0"/>
              <w:bottom w:val="single" w:color="auto" w:sz="4" w:space="0"/>
              <w:right w:val="single" w:color="auto" w:sz="4" w:space="0"/>
            </w:tcBorders>
            <w:vAlign w:val="center"/>
          </w:tcPr>
          <w:p w14:paraId="4A618F92">
            <w:pPr>
              <w:widowControl/>
              <w:adjustRightInd/>
              <w:rPr>
                <w:rFonts w:ascii="宋体" w:hAnsi="宋体" w:cs="仿宋"/>
                <w:kern w:val="0"/>
                <w:sz w:val="24"/>
              </w:rPr>
            </w:pPr>
            <w:r>
              <w:rPr>
                <w:rFonts w:hint="eastAsia" w:ascii="宋体" w:hAnsi="宋体" w:cs="仿宋"/>
                <w:kern w:val="0"/>
                <w:sz w:val="24"/>
              </w:rPr>
              <w:t>3.未登记造册扣1分。</w:t>
            </w:r>
          </w:p>
        </w:tc>
      </w:tr>
      <w:tr w14:paraId="7869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14:paraId="4DDBB915">
            <w:pPr>
              <w:widowControl/>
              <w:adjustRightInd/>
              <w:jc w:val="center"/>
              <w:rPr>
                <w:rFonts w:ascii="宋体" w:hAnsi="宋体" w:cs="仿宋"/>
                <w:kern w:val="0"/>
                <w:sz w:val="24"/>
              </w:rPr>
            </w:pPr>
            <w:r>
              <w:rPr>
                <w:rFonts w:hint="eastAsia" w:ascii="宋体" w:hAnsi="宋体" w:cs="仿宋"/>
                <w:kern w:val="0"/>
                <w:sz w:val="24"/>
              </w:rPr>
              <w:t>管理指标落实情况15分</w:t>
            </w:r>
          </w:p>
        </w:tc>
        <w:tc>
          <w:tcPr>
            <w:tcW w:w="3612" w:type="dxa"/>
            <w:tcBorders>
              <w:top w:val="single" w:color="auto" w:sz="4" w:space="0"/>
              <w:left w:val="single" w:color="auto" w:sz="4" w:space="0"/>
              <w:bottom w:val="single" w:color="auto" w:sz="4" w:space="0"/>
              <w:right w:val="single" w:color="auto" w:sz="4" w:space="0"/>
            </w:tcBorders>
            <w:vAlign w:val="center"/>
          </w:tcPr>
          <w:p w14:paraId="1B589EAD">
            <w:pPr>
              <w:widowControl/>
              <w:adjustRightInd/>
              <w:rPr>
                <w:rFonts w:hint="eastAsia" w:ascii="宋体" w:hAnsi="宋体" w:eastAsia="宋体" w:cs="仿宋"/>
                <w:kern w:val="0"/>
                <w:sz w:val="24"/>
                <w:lang w:eastAsia="zh-CN"/>
              </w:rPr>
            </w:pPr>
            <w:r>
              <w:rPr>
                <w:rFonts w:hint="eastAsia" w:ascii="宋体" w:hAnsi="宋体" w:cs="仿宋"/>
                <w:kern w:val="0"/>
                <w:sz w:val="24"/>
              </w:rPr>
              <w:t>4.按照行业标准化管理指标及街道要求落实道路保洁时间</w:t>
            </w:r>
            <w:r>
              <w:rPr>
                <w:rFonts w:hint="eastAsia" w:ascii="宋体" w:hAnsi="宋体" w:cs="仿宋"/>
                <w:kern w:val="0"/>
                <w:sz w:val="24"/>
                <w:lang w:eastAsia="zh-CN"/>
              </w:rPr>
              <w:t>。</w:t>
            </w:r>
          </w:p>
        </w:tc>
        <w:tc>
          <w:tcPr>
            <w:tcW w:w="4586" w:type="dxa"/>
            <w:tcBorders>
              <w:top w:val="single" w:color="auto" w:sz="4" w:space="0"/>
              <w:left w:val="single" w:color="auto" w:sz="4" w:space="0"/>
              <w:bottom w:val="single" w:color="auto" w:sz="4" w:space="0"/>
              <w:right w:val="single" w:color="auto" w:sz="4" w:space="0"/>
            </w:tcBorders>
            <w:vAlign w:val="center"/>
          </w:tcPr>
          <w:p w14:paraId="195EB7FC">
            <w:pPr>
              <w:widowControl/>
              <w:adjustRightInd/>
              <w:rPr>
                <w:rFonts w:hint="eastAsia" w:ascii="宋体" w:hAnsi="宋体" w:eastAsia="宋体" w:cs="仿宋"/>
                <w:kern w:val="0"/>
                <w:sz w:val="24"/>
                <w:lang w:eastAsia="zh-CN"/>
              </w:rPr>
            </w:pPr>
            <w:r>
              <w:rPr>
                <w:rFonts w:hint="eastAsia" w:ascii="宋体" w:hAnsi="宋体" w:cs="仿宋"/>
                <w:kern w:val="0"/>
                <w:sz w:val="24"/>
              </w:rPr>
              <w:t>4.道路保洁时间未达到规定时间要求的，每条道路每次扣0.5分</w:t>
            </w:r>
            <w:r>
              <w:rPr>
                <w:rFonts w:hint="eastAsia" w:ascii="宋体" w:hAnsi="宋体" w:cs="仿宋"/>
                <w:kern w:val="0"/>
                <w:sz w:val="24"/>
                <w:lang w:eastAsia="zh-CN"/>
              </w:rPr>
              <w:t>。</w:t>
            </w:r>
          </w:p>
        </w:tc>
      </w:tr>
      <w:tr w14:paraId="3461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4846CAAE">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084ECD8D">
            <w:pPr>
              <w:widowControl/>
              <w:adjustRightInd/>
              <w:rPr>
                <w:rFonts w:ascii="宋体" w:hAnsi="宋体" w:cs="仿宋"/>
                <w:kern w:val="0"/>
                <w:sz w:val="24"/>
              </w:rPr>
            </w:pPr>
            <w:r>
              <w:rPr>
                <w:rFonts w:hint="eastAsia" w:ascii="宋体" w:hAnsi="宋体" w:cs="仿宋"/>
                <w:kern w:val="0"/>
                <w:sz w:val="24"/>
              </w:rPr>
              <w:t>5.按照行业标准化管理指标及街道规定要求落实道路扫路、清洗、洒水、雾炮等作业频次，相关作业应实行全路段。</w:t>
            </w:r>
          </w:p>
        </w:tc>
        <w:tc>
          <w:tcPr>
            <w:tcW w:w="4586" w:type="dxa"/>
            <w:tcBorders>
              <w:top w:val="single" w:color="auto" w:sz="4" w:space="0"/>
              <w:left w:val="single" w:color="auto" w:sz="4" w:space="0"/>
              <w:bottom w:val="single" w:color="auto" w:sz="4" w:space="0"/>
              <w:right w:val="single" w:color="auto" w:sz="4" w:space="0"/>
            </w:tcBorders>
            <w:vAlign w:val="center"/>
          </w:tcPr>
          <w:p w14:paraId="6F2414ED">
            <w:pPr>
              <w:widowControl/>
              <w:adjustRightInd/>
              <w:rPr>
                <w:rFonts w:ascii="宋体" w:hAnsi="宋体" w:cs="仿宋"/>
                <w:kern w:val="0"/>
                <w:sz w:val="24"/>
              </w:rPr>
            </w:pPr>
            <w:r>
              <w:rPr>
                <w:rFonts w:hint="eastAsia" w:ascii="宋体" w:hAnsi="宋体" w:cs="仿宋"/>
                <w:kern w:val="0"/>
                <w:sz w:val="24"/>
              </w:rPr>
              <w:t>5.道路机扫、清洗、洒水、雾炮等作业频次未达到规定要求的，每条道路每曰每项作业频次每少1次扣0.5分，空驶的每次扣0.5分，作业未覆盖全路段的扣每项0.5分。</w:t>
            </w:r>
          </w:p>
        </w:tc>
      </w:tr>
      <w:tr w14:paraId="4BF9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14:paraId="2E736617">
            <w:pPr>
              <w:widowControl/>
              <w:adjustRightInd/>
              <w:jc w:val="center"/>
              <w:rPr>
                <w:rFonts w:ascii="宋体" w:hAnsi="宋体" w:cs="仿宋"/>
                <w:color w:val="auto"/>
                <w:kern w:val="0"/>
                <w:sz w:val="24"/>
                <w:highlight w:val="none"/>
              </w:rPr>
            </w:pPr>
            <w:r>
              <w:rPr>
                <w:rFonts w:hint="eastAsia" w:ascii="宋体" w:hAnsi="宋体" w:cs="仿宋"/>
                <w:color w:val="auto"/>
                <w:kern w:val="0"/>
                <w:sz w:val="24"/>
                <w:highlight w:val="none"/>
              </w:rPr>
              <w:t>道路保洁质量情况</w:t>
            </w:r>
          </w:p>
          <w:p w14:paraId="2C8BEDF8">
            <w:pPr>
              <w:widowControl/>
              <w:adjustRightInd/>
              <w:jc w:val="center"/>
              <w:rPr>
                <w:rFonts w:ascii="宋体" w:hAnsi="宋体" w:cs="仿宋"/>
                <w:kern w:val="0"/>
                <w:sz w:val="24"/>
              </w:rPr>
            </w:pPr>
            <w:r>
              <w:rPr>
                <w:rFonts w:hint="eastAsia" w:ascii="宋体" w:hAnsi="宋体" w:cs="仿宋"/>
                <w:color w:val="auto"/>
                <w:kern w:val="0"/>
                <w:sz w:val="24"/>
                <w:highlight w:val="none"/>
              </w:rPr>
              <w:t>3</w:t>
            </w:r>
            <w:r>
              <w:rPr>
                <w:rFonts w:hint="eastAsia" w:ascii="宋体" w:hAnsi="宋体" w:cs="仿宋"/>
                <w:color w:val="auto"/>
                <w:kern w:val="0"/>
                <w:sz w:val="24"/>
                <w:highlight w:val="none"/>
                <w:lang w:val="en-US" w:eastAsia="zh-CN"/>
              </w:rPr>
              <w:t>5</w:t>
            </w:r>
            <w:r>
              <w:rPr>
                <w:rFonts w:hint="eastAsia" w:ascii="宋体" w:hAnsi="宋体" w:cs="仿宋"/>
                <w:color w:val="auto"/>
                <w:kern w:val="0"/>
                <w:sz w:val="24"/>
                <w:highlight w:val="none"/>
              </w:rPr>
              <w:t>分</w:t>
            </w:r>
          </w:p>
        </w:tc>
        <w:tc>
          <w:tcPr>
            <w:tcW w:w="3612" w:type="dxa"/>
            <w:tcBorders>
              <w:top w:val="single" w:color="auto" w:sz="4" w:space="0"/>
              <w:left w:val="single" w:color="auto" w:sz="4" w:space="0"/>
              <w:bottom w:val="single" w:color="auto" w:sz="4" w:space="0"/>
              <w:right w:val="single" w:color="auto" w:sz="4" w:space="0"/>
            </w:tcBorders>
            <w:vAlign w:val="center"/>
          </w:tcPr>
          <w:p w14:paraId="7453CD2E">
            <w:pPr>
              <w:widowControl/>
              <w:adjustRightInd/>
              <w:rPr>
                <w:rFonts w:hint="eastAsia" w:ascii="宋体" w:hAnsi="宋体" w:eastAsia="宋体" w:cs="仿宋"/>
                <w:kern w:val="0"/>
                <w:sz w:val="24"/>
                <w:lang w:eastAsia="zh-CN"/>
              </w:rPr>
            </w:pPr>
            <w:r>
              <w:rPr>
                <w:rFonts w:hint="eastAsia" w:ascii="宋体" w:hAnsi="宋体" w:cs="仿宋"/>
                <w:kern w:val="0"/>
                <w:sz w:val="24"/>
              </w:rPr>
              <w:t>6.路面无垃圾、无杂物、无积泥(沙石)，晴天无积水。雨水井沟眼畅通干净，树圈清洁无杂物和垃圾，人行道板及各类井盖缝隙无垃圾、杂物</w:t>
            </w:r>
            <w:r>
              <w:rPr>
                <w:rFonts w:hint="eastAsia" w:ascii="宋体" w:hAnsi="宋体" w:cs="仿宋"/>
                <w:kern w:val="0"/>
                <w:sz w:val="24"/>
                <w:lang w:eastAsia="zh-CN"/>
              </w:rPr>
              <w:t>。</w:t>
            </w:r>
          </w:p>
        </w:tc>
        <w:tc>
          <w:tcPr>
            <w:tcW w:w="4586" w:type="dxa"/>
            <w:tcBorders>
              <w:top w:val="single" w:color="auto" w:sz="4" w:space="0"/>
              <w:left w:val="single" w:color="auto" w:sz="4" w:space="0"/>
              <w:bottom w:val="single" w:color="auto" w:sz="4" w:space="0"/>
              <w:right w:val="single" w:color="auto" w:sz="4" w:space="0"/>
            </w:tcBorders>
            <w:vAlign w:val="center"/>
          </w:tcPr>
          <w:p w14:paraId="73B5E803">
            <w:pPr>
              <w:widowControl/>
              <w:adjustRightInd/>
              <w:rPr>
                <w:rFonts w:ascii="宋体" w:hAnsi="宋体" w:cs="仿宋"/>
                <w:kern w:val="0"/>
                <w:sz w:val="24"/>
              </w:rPr>
            </w:pPr>
            <w:r>
              <w:rPr>
                <w:rFonts w:hint="eastAsia" w:ascii="宋体" w:hAnsi="宋体" w:cs="仿宋"/>
                <w:kern w:val="0"/>
                <w:sz w:val="24"/>
              </w:rPr>
              <w:t>6.路面有色垃圾、杂物&lt;3M</w:t>
            </w:r>
            <w:r>
              <w:rPr>
                <w:rFonts w:hint="eastAsia" w:ascii="宋体" w:hAnsi="宋体" w:cs="仿宋"/>
                <w:kern w:val="0"/>
                <w:sz w:val="24"/>
                <w:vertAlign w:val="superscript"/>
              </w:rPr>
              <w:t>2</w:t>
            </w:r>
            <w:r>
              <w:rPr>
                <w:rFonts w:hint="eastAsia" w:ascii="宋体" w:hAnsi="宋体" w:cs="仿宋"/>
                <w:kern w:val="0"/>
                <w:sz w:val="24"/>
              </w:rPr>
              <w:t>的每处扣O．2分，≥3M</w:t>
            </w:r>
            <w:r>
              <w:rPr>
                <w:rFonts w:hint="eastAsia" w:ascii="宋体" w:hAnsi="宋体" w:cs="仿宋"/>
                <w:kern w:val="0"/>
                <w:sz w:val="24"/>
                <w:vertAlign w:val="superscript"/>
              </w:rPr>
              <w:t>2</w:t>
            </w:r>
            <w:r>
              <w:rPr>
                <w:rFonts w:hint="eastAsia" w:ascii="宋体" w:hAnsi="宋体" w:cs="仿宋"/>
                <w:kern w:val="0"/>
                <w:sz w:val="24"/>
              </w:rPr>
              <w:t>的每处扣0.4分，有成堆垃圾的每处扣0.5分。</w:t>
            </w:r>
          </w:p>
          <w:p w14:paraId="61AA79E2">
            <w:pPr>
              <w:widowControl/>
              <w:adjustRightInd/>
              <w:rPr>
                <w:rFonts w:ascii="宋体" w:hAnsi="宋体" w:cs="仿宋"/>
                <w:kern w:val="0"/>
                <w:sz w:val="24"/>
              </w:rPr>
            </w:pPr>
            <w:r>
              <w:rPr>
                <w:rFonts w:hint="eastAsia" w:ascii="宋体" w:hAnsi="宋体" w:cs="仿宋"/>
                <w:kern w:val="0"/>
                <w:sz w:val="24"/>
              </w:rPr>
              <w:t>雨水井沟眼有积泥(嵌石)的每处扣0.2分，树圈有杂物、垃圾的每处扣0.2分。</w:t>
            </w:r>
          </w:p>
          <w:p w14:paraId="1D7E58BD">
            <w:pPr>
              <w:widowControl/>
              <w:adjustRightInd/>
              <w:rPr>
                <w:rFonts w:ascii="宋体" w:hAnsi="宋体" w:cs="仿宋"/>
                <w:kern w:val="0"/>
                <w:sz w:val="24"/>
              </w:rPr>
            </w:pPr>
            <w:r>
              <w:rPr>
                <w:rFonts w:hint="eastAsia" w:ascii="宋体" w:hAnsi="宋体" w:cs="仿宋"/>
                <w:kern w:val="0"/>
                <w:sz w:val="24"/>
              </w:rPr>
              <w:t>道路积泥(沙石)长度&lt;2米的每处扣0.2分，≥2米的每处扣0.5分。</w:t>
            </w:r>
          </w:p>
          <w:p w14:paraId="73C823A4">
            <w:pPr>
              <w:widowControl/>
              <w:adjustRightInd/>
              <w:rPr>
                <w:rFonts w:ascii="宋体" w:hAnsi="宋体" w:cs="仿宋"/>
                <w:kern w:val="0"/>
                <w:sz w:val="24"/>
              </w:rPr>
            </w:pPr>
            <w:r>
              <w:rPr>
                <w:rFonts w:hint="eastAsia" w:ascii="宋体" w:hAnsi="宋体" w:cs="仿宋"/>
                <w:kern w:val="0"/>
                <w:sz w:val="24"/>
              </w:rPr>
              <w:t>道路晴天积水&lt;3M</w:t>
            </w:r>
            <w:r>
              <w:rPr>
                <w:rFonts w:hint="eastAsia" w:ascii="宋体" w:hAnsi="宋体" w:cs="仿宋"/>
                <w:kern w:val="0"/>
                <w:sz w:val="24"/>
                <w:vertAlign w:val="superscript"/>
              </w:rPr>
              <w:t>2</w:t>
            </w:r>
            <w:r>
              <w:rPr>
                <w:rFonts w:hint="eastAsia" w:ascii="宋体" w:hAnsi="宋体" w:cs="仿宋"/>
                <w:kern w:val="0"/>
                <w:sz w:val="24"/>
              </w:rPr>
              <w:t>的每处扣0．2分，≥3M</w:t>
            </w:r>
            <w:r>
              <w:rPr>
                <w:rFonts w:hint="eastAsia" w:ascii="宋体" w:hAnsi="宋体" w:cs="仿宋"/>
                <w:kern w:val="0"/>
                <w:sz w:val="24"/>
                <w:vertAlign w:val="superscript"/>
              </w:rPr>
              <w:t>2</w:t>
            </w:r>
            <w:r>
              <w:rPr>
                <w:rFonts w:hint="eastAsia" w:ascii="宋体" w:hAnsi="宋体" w:cs="仿宋"/>
                <w:kern w:val="0"/>
                <w:sz w:val="24"/>
              </w:rPr>
              <w:t>的每处扣0.5分，冬季路面积水导致路面结冰的每处扣0.5分，导致有责交通事故的每次扣1分。</w:t>
            </w:r>
          </w:p>
          <w:p w14:paraId="2B42501E">
            <w:pPr>
              <w:widowControl/>
              <w:adjustRightInd/>
              <w:rPr>
                <w:rFonts w:ascii="宋体" w:hAnsi="宋体" w:cs="仿宋"/>
                <w:kern w:val="0"/>
                <w:sz w:val="24"/>
              </w:rPr>
            </w:pPr>
            <w:r>
              <w:rPr>
                <w:rFonts w:hint="eastAsia" w:ascii="宋体" w:hAnsi="宋体" w:cs="仿宋"/>
                <w:kern w:val="0"/>
                <w:sz w:val="24"/>
              </w:rPr>
              <w:t>人行道板间、人行道各类井盖间的缝隙有垃圾、杂物的每次扣0.2分。</w:t>
            </w:r>
          </w:p>
        </w:tc>
      </w:tr>
      <w:tr w14:paraId="7CE3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12207C5A">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00036448">
            <w:pPr>
              <w:widowControl/>
              <w:adjustRightInd/>
              <w:rPr>
                <w:rFonts w:ascii="宋体" w:hAnsi="宋体" w:cs="仿宋"/>
                <w:kern w:val="0"/>
                <w:sz w:val="24"/>
              </w:rPr>
            </w:pPr>
            <w:r>
              <w:rPr>
                <w:rFonts w:hint="eastAsia" w:ascii="宋体" w:hAnsi="宋体" w:cs="仿宋"/>
                <w:kern w:val="0"/>
                <w:sz w:val="24"/>
              </w:rPr>
              <w:t>7.道路绿地(含车道绿化隔离带、人行道绿地)保洁应与道路保洁同步，做到绿化带内无杂物、无垃圾、无卫生死角。</w:t>
            </w:r>
          </w:p>
        </w:tc>
        <w:tc>
          <w:tcPr>
            <w:tcW w:w="4586" w:type="dxa"/>
            <w:tcBorders>
              <w:top w:val="single" w:color="auto" w:sz="4" w:space="0"/>
              <w:left w:val="single" w:color="auto" w:sz="4" w:space="0"/>
              <w:bottom w:val="single" w:color="auto" w:sz="4" w:space="0"/>
              <w:right w:val="single" w:color="auto" w:sz="4" w:space="0"/>
            </w:tcBorders>
            <w:vAlign w:val="center"/>
          </w:tcPr>
          <w:p w14:paraId="1F09A28C">
            <w:pPr>
              <w:widowControl/>
              <w:adjustRightInd/>
              <w:rPr>
                <w:rFonts w:ascii="宋体" w:hAnsi="宋体" w:cs="仿宋"/>
                <w:kern w:val="0"/>
                <w:sz w:val="24"/>
              </w:rPr>
            </w:pPr>
            <w:r>
              <w:rPr>
                <w:rFonts w:hint="eastAsia" w:ascii="宋体" w:hAnsi="宋体" w:cs="仿宋"/>
                <w:kern w:val="0"/>
                <w:sz w:val="24"/>
              </w:rPr>
              <w:t>7.道路绿地内有杂物、垃圾的每处扣0.2分，有成堆积存垃圾的每处扣0</w:t>
            </w:r>
            <w:r>
              <w:rPr>
                <w:rFonts w:hint="eastAsia" w:ascii="宋体" w:hAnsi="宋体" w:cs="仿宋"/>
                <w:kern w:val="0"/>
                <w:sz w:val="24"/>
                <w:lang w:val="en-US" w:eastAsia="zh-CN"/>
              </w:rPr>
              <w:t>.</w:t>
            </w:r>
            <w:r>
              <w:rPr>
                <w:rFonts w:hint="eastAsia" w:ascii="宋体" w:hAnsi="宋体" w:cs="仿宋"/>
                <w:kern w:val="0"/>
                <w:sz w:val="24"/>
              </w:rPr>
              <w:t>5分。</w:t>
            </w:r>
          </w:p>
        </w:tc>
      </w:tr>
      <w:tr w14:paraId="6723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2C0FC2C7">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3203C754">
            <w:pPr>
              <w:widowControl/>
              <w:adjustRightInd/>
              <w:rPr>
                <w:rFonts w:ascii="宋体" w:hAnsi="宋体" w:cs="仿宋"/>
                <w:kern w:val="0"/>
                <w:sz w:val="24"/>
              </w:rPr>
            </w:pPr>
            <w:r>
              <w:rPr>
                <w:rFonts w:hint="eastAsia" w:ascii="宋体" w:hAnsi="宋体" w:cs="仿宋"/>
                <w:kern w:val="0"/>
                <w:sz w:val="24"/>
              </w:rPr>
              <w:t>8.沿街果壳箱无歪斜、无破损，无积存垃圾，沿街垃圾桶无破损，垃圾日产日清。果壳箱</w:t>
            </w:r>
            <w:r>
              <w:rPr>
                <w:rFonts w:hint="eastAsia" w:ascii="宋体" w:hAnsi="宋体" w:cs="仿宋"/>
                <w:kern w:val="0"/>
                <w:sz w:val="24"/>
                <w:lang w:val="en-US" w:eastAsia="zh-CN"/>
              </w:rPr>
              <w:t>等城市家具</w:t>
            </w:r>
            <w:r>
              <w:rPr>
                <w:rFonts w:hint="eastAsia" w:ascii="宋体" w:hAnsi="宋体" w:cs="仿宋"/>
                <w:kern w:val="0"/>
                <w:sz w:val="24"/>
              </w:rPr>
              <w:t>内外清洁无污垢、</w:t>
            </w:r>
            <w:r>
              <w:rPr>
                <w:rFonts w:hint="eastAsia" w:ascii="宋体" w:hAnsi="宋体" w:cs="仿宋"/>
                <w:kern w:val="0"/>
                <w:sz w:val="24"/>
                <w:lang w:val="en-US" w:eastAsia="zh-CN"/>
              </w:rPr>
              <w:t>无灰尘积压等</w:t>
            </w:r>
            <w:r>
              <w:rPr>
                <w:rFonts w:hint="eastAsia" w:ascii="宋体" w:hAnsi="宋体" w:cs="仿宋"/>
                <w:kern w:val="0"/>
                <w:sz w:val="24"/>
              </w:rPr>
              <w:t>。</w:t>
            </w:r>
          </w:p>
        </w:tc>
        <w:tc>
          <w:tcPr>
            <w:tcW w:w="4586" w:type="dxa"/>
            <w:tcBorders>
              <w:top w:val="single" w:color="auto" w:sz="4" w:space="0"/>
              <w:left w:val="single" w:color="auto" w:sz="4" w:space="0"/>
              <w:bottom w:val="single" w:color="auto" w:sz="4" w:space="0"/>
              <w:right w:val="single" w:color="auto" w:sz="4" w:space="0"/>
            </w:tcBorders>
            <w:vAlign w:val="center"/>
          </w:tcPr>
          <w:p w14:paraId="5D01E655">
            <w:pPr>
              <w:widowControl/>
              <w:adjustRightInd/>
              <w:rPr>
                <w:rFonts w:ascii="宋体" w:hAnsi="宋体" w:cs="仿宋"/>
                <w:kern w:val="0"/>
                <w:sz w:val="24"/>
              </w:rPr>
            </w:pPr>
            <w:r>
              <w:rPr>
                <w:rFonts w:hint="eastAsia" w:ascii="宋体" w:hAnsi="宋体" w:cs="仿宋"/>
                <w:kern w:val="0"/>
                <w:sz w:val="24"/>
              </w:rPr>
              <w:t>8.沿街果壳箱歪斜的每只扣0.1分，倾斜、破损、缺失未及时上报的每只扣0.2分，垃圾未日产日清的每只扣0.2分。果壳箱、垃圾桶不洁有污垢的每处扣0.2分，垃圾满溢的每处扣0.5分，周围路面不洁有暴露垃圾、垃圾包和污水的每处扣0.5分。垃圾收集后垃圾桶未放回原处的每只扣0.5分</w:t>
            </w:r>
            <w:r>
              <w:rPr>
                <w:rFonts w:hint="eastAsia" w:ascii="宋体" w:hAnsi="宋体" w:cs="仿宋"/>
                <w:kern w:val="0"/>
                <w:sz w:val="24"/>
                <w:lang w:eastAsia="zh-CN"/>
              </w:rPr>
              <w:t>；</w:t>
            </w:r>
            <w:r>
              <w:rPr>
                <w:rFonts w:hint="eastAsia" w:ascii="宋体" w:hAnsi="宋体" w:cs="仿宋"/>
                <w:kern w:val="0"/>
                <w:sz w:val="24"/>
                <w:lang w:val="en-US" w:eastAsia="zh-CN"/>
              </w:rPr>
              <w:t>其他城市家具脏污严重每处扣0.5分</w:t>
            </w:r>
            <w:r>
              <w:rPr>
                <w:rFonts w:hint="eastAsia" w:ascii="宋体" w:hAnsi="宋体" w:cs="仿宋"/>
                <w:kern w:val="0"/>
                <w:sz w:val="24"/>
              </w:rPr>
              <w:t>。</w:t>
            </w:r>
          </w:p>
        </w:tc>
      </w:tr>
      <w:tr w14:paraId="066B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5EFD4B65">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3448F716">
            <w:pPr>
              <w:widowControl/>
              <w:adjustRightInd/>
              <w:rPr>
                <w:rFonts w:ascii="宋体" w:hAnsi="宋体" w:cs="仿宋"/>
                <w:kern w:val="0"/>
                <w:sz w:val="24"/>
              </w:rPr>
            </w:pPr>
            <w:r>
              <w:rPr>
                <w:rFonts w:hint="eastAsia" w:ascii="宋体" w:hAnsi="宋体" w:cs="仿宋"/>
                <w:kern w:val="0"/>
                <w:sz w:val="24"/>
              </w:rPr>
              <w:t>9.道路清洗要做到机动车道、非机动车道、人行道(含店前道路)路面见本色，无污迹，无污垢、无积尘、无污水。</w:t>
            </w:r>
          </w:p>
        </w:tc>
        <w:tc>
          <w:tcPr>
            <w:tcW w:w="4586" w:type="dxa"/>
            <w:tcBorders>
              <w:top w:val="single" w:color="auto" w:sz="4" w:space="0"/>
              <w:left w:val="single" w:color="auto" w:sz="4" w:space="0"/>
              <w:bottom w:val="single" w:color="auto" w:sz="4" w:space="0"/>
              <w:right w:val="single" w:color="auto" w:sz="4" w:space="0"/>
            </w:tcBorders>
            <w:vAlign w:val="center"/>
          </w:tcPr>
          <w:p w14:paraId="5187DAB9">
            <w:pPr>
              <w:widowControl/>
              <w:adjustRightInd/>
              <w:rPr>
                <w:rFonts w:ascii="宋体" w:hAnsi="宋体" w:cs="仿宋"/>
                <w:kern w:val="0"/>
                <w:sz w:val="24"/>
              </w:rPr>
            </w:pPr>
            <w:r>
              <w:rPr>
                <w:rFonts w:hint="eastAsia" w:ascii="宋体" w:hAnsi="宋体" w:cs="仿宋"/>
                <w:kern w:val="0"/>
                <w:sz w:val="24"/>
              </w:rPr>
              <w:t>9.机动车道、非机动车道、人行道(含店前道路)路面污迹&lt;1M</w:t>
            </w:r>
            <w:r>
              <w:rPr>
                <w:rFonts w:hint="eastAsia" w:ascii="宋体" w:hAnsi="宋体" w:cs="仿宋"/>
                <w:kern w:val="0"/>
                <w:sz w:val="24"/>
                <w:vertAlign w:val="superscript"/>
              </w:rPr>
              <w:t>2</w:t>
            </w:r>
            <w:r>
              <w:rPr>
                <w:rFonts w:hint="eastAsia" w:ascii="宋体" w:hAnsi="宋体" w:cs="仿宋"/>
                <w:kern w:val="0"/>
                <w:sz w:val="24"/>
              </w:rPr>
              <w:t>的每处扣0.2分，≥1M</w:t>
            </w:r>
            <w:r>
              <w:rPr>
                <w:rFonts w:hint="eastAsia" w:ascii="宋体" w:hAnsi="宋体" w:cs="仿宋"/>
                <w:kern w:val="0"/>
                <w:sz w:val="24"/>
                <w:vertAlign w:val="superscript"/>
              </w:rPr>
              <w:t>2</w:t>
            </w:r>
            <w:r>
              <w:rPr>
                <w:rFonts w:hint="eastAsia" w:ascii="宋体" w:hAnsi="宋体" w:cs="仿宋"/>
                <w:kern w:val="0"/>
                <w:sz w:val="24"/>
              </w:rPr>
              <w:t>的每处扣0.5分。有污迹，积尘的每处扣0.1分。</w:t>
            </w:r>
          </w:p>
        </w:tc>
      </w:tr>
      <w:tr w14:paraId="6F86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14:paraId="24268FDE">
            <w:pPr>
              <w:widowControl/>
              <w:adjustRightInd/>
              <w:jc w:val="center"/>
              <w:rPr>
                <w:rFonts w:ascii="宋体" w:hAnsi="宋体" w:cs="仿宋"/>
                <w:kern w:val="0"/>
                <w:sz w:val="24"/>
              </w:rPr>
            </w:pPr>
            <w:r>
              <w:rPr>
                <w:rFonts w:hint="eastAsia" w:ascii="宋体" w:hAnsi="宋体" w:cs="仿宋"/>
                <w:kern w:val="0"/>
                <w:sz w:val="24"/>
              </w:rPr>
              <w:t>作业规范执行情况</w:t>
            </w:r>
            <w:r>
              <w:rPr>
                <w:rFonts w:hint="eastAsia" w:ascii="宋体" w:hAnsi="宋体" w:cs="仿宋"/>
                <w:color w:val="auto"/>
                <w:kern w:val="0"/>
                <w:sz w:val="24"/>
                <w:lang w:val="en-US" w:eastAsia="zh-CN"/>
              </w:rPr>
              <w:t>20</w:t>
            </w:r>
            <w:r>
              <w:rPr>
                <w:rFonts w:hint="eastAsia" w:ascii="宋体" w:hAnsi="宋体" w:cs="仿宋"/>
                <w:color w:val="auto"/>
                <w:kern w:val="0"/>
                <w:sz w:val="24"/>
              </w:rPr>
              <w:t>分</w:t>
            </w:r>
          </w:p>
        </w:tc>
        <w:tc>
          <w:tcPr>
            <w:tcW w:w="3612" w:type="dxa"/>
            <w:tcBorders>
              <w:top w:val="single" w:color="auto" w:sz="4" w:space="0"/>
              <w:left w:val="single" w:color="auto" w:sz="4" w:space="0"/>
              <w:bottom w:val="single" w:color="auto" w:sz="4" w:space="0"/>
              <w:right w:val="single" w:color="auto" w:sz="4" w:space="0"/>
            </w:tcBorders>
            <w:vAlign w:val="center"/>
          </w:tcPr>
          <w:p w14:paraId="0DDE2CF1">
            <w:pPr>
              <w:widowControl/>
              <w:adjustRightInd/>
              <w:rPr>
                <w:rFonts w:ascii="宋体" w:hAnsi="宋体" w:cs="仿宋"/>
                <w:kern w:val="0"/>
                <w:sz w:val="24"/>
              </w:rPr>
            </w:pPr>
            <w:r>
              <w:rPr>
                <w:rFonts w:hint="eastAsia" w:ascii="宋体" w:hAnsi="宋体" w:cs="仿宋"/>
                <w:kern w:val="0"/>
                <w:sz w:val="24"/>
              </w:rPr>
              <w:t>10.严格按规定在每日上午7：00（夏季6:30）前完成第一遍普扫和做好巡回保洁工作。作业期间保洁人员不得有立岗、脱岗、坐岗等现象。</w:t>
            </w:r>
          </w:p>
        </w:tc>
        <w:tc>
          <w:tcPr>
            <w:tcW w:w="4586" w:type="dxa"/>
            <w:tcBorders>
              <w:top w:val="single" w:color="auto" w:sz="4" w:space="0"/>
              <w:left w:val="single" w:color="auto" w:sz="4" w:space="0"/>
              <w:bottom w:val="single" w:color="auto" w:sz="4" w:space="0"/>
              <w:right w:val="single" w:color="auto" w:sz="4" w:space="0"/>
            </w:tcBorders>
            <w:vAlign w:val="center"/>
          </w:tcPr>
          <w:p w14:paraId="61E20083">
            <w:pPr>
              <w:widowControl/>
              <w:adjustRightInd/>
              <w:rPr>
                <w:rFonts w:ascii="宋体" w:hAnsi="宋体" w:cs="仿宋"/>
                <w:kern w:val="0"/>
                <w:sz w:val="24"/>
              </w:rPr>
            </w:pPr>
            <w:r>
              <w:rPr>
                <w:rFonts w:hint="eastAsia" w:ascii="宋体" w:hAnsi="宋体" w:cs="仿宋"/>
                <w:kern w:val="0"/>
                <w:sz w:val="24"/>
              </w:rPr>
              <w:t>10.未在规定时间内完成第一遍普扫的每条道路扣0.5分，未巡回保洁的每条道路扫0.3分，清扫保洁人员立岗、脱岗、坐岗的每项扣0.3分。</w:t>
            </w:r>
          </w:p>
        </w:tc>
      </w:tr>
      <w:tr w14:paraId="6372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5CB0C614">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467D6338">
            <w:pPr>
              <w:widowControl/>
              <w:adjustRightInd/>
              <w:rPr>
                <w:rFonts w:ascii="宋体" w:hAnsi="宋体" w:cs="仿宋"/>
                <w:kern w:val="0"/>
                <w:sz w:val="24"/>
              </w:rPr>
            </w:pPr>
            <w:r>
              <w:rPr>
                <w:rFonts w:hint="eastAsia" w:ascii="宋体" w:hAnsi="宋体" w:cs="仿宋"/>
                <w:kern w:val="0"/>
                <w:sz w:val="24"/>
              </w:rPr>
              <w:t>11.人工保洁作业时，道路、人行道(含店前道路)不得漏扫、反扫，垃圾应归拢、归堆并清除彻底，垃圾不得扫入窨井、河道。</w:t>
            </w:r>
          </w:p>
        </w:tc>
        <w:tc>
          <w:tcPr>
            <w:tcW w:w="4586" w:type="dxa"/>
            <w:tcBorders>
              <w:top w:val="single" w:color="auto" w:sz="4" w:space="0"/>
              <w:left w:val="single" w:color="auto" w:sz="4" w:space="0"/>
              <w:bottom w:val="single" w:color="auto" w:sz="4" w:space="0"/>
              <w:right w:val="single" w:color="auto" w:sz="4" w:space="0"/>
            </w:tcBorders>
            <w:vAlign w:val="center"/>
          </w:tcPr>
          <w:p w14:paraId="74677A30">
            <w:pPr>
              <w:widowControl/>
              <w:adjustRightInd/>
              <w:rPr>
                <w:rFonts w:ascii="宋体" w:hAnsi="宋体" w:cs="仿宋"/>
                <w:kern w:val="0"/>
                <w:sz w:val="24"/>
              </w:rPr>
            </w:pPr>
            <w:r>
              <w:rPr>
                <w:rFonts w:hint="eastAsia" w:ascii="宋体" w:hAnsi="宋体" w:cs="仿宋"/>
                <w:kern w:val="0"/>
                <w:sz w:val="24"/>
              </w:rPr>
              <w:t>11.道路、人行道(含店前道路)漏扫、反扫的每处扣0．2分，垃圾归拢、归堆未清除的每处扣0.2分，清除不彻底的每处扣0.2分，垃圾扫入窨井、河道、绿化带等区域的每次扣0.5分。</w:t>
            </w:r>
          </w:p>
        </w:tc>
      </w:tr>
      <w:tr w14:paraId="07BA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2A74958E">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4520292F">
            <w:pPr>
              <w:widowControl/>
              <w:adjustRightInd/>
              <w:rPr>
                <w:rFonts w:ascii="宋体" w:hAnsi="宋体" w:cs="仿宋"/>
                <w:kern w:val="0"/>
                <w:sz w:val="24"/>
              </w:rPr>
            </w:pPr>
            <w:r>
              <w:rPr>
                <w:rFonts w:hint="eastAsia" w:ascii="宋体" w:hAnsi="宋体" w:cs="仿宋"/>
                <w:kern w:val="0"/>
                <w:sz w:val="24"/>
              </w:rPr>
              <w:t>12.垃圾应倾倒在规定地点，不得焚烧垃圾、树叶。落叶旺季做到及时清扫，并按指定地点堆放和转运。</w:t>
            </w:r>
          </w:p>
        </w:tc>
        <w:tc>
          <w:tcPr>
            <w:tcW w:w="4586" w:type="dxa"/>
            <w:tcBorders>
              <w:top w:val="single" w:color="auto" w:sz="4" w:space="0"/>
              <w:left w:val="single" w:color="auto" w:sz="4" w:space="0"/>
              <w:bottom w:val="single" w:color="auto" w:sz="4" w:space="0"/>
              <w:right w:val="single" w:color="auto" w:sz="4" w:space="0"/>
            </w:tcBorders>
            <w:vAlign w:val="center"/>
          </w:tcPr>
          <w:p w14:paraId="343262BF">
            <w:pPr>
              <w:widowControl/>
              <w:adjustRightInd/>
              <w:rPr>
                <w:rFonts w:ascii="宋体" w:hAnsi="宋体" w:cs="仿宋"/>
                <w:kern w:val="0"/>
                <w:sz w:val="24"/>
              </w:rPr>
            </w:pPr>
            <w:r>
              <w:rPr>
                <w:rFonts w:hint="eastAsia" w:ascii="宋体" w:hAnsi="宋体" w:cs="仿宋"/>
                <w:kern w:val="0"/>
                <w:sz w:val="24"/>
              </w:rPr>
              <w:t>12.垃圾未倾倒在规定地点或焚烧垃圾、树叶的每次扣1分。落叶旺季未及时清扫落叶的每条道路扣0.5分，未按指定必堆放转运树叶的每次扣0.5分。</w:t>
            </w:r>
          </w:p>
        </w:tc>
      </w:tr>
      <w:tr w14:paraId="7813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6B4EC183">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2409FCCE">
            <w:pPr>
              <w:widowControl/>
              <w:adjustRightInd/>
              <w:rPr>
                <w:rFonts w:ascii="宋体" w:hAnsi="宋体" w:cs="仿宋"/>
                <w:kern w:val="0"/>
                <w:sz w:val="24"/>
              </w:rPr>
            </w:pPr>
            <w:r>
              <w:rPr>
                <w:rFonts w:hint="eastAsia" w:ascii="宋体" w:hAnsi="宋体" w:cs="仿宋"/>
                <w:kern w:val="0"/>
                <w:sz w:val="24"/>
              </w:rPr>
              <w:t>13.扫路车作业时车速≤10km／h，清扫时必须启用警示灯，清扫时须喷水压尘，无扬尘。</w:t>
            </w:r>
          </w:p>
        </w:tc>
        <w:tc>
          <w:tcPr>
            <w:tcW w:w="4586" w:type="dxa"/>
            <w:tcBorders>
              <w:top w:val="single" w:color="auto" w:sz="4" w:space="0"/>
              <w:left w:val="single" w:color="auto" w:sz="4" w:space="0"/>
              <w:bottom w:val="single" w:color="auto" w:sz="4" w:space="0"/>
              <w:right w:val="single" w:color="auto" w:sz="4" w:space="0"/>
            </w:tcBorders>
            <w:vAlign w:val="center"/>
          </w:tcPr>
          <w:p w14:paraId="211E8A84">
            <w:pPr>
              <w:widowControl/>
              <w:adjustRightInd/>
              <w:rPr>
                <w:rFonts w:ascii="宋体" w:hAnsi="宋体" w:cs="仿宋"/>
                <w:kern w:val="0"/>
                <w:sz w:val="24"/>
              </w:rPr>
            </w:pPr>
            <w:r>
              <w:rPr>
                <w:rFonts w:hint="eastAsia" w:ascii="宋体" w:hAnsi="宋体" w:cs="仿宋"/>
                <w:kern w:val="0"/>
                <w:sz w:val="24"/>
              </w:rPr>
              <w:t>13.扫路车作业时车速&gt;10km／h的每车／次扣0.5分，扫路车清扫时未开启警灯的每车／次扣0.5分，扬尘的每车／次扣0.5分。</w:t>
            </w:r>
          </w:p>
        </w:tc>
      </w:tr>
      <w:tr w14:paraId="5AB6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462B62FA">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7C8F9213">
            <w:pPr>
              <w:widowControl/>
              <w:adjustRightInd/>
              <w:rPr>
                <w:rFonts w:ascii="宋体" w:hAnsi="宋体" w:cs="仿宋"/>
                <w:kern w:val="0"/>
                <w:sz w:val="24"/>
              </w:rPr>
            </w:pPr>
            <w:r>
              <w:rPr>
                <w:rFonts w:hint="eastAsia" w:ascii="宋体" w:hAnsi="宋体" w:cs="仿宋"/>
                <w:kern w:val="0"/>
                <w:sz w:val="24"/>
              </w:rPr>
              <w:t>14.专业车辆外观整洁，并按上级要求统一标识。垃圾清运车(含机动车、非机动车)实行密闭运输，无破损、无垃圾抛洒、无污水滴漏、车厢外无吊挂。人力清扫专用的车厢后栏板处设置规范的荧光交通警示标志。</w:t>
            </w:r>
          </w:p>
        </w:tc>
        <w:tc>
          <w:tcPr>
            <w:tcW w:w="4586" w:type="dxa"/>
            <w:tcBorders>
              <w:top w:val="single" w:color="auto" w:sz="4" w:space="0"/>
              <w:left w:val="single" w:color="auto" w:sz="4" w:space="0"/>
              <w:bottom w:val="single" w:color="auto" w:sz="4" w:space="0"/>
              <w:right w:val="single" w:color="auto" w:sz="4" w:space="0"/>
            </w:tcBorders>
            <w:vAlign w:val="center"/>
          </w:tcPr>
          <w:p w14:paraId="1648B1DD">
            <w:pPr>
              <w:widowControl/>
              <w:adjustRightInd/>
              <w:rPr>
                <w:rFonts w:hint="eastAsia" w:ascii="宋体" w:hAnsi="宋体" w:eastAsia="宋体" w:cs="仿宋"/>
                <w:kern w:val="0"/>
                <w:sz w:val="24"/>
                <w:lang w:eastAsia="zh-CN"/>
              </w:rPr>
            </w:pPr>
            <w:r>
              <w:rPr>
                <w:rFonts w:hint="eastAsia" w:ascii="宋体" w:hAnsi="宋体" w:cs="仿宋"/>
                <w:kern w:val="0"/>
                <w:sz w:val="24"/>
              </w:rPr>
              <w:t>14.专用车辆外观不洁或未及时更新外观标识的，每辆/次扣0．5分。垃圾清运车未实行密闭运输发生抛洒滴漏污染路面的、车辆破损的、车厢外有吊挂的每辆／次扣0.5分。人力清扫专用车的车厢后栏板处未设置规范的荧光交通警示标志的每辆／次扣0.5分</w:t>
            </w:r>
            <w:r>
              <w:rPr>
                <w:rFonts w:hint="eastAsia" w:ascii="宋体" w:hAnsi="宋体" w:cs="仿宋"/>
                <w:kern w:val="0"/>
                <w:sz w:val="24"/>
                <w:lang w:eastAsia="zh-CN"/>
              </w:rPr>
              <w:t>。</w:t>
            </w:r>
          </w:p>
        </w:tc>
      </w:tr>
      <w:tr w14:paraId="7DC2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0D7E1120">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0D4CE9BD">
            <w:pPr>
              <w:widowControl/>
              <w:adjustRightInd/>
              <w:rPr>
                <w:rFonts w:ascii="宋体" w:hAnsi="宋体" w:cs="仿宋"/>
                <w:kern w:val="0"/>
                <w:sz w:val="24"/>
              </w:rPr>
            </w:pPr>
            <w:r>
              <w:rPr>
                <w:rFonts w:hint="eastAsia" w:ascii="宋体" w:hAnsi="宋体" w:cs="仿宋"/>
                <w:kern w:val="0"/>
                <w:sz w:val="24"/>
              </w:rPr>
              <w:t>15.保洁人员在</w:t>
            </w:r>
            <w:r>
              <w:rPr>
                <w:rFonts w:hint="eastAsia" w:ascii="宋体" w:hAnsi="宋体" w:cs="仿宋"/>
                <w:kern w:val="0"/>
                <w:sz w:val="24"/>
                <w:lang w:val="en-US" w:eastAsia="zh-CN"/>
              </w:rPr>
              <w:t>上岗期间规范着装</w:t>
            </w:r>
            <w:r>
              <w:rPr>
                <w:rFonts w:hint="eastAsia" w:ascii="宋体" w:hAnsi="宋体" w:cs="仿宋"/>
                <w:kern w:val="0"/>
                <w:sz w:val="24"/>
              </w:rPr>
              <w:t>。</w:t>
            </w:r>
          </w:p>
        </w:tc>
        <w:tc>
          <w:tcPr>
            <w:tcW w:w="4586" w:type="dxa"/>
            <w:tcBorders>
              <w:top w:val="single" w:color="auto" w:sz="4" w:space="0"/>
              <w:left w:val="single" w:color="auto" w:sz="4" w:space="0"/>
              <w:bottom w:val="single" w:color="auto" w:sz="4" w:space="0"/>
              <w:right w:val="single" w:color="auto" w:sz="4" w:space="0"/>
            </w:tcBorders>
            <w:vAlign w:val="center"/>
          </w:tcPr>
          <w:p w14:paraId="24CF9666">
            <w:pPr>
              <w:widowControl/>
              <w:adjustRightInd/>
              <w:rPr>
                <w:rFonts w:ascii="宋体" w:hAnsi="宋体" w:cs="仿宋"/>
                <w:kern w:val="0"/>
                <w:sz w:val="24"/>
              </w:rPr>
            </w:pPr>
            <w:r>
              <w:rPr>
                <w:rFonts w:hint="eastAsia" w:ascii="宋体" w:hAnsi="宋体" w:cs="仿宋"/>
                <w:kern w:val="0"/>
                <w:sz w:val="24"/>
              </w:rPr>
              <w:t>15.保洁人员</w:t>
            </w:r>
            <w:r>
              <w:rPr>
                <w:rFonts w:hint="eastAsia" w:ascii="宋体" w:hAnsi="宋体" w:cs="仿宋"/>
                <w:kern w:val="0"/>
                <w:sz w:val="24"/>
                <w:lang w:val="en-US" w:eastAsia="zh-CN"/>
              </w:rPr>
              <w:t>未按要求着装的，每人次扣0.2分，</w:t>
            </w:r>
            <w:r>
              <w:rPr>
                <w:rFonts w:hint="eastAsia" w:ascii="宋体" w:hAnsi="宋体" w:cs="仿宋"/>
                <w:kern w:val="0"/>
                <w:sz w:val="24"/>
              </w:rPr>
              <w:t>作业时未穿反光安全背心的每人／次扣</w:t>
            </w:r>
            <w:r>
              <w:rPr>
                <w:rFonts w:hint="eastAsia" w:ascii="宋体" w:hAnsi="宋体" w:cs="仿宋"/>
                <w:kern w:val="0"/>
                <w:sz w:val="24"/>
                <w:lang w:val="en-US" w:eastAsia="zh-CN"/>
              </w:rPr>
              <w:t>0.2</w:t>
            </w:r>
            <w:r>
              <w:rPr>
                <w:rFonts w:hint="eastAsia" w:ascii="宋体" w:hAnsi="宋体" w:cs="仿宋"/>
                <w:kern w:val="0"/>
                <w:sz w:val="24"/>
              </w:rPr>
              <w:t>分。</w:t>
            </w:r>
          </w:p>
        </w:tc>
      </w:tr>
      <w:tr w14:paraId="1E2F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2577CD4A">
            <w:pPr>
              <w:widowControl/>
              <w:adjustRightInd/>
              <w:jc w:val="center"/>
              <w:rPr>
                <w:rFonts w:ascii="宋体" w:hAnsi="宋体" w:cs="仿宋"/>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271489E5">
            <w:pPr>
              <w:widowControl/>
              <w:adjustRightInd/>
              <w:rPr>
                <w:rFonts w:ascii="宋体" w:hAnsi="宋体" w:cs="仿宋"/>
                <w:kern w:val="0"/>
                <w:sz w:val="24"/>
              </w:rPr>
            </w:pPr>
            <w:r>
              <w:rPr>
                <w:rFonts w:hint="eastAsia" w:ascii="宋体" w:hAnsi="宋体" w:cs="仿宋"/>
                <w:kern w:val="0"/>
                <w:sz w:val="24"/>
              </w:rPr>
              <w:t>16.日常管理人员及保洁作业人员人数应与预定方案相符。</w:t>
            </w:r>
          </w:p>
        </w:tc>
        <w:tc>
          <w:tcPr>
            <w:tcW w:w="4586" w:type="dxa"/>
            <w:tcBorders>
              <w:top w:val="single" w:color="auto" w:sz="4" w:space="0"/>
              <w:left w:val="single" w:color="auto" w:sz="4" w:space="0"/>
              <w:bottom w:val="single" w:color="auto" w:sz="4" w:space="0"/>
              <w:right w:val="single" w:color="auto" w:sz="4" w:space="0"/>
            </w:tcBorders>
            <w:vAlign w:val="center"/>
          </w:tcPr>
          <w:p w14:paraId="4E221BEA">
            <w:pPr>
              <w:widowControl/>
              <w:adjustRightInd/>
              <w:rPr>
                <w:rFonts w:ascii="宋体" w:hAnsi="宋体" w:cs="仿宋"/>
                <w:kern w:val="0"/>
                <w:sz w:val="24"/>
              </w:rPr>
            </w:pPr>
            <w:r>
              <w:rPr>
                <w:rFonts w:hint="eastAsia" w:ascii="宋体" w:hAnsi="宋体" w:cs="仿宋"/>
                <w:kern w:val="0"/>
                <w:sz w:val="24"/>
              </w:rPr>
              <w:t>16.日常管理人员及保洁作业人员与预定方案不符，每少1人扣</w:t>
            </w:r>
            <w:r>
              <w:rPr>
                <w:rFonts w:hint="eastAsia" w:ascii="宋体" w:hAnsi="宋体" w:cs="仿宋"/>
                <w:kern w:val="0"/>
                <w:sz w:val="24"/>
                <w:lang w:val="en-US" w:eastAsia="zh-CN"/>
              </w:rPr>
              <w:t>0.5</w:t>
            </w:r>
            <w:r>
              <w:rPr>
                <w:rFonts w:hint="eastAsia" w:ascii="宋体" w:hAnsi="宋体" w:cs="仿宋"/>
                <w:kern w:val="0"/>
                <w:sz w:val="24"/>
              </w:rPr>
              <w:t>分。</w:t>
            </w:r>
          </w:p>
        </w:tc>
      </w:tr>
      <w:tr w14:paraId="1836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8" w:type="dxa"/>
            <w:vMerge w:val="restart"/>
            <w:tcBorders>
              <w:top w:val="single" w:color="auto" w:sz="4" w:space="0"/>
              <w:left w:val="single" w:color="auto" w:sz="4" w:space="0"/>
              <w:right w:val="single" w:color="auto" w:sz="4" w:space="0"/>
            </w:tcBorders>
            <w:vAlign w:val="center"/>
          </w:tcPr>
          <w:p w14:paraId="2CE1F765">
            <w:pPr>
              <w:widowControl/>
              <w:adjustRightInd/>
              <w:jc w:val="center"/>
              <w:rPr>
                <w:rFonts w:ascii="宋体" w:hAnsi="宋体" w:eastAsia="宋体" w:cs="仿宋"/>
                <w:color w:val="auto"/>
                <w:kern w:val="0"/>
                <w:sz w:val="24"/>
                <w:szCs w:val="24"/>
                <w:lang w:val="en-US" w:eastAsia="zh-CN" w:bidi="ar-SA"/>
              </w:rPr>
            </w:pPr>
            <w:r>
              <w:rPr>
                <w:rFonts w:hint="eastAsia" w:ascii="宋体" w:hAnsi="宋体" w:eastAsia="宋体" w:cs="仿宋"/>
                <w:color w:val="auto"/>
                <w:kern w:val="0"/>
                <w:sz w:val="24"/>
                <w:szCs w:val="24"/>
                <w:lang w:val="en-US" w:eastAsia="zh-CN" w:bidi="ar-SA"/>
              </w:rPr>
              <w:t>安全操作</w:t>
            </w:r>
            <w:r>
              <w:rPr>
                <w:rFonts w:hint="eastAsia" w:ascii="宋体" w:hAnsi="宋体" w:cs="仿宋"/>
                <w:color w:val="auto"/>
                <w:kern w:val="0"/>
                <w:sz w:val="24"/>
                <w:szCs w:val="24"/>
                <w:lang w:val="en-US" w:eastAsia="zh-CN" w:bidi="ar-SA"/>
              </w:rPr>
              <w:t>17</w:t>
            </w:r>
            <w:r>
              <w:rPr>
                <w:rFonts w:hint="eastAsia" w:ascii="宋体" w:hAnsi="宋体" w:eastAsia="宋体" w:cs="仿宋"/>
                <w:color w:val="auto"/>
                <w:kern w:val="0"/>
                <w:sz w:val="24"/>
                <w:szCs w:val="24"/>
                <w:lang w:val="en-US" w:eastAsia="zh-CN" w:bidi="ar-SA"/>
              </w:rPr>
              <w:t>分</w:t>
            </w:r>
          </w:p>
        </w:tc>
        <w:tc>
          <w:tcPr>
            <w:tcW w:w="3612" w:type="dxa"/>
            <w:tcBorders>
              <w:top w:val="single" w:color="auto" w:sz="4" w:space="0"/>
              <w:left w:val="single" w:color="auto" w:sz="4" w:space="0"/>
              <w:bottom w:val="single" w:color="auto" w:sz="4" w:space="0"/>
              <w:right w:val="single" w:color="auto" w:sz="4" w:space="0"/>
            </w:tcBorders>
            <w:vAlign w:val="center"/>
          </w:tcPr>
          <w:p w14:paraId="7FADB703">
            <w:pPr>
              <w:widowControl/>
              <w:adjustRightInd/>
              <w:rPr>
                <w:rFonts w:hint="eastAsia" w:ascii="宋体" w:hAnsi="宋体" w:cs="仿宋"/>
                <w:color w:val="auto"/>
                <w:kern w:val="0"/>
                <w:sz w:val="24"/>
              </w:rPr>
            </w:pPr>
            <w:r>
              <w:rPr>
                <w:rFonts w:hint="eastAsia" w:ascii="宋体" w:hAnsi="宋体" w:cs="仿宋"/>
                <w:color w:val="auto"/>
                <w:kern w:val="0"/>
                <w:sz w:val="24"/>
                <w:lang w:val="en-US" w:eastAsia="zh-CN"/>
              </w:rPr>
              <w:t>17.不发生有责安全事故事件，一旦发生人员伤亡的交通事故应逐级上报，发生涉及环卫工人全责或主责安全事故的</w:t>
            </w:r>
            <w:r>
              <w:rPr>
                <w:rFonts w:hint="eastAsia" w:ascii="宋体" w:hAnsi="宋体" w:cs="仿宋"/>
                <w:color w:val="auto"/>
                <w:kern w:val="0"/>
                <w:sz w:val="24"/>
              </w:rPr>
              <w:t>。</w:t>
            </w:r>
          </w:p>
        </w:tc>
        <w:tc>
          <w:tcPr>
            <w:tcW w:w="4586" w:type="dxa"/>
            <w:tcBorders>
              <w:top w:val="single" w:color="auto" w:sz="4" w:space="0"/>
              <w:left w:val="single" w:color="auto" w:sz="4" w:space="0"/>
              <w:bottom w:val="single" w:color="auto" w:sz="4" w:space="0"/>
              <w:right w:val="single" w:color="auto" w:sz="4" w:space="0"/>
            </w:tcBorders>
            <w:vAlign w:val="center"/>
          </w:tcPr>
          <w:p w14:paraId="4EDCF18D">
            <w:pPr>
              <w:widowControl/>
              <w:adjustRightInd/>
              <w:rPr>
                <w:rFonts w:hint="eastAsia" w:ascii="宋体" w:hAnsi="宋体" w:eastAsia="宋体" w:cs="仿宋"/>
                <w:color w:val="auto"/>
                <w:kern w:val="0"/>
                <w:sz w:val="24"/>
                <w:lang w:val="en-US" w:eastAsia="zh-CN"/>
              </w:rPr>
            </w:pPr>
            <w:r>
              <w:rPr>
                <w:rFonts w:hint="eastAsia" w:ascii="宋体" w:hAnsi="宋体" w:cs="仿宋"/>
                <w:color w:val="auto"/>
                <w:kern w:val="0"/>
                <w:sz w:val="24"/>
                <w:lang w:val="en-US" w:eastAsia="zh-CN"/>
              </w:rPr>
              <w:t>17.每死亡1人扣5分，每重伤1人扣4分，轻伤1人扣2分，承担次要责任的，扣分减半。</w:t>
            </w:r>
          </w:p>
        </w:tc>
      </w:tr>
      <w:tr w14:paraId="63BE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8" w:type="dxa"/>
            <w:vMerge w:val="continue"/>
            <w:tcBorders>
              <w:left w:val="single" w:color="auto" w:sz="4" w:space="0"/>
              <w:right w:val="single" w:color="auto" w:sz="4" w:space="0"/>
            </w:tcBorders>
            <w:vAlign w:val="center"/>
          </w:tcPr>
          <w:p w14:paraId="54522C98">
            <w:pPr>
              <w:widowControl/>
              <w:adjustRightInd/>
              <w:jc w:val="center"/>
              <w:rPr>
                <w:rFonts w:ascii="宋体" w:hAnsi="宋体" w:cs="仿宋"/>
                <w:color w:val="auto"/>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7C32B47C">
            <w:pPr>
              <w:widowControl/>
              <w:adjustRightInd/>
              <w:rPr>
                <w:rFonts w:hint="default" w:ascii="宋体" w:hAnsi="宋体" w:eastAsia="宋体" w:cs="仿宋"/>
                <w:color w:val="auto"/>
                <w:kern w:val="0"/>
                <w:sz w:val="24"/>
                <w:lang w:val="en-US" w:eastAsia="zh-CN"/>
              </w:rPr>
            </w:pPr>
            <w:r>
              <w:rPr>
                <w:rFonts w:hint="eastAsia" w:ascii="宋体" w:hAnsi="宋体" w:cs="仿宋"/>
                <w:color w:val="auto"/>
                <w:kern w:val="0"/>
                <w:sz w:val="24"/>
                <w:lang w:val="en-US" w:eastAsia="zh-CN"/>
              </w:rPr>
              <w:t>18.安全教育到位。</w:t>
            </w:r>
          </w:p>
        </w:tc>
        <w:tc>
          <w:tcPr>
            <w:tcW w:w="4586" w:type="dxa"/>
            <w:tcBorders>
              <w:top w:val="single" w:color="auto" w:sz="4" w:space="0"/>
              <w:left w:val="single" w:color="auto" w:sz="4" w:space="0"/>
              <w:bottom w:val="single" w:color="auto" w:sz="4" w:space="0"/>
              <w:right w:val="single" w:color="auto" w:sz="4" w:space="0"/>
            </w:tcBorders>
            <w:vAlign w:val="center"/>
          </w:tcPr>
          <w:p w14:paraId="359A9CE3">
            <w:pPr>
              <w:widowControl/>
              <w:adjustRightInd/>
              <w:rPr>
                <w:rFonts w:hint="eastAsia" w:ascii="宋体" w:hAnsi="宋体" w:cs="仿宋"/>
                <w:color w:val="auto"/>
                <w:kern w:val="0"/>
                <w:sz w:val="24"/>
              </w:rPr>
            </w:pPr>
            <w:r>
              <w:rPr>
                <w:rFonts w:hint="eastAsia" w:ascii="宋体" w:hAnsi="宋体" w:cs="仿宋"/>
                <w:color w:val="auto"/>
                <w:kern w:val="0"/>
                <w:sz w:val="24"/>
                <w:lang w:val="en-US" w:eastAsia="zh-CN"/>
              </w:rPr>
              <w:t>18.按要求做好人员安全教育培训，并做好台账登记，未安全开展的，发现一次扣2分；未做到全员覆盖的，发现以此扣2分</w:t>
            </w:r>
            <w:r>
              <w:rPr>
                <w:rFonts w:hint="eastAsia" w:ascii="宋体" w:hAnsi="宋体" w:cs="仿宋"/>
                <w:color w:val="auto"/>
                <w:kern w:val="0"/>
                <w:sz w:val="24"/>
              </w:rPr>
              <w:t>。</w:t>
            </w:r>
          </w:p>
        </w:tc>
      </w:tr>
      <w:tr w14:paraId="6872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8" w:type="dxa"/>
            <w:vMerge w:val="continue"/>
            <w:tcBorders>
              <w:left w:val="single" w:color="auto" w:sz="4" w:space="0"/>
              <w:right w:val="single" w:color="auto" w:sz="4" w:space="0"/>
            </w:tcBorders>
            <w:vAlign w:val="center"/>
          </w:tcPr>
          <w:p w14:paraId="7904459C">
            <w:pPr>
              <w:widowControl/>
              <w:adjustRightInd/>
              <w:jc w:val="center"/>
              <w:rPr>
                <w:rFonts w:ascii="宋体" w:hAnsi="宋体" w:cs="仿宋"/>
                <w:color w:val="auto"/>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7C768AB7">
            <w:pPr>
              <w:widowControl/>
              <w:adjustRightInd/>
              <w:rPr>
                <w:rFonts w:hint="default" w:ascii="宋体" w:hAnsi="宋体" w:eastAsia="宋体" w:cs="仿宋"/>
                <w:color w:val="auto"/>
                <w:kern w:val="0"/>
                <w:sz w:val="24"/>
                <w:lang w:val="en-US" w:eastAsia="zh-CN"/>
              </w:rPr>
            </w:pPr>
            <w:r>
              <w:rPr>
                <w:rFonts w:hint="eastAsia" w:ascii="宋体" w:hAnsi="宋体" w:cs="仿宋"/>
                <w:color w:val="auto"/>
                <w:kern w:val="0"/>
                <w:sz w:val="24"/>
                <w:lang w:val="en-US" w:eastAsia="zh-CN"/>
              </w:rPr>
              <w:t>19.车辆等设施设备操作管理，规定岗位需持证上岗。</w:t>
            </w:r>
          </w:p>
        </w:tc>
        <w:tc>
          <w:tcPr>
            <w:tcW w:w="4586" w:type="dxa"/>
            <w:tcBorders>
              <w:top w:val="single" w:color="auto" w:sz="4" w:space="0"/>
              <w:left w:val="single" w:color="auto" w:sz="4" w:space="0"/>
              <w:bottom w:val="single" w:color="auto" w:sz="4" w:space="0"/>
              <w:right w:val="single" w:color="auto" w:sz="4" w:space="0"/>
            </w:tcBorders>
            <w:vAlign w:val="center"/>
          </w:tcPr>
          <w:p w14:paraId="5590E8D8">
            <w:pPr>
              <w:widowControl/>
              <w:adjustRightInd/>
              <w:rPr>
                <w:rFonts w:hint="default" w:ascii="宋体" w:hAnsi="宋体" w:eastAsia="宋体" w:cs="仿宋"/>
                <w:color w:val="auto"/>
                <w:kern w:val="0"/>
                <w:sz w:val="24"/>
                <w:lang w:val="en-US" w:eastAsia="zh-CN"/>
              </w:rPr>
            </w:pPr>
            <w:r>
              <w:rPr>
                <w:rFonts w:hint="eastAsia" w:ascii="宋体" w:hAnsi="宋体" w:cs="仿宋"/>
                <w:color w:val="auto"/>
                <w:kern w:val="0"/>
                <w:sz w:val="24"/>
                <w:lang w:val="en-US" w:eastAsia="zh-CN"/>
              </w:rPr>
              <w:t>19.未按要求落实的，发现一次扣4分；相关证件过期的，发现一次扣4分。</w:t>
            </w:r>
          </w:p>
        </w:tc>
      </w:tr>
      <w:tr w14:paraId="06A3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8" w:type="dxa"/>
            <w:vMerge w:val="continue"/>
            <w:tcBorders>
              <w:left w:val="single" w:color="auto" w:sz="4" w:space="0"/>
              <w:bottom w:val="single" w:color="auto" w:sz="4" w:space="0"/>
              <w:right w:val="single" w:color="auto" w:sz="4" w:space="0"/>
            </w:tcBorders>
            <w:vAlign w:val="center"/>
          </w:tcPr>
          <w:p w14:paraId="2C2D2191">
            <w:pPr>
              <w:widowControl/>
              <w:adjustRightInd/>
              <w:jc w:val="center"/>
              <w:rPr>
                <w:rFonts w:ascii="宋体" w:hAnsi="宋体" w:cs="仿宋"/>
                <w:color w:val="auto"/>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190A2C6A">
            <w:pPr>
              <w:widowControl/>
              <w:adjustRightInd/>
              <w:rPr>
                <w:rFonts w:hint="default" w:ascii="宋体" w:hAnsi="宋体" w:eastAsia="宋体" w:cs="仿宋"/>
                <w:color w:val="auto"/>
                <w:kern w:val="0"/>
                <w:sz w:val="24"/>
                <w:lang w:val="en-US" w:eastAsia="zh-CN"/>
              </w:rPr>
            </w:pPr>
            <w:r>
              <w:rPr>
                <w:rFonts w:hint="eastAsia" w:ascii="宋体" w:hAnsi="宋体" w:cs="仿宋"/>
                <w:color w:val="auto"/>
                <w:kern w:val="0"/>
                <w:sz w:val="24"/>
                <w:lang w:val="en-US" w:eastAsia="zh-CN"/>
              </w:rPr>
              <w:t>20.从业人员文明安全要求。</w:t>
            </w:r>
          </w:p>
        </w:tc>
        <w:tc>
          <w:tcPr>
            <w:tcW w:w="4586" w:type="dxa"/>
            <w:tcBorders>
              <w:top w:val="single" w:color="auto" w:sz="4" w:space="0"/>
              <w:left w:val="single" w:color="auto" w:sz="4" w:space="0"/>
              <w:bottom w:val="single" w:color="auto" w:sz="4" w:space="0"/>
              <w:right w:val="single" w:color="auto" w:sz="4" w:space="0"/>
            </w:tcBorders>
            <w:vAlign w:val="center"/>
          </w:tcPr>
          <w:p w14:paraId="1158CB52">
            <w:pPr>
              <w:widowControl/>
              <w:adjustRightInd/>
              <w:rPr>
                <w:rFonts w:hint="default" w:ascii="宋体" w:hAnsi="宋体" w:eastAsia="宋体" w:cs="仿宋"/>
                <w:color w:val="auto"/>
                <w:kern w:val="0"/>
                <w:sz w:val="24"/>
                <w:lang w:val="en-US" w:eastAsia="zh-CN"/>
              </w:rPr>
            </w:pPr>
            <w:r>
              <w:rPr>
                <w:rFonts w:hint="eastAsia" w:ascii="宋体" w:hAnsi="宋体" w:cs="仿宋"/>
                <w:color w:val="auto"/>
                <w:kern w:val="0"/>
                <w:sz w:val="24"/>
                <w:lang w:val="en-US" w:eastAsia="zh-CN"/>
              </w:rPr>
              <w:t>20.从业人员不买意外保险每人扣3分；</w:t>
            </w:r>
            <w:r>
              <w:rPr>
                <w:rFonts w:hint="eastAsia" w:ascii="宋体" w:hAnsi="宋体" w:cs="仿宋"/>
                <w:color w:val="auto"/>
                <w:kern w:val="0"/>
                <w:sz w:val="24"/>
              </w:rPr>
              <w:t>快保人员驾驶电动三轮保洁车未佩戴头盔的每人/次扣0.5分，快保车、保洁人员未有特殊情况在机动车道作业的每人/次扣0.5分</w:t>
            </w:r>
            <w:r>
              <w:rPr>
                <w:rFonts w:hint="eastAsia" w:ascii="宋体" w:hAnsi="宋体" w:cs="仿宋"/>
                <w:color w:val="auto"/>
                <w:kern w:val="0"/>
                <w:sz w:val="24"/>
                <w:lang w:eastAsia="zh-CN"/>
              </w:rPr>
              <w:t>；</w:t>
            </w:r>
            <w:r>
              <w:rPr>
                <w:rFonts w:hint="eastAsia" w:ascii="宋体" w:hAnsi="宋体" w:cs="仿宋"/>
                <w:color w:val="auto"/>
                <w:kern w:val="0"/>
                <w:sz w:val="24"/>
                <w:lang w:val="en-US" w:eastAsia="zh-CN"/>
              </w:rPr>
              <w:t>从业人员</w:t>
            </w:r>
            <w:r>
              <w:rPr>
                <w:rFonts w:hint="eastAsia" w:ascii="宋体" w:hAnsi="宋体" w:cs="仿宋"/>
                <w:color w:val="auto"/>
                <w:kern w:val="0"/>
                <w:sz w:val="24"/>
              </w:rPr>
              <w:t>有闯红灯、逆行、未佩戴头盔等</w:t>
            </w:r>
            <w:r>
              <w:rPr>
                <w:rFonts w:hint="eastAsia" w:ascii="宋体" w:hAnsi="宋体" w:cs="仿宋"/>
                <w:color w:val="auto"/>
                <w:kern w:val="0"/>
                <w:sz w:val="24"/>
                <w:lang w:val="en-US" w:eastAsia="zh-CN"/>
              </w:rPr>
              <w:t>违法交通规则</w:t>
            </w:r>
            <w:r>
              <w:rPr>
                <w:rFonts w:hint="eastAsia" w:ascii="宋体" w:hAnsi="宋体" w:cs="仿宋"/>
                <w:color w:val="auto"/>
                <w:kern w:val="0"/>
                <w:sz w:val="24"/>
              </w:rPr>
              <w:t>的每人/次扣0.5分</w:t>
            </w:r>
            <w:r>
              <w:rPr>
                <w:rFonts w:hint="eastAsia" w:ascii="宋体" w:hAnsi="宋体" w:cs="仿宋"/>
                <w:color w:val="auto"/>
                <w:kern w:val="0"/>
                <w:sz w:val="24"/>
                <w:lang w:eastAsia="zh-CN"/>
              </w:rPr>
              <w:t>；</w:t>
            </w:r>
            <w:r>
              <w:rPr>
                <w:rFonts w:hint="eastAsia" w:ascii="宋体" w:hAnsi="宋体" w:cs="仿宋"/>
                <w:color w:val="auto"/>
                <w:kern w:val="0"/>
                <w:sz w:val="24"/>
                <w:lang w:val="en-US" w:eastAsia="zh-CN"/>
              </w:rPr>
              <w:t>其他违法安全作业要求或未遵守交通规则或不文明行为发生的，</w:t>
            </w:r>
            <w:r>
              <w:rPr>
                <w:rFonts w:hint="eastAsia" w:ascii="宋体" w:hAnsi="宋体" w:cs="仿宋"/>
                <w:color w:val="auto"/>
                <w:kern w:val="0"/>
                <w:sz w:val="24"/>
              </w:rPr>
              <w:t>每/次扣0.5分</w:t>
            </w:r>
            <w:r>
              <w:rPr>
                <w:rFonts w:hint="eastAsia" w:ascii="宋体" w:hAnsi="宋体" w:cs="仿宋"/>
                <w:color w:val="auto"/>
                <w:kern w:val="0"/>
                <w:sz w:val="24"/>
                <w:lang w:val="en-US" w:eastAsia="zh-CN"/>
              </w:rPr>
              <w:t>。</w:t>
            </w:r>
          </w:p>
        </w:tc>
      </w:tr>
      <w:tr w14:paraId="15E8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dxa"/>
            <w:vMerge w:val="restart"/>
            <w:tcBorders>
              <w:top w:val="single" w:color="auto" w:sz="4" w:space="0"/>
              <w:left w:val="single" w:color="auto" w:sz="4" w:space="0"/>
              <w:bottom w:val="single" w:color="auto" w:sz="4" w:space="0"/>
              <w:right w:val="single" w:color="auto" w:sz="4" w:space="0"/>
            </w:tcBorders>
            <w:vAlign w:val="center"/>
          </w:tcPr>
          <w:p w14:paraId="31502D63">
            <w:pPr>
              <w:widowControl/>
              <w:adjustRightInd/>
              <w:jc w:val="center"/>
              <w:rPr>
                <w:rFonts w:ascii="宋体" w:hAnsi="宋体" w:cs="仿宋"/>
                <w:color w:val="auto"/>
                <w:kern w:val="0"/>
                <w:sz w:val="24"/>
              </w:rPr>
            </w:pPr>
            <w:r>
              <w:rPr>
                <w:rFonts w:hint="eastAsia" w:ascii="宋体" w:hAnsi="宋体" w:cs="仿宋"/>
                <w:color w:val="auto"/>
                <w:kern w:val="0"/>
                <w:sz w:val="24"/>
              </w:rPr>
              <w:t>其他1</w:t>
            </w:r>
            <w:r>
              <w:rPr>
                <w:rFonts w:hint="eastAsia" w:ascii="宋体" w:hAnsi="宋体" w:cs="仿宋"/>
                <w:color w:val="auto"/>
                <w:kern w:val="0"/>
                <w:sz w:val="24"/>
                <w:lang w:val="en-US" w:eastAsia="zh-CN"/>
              </w:rPr>
              <w:t>0</w:t>
            </w:r>
            <w:r>
              <w:rPr>
                <w:rFonts w:hint="eastAsia" w:ascii="宋体" w:hAnsi="宋体" w:cs="仿宋"/>
                <w:color w:val="auto"/>
                <w:kern w:val="0"/>
                <w:sz w:val="24"/>
              </w:rPr>
              <w:t>分</w:t>
            </w:r>
          </w:p>
        </w:tc>
        <w:tc>
          <w:tcPr>
            <w:tcW w:w="3612" w:type="dxa"/>
            <w:tcBorders>
              <w:top w:val="single" w:color="auto" w:sz="4" w:space="0"/>
              <w:left w:val="single" w:color="auto" w:sz="4" w:space="0"/>
              <w:bottom w:val="single" w:color="auto" w:sz="4" w:space="0"/>
              <w:right w:val="single" w:color="auto" w:sz="4" w:space="0"/>
            </w:tcBorders>
            <w:vAlign w:val="center"/>
          </w:tcPr>
          <w:p w14:paraId="6ADCBDC3">
            <w:pPr>
              <w:widowControl/>
              <w:adjustRightInd/>
              <w:rPr>
                <w:rFonts w:hint="eastAsia" w:ascii="宋体" w:hAnsi="宋体" w:eastAsia="宋体" w:cs="仿宋"/>
                <w:color w:val="auto"/>
                <w:kern w:val="0"/>
                <w:sz w:val="24"/>
                <w:lang w:eastAsia="zh-CN"/>
              </w:rPr>
            </w:pPr>
            <w:r>
              <w:rPr>
                <w:rFonts w:hint="eastAsia" w:ascii="宋体" w:hAnsi="宋体" w:cs="仿宋"/>
                <w:color w:val="auto"/>
                <w:kern w:val="0"/>
                <w:sz w:val="24"/>
                <w:lang w:val="en-US" w:eastAsia="zh-CN"/>
              </w:rPr>
              <w:t>21</w:t>
            </w:r>
            <w:r>
              <w:rPr>
                <w:rFonts w:hint="eastAsia" w:ascii="宋体" w:hAnsi="宋体" w:cs="仿宋"/>
                <w:color w:val="auto"/>
                <w:kern w:val="0"/>
                <w:sz w:val="24"/>
              </w:rPr>
              <w:t>.抄告问题及整改处置</w:t>
            </w:r>
            <w:r>
              <w:rPr>
                <w:rFonts w:hint="eastAsia" w:ascii="宋体" w:hAnsi="宋体" w:cs="仿宋"/>
                <w:color w:val="auto"/>
                <w:kern w:val="0"/>
                <w:sz w:val="24"/>
                <w:lang w:eastAsia="zh-CN"/>
              </w:rPr>
              <w:t>。</w:t>
            </w:r>
          </w:p>
        </w:tc>
        <w:tc>
          <w:tcPr>
            <w:tcW w:w="4586" w:type="dxa"/>
            <w:tcBorders>
              <w:top w:val="single" w:color="auto" w:sz="4" w:space="0"/>
              <w:left w:val="single" w:color="auto" w:sz="4" w:space="0"/>
              <w:bottom w:val="single" w:color="auto" w:sz="4" w:space="0"/>
              <w:right w:val="single" w:color="auto" w:sz="4" w:space="0"/>
            </w:tcBorders>
            <w:vAlign w:val="center"/>
          </w:tcPr>
          <w:p w14:paraId="78745F5C">
            <w:pPr>
              <w:widowControl/>
              <w:adjustRightInd/>
              <w:rPr>
                <w:rFonts w:hint="eastAsia" w:ascii="宋体" w:hAnsi="宋体" w:eastAsia="宋体" w:cs="仿宋"/>
                <w:color w:val="auto"/>
                <w:kern w:val="0"/>
                <w:sz w:val="24"/>
                <w:lang w:eastAsia="zh-CN"/>
              </w:rPr>
            </w:pPr>
            <w:r>
              <w:rPr>
                <w:rFonts w:hint="eastAsia" w:ascii="宋体" w:hAnsi="宋体" w:cs="仿宋"/>
                <w:color w:val="auto"/>
                <w:kern w:val="0"/>
                <w:sz w:val="24"/>
                <w:lang w:val="en-US" w:eastAsia="zh-CN"/>
              </w:rPr>
              <w:t>21</w:t>
            </w:r>
            <w:r>
              <w:rPr>
                <w:rFonts w:hint="eastAsia" w:ascii="宋体" w:hAnsi="宋体" w:cs="仿宋"/>
                <w:color w:val="auto"/>
                <w:kern w:val="0"/>
                <w:sz w:val="24"/>
              </w:rPr>
              <w:t>.对抄告问题不及时整改或整改不力的，酌情扣3—5分</w:t>
            </w:r>
            <w:r>
              <w:rPr>
                <w:rFonts w:hint="eastAsia" w:ascii="宋体" w:hAnsi="宋体" w:cs="仿宋"/>
                <w:color w:val="auto"/>
                <w:kern w:val="0"/>
                <w:sz w:val="24"/>
                <w:lang w:eastAsia="zh-CN"/>
              </w:rPr>
              <w:t>。</w:t>
            </w:r>
          </w:p>
        </w:tc>
      </w:tr>
      <w:tr w14:paraId="366F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7DE9CB7E">
            <w:pPr>
              <w:widowControl/>
              <w:adjustRightInd/>
              <w:rPr>
                <w:rFonts w:ascii="宋体" w:hAnsi="宋体" w:cs="仿宋"/>
                <w:color w:val="auto"/>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29D44A78">
            <w:pPr>
              <w:widowControl/>
              <w:adjustRightInd/>
              <w:rPr>
                <w:rFonts w:hint="eastAsia" w:ascii="宋体" w:hAnsi="宋体" w:eastAsia="宋体" w:cs="仿宋"/>
                <w:color w:val="auto"/>
                <w:kern w:val="0"/>
                <w:sz w:val="24"/>
                <w:lang w:eastAsia="zh-CN"/>
              </w:rPr>
            </w:pPr>
            <w:r>
              <w:rPr>
                <w:rFonts w:hint="eastAsia" w:ascii="宋体" w:hAnsi="宋体" w:cs="仿宋"/>
                <w:color w:val="auto"/>
                <w:kern w:val="0"/>
                <w:sz w:val="24"/>
                <w:lang w:val="en-US" w:eastAsia="zh-CN"/>
              </w:rPr>
              <w:t>22</w:t>
            </w:r>
            <w:r>
              <w:rPr>
                <w:rFonts w:hint="eastAsia" w:ascii="宋体" w:hAnsi="宋体" w:cs="仿宋"/>
                <w:color w:val="auto"/>
                <w:kern w:val="0"/>
                <w:sz w:val="24"/>
              </w:rPr>
              <w:t>.无有责投诉(包括电话、信访、市长公开电话等)，有责投诉后处置及时</w:t>
            </w:r>
            <w:r>
              <w:rPr>
                <w:rFonts w:hint="eastAsia" w:ascii="宋体" w:hAnsi="宋体" w:cs="仿宋"/>
                <w:color w:val="auto"/>
                <w:kern w:val="0"/>
                <w:sz w:val="24"/>
                <w:lang w:eastAsia="zh-CN"/>
              </w:rPr>
              <w:t>。</w:t>
            </w:r>
          </w:p>
        </w:tc>
        <w:tc>
          <w:tcPr>
            <w:tcW w:w="4586" w:type="dxa"/>
            <w:tcBorders>
              <w:top w:val="single" w:color="auto" w:sz="4" w:space="0"/>
              <w:left w:val="single" w:color="auto" w:sz="4" w:space="0"/>
              <w:bottom w:val="single" w:color="auto" w:sz="4" w:space="0"/>
              <w:right w:val="single" w:color="auto" w:sz="4" w:space="0"/>
            </w:tcBorders>
            <w:vAlign w:val="center"/>
          </w:tcPr>
          <w:p w14:paraId="0EADECD4">
            <w:pPr>
              <w:widowControl/>
              <w:adjustRightInd/>
              <w:rPr>
                <w:rFonts w:ascii="宋体" w:hAnsi="宋体" w:cs="仿宋"/>
                <w:color w:val="auto"/>
                <w:kern w:val="0"/>
                <w:sz w:val="24"/>
              </w:rPr>
            </w:pPr>
            <w:r>
              <w:rPr>
                <w:rFonts w:hint="eastAsia" w:ascii="宋体" w:hAnsi="宋体" w:cs="仿宋"/>
                <w:color w:val="auto"/>
                <w:kern w:val="0"/>
                <w:sz w:val="24"/>
                <w:lang w:val="en-US" w:eastAsia="zh-CN"/>
              </w:rPr>
              <w:t>22</w:t>
            </w:r>
            <w:r>
              <w:rPr>
                <w:rFonts w:hint="eastAsia" w:ascii="宋体" w:hAnsi="宋体" w:cs="仿宋"/>
                <w:color w:val="auto"/>
                <w:kern w:val="0"/>
                <w:sz w:val="24"/>
              </w:rPr>
              <w:t>.出现一次有责投诉扣0．5分，不及时处理的扣1分。</w:t>
            </w:r>
          </w:p>
        </w:tc>
      </w:tr>
      <w:tr w14:paraId="5808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7704DA3A">
            <w:pPr>
              <w:widowControl/>
              <w:adjustRightInd/>
              <w:rPr>
                <w:rFonts w:ascii="宋体" w:hAnsi="宋体" w:cs="仿宋"/>
                <w:color w:val="auto"/>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09803F2D">
            <w:pPr>
              <w:widowControl/>
              <w:adjustRightInd/>
              <w:rPr>
                <w:rFonts w:hint="eastAsia" w:ascii="宋体" w:hAnsi="宋体" w:eastAsia="宋体" w:cs="仿宋"/>
                <w:color w:val="auto"/>
                <w:kern w:val="0"/>
                <w:sz w:val="24"/>
                <w:lang w:eastAsia="zh-CN"/>
              </w:rPr>
            </w:pPr>
            <w:r>
              <w:rPr>
                <w:rFonts w:hint="eastAsia" w:ascii="宋体" w:hAnsi="宋体" w:cs="仿宋"/>
                <w:color w:val="auto"/>
                <w:kern w:val="0"/>
                <w:sz w:val="24"/>
                <w:lang w:val="en-US" w:eastAsia="zh-CN"/>
              </w:rPr>
              <w:t>23</w:t>
            </w:r>
            <w:r>
              <w:rPr>
                <w:rFonts w:hint="eastAsia" w:ascii="宋体" w:hAnsi="宋体" w:cs="仿宋"/>
                <w:color w:val="auto"/>
                <w:kern w:val="0"/>
                <w:sz w:val="24"/>
              </w:rPr>
              <w:t>.无新闻媒体曝光</w:t>
            </w:r>
            <w:r>
              <w:rPr>
                <w:rFonts w:hint="eastAsia" w:ascii="宋体" w:hAnsi="宋体" w:cs="仿宋"/>
                <w:color w:val="auto"/>
                <w:kern w:val="0"/>
                <w:sz w:val="24"/>
                <w:lang w:eastAsia="zh-CN"/>
              </w:rPr>
              <w:t>。</w:t>
            </w:r>
          </w:p>
        </w:tc>
        <w:tc>
          <w:tcPr>
            <w:tcW w:w="4586" w:type="dxa"/>
            <w:tcBorders>
              <w:top w:val="single" w:color="auto" w:sz="4" w:space="0"/>
              <w:left w:val="single" w:color="auto" w:sz="4" w:space="0"/>
              <w:bottom w:val="single" w:color="auto" w:sz="4" w:space="0"/>
              <w:right w:val="single" w:color="auto" w:sz="4" w:space="0"/>
            </w:tcBorders>
            <w:vAlign w:val="center"/>
          </w:tcPr>
          <w:p w14:paraId="7C9E5B2A">
            <w:pPr>
              <w:widowControl/>
              <w:adjustRightInd/>
              <w:rPr>
                <w:rFonts w:hint="eastAsia" w:ascii="宋体" w:hAnsi="宋体" w:eastAsia="宋体" w:cs="仿宋"/>
                <w:color w:val="auto"/>
                <w:kern w:val="0"/>
                <w:sz w:val="24"/>
                <w:lang w:val="en-US" w:eastAsia="zh-CN"/>
              </w:rPr>
            </w:pPr>
            <w:r>
              <w:rPr>
                <w:rFonts w:hint="eastAsia" w:ascii="宋体" w:hAnsi="宋体" w:cs="仿宋"/>
                <w:color w:val="auto"/>
                <w:kern w:val="0"/>
                <w:sz w:val="24"/>
                <w:lang w:val="en-US" w:eastAsia="zh-CN"/>
              </w:rPr>
              <w:t>23</w:t>
            </w:r>
            <w:r>
              <w:rPr>
                <w:rFonts w:hint="eastAsia" w:ascii="宋体" w:hAnsi="宋体" w:cs="仿宋"/>
                <w:color w:val="auto"/>
                <w:kern w:val="0"/>
                <w:sz w:val="24"/>
              </w:rPr>
              <w:t>.新闻媒体曝光查实有责的每次扣2分，不及时处理的扣3—5分</w:t>
            </w:r>
            <w:r>
              <w:rPr>
                <w:rFonts w:hint="eastAsia" w:ascii="宋体" w:hAnsi="宋体" w:cs="仿宋"/>
                <w:color w:val="auto"/>
                <w:kern w:val="0"/>
                <w:sz w:val="24"/>
                <w:lang w:eastAsia="zh-CN"/>
              </w:rPr>
              <w:t>。</w:t>
            </w:r>
          </w:p>
        </w:tc>
      </w:tr>
      <w:tr w14:paraId="2AFE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8" w:type="dxa"/>
            <w:vMerge w:val="continue"/>
            <w:tcBorders>
              <w:top w:val="single" w:color="auto" w:sz="4" w:space="0"/>
              <w:left w:val="single" w:color="auto" w:sz="4" w:space="0"/>
              <w:bottom w:val="single" w:color="auto" w:sz="4" w:space="0"/>
              <w:right w:val="single" w:color="auto" w:sz="4" w:space="0"/>
            </w:tcBorders>
            <w:vAlign w:val="center"/>
          </w:tcPr>
          <w:p w14:paraId="7A197755">
            <w:pPr>
              <w:widowControl/>
              <w:adjustRightInd/>
              <w:rPr>
                <w:rFonts w:ascii="宋体" w:hAnsi="宋体" w:cs="仿宋"/>
                <w:color w:val="auto"/>
                <w:kern w:val="0"/>
                <w:sz w:val="24"/>
              </w:rPr>
            </w:pPr>
          </w:p>
        </w:tc>
        <w:tc>
          <w:tcPr>
            <w:tcW w:w="3612" w:type="dxa"/>
            <w:tcBorders>
              <w:top w:val="single" w:color="auto" w:sz="4" w:space="0"/>
              <w:left w:val="single" w:color="auto" w:sz="4" w:space="0"/>
              <w:bottom w:val="single" w:color="auto" w:sz="4" w:space="0"/>
              <w:right w:val="single" w:color="auto" w:sz="4" w:space="0"/>
            </w:tcBorders>
            <w:vAlign w:val="center"/>
          </w:tcPr>
          <w:p w14:paraId="6FF3914D">
            <w:pPr>
              <w:widowControl/>
              <w:adjustRightInd/>
              <w:rPr>
                <w:rFonts w:hint="eastAsia" w:ascii="宋体" w:hAnsi="宋体" w:eastAsia="宋体" w:cs="仿宋"/>
                <w:color w:val="auto"/>
                <w:kern w:val="0"/>
                <w:sz w:val="24"/>
                <w:lang w:eastAsia="zh-CN"/>
              </w:rPr>
            </w:pPr>
            <w:r>
              <w:rPr>
                <w:rFonts w:hint="eastAsia" w:ascii="宋体" w:hAnsi="宋体" w:cs="仿宋"/>
                <w:color w:val="auto"/>
                <w:kern w:val="0"/>
                <w:sz w:val="24"/>
                <w:lang w:val="en-US" w:eastAsia="zh-CN"/>
              </w:rPr>
              <w:t>24</w:t>
            </w:r>
            <w:r>
              <w:rPr>
                <w:rFonts w:hint="eastAsia" w:ascii="宋体" w:hAnsi="宋体" w:cs="仿宋"/>
                <w:color w:val="auto"/>
                <w:kern w:val="0"/>
                <w:sz w:val="24"/>
              </w:rPr>
              <w:t>.区级以上检查不失责任分</w:t>
            </w:r>
            <w:r>
              <w:rPr>
                <w:rFonts w:hint="eastAsia" w:ascii="宋体" w:hAnsi="宋体" w:cs="仿宋"/>
                <w:color w:val="auto"/>
                <w:kern w:val="0"/>
                <w:sz w:val="24"/>
                <w:lang w:eastAsia="zh-CN"/>
              </w:rPr>
              <w:t>。</w:t>
            </w:r>
          </w:p>
        </w:tc>
        <w:tc>
          <w:tcPr>
            <w:tcW w:w="4586" w:type="dxa"/>
            <w:tcBorders>
              <w:top w:val="single" w:color="auto" w:sz="4" w:space="0"/>
              <w:left w:val="single" w:color="auto" w:sz="4" w:space="0"/>
              <w:bottom w:val="single" w:color="auto" w:sz="4" w:space="0"/>
              <w:right w:val="single" w:color="auto" w:sz="4" w:space="0"/>
            </w:tcBorders>
            <w:vAlign w:val="center"/>
          </w:tcPr>
          <w:p w14:paraId="59B68A38">
            <w:pPr>
              <w:widowControl/>
              <w:adjustRightInd/>
              <w:rPr>
                <w:rFonts w:hint="eastAsia" w:ascii="宋体" w:hAnsi="宋体" w:eastAsia="宋体" w:cs="仿宋"/>
                <w:color w:val="auto"/>
                <w:kern w:val="0"/>
                <w:sz w:val="24"/>
                <w:lang w:val="en-US" w:eastAsia="zh-CN"/>
              </w:rPr>
            </w:pPr>
            <w:r>
              <w:rPr>
                <w:rFonts w:hint="eastAsia" w:ascii="宋体" w:hAnsi="宋体" w:cs="仿宋"/>
                <w:color w:val="auto"/>
                <w:kern w:val="0"/>
                <w:sz w:val="24"/>
                <w:lang w:val="en-US" w:eastAsia="zh-CN"/>
              </w:rPr>
              <w:t>24</w:t>
            </w:r>
            <w:r>
              <w:rPr>
                <w:rFonts w:hint="eastAsia" w:ascii="宋体" w:hAnsi="宋体" w:cs="仿宋"/>
                <w:color w:val="auto"/>
                <w:kern w:val="0"/>
                <w:sz w:val="24"/>
              </w:rPr>
              <w:t>.失责任分将根据情况扣3—5分</w:t>
            </w:r>
            <w:r>
              <w:rPr>
                <w:rFonts w:hint="eastAsia" w:ascii="宋体" w:hAnsi="宋体" w:cs="仿宋"/>
                <w:color w:val="auto"/>
                <w:kern w:val="0"/>
                <w:sz w:val="24"/>
                <w:lang w:eastAsia="zh-CN"/>
              </w:rPr>
              <w:t>。</w:t>
            </w:r>
          </w:p>
        </w:tc>
      </w:tr>
    </w:tbl>
    <w:p w14:paraId="1A389CF2"/>
    <w:p w14:paraId="0C212C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p>
    <w:p w14:paraId="6AE0544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注：</w:t>
      </w:r>
    </w:p>
    <w:p w14:paraId="4A8C53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1、如有附图，仅作参考。</w:t>
      </w:r>
    </w:p>
    <w:p w14:paraId="6D9B8A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2、打▲内容为实质性要求，不允许有负偏离，否则将以涉及无效投标条款作无效投标。</w:t>
      </w:r>
    </w:p>
    <w:p w14:paraId="77E64B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i w:val="0"/>
          <w:iCs w:val="0"/>
          <w:sz w:val="24"/>
          <w:szCs w:val="24"/>
        </w:rPr>
        <w:sectPr>
          <w:headerReference r:id="rId6" w:type="first"/>
          <w:footerReference r:id="rId9" w:type="first"/>
          <w:headerReference r:id="rId5" w:type="default"/>
          <w:footerReference r:id="rId7" w:type="default"/>
          <w:footerReference r:id="rId8" w:type="even"/>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sz w:val="24"/>
          <w:szCs w:val="24"/>
        </w:rPr>
        <w:t>3、中标人所提供的货物、服务须与投标承诺一致，不得以次充好、偷工减料，若在项目验收中发现有上述情况，将向有关部门举报，根据相关规定进行处理。</w:t>
      </w:r>
    </w:p>
    <w:p w14:paraId="00887F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49" w:name="_Toc184314475"/>
      <w:bookmarkEnd w:id="49"/>
      <w:bookmarkStart w:id="50" w:name="_Toc184310289"/>
      <w:bookmarkEnd w:id="50"/>
      <w:bookmarkStart w:id="51" w:name="_Toc184312105"/>
      <w:bookmarkEnd w:id="51"/>
      <w:bookmarkStart w:id="52" w:name="_Toc184314444"/>
      <w:bookmarkEnd w:id="52"/>
      <w:bookmarkStart w:id="53" w:name="_Toc184314429"/>
      <w:bookmarkEnd w:id="53"/>
      <w:bookmarkStart w:id="54" w:name="_Toc184313242"/>
      <w:bookmarkEnd w:id="54"/>
      <w:bookmarkStart w:id="55" w:name="_Toc184310323"/>
      <w:bookmarkEnd w:id="55"/>
      <w:bookmarkStart w:id="56" w:name="_Toc184314451"/>
      <w:bookmarkEnd w:id="56"/>
      <w:bookmarkStart w:id="57" w:name="_Toc184314415"/>
      <w:bookmarkEnd w:id="57"/>
      <w:bookmarkStart w:id="58" w:name="_Toc184308069"/>
      <w:bookmarkEnd w:id="58"/>
      <w:bookmarkStart w:id="59" w:name="_Toc184313285"/>
      <w:bookmarkEnd w:id="59"/>
      <w:bookmarkStart w:id="60" w:name="_Toc184310299"/>
      <w:bookmarkEnd w:id="60"/>
      <w:bookmarkStart w:id="61" w:name="_Toc184314480"/>
      <w:bookmarkEnd w:id="61"/>
      <w:bookmarkStart w:id="62" w:name="_Toc184312128"/>
      <w:bookmarkEnd w:id="62"/>
      <w:bookmarkStart w:id="63" w:name="_Toc184314469"/>
      <w:bookmarkEnd w:id="63"/>
      <w:bookmarkStart w:id="64" w:name="_Toc184313261"/>
      <w:bookmarkEnd w:id="64"/>
      <w:bookmarkStart w:id="65" w:name="_Toc184312098"/>
      <w:bookmarkEnd w:id="65"/>
      <w:bookmarkStart w:id="66" w:name="_Toc184310341"/>
      <w:bookmarkEnd w:id="66"/>
      <w:bookmarkStart w:id="67" w:name="_Toc184308059"/>
      <w:bookmarkEnd w:id="67"/>
      <w:bookmarkStart w:id="68" w:name="_Toc184313246"/>
      <w:bookmarkEnd w:id="68"/>
      <w:bookmarkStart w:id="69" w:name="_Toc184312111"/>
      <w:bookmarkEnd w:id="69"/>
      <w:bookmarkStart w:id="70" w:name="_Toc184314457"/>
      <w:bookmarkEnd w:id="70"/>
      <w:bookmarkStart w:id="71" w:name="_Toc184310278"/>
      <w:bookmarkEnd w:id="71"/>
      <w:bookmarkStart w:id="72" w:name="_Toc184312067"/>
      <w:bookmarkEnd w:id="72"/>
      <w:bookmarkStart w:id="73" w:name="_Toc184314466"/>
      <w:bookmarkEnd w:id="73"/>
      <w:bookmarkStart w:id="74" w:name="_Toc184314412"/>
      <w:bookmarkEnd w:id="74"/>
      <w:bookmarkStart w:id="75" w:name="_Toc184312068"/>
      <w:bookmarkEnd w:id="75"/>
      <w:bookmarkStart w:id="76" w:name="_Toc184308039"/>
      <w:bookmarkEnd w:id="76"/>
      <w:bookmarkStart w:id="77" w:name="_Toc184310276"/>
      <w:bookmarkEnd w:id="77"/>
      <w:bookmarkStart w:id="78" w:name="_Toc184314449"/>
      <w:bookmarkEnd w:id="78"/>
      <w:bookmarkStart w:id="79" w:name="_Toc184312115"/>
      <w:bookmarkEnd w:id="79"/>
      <w:bookmarkStart w:id="80" w:name="_Toc184312079"/>
      <w:bookmarkEnd w:id="80"/>
      <w:bookmarkStart w:id="81" w:name="_Toc184312092"/>
      <w:bookmarkEnd w:id="81"/>
      <w:bookmarkStart w:id="82" w:name="_Toc184310314"/>
      <w:bookmarkEnd w:id="82"/>
      <w:bookmarkStart w:id="83" w:name="_Toc184312121"/>
      <w:bookmarkEnd w:id="83"/>
      <w:bookmarkStart w:id="84" w:name="_Toc184313269"/>
      <w:bookmarkEnd w:id="84"/>
      <w:bookmarkStart w:id="85" w:name="_Toc184312099"/>
      <w:bookmarkEnd w:id="85"/>
      <w:bookmarkStart w:id="86" w:name="_Toc184310282"/>
      <w:bookmarkEnd w:id="86"/>
      <w:bookmarkStart w:id="87" w:name="_Toc184310338"/>
      <w:bookmarkEnd w:id="87"/>
      <w:bookmarkStart w:id="88" w:name="_Toc184310313"/>
      <w:bookmarkEnd w:id="88"/>
      <w:bookmarkStart w:id="89" w:name="_Toc184312103"/>
      <w:bookmarkEnd w:id="89"/>
      <w:bookmarkStart w:id="90" w:name="_Toc184314461"/>
      <w:bookmarkEnd w:id="90"/>
      <w:bookmarkStart w:id="91" w:name="_Toc184314446"/>
      <w:bookmarkEnd w:id="91"/>
      <w:bookmarkStart w:id="92" w:name="_Toc184314481"/>
      <w:bookmarkEnd w:id="92"/>
      <w:bookmarkStart w:id="93" w:name="_Toc184312133"/>
      <w:bookmarkEnd w:id="93"/>
      <w:bookmarkStart w:id="94" w:name="_Toc184313308"/>
      <w:bookmarkEnd w:id="94"/>
      <w:bookmarkStart w:id="95" w:name="_Toc184308100"/>
      <w:bookmarkEnd w:id="95"/>
      <w:bookmarkStart w:id="96" w:name="_Toc184310286"/>
      <w:bookmarkEnd w:id="96"/>
      <w:bookmarkStart w:id="97" w:name="_Toc184314428"/>
      <w:bookmarkEnd w:id="97"/>
      <w:bookmarkStart w:id="98" w:name="_Toc184308105"/>
      <w:bookmarkEnd w:id="98"/>
      <w:bookmarkStart w:id="99" w:name="_Toc184313270"/>
      <w:bookmarkEnd w:id="99"/>
      <w:bookmarkStart w:id="100" w:name="_Toc184314434"/>
      <w:bookmarkEnd w:id="100"/>
      <w:bookmarkStart w:id="101" w:name="_Toc184312090"/>
      <w:bookmarkEnd w:id="101"/>
      <w:bookmarkStart w:id="102" w:name="_Toc184308068"/>
      <w:bookmarkEnd w:id="102"/>
      <w:bookmarkStart w:id="103" w:name="_Toc184312139"/>
      <w:bookmarkEnd w:id="103"/>
      <w:bookmarkStart w:id="104" w:name="_Toc184313244"/>
      <w:bookmarkEnd w:id="104"/>
      <w:bookmarkStart w:id="105" w:name="_Toc184313262"/>
      <w:bookmarkEnd w:id="105"/>
      <w:bookmarkStart w:id="106" w:name="_Toc184308063"/>
      <w:bookmarkEnd w:id="106"/>
      <w:bookmarkStart w:id="107" w:name="_Toc184308075"/>
      <w:bookmarkEnd w:id="107"/>
      <w:bookmarkStart w:id="108" w:name="_Toc184312112"/>
      <w:bookmarkEnd w:id="108"/>
      <w:bookmarkStart w:id="109" w:name="_Toc184308101"/>
      <w:bookmarkEnd w:id="109"/>
      <w:bookmarkStart w:id="110" w:name="_Toc184308102"/>
      <w:bookmarkEnd w:id="110"/>
      <w:bookmarkStart w:id="111" w:name="_Toc184310315"/>
      <w:bookmarkEnd w:id="111"/>
      <w:bookmarkStart w:id="112" w:name="_Toc184310279"/>
      <w:bookmarkEnd w:id="112"/>
      <w:bookmarkStart w:id="113" w:name="_Toc184310316"/>
      <w:bookmarkEnd w:id="113"/>
      <w:bookmarkStart w:id="114" w:name="_Toc184310280"/>
      <w:bookmarkEnd w:id="114"/>
      <w:bookmarkStart w:id="115" w:name="_Toc184310326"/>
      <w:bookmarkEnd w:id="115"/>
      <w:bookmarkStart w:id="116" w:name="_Toc184312110"/>
      <w:bookmarkEnd w:id="116"/>
      <w:bookmarkStart w:id="117" w:name="_Toc184310328"/>
      <w:bookmarkEnd w:id="117"/>
      <w:bookmarkStart w:id="118" w:name="_Toc184308065"/>
      <w:bookmarkEnd w:id="118"/>
      <w:bookmarkStart w:id="119" w:name="_Toc184312082"/>
      <w:bookmarkEnd w:id="119"/>
      <w:bookmarkStart w:id="120" w:name="_Toc184308052"/>
      <w:bookmarkEnd w:id="120"/>
      <w:bookmarkStart w:id="121" w:name="_Toc184313277"/>
      <w:bookmarkEnd w:id="121"/>
      <w:bookmarkStart w:id="122" w:name="_Toc184312104"/>
      <w:bookmarkEnd w:id="122"/>
      <w:bookmarkStart w:id="123" w:name="_Toc184308066"/>
      <w:bookmarkEnd w:id="123"/>
      <w:bookmarkStart w:id="124" w:name="_Toc184314424"/>
      <w:bookmarkEnd w:id="124"/>
      <w:bookmarkStart w:id="125" w:name="_Toc184314413"/>
      <w:bookmarkEnd w:id="125"/>
      <w:bookmarkStart w:id="126" w:name="_Toc184308049"/>
      <w:bookmarkEnd w:id="126"/>
      <w:bookmarkStart w:id="127" w:name="_Toc184314474"/>
      <w:bookmarkEnd w:id="127"/>
      <w:bookmarkStart w:id="128" w:name="_Toc184310288"/>
      <w:bookmarkEnd w:id="128"/>
      <w:bookmarkStart w:id="129" w:name="_Toc184312083"/>
      <w:bookmarkEnd w:id="129"/>
      <w:bookmarkStart w:id="130" w:name="_Toc184313265"/>
      <w:bookmarkEnd w:id="130"/>
      <w:bookmarkStart w:id="131" w:name="_Toc184313310"/>
      <w:bookmarkEnd w:id="131"/>
      <w:bookmarkStart w:id="132" w:name="_Toc184310343"/>
      <w:bookmarkEnd w:id="132"/>
      <w:bookmarkStart w:id="133" w:name="_Toc184313293"/>
      <w:bookmarkEnd w:id="133"/>
      <w:bookmarkStart w:id="134" w:name="_Toc184308061"/>
      <w:bookmarkEnd w:id="134"/>
      <w:bookmarkStart w:id="135" w:name="_Toc184314473"/>
      <w:bookmarkEnd w:id="135"/>
      <w:bookmarkStart w:id="136" w:name="_Toc184310330"/>
      <w:bookmarkEnd w:id="136"/>
      <w:bookmarkStart w:id="137" w:name="_Toc184308050"/>
      <w:bookmarkEnd w:id="137"/>
      <w:bookmarkStart w:id="138" w:name="_Toc184312137"/>
      <w:bookmarkEnd w:id="138"/>
      <w:bookmarkStart w:id="139" w:name="_Toc184314452"/>
      <w:bookmarkEnd w:id="139"/>
      <w:bookmarkStart w:id="140" w:name="_Toc184314421"/>
      <w:bookmarkEnd w:id="140"/>
      <w:bookmarkStart w:id="141" w:name="_Toc184314454"/>
      <w:bookmarkEnd w:id="141"/>
      <w:bookmarkStart w:id="142" w:name="_Toc184310305"/>
      <w:bookmarkEnd w:id="142"/>
      <w:bookmarkStart w:id="143" w:name="_Toc184308060"/>
      <w:bookmarkEnd w:id="143"/>
      <w:bookmarkStart w:id="144" w:name="_Toc184312086"/>
      <w:bookmarkEnd w:id="144"/>
      <w:bookmarkStart w:id="145" w:name="_Toc184314476"/>
      <w:bookmarkEnd w:id="145"/>
      <w:bookmarkStart w:id="146" w:name="_Toc184312122"/>
      <w:bookmarkEnd w:id="146"/>
      <w:bookmarkStart w:id="147" w:name="_Toc184308047"/>
      <w:bookmarkEnd w:id="147"/>
      <w:bookmarkStart w:id="148" w:name="_Toc184310295"/>
      <w:bookmarkEnd w:id="148"/>
      <w:bookmarkStart w:id="149" w:name="_Toc184310337"/>
      <w:bookmarkEnd w:id="149"/>
      <w:bookmarkStart w:id="150" w:name="_Toc184313302"/>
      <w:bookmarkEnd w:id="150"/>
      <w:bookmarkStart w:id="151" w:name="_Toc184312080"/>
      <w:bookmarkEnd w:id="151"/>
      <w:bookmarkStart w:id="152" w:name="_Toc184308044"/>
      <w:bookmarkEnd w:id="152"/>
      <w:bookmarkStart w:id="153" w:name="_Toc184310320"/>
      <w:bookmarkEnd w:id="153"/>
      <w:bookmarkStart w:id="154" w:name="_Toc184313240"/>
      <w:bookmarkEnd w:id="154"/>
      <w:bookmarkStart w:id="155" w:name="_Toc184308097"/>
      <w:bookmarkEnd w:id="155"/>
      <w:bookmarkStart w:id="156" w:name="_Toc184313282"/>
      <w:bookmarkEnd w:id="156"/>
      <w:bookmarkStart w:id="157" w:name="_Toc184313258"/>
      <w:bookmarkEnd w:id="157"/>
      <w:bookmarkStart w:id="158" w:name="_Toc184312134"/>
      <w:bookmarkEnd w:id="158"/>
      <w:bookmarkStart w:id="159" w:name="_Toc184313292"/>
      <w:bookmarkEnd w:id="159"/>
      <w:bookmarkStart w:id="160" w:name="_Toc184314417"/>
      <w:bookmarkEnd w:id="160"/>
      <w:bookmarkStart w:id="161" w:name="_Toc184308070"/>
      <w:bookmarkEnd w:id="161"/>
      <w:bookmarkStart w:id="162" w:name="_Toc184312124"/>
      <w:bookmarkEnd w:id="162"/>
      <w:bookmarkStart w:id="163" w:name="_Toc184313264"/>
      <w:bookmarkEnd w:id="163"/>
      <w:bookmarkStart w:id="164" w:name="_Toc184313279"/>
      <w:bookmarkEnd w:id="164"/>
      <w:bookmarkStart w:id="165" w:name="_Toc184313290"/>
      <w:bookmarkEnd w:id="165"/>
      <w:bookmarkStart w:id="166" w:name="_Toc184308103"/>
      <w:bookmarkEnd w:id="166"/>
      <w:bookmarkStart w:id="167" w:name="_Toc184313245"/>
      <w:bookmarkEnd w:id="167"/>
      <w:bookmarkStart w:id="168" w:name="_Toc184308076"/>
      <w:bookmarkEnd w:id="168"/>
      <w:bookmarkStart w:id="169" w:name="_Toc184313284"/>
      <w:bookmarkEnd w:id="169"/>
      <w:bookmarkStart w:id="170" w:name="_Toc184313250"/>
      <w:bookmarkEnd w:id="170"/>
      <w:bookmarkStart w:id="171" w:name="_Toc184308080"/>
      <w:bookmarkEnd w:id="171"/>
      <w:bookmarkStart w:id="172" w:name="_Toc184310327"/>
      <w:bookmarkEnd w:id="172"/>
      <w:bookmarkStart w:id="173" w:name="_Toc184314431"/>
      <w:bookmarkEnd w:id="173"/>
      <w:bookmarkStart w:id="174" w:name="_Toc184313276"/>
      <w:bookmarkEnd w:id="174"/>
      <w:bookmarkStart w:id="175" w:name="_Toc184313298"/>
      <w:bookmarkEnd w:id="175"/>
      <w:bookmarkStart w:id="176" w:name="_Toc184310310"/>
      <w:bookmarkEnd w:id="176"/>
      <w:bookmarkStart w:id="177" w:name="_Toc184313247"/>
      <w:bookmarkEnd w:id="177"/>
      <w:bookmarkStart w:id="178" w:name="_Toc184310307"/>
      <w:bookmarkEnd w:id="178"/>
      <w:bookmarkStart w:id="179" w:name="_Toc184310321"/>
      <w:bookmarkEnd w:id="179"/>
      <w:bookmarkStart w:id="180" w:name="_Toc184312119"/>
      <w:bookmarkEnd w:id="180"/>
      <w:bookmarkStart w:id="181" w:name="_Toc184314456"/>
      <w:bookmarkEnd w:id="181"/>
      <w:bookmarkStart w:id="182" w:name="_Toc184308079"/>
      <w:bookmarkEnd w:id="182"/>
      <w:bookmarkStart w:id="183" w:name="_Toc184312084"/>
      <w:bookmarkEnd w:id="183"/>
      <w:bookmarkStart w:id="184" w:name="_Toc184313306"/>
      <w:bookmarkEnd w:id="184"/>
      <w:bookmarkStart w:id="185" w:name="_Toc184314423"/>
      <w:bookmarkEnd w:id="185"/>
      <w:bookmarkStart w:id="186" w:name="_Toc184313257"/>
      <w:bookmarkEnd w:id="186"/>
      <w:bookmarkStart w:id="187" w:name="_Toc184314439"/>
      <w:bookmarkEnd w:id="187"/>
      <w:bookmarkStart w:id="188" w:name="_Toc184312094"/>
      <w:bookmarkEnd w:id="188"/>
      <w:bookmarkStart w:id="189" w:name="_Toc184314450"/>
      <w:bookmarkEnd w:id="189"/>
      <w:bookmarkStart w:id="190" w:name="_Toc184308092"/>
      <w:bookmarkEnd w:id="190"/>
      <w:bookmarkStart w:id="191" w:name="_Toc184313281"/>
      <w:bookmarkEnd w:id="191"/>
      <w:bookmarkStart w:id="192" w:name="_Toc184313288"/>
      <w:bookmarkEnd w:id="192"/>
      <w:bookmarkStart w:id="193" w:name="_Toc184308053"/>
      <w:bookmarkEnd w:id="193"/>
      <w:bookmarkStart w:id="194" w:name="_Toc184308077"/>
      <w:bookmarkEnd w:id="194"/>
      <w:bookmarkStart w:id="195" w:name="_Toc184310335"/>
      <w:bookmarkEnd w:id="195"/>
      <w:bookmarkStart w:id="196" w:name="_Toc184313274"/>
      <w:bookmarkEnd w:id="196"/>
      <w:bookmarkStart w:id="197" w:name="_Toc184312113"/>
      <w:bookmarkEnd w:id="197"/>
      <w:bookmarkStart w:id="198" w:name="_Toc184314477"/>
      <w:bookmarkEnd w:id="198"/>
      <w:bookmarkStart w:id="199" w:name="_Toc184308064"/>
      <w:bookmarkEnd w:id="199"/>
      <w:bookmarkStart w:id="200" w:name="_Toc184313299"/>
      <w:bookmarkEnd w:id="200"/>
      <w:bookmarkStart w:id="201" w:name="_Toc184308051"/>
      <w:bookmarkEnd w:id="201"/>
      <w:bookmarkStart w:id="202" w:name="_Toc184308072"/>
      <w:bookmarkEnd w:id="202"/>
      <w:bookmarkStart w:id="203" w:name="_Toc184314482"/>
      <w:bookmarkEnd w:id="203"/>
      <w:bookmarkStart w:id="204" w:name="_Toc184313301"/>
      <w:bookmarkEnd w:id="204"/>
      <w:bookmarkStart w:id="205" w:name="_Toc184314460"/>
      <w:bookmarkEnd w:id="205"/>
      <w:bookmarkStart w:id="206" w:name="_Toc184313255"/>
      <w:bookmarkEnd w:id="206"/>
      <w:bookmarkStart w:id="207" w:name="_Toc184314455"/>
      <w:bookmarkEnd w:id="207"/>
      <w:bookmarkStart w:id="208" w:name="_Toc184312120"/>
      <w:bookmarkEnd w:id="208"/>
      <w:bookmarkStart w:id="209" w:name="_Toc184314467"/>
      <w:bookmarkEnd w:id="209"/>
      <w:bookmarkStart w:id="210" w:name="_Toc184308054"/>
      <w:bookmarkEnd w:id="210"/>
      <w:bookmarkStart w:id="211" w:name="_Toc184310293"/>
      <w:bookmarkEnd w:id="211"/>
      <w:bookmarkStart w:id="212" w:name="_Toc184314416"/>
      <w:bookmarkEnd w:id="212"/>
      <w:bookmarkStart w:id="213" w:name="_Toc184312114"/>
      <w:bookmarkEnd w:id="213"/>
      <w:bookmarkStart w:id="214" w:name="_Toc184308057"/>
      <w:bookmarkEnd w:id="214"/>
      <w:bookmarkStart w:id="215" w:name="_Toc184312106"/>
      <w:bookmarkEnd w:id="215"/>
      <w:bookmarkStart w:id="216" w:name="_Toc184314442"/>
      <w:bookmarkEnd w:id="216"/>
      <w:bookmarkStart w:id="217" w:name="_Toc184313243"/>
      <w:bookmarkEnd w:id="217"/>
      <w:bookmarkStart w:id="218" w:name="_Toc184308041"/>
      <w:bookmarkEnd w:id="218"/>
      <w:bookmarkStart w:id="219" w:name="_Toc184310296"/>
      <w:bookmarkEnd w:id="219"/>
      <w:bookmarkStart w:id="220" w:name="_Toc184312091"/>
      <w:bookmarkEnd w:id="220"/>
      <w:bookmarkStart w:id="221" w:name="_Toc184313291"/>
      <w:bookmarkEnd w:id="221"/>
      <w:bookmarkStart w:id="222" w:name="_Toc184314425"/>
      <w:bookmarkEnd w:id="222"/>
      <w:bookmarkStart w:id="223" w:name="_Toc184314443"/>
      <w:bookmarkEnd w:id="223"/>
      <w:bookmarkStart w:id="224" w:name="_Toc184308055"/>
      <w:bookmarkEnd w:id="224"/>
      <w:bookmarkStart w:id="225" w:name="_Toc184310319"/>
      <w:bookmarkEnd w:id="225"/>
      <w:bookmarkStart w:id="226" w:name="_Toc184310300"/>
      <w:bookmarkEnd w:id="226"/>
      <w:bookmarkStart w:id="227" w:name="_Toc184313252"/>
      <w:bookmarkEnd w:id="227"/>
      <w:bookmarkStart w:id="228" w:name="_Toc184310291"/>
      <w:bookmarkEnd w:id="228"/>
      <w:bookmarkStart w:id="229" w:name="_Toc184308084"/>
      <w:bookmarkEnd w:id="229"/>
      <w:bookmarkStart w:id="230" w:name="_Toc184313268"/>
      <w:bookmarkEnd w:id="230"/>
      <w:bookmarkStart w:id="231" w:name="_Toc184310308"/>
      <w:bookmarkEnd w:id="231"/>
      <w:bookmarkStart w:id="232" w:name="_Toc184314426"/>
      <w:bookmarkEnd w:id="232"/>
      <w:bookmarkStart w:id="233" w:name="_Toc184310285"/>
      <w:bookmarkEnd w:id="233"/>
      <w:bookmarkStart w:id="234" w:name="_Toc184308042"/>
      <w:bookmarkEnd w:id="234"/>
      <w:bookmarkStart w:id="235" w:name="_Toc184310342"/>
      <w:bookmarkEnd w:id="235"/>
      <w:bookmarkStart w:id="236" w:name="_Toc184310298"/>
      <w:bookmarkEnd w:id="236"/>
      <w:bookmarkStart w:id="237" w:name="_Toc184312085"/>
      <w:bookmarkEnd w:id="237"/>
      <w:bookmarkStart w:id="238" w:name="_Toc184314419"/>
      <w:bookmarkEnd w:id="238"/>
      <w:bookmarkStart w:id="239" w:name="_Toc184310283"/>
      <w:bookmarkEnd w:id="239"/>
      <w:bookmarkStart w:id="240" w:name="_Toc184308085"/>
      <w:bookmarkEnd w:id="240"/>
      <w:bookmarkStart w:id="241" w:name="_Toc184313263"/>
      <w:bookmarkEnd w:id="241"/>
      <w:bookmarkStart w:id="242" w:name="_Toc184312081"/>
      <w:bookmarkEnd w:id="242"/>
      <w:bookmarkStart w:id="243" w:name="_Toc184310274"/>
      <w:bookmarkEnd w:id="243"/>
      <w:bookmarkStart w:id="244" w:name="_Toc184312077"/>
      <w:bookmarkEnd w:id="244"/>
      <w:bookmarkStart w:id="245" w:name="_Toc184308078"/>
      <w:bookmarkEnd w:id="245"/>
      <w:bookmarkStart w:id="246" w:name="_Toc184314462"/>
      <w:bookmarkEnd w:id="246"/>
      <w:bookmarkStart w:id="247" w:name="_Toc184310344"/>
      <w:bookmarkEnd w:id="247"/>
      <w:bookmarkStart w:id="248" w:name="_Toc184314465"/>
      <w:bookmarkEnd w:id="248"/>
      <w:bookmarkStart w:id="249" w:name="_Toc184313272"/>
      <w:bookmarkEnd w:id="249"/>
      <w:bookmarkStart w:id="250" w:name="_Toc184313283"/>
      <w:bookmarkEnd w:id="250"/>
      <w:bookmarkStart w:id="251" w:name="_Toc184313294"/>
      <w:bookmarkEnd w:id="251"/>
      <w:bookmarkStart w:id="252" w:name="_Toc184314414"/>
      <w:bookmarkEnd w:id="252"/>
      <w:bookmarkStart w:id="253" w:name="_Toc184310311"/>
      <w:bookmarkEnd w:id="253"/>
      <w:bookmarkStart w:id="254" w:name="_Toc184312108"/>
      <w:bookmarkEnd w:id="254"/>
      <w:bookmarkStart w:id="255" w:name="_Toc184314432"/>
      <w:bookmarkEnd w:id="255"/>
      <w:bookmarkStart w:id="256" w:name="_Toc184308071"/>
      <w:bookmarkEnd w:id="256"/>
      <w:bookmarkStart w:id="257" w:name="_Toc184308062"/>
      <w:bookmarkEnd w:id="257"/>
      <w:bookmarkStart w:id="258" w:name="_Toc184312088"/>
      <w:bookmarkEnd w:id="258"/>
      <w:bookmarkStart w:id="259" w:name="_Toc184313249"/>
      <w:bookmarkEnd w:id="259"/>
      <w:bookmarkStart w:id="260" w:name="_Toc184308104"/>
      <w:bookmarkEnd w:id="260"/>
      <w:bookmarkStart w:id="261" w:name="_Toc184314410"/>
      <w:bookmarkEnd w:id="261"/>
      <w:bookmarkStart w:id="262" w:name="_Toc184308081"/>
      <w:bookmarkEnd w:id="262"/>
      <w:bookmarkStart w:id="263" w:name="_Toc184312069"/>
      <w:bookmarkEnd w:id="263"/>
      <w:bookmarkStart w:id="264" w:name="_Toc184313241"/>
      <w:bookmarkEnd w:id="264"/>
      <w:bookmarkStart w:id="265" w:name="_Toc184312109"/>
      <w:bookmarkEnd w:id="265"/>
      <w:bookmarkStart w:id="266" w:name="_Toc184310272"/>
      <w:bookmarkEnd w:id="266"/>
      <w:bookmarkStart w:id="267" w:name="_Toc184314422"/>
      <w:bookmarkEnd w:id="267"/>
      <w:bookmarkStart w:id="268" w:name="_Toc184310273"/>
      <w:bookmarkEnd w:id="268"/>
      <w:bookmarkStart w:id="269" w:name="_Toc184313253"/>
      <w:bookmarkEnd w:id="269"/>
      <w:bookmarkStart w:id="270" w:name="_Toc184308099"/>
      <w:bookmarkEnd w:id="270"/>
      <w:bookmarkStart w:id="271" w:name="_Toc184312087"/>
      <w:bookmarkEnd w:id="271"/>
      <w:bookmarkStart w:id="272" w:name="_Toc184313266"/>
      <w:bookmarkEnd w:id="272"/>
      <w:bookmarkStart w:id="273" w:name="_Toc184308037"/>
      <w:bookmarkEnd w:id="273"/>
      <w:bookmarkStart w:id="274" w:name="_Toc184308088"/>
      <w:bookmarkEnd w:id="274"/>
      <w:bookmarkStart w:id="275" w:name="_Toc184312075"/>
      <w:bookmarkEnd w:id="275"/>
      <w:bookmarkStart w:id="276" w:name="_Toc184310329"/>
      <w:bookmarkEnd w:id="276"/>
      <w:bookmarkStart w:id="277" w:name="_Toc184312074"/>
      <w:bookmarkEnd w:id="277"/>
      <w:bookmarkStart w:id="278" w:name="_Toc184308107"/>
      <w:bookmarkEnd w:id="278"/>
      <w:bookmarkStart w:id="279" w:name="_Toc184312136"/>
      <w:bookmarkEnd w:id="279"/>
      <w:bookmarkStart w:id="280" w:name="_Toc184308086"/>
      <w:bookmarkEnd w:id="280"/>
      <w:bookmarkStart w:id="281" w:name="_Toc184314470"/>
      <w:bookmarkEnd w:id="281"/>
      <w:bookmarkStart w:id="282" w:name="_Toc184308094"/>
      <w:bookmarkEnd w:id="282"/>
      <w:bookmarkStart w:id="283" w:name="_Toc184308090"/>
      <w:bookmarkEnd w:id="283"/>
      <w:bookmarkStart w:id="284" w:name="_Toc184312093"/>
      <w:bookmarkEnd w:id="284"/>
      <w:bookmarkStart w:id="285" w:name="_Toc184313286"/>
      <w:bookmarkEnd w:id="285"/>
      <w:bookmarkStart w:id="286" w:name="_Toc184310334"/>
      <w:bookmarkEnd w:id="286"/>
      <w:bookmarkStart w:id="287" w:name="_Toc184314411"/>
      <w:bookmarkEnd w:id="287"/>
      <w:bookmarkStart w:id="288" w:name="_Toc184308089"/>
      <w:bookmarkEnd w:id="288"/>
      <w:bookmarkStart w:id="289" w:name="_Toc184313248"/>
      <w:bookmarkEnd w:id="289"/>
      <w:bookmarkStart w:id="290" w:name="_Toc184313307"/>
      <w:bookmarkEnd w:id="290"/>
      <w:bookmarkStart w:id="291" w:name="_Toc184308056"/>
      <w:bookmarkEnd w:id="291"/>
      <w:bookmarkStart w:id="292" w:name="_Toc184310331"/>
      <w:bookmarkEnd w:id="292"/>
      <w:bookmarkStart w:id="293" w:name="_Toc184312095"/>
      <w:bookmarkEnd w:id="293"/>
      <w:bookmarkStart w:id="294" w:name="_Toc184310277"/>
      <w:bookmarkEnd w:id="294"/>
      <w:bookmarkStart w:id="295" w:name="_Toc184314440"/>
      <w:bookmarkEnd w:id="295"/>
      <w:bookmarkStart w:id="296" w:name="_Toc184313296"/>
      <w:bookmarkEnd w:id="296"/>
      <w:bookmarkStart w:id="297" w:name="_Toc184308036"/>
      <w:bookmarkEnd w:id="297"/>
      <w:bookmarkStart w:id="298" w:name="_Toc184314435"/>
      <w:bookmarkEnd w:id="298"/>
      <w:bookmarkStart w:id="299" w:name="_Toc184314418"/>
      <w:bookmarkEnd w:id="299"/>
      <w:bookmarkStart w:id="300" w:name="_Toc184308083"/>
      <w:bookmarkEnd w:id="300"/>
      <w:bookmarkStart w:id="301" w:name="_Toc184314453"/>
      <w:bookmarkEnd w:id="301"/>
      <w:bookmarkStart w:id="302" w:name="_Toc184310325"/>
      <w:bookmarkEnd w:id="302"/>
      <w:bookmarkStart w:id="303" w:name="_Toc184308073"/>
      <w:bookmarkEnd w:id="303"/>
      <w:bookmarkStart w:id="304" w:name="_Toc184310302"/>
      <w:bookmarkEnd w:id="304"/>
      <w:bookmarkStart w:id="305" w:name="_Toc184313305"/>
      <w:bookmarkEnd w:id="305"/>
      <w:bookmarkStart w:id="306" w:name="_Toc184310318"/>
      <w:bookmarkEnd w:id="306"/>
      <w:bookmarkStart w:id="307" w:name="_Toc184310304"/>
      <w:bookmarkEnd w:id="307"/>
      <w:bookmarkStart w:id="308" w:name="_Toc184314448"/>
      <w:bookmarkEnd w:id="308"/>
      <w:bookmarkStart w:id="309" w:name="_Toc184310339"/>
      <w:bookmarkEnd w:id="309"/>
      <w:bookmarkStart w:id="310" w:name="_Toc184312117"/>
      <w:bookmarkEnd w:id="310"/>
      <w:bookmarkStart w:id="311" w:name="_Toc184308043"/>
      <w:bookmarkEnd w:id="311"/>
      <w:bookmarkStart w:id="312" w:name="_Toc184308095"/>
      <w:bookmarkEnd w:id="312"/>
      <w:bookmarkStart w:id="313" w:name="_Toc184310317"/>
      <w:bookmarkEnd w:id="313"/>
      <w:bookmarkStart w:id="314" w:name="_Toc184310306"/>
      <w:bookmarkEnd w:id="314"/>
      <w:bookmarkStart w:id="315" w:name="_Toc184312097"/>
      <w:bookmarkEnd w:id="315"/>
      <w:bookmarkStart w:id="316" w:name="_Toc184313289"/>
      <w:bookmarkEnd w:id="316"/>
      <w:bookmarkStart w:id="317" w:name="_Toc184312102"/>
      <w:bookmarkEnd w:id="317"/>
      <w:bookmarkStart w:id="318" w:name="_Toc184308067"/>
      <w:bookmarkEnd w:id="318"/>
      <w:bookmarkStart w:id="319" w:name="_Toc184314447"/>
      <w:bookmarkEnd w:id="319"/>
      <w:bookmarkStart w:id="320" w:name="_Toc184310275"/>
      <w:bookmarkEnd w:id="320"/>
      <w:bookmarkStart w:id="321" w:name="_Toc184310324"/>
      <w:bookmarkEnd w:id="321"/>
      <w:bookmarkStart w:id="322" w:name="_Toc184313259"/>
      <w:bookmarkEnd w:id="322"/>
      <w:bookmarkStart w:id="323" w:name="_Toc184312126"/>
      <w:bookmarkEnd w:id="323"/>
      <w:bookmarkStart w:id="324" w:name="_Toc184312072"/>
      <w:bookmarkEnd w:id="324"/>
      <w:bookmarkStart w:id="325" w:name="_Toc184310312"/>
      <w:bookmarkEnd w:id="325"/>
      <w:bookmarkStart w:id="326" w:name="_Toc184308096"/>
      <w:bookmarkEnd w:id="326"/>
      <w:bookmarkStart w:id="327" w:name="_Toc184313260"/>
      <w:bookmarkEnd w:id="327"/>
      <w:bookmarkStart w:id="328" w:name="_Toc184312076"/>
      <w:bookmarkEnd w:id="328"/>
      <w:bookmarkStart w:id="329" w:name="_Toc184312138"/>
      <w:bookmarkEnd w:id="329"/>
      <w:bookmarkStart w:id="330" w:name="_Toc184308098"/>
      <w:bookmarkEnd w:id="330"/>
      <w:bookmarkStart w:id="331" w:name="_Toc184310292"/>
      <w:bookmarkEnd w:id="331"/>
      <w:bookmarkStart w:id="332" w:name="_Toc184314479"/>
      <w:bookmarkEnd w:id="332"/>
      <w:bookmarkStart w:id="333" w:name="_Toc184312116"/>
      <w:bookmarkEnd w:id="333"/>
      <w:bookmarkStart w:id="334" w:name="_Toc184312073"/>
      <w:bookmarkEnd w:id="334"/>
      <w:bookmarkStart w:id="335" w:name="_Toc184308108"/>
      <w:bookmarkEnd w:id="335"/>
      <w:bookmarkStart w:id="336" w:name="_Toc184312071"/>
      <w:bookmarkEnd w:id="336"/>
      <w:bookmarkStart w:id="337" w:name="_Toc184313239"/>
      <w:bookmarkEnd w:id="337"/>
      <w:bookmarkStart w:id="338" w:name="_Toc184312135"/>
      <w:bookmarkEnd w:id="338"/>
      <w:bookmarkStart w:id="339" w:name="_Toc184310284"/>
      <w:bookmarkEnd w:id="339"/>
      <w:bookmarkStart w:id="340" w:name="_Toc184314420"/>
      <w:bookmarkEnd w:id="340"/>
      <w:bookmarkStart w:id="341" w:name="_Toc184314472"/>
      <w:bookmarkEnd w:id="341"/>
      <w:bookmarkStart w:id="342" w:name="_Toc184310332"/>
      <w:bookmarkEnd w:id="342"/>
      <w:bookmarkStart w:id="343" w:name="_Toc184313309"/>
      <w:bookmarkEnd w:id="343"/>
      <w:bookmarkStart w:id="344" w:name="_Toc184314427"/>
      <w:bookmarkEnd w:id="344"/>
      <w:bookmarkStart w:id="345" w:name="_Toc184313275"/>
      <w:bookmarkEnd w:id="345"/>
      <w:bookmarkStart w:id="346" w:name="_Toc184312127"/>
      <w:bookmarkEnd w:id="346"/>
      <w:bookmarkStart w:id="347" w:name="_Toc184314459"/>
      <w:bookmarkEnd w:id="347"/>
      <w:bookmarkStart w:id="348" w:name="_Toc184313254"/>
      <w:bookmarkEnd w:id="348"/>
      <w:bookmarkStart w:id="349" w:name="_Toc184312125"/>
      <w:bookmarkEnd w:id="349"/>
      <w:bookmarkStart w:id="350" w:name="_Toc184314437"/>
      <w:bookmarkEnd w:id="350"/>
      <w:bookmarkStart w:id="351" w:name="_Toc184312130"/>
      <w:bookmarkEnd w:id="351"/>
      <w:bookmarkStart w:id="352" w:name="_Toc184314463"/>
      <w:bookmarkEnd w:id="352"/>
      <w:bookmarkStart w:id="353" w:name="_Toc184308087"/>
      <w:bookmarkEnd w:id="353"/>
      <w:bookmarkStart w:id="354" w:name="_Toc184314468"/>
      <w:bookmarkEnd w:id="354"/>
      <w:bookmarkStart w:id="355" w:name="_Toc184314438"/>
      <w:bookmarkEnd w:id="355"/>
      <w:bookmarkStart w:id="356" w:name="_Toc184312101"/>
      <w:bookmarkEnd w:id="356"/>
      <w:bookmarkStart w:id="357" w:name="_Toc184310287"/>
      <w:bookmarkEnd w:id="357"/>
      <w:bookmarkStart w:id="358" w:name="_Toc184314430"/>
      <w:bookmarkEnd w:id="358"/>
      <w:bookmarkStart w:id="359" w:name="_Toc184314471"/>
      <w:bookmarkEnd w:id="359"/>
      <w:bookmarkStart w:id="360" w:name="_Toc184308082"/>
      <w:bookmarkEnd w:id="360"/>
      <w:bookmarkStart w:id="361" w:name="_Toc184313267"/>
      <w:bookmarkEnd w:id="361"/>
      <w:bookmarkStart w:id="362" w:name="_Toc184310281"/>
      <w:bookmarkEnd w:id="362"/>
      <w:bookmarkStart w:id="363" w:name="_Toc184310322"/>
      <w:bookmarkEnd w:id="363"/>
      <w:bookmarkStart w:id="364" w:name="_Toc184308091"/>
      <w:bookmarkEnd w:id="364"/>
      <w:bookmarkStart w:id="365" w:name="_Toc184313295"/>
      <w:bookmarkEnd w:id="365"/>
      <w:bookmarkStart w:id="366" w:name="_Toc184310290"/>
      <w:bookmarkEnd w:id="366"/>
      <w:bookmarkStart w:id="367" w:name="_Toc184313280"/>
      <w:bookmarkEnd w:id="367"/>
      <w:bookmarkStart w:id="368" w:name="_Toc184313287"/>
      <w:bookmarkEnd w:id="368"/>
      <w:bookmarkStart w:id="369" w:name="_Toc184310297"/>
      <w:bookmarkEnd w:id="369"/>
      <w:bookmarkStart w:id="370" w:name="_Toc184313303"/>
      <w:bookmarkEnd w:id="370"/>
      <w:bookmarkStart w:id="371" w:name="_Toc184312131"/>
      <w:bookmarkEnd w:id="371"/>
      <w:bookmarkStart w:id="372" w:name="_Toc184312089"/>
      <w:bookmarkEnd w:id="372"/>
      <w:bookmarkStart w:id="373" w:name="_Toc184308038"/>
      <w:bookmarkEnd w:id="373"/>
      <w:bookmarkStart w:id="374" w:name="_Toc184314464"/>
      <w:bookmarkEnd w:id="374"/>
      <w:bookmarkStart w:id="375" w:name="_Toc184312100"/>
      <w:bookmarkEnd w:id="375"/>
      <w:bookmarkStart w:id="376" w:name="_Toc184308074"/>
      <w:bookmarkEnd w:id="376"/>
      <w:bookmarkStart w:id="377" w:name="_Toc184314458"/>
      <w:bookmarkEnd w:id="377"/>
      <w:bookmarkStart w:id="378" w:name="_Toc184314478"/>
      <w:bookmarkEnd w:id="378"/>
      <w:bookmarkStart w:id="379" w:name="_Toc184313300"/>
      <w:bookmarkEnd w:id="379"/>
      <w:bookmarkStart w:id="380" w:name="_Toc184312078"/>
      <w:bookmarkEnd w:id="380"/>
      <w:bookmarkStart w:id="381" w:name="_Toc184313256"/>
      <w:bookmarkEnd w:id="381"/>
      <w:bookmarkStart w:id="382" w:name="_Toc184312123"/>
      <w:bookmarkEnd w:id="382"/>
      <w:bookmarkStart w:id="383" w:name="_Toc184308106"/>
      <w:bookmarkEnd w:id="383"/>
      <w:bookmarkStart w:id="384" w:name="_Toc184313297"/>
      <w:bookmarkEnd w:id="384"/>
      <w:bookmarkStart w:id="385" w:name="_Toc184310303"/>
      <w:bookmarkEnd w:id="385"/>
      <w:bookmarkStart w:id="386" w:name="_Toc184312070"/>
      <w:bookmarkEnd w:id="386"/>
      <w:bookmarkStart w:id="387" w:name="_Toc184314441"/>
      <w:bookmarkEnd w:id="387"/>
      <w:bookmarkStart w:id="388" w:name="_Toc184310301"/>
      <w:bookmarkEnd w:id="388"/>
      <w:bookmarkStart w:id="389" w:name="_Toc184313271"/>
      <w:bookmarkEnd w:id="389"/>
      <w:bookmarkStart w:id="390" w:name="_Toc184312096"/>
      <w:bookmarkEnd w:id="390"/>
      <w:bookmarkStart w:id="391" w:name="_Toc184312118"/>
      <w:bookmarkEnd w:id="391"/>
      <w:bookmarkStart w:id="392" w:name="_Toc184308040"/>
      <w:bookmarkEnd w:id="392"/>
      <w:bookmarkStart w:id="393" w:name="_Toc184313238"/>
      <w:bookmarkEnd w:id="393"/>
      <w:bookmarkStart w:id="394" w:name="_Toc184312107"/>
      <w:bookmarkEnd w:id="394"/>
      <w:bookmarkStart w:id="395" w:name="_Toc184308093"/>
      <w:bookmarkEnd w:id="395"/>
      <w:bookmarkStart w:id="396" w:name="_Toc184310336"/>
      <w:bookmarkEnd w:id="396"/>
      <w:bookmarkStart w:id="397" w:name="_Toc184308045"/>
      <w:bookmarkEnd w:id="397"/>
      <w:bookmarkStart w:id="398" w:name="_Toc184310309"/>
      <w:bookmarkEnd w:id="398"/>
      <w:bookmarkStart w:id="399" w:name="_Toc184313251"/>
      <w:bookmarkEnd w:id="399"/>
      <w:bookmarkStart w:id="400" w:name="_Toc184314433"/>
      <w:bookmarkEnd w:id="400"/>
      <w:bookmarkStart w:id="401" w:name="_Toc184310333"/>
      <w:bookmarkEnd w:id="401"/>
      <w:bookmarkStart w:id="402" w:name="_Toc184312132"/>
      <w:bookmarkEnd w:id="402"/>
      <w:bookmarkStart w:id="403" w:name="_Toc184308048"/>
      <w:bookmarkEnd w:id="403"/>
      <w:bookmarkStart w:id="404" w:name="_Toc184310294"/>
      <w:bookmarkEnd w:id="404"/>
      <w:bookmarkStart w:id="405" w:name="_Toc184314445"/>
      <w:bookmarkEnd w:id="405"/>
      <w:bookmarkStart w:id="406" w:name="_Toc184314436"/>
      <w:bookmarkEnd w:id="406"/>
      <w:bookmarkStart w:id="407" w:name="_Toc184313304"/>
      <w:bookmarkEnd w:id="407"/>
      <w:bookmarkStart w:id="408" w:name="_Toc184313273"/>
      <w:bookmarkEnd w:id="408"/>
      <w:bookmarkStart w:id="409" w:name="_Toc184312129"/>
      <w:bookmarkEnd w:id="409"/>
      <w:bookmarkStart w:id="410" w:name="_Toc184308046"/>
      <w:bookmarkEnd w:id="410"/>
      <w:bookmarkStart w:id="411" w:name="_Toc184313278"/>
      <w:bookmarkEnd w:id="411"/>
      <w:bookmarkStart w:id="412" w:name="_Toc184308058"/>
      <w:bookmarkEnd w:id="412"/>
      <w:bookmarkStart w:id="413" w:name="_Toc184310340"/>
      <w:bookmarkEnd w:id="413"/>
      <w:r>
        <w:rPr>
          <w:rFonts w:hint="eastAsia" w:ascii="宋体" w:hAnsi="宋体" w:cs="宋体"/>
          <w:b/>
          <w:i w:val="0"/>
          <w:iCs w:val="0"/>
          <w:sz w:val="36"/>
          <w:szCs w:val="36"/>
        </w:rPr>
        <w:t>评标办法</w:t>
      </w:r>
    </w:p>
    <w:p w14:paraId="7D810F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sz w:val="32"/>
          <w:szCs w:val="20"/>
        </w:rPr>
      </w:pPr>
      <w:r>
        <w:rPr>
          <w:rFonts w:hint="eastAsia" w:ascii="宋体" w:hAnsi="宋体" w:cs="宋体"/>
          <w:b/>
          <w:i w:val="0"/>
          <w:iCs w:val="0"/>
          <w:sz w:val="32"/>
          <w:szCs w:val="20"/>
        </w:rPr>
        <w:t>评标办法前附表</w:t>
      </w:r>
    </w:p>
    <w:bookmarkEnd w:id="26"/>
    <w:tbl>
      <w:tblPr>
        <w:tblStyle w:val="62"/>
        <w:tblpPr w:leftFromText="180" w:rightFromText="180" w:vertAnchor="text" w:horzAnchor="margin" w:tblpX="-403" w:tblpY="381"/>
        <w:tblOverlap w:val="never"/>
        <w:tblW w:w="54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900"/>
        <w:gridCol w:w="6597"/>
        <w:gridCol w:w="863"/>
        <w:gridCol w:w="988"/>
      </w:tblGrid>
      <w:tr w14:paraId="7CDA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54" w:type="pct"/>
            <w:tcBorders>
              <w:top w:val="single" w:color="auto" w:sz="4" w:space="0"/>
              <w:left w:val="single" w:color="auto" w:sz="4" w:space="0"/>
              <w:bottom w:val="single" w:color="auto" w:sz="4" w:space="0"/>
              <w:right w:val="single" w:color="auto" w:sz="4" w:space="0"/>
            </w:tcBorders>
            <w:vAlign w:val="center"/>
          </w:tcPr>
          <w:p w14:paraId="77B3CA09">
            <w:pPr>
              <w:jc w:val="center"/>
              <w:rPr>
                <w:rFonts w:hint="eastAsia" w:ascii="宋体" w:hAnsi="宋体" w:eastAsia="宋体" w:cs="宋体"/>
                <w:b/>
                <w:bCs/>
                <w:sz w:val="24"/>
              </w:rPr>
            </w:pPr>
            <w:bookmarkStart w:id="414" w:name="第五部分"/>
            <w:bookmarkStart w:id="415" w:name="_Toc86217003"/>
            <w:r>
              <w:rPr>
                <w:rFonts w:hint="eastAsia" w:ascii="宋体" w:hAnsi="宋体" w:eastAsia="宋体" w:cs="宋体"/>
                <w:b/>
                <w:bCs/>
                <w:sz w:val="24"/>
              </w:rPr>
              <w:t>项目</w:t>
            </w:r>
          </w:p>
        </w:tc>
        <w:tc>
          <w:tcPr>
            <w:tcW w:w="447" w:type="pct"/>
            <w:tcBorders>
              <w:top w:val="single" w:color="auto" w:sz="4" w:space="0"/>
              <w:left w:val="single" w:color="auto" w:sz="4" w:space="0"/>
              <w:bottom w:val="single" w:color="auto" w:sz="4" w:space="0"/>
              <w:right w:val="single" w:color="auto" w:sz="4" w:space="0"/>
            </w:tcBorders>
            <w:vAlign w:val="center"/>
          </w:tcPr>
          <w:p w14:paraId="53F557E3">
            <w:pPr>
              <w:jc w:val="center"/>
              <w:rPr>
                <w:rFonts w:hint="eastAsia" w:ascii="宋体" w:hAnsi="宋体" w:eastAsia="宋体" w:cs="宋体"/>
                <w:b/>
                <w:bCs/>
                <w:sz w:val="24"/>
              </w:rPr>
            </w:pPr>
            <w:r>
              <w:rPr>
                <w:rFonts w:hint="eastAsia" w:ascii="宋体" w:hAnsi="宋体" w:eastAsia="宋体" w:cs="宋体"/>
                <w:b/>
                <w:bCs/>
                <w:sz w:val="24"/>
              </w:rPr>
              <w:t>序号</w:t>
            </w:r>
          </w:p>
        </w:tc>
        <w:tc>
          <w:tcPr>
            <w:tcW w:w="3278" w:type="pct"/>
            <w:tcBorders>
              <w:top w:val="single" w:color="auto" w:sz="4" w:space="0"/>
              <w:left w:val="single" w:color="auto" w:sz="4" w:space="0"/>
              <w:bottom w:val="single" w:color="auto" w:sz="4" w:space="0"/>
              <w:right w:val="single" w:color="auto" w:sz="4" w:space="0"/>
            </w:tcBorders>
            <w:vAlign w:val="center"/>
          </w:tcPr>
          <w:p w14:paraId="1540ED07">
            <w:pPr>
              <w:jc w:val="center"/>
              <w:rPr>
                <w:rFonts w:hint="eastAsia" w:ascii="宋体" w:hAnsi="宋体" w:eastAsia="宋体" w:cs="宋体"/>
                <w:b/>
                <w:bCs/>
                <w:sz w:val="24"/>
              </w:rPr>
            </w:pPr>
            <w:r>
              <w:rPr>
                <w:rFonts w:hint="eastAsia" w:ascii="宋体" w:hAnsi="宋体" w:eastAsia="宋体" w:cs="宋体"/>
                <w:b/>
                <w:bCs/>
                <w:sz w:val="24"/>
              </w:rPr>
              <w:t>评分内容和标准</w:t>
            </w:r>
          </w:p>
        </w:tc>
        <w:tc>
          <w:tcPr>
            <w:tcW w:w="428" w:type="pct"/>
            <w:tcBorders>
              <w:top w:val="single" w:color="auto" w:sz="4" w:space="0"/>
              <w:left w:val="single" w:color="auto" w:sz="4" w:space="0"/>
              <w:bottom w:val="single" w:color="auto" w:sz="4" w:space="0"/>
              <w:right w:val="single" w:color="auto" w:sz="4" w:space="0"/>
            </w:tcBorders>
            <w:vAlign w:val="center"/>
          </w:tcPr>
          <w:p w14:paraId="5E2F4CE5">
            <w:pPr>
              <w:jc w:val="center"/>
              <w:rPr>
                <w:rFonts w:hint="eastAsia" w:ascii="宋体" w:hAnsi="宋体" w:eastAsia="宋体" w:cs="宋体"/>
                <w:b/>
                <w:bCs/>
                <w:sz w:val="24"/>
              </w:rPr>
            </w:pPr>
            <w:r>
              <w:rPr>
                <w:rFonts w:hint="eastAsia" w:ascii="宋体" w:hAnsi="宋体" w:eastAsia="宋体" w:cs="宋体"/>
                <w:b/>
                <w:bCs/>
                <w:sz w:val="24"/>
              </w:rPr>
              <w:t>分值</w:t>
            </w:r>
          </w:p>
          <w:p w14:paraId="2E2FF1DC">
            <w:pPr>
              <w:jc w:val="center"/>
              <w:rPr>
                <w:rFonts w:hint="eastAsia" w:ascii="宋体" w:hAnsi="宋体" w:eastAsia="宋体" w:cs="宋体"/>
                <w:b/>
                <w:bCs/>
                <w:sz w:val="24"/>
              </w:rPr>
            </w:pPr>
            <w:r>
              <w:rPr>
                <w:rFonts w:hint="eastAsia" w:ascii="宋体" w:hAnsi="宋体" w:eastAsia="宋体" w:cs="宋体"/>
                <w:b/>
                <w:bCs/>
                <w:sz w:val="24"/>
              </w:rPr>
              <w:t>区间</w:t>
            </w:r>
          </w:p>
        </w:tc>
        <w:tc>
          <w:tcPr>
            <w:tcW w:w="491" w:type="pct"/>
            <w:tcBorders>
              <w:top w:val="single" w:color="auto" w:sz="4" w:space="0"/>
              <w:left w:val="single" w:color="auto" w:sz="4" w:space="0"/>
              <w:bottom w:val="single" w:color="auto" w:sz="4" w:space="0"/>
              <w:right w:val="single" w:color="auto" w:sz="4" w:space="0"/>
            </w:tcBorders>
            <w:vAlign w:val="center"/>
          </w:tcPr>
          <w:p w14:paraId="6C0AE52E">
            <w:pPr>
              <w:jc w:val="center"/>
              <w:rPr>
                <w:rFonts w:hint="eastAsia" w:ascii="宋体" w:hAnsi="宋体" w:eastAsia="宋体" w:cs="宋体"/>
                <w:b/>
                <w:bCs/>
                <w:sz w:val="24"/>
              </w:rPr>
            </w:pPr>
            <w:r>
              <w:rPr>
                <w:rFonts w:hint="eastAsia" w:ascii="宋体" w:hAnsi="宋体" w:eastAsia="宋体" w:cs="宋体"/>
                <w:b/>
                <w:bCs/>
                <w:sz w:val="24"/>
              </w:rPr>
              <w:t>主观/客观分</w:t>
            </w:r>
          </w:p>
        </w:tc>
      </w:tr>
      <w:tr w14:paraId="560E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354" w:type="pct"/>
            <w:vMerge w:val="restart"/>
            <w:tcBorders>
              <w:top w:val="single" w:color="auto" w:sz="4" w:space="0"/>
              <w:left w:val="single" w:color="auto" w:sz="4" w:space="0"/>
              <w:right w:val="single" w:color="auto" w:sz="4" w:space="0"/>
            </w:tcBorders>
            <w:vAlign w:val="center"/>
          </w:tcPr>
          <w:p w14:paraId="4DC5C439">
            <w:pPr>
              <w:jc w:val="center"/>
              <w:rPr>
                <w:rFonts w:hint="eastAsia" w:ascii="宋体" w:hAnsi="宋体" w:eastAsia="宋体" w:cs="宋体"/>
                <w:sz w:val="24"/>
              </w:rPr>
            </w:pPr>
            <w:r>
              <w:rPr>
                <w:rFonts w:hint="eastAsia" w:ascii="宋体" w:hAnsi="宋体" w:eastAsia="宋体" w:cs="宋体"/>
                <w:sz w:val="24"/>
              </w:rPr>
              <w:t>商务资信（7分）</w:t>
            </w:r>
          </w:p>
        </w:tc>
        <w:tc>
          <w:tcPr>
            <w:tcW w:w="447" w:type="pct"/>
            <w:tcBorders>
              <w:top w:val="single" w:color="auto" w:sz="4" w:space="0"/>
              <w:left w:val="single" w:color="auto" w:sz="4" w:space="0"/>
              <w:bottom w:val="single" w:color="auto" w:sz="4" w:space="0"/>
              <w:right w:val="single" w:color="auto" w:sz="4" w:space="0"/>
            </w:tcBorders>
            <w:vAlign w:val="center"/>
          </w:tcPr>
          <w:p w14:paraId="266B74F3">
            <w:pPr>
              <w:jc w:val="center"/>
              <w:rPr>
                <w:rFonts w:hint="eastAsia" w:ascii="宋体" w:hAnsi="宋体" w:eastAsia="宋体" w:cs="宋体"/>
                <w:sz w:val="24"/>
              </w:rPr>
            </w:pPr>
            <w:r>
              <w:rPr>
                <w:rFonts w:hint="eastAsia" w:ascii="宋体" w:hAnsi="宋体" w:eastAsia="宋体" w:cs="宋体"/>
                <w:sz w:val="24"/>
              </w:rPr>
              <w:t>1</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428ADFBA">
            <w:pPr>
              <w:rPr>
                <w:rFonts w:hint="eastAsia" w:ascii="宋体" w:hAnsi="宋体" w:eastAsia="宋体" w:cs="宋体"/>
                <w:sz w:val="24"/>
              </w:rPr>
            </w:pPr>
            <w:r>
              <w:rPr>
                <w:rFonts w:hint="eastAsia" w:ascii="宋体" w:hAnsi="宋体" w:eastAsia="宋体" w:cs="宋体"/>
                <w:color w:val="auto"/>
                <w:sz w:val="24"/>
              </w:rPr>
              <w:t>投标</w:t>
            </w:r>
            <w:r>
              <w:rPr>
                <w:rFonts w:hint="eastAsia" w:ascii="宋体" w:hAnsi="宋体" w:eastAsia="宋体" w:cs="宋体"/>
                <w:color w:val="auto"/>
                <w:kern w:val="0"/>
                <w:sz w:val="24"/>
              </w:rPr>
              <w:t>人</w:t>
            </w:r>
            <w:r>
              <w:rPr>
                <w:rFonts w:hint="eastAsia" w:ascii="宋体" w:hAnsi="宋体" w:eastAsia="宋体" w:cs="宋体"/>
                <w:color w:val="auto"/>
                <w:sz w:val="24"/>
              </w:rPr>
              <w:t>自2022年1月1日起有类似本项目内容的业绩，每个得0.2分，最高得1分。（投标文件中提供业绩汇总表、合同、中标通知书复印件，以及</w:t>
            </w:r>
            <w:r>
              <w:rPr>
                <w:rFonts w:hint="eastAsia" w:ascii="宋体" w:hAnsi="宋体" w:eastAsia="宋体" w:cs="宋体"/>
                <w:color w:val="auto"/>
                <w:kern w:val="0"/>
                <w:sz w:val="24"/>
              </w:rPr>
              <w:t>中标公示网页及网址</w:t>
            </w:r>
            <w:r>
              <w:rPr>
                <w:rFonts w:hint="eastAsia" w:ascii="宋体" w:hAnsi="宋体" w:eastAsia="宋体" w:cs="宋体"/>
                <w:color w:val="auto"/>
                <w:sz w:val="24"/>
              </w:rPr>
              <w:t>截图，同一个项目不累计得分</w:t>
            </w:r>
            <w:r>
              <w:rPr>
                <w:rFonts w:hint="eastAsia" w:ascii="宋体" w:hAnsi="宋体" w:cs="宋体"/>
                <w:color w:val="auto"/>
                <w:sz w:val="24"/>
                <w:lang w:eastAsia="zh-CN"/>
              </w:rPr>
              <w:t>。</w:t>
            </w:r>
            <w:r>
              <w:rPr>
                <w:rFonts w:hint="eastAsia" w:ascii="宋体" w:hAnsi="宋体" w:eastAsia="宋体" w:cs="宋体"/>
                <w:color w:val="auto"/>
                <w:sz w:val="24"/>
              </w:rPr>
              <w:t>）</w:t>
            </w:r>
          </w:p>
        </w:tc>
        <w:tc>
          <w:tcPr>
            <w:tcW w:w="428" w:type="pct"/>
            <w:tcBorders>
              <w:top w:val="single" w:color="auto" w:sz="4" w:space="0"/>
              <w:left w:val="single" w:color="auto" w:sz="4" w:space="0"/>
              <w:bottom w:val="single" w:color="auto" w:sz="4" w:space="0"/>
              <w:right w:val="single" w:color="auto" w:sz="4" w:space="0"/>
            </w:tcBorders>
            <w:vAlign w:val="center"/>
          </w:tcPr>
          <w:p w14:paraId="7C3DD136">
            <w:pPr>
              <w:jc w:val="center"/>
              <w:rPr>
                <w:rFonts w:hint="eastAsia" w:ascii="宋体" w:hAnsi="宋体" w:eastAsia="宋体" w:cs="宋体"/>
                <w:sz w:val="24"/>
              </w:rPr>
            </w:pPr>
            <w:r>
              <w:rPr>
                <w:rFonts w:hint="eastAsia" w:ascii="宋体" w:hAnsi="宋体" w:eastAsia="宋体" w:cs="宋体"/>
                <w:sz w:val="24"/>
              </w:rPr>
              <w:t>0-1分</w:t>
            </w:r>
          </w:p>
        </w:tc>
        <w:tc>
          <w:tcPr>
            <w:tcW w:w="491" w:type="pct"/>
            <w:tcBorders>
              <w:top w:val="single" w:color="auto" w:sz="4" w:space="0"/>
              <w:left w:val="single" w:color="auto" w:sz="4" w:space="0"/>
              <w:bottom w:val="single" w:color="auto" w:sz="4" w:space="0"/>
              <w:right w:val="single" w:color="auto" w:sz="4" w:space="0"/>
            </w:tcBorders>
            <w:vAlign w:val="center"/>
          </w:tcPr>
          <w:p w14:paraId="09F24B06">
            <w:pPr>
              <w:jc w:val="center"/>
              <w:rPr>
                <w:rFonts w:hint="eastAsia" w:ascii="宋体" w:hAnsi="宋体" w:eastAsia="宋体" w:cs="宋体"/>
                <w:sz w:val="24"/>
              </w:rPr>
            </w:pPr>
            <w:r>
              <w:rPr>
                <w:rFonts w:hint="eastAsia" w:ascii="宋体" w:hAnsi="宋体" w:eastAsia="宋体" w:cs="宋体"/>
                <w:sz w:val="24"/>
              </w:rPr>
              <w:t>客观分</w:t>
            </w:r>
          </w:p>
        </w:tc>
      </w:tr>
      <w:tr w14:paraId="6D47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354" w:type="pct"/>
            <w:vMerge w:val="continue"/>
            <w:tcBorders>
              <w:left w:val="single" w:color="auto" w:sz="4" w:space="0"/>
              <w:right w:val="single" w:color="auto" w:sz="4" w:space="0"/>
            </w:tcBorders>
            <w:vAlign w:val="center"/>
          </w:tcPr>
          <w:p w14:paraId="3551FFCB">
            <w:pPr>
              <w:jc w:val="cente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09E39F62">
            <w:pPr>
              <w:jc w:val="center"/>
              <w:rPr>
                <w:rFonts w:hint="eastAsia" w:ascii="宋体" w:hAnsi="宋体" w:eastAsia="宋体" w:cs="宋体"/>
                <w:sz w:val="24"/>
              </w:rPr>
            </w:pPr>
            <w:r>
              <w:rPr>
                <w:rFonts w:hint="eastAsia" w:ascii="宋体" w:hAnsi="宋体" w:eastAsia="宋体" w:cs="宋体"/>
                <w:sz w:val="24"/>
              </w:rPr>
              <w:t>2</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197E5B76">
            <w:pPr>
              <w:rPr>
                <w:rFonts w:hint="eastAsia" w:ascii="宋体" w:hAnsi="宋体" w:eastAsia="宋体" w:cs="宋体"/>
                <w:sz w:val="24"/>
              </w:rPr>
            </w:pPr>
            <w:r>
              <w:rPr>
                <w:rFonts w:hint="eastAsia" w:ascii="宋体" w:hAnsi="宋体" w:eastAsia="宋体" w:cs="宋体"/>
                <w:sz w:val="24"/>
              </w:rPr>
              <w:t>投标人获得省级及以上政府部门颁发的环卫荣誉的得3分，获得市级政府部门颁发的环卫荣誉的得2分，获得区级政府部门颁发的环卫荣誉的得1分，没有的不得分。（同一类型按最高标准计取，不累计加分。投标文件中提供相关证明材料复印件。）</w:t>
            </w:r>
          </w:p>
        </w:tc>
        <w:tc>
          <w:tcPr>
            <w:tcW w:w="428" w:type="pct"/>
            <w:tcBorders>
              <w:top w:val="single" w:color="auto" w:sz="4" w:space="0"/>
              <w:left w:val="single" w:color="auto" w:sz="4" w:space="0"/>
              <w:bottom w:val="single" w:color="auto" w:sz="4" w:space="0"/>
              <w:right w:val="single" w:color="auto" w:sz="4" w:space="0"/>
            </w:tcBorders>
            <w:vAlign w:val="center"/>
          </w:tcPr>
          <w:p w14:paraId="42E7F787">
            <w:pPr>
              <w:jc w:val="center"/>
              <w:rPr>
                <w:rFonts w:hint="eastAsia" w:ascii="宋体" w:hAnsi="宋体" w:eastAsia="宋体" w:cs="宋体"/>
                <w:sz w:val="24"/>
              </w:rPr>
            </w:pPr>
            <w:r>
              <w:rPr>
                <w:rFonts w:hint="eastAsia" w:ascii="宋体" w:hAnsi="宋体" w:eastAsia="宋体" w:cs="宋体"/>
                <w:sz w:val="24"/>
              </w:rPr>
              <w:t>0-3分</w:t>
            </w:r>
          </w:p>
        </w:tc>
        <w:tc>
          <w:tcPr>
            <w:tcW w:w="491" w:type="pct"/>
            <w:tcBorders>
              <w:top w:val="single" w:color="auto" w:sz="4" w:space="0"/>
              <w:left w:val="single" w:color="auto" w:sz="4" w:space="0"/>
              <w:bottom w:val="single" w:color="auto" w:sz="4" w:space="0"/>
              <w:right w:val="single" w:color="auto" w:sz="4" w:space="0"/>
            </w:tcBorders>
            <w:vAlign w:val="center"/>
          </w:tcPr>
          <w:p w14:paraId="5651BDEC">
            <w:pPr>
              <w:jc w:val="center"/>
              <w:rPr>
                <w:rFonts w:hint="eastAsia" w:ascii="宋体" w:hAnsi="宋体" w:eastAsia="宋体" w:cs="宋体"/>
                <w:sz w:val="24"/>
              </w:rPr>
            </w:pPr>
            <w:r>
              <w:rPr>
                <w:rFonts w:hint="eastAsia" w:ascii="宋体" w:hAnsi="宋体" w:eastAsia="宋体" w:cs="宋体"/>
                <w:sz w:val="24"/>
              </w:rPr>
              <w:t>客观分</w:t>
            </w:r>
          </w:p>
        </w:tc>
      </w:tr>
      <w:tr w14:paraId="736E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54" w:type="pct"/>
            <w:vMerge w:val="continue"/>
            <w:tcBorders>
              <w:left w:val="single" w:color="auto" w:sz="4" w:space="0"/>
              <w:right w:val="single" w:color="auto" w:sz="4" w:space="0"/>
            </w:tcBorders>
            <w:vAlign w:val="center"/>
          </w:tcPr>
          <w:p w14:paraId="15CD14E4">
            <w:pPr>
              <w:jc w:val="cente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CC8A914">
            <w:pPr>
              <w:jc w:val="center"/>
              <w:rPr>
                <w:rFonts w:hint="eastAsia" w:ascii="宋体" w:hAnsi="宋体" w:eastAsia="宋体" w:cs="宋体"/>
                <w:sz w:val="24"/>
              </w:rPr>
            </w:pPr>
            <w:r>
              <w:rPr>
                <w:rFonts w:hint="eastAsia" w:ascii="宋体" w:hAnsi="宋体" w:eastAsia="宋体" w:cs="宋体"/>
                <w:sz w:val="24"/>
              </w:rPr>
              <w:t>3</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33F1EC50">
            <w:pPr>
              <w:rPr>
                <w:rFonts w:hint="eastAsia" w:ascii="宋体" w:hAnsi="宋体" w:eastAsia="宋体" w:cs="宋体"/>
                <w:sz w:val="24"/>
              </w:rPr>
            </w:pPr>
            <w:r>
              <w:rPr>
                <w:rFonts w:hint="eastAsia" w:ascii="宋体" w:hAnsi="宋体" w:eastAsia="宋体" w:cs="宋体"/>
                <w:color w:val="auto"/>
                <w:sz w:val="24"/>
              </w:rPr>
              <w:t>投标人具有有效期内的质量管理体系、环境管理体系、职业健康安全管理体系证书，</w:t>
            </w:r>
            <w:r>
              <w:rPr>
                <w:rFonts w:hint="eastAsia" w:ascii="宋体" w:hAnsi="宋体" w:cs="宋体"/>
                <w:color w:val="auto"/>
                <w:sz w:val="24"/>
                <w:lang w:eastAsia="zh-CN"/>
              </w:rPr>
              <w:t>每具有</w:t>
            </w:r>
            <w:r>
              <w:rPr>
                <w:rFonts w:hint="eastAsia" w:ascii="宋体" w:hAnsi="宋体" w:cs="宋体"/>
                <w:color w:val="auto"/>
                <w:sz w:val="24"/>
                <w:lang w:val="en-US" w:eastAsia="zh-CN"/>
              </w:rPr>
              <w:t>1</w:t>
            </w:r>
            <w:r>
              <w:rPr>
                <w:rFonts w:hint="eastAsia" w:ascii="宋体" w:hAnsi="宋体" w:cs="宋体"/>
                <w:color w:val="auto"/>
                <w:sz w:val="24"/>
                <w:lang w:eastAsia="zh-CN"/>
              </w:rPr>
              <w:t>个得</w:t>
            </w:r>
            <w:r>
              <w:rPr>
                <w:rFonts w:hint="eastAsia" w:ascii="宋体" w:hAnsi="宋体" w:cs="宋体"/>
                <w:color w:val="auto"/>
                <w:sz w:val="24"/>
                <w:lang w:val="en-US" w:eastAsia="zh-CN"/>
              </w:rPr>
              <w:t>1分，最高得3分</w:t>
            </w:r>
            <w:r>
              <w:rPr>
                <w:rFonts w:hint="eastAsia" w:ascii="宋体" w:hAnsi="宋体" w:eastAsia="宋体" w:cs="宋体"/>
                <w:color w:val="auto"/>
                <w:sz w:val="24"/>
              </w:rPr>
              <w:t>。</w:t>
            </w:r>
            <w:r>
              <w:rPr>
                <w:rFonts w:hint="eastAsia" w:ascii="宋体" w:hAnsi="宋体" w:eastAsia="宋体" w:cs="宋体"/>
                <w:color w:val="auto"/>
                <w:kern w:val="0"/>
                <w:sz w:val="24"/>
              </w:rPr>
              <w:t>（提供有效期内的证书扫描件及全国认证认可信息公共服务平台网站（http://www.cnca.gov.cn/）查询页面截图并加盖公章。）</w:t>
            </w:r>
          </w:p>
        </w:tc>
        <w:tc>
          <w:tcPr>
            <w:tcW w:w="428" w:type="pct"/>
            <w:tcBorders>
              <w:top w:val="single" w:color="auto" w:sz="4" w:space="0"/>
              <w:left w:val="single" w:color="auto" w:sz="4" w:space="0"/>
              <w:bottom w:val="single" w:color="auto" w:sz="4" w:space="0"/>
              <w:right w:val="single" w:color="auto" w:sz="4" w:space="0"/>
            </w:tcBorders>
            <w:vAlign w:val="center"/>
          </w:tcPr>
          <w:p w14:paraId="211E0131">
            <w:pPr>
              <w:jc w:val="center"/>
              <w:rPr>
                <w:rFonts w:hint="eastAsia" w:ascii="宋体" w:hAnsi="宋体" w:eastAsia="宋体" w:cs="宋体"/>
                <w:sz w:val="24"/>
              </w:rPr>
            </w:pPr>
            <w:r>
              <w:rPr>
                <w:rFonts w:hint="eastAsia" w:ascii="宋体" w:hAnsi="宋体" w:eastAsia="宋体" w:cs="宋体"/>
                <w:sz w:val="24"/>
              </w:rPr>
              <w:t>0-3分</w:t>
            </w:r>
          </w:p>
        </w:tc>
        <w:tc>
          <w:tcPr>
            <w:tcW w:w="491" w:type="pct"/>
            <w:tcBorders>
              <w:top w:val="single" w:color="auto" w:sz="4" w:space="0"/>
              <w:left w:val="single" w:color="auto" w:sz="4" w:space="0"/>
              <w:bottom w:val="single" w:color="auto" w:sz="4" w:space="0"/>
              <w:right w:val="single" w:color="auto" w:sz="4" w:space="0"/>
            </w:tcBorders>
            <w:vAlign w:val="center"/>
          </w:tcPr>
          <w:p w14:paraId="0A6A3BC4">
            <w:pPr>
              <w:jc w:val="center"/>
              <w:rPr>
                <w:rFonts w:hint="eastAsia" w:ascii="宋体" w:hAnsi="宋体" w:eastAsia="宋体" w:cs="宋体"/>
                <w:sz w:val="24"/>
              </w:rPr>
            </w:pPr>
            <w:r>
              <w:rPr>
                <w:rFonts w:hint="eastAsia" w:ascii="宋体" w:hAnsi="宋体" w:eastAsia="宋体" w:cs="宋体"/>
                <w:sz w:val="24"/>
              </w:rPr>
              <w:t>客观分</w:t>
            </w:r>
          </w:p>
        </w:tc>
      </w:tr>
      <w:tr w14:paraId="0E71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54" w:type="pct"/>
            <w:vMerge w:val="restart"/>
            <w:tcBorders>
              <w:left w:val="single" w:color="auto" w:sz="4" w:space="0"/>
              <w:right w:val="single" w:color="auto" w:sz="4" w:space="0"/>
            </w:tcBorders>
            <w:vAlign w:val="center"/>
          </w:tcPr>
          <w:p w14:paraId="766F3BA7">
            <w:pPr>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技术和服务方案</w:t>
            </w:r>
          </w:p>
          <w:p w14:paraId="250D56EB">
            <w:pPr>
              <w:jc w:val="center"/>
              <w:rPr>
                <w:rFonts w:hint="eastAsia" w:ascii="宋体" w:hAnsi="宋体" w:eastAsia="宋体" w:cs="宋体"/>
                <w:sz w:val="24"/>
              </w:rPr>
            </w:pPr>
            <w:r>
              <w:rPr>
                <w:rFonts w:hint="eastAsia" w:ascii="宋体" w:hAnsi="宋体" w:eastAsia="宋体" w:cs="宋体"/>
                <w:sz w:val="24"/>
              </w:rPr>
              <w:t>（78分）</w:t>
            </w:r>
          </w:p>
        </w:tc>
        <w:tc>
          <w:tcPr>
            <w:tcW w:w="447" w:type="pct"/>
            <w:tcBorders>
              <w:top w:val="single" w:color="auto" w:sz="4" w:space="0"/>
              <w:left w:val="single" w:color="auto" w:sz="4" w:space="0"/>
              <w:bottom w:val="single" w:color="auto" w:sz="4" w:space="0"/>
              <w:right w:val="single" w:color="auto" w:sz="4" w:space="0"/>
            </w:tcBorders>
            <w:vAlign w:val="center"/>
          </w:tcPr>
          <w:p w14:paraId="71469199">
            <w:pPr>
              <w:jc w:val="center"/>
              <w:rPr>
                <w:rFonts w:hint="eastAsia" w:ascii="宋体" w:hAnsi="宋体" w:eastAsia="宋体" w:cs="宋体"/>
                <w:sz w:val="24"/>
              </w:rPr>
            </w:pPr>
            <w:r>
              <w:rPr>
                <w:rFonts w:hint="eastAsia" w:ascii="宋体" w:hAnsi="宋体" w:eastAsia="宋体" w:cs="宋体"/>
                <w:sz w:val="24"/>
              </w:rPr>
              <w:t>4</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1DBBD21D">
            <w:pPr>
              <w:rPr>
                <w:rFonts w:hint="eastAsia" w:ascii="宋体" w:hAnsi="宋体" w:eastAsia="宋体" w:cs="宋体"/>
                <w:sz w:val="24"/>
              </w:rPr>
            </w:pPr>
            <w:r>
              <w:rPr>
                <w:rFonts w:hint="eastAsia" w:ascii="宋体" w:hAnsi="宋体" w:eastAsia="宋体" w:cs="宋体"/>
                <w:sz w:val="24"/>
              </w:rPr>
              <w:t>根据投标</w:t>
            </w:r>
            <w:r>
              <w:rPr>
                <w:rFonts w:hint="eastAsia" w:ascii="宋体" w:hAnsi="宋体" w:eastAsia="宋体" w:cs="宋体"/>
                <w:kern w:val="0"/>
                <w:sz w:val="24"/>
              </w:rPr>
              <w:t>人</w:t>
            </w:r>
            <w:r>
              <w:rPr>
                <w:rFonts w:hint="eastAsia" w:ascii="宋体" w:hAnsi="宋体" w:eastAsia="宋体" w:cs="宋体"/>
                <w:sz w:val="24"/>
              </w:rPr>
              <w:t>对本项目的理解：包括作业情况分析、组织实施措施、预期管理目标、管理服务理念、管理及运作流程、各类管理机制、管理优势，根据提供的内容的完整性、与项目的匹配性</w:t>
            </w:r>
            <w:r>
              <w:rPr>
                <w:rFonts w:hint="eastAsia" w:ascii="宋体" w:hAnsi="宋体" w:cs="宋体"/>
                <w:sz w:val="24"/>
                <w:lang w:eastAsia="zh-CN"/>
              </w:rPr>
              <w:t>综合评定</w:t>
            </w:r>
            <w:r>
              <w:rPr>
                <w:rFonts w:hint="eastAsia" w:ascii="宋体" w:hAnsi="宋体" w:eastAsia="宋体" w:cs="宋体"/>
                <w:sz w:val="24"/>
              </w:rPr>
              <w:t>。内容完整且与项目匹配度好的得5分；内容基本完整且与项目匹配度较好的得4分；内容存在欠缺或与项目匹配度一般的得2分；内容缺失严重或与项目不匹配的不得分</w:t>
            </w:r>
            <w:r>
              <w:rPr>
                <w:rFonts w:hint="eastAsia" w:ascii="宋体" w:hAnsi="宋体" w:eastAsia="宋体" w:cs="宋体"/>
                <w:sz w:val="24"/>
                <w:lang w:val="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157CB846">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1E71C4F3">
            <w:pPr>
              <w:jc w:val="center"/>
              <w:rPr>
                <w:rFonts w:hint="eastAsia" w:ascii="宋体" w:hAnsi="宋体" w:eastAsia="宋体" w:cs="宋体"/>
                <w:sz w:val="24"/>
              </w:rPr>
            </w:pPr>
            <w:r>
              <w:rPr>
                <w:rFonts w:hint="eastAsia" w:ascii="宋体" w:hAnsi="宋体" w:eastAsia="宋体" w:cs="宋体"/>
                <w:sz w:val="24"/>
              </w:rPr>
              <w:t>主观分</w:t>
            </w:r>
          </w:p>
        </w:tc>
      </w:tr>
      <w:tr w14:paraId="40C9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 w:type="pct"/>
            <w:vMerge w:val="continue"/>
            <w:tcBorders>
              <w:left w:val="single" w:color="auto" w:sz="4" w:space="0"/>
              <w:right w:val="single" w:color="auto" w:sz="4" w:space="0"/>
            </w:tcBorders>
            <w:vAlign w:val="center"/>
          </w:tcPr>
          <w:p w14:paraId="73D7D713">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7E9F8846">
            <w:pPr>
              <w:jc w:val="center"/>
              <w:rPr>
                <w:rFonts w:hint="eastAsia" w:ascii="宋体" w:hAnsi="宋体" w:eastAsia="宋体" w:cs="宋体"/>
                <w:sz w:val="24"/>
              </w:rPr>
            </w:pPr>
            <w:r>
              <w:rPr>
                <w:rFonts w:hint="eastAsia" w:ascii="宋体" w:hAnsi="宋体" w:eastAsia="宋体" w:cs="宋体"/>
                <w:sz w:val="24"/>
              </w:rPr>
              <w:t>5</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6FB8D426">
            <w:pPr>
              <w:rPr>
                <w:rFonts w:hint="eastAsia" w:ascii="宋体" w:hAnsi="宋体" w:eastAsia="宋体" w:cs="宋体"/>
                <w:sz w:val="24"/>
              </w:rPr>
            </w:pPr>
            <w:r>
              <w:rPr>
                <w:rFonts w:hint="eastAsia" w:ascii="宋体" w:hAnsi="宋体" w:eastAsia="宋体" w:cs="宋体"/>
                <w:sz w:val="24"/>
              </w:rPr>
              <w:t>根据</w:t>
            </w:r>
            <w:r>
              <w:rPr>
                <w:rFonts w:hint="eastAsia" w:ascii="宋体" w:hAnsi="宋体" w:eastAsia="宋体" w:cs="宋体"/>
                <w:sz w:val="24"/>
                <w:lang w:val="zh-CN"/>
              </w:rPr>
              <w:t>道路</w:t>
            </w:r>
            <w:r>
              <w:rPr>
                <w:rFonts w:hint="eastAsia" w:ascii="宋体" w:hAnsi="宋体" w:eastAsia="宋体" w:cs="宋体"/>
                <w:sz w:val="24"/>
              </w:rPr>
              <w:t>清扫</w:t>
            </w:r>
            <w:r>
              <w:rPr>
                <w:rFonts w:hint="eastAsia" w:ascii="宋体" w:hAnsi="宋体" w:eastAsia="宋体" w:cs="宋体"/>
                <w:sz w:val="24"/>
                <w:lang w:val="zh-CN"/>
              </w:rPr>
              <w:t>保洁</w:t>
            </w:r>
            <w:r>
              <w:rPr>
                <w:rFonts w:hint="eastAsia" w:ascii="宋体" w:hAnsi="宋体" w:eastAsia="宋体" w:cs="宋体"/>
                <w:sz w:val="24"/>
              </w:rPr>
              <w:t>要求提供拟投入的清扫保洁人员组织、机具设备、时间安排、不同类别道路的清扫解决方案，根据提供的方案内容的完整性、与项目的匹配性</w:t>
            </w:r>
            <w:r>
              <w:rPr>
                <w:rFonts w:hint="eastAsia" w:ascii="宋体" w:hAnsi="宋体" w:cs="宋体"/>
                <w:sz w:val="24"/>
                <w:lang w:eastAsia="zh-CN"/>
              </w:rPr>
              <w:t>综合评定</w:t>
            </w:r>
            <w:r>
              <w:rPr>
                <w:rFonts w:hint="eastAsia" w:ascii="宋体" w:hAnsi="宋体" w:eastAsia="宋体" w:cs="宋体"/>
                <w:sz w:val="24"/>
              </w:rPr>
              <w:t>。方案内容完整且与项目匹配度好的得5分；方案内容基本完整且与项目匹配度较好的得4分；方案内容存在欠缺或与项目匹配度一般的得2分；方案内容缺失严重或与项目不匹配的不得分</w:t>
            </w:r>
            <w:r>
              <w:rPr>
                <w:rFonts w:hint="eastAsia" w:ascii="宋体" w:hAnsi="宋体" w:eastAsia="宋体" w:cs="宋体"/>
                <w:sz w:val="24"/>
                <w:lang w:val="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4CEE1B1C">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16FAAE8C">
            <w:pPr>
              <w:jc w:val="center"/>
              <w:rPr>
                <w:rFonts w:hint="eastAsia" w:ascii="宋体" w:hAnsi="宋体" w:eastAsia="宋体" w:cs="宋体"/>
                <w:sz w:val="24"/>
              </w:rPr>
            </w:pPr>
            <w:r>
              <w:rPr>
                <w:rFonts w:hint="eastAsia" w:ascii="宋体" w:hAnsi="宋体" w:eastAsia="宋体" w:cs="宋体"/>
                <w:sz w:val="24"/>
              </w:rPr>
              <w:t>主观分</w:t>
            </w:r>
          </w:p>
        </w:tc>
      </w:tr>
      <w:tr w14:paraId="64CF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354" w:type="pct"/>
            <w:vMerge w:val="continue"/>
            <w:tcBorders>
              <w:left w:val="single" w:color="auto" w:sz="4" w:space="0"/>
              <w:right w:val="single" w:color="auto" w:sz="4" w:space="0"/>
            </w:tcBorders>
            <w:vAlign w:val="center"/>
          </w:tcPr>
          <w:p w14:paraId="6E23152F">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040141A">
            <w:pPr>
              <w:jc w:val="center"/>
              <w:rPr>
                <w:rFonts w:hint="eastAsia" w:ascii="宋体" w:hAnsi="宋体" w:eastAsia="宋体" w:cs="宋体"/>
                <w:sz w:val="24"/>
              </w:rPr>
            </w:pPr>
            <w:r>
              <w:rPr>
                <w:rFonts w:hint="eastAsia" w:ascii="宋体" w:hAnsi="宋体" w:eastAsia="宋体" w:cs="宋体"/>
                <w:sz w:val="24"/>
              </w:rPr>
              <w:t>6</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68F6B064">
            <w:pPr>
              <w:rPr>
                <w:rFonts w:hint="eastAsia" w:ascii="宋体" w:hAnsi="宋体" w:eastAsia="宋体" w:cs="宋体"/>
                <w:sz w:val="24"/>
              </w:rPr>
            </w:pPr>
            <w:r>
              <w:rPr>
                <w:rFonts w:hint="eastAsia" w:ascii="宋体" w:hAnsi="宋体" w:eastAsia="宋体" w:cs="宋体"/>
                <w:sz w:val="24"/>
              </w:rPr>
              <w:t>根据垃圾清运要求提供拟投入的人员组织、设施设备、时间安排、不同清运模式的解决方案，根据提供的方案内容的完整性、与项目的匹配性</w:t>
            </w:r>
            <w:r>
              <w:rPr>
                <w:rFonts w:hint="eastAsia" w:ascii="宋体" w:hAnsi="宋体" w:cs="宋体"/>
                <w:sz w:val="24"/>
                <w:lang w:eastAsia="zh-CN"/>
              </w:rPr>
              <w:t>综合评定</w:t>
            </w:r>
            <w:r>
              <w:rPr>
                <w:rFonts w:hint="eastAsia" w:ascii="宋体" w:hAnsi="宋体" w:eastAsia="宋体" w:cs="宋体"/>
                <w:sz w:val="24"/>
              </w:rPr>
              <w:t>。方案内容完整且与项目匹配度好的得5分；方案内容基本完整且与项目匹配度较好的得4分；方案内容存在欠缺或与项目匹配度一般的得2分；方案内容缺失严重或与项目不匹配的不得分</w:t>
            </w:r>
            <w:r>
              <w:rPr>
                <w:rFonts w:hint="eastAsia" w:ascii="宋体" w:hAnsi="宋体" w:eastAsia="宋体" w:cs="宋体"/>
                <w:sz w:val="24"/>
                <w:lang w:val="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2992DD0F">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4E48EEAF">
            <w:pPr>
              <w:jc w:val="center"/>
              <w:rPr>
                <w:rFonts w:hint="eastAsia" w:ascii="宋体" w:hAnsi="宋体" w:eastAsia="宋体" w:cs="宋体"/>
                <w:sz w:val="24"/>
              </w:rPr>
            </w:pPr>
            <w:r>
              <w:rPr>
                <w:rFonts w:hint="eastAsia" w:ascii="宋体" w:hAnsi="宋体" w:eastAsia="宋体" w:cs="宋体"/>
                <w:sz w:val="24"/>
              </w:rPr>
              <w:t>主观分</w:t>
            </w:r>
          </w:p>
        </w:tc>
      </w:tr>
      <w:tr w14:paraId="0C6F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354" w:type="pct"/>
            <w:vMerge w:val="continue"/>
            <w:tcBorders>
              <w:left w:val="single" w:color="auto" w:sz="4" w:space="0"/>
              <w:right w:val="single" w:color="auto" w:sz="4" w:space="0"/>
            </w:tcBorders>
            <w:vAlign w:val="center"/>
          </w:tcPr>
          <w:p w14:paraId="58F92172">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82F37CC">
            <w:pPr>
              <w:jc w:val="center"/>
              <w:rPr>
                <w:rFonts w:hint="eastAsia" w:ascii="宋体" w:hAnsi="宋体" w:eastAsia="宋体" w:cs="宋体"/>
                <w:sz w:val="24"/>
              </w:rPr>
            </w:pPr>
            <w:r>
              <w:rPr>
                <w:rFonts w:hint="eastAsia" w:ascii="宋体" w:hAnsi="宋体" w:eastAsia="宋体" w:cs="宋体"/>
                <w:sz w:val="24"/>
              </w:rPr>
              <w:t>7</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2AFCC05A">
            <w:pPr>
              <w:rPr>
                <w:rFonts w:hint="eastAsia" w:ascii="宋体" w:hAnsi="宋体" w:eastAsia="宋体" w:cs="宋体"/>
                <w:sz w:val="24"/>
              </w:rPr>
            </w:pPr>
            <w:r>
              <w:rPr>
                <w:rFonts w:hint="eastAsia" w:ascii="宋体" w:hAnsi="宋体" w:eastAsia="宋体" w:cs="宋体"/>
                <w:sz w:val="24"/>
              </w:rPr>
              <w:t>根据要求制定巡回保洁方案，落实专职</w:t>
            </w:r>
            <w:r>
              <w:rPr>
                <w:rFonts w:hint="eastAsia" w:ascii="宋体" w:hAnsi="宋体" w:eastAsia="宋体" w:cs="宋体"/>
                <w:sz w:val="24"/>
                <w:lang w:val="zh-CN"/>
              </w:rPr>
              <w:t>巡查</w:t>
            </w:r>
            <w:r>
              <w:rPr>
                <w:rFonts w:hint="eastAsia" w:ascii="宋体" w:hAnsi="宋体" w:eastAsia="宋体" w:cs="宋体"/>
                <w:sz w:val="24"/>
              </w:rPr>
              <w:t>人</w:t>
            </w:r>
            <w:r>
              <w:rPr>
                <w:rFonts w:hint="eastAsia" w:ascii="宋体" w:hAnsi="宋体" w:eastAsia="宋体" w:cs="宋体"/>
                <w:sz w:val="24"/>
                <w:lang w:val="zh-CN"/>
              </w:rPr>
              <w:t>员，建立</w:t>
            </w:r>
            <w:r>
              <w:rPr>
                <w:rFonts w:hint="eastAsia" w:ascii="宋体" w:hAnsi="宋体" w:eastAsia="宋体" w:cs="宋体"/>
                <w:sz w:val="24"/>
              </w:rPr>
              <w:t>完善的</w:t>
            </w:r>
            <w:r>
              <w:rPr>
                <w:rFonts w:hint="eastAsia" w:ascii="宋体" w:hAnsi="宋体" w:eastAsia="宋体" w:cs="宋体"/>
                <w:sz w:val="24"/>
                <w:lang w:val="zh-CN"/>
              </w:rPr>
              <w:t>考核监督机制</w:t>
            </w:r>
            <w:r>
              <w:rPr>
                <w:rFonts w:hint="eastAsia" w:ascii="宋体" w:hAnsi="宋体" w:eastAsia="宋体" w:cs="宋体"/>
                <w:sz w:val="24"/>
              </w:rPr>
              <w:t>，根据提供的方案内容的完整性、与项目的匹配性</w:t>
            </w:r>
            <w:r>
              <w:rPr>
                <w:rFonts w:hint="eastAsia" w:ascii="宋体" w:hAnsi="宋体" w:cs="宋体"/>
                <w:sz w:val="24"/>
                <w:lang w:eastAsia="zh-CN"/>
              </w:rPr>
              <w:t>综合评定</w:t>
            </w:r>
            <w:r>
              <w:rPr>
                <w:rFonts w:hint="eastAsia" w:ascii="宋体" w:hAnsi="宋体" w:eastAsia="宋体" w:cs="宋体"/>
                <w:sz w:val="24"/>
              </w:rPr>
              <w:t>。方案内容完整且与项目匹配度好的得5分；方案内容基本完整且与项目匹配度较好的得4分；方案内容存在欠缺或与项目匹配度一般的得2分；方案内容缺失严重或与项目不匹配的不得分</w:t>
            </w:r>
            <w:r>
              <w:rPr>
                <w:rFonts w:hint="eastAsia" w:ascii="宋体" w:hAnsi="宋体" w:eastAsia="宋体" w:cs="宋体"/>
                <w:sz w:val="24"/>
                <w:lang w:val="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3E36B479">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0A46EB9E">
            <w:pPr>
              <w:jc w:val="center"/>
              <w:rPr>
                <w:rFonts w:hint="eastAsia" w:ascii="宋体" w:hAnsi="宋体" w:eastAsia="宋体" w:cs="宋体"/>
                <w:sz w:val="24"/>
              </w:rPr>
            </w:pPr>
            <w:r>
              <w:rPr>
                <w:rFonts w:hint="eastAsia" w:ascii="宋体" w:hAnsi="宋体" w:eastAsia="宋体" w:cs="宋体"/>
                <w:sz w:val="24"/>
              </w:rPr>
              <w:t>主观分</w:t>
            </w:r>
          </w:p>
        </w:tc>
      </w:tr>
      <w:tr w14:paraId="527F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354" w:type="pct"/>
            <w:vMerge w:val="continue"/>
            <w:tcBorders>
              <w:left w:val="single" w:color="auto" w:sz="4" w:space="0"/>
              <w:right w:val="single" w:color="auto" w:sz="4" w:space="0"/>
            </w:tcBorders>
            <w:vAlign w:val="center"/>
          </w:tcPr>
          <w:p w14:paraId="24439B30">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ECB6D31">
            <w:pPr>
              <w:jc w:val="center"/>
              <w:rPr>
                <w:rFonts w:hint="eastAsia" w:ascii="宋体" w:hAnsi="宋体" w:eastAsia="宋体" w:cs="宋体"/>
                <w:sz w:val="24"/>
              </w:rPr>
            </w:pPr>
            <w:r>
              <w:rPr>
                <w:rFonts w:hint="eastAsia" w:ascii="宋体" w:hAnsi="宋体" w:eastAsia="宋体" w:cs="宋体"/>
                <w:sz w:val="24"/>
              </w:rPr>
              <w:t>8</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4BD39B40">
            <w:pPr>
              <w:rPr>
                <w:rFonts w:hint="eastAsia" w:ascii="宋体" w:hAnsi="宋体" w:eastAsia="宋体" w:cs="宋体"/>
                <w:sz w:val="24"/>
              </w:rPr>
            </w:pPr>
            <w:r>
              <w:rPr>
                <w:rFonts w:hint="eastAsia" w:ascii="宋体" w:hAnsi="宋体" w:eastAsia="宋体" w:cs="宋体"/>
                <w:sz w:val="24"/>
              </w:rPr>
              <w:t>根据公厕保洁提供拟投入的人员组织、设施设备、时间安排、不同保洁模式的解决方案，根据提供的方案内容的完整性、与项目的匹配性</w:t>
            </w:r>
            <w:r>
              <w:rPr>
                <w:rFonts w:hint="eastAsia" w:ascii="宋体" w:hAnsi="宋体" w:cs="宋体"/>
                <w:sz w:val="24"/>
                <w:lang w:eastAsia="zh-CN"/>
              </w:rPr>
              <w:t>综合评定</w:t>
            </w:r>
            <w:r>
              <w:rPr>
                <w:rFonts w:hint="eastAsia" w:ascii="宋体" w:hAnsi="宋体" w:eastAsia="宋体" w:cs="宋体"/>
                <w:sz w:val="24"/>
              </w:rPr>
              <w:t>。方案内容完整且与项目匹配度好的得5分；方案内容基本完整且与项目匹配度较好的得4分；方案内容存在欠缺或与项目匹配度一般的得2分；方案内容缺失严重或与项目不匹配的不得分</w:t>
            </w:r>
            <w:r>
              <w:rPr>
                <w:rFonts w:hint="eastAsia" w:ascii="宋体" w:hAnsi="宋体" w:eastAsia="宋体" w:cs="宋体"/>
                <w:sz w:val="24"/>
                <w:lang w:val="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1EB006F1">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34FCED51">
            <w:pPr>
              <w:jc w:val="center"/>
              <w:rPr>
                <w:rFonts w:hint="eastAsia" w:ascii="宋体" w:hAnsi="宋体" w:eastAsia="宋体" w:cs="宋体"/>
                <w:sz w:val="24"/>
              </w:rPr>
            </w:pPr>
            <w:r>
              <w:rPr>
                <w:rFonts w:hint="eastAsia" w:ascii="宋体" w:hAnsi="宋体" w:eastAsia="宋体" w:cs="宋体"/>
                <w:sz w:val="24"/>
              </w:rPr>
              <w:t>主观分</w:t>
            </w:r>
          </w:p>
        </w:tc>
      </w:tr>
      <w:tr w14:paraId="3C0B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54" w:type="pct"/>
            <w:vMerge w:val="continue"/>
            <w:tcBorders>
              <w:left w:val="single" w:color="auto" w:sz="4" w:space="0"/>
              <w:right w:val="single" w:color="auto" w:sz="4" w:space="0"/>
            </w:tcBorders>
            <w:vAlign w:val="center"/>
          </w:tcPr>
          <w:p w14:paraId="686456E9">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17478DFD">
            <w:pPr>
              <w:jc w:val="center"/>
              <w:rPr>
                <w:rFonts w:hint="eastAsia" w:ascii="宋体" w:hAnsi="宋体" w:eastAsia="宋体" w:cs="宋体"/>
                <w:sz w:val="24"/>
              </w:rPr>
            </w:pPr>
            <w:r>
              <w:rPr>
                <w:rFonts w:hint="eastAsia" w:ascii="宋体" w:hAnsi="宋体" w:eastAsia="宋体" w:cs="宋体"/>
                <w:sz w:val="24"/>
              </w:rPr>
              <w:t>9</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7E699E08">
            <w:pPr>
              <w:rPr>
                <w:rFonts w:hint="eastAsia" w:ascii="宋体" w:hAnsi="宋体" w:eastAsia="宋体" w:cs="宋体"/>
                <w:sz w:val="24"/>
              </w:rPr>
            </w:pPr>
            <w:r>
              <w:rPr>
                <w:rFonts w:hint="eastAsia" w:ascii="宋体" w:hAnsi="宋体" w:eastAsia="宋体" w:cs="宋体"/>
                <w:sz w:val="24"/>
              </w:rPr>
              <w:t>平稳交接过渡方案；道路保洁服务平稳过渡交接，制定相关的平稳过渡交接实施措施的合理性，根据提供的内容的完整性、与项目的匹配性</w:t>
            </w:r>
            <w:r>
              <w:rPr>
                <w:rFonts w:hint="eastAsia" w:ascii="宋体" w:hAnsi="宋体" w:cs="宋体"/>
                <w:sz w:val="24"/>
                <w:lang w:eastAsia="zh-CN"/>
              </w:rPr>
              <w:t>综合评定</w:t>
            </w:r>
            <w:r>
              <w:rPr>
                <w:rFonts w:hint="eastAsia" w:ascii="宋体" w:hAnsi="宋体" w:eastAsia="宋体" w:cs="宋体"/>
                <w:sz w:val="24"/>
              </w:rPr>
              <w:t>。内容完整且与项目匹配度好的得</w:t>
            </w:r>
            <w:r>
              <w:rPr>
                <w:rFonts w:hint="eastAsia" w:ascii="宋体" w:hAnsi="宋体" w:cs="宋体"/>
                <w:sz w:val="24"/>
                <w:lang w:val="en-US" w:eastAsia="zh-CN"/>
              </w:rPr>
              <w:t>3</w:t>
            </w:r>
            <w:r>
              <w:rPr>
                <w:rFonts w:hint="eastAsia" w:ascii="宋体" w:hAnsi="宋体" w:eastAsia="宋体" w:cs="宋体"/>
                <w:sz w:val="24"/>
              </w:rPr>
              <w:t>分；内容基本完整且与项目匹配度较好的得</w:t>
            </w:r>
            <w:r>
              <w:rPr>
                <w:rFonts w:hint="eastAsia" w:ascii="宋体" w:hAnsi="宋体" w:cs="宋体"/>
                <w:sz w:val="24"/>
                <w:lang w:val="en-US" w:eastAsia="zh-CN"/>
              </w:rPr>
              <w:t>2</w:t>
            </w:r>
            <w:r>
              <w:rPr>
                <w:rFonts w:hint="eastAsia" w:ascii="宋体" w:hAnsi="宋体" w:eastAsia="宋体" w:cs="宋体"/>
                <w:sz w:val="24"/>
              </w:rPr>
              <w:t>分；内容存在欠缺或与项目匹配度一般的得</w:t>
            </w:r>
            <w:r>
              <w:rPr>
                <w:rFonts w:hint="eastAsia" w:ascii="宋体" w:hAnsi="宋体" w:cs="宋体"/>
                <w:sz w:val="24"/>
                <w:lang w:val="en-US" w:eastAsia="zh-CN"/>
              </w:rPr>
              <w:t>1</w:t>
            </w:r>
            <w:r>
              <w:rPr>
                <w:rFonts w:hint="eastAsia" w:ascii="宋体" w:hAnsi="宋体" w:eastAsia="宋体" w:cs="宋体"/>
                <w:sz w:val="24"/>
              </w:rPr>
              <w:t>分；内容缺失严重或与项目不匹配的不得分。</w:t>
            </w:r>
          </w:p>
        </w:tc>
        <w:tc>
          <w:tcPr>
            <w:tcW w:w="428" w:type="pct"/>
            <w:tcBorders>
              <w:top w:val="single" w:color="auto" w:sz="4" w:space="0"/>
              <w:left w:val="single" w:color="auto" w:sz="4" w:space="0"/>
              <w:bottom w:val="single" w:color="auto" w:sz="4" w:space="0"/>
              <w:right w:val="single" w:color="auto" w:sz="4" w:space="0"/>
            </w:tcBorders>
            <w:vAlign w:val="center"/>
          </w:tcPr>
          <w:p w14:paraId="4468DA2B">
            <w:pPr>
              <w:jc w:val="center"/>
              <w:rPr>
                <w:rFonts w:hint="eastAsia" w:ascii="宋体" w:hAnsi="宋体" w:eastAsia="宋体" w:cs="宋体"/>
                <w:sz w:val="24"/>
              </w:rPr>
            </w:pPr>
            <w:r>
              <w:rPr>
                <w:rFonts w:hint="eastAsia" w:ascii="宋体" w:hAnsi="宋体" w:eastAsia="宋体" w:cs="宋体"/>
                <w:color w:val="auto"/>
                <w:sz w:val="24"/>
              </w:rPr>
              <w:t>0-</w:t>
            </w:r>
            <w:r>
              <w:rPr>
                <w:rFonts w:hint="eastAsia" w:ascii="宋体" w:hAnsi="宋体" w:cs="宋体"/>
                <w:color w:val="auto"/>
                <w:sz w:val="24"/>
                <w:lang w:val="en-US" w:eastAsia="zh-CN"/>
              </w:rPr>
              <w:t>3</w:t>
            </w:r>
            <w:r>
              <w:rPr>
                <w:rFonts w:hint="eastAsia" w:ascii="宋体" w:hAnsi="宋体" w:eastAsia="宋体" w:cs="宋体"/>
                <w:color w:val="auto"/>
                <w:sz w:val="24"/>
              </w:rPr>
              <w:t>分</w:t>
            </w:r>
          </w:p>
        </w:tc>
        <w:tc>
          <w:tcPr>
            <w:tcW w:w="491" w:type="pct"/>
            <w:tcBorders>
              <w:top w:val="single" w:color="auto" w:sz="4" w:space="0"/>
              <w:left w:val="single" w:color="auto" w:sz="4" w:space="0"/>
              <w:bottom w:val="single" w:color="auto" w:sz="4" w:space="0"/>
              <w:right w:val="single" w:color="auto" w:sz="4" w:space="0"/>
            </w:tcBorders>
            <w:vAlign w:val="center"/>
          </w:tcPr>
          <w:p w14:paraId="77DA5A25">
            <w:pPr>
              <w:jc w:val="center"/>
              <w:rPr>
                <w:rFonts w:hint="eastAsia" w:ascii="宋体" w:hAnsi="宋体" w:eastAsia="宋体" w:cs="宋体"/>
                <w:sz w:val="24"/>
              </w:rPr>
            </w:pPr>
            <w:r>
              <w:rPr>
                <w:rFonts w:hint="eastAsia" w:ascii="宋体" w:hAnsi="宋体" w:eastAsia="宋体" w:cs="宋体"/>
                <w:sz w:val="24"/>
              </w:rPr>
              <w:t>主观分</w:t>
            </w:r>
          </w:p>
        </w:tc>
      </w:tr>
      <w:tr w14:paraId="1B10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354" w:type="pct"/>
            <w:vMerge w:val="continue"/>
            <w:tcBorders>
              <w:left w:val="single" w:color="auto" w:sz="4" w:space="0"/>
              <w:right w:val="single" w:color="auto" w:sz="4" w:space="0"/>
            </w:tcBorders>
            <w:vAlign w:val="center"/>
          </w:tcPr>
          <w:p w14:paraId="26D4AF03">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7C08CE06">
            <w:pPr>
              <w:jc w:val="center"/>
              <w:rPr>
                <w:rFonts w:hint="eastAsia" w:ascii="宋体" w:hAnsi="宋体" w:eastAsia="宋体" w:cs="宋体"/>
                <w:sz w:val="24"/>
              </w:rPr>
            </w:pPr>
            <w:r>
              <w:rPr>
                <w:rFonts w:hint="eastAsia" w:ascii="宋体" w:hAnsi="宋体" w:eastAsia="宋体" w:cs="宋体"/>
                <w:sz w:val="24"/>
              </w:rPr>
              <w:t>10</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1793FEEC">
            <w:pPr>
              <w:rPr>
                <w:rFonts w:hint="eastAsia" w:ascii="宋体" w:hAnsi="宋体" w:eastAsia="宋体" w:cs="宋体"/>
                <w:sz w:val="24"/>
              </w:rPr>
            </w:pPr>
            <w:r>
              <w:rPr>
                <w:rFonts w:hint="eastAsia" w:ascii="宋体" w:hAnsi="宋体" w:eastAsia="宋体" w:cs="宋体"/>
                <w:sz w:val="24"/>
              </w:rPr>
              <w:t>服务质量保证情况，根据可实现程度、提供优惠等内容</w:t>
            </w:r>
            <w:r>
              <w:rPr>
                <w:rFonts w:hint="eastAsia" w:ascii="宋体" w:hAnsi="宋体" w:eastAsia="宋体" w:cs="宋体"/>
                <w:sz w:val="24"/>
                <w:lang w:val="zh-CN"/>
              </w:rPr>
              <w:t>，</w:t>
            </w:r>
            <w:r>
              <w:rPr>
                <w:rFonts w:hint="eastAsia" w:ascii="宋体" w:hAnsi="宋体" w:eastAsia="宋体" w:cs="宋体"/>
                <w:sz w:val="24"/>
              </w:rPr>
              <w:t>提供的内容的完整性、与项目的匹配性</w:t>
            </w:r>
            <w:r>
              <w:rPr>
                <w:rFonts w:hint="eastAsia" w:ascii="宋体" w:hAnsi="宋体" w:cs="宋体"/>
                <w:sz w:val="24"/>
                <w:lang w:eastAsia="zh-CN"/>
              </w:rPr>
              <w:t>综合评定</w:t>
            </w:r>
            <w:r>
              <w:rPr>
                <w:rFonts w:hint="eastAsia" w:ascii="宋体" w:hAnsi="宋体" w:eastAsia="宋体" w:cs="宋体"/>
                <w:sz w:val="24"/>
              </w:rPr>
              <w:t>。内容完整且与项目匹配度好的得5分；内容基本完整且与项目匹配度较好的得4分；内容存在欠缺或与项目匹配度一般的得2分；内容缺失严重或与项目不匹配的不得分。</w:t>
            </w:r>
          </w:p>
        </w:tc>
        <w:tc>
          <w:tcPr>
            <w:tcW w:w="428" w:type="pct"/>
            <w:tcBorders>
              <w:top w:val="single" w:color="auto" w:sz="4" w:space="0"/>
              <w:left w:val="single" w:color="auto" w:sz="4" w:space="0"/>
              <w:bottom w:val="single" w:color="auto" w:sz="4" w:space="0"/>
              <w:right w:val="single" w:color="auto" w:sz="4" w:space="0"/>
            </w:tcBorders>
            <w:vAlign w:val="center"/>
          </w:tcPr>
          <w:p w14:paraId="76FCCAAF">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1E9BC228">
            <w:pPr>
              <w:jc w:val="center"/>
              <w:rPr>
                <w:rFonts w:hint="eastAsia" w:ascii="宋体" w:hAnsi="宋体" w:eastAsia="宋体" w:cs="宋体"/>
                <w:sz w:val="24"/>
              </w:rPr>
            </w:pPr>
            <w:r>
              <w:rPr>
                <w:rFonts w:hint="eastAsia" w:ascii="宋体" w:hAnsi="宋体" w:eastAsia="宋体" w:cs="宋体"/>
                <w:sz w:val="24"/>
              </w:rPr>
              <w:t>主观分</w:t>
            </w:r>
          </w:p>
        </w:tc>
      </w:tr>
      <w:tr w14:paraId="00E8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354" w:type="pct"/>
            <w:vMerge w:val="continue"/>
            <w:tcBorders>
              <w:left w:val="single" w:color="auto" w:sz="4" w:space="0"/>
              <w:right w:val="single" w:color="auto" w:sz="4" w:space="0"/>
            </w:tcBorders>
            <w:vAlign w:val="center"/>
          </w:tcPr>
          <w:p w14:paraId="0AB36B99">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E8B2822">
            <w:pPr>
              <w:jc w:val="center"/>
              <w:rPr>
                <w:rFonts w:hint="eastAsia" w:ascii="宋体" w:hAnsi="宋体" w:eastAsia="宋体" w:cs="宋体"/>
                <w:sz w:val="24"/>
              </w:rPr>
            </w:pPr>
            <w:r>
              <w:rPr>
                <w:rFonts w:hint="eastAsia" w:ascii="宋体" w:hAnsi="宋体" w:eastAsia="宋体" w:cs="宋体"/>
                <w:sz w:val="24"/>
              </w:rPr>
              <w:t>11</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5812D9A1">
            <w:pPr>
              <w:rPr>
                <w:rFonts w:hint="eastAsia" w:ascii="宋体" w:hAnsi="宋体" w:eastAsia="宋体" w:cs="宋体"/>
                <w:sz w:val="24"/>
              </w:rPr>
            </w:pPr>
            <w:r>
              <w:rPr>
                <w:rFonts w:hint="eastAsia" w:ascii="宋体" w:hAnsi="宋体" w:eastAsia="宋体" w:cs="宋体"/>
                <w:bCs/>
                <w:sz w:val="24"/>
              </w:rPr>
              <w:t>投标</w:t>
            </w:r>
            <w:r>
              <w:rPr>
                <w:rFonts w:hint="eastAsia" w:ascii="宋体" w:hAnsi="宋体" w:cs="宋体"/>
                <w:bCs/>
                <w:sz w:val="24"/>
                <w:lang w:eastAsia="zh-CN"/>
              </w:rPr>
              <w:t>人</w:t>
            </w:r>
            <w:r>
              <w:rPr>
                <w:rFonts w:hint="eastAsia" w:ascii="宋体" w:hAnsi="宋体" w:eastAsia="宋体" w:cs="宋体"/>
                <w:bCs/>
                <w:sz w:val="24"/>
              </w:rPr>
              <w:t>对于本项目保洁内容重难点分析及应对；分析及应对</w:t>
            </w:r>
            <w:r>
              <w:rPr>
                <w:rFonts w:hint="eastAsia" w:ascii="宋体" w:hAnsi="宋体" w:eastAsia="宋体" w:cs="宋体"/>
                <w:sz w:val="24"/>
              </w:rPr>
              <w:t>内容的完整性、与项目的匹配性</w:t>
            </w:r>
            <w:r>
              <w:rPr>
                <w:rFonts w:hint="eastAsia" w:ascii="宋体" w:hAnsi="宋体" w:cs="宋体"/>
                <w:sz w:val="24"/>
                <w:lang w:eastAsia="zh-CN"/>
              </w:rPr>
              <w:t>综合评定</w:t>
            </w:r>
            <w:r>
              <w:rPr>
                <w:rFonts w:hint="eastAsia" w:ascii="宋体" w:hAnsi="宋体" w:eastAsia="宋体" w:cs="宋体"/>
                <w:sz w:val="24"/>
              </w:rPr>
              <w:t>。</w:t>
            </w:r>
            <w:r>
              <w:rPr>
                <w:rFonts w:hint="eastAsia" w:ascii="宋体" w:hAnsi="宋体" w:eastAsia="宋体" w:cs="宋体"/>
                <w:bCs/>
                <w:sz w:val="24"/>
              </w:rPr>
              <w:t>分析及应对</w:t>
            </w:r>
            <w:r>
              <w:rPr>
                <w:rFonts w:hint="eastAsia" w:ascii="宋体" w:hAnsi="宋体" w:eastAsia="宋体" w:cs="宋体"/>
                <w:sz w:val="24"/>
              </w:rPr>
              <w:t>内容完整且与项目匹配度好的得5分；</w:t>
            </w:r>
            <w:r>
              <w:rPr>
                <w:rFonts w:hint="eastAsia" w:ascii="宋体" w:hAnsi="宋体" w:eastAsia="宋体" w:cs="宋体"/>
                <w:bCs/>
                <w:sz w:val="24"/>
              </w:rPr>
              <w:t>分析及应对</w:t>
            </w:r>
            <w:r>
              <w:rPr>
                <w:rFonts w:hint="eastAsia" w:ascii="宋体" w:hAnsi="宋体" w:eastAsia="宋体" w:cs="宋体"/>
                <w:sz w:val="24"/>
              </w:rPr>
              <w:t>内容基本完整且与项目匹配度较好的得4分；</w:t>
            </w:r>
            <w:r>
              <w:rPr>
                <w:rFonts w:hint="eastAsia" w:ascii="宋体" w:hAnsi="宋体" w:eastAsia="宋体" w:cs="宋体"/>
                <w:bCs/>
                <w:sz w:val="24"/>
              </w:rPr>
              <w:t>分析及应对</w:t>
            </w:r>
            <w:r>
              <w:rPr>
                <w:rFonts w:hint="eastAsia" w:ascii="宋体" w:hAnsi="宋体" w:eastAsia="宋体" w:cs="宋体"/>
                <w:sz w:val="24"/>
              </w:rPr>
              <w:t>内容存在欠缺或与项目匹配度一般的得2分；</w:t>
            </w:r>
            <w:r>
              <w:rPr>
                <w:rFonts w:hint="eastAsia" w:ascii="宋体" w:hAnsi="宋体" w:eastAsia="宋体" w:cs="宋体"/>
                <w:bCs/>
                <w:sz w:val="24"/>
              </w:rPr>
              <w:t>分析及应对</w:t>
            </w:r>
            <w:r>
              <w:rPr>
                <w:rFonts w:hint="eastAsia" w:ascii="宋体" w:hAnsi="宋体" w:eastAsia="宋体" w:cs="宋体"/>
                <w:sz w:val="24"/>
              </w:rPr>
              <w:t>内容缺失严重或与项目不匹配的不得分</w:t>
            </w:r>
            <w:r>
              <w:rPr>
                <w:rFonts w:hint="eastAsia" w:ascii="宋体" w:hAnsi="宋体" w:eastAsia="宋体" w:cs="宋体"/>
                <w:sz w:val="24"/>
                <w:lang w:val="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33C88655">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5C15D5C0">
            <w:pPr>
              <w:jc w:val="center"/>
              <w:rPr>
                <w:rFonts w:hint="eastAsia" w:ascii="宋体" w:hAnsi="宋体" w:eastAsia="宋体" w:cs="宋体"/>
                <w:sz w:val="24"/>
              </w:rPr>
            </w:pPr>
            <w:r>
              <w:rPr>
                <w:rFonts w:hint="eastAsia" w:ascii="宋体" w:hAnsi="宋体" w:eastAsia="宋体" w:cs="宋体"/>
                <w:sz w:val="24"/>
              </w:rPr>
              <w:t>主观分</w:t>
            </w:r>
          </w:p>
        </w:tc>
      </w:tr>
      <w:tr w14:paraId="51D6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354" w:type="pct"/>
            <w:vMerge w:val="continue"/>
            <w:tcBorders>
              <w:left w:val="single" w:color="auto" w:sz="4" w:space="0"/>
              <w:right w:val="single" w:color="auto" w:sz="4" w:space="0"/>
            </w:tcBorders>
            <w:vAlign w:val="center"/>
          </w:tcPr>
          <w:p w14:paraId="604FE9EB">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16EBDE2">
            <w:pPr>
              <w:jc w:val="center"/>
              <w:rPr>
                <w:rFonts w:hint="eastAsia" w:ascii="宋体" w:hAnsi="宋体" w:eastAsia="宋体" w:cs="宋体"/>
                <w:sz w:val="24"/>
              </w:rPr>
            </w:pPr>
            <w:r>
              <w:rPr>
                <w:rFonts w:hint="eastAsia" w:ascii="宋体" w:hAnsi="宋体" w:eastAsia="宋体" w:cs="宋体"/>
                <w:sz w:val="24"/>
              </w:rPr>
              <w:t>12</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71A266AE">
            <w:pPr>
              <w:rPr>
                <w:rFonts w:hint="eastAsia" w:ascii="宋体" w:hAnsi="宋体" w:eastAsia="宋体" w:cs="宋体"/>
                <w:sz w:val="24"/>
              </w:rPr>
            </w:pPr>
            <w:r>
              <w:rPr>
                <w:rFonts w:hint="eastAsia" w:ascii="宋体" w:hAnsi="宋体" w:eastAsia="宋体" w:cs="宋体"/>
                <w:sz w:val="24"/>
              </w:rPr>
              <w:t>服务承诺，根据售后服务、措施、响应服务能力等提供详细方案，根据提供的方案内容的完整性、与项目的匹配性</w:t>
            </w:r>
            <w:r>
              <w:rPr>
                <w:rFonts w:hint="eastAsia" w:ascii="宋体" w:hAnsi="宋体" w:cs="宋体"/>
                <w:sz w:val="24"/>
                <w:lang w:eastAsia="zh-CN"/>
              </w:rPr>
              <w:t>综合评定</w:t>
            </w:r>
            <w:r>
              <w:rPr>
                <w:rFonts w:hint="eastAsia" w:ascii="宋体" w:hAnsi="宋体" w:eastAsia="宋体" w:cs="宋体"/>
                <w:sz w:val="24"/>
              </w:rPr>
              <w:t>。方案内容完整且与项目匹配度好的得</w:t>
            </w:r>
            <w:r>
              <w:rPr>
                <w:rFonts w:hint="eastAsia" w:ascii="宋体" w:hAnsi="宋体" w:cs="宋体"/>
                <w:sz w:val="24"/>
                <w:lang w:val="en-US" w:eastAsia="zh-CN"/>
              </w:rPr>
              <w:t>4</w:t>
            </w:r>
            <w:r>
              <w:rPr>
                <w:rFonts w:hint="eastAsia" w:ascii="宋体" w:hAnsi="宋体" w:eastAsia="宋体" w:cs="宋体"/>
                <w:sz w:val="24"/>
              </w:rPr>
              <w:t>分；方案内容基本完整且与项目匹配度较好的得</w:t>
            </w:r>
            <w:r>
              <w:rPr>
                <w:rFonts w:hint="eastAsia" w:ascii="宋体" w:hAnsi="宋体" w:cs="宋体"/>
                <w:sz w:val="24"/>
                <w:lang w:val="en-US" w:eastAsia="zh-CN"/>
              </w:rPr>
              <w:t>3</w:t>
            </w:r>
            <w:r>
              <w:rPr>
                <w:rFonts w:hint="eastAsia" w:ascii="宋体" w:hAnsi="宋体" w:eastAsia="宋体" w:cs="宋体"/>
                <w:sz w:val="24"/>
              </w:rPr>
              <w:t>分；方案内容存在欠缺或与项目匹配度一般的得2分；方案内容缺失严重或与项目不匹配的不得分。</w:t>
            </w:r>
          </w:p>
        </w:tc>
        <w:tc>
          <w:tcPr>
            <w:tcW w:w="428" w:type="pct"/>
            <w:tcBorders>
              <w:top w:val="single" w:color="auto" w:sz="4" w:space="0"/>
              <w:left w:val="single" w:color="auto" w:sz="4" w:space="0"/>
              <w:bottom w:val="single" w:color="auto" w:sz="4" w:space="0"/>
              <w:right w:val="single" w:color="auto" w:sz="4" w:space="0"/>
            </w:tcBorders>
            <w:vAlign w:val="center"/>
          </w:tcPr>
          <w:p w14:paraId="13ADAC05">
            <w:pPr>
              <w:jc w:val="center"/>
              <w:rPr>
                <w:rFonts w:hint="eastAsia" w:ascii="宋体" w:hAnsi="宋体" w:eastAsia="宋体" w:cs="宋体"/>
                <w:color w:val="auto"/>
                <w:sz w:val="24"/>
              </w:rPr>
            </w:pPr>
            <w:r>
              <w:rPr>
                <w:rFonts w:hint="eastAsia" w:ascii="宋体" w:hAnsi="宋体" w:eastAsia="宋体" w:cs="宋体"/>
                <w:color w:val="auto"/>
                <w:sz w:val="24"/>
              </w:rPr>
              <w:t>0-</w:t>
            </w:r>
            <w:r>
              <w:rPr>
                <w:rFonts w:hint="eastAsia" w:ascii="宋体" w:hAnsi="宋体" w:cs="宋体"/>
                <w:color w:val="auto"/>
                <w:sz w:val="24"/>
                <w:lang w:val="en-US" w:eastAsia="zh-CN"/>
              </w:rPr>
              <w:t>4</w:t>
            </w:r>
            <w:r>
              <w:rPr>
                <w:rFonts w:hint="eastAsia" w:ascii="宋体" w:hAnsi="宋体" w:eastAsia="宋体" w:cs="宋体"/>
                <w:color w:val="auto"/>
                <w:sz w:val="24"/>
              </w:rPr>
              <w:t>分</w:t>
            </w:r>
          </w:p>
        </w:tc>
        <w:tc>
          <w:tcPr>
            <w:tcW w:w="491" w:type="pct"/>
            <w:tcBorders>
              <w:top w:val="single" w:color="auto" w:sz="4" w:space="0"/>
              <w:left w:val="single" w:color="auto" w:sz="4" w:space="0"/>
              <w:bottom w:val="single" w:color="auto" w:sz="4" w:space="0"/>
              <w:right w:val="single" w:color="auto" w:sz="4" w:space="0"/>
            </w:tcBorders>
            <w:vAlign w:val="center"/>
          </w:tcPr>
          <w:p w14:paraId="32B89CC2">
            <w:pPr>
              <w:jc w:val="center"/>
              <w:rPr>
                <w:rFonts w:hint="eastAsia" w:ascii="宋体" w:hAnsi="宋体" w:eastAsia="宋体" w:cs="宋体"/>
                <w:sz w:val="24"/>
              </w:rPr>
            </w:pPr>
            <w:r>
              <w:rPr>
                <w:rFonts w:hint="eastAsia" w:ascii="宋体" w:hAnsi="宋体" w:eastAsia="宋体" w:cs="宋体"/>
                <w:sz w:val="24"/>
              </w:rPr>
              <w:t>主观分</w:t>
            </w:r>
          </w:p>
        </w:tc>
      </w:tr>
      <w:tr w14:paraId="4B8F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354" w:type="pct"/>
            <w:vMerge w:val="continue"/>
            <w:tcBorders>
              <w:left w:val="single" w:color="auto" w:sz="4" w:space="0"/>
              <w:right w:val="single" w:color="auto" w:sz="4" w:space="0"/>
            </w:tcBorders>
            <w:vAlign w:val="center"/>
          </w:tcPr>
          <w:p w14:paraId="46E4399D">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3C705E0">
            <w:pPr>
              <w:jc w:val="center"/>
              <w:rPr>
                <w:rFonts w:hint="eastAsia" w:ascii="宋体" w:hAnsi="宋体" w:eastAsia="宋体" w:cs="宋体"/>
                <w:sz w:val="24"/>
              </w:rPr>
            </w:pPr>
            <w:r>
              <w:rPr>
                <w:rFonts w:hint="eastAsia" w:ascii="宋体" w:hAnsi="宋体" w:eastAsia="宋体" w:cs="宋体"/>
                <w:sz w:val="24"/>
              </w:rPr>
              <w:t>13</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652CF17D">
            <w:pPr>
              <w:rPr>
                <w:rFonts w:hint="eastAsia" w:ascii="宋体" w:hAnsi="宋体" w:eastAsia="宋体" w:cs="宋体"/>
                <w:sz w:val="24"/>
              </w:rPr>
            </w:pPr>
            <w:r>
              <w:rPr>
                <w:rFonts w:hint="eastAsia" w:ascii="宋体" w:hAnsi="宋体" w:eastAsia="宋体" w:cs="宋体"/>
                <w:sz w:val="24"/>
              </w:rPr>
              <w:t>项目组织和进度计划安排方案</w:t>
            </w:r>
            <w:r>
              <w:rPr>
                <w:rFonts w:hint="eastAsia" w:ascii="宋体" w:hAnsi="宋体" w:eastAsia="宋体" w:cs="宋体"/>
                <w:sz w:val="24"/>
                <w:lang w:val="zh-CN"/>
              </w:rPr>
              <w:t>，</w:t>
            </w:r>
            <w:r>
              <w:rPr>
                <w:rFonts w:hint="eastAsia" w:ascii="宋体" w:hAnsi="宋体" w:eastAsia="宋体" w:cs="宋体"/>
                <w:sz w:val="24"/>
              </w:rPr>
              <w:t>根据提供的内容的完整性、与项目的匹配性</w:t>
            </w:r>
            <w:r>
              <w:rPr>
                <w:rFonts w:hint="eastAsia" w:ascii="宋体" w:hAnsi="宋体" w:cs="宋体"/>
                <w:sz w:val="24"/>
                <w:lang w:eastAsia="zh-CN"/>
              </w:rPr>
              <w:t>综合评定</w:t>
            </w:r>
            <w:r>
              <w:rPr>
                <w:rFonts w:hint="eastAsia" w:ascii="宋体" w:hAnsi="宋体" w:eastAsia="宋体" w:cs="宋体"/>
                <w:sz w:val="24"/>
              </w:rPr>
              <w:t>。内容完整且与项目匹配度好的得</w:t>
            </w:r>
            <w:r>
              <w:rPr>
                <w:rFonts w:hint="eastAsia" w:ascii="宋体" w:hAnsi="宋体" w:cs="宋体"/>
                <w:sz w:val="24"/>
                <w:lang w:val="en-US" w:eastAsia="zh-CN"/>
              </w:rPr>
              <w:t>4</w:t>
            </w:r>
            <w:r>
              <w:rPr>
                <w:rFonts w:hint="eastAsia" w:ascii="宋体" w:hAnsi="宋体" w:eastAsia="宋体" w:cs="宋体"/>
                <w:sz w:val="24"/>
              </w:rPr>
              <w:t>分；内容基本完整且与项目匹配度较好的得</w:t>
            </w:r>
            <w:r>
              <w:rPr>
                <w:rFonts w:hint="eastAsia" w:ascii="宋体" w:hAnsi="宋体" w:cs="宋体"/>
                <w:sz w:val="24"/>
                <w:lang w:val="en-US" w:eastAsia="zh-CN"/>
              </w:rPr>
              <w:t>3</w:t>
            </w:r>
            <w:r>
              <w:rPr>
                <w:rFonts w:hint="eastAsia" w:ascii="宋体" w:hAnsi="宋体" w:eastAsia="宋体" w:cs="宋体"/>
                <w:sz w:val="24"/>
              </w:rPr>
              <w:t>分；内容存在欠缺或与项目匹配度一般的得2分；内容缺失严重或与项目不匹配的不得分。</w:t>
            </w:r>
          </w:p>
        </w:tc>
        <w:tc>
          <w:tcPr>
            <w:tcW w:w="428" w:type="pct"/>
            <w:tcBorders>
              <w:top w:val="single" w:color="auto" w:sz="4" w:space="0"/>
              <w:left w:val="single" w:color="auto" w:sz="4" w:space="0"/>
              <w:bottom w:val="single" w:color="auto" w:sz="4" w:space="0"/>
              <w:right w:val="single" w:color="auto" w:sz="4" w:space="0"/>
            </w:tcBorders>
            <w:vAlign w:val="center"/>
          </w:tcPr>
          <w:p w14:paraId="2B8C06DE">
            <w:pPr>
              <w:jc w:val="center"/>
              <w:rPr>
                <w:rFonts w:hint="eastAsia" w:ascii="宋体" w:hAnsi="宋体" w:eastAsia="宋体" w:cs="宋体"/>
                <w:color w:val="auto"/>
                <w:sz w:val="24"/>
              </w:rPr>
            </w:pPr>
            <w:r>
              <w:rPr>
                <w:rFonts w:hint="eastAsia" w:ascii="宋体" w:hAnsi="宋体" w:eastAsia="宋体" w:cs="宋体"/>
                <w:color w:val="auto"/>
                <w:sz w:val="24"/>
              </w:rPr>
              <w:t>0-</w:t>
            </w:r>
            <w:r>
              <w:rPr>
                <w:rFonts w:hint="eastAsia" w:ascii="宋体" w:hAnsi="宋体" w:cs="宋体"/>
                <w:color w:val="auto"/>
                <w:sz w:val="24"/>
                <w:lang w:val="en-US" w:eastAsia="zh-CN"/>
              </w:rPr>
              <w:t>4</w:t>
            </w:r>
            <w:r>
              <w:rPr>
                <w:rFonts w:hint="eastAsia" w:ascii="宋体" w:hAnsi="宋体" w:eastAsia="宋体" w:cs="宋体"/>
                <w:color w:val="auto"/>
                <w:sz w:val="24"/>
              </w:rPr>
              <w:t>分</w:t>
            </w:r>
          </w:p>
        </w:tc>
        <w:tc>
          <w:tcPr>
            <w:tcW w:w="491" w:type="pct"/>
            <w:tcBorders>
              <w:top w:val="single" w:color="auto" w:sz="4" w:space="0"/>
              <w:left w:val="single" w:color="auto" w:sz="4" w:space="0"/>
              <w:bottom w:val="single" w:color="auto" w:sz="4" w:space="0"/>
              <w:right w:val="single" w:color="auto" w:sz="4" w:space="0"/>
            </w:tcBorders>
            <w:vAlign w:val="center"/>
          </w:tcPr>
          <w:p w14:paraId="2CDF37E2">
            <w:pPr>
              <w:jc w:val="center"/>
              <w:rPr>
                <w:rFonts w:hint="eastAsia" w:ascii="宋体" w:hAnsi="宋体" w:eastAsia="宋体" w:cs="宋体"/>
                <w:sz w:val="24"/>
              </w:rPr>
            </w:pPr>
            <w:r>
              <w:rPr>
                <w:rFonts w:hint="eastAsia" w:ascii="宋体" w:hAnsi="宋体" w:eastAsia="宋体" w:cs="宋体"/>
                <w:sz w:val="24"/>
              </w:rPr>
              <w:t>主观分</w:t>
            </w:r>
          </w:p>
        </w:tc>
      </w:tr>
      <w:tr w14:paraId="2E8E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354" w:type="pct"/>
            <w:vMerge w:val="continue"/>
            <w:tcBorders>
              <w:left w:val="single" w:color="auto" w:sz="4" w:space="0"/>
              <w:right w:val="single" w:color="auto" w:sz="4" w:space="0"/>
            </w:tcBorders>
            <w:vAlign w:val="center"/>
          </w:tcPr>
          <w:p w14:paraId="433607D8">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9D0D8D1">
            <w:pPr>
              <w:jc w:val="center"/>
              <w:rPr>
                <w:rFonts w:hint="eastAsia" w:ascii="宋体" w:hAnsi="宋体" w:eastAsia="宋体" w:cs="宋体"/>
                <w:sz w:val="24"/>
              </w:rPr>
            </w:pPr>
            <w:r>
              <w:rPr>
                <w:rFonts w:hint="eastAsia" w:ascii="宋体" w:hAnsi="宋体" w:eastAsia="宋体" w:cs="宋体"/>
                <w:sz w:val="24"/>
              </w:rPr>
              <w:t>14</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3DE6B10D">
            <w:pPr>
              <w:rPr>
                <w:rFonts w:hint="eastAsia" w:ascii="宋体" w:hAnsi="宋体" w:eastAsia="宋体" w:cs="宋体"/>
                <w:sz w:val="24"/>
              </w:rPr>
            </w:pPr>
            <w:r>
              <w:rPr>
                <w:rFonts w:hint="eastAsia" w:ascii="宋体" w:hAnsi="宋体" w:eastAsia="宋体" w:cs="宋体"/>
                <w:sz w:val="24"/>
              </w:rPr>
              <w:t>投标</w:t>
            </w:r>
            <w:r>
              <w:rPr>
                <w:rFonts w:hint="eastAsia" w:ascii="宋体" w:hAnsi="宋体" w:cs="宋体"/>
                <w:sz w:val="24"/>
                <w:lang w:eastAsia="zh-CN"/>
              </w:rPr>
              <w:t>人</w:t>
            </w:r>
            <w:r>
              <w:rPr>
                <w:rFonts w:hint="eastAsia" w:ascii="宋体" w:hAnsi="宋体" w:eastAsia="宋体" w:cs="宋体"/>
                <w:sz w:val="24"/>
                <w:lang w:val="zh-CN"/>
              </w:rPr>
              <w:t>有完善的应急管理方案，能及时响应城市应急（气象灾害、防汛抗台、抗雪防冻）和项目实施过程中各类应急保障任务，</w:t>
            </w:r>
            <w:r>
              <w:rPr>
                <w:rFonts w:hint="eastAsia" w:ascii="宋体" w:hAnsi="宋体" w:eastAsia="宋体" w:cs="宋体"/>
                <w:sz w:val="24"/>
              </w:rPr>
              <w:t>根据提供的方案内容的完整性、与项目的匹配性</w:t>
            </w:r>
            <w:r>
              <w:rPr>
                <w:rFonts w:hint="eastAsia" w:ascii="宋体" w:hAnsi="宋体" w:cs="宋体"/>
                <w:sz w:val="24"/>
                <w:lang w:eastAsia="zh-CN"/>
              </w:rPr>
              <w:t>综合评定</w:t>
            </w:r>
            <w:r>
              <w:rPr>
                <w:rFonts w:hint="eastAsia" w:ascii="宋体" w:hAnsi="宋体" w:eastAsia="宋体" w:cs="宋体"/>
                <w:sz w:val="24"/>
              </w:rPr>
              <w:t>。方案内容完整且与项目匹配度好的得5分；方案内容基本完整且与项目匹配度较好的得4分；方案内容存在欠缺或与项目匹配度一般的得2分；方案内容缺失严重或与项目不匹配的不得分。</w:t>
            </w:r>
          </w:p>
        </w:tc>
        <w:tc>
          <w:tcPr>
            <w:tcW w:w="428" w:type="pct"/>
            <w:tcBorders>
              <w:top w:val="single" w:color="auto" w:sz="4" w:space="0"/>
              <w:left w:val="single" w:color="auto" w:sz="4" w:space="0"/>
              <w:bottom w:val="single" w:color="auto" w:sz="4" w:space="0"/>
              <w:right w:val="single" w:color="auto" w:sz="4" w:space="0"/>
            </w:tcBorders>
            <w:vAlign w:val="center"/>
          </w:tcPr>
          <w:p w14:paraId="6139ED87">
            <w:pPr>
              <w:jc w:val="center"/>
              <w:rPr>
                <w:rFonts w:hint="eastAsia" w:ascii="宋体" w:hAnsi="宋体" w:eastAsia="宋体" w:cs="宋体"/>
                <w:sz w:val="24"/>
              </w:rPr>
            </w:pPr>
            <w:r>
              <w:rPr>
                <w:rFonts w:hint="eastAsia" w:ascii="宋体" w:hAnsi="宋体" w:eastAsia="宋体" w:cs="宋体"/>
                <w:sz w:val="24"/>
              </w:rPr>
              <w:t>0-5分</w:t>
            </w:r>
          </w:p>
        </w:tc>
        <w:tc>
          <w:tcPr>
            <w:tcW w:w="491" w:type="pct"/>
            <w:tcBorders>
              <w:top w:val="single" w:color="auto" w:sz="4" w:space="0"/>
              <w:left w:val="single" w:color="auto" w:sz="4" w:space="0"/>
              <w:bottom w:val="single" w:color="auto" w:sz="4" w:space="0"/>
              <w:right w:val="single" w:color="auto" w:sz="4" w:space="0"/>
            </w:tcBorders>
            <w:vAlign w:val="center"/>
          </w:tcPr>
          <w:p w14:paraId="4E051D6D">
            <w:pPr>
              <w:jc w:val="center"/>
              <w:rPr>
                <w:rFonts w:hint="eastAsia" w:ascii="宋体" w:hAnsi="宋体" w:eastAsia="宋体" w:cs="宋体"/>
                <w:sz w:val="24"/>
              </w:rPr>
            </w:pPr>
            <w:r>
              <w:rPr>
                <w:rFonts w:hint="eastAsia" w:ascii="宋体" w:hAnsi="宋体" w:eastAsia="宋体" w:cs="宋体"/>
                <w:sz w:val="24"/>
              </w:rPr>
              <w:t>主观分</w:t>
            </w:r>
          </w:p>
        </w:tc>
      </w:tr>
      <w:tr w14:paraId="1A11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354" w:type="pct"/>
            <w:vMerge w:val="continue"/>
            <w:tcBorders>
              <w:left w:val="single" w:color="auto" w:sz="4" w:space="0"/>
              <w:right w:val="single" w:color="auto" w:sz="4" w:space="0"/>
            </w:tcBorders>
            <w:vAlign w:val="center"/>
          </w:tcPr>
          <w:p w14:paraId="35E609E2">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774CFC85">
            <w:pPr>
              <w:jc w:val="center"/>
              <w:rPr>
                <w:rFonts w:hint="eastAsia" w:ascii="宋体" w:hAnsi="宋体" w:eastAsia="宋体" w:cs="宋体"/>
                <w:sz w:val="24"/>
              </w:rPr>
            </w:pPr>
            <w:r>
              <w:rPr>
                <w:rFonts w:hint="eastAsia" w:ascii="宋体" w:hAnsi="宋体" w:eastAsia="宋体" w:cs="宋体"/>
                <w:sz w:val="24"/>
              </w:rPr>
              <w:t>15</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65473AAD">
            <w:pPr>
              <w:rPr>
                <w:rFonts w:hint="eastAsia" w:ascii="宋体" w:hAnsi="宋体" w:eastAsia="宋体" w:cs="宋体"/>
                <w:sz w:val="24"/>
              </w:rPr>
            </w:pPr>
            <w:r>
              <w:rPr>
                <w:rFonts w:hint="eastAsia" w:ascii="宋体" w:hAnsi="宋体" w:eastAsia="宋体" w:cs="宋体"/>
                <w:sz w:val="24"/>
              </w:rPr>
              <w:t>投标</w:t>
            </w:r>
            <w:r>
              <w:rPr>
                <w:rFonts w:hint="eastAsia" w:ascii="宋体" w:hAnsi="宋体" w:cs="宋体"/>
                <w:sz w:val="24"/>
                <w:lang w:eastAsia="zh-CN"/>
              </w:rPr>
              <w:t>人</w:t>
            </w:r>
            <w:r>
              <w:rPr>
                <w:rFonts w:hint="eastAsia" w:ascii="宋体" w:hAnsi="宋体" w:eastAsia="宋体" w:cs="宋体"/>
                <w:sz w:val="24"/>
              </w:rPr>
              <w:t>有完善的</w:t>
            </w:r>
            <w:r>
              <w:rPr>
                <w:rFonts w:hint="eastAsia" w:ascii="宋体" w:hAnsi="宋体" w:eastAsia="宋体" w:cs="宋体"/>
                <w:sz w:val="24"/>
                <w:lang w:val="zh-CN"/>
              </w:rPr>
              <w:t>的重大活动保障方案，</w:t>
            </w:r>
            <w:r>
              <w:rPr>
                <w:rFonts w:hint="eastAsia" w:ascii="宋体" w:hAnsi="宋体" w:eastAsia="宋体" w:cs="宋体"/>
                <w:sz w:val="24"/>
              </w:rPr>
              <w:t>方案科学合理，具有针对性及可操作性，能圆满完成大型活动、节庆假日、创优评优等重大活动保障任务，根据提供的方案内容的完整性、与项目的匹配性</w:t>
            </w:r>
            <w:r>
              <w:rPr>
                <w:rFonts w:hint="eastAsia" w:ascii="宋体" w:hAnsi="宋体" w:cs="宋体"/>
                <w:sz w:val="24"/>
                <w:lang w:eastAsia="zh-CN"/>
              </w:rPr>
              <w:t>综合评定</w:t>
            </w:r>
            <w:r>
              <w:rPr>
                <w:rFonts w:hint="eastAsia" w:ascii="宋体" w:hAnsi="宋体" w:eastAsia="宋体" w:cs="宋体"/>
                <w:sz w:val="24"/>
              </w:rPr>
              <w:t>。方案内容完整且与项目匹配度好的得4分；方案内容基本完整且与项目匹配度较好的得3分；方案内容存在欠缺或与项目匹配度一般的得2分；方案内容缺失严重或与项目不匹配的不得分。</w:t>
            </w:r>
          </w:p>
        </w:tc>
        <w:tc>
          <w:tcPr>
            <w:tcW w:w="428" w:type="pct"/>
            <w:tcBorders>
              <w:top w:val="single" w:color="auto" w:sz="4" w:space="0"/>
              <w:left w:val="single" w:color="auto" w:sz="4" w:space="0"/>
              <w:bottom w:val="single" w:color="auto" w:sz="4" w:space="0"/>
              <w:right w:val="single" w:color="auto" w:sz="4" w:space="0"/>
            </w:tcBorders>
            <w:vAlign w:val="center"/>
          </w:tcPr>
          <w:p w14:paraId="2E7FCB03">
            <w:pPr>
              <w:jc w:val="center"/>
              <w:rPr>
                <w:rFonts w:hint="eastAsia" w:ascii="宋体" w:hAnsi="宋体" w:eastAsia="宋体" w:cs="宋体"/>
                <w:sz w:val="24"/>
              </w:rPr>
            </w:pPr>
            <w:r>
              <w:rPr>
                <w:rFonts w:hint="eastAsia" w:ascii="宋体" w:hAnsi="宋体" w:eastAsia="宋体" w:cs="宋体"/>
                <w:sz w:val="24"/>
              </w:rPr>
              <w:t>0-4分</w:t>
            </w:r>
          </w:p>
        </w:tc>
        <w:tc>
          <w:tcPr>
            <w:tcW w:w="491" w:type="pct"/>
            <w:tcBorders>
              <w:top w:val="single" w:color="auto" w:sz="4" w:space="0"/>
              <w:left w:val="single" w:color="auto" w:sz="4" w:space="0"/>
              <w:bottom w:val="single" w:color="auto" w:sz="4" w:space="0"/>
              <w:right w:val="single" w:color="auto" w:sz="4" w:space="0"/>
            </w:tcBorders>
            <w:vAlign w:val="center"/>
          </w:tcPr>
          <w:p w14:paraId="44149DB1">
            <w:pPr>
              <w:jc w:val="center"/>
              <w:rPr>
                <w:rFonts w:hint="eastAsia" w:ascii="宋体" w:hAnsi="宋体" w:eastAsia="宋体" w:cs="宋体"/>
                <w:sz w:val="24"/>
              </w:rPr>
            </w:pPr>
            <w:r>
              <w:rPr>
                <w:rFonts w:hint="eastAsia" w:ascii="宋体" w:hAnsi="宋体" w:eastAsia="宋体" w:cs="宋体"/>
                <w:sz w:val="24"/>
              </w:rPr>
              <w:t>主观分</w:t>
            </w:r>
          </w:p>
        </w:tc>
      </w:tr>
      <w:tr w14:paraId="19B2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54" w:type="pct"/>
            <w:vMerge w:val="continue"/>
            <w:tcBorders>
              <w:left w:val="single" w:color="auto" w:sz="4" w:space="0"/>
              <w:right w:val="single" w:color="auto" w:sz="4" w:space="0"/>
            </w:tcBorders>
            <w:vAlign w:val="center"/>
          </w:tcPr>
          <w:p w14:paraId="5C68CD9F">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DCAD8D6">
            <w:pPr>
              <w:jc w:val="center"/>
              <w:rPr>
                <w:rFonts w:hint="eastAsia" w:ascii="宋体" w:hAnsi="宋体" w:eastAsia="宋体" w:cs="宋体"/>
                <w:sz w:val="24"/>
              </w:rPr>
            </w:pPr>
            <w:r>
              <w:rPr>
                <w:rFonts w:hint="eastAsia" w:ascii="宋体" w:hAnsi="宋体" w:eastAsia="宋体" w:cs="宋体"/>
                <w:sz w:val="24"/>
              </w:rPr>
              <w:t>16</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06FFE689">
            <w:pPr>
              <w:pStyle w:val="4"/>
              <w:pageBreakBefore w:val="0"/>
              <w:widowControl w:val="0"/>
              <w:numPr>
                <w:ilvl w:val="2"/>
                <w:numId w:val="0"/>
              </w:numPr>
              <w:kinsoku/>
              <w:wordWrap/>
              <w:overflowPunct/>
              <w:topLinePunct w:val="0"/>
              <w:autoSpaceDE/>
              <w:autoSpaceDN/>
              <w:bidi w:val="0"/>
              <w:adjustRightInd w:val="0"/>
              <w:snapToGrid/>
              <w:spacing w:before="0" w:after="0" w:line="240" w:lineRule="auto"/>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、项目负责人具有本科及以上全日制学历的得1分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具有人社部门颁发的高级及以上职称的得1分或人社部门颁发中级职称的得0.5分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具有人社部门颁发的高级技师职业资格证书的得1分或人社部门颁发技师以下职业资格证书的得0.5分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具有省级及以上政府部门颁发的与本项目服务内容相关的个人荣誉的得1分或市级政府颁发的与本项目服务内容相关的个人荣誉的得0.5分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本项为同一人的最高得4分</w:t>
            </w:r>
            <w:r>
              <w:rPr>
                <w:rFonts w:hint="eastAsia" w:ascii="宋体" w:hAnsi="宋体" w:cs="宋体"/>
                <w:b w:val="0"/>
                <w:bCs w:val="0"/>
                <w:color w:val="auto"/>
                <w:sz w:val="24"/>
                <w:szCs w:val="24"/>
                <w:lang w:eastAsia="zh-CN"/>
              </w:rPr>
              <w:t>。</w:t>
            </w:r>
          </w:p>
          <w:p w14:paraId="2473FA5C">
            <w:pPr>
              <w:pStyle w:val="4"/>
              <w:pageBreakBefore w:val="0"/>
              <w:widowControl w:val="0"/>
              <w:numPr>
                <w:ilvl w:val="2"/>
                <w:numId w:val="0"/>
              </w:numPr>
              <w:kinsoku/>
              <w:wordWrap/>
              <w:overflowPunct/>
              <w:topLinePunct w:val="0"/>
              <w:autoSpaceDE/>
              <w:autoSpaceDN/>
              <w:bidi w:val="0"/>
              <w:adjustRightInd w:val="0"/>
              <w:snapToGrid/>
              <w:spacing w:before="0" w:after="0" w:line="240" w:lineRule="auto"/>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、现场管理员具有全日制大专及以上学历的得1分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具有人社部门颁发的高级及以上职称的得1分或人社部门颁发中级职称的得0.5分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具有市级及以上政府部门颁发的与本项目服务内容相关的个人荣誉的得1分或区级政府颁发的与本项目服务内容相关的个人荣誉的得0.5分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本项为同一人的最高得3分。</w:t>
            </w:r>
          </w:p>
          <w:p w14:paraId="0896523F">
            <w:pPr>
              <w:pStyle w:val="4"/>
              <w:pageBreakBefore w:val="0"/>
              <w:widowControl w:val="0"/>
              <w:numPr>
                <w:ilvl w:val="2"/>
                <w:numId w:val="0"/>
              </w:numPr>
              <w:kinsoku/>
              <w:wordWrap/>
              <w:overflowPunct/>
              <w:topLinePunct w:val="0"/>
              <w:autoSpaceDE/>
              <w:autoSpaceDN/>
              <w:bidi w:val="0"/>
              <w:adjustRightInd w:val="0"/>
              <w:snapToGrid/>
              <w:spacing w:before="0" w:after="0" w:line="240" w:lineRule="auto"/>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、现场管理员具有人社部门颁发的汽车维修工高级技师职业资格证书的每个得1分，本项最高得1分。</w:t>
            </w:r>
          </w:p>
          <w:p w14:paraId="14DB55FB">
            <w:pPr>
              <w:pStyle w:val="4"/>
              <w:pageBreakBefore w:val="0"/>
              <w:widowControl w:val="0"/>
              <w:numPr>
                <w:ilvl w:val="2"/>
                <w:numId w:val="0"/>
              </w:numPr>
              <w:kinsoku/>
              <w:wordWrap/>
              <w:overflowPunct/>
              <w:topLinePunct w:val="0"/>
              <w:autoSpaceDE/>
              <w:autoSpaceDN/>
              <w:bidi w:val="0"/>
              <w:adjustRightInd w:val="0"/>
              <w:snapToGrid/>
              <w:spacing w:before="0" w:after="0" w:line="240" w:lineRule="auto"/>
              <w:textAlignment w:val="auto"/>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t>（投标文件中提供评分点所需的学历、职称职业资格证书级其他相关的证明材料，全日制需提供学信网查询证明截图，提供评分点所需的职业资格证书扫描件，并提供http://zscx.osta.org.cn/网站查询截图，人员不能重复，若有重复只能按一人次计，提供上述人员在投标</w:t>
            </w:r>
            <w:r>
              <w:rPr>
                <w:rFonts w:hint="eastAsia" w:ascii="宋体" w:hAnsi="宋体" w:cs="宋体"/>
                <w:b w:val="0"/>
                <w:bCs w:val="0"/>
                <w:color w:val="auto"/>
                <w:sz w:val="24"/>
                <w:szCs w:val="24"/>
                <w:lang w:eastAsia="zh-CN"/>
              </w:rPr>
              <w:t>人</w:t>
            </w:r>
            <w:r>
              <w:rPr>
                <w:rFonts w:hint="eastAsia" w:ascii="宋体" w:hAnsi="宋体" w:eastAsia="宋体" w:cs="宋体"/>
                <w:b w:val="0"/>
                <w:bCs w:val="0"/>
                <w:color w:val="auto"/>
                <w:sz w:val="24"/>
                <w:szCs w:val="24"/>
              </w:rPr>
              <w:t>开标前</w:t>
            </w:r>
            <w:r>
              <w:rPr>
                <w:rFonts w:hint="eastAsia" w:ascii="宋体" w:hAnsi="宋体" w:cs="宋体"/>
                <w:b w:val="0"/>
                <w:bCs w:val="0"/>
                <w:color w:val="auto"/>
                <w:sz w:val="24"/>
                <w:szCs w:val="24"/>
                <w:lang w:eastAsia="zh-CN"/>
              </w:rPr>
              <w:t>近三个月中的</w:t>
            </w:r>
            <w:r>
              <w:rPr>
                <w:rFonts w:hint="eastAsia" w:ascii="宋体" w:hAnsi="宋体" w:eastAsia="宋体" w:cs="宋体"/>
                <w:b w:val="0"/>
                <w:bCs w:val="0"/>
                <w:color w:val="auto"/>
                <w:sz w:val="24"/>
                <w:szCs w:val="24"/>
              </w:rPr>
              <w:t>一个月社会保险到账证明材料</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w:t>
            </w:r>
          </w:p>
        </w:tc>
        <w:tc>
          <w:tcPr>
            <w:tcW w:w="428" w:type="pct"/>
            <w:tcBorders>
              <w:top w:val="single" w:color="auto" w:sz="4" w:space="0"/>
              <w:left w:val="single" w:color="auto" w:sz="4" w:space="0"/>
              <w:bottom w:val="single" w:color="auto" w:sz="4" w:space="0"/>
              <w:right w:val="single" w:color="auto" w:sz="4" w:space="0"/>
            </w:tcBorders>
            <w:vAlign w:val="center"/>
          </w:tcPr>
          <w:p w14:paraId="7B25B1C1">
            <w:pPr>
              <w:jc w:val="center"/>
              <w:rPr>
                <w:rFonts w:hint="eastAsia" w:ascii="宋体" w:hAnsi="宋体" w:eastAsia="宋体" w:cs="宋体"/>
                <w:sz w:val="24"/>
              </w:rPr>
            </w:pPr>
            <w:r>
              <w:rPr>
                <w:rFonts w:hint="eastAsia" w:ascii="宋体" w:hAnsi="宋体" w:eastAsia="宋体" w:cs="宋体"/>
                <w:sz w:val="24"/>
              </w:rPr>
              <w:t>0-8分</w:t>
            </w:r>
          </w:p>
        </w:tc>
        <w:tc>
          <w:tcPr>
            <w:tcW w:w="491" w:type="pct"/>
            <w:tcBorders>
              <w:top w:val="single" w:color="auto" w:sz="4" w:space="0"/>
              <w:left w:val="single" w:color="auto" w:sz="4" w:space="0"/>
              <w:bottom w:val="single" w:color="auto" w:sz="4" w:space="0"/>
              <w:right w:val="single" w:color="auto" w:sz="4" w:space="0"/>
            </w:tcBorders>
            <w:vAlign w:val="center"/>
          </w:tcPr>
          <w:p w14:paraId="6D825DA2">
            <w:pPr>
              <w:jc w:val="center"/>
              <w:rPr>
                <w:rFonts w:hint="eastAsia" w:ascii="宋体" w:hAnsi="宋体" w:eastAsia="宋体" w:cs="宋体"/>
                <w:sz w:val="24"/>
              </w:rPr>
            </w:pPr>
            <w:r>
              <w:rPr>
                <w:rFonts w:hint="eastAsia" w:ascii="宋体" w:hAnsi="宋体" w:eastAsia="宋体" w:cs="宋体"/>
                <w:sz w:val="24"/>
              </w:rPr>
              <w:t>客观分</w:t>
            </w:r>
          </w:p>
        </w:tc>
      </w:tr>
      <w:tr w14:paraId="5474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 w:type="pct"/>
            <w:vMerge w:val="continue"/>
            <w:tcBorders>
              <w:left w:val="single" w:color="auto" w:sz="4" w:space="0"/>
              <w:right w:val="single" w:color="auto" w:sz="4" w:space="0"/>
            </w:tcBorders>
            <w:vAlign w:val="center"/>
          </w:tcPr>
          <w:p w14:paraId="06457DAA">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43E910C6">
            <w:pPr>
              <w:jc w:val="center"/>
              <w:rPr>
                <w:rFonts w:hint="eastAsia" w:ascii="宋体" w:hAnsi="宋体" w:eastAsia="宋体" w:cs="宋体"/>
                <w:sz w:val="24"/>
              </w:rPr>
            </w:pPr>
            <w:r>
              <w:rPr>
                <w:rFonts w:hint="eastAsia" w:ascii="宋体" w:hAnsi="宋体" w:eastAsia="宋体" w:cs="宋体"/>
                <w:sz w:val="24"/>
              </w:rPr>
              <w:t>17</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20C2F333">
            <w:pPr>
              <w:pageBreakBefore w:val="0"/>
              <w:widowControl w:val="0"/>
              <w:numPr>
                <w:ilvl w:val="2"/>
                <w:numId w:val="0"/>
              </w:numPr>
              <w:kinsoku/>
              <w:wordWrap/>
              <w:overflowPunct/>
              <w:topLinePunct w:val="0"/>
              <w:autoSpaceDE/>
              <w:autoSpaceDN/>
              <w:bidi w:val="0"/>
              <w:adjustRightInd w:val="0"/>
              <w:snapToGrid/>
              <w:spacing w:before="0" w:after="0" w:line="240" w:lineRule="auto"/>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、投标</w:t>
            </w:r>
            <w:r>
              <w:rPr>
                <w:rFonts w:hint="eastAsia" w:ascii="宋体" w:hAnsi="宋体" w:cs="宋体"/>
                <w:b w:val="0"/>
                <w:bCs w:val="0"/>
                <w:color w:val="auto"/>
                <w:sz w:val="24"/>
                <w:szCs w:val="24"/>
                <w:lang w:eastAsia="zh-CN"/>
              </w:rPr>
              <w:t>人</w:t>
            </w:r>
            <w:r>
              <w:rPr>
                <w:rFonts w:hint="eastAsia" w:ascii="宋体" w:hAnsi="宋体" w:eastAsia="宋体" w:cs="宋体"/>
                <w:b w:val="0"/>
                <w:bCs w:val="0"/>
                <w:color w:val="auto"/>
                <w:sz w:val="24"/>
                <w:szCs w:val="24"/>
              </w:rPr>
              <w:t>自有设备中同时具有护栏清洗车、吸粪车、抑尘</w:t>
            </w:r>
            <w:r>
              <w:rPr>
                <w:rFonts w:hint="eastAsia" w:ascii="宋体" w:hAnsi="宋体" w:cs="宋体"/>
                <w:b w:val="0"/>
                <w:bCs w:val="0"/>
                <w:color w:val="auto"/>
                <w:sz w:val="24"/>
                <w:szCs w:val="24"/>
                <w:lang w:val="en-US" w:eastAsia="zh-CN"/>
              </w:rPr>
              <w:t>(雾炮车)</w:t>
            </w:r>
            <w:r>
              <w:rPr>
                <w:rFonts w:hint="eastAsia" w:ascii="宋体" w:hAnsi="宋体" w:eastAsia="宋体" w:cs="宋体"/>
                <w:b w:val="0"/>
                <w:bCs w:val="0"/>
                <w:color w:val="auto"/>
                <w:sz w:val="24"/>
                <w:szCs w:val="24"/>
              </w:rPr>
              <w:t>三种车型为一组，每组得1分，最高得2分。（投标文件中提供行驶证和车辆登记证复印件，自本项目意见征询发布后转入投标人的二手车辆均不计分</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w:t>
            </w:r>
          </w:p>
          <w:p w14:paraId="2144D9AC">
            <w:pPr>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color w:val="auto"/>
                <w:sz w:val="24"/>
              </w:rPr>
            </w:pP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rPr>
              <w:t>、投标</w:t>
            </w:r>
            <w:r>
              <w:rPr>
                <w:rFonts w:hint="eastAsia" w:ascii="宋体" w:hAnsi="宋体" w:cs="宋体"/>
                <w:b w:val="0"/>
                <w:bCs w:val="0"/>
                <w:color w:val="auto"/>
                <w:sz w:val="24"/>
                <w:szCs w:val="24"/>
                <w:lang w:eastAsia="zh-CN"/>
              </w:rPr>
              <w:t>人</w:t>
            </w:r>
            <w:r>
              <w:rPr>
                <w:rFonts w:hint="eastAsia" w:ascii="宋体" w:hAnsi="宋体" w:eastAsia="宋体" w:cs="宋体"/>
                <w:b w:val="0"/>
                <w:bCs w:val="0"/>
                <w:color w:val="auto"/>
                <w:sz w:val="24"/>
              </w:rPr>
              <w:t>自有工程救险车、</w:t>
            </w:r>
            <w:bookmarkStart w:id="416" w:name="OLE_LINK2"/>
            <w:r>
              <w:rPr>
                <w:rFonts w:hint="eastAsia" w:ascii="宋体" w:hAnsi="宋体" w:eastAsia="宋体" w:cs="宋体"/>
                <w:b w:val="0"/>
                <w:bCs w:val="0"/>
                <w:color w:val="auto"/>
                <w:sz w:val="24"/>
              </w:rPr>
              <w:t>核定载质量7吨（不含）以上的垃圾压缩车和</w:t>
            </w:r>
            <w:r>
              <w:rPr>
                <w:rFonts w:hint="eastAsia" w:ascii="宋体" w:hAnsi="宋体" w:cs="宋体"/>
                <w:b w:val="0"/>
                <w:bCs w:val="0"/>
                <w:color w:val="auto"/>
                <w:sz w:val="24"/>
                <w:lang w:eastAsia="zh-CN"/>
              </w:rPr>
              <w:t>高度</w:t>
            </w:r>
            <w:r>
              <w:rPr>
                <w:rFonts w:hint="eastAsia" w:ascii="宋体" w:hAnsi="宋体" w:eastAsia="宋体" w:cs="宋体"/>
                <w:b w:val="0"/>
                <w:bCs w:val="0"/>
                <w:color w:val="auto"/>
                <w:sz w:val="24"/>
              </w:rPr>
              <w:t>2.4米（不含）以下小型垃圾压缩车三种车型为一组，自有四组的得1分，再增加1组每组得1分，本项最高得3分。</w:t>
            </w:r>
            <w:bookmarkEnd w:id="416"/>
            <w:r>
              <w:rPr>
                <w:rFonts w:hint="eastAsia" w:ascii="宋体" w:hAnsi="宋体" w:eastAsia="宋体" w:cs="宋体"/>
                <w:b w:val="0"/>
                <w:bCs w:val="0"/>
                <w:color w:val="auto"/>
                <w:sz w:val="24"/>
              </w:rPr>
              <w:t>（投标文件中提供行驶证和车辆登记证复印件，自本项目意见征询发布后转入投标人的二手车辆均不计分</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w:t>
            </w:r>
          </w:p>
          <w:p w14:paraId="16FCCFEC">
            <w:pPr>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color w:val="auto"/>
                <w:sz w:val="24"/>
              </w:rPr>
            </w:pP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rPr>
              <w:t>、投标</w:t>
            </w:r>
            <w:r>
              <w:rPr>
                <w:rFonts w:hint="eastAsia" w:ascii="宋体" w:hAnsi="宋体" w:cs="宋体"/>
                <w:b w:val="0"/>
                <w:bCs w:val="0"/>
                <w:color w:val="auto"/>
                <w:sz w:val="24"/>
                <w:szCs w:val="24"/>
                <w:lang w:eastAsia="zh-CN"/>
              </w:rPr>
              <w:t>人</w:t>
            </w:r>
            <w:r>
              <w:rPr>
                <w:rFonts w:hint="eastAsia" w:ascii="宋体" w:hAnsi="宋体" w:eastAsia="宋体" w:cs="宋体"/>
                <w:b w:val="0"/>
                <w:bCs w:val="0"/>
                <w:color w:val="auto"/>
                <w:sz w:val="24"/>
              </w:rPr>
              <w:t>自有总质量7吨（含）以上的清扫车、总质量3.5吨（含）以下小型的扫路车、核定载质量10吨（含）以上的清洗车、核定载质量1吨（含）以下小型的路面养护车四种车型为一组，自有三组得1分，每增加一组得1分，本项最高得3分。（投标文件中提供行驶证和车辆登记证复印件，自本项目意见征询发布后转入投标人的二手车辆均不计分</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w:t>
            </w:r>
          </w:p>
          <w:p w14:paraId="2BF1620D">
            <w:pPr>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val="0"/>
                <w:color w:val="auto"/>
                <w:sz w:val="24"/>
              </w:rPr>
            </w:pP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rPr>
              <w:t>、投标</w:t>
            </w:r>
            <w:r>
              <w:rPr>
                <w:rFonts w:hint="eastAsia" w:ascii="宋体" w:hAnsi="宋体" w:cs="宋体"/>
                <w:b w:val="0"/>
                <w:bCs w:val="0"/>
                <w:color w:val="auto"/>
                <w:sz w:val="24"/>
                <w:szCs w:val="24"/>
                <w:lang w:eastAsia="zh-CN"/>
              </w:rPr>
              <w:t>人</w:t>
            </w:r>
            <w:r>
              <w:rPr>
                <w:rFonts w:hint="eastAsia" w:ascii="宋体" w:hAnsi="宋体" w:eastAsia="宋体" w:cs="宋体"/>
                <w:b w:val="0"/>
                <w:bCs w:val="0"/>
                <w:color w:val="auto"/>
                <w:sz w:val="24"/>
              </w:rPr>
              <w:t>自有在有效期内的上牌无人驾驶环卫作业车辆的得1分</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w:t>
            </w:r>
            <w:bookmarkStart w:id="417" w:name="OLE_LINK9"/>
            <w:r>
              <w:rPr>
                <w:rFonts w:hint="eastAsia" w:ascii="宋体" w:hAnsi="宋体" w:eastAsia="宋体" w:cs="宋体"/>
                <w:b w:val="0"/>
                <w:bCs w:val="0"/>
                <w:color w:val="auto"/>
                <w:sz w:val="24"/>
              </w:rPr>
              <w:t>投标文件中</w:t>
            </w:r>
            <w:bookmarkEnd w:id="417"/>
            <w:r>
              <w:rPr>
                <w:rFonts w:hint="eastAsia" w:ascii="宋体" w:hAnsi="宋体" w:eastAsia="宋体" w:cs="宋体"/>
                <w:b w:val="0"/>
                <w:bCs w:val="0"/>
                <w:color w:val="auto"/>
                <w:sz w:val="24"/>
              </w:rPr>
              <w:t>提供购车发票和政府相关部门批复文件，有效期内车牌照片，自本项目意见征询发布后转入投标人的二手车辆均不计分</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rPr>
              <w:t>）</w:t>
            </w:r>
          </w:p>
        </w:tc>
        <w:tc>
          <w:tcPr>
            <w:tcW w:w="428" w:type="pct"/>
            <w:tcBorders>
              <w:top w:val="single" w:color="auto" w:sz="4" w:space="0"/>
              <w:left w:val="single" w:color="auto" w:sz="4" w:space="0"/>
              <w:bottom w:val="single" w:color="auto" w:sz="4" w:space="0"/>
              <w:right w:val="single" w:color="auto" w:sz="4" w:space="0"/>
            </w:tcBorders>
            <w:vAlign w:val="center"/>
          </w:tcPr>
          <w:p w14:paraId="7BCE29B2">
            <w:pPr>
              <w:jc w:val="center"/>
              <w:rPr>
                <w:rFonts w:hint="eastAsia" w:ascii="宋体" w:hAnsi="宋体" w:eastAsia="宋体" w:cs="宋体"/>
                <w:color w:val="auto"/>
                <w:sz w:val="24"/>
              </w:rPr>
            </w:pPr>
            <w:r>
              <w:rPr>
                <w:rFonts w:hint="eastAsia" w:ascii="宋体" w:hAnsi="宋体" w:eastAsia="宋体" w:cs="宋体"/>
                <w:color w:val="auto"/>
                <w:sz w:val="24"/>
              </w:rPr>
              <w:t>0-</w:t>
            </w:r>
            <w:r>
              <w:rPr>
                <w:rFonts w:hint="eastAsia" w:ascii="宋体" w:hAnsi="宋体" w:cs="宋体"/>
                <w:color w:val="auto"/>
                <w:sz w:val="24"/>
                <w:lang w:val="en-US" w:eastAsia="zh-CN"/>
              </w:rPr>
              <w:t>9</w:t>
            </w:r>
            <w:r>
              <w:rPr>
                <w:rFonts w:hint="eastAsia" w:ascii="宋体" w:hAnsi="宋体" w:eastAsia="宋体" w:cs="宋体"/>
                <w:color w:val="auto"/>
                <w:sz w:val="24"/>
              </w:rPr>
              <w:t>分</w:t>
            </w:r>
          </w:p>
        </w:tc>
        <w:tc>
          <w:tcPr>
            <w:tcW w:w="491" w:type="pct"/>
            <w:tcBorders>
              <w:top w:val="single" w:color="auto" w:sz="4" w:space="0"/>
              <w:left w:val="single" w:color="auto" w:sz="4" w:space="0"/>
              <w:bottom w:val="single" w:color="auto" w:sz="4" w:space="0"/>
              <w:right w:val="single" w:color="auto" w:sz="4" w:space="0"/>
            </w:tcBorders>
            <w:vAlign w:val="center"/>
          </w:tcPr>
          <w:p w14:paraId="6406E270">
            <w:pPr>
              <w:jc w:val="center"/>
              <w:rPr>
                <w:rFonts w:hint="eastAsia" w:ascii="宋体" w:hAnsi="宋体" w:eastAsia="宋体" w:cs="宋体"/>
                <w:color w:val="auto"/>
                <w:sz w:val="24"/>
              </w:rPr>
            </w:pPr>
            <w:r>
              <w:rPr>
                <w:rFonts w:hint="eastAsia" w:ascii="宋体" w:hAnsi="宋体" w:eastAsia="宋体" w:cs="宋体"/>
                <w:color w:val="auto"/>
                <w:sz w:val="24"/>
              </w:rPr>
              <w:t>客观分</w:t>
            </w:r>
          </w:p>
        </w:tc>
      </w:tr>
      <w:tr w14:paraId="519F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354" w:type="pct"/>
            <w:vMerge w:val="continue"/>
            <w:tcBorders>
              <w:left w:val="single" w:color="auto" w:sz="4" w:space="0"/>
              <w:bottom w:val="single" w:color="auto" w:sz="4" w:space="0"/>
              <w:right w:val="single" w:color="auto" w:sz="4" w:space="0"/>
            </w:tcBorders>
            <w:vAlign w:val="center"/>
          </w:tcPr>
          <w:p w14:paraId="0930DA7A">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10AB5213">
            <w:pPr>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2DBB8F54">
            <w:pPr>
              <w:pStyle w:val="4"/>
              <w:pageBreakBefore w:val="0"/>
              <w:widowControl w:val="0"/>
              <w:numPr>
                <w:ilvl w:val="2"/>
                <w:numId w:val="0"/>
              </w:numPr>
              <w:kinsoku/>
              <w:wordWrap/>
              <w:overflowPunct/>
              <w:topLinePunct w:val="0"/>
              <w:autoSpaceDE/>
              <w:autoSpaceDN/>
              <w:bidi w:val="0"/>
              <w:adjustRightInd w:val="0"/>
              <w:snapToGrid/>
              <w:spacing w:before="0" w:after="0"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投标人能够对本项目有数字化管理的，自有的数字化系统适用于本项目智能化管理的得1分；自有的数字化系统通过计算机软件著作权登记证书的得</w:t>
            </w:r>
            <w:r>
              <w:rPr>
                <w:rFonts w:hint="eastAsia" w:ascii="宋体" w:hAnsi="宋体" w:cs="宋体"/>
                <w:b w:val="0"/>
                <w:bCs w:val="0"/>
                <w:color w:val="auto"/>
                <w:sz w:val="24"/>
                <w:szCs w:val="24"/>
                <w:lang w:val="en-US" w:eastAsia="zh-CN"/>
              </w:rPr>
              <w:t>0.5</w:t>
            </w:r>
            <w:r>
              <w:rPr>
                <w:rFonts w:hint="eastAsia" w:ascii="宋体" w:hAnsi="宋体" w:eastAsia="宋体" w:cs="宋体"/>
                <w:b w:val="0"/>
                <w:bCs w:val="0"/>
                <w:color w:val="auto"/>
                <w:sz w:val="24"/>
                <w:szCs w:val="24"/>
              </w:rPr>
              <w:t>分；自有的数字化系统通过公安部门《信息系统安全等级保护备案证明》得</w:t>
            </w:r>
            <w:r>
              <w:rPr>
                <w:rFonts w:hint="eastAsia" w:ascii="宋体" w:hAnsi="宋体" w:cs="宋体"/>
                <w:b w:val="0"/>
                <w:bCs w:val="0"/>
                <w:color w:val="auto"/>
                <w:sz w:val="24"/>
                <w:szCs w:val="24"/>
                <w:lang w:val="en-US" w:eastAsia="zh-CN"/>
              </w:rPr>
              <w:t>0.5</w:t>
            </w:r>
            <w:r>
              <w:rPr>
                <w:rFonts w:hint="eastAsia" w:ascii="宋体" w:hAnsi="宋体" w:eastAsia="宋体" w:cs="宋体"/>
                <w:b w:val="0"/>
                <w:bCs w:val="0"/>
                <w:color w:val="auto"/>
                <w:sz w:val="24"/>
                <w:szCs w:val="24"/>
              </w:rPr>
              <w:t>分</w:t>
            </w:r>
            <w:r>
              <w:rPr>
                <w:rFonts w:hint="eastAsia" w:ascii="宋体" w:hAnsi="宋体" w:cs="宋体"/>
                <w:b w:val="0"/>
                <w:bCs w:val="0"/>
                <w:color w:val="auto"/>
                <w:sz w:val="24"/>
                <w:szCs w:val="24"/>
                <w:lang w:eastAsia="zh-CN"/>
              </w:rPr>
              <w:t>。</w:t>
            </w:r>
            <w:bookmarkStart w:id="529" w:name="_GoBack"/>
            <w:bookmarkEnd w:id="529"/>
            <w:r>
              <w:rPr>
                <w:rFonts w:hint="eastAsia" w:ascii="宋体" w:hAnsi="宋体" w:eastAsia="宋体" w:cs="宋体"/>
                <w:b w:val="0"/>
                <w:bCs w:val="0"/>
                <w:color w:val="auto"/>
                <w:sz w:val="24"/>
                <w:szCs w:val="24"/>
              </w:rPr>
              <w:t>本项最高得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分。（投标文件中提供系统软件开发合同、发票、软件著作权和《信息系统安全等级保护备案证明》复印件以及系统总界面和分界面截图。）</w:t>
            </w:r>
          </w:p>
        </w:tc>
        <w:tc>
          <w:tcPr>
            <w:tcW w:w="863" w:type="dxa"/>
            <w:tcBorders>
              <w:top w:val="single" w:color="auto" w:sz="4" w:space="0"/>
              <w:left w:val="single" w:color="auto" w:sz="4" w:space="0"/>
              <w:bottom w:val="single" w:color="auto" w:sz="4" w:space="0"/>
              <w:right w:val="single" w:color="auto" w:sz="4" w:space="0"/>
            </w:tcBorders>
            <w:vAlign w:val="center"/>
          </w:tcPr>
          <w:p w14:paraId="08DDF271">
            <w:pPr>
              <w:jc w:val="center"/>
              <w:rPr>
                <w:rFonts w:hint="eastAsia" w:ascii="宋体" w:hAnsi="宋体" w:eastAsia="宋体" w:cs="宋体"/>
                <w:color w:val="auto"/>
                <w:sz w:val="24"/>
              </w:rPr>
            </w:pPr>
            <w:r>
              <w:rPr>
                <w:rFonts w:hint="eastAsia" w:ascii="宋体" w:hAnsi="宋体" w:eastAsia="宋体" w:cs="宋体"/>
                <w:color w:val="auto"/>
                <w:sz w:val="24"/>
              </w:rPr>
              <w:t>0-</w:t>
            </w:r>
            <w:r>
              <w:rPr>
                <w:rFonts w:hint="eastAsia" w:ascii="宋体" w:hAnsi="宋体" w:cs="宋体"/>
                <w:color w:val="auto"/>
                <w:sz w:val="24"/>
                <w:lang w:val="en-US" w:eastAsia="zh-CN"/>
              </w:rPr>
              <w:t>2</w:t>
            </w:r>
            <w:r>
              <w:rPr>
                <w:rFonts w:hint="eastAsia" w:ascii="宋体" w:hAnsi="宋体" w:eastAsia="宋体" w:cs="宋体"/>
                <w:color w:val="auto"/>
                <w:sz w:val="24"/>
              </w:rPr>
              <w:t>分</w:t>
            </w:r>
          </w:p>
        </w:tc>
        <w:tc>
          <w:tcPr>
            <w:tcW w:w="988" w:type="dxa"/>
            <w:tcBorders>
              <w:top w:val="single" w:color="auto" w:sz="4" w:space="0"/>
              <w:left w:val="single" w:color="auto" w:sz="4" w:space="0"/>
              <w:bottom w:val="single" w:color="auto" w:sz="4" w:space="0"/>
              <w:right w:val="single" w:color="auto" w:sz="4" w:space="0"/>
            </w:tcBorders>
            <w:vAlign w:val="center"/>
          </w:tcPr>
          <w:p w14:paraId="4BB9F3C8">
            <w:pPr>
              <w:jc w:val="center"/>
              <w:rPr>
                <w:rFonts w:hint="eastAsia" w:ascii="宋体" w:hAnsi="宋体" w:eastAsia="宋体" w:cs="宋体"/>
                <w:color w:val="auto"/>
                <w:sz w:val="24"/>
              </w:rPr>
            </w:pPr>
            <w:r>
              <w:rPr>
                <w:rFonts w:hint="eastAsia" w:ascii="宋体" w:hAnsi="宋体" w:eastAsia="宋体" w:cs="宋体"/>
                <w:color w:val="auto"/>
                <w:sz w:val="24"/>
              </w:rPr>
              <w:t>客观分</w:t>
            </w:r>
          </w:p>
        </w:tc>
      </w:tr>
      <w:tr w14:paraId="7F5B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54" w:type="pct"/>
            <w:vMerge w:val="continue"/>
            <w:tcBorders>
              <w:left w:val="single" w:color="auto" w:sz="4" w:space="0"/>
              <w:bottom w:val="single" w:color="auto" w:sz="4" w:space="0"/>
              <w:right w:val="single" w:color="auto" w:sz="4" w:space="0"/>
            </w:tcBorders>
            <w:vAlign w:val="center"/>
          </w:tcPr>
          <w:p w14:paraId="70ABEDD5">
            <w:pPr>
              <w:rPr>
                <w:rFonts w:hint="eastAsia" w:ascii="宋体" w:hAnsi="宋体" w:eastAsia="宋体" w:cs="宋体"/>
                <w:sz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4D5DD62">
            <w:pPr>
              <w:jc w:val="center"/>
              <w:rPr>
                <w:rFonts w:hint="default" w:ascii="宋体" w:hAnsi="宋体" w:eastAsia="宋体" w:cs="宋体"/>
                <w:sz w:val="24"/>
                <w:lang w:val="en-US" w:eastAsia="zh-CN"/>
              </w:rPr>
            </w:pPr>
            <w:r>
              <w:rPr>
                <w:rFonts w:hint="eastAsia" w:ascii="宋体" w:hAnsi="宋体" w:cs="宋体"/>
                <w:sz w:val="24"/>
                <w:lang w:val="en-US" w:eastAsia="zh-CN"/>
              </w:rPr>
              <w:t>19</w:t>
            </w:r>
          </w:p>
        </w:tc>
        <w:tc>
          <w:tcPr>
            <w:tcW w:w="3278" w:type="pct"/>
            <w:tcBorders>
              <w:top w:val="single" w:color="auto" w:sz="4" w:space="0"/>
              <w:left w:val="single" w:color="auto" w:sz="4" w:space="0"/>
              <w:bottom w:val="single" w:color="auto" w:sz="4" w:space="0"/>
              <w:right w:val="single" w:color="auto" w:sz="4" w:space="0"/>
            </w:tcBorders>
            <w:shd w:val="clear" w:color="auto" w:fill="FFFFFF"/>
            <w:vAlign w:val="center"/>
          </w:tcPr>
          <w:p w14:paraId="58C39D11">
            <w:pPr>
              <w:pStyle w:val="4"/>
              <w:pageBreakBefore w:val="0"/>
              <w:widowControl w:val="0"/>
              <w:numPr>
                <w:ilvl w:val="2"/>
                <w:numId w:val="0"/>
              </w:numPr>
              <w:kinsoku/>
              <w:wordWrap/>
              <w:overflowPunct/>
              <w:topLinePunct w:val="0"/>
              <w:autoSpaceDE/>
              <w:autoSpaceDN/>
              <w:bidi w:val="0"/>
              <w:adjustRightInd w:val="0"/>
              <w:snapToGrid/>
              <w:spacing w:before="0" w:after="0" w:line="24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w:t>
            </w:r>
            <w:r>
              <w:rPr>
                <w:rFonts w:hint="eastAsia" w:ascii="宋体" w:hAnsi="宋体" w:eastAsia="宋体" w:cs="宋体"/>
                <w:b w:val="0"/>
                <w:bCs w:val="0"/>
                <w:color w:val="auto"/>
                <w:sz w:val="24"/>
                <w:szCs w:val="24"/>
                <w:lang w:val="en-US" w:eastAsia="zh-CN"/>
              </w:rPr>
              <w:t>有完善的安全管理方案：包括人、车辆、日常作业等方面</w:t>
            </w:r>
            <w:r>
              <w:rPr>
                <w:rFonts w:hint="eastAsia" w:ascii="宋体" w:hAnsi="宋体" w:eastAsia="宋体" w:cs="宋体"/>
                <w:b w:val="0"/>
                <w:bCs w:val="0"/>
                <w:color w:val="auto"/>
                <w:sz w:val="24"/>
                <w:szCs w:val="24"/>
                <w:lang w:eastAsia="zh-CN"/>
              </w:rPr>
              <w:t>综合评定</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方案内容完整且与项目匹配度好的得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分；方案内容基本完整且与项目匹配度较好的得</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分；方案内容存在欠缺或与项目匹配度一般的得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分；方案内容缺失严重或与项目不匹配的不得分。</w:t>
            </w:r>
          </w:p>
        </w:tc>
        <w:tc>
          <w:tcPr>
            <w:tcW w:w="428" w:type="pct"/>
            <w:tcBorders>
              <w:top w:val="single" w:color="auto" w:sz="4" w:space="0"/>
              <w:left w:val="single" w:color="auto" w:sz="4" w:space="0"/>
              <w:bottom w:val="single" w:color="auto" w:sz="4" w:space="0"/>
              <w:right w:val="single" w:color="auto" w:sz="4" w:space="0"/>
            </w:tcBorders>
            <w:vAlign w:val="center"/>
          </w:tcPr>
          <w:p w14:paraId="63631179">
            <w:pPr>
              <w:jc w:val="center"/>
              <w:rPr>
                <w:rFonts w:hint="eastAsia" w:ascii="宋体" w:hAnsi="宋体" w:eastAsia="宋体" w:cs="宋体"/>
                <w:sz w:val="24"/>
              </w:rPr>
            </w:pPr>
            <w:r>
              <w:rPr>
                <w:rFonts w:hint="eastAsia" w:ascii="宋体" w:hAnsi="宋体" w:eastAsia="宋体" w:cs="宋体"/>
                <w:sz w:val="24"/>
              </w:rPr>
              <w:t>0-</w:t>
            </w:r>
            <w:r>
              <w:rPr>
                <w:rFonts w:hint="eastAsia" w:ascii="宋体" w:hAnsi="宋体" w:cs="宋体"/>
                <w:sz w:val="24"/>
                <w:lang w:val="en-US" w:eastAsia="zh-CN"/>
              </w:rPr>
              <w:t>4</w:t>
            </w:r>
            <w:r>
              <w:rPr>
                <w:rFonts w:hint="eastAsia" w:ascii="宋体" w:hAnsi="宋体" w:eastAsia="宋体" w:cs="宋体"/>
                <w:sz w:val="24"/>
              </w:rPr>
              <w:t>分</w:t>
            </w:r>
          </w:p>
        </w:tc>
        <w:tc>
          <w:tcPr>
            <w:tcW w:w="491" w:type="pct"/>
            <w:tcBorders>
              <w:top w:val="single" w:color="auto" w:sz="4" w:space="0"/>
              <w:left w:val="single" w:color="auto" w:sz="4" w:space="0"/>
              <w:bottom w:val="single" w:color="auto" w:sz="4" w:space="0"/>
              <w:right w:val="single" w:color="auto" w:sz="4" w:space="0"/>
            </w:tcBorders>
            <w:vAlign w:val="center"/>
          </w:tcPr>
          <w:p w14:paraId="2FAE71C4">
            <w:pPr>
              <w:jc w:val="center"/>
              <w:rPr>
                <w:rFonts w:hint="eastAsia" w:ascii="宋体" w:hAnsi="宋体" w:eastAsia="宋体" w:cs="宋体"/>
                <w:sz w:val="24"/>
              </w:rPr>
            </w:pPr>
            <w:r>
              <w:rPr>
                <w:rFonts w:hint="eastAsia" w:ascii="宋体" w:hAnsi="宋体" w:eastAsia="宋体" w:cs="宋体"/>
                <w:sz w:val="24"/>
              </w:rPr>
              <w:t>主观分</w:t>
            </w:r>
          </w:p>
        </w:tc>
      </w:tr>
      <w:tr w14:paraId="454B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354" w:type="pct"/>
            <w:tcBorders>
              <w:top w:val="single" w:color="auto" w:sz="4" w:space="0"/>
              <w:left w:val="single" w:color="auto" w:sz="4" w:space="0"/>
              <w:right w:val="single" w:color="auto" w:sz="4" w:space="0"/>
            </w:tcBorders>
            <w:vAlign w:val="center"/>
          </w:tcPr>
          <w:p w14:paraId="6FE1F3CD">
            <w:pPr>
              <w:jc w:val="center"/>
              <w:rPr>
                <w:rFonts w:hint="eastAsia" w:ascii="宋体" w:hAnsi="宋体" w:eastAsia="宋体" w:cs="宋体"/>
                <w:sz w:val="24"/>
              </w:rPr>
            </w:pPr>
            <w:r>
              <w:rPr>
                <w:rFonts w:hint="eastAsia" w:ascii="宋体" w:hAnsi="宋体" w:cs="宋体"/>
                <w:kern w:val="0"/>
                <w:sz w:val="24"/>
              </w:rPr>
              <w:t>价格分</w:t>
            </w:r>
          </w:p>
        </w:tc>
        <w:tc>
          <w:tcPr>
            <w:tcW w:w="447" w:type="pct"/>
            <w:tcBorders>
              <w:top w:val="single" w:color="auto" w:sz="4" w:space="0"/>
              <w:left w:val="single" w:color="auto" w:sz="4" w:space="0"/>
              <w:right w:val="single" w:color="auto" w:sz="4" w:space="0"/>
            </w:tcBorders>
            <w:vAlign w:val="center"/>
          </w:tcPr>
          <w:p w14:paraId="0EC0E81F">
            <w:pPr>
              <w:jc w:val="center"/>
              <w:rPr>
                <w:rFonts w:ascii="宋体" w:hAnsi="宋体" w:cs="宋体"/>
                <w:kern w:val="0"/>
                <w:sz w:val="24"/>
              </w:rPr>
            </w:pPr>
            <w:r>
              <w:rPr>
                <w:rFonts w:hint="eastAsia" w:ascii="宋体" w:hAnsi="宋体" w:cs="宋体"/>
                <w:kern w:val="0"/>
                <w:sz w:val="24"/>
              </w:rPr>
              <w:t>价格</w:t>
            </w:r>
          </w:p>
          <w:p w14:paraId="267CCAE4">
            <w:pPr>
              <w:jc w:val="center"/>
              <w:rPr>
                <w:rFonts w:hint="eastAsia" w:ascii="宋体" w:hAnsi="宋体" w:eastAsia="宋体" w:cs="宋体"/>
                <w:sz w:val="24"/>
              </w:rPr>
            </w:pPr>
            <w:r>
              <w:rPr>
                <w:rFonts w:hint="eastAsia" w:ascii="宋体" w:hAnsi="宋体" w:cs="宋体"/>
                <w:kern w:val="0"/>
                <w:sz w:val="24"/>
              </w:rPr>
              <w:t>权值=0.1</w:t>
            </w:r>
            <w:r>
              <w:rPr>
                <w:rFonts w:hint="eastAsia" w:ascii="宋体" w:hAnsi="宋体" w:cs="宋体"/>
                <w:kern w:val="0"/>
                <w:sz w:val="24"/>
                <w:lang w:val="en-US" w:eastAsia="zh-CN"/>
              </w:rPr>
              <w:t>5</w:t>
            </w:r>
          </w:p>
        </w:tc>
        <w:tc>
          <w:tcPr>
            <w:tcW w:w="3278" w:type="pct"/>
            <w:tcBorders>
              <w:top w:val="single" w:color="auto" w:sz="4" w:space="0"/>
              <w:left w:val="single" w:color="auto" w:sz="4" w:space="0"/>
              <w:right w:val="single" w:color="auto" w:sz="4" w:space="0"/>
            </w:tcBorders>
            <w:shd w:val="clear" w:color="auto" w:fill="FFFFFF"/>
            <w:vAlign w:val="center"/>
          </w:tcPr>
          <w:p w14:paraId="152A4FB6">
            <w:pPr>
              <w:snapToGrid w:val="0"/>
              <w:rPr>
                <w:rFonts w:ascii="宋体" w:hAnsi="宋体" w:cs="宋体"/>
                <w:kern w:val="0"/>
                <w:sz w:val="24"/>
              </w:rPr>
            </w:pPr>
            <w:r>
              <w:rPr>
                <w:rFonts w:hint="eastAsia" w:ascii="宋体" w:hAnsi="宋体" w:cs="宋体"/>
                <w:kern w:val="0"/>
                <w:sz w:val="24"/>
              </w:rPr>
              <w:t>最低有效投标价格为评标基准价</w:t>
            </w:r>
          </w:p>
          <w:p w14:paraId="632211C7">
            <w:pPr>
              <w:snapToGrid w:val="0"/>
              <w:rPr>
                <w:rFonts w:ascii="宋体" w:hAnsi="宋体" w:cs="宋体"/>
                <w:kern w:val="0"/>
                <w:sz w:val="24"/>
              </w:rPr>
            </w:pPr>
            <w:r>
              <w:rPr>
                <w:rFonts w:hint="eastAsia" w:ascii="宋体" w:hAnsi="宋体" w:cs="宋体"/>
                <w:kern w:val="0"/>
                <w:sz w:val="24"/>
              </w:rPr>
              <w:t xml:space="preserve">投标报价得分=(评标基准价／投标报价)×价格权值×100 </w:t>
            </w:r>
          </w:p>
          <w:p w14:paraId="41A2C950">
            <w:pPr>
              <w:snapToGrid w:val="0"/>
              <w:rPr>
                <w:rFonts w:ascii="宋体" w:hAnsi="宋体" w:cs="宋体"/>
                <w:kern w:val="0"/>
                <w:sz w:val="24"/>
              </w:rPr>
            </w:pPr>
            <w:r>
              <w:rPr>
                <w:rFonts w:hint="eastAsia" w:ascii="宋体" w:hAnsi="宋体" w:cs="宋体"/>
                <w:kern w:val="0"/>
                <w:sz w:val="24"/>
              </w:rPr>
              <w:t>（计算得分保留小数点后2位）</w:t>
            </w:r>
          </w:p>
          <w:p w14:paraId="5EBD7C85">
            <w:pPr>
              <w:widowControl/>
              <w:shd w:val="clear" w:color="auto" w:fill="FFFFFF"/>
              <w:adjustRightInd/>
              <w:snapToGrid w:val="0"/>
              <w:rPr>
                <w:rFonts w:hint="eastAsia" w:ascii="宋体" w:hAnsi="宋体" w:eastAsia="宋体" w:cs="宋体"/>
                <w:b w:val="0"/>
                <w:bCs w:val="0"/>
                <w:color w:val="auto"/>
                <w:sz w:val="24"/>
                <w:szCs w:val="24"/>
              </w:rPr>
            </w:pPr>
            <w:r>
              <w:rPr>
                <w:rFonts w:hint="eastAsia" w:ascii="宋体" w:hAnsi="宋体" w:cs="宋体"/>
                <w:kern w:val="0"/>
                <w:sz w:val="24"/>
              </w:rPr>
              <w:t>评标过程中，不得去掉报价中的最高报价和最低报价。</w:t>
            </w:r>
          </w:p>
        </w:tc>
        <w:tc>
          <w:tcPr>
            <w:tcW w:w="428" w:type="pct"/>
            <w:tcBorders>
              <w:top w:val="single" w:color="auto" w:sz="4" w:space="0"/>
              <w:left w:val="single" w:color="auto" w:sz="4" w:space="0"/>
              <w:right w:val="single" w:color="auto" w:sz="4" w:space="0"/>
            </w:tcBorders>
            <w:vAlign w:val="center"/>
          </w:tcPr>
          <w:p w14:paraId="12CFE459">
            <w:pPr>
              <w:jc w:val="center"/>
              <w:rPr>
                <w:rFonts w:hint="eastAsia" w:ascii="宋体" w:hAnsi="宋体" w:eastAsia="宋体" w:cs="宋体"/>
                <w:sz w:val="24"/>
              </w:rPr>
            </w:pPr>
            <w:r>
              <w:rPr>
                <w:rFonts w:hint="eastAsia" w:ascii="宋体" w:hAnsi="宋体" w:cs="宋体"/>
                <w:kern w:val="0"/>
                <w:sz w:val="24"/>
              </w:rPr>
              <w:t>0-1</w:t>
            </w:r>
            <w:r>
              <w:rPr>
                <w:rFonts w:hint="eastAsia" w:ascii="宋体" w:hAnsi="宋体" w:cs="宋体"/>
                <w:kern w:val="0"/>
                <w:sz w:val="24"/>
                <w:lang w:val="en-US" w:eastAsia="zh-CN"/>
              </w:rPr>
              <w:t>5</w:t>
            </w:r>
            <w:r>
              <w:rPr>
                <w:rFonts w:hint="eastAsia" w:ascii="宋体" w:hAnsi="宋体" w:cs="宋体"/>
                <w:kern w:val="0"/>
                <w:sz w:val="24"/>
              </w:rPr>
              <w:t>分</w:t>
            </w:r>
          </w:p>
        </w:tc>
        <w:tc>
          <w:tcPr>
            <w:tcW w:w="491" w:type="pct"/>
            <w:tcBorders>
              <w:top w:val="single" w:color="auto" w:sz="4" w:space="0"/>
              <w:left w:val="single" w:color="auto" w:sz="4" w:space="0"/>
              <w:right w:val="single" w:color="auto" w:sz="4" w:space="0"/>
            </w:tcBorders>
            <w:vAlign w:val="center"/>
          </w:tcPr>
          <w:p w14:paraId="2FD03DC8">
            <w:pPr>
              <w:jc w:val="center"/>
              <w:rPr>
                <w:rFonts w:hint="eastAsia" w:ascii="宋体" w:hAnsi="宋体" w:eastAsia="宋体" w:cs="宋体"/>
                <w:sz w:val="24"/>
              </w:rPr>
            </w:pPr>
          </w:p>
        </w:tc>
      </w:tr>
    </w:tbl>
    <w:p w14:paraId="25A674F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sz w:val="21"/>
          <w:szCs w:val="21"/>
        </w:rPr>
      </w:pPr>
      <w:r>
        <w:rPr>
          <w:rFonts w:hint="eastAsia" w:ascii="宋体" w:hAnsi="宋体" w:cs="宋体"/>
          <w:i w:val="0"/>
          <w:iCs w:val="0"/>
          <w:sz w:val="21"/>
          <w:szCs w:val="21"/>
          <w:shd w:val="clear" w:color="auto" w:fill="FFFFFF"/>
        </w:rPr>
        <w:t>*</w:t>
      </w:r>
      <w:r>
        <w:rPr>
          <w:rFonts w:hint="eastAsia" w:ascii="宋体" w:hAnsi="宋体" w:cs="宋体"/>
          <w:i w:val="0"/>
          <w:iCs w:val="0"/>
          <w:sz w:val="21"/>
          <w:szCs w:val="21"/>
        </w:rPr>
        <w:t xml:space="preserve">备注：1、投标人编制投标文件（商务技术文件部分）时，建议按此目录（序号和内容）提供评标标准相应的商务技术资料。 </w:t>
      </w:r>
    </w:p>
    <w:p w14:paraId="296BD73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sz w:val="21"/>
          <w:szCs w:val="21"/>
        </w:rPr>
      </w:pPr>
      <w:r>
        <w:rPr>
          <w:rFonts w:hint="eastAsia" w:ascii="宋体" w:hAnsi="宋体" w:cs="宋体"/>
          <w:i w:val="0"/>
          <w:iCs w:val="0"/>
          <w:sz w:val="21"/>
          <w:szCs w:val="21"/>
        </w:rPr>
        <w:t>2、评分条款中涉及的业绩、荣誉、人员、社保等分公司均有效。涉及社保、劳动关系证明关系的，如人员为法人代表，则无需提供相关证明</w:t>
      </w:r>
      <w:r>
        <w:rPr>
          <w:rFonts w:ascii="宋体" w:hAnsi="宋体" w:cs="宋体"/>
          <w:i w:val="0"/>
          <w:iCs w:val="0"/>
          <w:sz w:val="21"/>
          <w:szCs w:val="21"/>
        </w:rPr>
        <w:t>，提供营业执照及身份证</w:t>
      </w:r>
      <w:r>
        <w:rPr>
          <w:rFonts w:hint="eastAsia" w:ascii="宋体" w:hAnsi="宋体" w:cs="宋体"/>
          <w:i w:val="0"/>
          <w:iCs w:val="0"/>
          <w:sz w:val="21"/>
          <w:szCs w:val="21"/>
        </w:rPr>
        <w:t>。</w:t>
      </w:r>
    </w:p>
    <w:p w14:paraId="78FFD187">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宋体" w:hAnsi="宋体" w:cs="宋体"/>
          <w:i w:val="0"/>
          <w:iCs w:val="0"/>
          <w:sz w:val="21"/>
          <w:szCs w:val="21"/>
        </w:rPr>
      </w:pPr>
      <w:r>
        <w:rPr>
          <w:rFonts w:hint="eastAsia" w:ascii="宋体" w:hAnsi="宋体" w:cs="宋体"/>
          <w:i w:val="0"/>
          <w:iCs w:val="0"/>
          <w:sz w:val="21"/>
          <w:szCs w:val="21"/>
        </w:rPr>
        <w:t>3、投标文件中如附有外文资料，必须逐一对应翻译成中文并加盖投标人公章后附在相关外文资料后面，否则外文资料不予认可。</w:t>
      </w:r>
    </w:p>
    <w:p w14:paraId="14453944">
      <w:pPr>
        <w:rPr>
          <w:rFonts w:hint="eastAsia" w:ascii="宋体" w:hAnsi="宋体" w:cs="宋体"/>
          <w:b/>
          <w:i w:val="0"/>
          <w:iCs w:val="0"/>
          <w:sz w:val="32"/>
        </w:rPr>
      </w:pPr>
      <w:r>
        <w:rPr>
          <w:rFonts w:hint="eastAsia" w:ascii="宋体" w:hAnsi="宋体" w:cs="宋体"/>
          <w:b/>
          <w:i w:val="0"/>
          <w:iCs w:val="0"/>
          <w:sz w:val="32"/>
        </w:rPr>
        <w:br w:type="page"/>
      </w:r>
    </w:p>
    <w:p w14:paraId="7B577005">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04C4FD98">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67E61EA8">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79BC5C91">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08B15FCA">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257D6A5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6731639A">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170C454E">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71CAB21B">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37B5100B">
      <w:pPr>
        <w:pStyle w:val="130"/>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4C2FE8DD">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r>
        <w:rPr>
          <w:rFonts w:hint="eastAsia" w:ascii="宋体" w:hAnsi="宋体" w:cs="宋体"/>
          <w:i w:val="0"/>
          <w:iCs w:val="0"/>
          <w:kern w:val="0"/>
          <w:sz w:val="24"/>
        </w:rPr>
        <w:t>；</w:t>
      </w:r>
    </w:p>
    <w:p w14:paraId="4DDDE4E3">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r>
        <w:rPr>
          <w:rFonts w:hint="eastAsia" w:ascii="宋体" w:hAnsi="宋体" w:cs="宋体"/>
          <w:i w:val="0"/>
          <w:iCs w:val="0"/>
          <w:kern w:val="0"/>
          <w:sz w:val="24"/>
        </w:rPr>
        <w:t>；</w:t>
      </w:r>
    </w:p>
    <w:p w14:paraId="77A37224">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r>
        <w:rPr>
          <w:rFonts w:hint="eastAsia" w:ascii="宋体" w:hAnsi="宋体" w:cs="宋体"/>
          <w:i w:val="0"/>
          <w:iCs w:val="0"/>
          <w:kern w:val="0"/>
          <w:sz w:val="24"/>
        </w:rPr>
        <w:t>；</w:t>
      </w:r>
    </w:p>
    <w:p w14:paraId="6A7C3312">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42A78F47">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51F058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2192A577">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1FE2E628">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C36BEC6">
      <w:pPr>
        <w:pStyle w:val="130"/>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5539A14B">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52402FB">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5B0C1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DE2680">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48EC8514">
      <w:pPr>
        <w:pStyle w:val="130"/>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A5E4604">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2E3101E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5AC562E6">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4D68E017">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1EEC676F">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4292CD7B">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4C95CAA9">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01CD155D">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4.2.7</w:t>
      </w:r>
      <w:r>
        <w:rPr>
          <w:rFonts w:hint="eastAsia" w:ascii="宋体" w:hAnsi="宋体" w:cs="宋体"/>
          <w:i w:val="0"/>
          <w:iCs w:val="0"/>
          <w:color w:val="auto"/>
          <w:kern w:val="0"/>
          <w:sz w:val="24"/>
          <w:highlight w:val="none"/>
        </w:rPr>
        <w:t>投标报价超过招标文件中规定的预算金额或者最高限价的</w:t>
      </w:r>
      <w:r>
        <w:rPr>
          <w:rFonts w:hint="eastAsia" w:ascii="宋体" w:hAnsi="宋体" w:cs="宋体"/>
          <w:i w:val="0"/>
          <w:iCs w:val="0"/>
          <w:kern w:val="0"/>
          <w:sz w:val="24"/>
        </w:rPr>
        <w:t>；</w:t>
      </w:r>
      <w:r>
        <w:rPr>
          <w:rFonts w:hint="eastAsia" w:ascii="宋体" w:hAnsi="宋体" w:cs="宋体"/>
          <w:i w:val="0"/>
          <w:iCs w:val="0"/>
          <w:color w:val="auto"/>
          <w:kern w:val="0"/>
          <w:sz w:val="24"/>
          <w:highlight w:val="none"/>
        </w:rPr>
        <w:t>投标报价低于项目预算50%，未在报价文件中详细阐述不影响产品质量或者诚信履约的具体原因的；</w:t>
      </w:r>
    </w:p>
    <w:p w14:paraId="0B6082E4">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rPr>
        <w:t>4.2.8</w:t>
      </w:r>
      <w:r>
        <w:rPr>
          <w:rFonts w:hint="eastAsia" w:ascii="宋体" w:hAnsi="宋体" w:cs="宋体"/>
          <w:i w:val="0"/>
          <w:iCs w:val="0"/>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44FC374A">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4.2.9投标人对根据修正原则修正后的报价不确认的；</w:t>
      </w:r>
    </w:p>
    <w:p w14:paraId="425AADC5">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4.2.10投标人提供虚假材料投标的；</w:t>
      </w:r>
    </w:p>
    <w:p w14:paraId="03C6E01F">
      <w:pPr>
        <w:spacing w:line="360" w:lineRule="auto"/>
        <w:ind w:firstLine="240" w:firstLineChars="100"/>
        <w:rPr>
          <w:rFonts w:hint="eastAsia" w:ascii="宋体" w:hAnsi="宋体" w:cs="宋体"/>
          <w:i w:val="0"/>
          <w:iCs w:val="0"/>
          <w:color w:val="auto"/>
          <w:kern w:val="0"/>
          <w:sz w:val="24"/>
        </w:rPr>
      </w:pPr>
      <w:r>
        <w:rPr>
          <w:rFonts w:hint="eastAsia" w:ascii="宋体" w:hAnsi="宋体" w:cs="宋体"/>
          <w:i w:val="0"/>
          <w:iCs w:val="0"/>
          <w:color w:val="auto"/>
          <w:kern w:val="0"/>
          <w:sz w:val="24"/>
        </w:rPr>
        <w:t xml:space="preserve">  4.2.11投标人有恶意串通、妨碍其他投标人的竞争行为、损害采购人或者其他投标人的合法权益情形的；</w:t>
      </w:r>
    </w:p>
    <w:p w14:paraId="44786B46">
      <w:pPr>
        <w:spacing w:line="360" w:lineRule="auto"/>
        <w:ind w:firstLine="480" w:firstLineChars="200"/>
        <w:rPr>
          <w:i w:val="0"/>
          <w:iCs w:val="0"/>
          <w:color w:val="auto"/>
        </w:rPr>
      </w:pPr>
      <w:r>
        <w:rPr>
          <w:rFonts w:hint="eastAsia" w:ascii="宋体" w:hAnsi="宋体" w:cs="宋体"/>
          <w:i w:val="0"/>
          <w:iCs w:val="0"/>
          <w:color w:val="auto"/>
          <w:kern w:val="0"/>
          <w:sz w:val="24"/>
          <w:highlight w:val="none"/>
        </w:rPr>
        <w:t>4.2.12</w:t>
      </w:r>
      <w:r>
        <w:rPr>
          <w:rFonts w:hint="eastAsia" w:ascii="宋体" w:hAnsi="宋体" w:eastAsia="宋体" w:cs="宋体"/>
          <w:i w:val="0"/>
          <w:iCs w:val="0"/>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val="en-US" w:eastAsia="zh-CN"/>
        </w:rPr>
        <w:t>不同供应商的投标文件的内容存在3处（含）以上错误一致的；</w:t>
      </w:r>
      <w:r>
        <w:rPr>
          <w:rFonts w:hint="eastAsia" w:ascii="宋体" w:hAnsi="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en-US" w:eastAsia="zh-CN"/>
        </w:rPr>
        <w:t>不同供应商联系人为同一人或不同联系人的联系电话一致的。</w:t>
      </w:r>
    </w:p>
    <w:p w14:paraId="5F820647">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3</w:t>
      </w:r>
      <w:r>
        <w:rPr>
          <w:rFonts w:hint="eastAsia" w:ascii="宋体" w:hAnsi="宋体" w:cs="宋体"/>
          <w:i w:val="0"/>
          <w:iCs w:val="0"/>
          <w:color w:val="auto"/>
          <w:kern w:val="0"/>
          <w:sz w:val="24"/>
        </w:rPr>
        <w:t>投标人仅提交备份投标文件，未在电子交易平台传输递交投标文件的，投标无效；</w:t>
      </w:r>
    </w:p>
    <w:p w14:paraId="02E8A6E6">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投标人未提供样品或提供的样品不满足采购需求实质性条件的，投标无效；</w:t>
      </w:r>
    </w:p>
    <w:p w14:paraId="6B51B08D">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投标文件不满足招标文件的实质性要求的；</w:t>
      </w:r>
    </w:p>
    <w:p w14:paraId="215048EB">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6</w:t>
      </w:r>
      <w:r>
        <w:rPr>
          <w:rFonts w:hint="eastAsia" w:ascii="宋体" w:hAnsi="宋体" w:cs="宋体"/>
          <w:i w:val="0"/>
          <w:iCs w:val="0"/>
          <w:color w:val="auto"/>
          <w:kern w:val="0"/>
          <w:sz w:val="24"/>
        </w:rPr>
        <w:t>法律、法规、规章（适用本市的）及省级以上规范性文件（适用本市的）规定的其他无效情形。</w:t>
      </w:r>
    </w:p>
    <w:p w14:paraId="7E60A681">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23058AA5">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37C99C1B">
      <w:pPr>
        <w:pStyle w:val="25"/>
        <w:snapToGrid w:val="0"/>
        <w:spacing w:line="360" w:lineRule="auto"/>
        <w:rPr>
          <w:rFonts w:cs="宋体"/>
          <w:i w:val="0"/>
          <w:iCs w:val="0"/>
        </w:rPr>
      </w:pPr>
      <w:r>
        <w:rPr>
          <w:rFonts w:hint="eastAsia" w:cs="宋体"/>
          <w:i w:val="0"/>
          <w:iCs w:val="0"/>
        </w:rPr>
        <w:t>5.2出现影响采购公正的违法、违规行为的；</w:t>
      </w:r>
    </w:p>
    <w:p w14:paraId="48B3F746">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03CD66C3">
      <w:pPr>
        <w:pStyle w:val="25"/>
        <w:snapToGrid w:val="0"/>
        <w:spacing w:line="360" w:lineRule="auto"/>
        <w:rPr>
          <w:rFonts w:cs="宋体"/>
          <w:i w:val="0"/>
          <w:iCs w:val="0"/>
        </w:rPr>
      </w:pPr>
      <w:r>
        <w:rPr>
          <w:rFonts w:hint="eastAsia" w:cs="宋体"/>
          <w:i w:val="0"/>
          <w:iCs w:val="0"/>
        </w:rPr>
        <w:t>5.4因重大变故，采购任务取消的。</w:t>
      </w:r>
    </w:p>
    <w:p w14:paraId="37D5F5CE">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38577D6D">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802FF4C">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22613690">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5C62771A">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6231ECF8">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11A614A5">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06731945">
      <w:pPr>
        <w:spacing w:line="360" w:lineRule="auto"/>
        <w:ind w:firstLine="420"/>
        <w:outlineLvl w:val="0"/>
        <w:rPr>
          <w:rFonts w:cs="宋体"/>
          <w:i w:val="0"/>
          <w:iCs w:val="0"/>
        </w:rPr>
      </w:pPr>
      <w:r>
        <w:rPr>
          <w:rFonts w:hint="eastAsia" w:asciiTheme="minorEastAsia" w:hAnsiTheme="minorEastAsia" w:eastAsiaTheme="minorEastAsia" w:cstheme="minorEastAsia"/>
          <w:i w:val="0"/>
          <w:iCs w:val="0"/>
        </w:rPr>
        <w:t>7.</w:t>
      </w:r>
      <w:r>
        <w:rPr>
          <w:rFonts w:hint="eastAsia" w:asciiTheme="minorEastAsia" w:hAnsiTheme="minorEastAsia" w:eastAsiaTheme="minorEastAsia" w:cstheme="minorEastAsia"/>
          <w:i w:val="0"/>
          <w:iCs w:val="0"/>
          <w:sz w:val="24"/>
        </w:rPr>
        <w:t>5</w:t>
      </w:r>
      <w:r>
        <w:rPr>
          <w:rFonts w:hint="eastAsia" w:cs="宋体"/>
          <w:i w:val="0"/>
          <w:iCs w:val="0"/>
          <w:sz w:val="24"/>
        </w:rPr>
        <w:t>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i w:val="0"/>
          <w:iCs w:val="0"/>
          <w:sz w:val="24"/>
        </w:rPr>
        <w:t>7.1-7.4</w:t>
      </w:r>
      <w:r>
        <w:rPr>
          <w:rFonts w:hint="eastAsia" w:cs="宋体"/>
          <w:i w:val="0"/>
          <w:iCs w:val="0"/>
          <w:sz w:val="24"/>
        </w:rPr>
        <w:t>规定处理。</w:t>
      </w:r>
    </w:p>
    <w:p w14:paraId="4A40AD27">
      <w:pPr>
        <w:rPr>
          <w:rFonts w:cs="宋体"/>
          <w:i w:val="0"/>
          <w:iCs w:val="0"/>
        </w:rPr>
      </w:pPr>
      <w:r>
        <w:rPr>
          <w:rFonts w:hint="eastAsia" w:cs="宋体"/>
          <w:i w:val="0"/>
          <w:iCs w:val="0"/>
        </w:rPr>
        <w:br w:type="page"/>
      </w:r>
    </w:p>
    <w:p w14:paraId="63AA76E0">
      <w:pPr>
        <w:numPr>
          <w:ilvl w:val="0"/>
          <w:numId w:val="10"/>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79D563E3">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559CEE7B">
      <w:pPr>
        <w:pStyle w:val="3"/>
        <w:ind w:left="0" w:firstLine="0"/>
        <w:rPr>
          <w:i w:val="0"/>
          <w:iCs w:val="0"/>
        </w:rPr>
      </w:pPr>
    </w:p>
    <w:p w14:paraId="5172DB3D">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227548B0">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176046C2">
      <w:pPr>
        <w:pStyle w:val="700"/>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1CF5E773">
      <w:pPr>
        <w:spacing w:before="120" w:line="22" w:lineRule="atLeast"/>
        <w:rPr>
          <w:rFonts w:ascii="宋体" w:hAnsi="宋体" w:cs="宋体"/>
          <w:i w:val="0"/>
          <w:iCs w:val="0"/>
          <w:sz w:val="24"/>
        </w:rPr>
      </w:pPr>
    </w:p>
    <w:p w14:paraId="7697C514">
      <w:pPr>
        <w:pStyle w:val="3"/>
        <w:rPr>
          <w:i w:val="0"/>
          <w:iCs w:val="0"/>
        </w:rPr>
      </w:pPr>
    </w:p>
    <w:p w14:paraId="5622CCDA">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07DB4AEC">
      <w:pPr>
        <w:pStyle w:val="597"/>
        <w:spacing w:before="120" w:line="22" w:lineRule="atLeast"/>
        <w:rPr>
          <w:rFonts w:ascii="宋体" w:hAnsi="宋体" w:eastAsia="宋体" w:cs="宋体"/>
          <w:i w:val="0"/>
          <w:iCs w:val="0"/>
          <w:szCs w:val="24"/>
        </w:rPr>
      </w:pPr>
    </w:p>
    <w:p w14:paraId="6A8A0877">
      <w:pPr>
        <w:pStyle w:val="597"/>
        <w:spacing w:before="120" w:line="22" w:lineRule="atLeast"/>
        <w:rPr>
          <w:rFonts w:ascii="宋体" w:hAnsi="宋体" w:eastAsia="宋体" w:cs="宋体"/>
          <w:i w:val="0"/>
          <w:iCs w:val="0"/>
          <w:szCs w:val="24"/>
        </w:rPr>
      </w:pPr>
    </w:p>
    <w:p w14:paraId="32C124BF">
      <w:pPr>
        <w:rPr>
          <w:rFonts w:ascii="宋体" w:hAnsi="宋体" w:cs="宋体"/>
          <w:i w:val="0"/>
          <w:iCs w:val="0"/>
          <w:sz w:val="24"/>
        </w:rPr>
      </w:pPr>
    </w:p>
    <w:p w14:paraId="576DEE95">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3E638960">
      <w:pPr>
        <w:spacing w:before="120" w:line="22" w:lineRule="atLeast"/>
        <w:rPr>
          <w:rFonts w:ascii="宋体" w:hAnsi="宋体" w:cs="宋体"/>
          <w:i w:val="0"/>
          <w:iCs w:val="0"/>
          <w:sz w:val="24"/>
        </w:rPr>
      </w:pPr>
    </w:p>
    <w:p w14:paraId="5D50BF52">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140FC7B6">
      <w:pPr>
        <w:spacing w:before="120" w:line="22" w:lineRule="atLeast"/>
        <w:rPr>
          <w:rFonts w:ascii="宋体" w:hAnsi="宋体" w:cs="宋体"/>
          <w:i w:val="0"/>
          <w:iCs w:val="0"/>
          <w:sz w:val="24"/>
        </w:rPr>
      </w:pPr>
    </w:p>
    <w:p w14:paraId="104C4A11">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4D00DBD7">
      <w:pPr>
        <w:spacing w:before="120" w:line="22" w:lineRule="atLeast"/>
        <w:rPr>
          <w:rFonts w:ascii="宋体" w:hAnsi="宋体" w:cs="宋体"/>
          <w:i w:val="0"/>
          <w:iCs w:val="0"/>
          <w:sz w:val="24"/>
        </w:rPr>
      </w:pPr>
    </w:p>
    <w:p w14:paraId="5C81D0EA">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4570D64D">
      <w:pPr>
        <w:rPr>
          <w:rFonts w:ascii="宋体" w:hAnsi="宋体" w:cs="宋体"/>
          <w:b/>
          <w:i w:val="0"/>
          <w:iCs w:val="0"/>
          <w:sz w:val="24"/>
        </w:rPr>
      </w:pPr>
      <w:r>
        <w:rPr>
          <w:rFonts w:ascii="宋体" w:hAnsi="宋体" w:cs="宋体"/>
          <w:b/>
          <w:i w:val="0"/>
          <w:iCs w:val="0"/>
          <w:sz w:val="24"/>
        </w:rPr>
        <w:br w:type="page"/>
      </w:r>
    </w:p>
    <w:p w14:paraId="29DE4B5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3478184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3D9E845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rPr>
      </w:pPr>
      <w:bookmarkStart w:id="418" w:name="_Toc22967"/>
      <w:bookmarkStart w:id="419" w:name="_Toc28855"/>
      <w:bookmarkStart w:id="420" w:name="_Toc20421"/>
      <w:bookmarkStart w:id="421" w:name="_Toc15367"/>
      <w:bookmarkStart w:id="422" w:name="_Toc19273"/>
      <w:r>
        <w:rPr>
          <w:rFonts w:ascii="宋体" w:hAnsi="宋体"/>
          <w:b/>
          <w:i w:val="0"/>
          <w:iCs w:val="0"/>
          <w:sz w:val="24"/>
        </w:rPr>
        <w:t xml:space="preserve">1.1 </w:t>
      </w:r>
      <w:r>
        <w:rPr>
          <w:rFonts w:hint="eastAsia" w:ascii="宋体" w:hAnsi="宋体"/>
          <w:b/>
          <w:i w:val="0"/>
          <w:iCs w:val="0"/>
          <w:sz w:val="24"/>
        </w:rPr>
        <w:t>合同组成部分</w:t>
      </w:r>
      <w:bookmarkEnd w:id="418"/>
      <w:bookmarkEnd w:id="419"/>
      <w:bookmarkEnd w:id="420"/>
      <w:bookmarkEnd w:id="421"/>
      <w:bookmarkEnd w:id="422"/>
    </w:p>
    <w:p w14:paraId="7354A7D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ECD44B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77F6671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27EC017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投标或者响应文件（含澄清或者说明文件）；</w:t>
      </w:r>
    </w:p>
    <w:p w14:paraId="4448A89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0CFD220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4694773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bookmarkStart w:id="423" w:name="_Toc18585"/>
      <w:bookmarkStart w:id="424" w:name="_Toc2918"/>
      <w:bookmarkStart w:id="425" w:name="_Toc6311"/>
      <w:bookmarkStart w:id="426" w:name="_Toc22185"/>
      <w:bookmarkStart w:id="427" w:name="_Toc6773"/>
      <w:r>
        <w:rPr>
          <w:rFonts w:ascii="宋体" w:hAnsi="宋体"/>
          <w:b/>
          <w:i w:val="0"/>
          <w:iCs w:val="0"/>
          <w:sz w:val="24"/>
        </w:rPr>
        <w:t xml:space="preserve">1.2 </w:t>
      </w:r>
      <w:r>
        <w:rPr>
          <w:rFonts w:hint="eastAsia" w:ascii="宋体" w:hAnsi="宋体"/>
          <w:b/>
          <w:i w:val="0"/>
          <w:iCs w:val="0"/>
          <w:sz w:val="24"/>
        </w:rPr>
        <w:t>标的</w:t>
      </w:r>
      <w:bookmarkEnd w:id="423"/>
      <w:bookmarkEnd w:id="424"/>
      <w:bookmarkEnd w:id="425"/>
      <w:bookmarkEnd w:id="426"/>
      <w:bookmarkEnd w:id="427"/>
    </w:p>
    <w:p w14:paraId="0D9C41A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68C4DF2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415539D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4578CBB2">
      <w:pPr>
        <w:pageBreakBefore w:val="0"/>
        <w:kinsoku/>
        <w:wordWrap/>
        <w:overflowPunct/>
        <w:topLinePunct w:val="0"/>
        <w:bidi w:val="0"/>
        <w:snapToGrid/>
        <w:spacing w:line="360" w:lineRule="auto"/>
        <w:ind w:left="0" w:leftChars="0" w:right="0" w:rightChars="0" w:firstLine="480" w:firstLineChars="200"/>
        <w:jc w:val="left"/>
        <w:textAlignment w:val="auto"/>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4AD1D6F3">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5E97058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bookmarkStart w:id="428" w:name="_Toc21124"/>
      <w:bookmarkStart w:id="429" w:name="_Toc1386"/>
      <w:bookmarkStart w:id="430" w:name="_Toc4929"/>
      <w:bookmarkStart w:id="431" w:name="_Toc5635"/>
      <w:bookmarkStart w:id="432" w:name="_Toc13918"/>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229C427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05544F7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2E8A8359">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1.3 价款</w:t>
      </w:r>
      <w:bookmarkEnd w:id="428"/>
      <w:bookmarkEnd w:id="429"/>
      <w:bookmarkEnd w:id="430"/>
      <w:bookmarkEnd w:id="431"/>
      <w:bookmarkEnd w:id="432"/>
    </w:p>
    <w:p w14:paraId="5D93E8D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5A2FAD4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114053E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6A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AED580">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序号</w:t>
            </w:r>
          </w:p>
        </w:tc>
        <w:tc>
          <w:tcPr>
            <w:tcW w:w="3402" w:type="dxa"/>
            <w:vAlign w:val="center"/>
          </w:tcPr>
          <w:p w14:paraId="3D0B2B8D">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Ansi="宋体"/>
                <w:i w:val="0"/>
                <w:iCs w:val="0"/>
                <w:sz w:val="24"/>
                <w:szCs w:val="24"/>
              </w:rPr>
            </w:pPr>
            <w:r>
              <w:rPr>
                <w:rFonts w:hint="eastAsia" w:hAnsi="宋体"/>
                <w:i w:val="0"/>
                <w:iCs w:val="0"/>
                <w:sz w:val="24"/>
                <w:szCs w:val="24"/>
              </w:rPr>
              <w:t>分项名称</w:t>
            </w:r>
          </w:p>
        </w:tc>
        <w:tc>
          <w:tcPr>
            <w:tcW w:w="2552" w:type="dxa"/>
            <w:vAlign w:val="center"/>
          </w:tcPr>
          <w:p w14:paraId="297ED702">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分项价格</w:t>
            </w:r>
          </w:p>
        </w:tc>
      </w:tr>
      <w:tr w14:paraId="0A42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E80326">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5CCC5099">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2E33AC6">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4142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06D212">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0DC56375">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79FEF4A1">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105B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503CDC2">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319C2F1F">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7D6E9B60">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6602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E6B37B">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8869E67">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42079334">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575E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3E68B4B">
            <w:pPr>
              <w:pStyle w:val="3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Ansi="宋体"/>
                <w:i w:val="0"/>
                <w:iCs w:val="0"/>
                <w:sz w:val="24"/>
                <w:szCs w:val="24"/>
              </w:rPr>
            </w:pPr>
            <w:r>
              <w:rPr>
                <w:rFonts w:hint="eastAsia" w:hAnsi="宋体"/>
                <w:i w:val="0"/>
                <w:iCs w:val="0"/>
                <w:sz w:val="24"/>
                <w:szCs w:val="24"/>
              </w:rPr>
              <w:t>总价</w:t>
            </w:r>
          </w:p>
        </w:tc>
        <w:tc>
          <w:tcPr>
            <w:tcW w:w="2552" w:type="dxa"/>
            <w:vAlign w:val="center"/>
          </w:tcPr>
          <w:p w14:paraId="49FFE504">
            <w:pPr>
              <w:pStyle w:val="318"/>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bl>
    <w:p w14:paraId="4725720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bookmarkStart w:id="433" w:name="_Toc26916"/>
      <w:bookmarkStart w:id="434" w:name="_Toc30158"/>
      <w:bookmarkStart w:id="435" w:name="_Toc30506"/>
      <w:bookmarkStart w:id="436" w:name="_Toc3654"/>
      <w:bookmarkStart w:id="437" w:name="_Toc14993"/>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73E31D60">
      <w:pPr>
        <w:pStyle w:val="3"/>
        <w:pageBreakBefore w:val="0"/>
        <w:kinsoku/>
        <w:wordWrap/>
        <w:overflowPunct/>
        <w:topLinePunct w:val="0"/>
        <w:bidi w:val="0"/>
        <w:snapToGrid/>
        <w:spacing w:line="360" w:lineRule="auto"/>
        <w:ind w:left="0" w:leftChars="0" w:right="0" w:rightChars="0"/>
        <w:textAlignment w:val="auto"/>
        <w:rPr>
          <w:i w:val="0"/>
          <w:iCs w:val="0"/>
          <w:lang w:val="en-US"/>
        </w:rPr>
      </w:pPr>
      <w:r>
        <w:rPr>
          <w:rFonts w:hint="eastAsia" w:ascii="宋体" w:hAnsi="宋体"/>
          <w:i w:val="0"/>
          <w:iCs w:val="0"/>
          <w:sz w:val="24"/>
          <w:lang w:val="en-US"/>
        </w:rPr>
        <w:t xml:space="preserve">    </w:t>
      </w:r>
      <w:r>
        <w:rPr>
          <w:rFonts w:hint="eastAsia" w:ascii="宋体" w:hAnsi="宋体"/>
          <w:i w:val="0"/>
          <w:iCs w:val="0"/>
          <w:sz w:val="24"/>
          <w:lang w:val="en-US" w:eastAsia="zh-CN"/>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33"/>
    <w:bookmarkEnd w:id="434"/>
    <w:bookmarkEnd w:id="435"/>
    <w:bookmarkEnd w:id="436"/>
    <w:bookmarkEnd w:id="437"/>
    <w:p w14:paraId="7E94108B">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i w:val="0"/>
          <w:iCs w:val="0"/>
        </w:rPr>
      </w:pPr>
      <w:bookmarkStart w:id="438" w:name="_Toc8772"/>
      <w:bookmarkStart w:id="439" w:name="_Toc31421"/>
      <w:bookmarkStart w:id="440" w:name="_Toc4760"/>
      <w:bookmarkStart w:id="441" w:name="_Toc11108"/>
      <w:bookmarkStart w:id="442" w:name="_Toc3625"/>
      <w:r>
        <w:rPr>
          <w:rFonts w:hint="eastAsia"/>
          <w:b/>
          <w:i w:val="0"/>
          <w:iCs w:val="0"/>
        </w:rPr>
        <w:t>1.4履约保证金</w:t>
      </w:r>
    </w:p>
    <w:p w14:paraId="16B3BA77">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416990E2">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099EC2E">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335FB47">
      <w:pPr>
        <w:pStyle w:val="3"/>
        <w:pageBreakBefore w:val="0"/>
        <w:tabs>
          <w:tab w:val="left" w:pos="0"/>
        </w:tabs>
        <w:kinsoku/>
        <w:wordWrap/>
        <w:overflowPunct/>
        <w:topLinePunct w:val="0"/>
        <w:bidi w:val="0"/>
        <w:snapToGrid/>
        <w:spacing w:line="360" w:lineRule="auto"/>
        <w:ind w:left="0" w:leftChars="0" w:right="0" w:rightChars="0" w:firstLine="480" w:firstLineChars="200"/>
        <w:textAlignment w:val="auto"/>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F7012D">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0F0576A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1.5预付款</w:t>
      </w:r>
    </w:p>
    <w:p w14:paraId="29D72CC7">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06D6593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09E8135">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9E049BC">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962549A">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bCs/>
          <w:i w:val="0"/>
          <w:iCs w:val="0"/>
        </w:rPr>
      </w:pPr>
      <w:r>
        <w:rPr>
          <w:rFonts w:hint="eastAsia"/>
          <w:b/>
          <w:bCs/>
          <w:i w:val="0"/>
          <w:iCs w:val="0"/>
        </w:rPr>
        <w:t>1.6资金支付</w:t>
      </w:r>
    </w:p>
    <w:p w14:paraId="78C94DE7">
      <w:pPr>
        <w:pStyle w:val="958"/>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159D63">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4376602E">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38"/>
      <w:bookmarkEnd w:id="439"/>
      <w:bookmarkEnd w:id="440"/>
      <w:bookmarkEnd w:id="441"/>
      <w:bookmarkEnd w:id="442"/>
    </w:p>
    <w:p w14:paraId="342A50D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5598C71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1346585B">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3B105AB3">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bCs/>
          <w:i w:val="0"/>
          <w:iCs w:val="0"/>
          <w:sz w:val="24"/>
        </w:rPr>
      </w:pPr>
      <w:bookmarkStart w:id="443" w:name="_Toc24662"/>
      <w:bookmarkStart w:id="444" w:name="_Toc5698"/>
      <w:bookmarkStart w:id="445" w:name="_Toc2375"/>
      <w:bookmarkStart w:id="446" w:name="_Toc8586"/>
      <w:bookmarkStart w:id="447" w:name="_Toc3079"/>
      <w:r>
        <w:rPr>
          <w:rFonts w:hint="eastAsia" w:ascii="宋体" w:hAnsi="宋体"/>
          <w:bCs/>
          <w:i w:val="0"/>
          <w:iCs w:val="0"/>
          <w:sz w:val="24"/>
        </w:rPr>
        <w:t>1.7.4若服务</w:t>
      </w:r>
      <w:r>
        <w:rPr>
          <w:rFonts w:hint="eastAsia"/>
          <w:bCs/>
          <w:i w:val="0"/>
          <w:iCs w:val="0"/>
          <w:sz w:val="24"/>
        </w:rPr>
        <w:t>涉及货物的，则货物的：</w:t>
      </w:r>
    </w:p>
    <w:p w14:paraId="6099A19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07FE2E8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7E28E71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7D9F321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43"/>
      <w:bookmarkEnd w:id="444"/>
      <w:bookmarkEnd w:id="445"/>
      <w:bookmarkEnd w:id="446"/>
      <w:bookmarkEnd w:id="447"/>
    </w:p>
    <w:p w14:paraId="7129C1E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5A32BC3F">
      <w:pPr>
        <w:pStyle w:val="3"/>
        <w:pageBreakBefore w:val="0"/>
        <w:kinsoku/>
        <w:wordWrap/>
        <w:overflowPunct/>
        <w:topLinePunct w:val="0"/>
        <w:bidi w:val="0"/>
        <w:snapToGrid/>
        <w:spacing w:line="360" w:lineRule="auto"/>
        <w:ind w:left="0" w:leftChars="0" w:right="0" w:rightChars="0" w:firstLine="480" w:firstLineChars="200"/>
        <w:textAlignment w:val="auto"/>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48E8E7C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7B66EBE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bookmarkStart w:id="448" w:name="_Toc26807"/>
      <w:bookmarkStart w:id="449" w:name="_Toc32454"/>
      <w:bookmarkStart w:id="450" w:name="_Toc9497"/>
      <w:bookmarkStart w:id="451" w:name="_Toc30329"/>
      <w:bookmarkStart w:id="452" w:name="_Toc18683"/>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D807BD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C2E326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118281B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48"/>
    <w:bookmarkEnd w:id="449"/>
    <w:bookmarkEnd w:id="450"/>
    <w:bookmarkEnd w:id="451"/>
    <w:bookmarkEnd w:id="452"/>
    <w:p w14:paraId="5F47CB8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1.9合同争议的解决</w:t>
      </w:r>
    </w:p>
    <w:p w14:paraId="71DA6695">
      <w:pPr>
        <w:pageBreakBefore w:val="0"/>
        <w:kinsoku/>
        <w:wordWrap/>
        <w:overflowPunct/>
        <w:topLinePunct w:val="0"/>
        <w:bidi w:val="0"/>
        <w:snapToGrid/>
        <w:spacing w:line="360" w:lineRule="auto"/>
        <w:ind w:left="0" w:leftChars="0" w:right="0" w:rightChars="0" w:firstLine="240" w:firstLineChars="100"/>
        <w:textAlignment w:val="auto"/>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4C855A8A">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02F6DC60">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1D8045E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2.0 合同生效</w:t>
      </w:r>
    </w:p>
    <w:p w14:paraId="2ECE499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lang w:val="zh-CN"/>
        </w:rPr>
      </w:pPr>
      <w:r>
        <w:rPr>
          <w:rFonts w:hint="eastAsia" w:ascii="宋体" w:hAnsi="宋体" w:cs="宋体"/>
          <w:i w:val="0"/>
          <w:iCs w:val="0"/>
          <w:sz w:val="24"/>
        </w:rPr>
        <w:t>本合同自双方当事人盖章签字时生效。</w:t>
      </w:r>
    </w:p>
    <w:p w14:paraId="7148ADA1">
      <w:pPr>
        <w:pageBreakBefore w:val="0"/>
        <w:kinsoku/>
        <w:wordWrap/>
        <w:overflowPunct/>
        <w:topLinePunct w:val="0"/>
        <w:autoSpaceDE w:val="0"/>
        <w:autoSpaceDN w:val="0"/>
        <w:bidi w:val="0"/>
        <w:snapToGrid/>
        <w:spacing w:line="360" w:lineRule="auto"/>
        <w:ind w:left="0" w:leftChars="0" w:right="0" w:rightChars="0"/>
        <w:textAlignment w:val="auto"/>
        <w:rPr>
          <w:rFonts w:hint="eastAsia" w:ascii="宋体" w:hAnsi="宋体"/>
          <w:b/>
          <w:i w:val="0"/>
          <w:iCs w:val="0"/>
          <w:sz w:val="24"/>
          <w:lang w:val="zh-CN"/>
        </w:rPr>
      </w:pPr>
    </w:p>
    <w:p w14:paraId="0C47E7D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2CE96AC9">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4367529B">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442476D6">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37AC59B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06EE7BF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0E8D285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530A387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31E9A8FC">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1BC1BF5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3CF0235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4F25B9C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4EC7D8B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730550B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12001655">
      <w:pPr>
        <w:rPr>
          <w:rFonts w:hint="eastAsia" w:ascii="宋体" w:hAnsi="宋体"/>
          <w:b/>
          <w:i w:val="0"/>
          <w:iCs w:val="0"/>
          <w:szCs w:val="24"/>
        </w:rPr>
      </w:pPr>
      <w:r>
        <w:rPr>
          <w:rFonts w:hint="eastAsia" w:ascii="宋体" w:hAnsi="宋体"/>
          <w:b/>
          <w:i w:val="0"/>
          <w:iCs w:val="0"/>
          <w:szCs w:val="24"/>
        </w:rPr>
        <w:br w:type="page"/>
      </w:r>
    </w:p>
    <w:p w14:paraId="5B8E7CE1">
      <w:pPr>
        <w:pStyle w:val="700"/>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766519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3" w:name="_Toc25079"/>
      <w:bookmarkStart w:id="454" w:name="_Toc19680"/>
      <w:bookmarkStart w:id="455" w:name="_Toc31297"/>
      <w:bookmarkStart w:id="456" w:name="_Toc14021"/>
      <w:bookmarkStart w:id="457" w:name="_Toc5228"/>
      <w:r>
        <w:rPr>
          <w:rFonts w:ascii="宋体" w:hAnsi="宋体"/>
          <w:b/>
          <w:i w:val="0"/>
          <w:iCs w:val="0"/>
          <w:sz w:val="24"/>
        </w:rPr>
        <w:t>2.1 定义</w:t>
      </w:r>
      <w:bookmarkEnd w:id="453"/>
      <w:bookmarkEnd w:id="454"/>
      <w:bookmarkEnd w:id="455"/>
      <w:bookmarkEnd w:id="456"/>
      <w:bookmarkEnd w:id="457"/>
    </w:p>
    <w:p w14:paraId="1E6F3F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1BE07E0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7EEFB8C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39990F7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5DF4769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508BC1A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A360F2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2.1.6 “现场”系指合同约定提供服务的地点。</w:t>
      </w:r>
    </w:p>
    <w:p w14:paraId="5492C93C">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8" w:name="_Toc31402"/>
      <w:bookmarkStart w:id="459" w:name="_Toc23289"/>
      <w:bookmarkStart w:id="460" w:name="_Toc16752"/>
      <w:bookmarkStart w:id="461" w:name="_Toc3769"/>
      <w:bookmarkStart w:id="462" w:name="_Toc19539"/>
      <w:r>
        <w:rPr>
          <w:rFonts w:ascii="宋体" w:hAnsi="宋体"/>
          <w:b/>
          <w:i w:val="0"/>
          <w:iCs w:val="0"/>
          <w:sz w:val="24"/>
        </w:rPr>
        <w:t>2.2 技术规范</w:t>
      </w:r>
      <w:bookmarkEnd w:id="458"/>
      <w:bookmarkEnd w:id="459"/>
      <w:bookmarkEnd w:id="460"/>
      <w:bookmarkEnd w:id="461"/>
      <w:bookmarkEnd w:id="462"/>
    </w:p>
    <w:p w14:paraId="3D592E0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38E30D4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3" w:name="_Toc13673"/>
      <w:bookmarkStart w:id="464" w:name="_Toc4133"/>
      <w:bookmarkStart w:id="465" w:name="_Toc27945"/>
      <w:bookmarkStart w:id="466" w:name="_Toc12412"/>
      <w:bookmarkStart w:id="467" w:name="_Toc9161"/>
      <w:r>
        <w:rPr>
          <w:rFonts w:ascii="宋体" w:hAnsi="宋体"/>
          <w:b/>
          <w:i w:val="0"/>
          <w:iCs w:val="0"/>
          <w:sz w:val="24"/>
        </w:rPr>
        <w:t>2.3 知识产权</w:t>
      </w:r>
      <w:bookmarkEnd w:id="463"/>
      <w:bookmarkEnd w:id="464"/>
      <w:bookmarkEnd w:id="465"/>
      <w:bookmarkEnd w:id="466"/>
      <w:bookmarkEnd w:id="467"/>
    </w:p>
    <w:p w14:paraId="15020DE5">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46E258DA">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44EEBC00">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4535F03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5708D08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57D441F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8" w:name="_Toc15447"/>
      <w:bookmarkStart w:id="469" w:name="_Toc32670"/>
      <w:bookmarkStart w:id="470" w:name="_Toc31233"/>
      <w:bookmarkStart w:id="471" w:name="_Toc22011"/>
      <w:bookmarkStart w:id="472" w:name="_Toc26555"/>
      <w:r>
        <w:rPr>
          <w:rFonts w:ascii="宋体" w:hAnsi="宋体"/>
          <w:b/>
          <w:i w:val="0"/>
          <w:iCs w:val="0"/>
          <w:sz w:val="24"/>
        </w:rPr>
        <w:t>2.5 结算方式和付款条件</w:t>
      </w:r>
      <w:bookmarkEnd w:id="468"/>
      <w:bookmarkEnd w:id="469"/>
      <w:bookmarkEnd w:id="470"/>
      <w:bookmarkEnd w:id="471"/>
      <w:bookmarkEnd w:id="472"/>
    </w:p>
    <w:p w14:paraId="0D8953BA">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7371673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3" w:name="_Toc30507"/>
      <w:bookmarkStart w:id="474" w:name="_Toc16163"/>
      <w:bookmarkStart w:id="475" w:name="_Toc13154"/>
      <w:bookmarkStart w:id="476" w:name="_Toc18990"/>
      <w:bookmarkStart w:id="477" w:name="_Toc13467"/>
      <w:r>
        <w:rPr>
          <w:rFonts w:ascii="宋体" w:hAnsi="宋体"/>
          <w:b/>
          <w:i w:val="0"/>
          <w:iCs w:val="0"/>
          <w:sz w:val="24"/>
        </w:rPr>
        <w:t>2.6 技术资料和保密义务</w:t>
      </w:r>
      <w:bookmarkEnd w:id="473"/>
      <w:bookmarkEnd w:id="474"/>
      <w:bookmarkEnd w:id="475"/>
      <w:bookmarkEnd w:id="476"/>
      <w:bookmarkEnd w:id="477"/>
    </w:p>
    <w:p w14:paraId="31A8045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235DCE2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75D2B01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281A7A7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8" w:name="_Toc19069"/>
      <w:r>
        <w:rPr>
          <w:rFonts w:ascii="宋体" w:hAnsi="宋体"/>
          <w:b/>
          <w:i w:val="0"/>
          <w:iCs w:val="0"/>
          <w:sz w:val="24"/>
        </w:rPr>
        <w:t xml:space="preserve">2.7 </w:t>
      </w:r>
      <w:r>
        <w:rPr>
          <w:rFonts w:hint="eastAsia" w:ascii="宋体" w:hAnsi="宋体"/>
          <w:b/>
          <w:i w:val="0"/>
          <w:iCs w:val="0"/>
          <w:sz w:val="24"/>
        </w:rPr>
        <w:t>质量保证</w:t>
      </w:r>
      <w:bookmarkEnd w:id="478"/>
    </w:p>
    <w:p w14:paraId="683C450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5B7D660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17C2B87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9" w:name="_Toc22267"/>
      <w:r>
        <w:rPr>
          <w:rFonts w:ascii="宋体" w:hAnsi="宋体"/>
          <w:b/>
          <w:i w:val="0"/>
          <w:iCs w:val="0"/>
          <w:sz w:val="24"/>
        </w:rPr>
        <w:t xml:space="preserve">2.8 </w:t>
      </w:r>
      <w:r>
        <w:rPr>
          <w:rFonts w:hint="eastAsia" w:ascii="宋体" w:hAnsi="宋体"/>
          <w:b/>
          <w:i w:val="0"/>
          <w:iCs w:val="0"/>
          <w:sz w:val="24"/>
        </w:rPr>
        <w:t>延迟履行</w:t>
      </w:r>
      <w:bookmarkEnd w:id="479"/>
    </w:p>
    <w:p w14:paraId="724F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21637ED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0" w:name="_Toc10611"/>
      <w:r>
        <w:rPr>
          <w:rFonts w:ascii="宋体" w:hAnsi="宋体"/>
          <w:b/>
          <w:i w:val="0"/>
          <w:iCs w:val="0"/>
          <w:sz w:val="24"/>
        </w:rPr>
        <w:t xml:space="preserve">2.9 </w:t>
      </w:r>
      <w:r>
        <w:rPr>
          <w:rFonts w:hint="eastAsia" w:ascii="宋体" w:hAnsi="宋体"/>
          <w:b/>
          <w:i w:val="0"/>
          <w:iCs w:val="0"/>
          <w:sz w:val="24"/>
        </w:rPr>
        <w:t>合同变更</w:t>
      </w:r>
      <w:bookmarkEnd w:id="480"/>
    </w:p>
    <w:p w14:paraId="212E4FF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1195670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1" w:name="_Toc21830"/>
      <w:bookmarkStart w:id="482" w:name="_Toc23368"/>
      <w:bookmarkStart w:id="483" w:name="_Toc10663"/>
      <w:bookmarkStart w:id="484" w:name="_Toc42"/>
      <w:bookmarkStart w:id="485" w:name="_Toc26689"/>
      <w:r>
        <w:rPr>
          <w:rFonts w:ascii="宋体" w:hAnsi="宋体"/>
          <w:b/>
          <w:i w:val="0"/>
          <w:iCs w:val="0"/>
          <w:sz w:val="24"/>
        </w:rPr>
        <w:t>2.10 合同转让和分包</w:t>
      </w:r>
      <w:bookmarkEnd w:id="481"/>
      <w:bookmarkEnd w:id="482"/>
      <w:bookmarkEnd w:id="483"/>
      <w:bookmarkEnd w:id="484"/>
      <w:bookmarkEnd w:id="485"/>
    </w:p>
    <w:p w14:paraId="24BB9D2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30E28F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6" w:name="_Toc14371"/>
      <w:bookmarkStart w:id="487" w:name="_Toc32494"/>
      <w:bookmarkStart w:id="488" w:name="_Toc26633"/>
      <w:bookmarkStart w:id="489" w:name="_Toc25571"/>
      <w:bookmarkStart w:id="490" w:name="_Toc4720"/>
      <w:r>
        <w:rPr>
          <w:rFonts w:ascii="宋体" w:hAnsi="宋体"/>
          <w:b/>
          <w:i w:val="0"/>
          <w:iCs w:val="0"/>
          <w:sz w:val="24"/>
        </w:rPr>
        <w:t>2.11 不可抗力</w:t>
      </w:r>
      <w:bookmarkEnd w:id="486"/>
      <w:bookmarkEnd w:id="487"/>
      <w:bookmarkEnd w:id="488"/>
      <w:bookmarkEnd w:id="489"/>
      <w:bookmarkEnd w:id="490"/>
    </w:p>
    <w:p w14:paraId="1EEE892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3A26A95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0A892F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28B3905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775D607C">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91" w:name="_Toc23854"/>
      <w:bookmarkStart w:id="492" w:name="_Toc14115"/>
      <w:bookmarkStart w:id="493" w:name="_Toc3638"/>
      <w:bookmarkStart w:id="494" w:name="_Toc24465"/>
      <w:bookmarkStart w:id="495" w:name="_Toc25783"/>
      <w:r>
        <w:rPr>
          <w:rFonts w:ascii="宋体" w:hAnsi="宋体"/>
          <w:b/>
          <w:i w:val="0"/>
          <w:iCs w:val="0"/>
          <w:sz w:val="24"/>
        </w:rPr>
        <w:t>2.12 税费</w:t>
      </w:r>
      <w:bookmarkEnd w:id="491"/>
      <w:bookmarkEnd w:id="492"/>
      <w:bookmarkEnd w:id="493"/>
      <w:bookmarkEnd w:id="494"/>
      <w:bookmarkEnd w:id="495"/>
    </w:p>
    <w:p w14:paraId="70FD2F3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2DF69E8C">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96" w:name="_Toc14814"/>
      <w:bookmarkStart w:id="497" w:name="_Toc30105"/>
      <w:bookmarkStart w:id="498" w:name="_Toc25525"/>
      <w:bookmarkStart w:id="499" w:name="_Toc26883"/>
      <w:bookmarkStart w:id="500" w:name="_Toc7315"/>
      <w:r>
        <w:rPr>
          <w:rFonts w:ascii="宋体" w:hAnsi="宋体"/>
          <w:b/>
          <w:i w:val="0"/>
          <w:iCs w:val="0"/>
          <w:sz w:val="24"/>
        </w:rPr>
        <w:t>2.13 乙方破产</w:t>
      </w:r>
      <w:bookmarkEnd w:id="496"/>
      <w:bookmarkEnd w:id="497"/>
      <w:bookmarkEnd w:id="498"/>
      <w:bookmarkEnd w:id="499"/>
      <w:bookmarkEnd w:id="500"/>
    </w:p>
    <w:p w14:paraId="2885A4E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213275D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501" w:name="_Toc2016"/>
      <w:bookmarkStart w:id="502" w:name="_Toc1123"/>
      <w:bookmarkStart w:id="503" w:name="_Toc23323"/>
      <w:r>
        <w:rPr>
          <w:rFonts w:ascii="宋体" w:hAnsi="宋体"/>
          <w:b/>
          <w:i w:val="0"/>
          <w:iCs w:val="0"/>
          <w:sz w:val="24"/>
        </w:rPr>
        <w:t>2.14 合同中止、终止</w:t>
      </w:r>
      <w:bookmarkEnd w:id="501"/>
      <w:bookmarkEnd w:id="502"/>
      <w:bookmarkEnd w:id="503"/>
    </w:p>
    <w:p w14:paraId="2483A93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05C1082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527BA7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504" w:name="_Toc14525"/>
      <w:bookmarkStart w:id="505" w:name="_Toc17363"/>
      <w:bookmarkStart w:id="506" w:name="_Toc1969"/>
      <w:r>
        <w:rPr>
          <w:rFonts w:ascii="宋体" w:hAnsi="宋体"/>
          <w:b/>
          <w:i w:val="0"/>
          <w:iCs w:val="0"/>
          <w:sz w:val="24"/>
        </w:rPr>
        <w:t>2.15 检验和验收</w:t>
      </w:r>
      <w:bookmarkEnd w:id="504"/>
      <w:bookmarkEnd w:id="505"/>
      <w:bookmarkEnd w:id="506"/>
    </w:p>
    <w:p w14:paraId="4E8E5D32">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501F20A2">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C91B77F">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0C3F88C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507" w:name="_Toc9808"/>
      <w:bookmarkStart w:id="508" w:name="_Toc2308"/>
      <w:bookmarkStart w:id="509" w:name="_Toc31892"/>
      <w:bookmarkStart w:id="510" w:name="_Toc25198"/>
      <w:bookmarkStart w:id="511" w:name="_Toc12666"/>
      <w:r>
        <w:rPr>
          <w:rFonts w:ascii="宋体" w:hAnsi="宋体"/>
          <w:b/>
          <w:i w:val="0"/>
          <w:iCs w:val="0"/>
          <w:sz w:val="24"/>
        </w:rPr>
        <w:t>2.16 通知和送达</w:t>
      </w:r>
      <w:bookmarkEnd w:id="507"/>
      <w:bookmarkEnd w:id="508"/>
      <w:bookmarkEnd w:id="509"/>
      <w:bookmarkEnd w:id="510"/>
      <w:bookmarkEnd w:id="511"/>
    </w:p>
    <w:p w14:paraId="4AE0851A">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bookmarkStart w:id="512" w:name="_Toc27674"/>
      <w:bookmarkStart w:id="513" w:name="_Toc18401"/>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19323CC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512"/>
      <w:bookmarkEnd w:id="513"/>
    </w:p>
    <w:p w14:paraId="563618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514" w:name="_Toc28906"/>
      <w:bookmarkStart w:id="515" w:name="_Toc5063"/>
      <w:bookmarkStart w:id="516" w:name="_Toc12254"/>
      <w:bookmarkStart w:id="517" w:name="_Toc20808"/>
      <w:bookmarkStart w:id="518" w:name="_Toc27644"/>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514"/>
      <w:bookmarkEnd w:id="515"/>
      <w:bookmarkEnd w:id="516"/>
      <w:bookmarkEnd w:id="517"/>
      <w:bookmarkEnd w:id="518"/>
    </w:p>
    <w:p w14:paraId="30C3938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61AEA2F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52F2983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cs="宋体"/>
          <w:b/>
          <w:i w:val="0"/>
          <w:iCs w:val="0"/>
          <w:sz w:val="24"/>
        </w:rPr>
      </w:pPr>
      <w:r>
        <w:rPr>
          <w:rFonts w:hint="eastAsia" w:ascii="宋体" w:hAnsi="宋体" w:cs="宋体"/>
          <w:b/>
          <w:i w:val="0"/>
          <w:iCs w:val="0"/>
          <w:sz w:val="24"/>
        </w:rPr>
        <w:t>2.18 计量单位</w:t>
      </w:r>
    </w:p>
    <w:p w14:paraId="66AF448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40B807FD">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29FFBF7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37DA06C8">
      <w:pPr>
        <w:rPr>
          <w:rFonts w:hint="eastAsia" w:ascii="宋体" w:hAnsi="宋体" w:cs="宋体"/>
          <w:b/>
          <w:i w:val="0"/>
          <w:iCs w:val="0"/>
          <w:sz w:val="24"/>
        </w:rPr>
      </w:pPr>
      <w:r>
        <w:rPr>
          <w:rFonts w:hint="eastAsia" w:ascii="宋体" w:hAnsi="宋体" w:cs="宋体"/>
          <w:b/>
          <w:i w:val="0"/>
          <w:iCs w:val="0"/>
          <w:sz w:val="24"/>
        </w:rPr>
        <w:br w:type="page"/>
      </w:r>
    </w:p>
    <w:p w14:paraId="2C7C989B">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66C1EF21">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31E08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0209B63F">
            <w:pPr>
              <w:spacing w:line="240" w:lineRule="auto"/>
              <w:jc w:val="center"/>
              <w:rPr>
                <w:rFonts w:ascii="宋体" w:hAnsi="宋体" w:cs="宋体"/>
                <w:b/>
                <w:i w:val="0"/>
                <w:iCs w:val="0"/>
                <w:sz w:val="24"/>
              </w:rPr>
            </w:pPr>
            <w:r>
              <w:rPr>
                <w:rFonts w:hint="eastAsia" w:ascii="宋体" w:hAnsi="宋体" w:cs="宋体"/>
                <w:b/>
                <w:i w:val="0"/>
                <w:iCs w:val="0"/>
                <w:sz w:val="24"/>
              </w:rPr>
              <w:t>条款号</w:t>
            </w:r>
          </w:p>
        </w:tc>
        <w:tc>
          <w:tcPr>
            <w:tcW w:w="8090" w:type="dxa"/>
            <w:vAlign w:val="center"/>
          </w:tcPr>
          <w:p w14:paraId="305A1135">
            <w:pPr>
              <w:spacing w:line="240" w:lineRule="auto"/>
              <w:jc w:val="center"/>
              <w:rPr>
                <w:rFonts w:ascii="宋体" w:hAnsi="宋体" w:cs="宋体"/>
                <w:b/>
                <w:i w:val="0"/>
                <w:iCs w:val="0"/>
                <w:sz w:val="24"/>
              </w:rPr>
            </w:pPr>
            <w:r>
              <w:rPr>
                <w:rFonts w:hint="eastAsia" w:ascii="宋体" w:hAnsi="宋体" w:cs="宋体"/>
                <w:b/>
                <w:i w:val="0"/>
                <w:iCs w:val="0"/>
                <w:sz w:val="24"/>
              </w:rPr>
              <w:t>约定内容</w:t>
            </w:r>
          </w:p>
        </w:tc>
      </w:tr>
      <w:tr w14:paraId="796F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BC1C2D2">
            <w:pPr>
              <w:spacing w:line="240" w:lineRule="auto"/>
              <w:jc w:val="center"/>
              <w:rPr>
                <w:rFonts w:ascii="宋体" w:hAnsi="宋体" w:cs="宋体"/>
                <w:i w:val="0"/>
                <w:iCs w:val="0"/>
                <w:sz w:val="24"/>
              </w:rPr>
            </w:pPr>
            <w:r>
              <w:rPr>
                <w:rFonts w:hint="eastAsia" w:ascii="宋体" w:hAnsi="宋体" w:cs="宋体"/>
                <w:i w:val="0"/>
                <w:iCs w:val="0"/>
                <w:sz w:val="24"/>
              </w:rPr>
              <w:t>1.3.2</w:t>
            </w:r>
          </w:p>
        </w:tc>
        <w:tc>
          <w:tcPr>
            <w:tcW w:w="8090" w:type="dxa"/>
            <w:vAlign w:val="center"/>
          </w:tcPr>
          <w:p w14:paraId="7FC660F4">
            <w:pPr>
              <w:spacing w:line="240" w:lineRule="auto"/>
              <w:rPr>
                <w:rFonts w:ascii="宋体" w:hAnsi="宋体" w:cs="宋体"/>
                <w:i w:val="0"/>
                <w:iCs w:val="0"/>
                <w:sz w:val="24"/>
              </w:rPr>
            </w:pPr>
          </w:p>
        </w:tc>
      </w:tr>
      <w:tr w14:paraId="477A7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718C912">
            <w:pPr>
              <w:spacing w:line="240" w:lineRule="auto"/>
              <w:jc w:val="center"/>
              <w:rPr>
                <w:rFonts w:ascii="宋体" w:hAnsi="宋体" w:cs="宋体"/>
                <w:i w:val="0"/>
                <w:iCs w:val="0"/>
                <w:sz w:val="24"/>
              </w:rPr>
            </w:pPr>
            <w:r>
              <w:rPr>
                <w:rFonts w:hint="eastAsia" w:ascii="宋体" w:hAnsi="宋体" w:cs="宋体"/>
                <w:i w:val="0"/>
                <w:iCs w:val="0"/>
                <w:sz w:val="24"/>
              </w:rPr>
              <w:t>1.4.2</w:t>
            </w:r>
          </w:p>
        </w:tc>
        <w:tc>
          <w:tcPr>
            <w:tcW w:w="8090" w:type="dxa"/>
            <w:vAlign w:val="center"/>
          </w:tcPr>
          <w:p w14:paraId="47C5145F">
            <w:pPr>
              <w:spacing w:line="240" w:lineRule="auto"/>
              <w:rPr>
                <w:rFonts w:ascii="宋体" w:hAnsi="宋体" w:cs="宋体"/>
                <w:i w:val="0"/>
                <w:iCs w:val="0"/>
                <w:sz w:val="24"/>
              </w:rPr>
            </w:pPr>
          </w:p>
        </w:tc>
      </w:tr>
      <w:tr w14:paraId="3D0D2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7F058EC">
            <w:pPr>
              <w:spacing w:line="240" w:lineRule="auto"/>
              <w:jc w:val="center"/>
              <w:rPr>
                <w:rFonts w:ascii="宋体" w:hAnsi="宋体" w:cs="宋体"/>
                <w:i w:val="0"/>
                <w:iCs w:val="0"/>
                <w:sz w:val="24"/>
              </w:rPr>
            </w:pPr>
            <w:r>
              <w:rPr>
                <w:rFonts w:hint="eastAsia" w:ascii="宋体" w:hAnsi="宋体" w:cs="宋体"/>
                <w:i w:val="0"/>
                <w:iCs w:val="0"/>
                <w:sz w:val="24"/>
              </w:rPr>
              <w:t>1.5.1</w:t>
            </w:r>
          </w:p>
        </w:tc>
        <w:tc>
          <w:tcPr>
            <w:tcW w:w="8090" w:type="dxa"/>
            <w:vAlign w:val="center"/>
          </w:tcPr>
          <w:p w14:paraId="1738588C">
            <w:pPr>
              <w:spacing w:line="240" w:lineRule="auto"/>
              <w:rPr>
                <w:rFonts w:ascii="宋体" w:hAnsi="宋体" w:cs="宋体"/>
                <w:i w:val="0"/>
                <w:iCs w:val="0"/>
                <w:sz w:val="24"/>
              </w:rPr>
            </w:pPr>
          </w:p>
        </w:tc>
      </w:tr>
      <w:tr w14:paraId="3D58F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364DCC2">
            <w:pPr>
              <w:spacing w:line="240" w:lineRule="auto"/>
              <w:jc w:val="center"/>
              <w:rPr>
                <w:rFonts w:ascii="宋体" w:hAnsi="宋体" w:cs="宋体"/>
                <w:i w:val="0"/>
                <w:iCs w:val="0"/>
                <w:sz w:val="24"/>
              </w:rPr>
            </w:pPr>
            <w:r>
              <w:rPr>
                <w:rFonts w:hint="eastAsia" w:ascii="宋体" w:hAnsi="宋体" w:cs="宋体"/>
                <w:i w:val="0"/>
                <w:iCs w:val="0"/>
                <w:sz w:val="24"/>
              </w:rPr>
              <w:t>1.5.2</w:t>
            </w:r>
          </w:p>
        </w:tc>
        <w:tc>
          <w:tcPr>
            <w:tcW w:w="8090" w:type="dxa"/>
            <w:vAlign w:val="center"/>
          </w:tcPr>
          <w:p w14:paraId="0EFE1FDC">
            <w:pPr>
              <w:spacing w:line="240" w:lineRule="auto"/>
              <w:rPr>
                <w:rFonts w:ascii="宋体" w:hAnsi="宋体" w:cs="宋体"/>
                <w:i w:val="0"/>
                <w:iCs w:val="0"/>
                <w:sz w:val="24"/>
              </w:rPr>
            </w:pPr>
          </w:p>
        </w:tc>
      </w:tr>
      <w:tr w14:paraId="38835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EADE7C8">
            <w:pPr>
              <w:spacing w:line="240" w:lineRule="auto"/>
              <w:jc w:val="center"/>
              <w:rPr>
                <w:rFonts w:ascii="宋体" w:hAnsi="宋体" w:cs="宋体"/>
                <w:i w:val="0"/>
                <w:iCs w:val="0"/>
                <w:sz w:val="24"/>
              </w:rPr>
            </w:pPr>
            <w:r>
              <w:rPr>
                <w:rFonts w:hint="eastAsia" w:ascii="宋体" w:hAnsi="宋体" w:cs="宋体"/>
                <w:i w:val="0"/>
                <w:iCs w:val="0"/>
                <w:sz w:val="24"/>
              </w:rPr>
              <w:t>1.5.3</w:t>
            </w:r>
          </w:p>
        </w:tc>
        <w:tc>
          <w:tcPr>
            <w:tcW w:w="8090" w:type="dxa"/>
            <w:vAlign w:val="center"/>
          </w:tcPr>
          <w:p w14:paraId="421F7E3E">
            <w:pPr>
              <w:spacing w:line="240" w:lineRule="auto"/>
              <w:rPr>
                <w:rFonts w:ascii="宋体" w:hAnsi="宋体" w:cs="宋体"/>
                <w:i w:val="0"/>
                <w:iCs w:val="0"/>
                <w:sz w:val="24"/>
              </w:rPr>
            </w:pPr>
          </w:p>
        </w:tc>
      </w:tr>
      <w:tr w14:paraId="4886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A77518">
            <w:pPr>
              <w:spacing w:line="240" w:lineRule="auto"/>
              <w:jc w:val="center"/>
              <w:rPr>
                <w:rFonts w:ascii="宋体" w:hAnsi="宋体" w:cs="宋体"/>
                <w:i w:val="0"/>
                <w:iCs w:val="0"/>
                <w:sz w:val="24"/>
              </w:rPr>
            </w:pPr>
            <w:r>
              <w:rPr>
                <w:rFonts w:hint="eastAsia" w:ascii="宋体" w:hAnsi="宋体" w:cs="宋体"/>
                <w:i w:val="0"/>
                <w:iCs w:val="0"/>
                <w:sz w:val="24"/>
              </w:rPr>
              <w:t>1.6.2</w:t>
            </w:r>
          </w:p>
        </w:tc>
        <w:tc>
          <w:tcPr>
            <w:tcW w:w="8090" w:type="dxa"/>
            <w:vAlign w:val="center"/>
          </w:tcPr>
          <w:p w14:paraId="12978454">
            <w:pPr>
              <w:spacing w:line="240" w:lineRule="auto"/>
              <w:rPr>
                <w:rFonts w:ascii="宋体" w:hAnsi="宋体" w:cs="宋体"/>
                <w:i w:val="0"/>
                <w:iCs w:val="0"/>
                <w:sz w:val="24"/>
              </w:rPr>
            </w:pPr>
          </w:p>
        </w:tc>
      </w:tr>
      <w:tr w14:paraId="7B423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CED281E">
            <w:pPr>
              <w:spacing w:line="240" w:lineRule="auto"/>
              <w:jc w:val="center"/>
              <w:rPr>
                <w:rFonts w:ascii="宋体" w:hAnsi="宋体" w:cs="宋体"/>
                <w:i w:val="0"/>
                <w:iCs w:val="0"/>
                <w:sz w:val="24"/>
              </w:rPr>
            </w:pPr>
            <w:r>
              <w:rPr>
                <w:rFonts w:hint="eastAsia" w:ascii="宋体" w:hAnsi="宋体" w:cs="宋体"/>
                <w:i w:val="0"/>
                <w:iCs w:val="0"/>
                <w:sz w:val="24"/>
              </w:rPr>
              <w:t>1.7.1</w:t>
            </w:r>
          </w:p>
        </w:tc>
        <w:tc>
          <w:tcPr>
            <w:tcW w:w="8090" w:type="dxa"/>
            <w:vAlign w:val="center"/>
          </w:tcPr>
          <w:p w14:paraId="7C8CDF06">
            <w:pPr>
              <w:spacing w:line="240" w:lineRule="auto"/>
              <w:rPr>
                <w:rFonts w:ascii="宋体" w:hAnsi="宋体" w:cs="宋体"/>
                <w:i w:val="0"/>
                <w:iCs w:val="0"/>
                <w:sz w:val="24"/>
              </w:rPr>
            </w:pPr>
          </w:p>
        </w:tc>
      </w:tr>
      <w:tr w14:paraId="0F956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B070B7">
            <w:pPr>
              <w:spacing w:line="240" w:lineRule="auto"/>
              <w:jc w:val="center"/>
              <w:rPr>
                <w:rFonts w:ascii="宋体" w:hAnsi="宋体" w:cs="宋体"/>
                <w:i w:val="0"/>
                <w:iCs w:val="0"/>
                <w:sz w:val="24"/>
              </w:rPr>
            </w:pPr>
            <w:r>
              <w:rPr>
                <w:rFonts w:hint="eastAsia" w:ascii="宋体" w:hAnsi="宋体" w:cs="宋体"/>
                <w:i w:val="0"/>
                <w:iCs w:val="0"/>
                <w:sz w:val="24"/>
              </w:rPr>
              <w:t>1.7.2</w:t>
            </w:r>
          </w:p>
        </w:tc>
        <w:tc>
          <w:tcPr>
            <w:tcW w:w="8090" w:type="dxa"/>
            <w:vAlign w:val="center"/>
          </w:tcPr>
          <w:p w14:paraId="37EEA59B">
            <w:pPr>
              <w:spacing w:line="240" w:lineRule="auto"/>
              <w:rPr>
                <w:rFonts w:ascii="宋体" w:hAnsi="宋体" w:cs="宋体"/>
                <w:i w:val="0"/>
                <w:iCs w:val="0"/>
                <w:sz w:val="24"/>
              </w:rPr>
            </w:pPr>
          </w:p>
        </w:tc>
      </w:tr>
      <w:tr w14:paraId="23875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0259E77">
            <w:pPr>
              <w:spacing w:line="240" w:lineRule="auto"/>
              <w:jc w:val="center"/>
              <w:rPr>
                <w:rFonts w:ascii="宋体" w:hAnsi="宋体" w:cs="宋体"/>
                <w:i w:val="0"/>
                <w:iCs w:val="0"/>
                <w:sz w:val="24"/>
              </w:rPr>
            </w:pPr>
            <w:r>
              <w:rPr>
                <w:rFonts w:hint="eastAsia" w:ascii="宋体" w:hAnsi="宋体" w:cs="宋体"/>
                <w:i w:val="0"/>
                <w:iCs w:val="0"/>
                <w:sz w:val="24"/>
              </w:rPr>
              <w:t>1.7.3</w:t>
            </w:r>
          </w:p>
        </w:tc>
        <w:tc>
          <w:tcPr>
            <w:tcW w:w="8090" w:type="dxa"/>
            <w:vAlign w:val="center"/>
          </w:tcPr>
          <w:p w14:paraId="40D45A82">
            <w:pPr>
              <w:spacing w:line="240" w:lineRule="auto"/>
              <w:rPr>
                <w:rFonts w:ascii="宋体" w:hAnsi="宋体" w:cs="宋体"/>
                <w:i w:val="0"/>
                <w:iCs w:val="0"/>
                <w:sz w:val="24"/>
              </w:rPr>
            </w:pPr>
          </w:p>
        </w:tc>
      </w:tr>
      <w:tr w14:paraId="4B7A9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053A7FC">
            <w:pPr>
              <w:spacing w:line="240" w:lineRule="auto"/>
              <w:jc w:val="center"/>
              <w:rPr>
                <w:rFonts w:ascii="宋体" w:hAnsi="宋体" w:cs="宋体"/>
                <w:i w:val="0"/>
                <w:iCs w:val="0"/>
                <w:sz w:val="24"/>
              </w:rPr>
            </w:pPr>
            <w:r>
              <w:rPr>
                <w:rFonts w:hint="eastAsia" w:ascii="宋体" w:hAnsi="宋体" w:cs="宋体"/>
                <w:i w:val="0"/>
                <w:iCs w:val="0"/>
                <w:sz w:val="24"/>
              </w:rPr>
              <w:t>1.7.4.1</w:t>
            </w:r>
          </w:p>
        </w:tc>
        <w:tc>
          <w:tcPr>
            <w:tcW w:w="8090" w:type="dxa"/>
            <w:vAlign w:val="center"/>
          </w:tcPr>
          <w:p w14:paraId="61405131">
            <w:pPr>
              <w:spacing w:line="240" w:lineRule="auto"/>
              <w:rPr>
                <w:rFonts w:ascii="宋体" w:hAnsi="宋体" w:cs="宋体"/>
                <w:i w:val="0"/>
                <w:iCs w:val="0"/>
                <w:sz w:val="24"/>
              </w:rPr>
            </w:pPr>
          </w:p>
        </w:tc>
      </w:tr>
      <w:tr w14:paraId="541B6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A1FE33E">
            <w:pPr>
              <w:spacing w:line="240" w:lineRule="auto"/>
              <w:jc w:val="center"/>
              <w:rPr>
                <w:rFonts w:ascii="宋体" w:hAnsi="宋体" w:cs="宋体"/>
                <w:i w:val="0"/>
                <w:iCs w:val="0"/>
                <w:sz w:val="24"/>
              </w:rPr>
            </w:pPr>
            <w:r>
              <w:rPr>
                <w:rFonts w:hint="eastAsia" w:ascii="宋体" w:hAnsi="宋体" w:cs="宋体"/>
                <w:i w:val="0"/>
                <w:iCs w:val="0"/>
                <w:sz w:val="24"/>
              </w:rPr>
              <w:t>1.7.4.2</w:t>
            </w:r>
          </w:p>
        </w:tc>
        <w:tc>
          <w:tcPr>
            <w:tcW w:w="8090" w:type="dxa"/>
            <w:vAlign w:val="center"/>
          </w:tcPr>
          <w:p w14:paraId="2C83B5EA">
            <w:pPr>
              <w:spacing w:line="240" w:lineRule="auto"/>
              <w:rPr>
                <w:rFonts w:ascii="宋体" w:hAnsi="宋体" w:cs="宋体"/>
                <w:i w:val="0"/>
                <w:iCs w:val="0"/>
                <w:sz w:val="24"/>
              </w:rPr>
            </w:pPr>
          </w:p>
        </w:tc>
      </w:tr>
      <w:tr w14:paraId="3AFC8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4383614">
            <w:pPr>
              <w:spacing w:line="240" w:lineRule="auto"/>
              <w:jc w:val="center"/>
              <w:rPr>
                <w:rFonts w:ascii="宋体" w:hAnsi="宋体" w:cs="宋体"/>
                <w:i w:val="0"/>
                <w:iCs w:val="0"/>
                <w:sz w:val="24"/>
              </w:rPr>
            </w:pPr>
            <w:r>
              <w:rPr>
                <w:rFonts w:hint="eastAsia" w:ascii="宋体" w:hAnsi="宋体" w:cs="宋体"/>
                <w:i w:val="0"/>
                <w:iCs w:val="0"/>
                <w:sz w:val="24"/>
              </w:rPr>
              <w:t>1.7.4.3</w:t>
            </w:r>
          </w:p>
        </w:tc>
        <w:tc>
          <w:tcPr>
            <w:tcW w:w="8090" w:type="dxa"/>
            <w:vAlign w:val="center"/>
          </w:tcPr>
          <w:p w14:paraId="3C859F48">
            <w:pPr>
              <w:spacing w:line="240" w:lineRule="auto"/>
              <w:rPr>
                <w:rFonts w:ascii="宋体" w:hAnsi="宋体" w:cs="宋体"/>
                <w:i w:val="0"/>
                <w:iCs w:val="0"/>
                <w:sz w:val="24"/>
              </w:rPr>
            </w:pPr>
          </w:p>
        </w:tc>
      </w:tr>
      <w:tr w14:paraId="120D1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7EA8DD7">
            <w:pPr>
              <w:spacing w:line="240" w:lineRule="auto"/>
              <w:jc w:val="center"/>
              <w:rPr>
                <w:rFonts w:ascii="宋体" w:hAnsi="宋体" w:cs="宋体"/>
                <w:i w:val="0"/>
                <w:iCs w:val="0"/>
                <w:sz w:val="24"/>
              </w:rPr>
            </w:pPr>
            <w:r>
              <w:rPr>
                <w:rFonts w:hint="eastAsia" w:ascii="宋体" w:hAnsi="宋体" w:cs="宋体"/>
                <w:i w:val="0"/>
                <w:iCs w:val="0"/>
                <w:sz w:val="24"/>
              </w:rPr>
              <w:t>1.8.7</w:t>
            </w:r>
          </w:p>
        </w:tc>
        <w:tc>
          <w:tcPr>
            <w:tcW w:w="8090" w:type="dxa"/>
            <w:vAlign w:val="center"/>
          </w:tcPr>
          <w:p w14:paraId="04E31D0C">
            <w:pPr>
              <w:spacing w:line="240" w:lineRule="auto"/>
              <w:rPr>
                <w:rFonts w:ascii="宋体" w:hAnsi="宋体" w:cs="宋体"/>
                <w:i w:val="0"/>
                <w:iCs w:val="0"/>
                <w:sz w:val="24"/>
              </w:rPr>
            </w:pPr>
          </w:p>
        </w:tc>
      </w:tr>
      <w:tr w14:paraId="06D08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D97597D">
            <w:pPr>
              <w:spacing w:line="240" w:lineRule="auto"/>
              <w:jc w:val="center"/>
              <w:rPr>
                <w:rFonts w:ascii="宋体" w:hAnsi="宋体" w:cs="宋体"/>
                <w:i w:val="0"/>
                <w:iCs w:val="0"/>
                <w:sz w:val="24"/>
              </w:rPr>
            </w:pPr>
            <w:r>
              <w:rPr>
                <w:rFonts w:hint="eastAsia" w:ascii="宋体" w:hAnsi="宋体" w:cs="宋体"/>
                <w:i w:val="0"/>
                <w:iCs w:val="0"/>
                <w:sz w:val="24"/>
              </w:rPr>
              <w:t>1.9.1</w:t>
            </w:r>
          </w:p>
        </w:tc>
        <w:tc>
          <w:tcPr>
            <w:tcW w:w="8090" w:type="dxa"/>
            <w:vAlign w:val="center"/>
          </w:tcPr>
          <w:p w14:paraId="42677855">
            <w:pPr>
              <w:spacing w:line="240" w:lineRule="auto"/>
              <w:rPr>
                <w:rFonts w:ascii="宋体" w:hAnsi="宋体" w:cs="宋体"/>
                <w:i w:val="0"/>
                <w:iCs w:val="0"/>
                <w:sz w:val="24"/>
              </w:rPr>
            </w:pPr>
          </w:p>
        </w:tc>
      </w:tr>
      <w:tr w14:paraId="13DF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1A165F">
            <w:pPr>
              <w:spacing w:line="240" w:lineRule="auto"/>
              <w:jc w:val="center"/>
              <w:rPr>
                <w:rFonts w:ascii="宋体" w:hAnsi="宋体" w:cs="宋体"/>
                <w:i w:val="0"/>
                <w:iCs w:val="0"/>
                <w:sz w:val="24"/>
              </w:rPr>
            </w:pPr>
            <w:r>
              <w:rPr>
                <w:rFonts w:hint="eastAsia" w:ascii="宋体" w:hAnsi="宋体" w:cs="宋体"/>
                <w:i w:val="0"/>
                <w:iCs w:val="0"/>
                <w:sz w:val="24"/>
              </w:rPr>
              <w:t>1.9.2</w:t>
            </w:r>
          </w:p>
        </w:tc>
        <w:tc>
          <w:tcPr>
            <w:tcW w:w="8090" w:type="dxa"/>
            <w:vAlign w:val="center"/>
          </w:tcPr>
          <w:p w14:paraId="2454E341">
            <w:pPr>
              <w:spacing w:line="240" w:lineRule="auto"/>
              <w:rPr>
                <w:rFonts w:ascii="宋体" w:hAnsi="宋体" w:cs="宋体"/>
                <w:i w:val="0"/>
                <w:iCs w:val="0"/>
                <w:sz w:val="24"/>
              </w:rPr>
            </w:pPr>
          </w:p>
        </w:tc>
      </w:tr>
      <w:tr w14:paraId="3D3C8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E2C7E92">
            <w:pPr>
              <w:spacing w:line="240" w:lineRule="auto"/>
              <w:jc w:val="center"/>
              <w:rPr>
                <w:rFonts w:ascii="宋体" w:hAnsi="宋体" w:cs="宋体"/>
                <w:i w:val="0"/>
                <w:iCs w:val="0"/>
                <w:sz w:val="24"/>
              </w:rPr>
            </w:pPr>
            <w:r>
              <w:rPr>
                <w:rFonts w:hint="eastAsia" w:ascii="宋体" w:hAnsi="宋体" w:cs="宋体"/>
                <w:i w:val="0"/>
                <w:iCs w:val="0"/>
                <w:sz w:val="24"/>
              </w:rPr>
              <w:t>2.3.2</w:t>
            </w:r>
          </w:p>
        </w:tc>
        <w:tc>
          <w:tcPr>
            <w:tcW w:w="8090" w:type="dxa"/>
            <w:vAlign w:val="center"/>
          </w:tcPr>
          <w:p w14:paraId="22451C3E">
            <w:pPr>
              <w:spacing w:line="240" w:lineRule="auto"/>
              <w:ind w:left="-420" w:leftChars="-200" w:right="-420" w:rightChars="-200" w:firstLine="480" w:firstLineChars="200"/>
              <w:rPr>
                <w:rFonts w:ascii="宋体" w:hAnsi="宋体" w:cs="宋体"/>
                <w:i w:val="0"/>
                <w:iCs w:val="0"/>
                <w:sz w:val="24"/>
              </w:rPr>
            </w:pPr>
          </w:p>
        </w:tc>
      </w:tr>
      <w:tr w14:paraId="7F103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9F9D340">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090" w:type="dxa"/>
            <w:vAlign w:val="center"/>
          </w:tcPr>
          <w:p w14:paraId="7DDB5EF6">
            <w:pPr>
              <w:spacing w:line="240" w:lineRule="auto"/>
              <w:ind w:left="-420" w:leftChars="-200" w:right="-420" w:rightChars="-200" w:firstLine="480" w:firstLineChars="200"/>
              <w:rPr>
                <w:rFonts w:ascii="宋体" w:hAnsi="宋体" w:cs="宋体"/>
                <w:i w:val="0"/>
                <w:iCs w:val="0"/>
                <w:sz w:val="24"/>
              </w:rPr>
            </w:pPr>
          </w:p>
        </w:tc>
      </w:tr>
      <w:tr w14:paraId="0F59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A09054E">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6FC7D674">
            <w:pPr>
              <w:spacing w:line="240" w:lineRule="auto"/>
              <w:rPr>
                <w:rFonts w:ascii="宋体" w:hAnsi="宋体" w:cs="宋体"/>
                <w:i w:val="0"/>
                <w:iCs w:val="0"/>
                <w:sz w:val="24"/>
              </w:rPr>
            </w:pPr>
          </w:p>
        </w:tc>
      </w:tr>
      <w:tr w14:paraId="66975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E3B22B2">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p>
        </w:tc>
        <w:tc>
          <w:tcPr>
            <w:tcW w:w="8090" w:type="dxa"/>
          </w:tcPr>
          <w:p w14:paraId="2ED8C2CB">
            <w:pPr>
              <w:spacing w:line="240" w:lineRule="auto"/>
              <w:rPr>
                <w:rFonts w:ascii="宋体" w:hAnsi="宋体" w:cs="宋体"/>
                <w:i w:val="0"/>
                <w:iCs w:val="0"/>
                <w:sz w:val="24"/>
              </w:rPr>
            </w:pPr>
          </w:p>
        </w:tc>
      </w:tr>
      <w:tr w14:paraId="68685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D71E509">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090" w:type="dxa"/>
            <w:vAlign w:val="center"/>
          </w:tcPr>
          <w:p w14:paraId="253206EF">
            <w:pPr>
              <w:spacing w:line="240" w:lineRule="auto"/>
              <w:rPr>
                <w:rFonts w:ascii="宋体" w:hAnsi="宋体" w:cs="宋体"/>
                <w:i w:val="0"/>
                <w:iCs w:val="0"/>
                <w:sz w:val="24"/>
              </w:rPr>
            </w:pPr>
          </w:p>
        </w:tc>
      </w:tr>
      <w:tr w14:paraId="5D3A9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17D2578">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53F8FA0F">
            <w:pPr>
              <w:spacing w:line="240" w:lineRule="auto"/>
              <w:rPr>
                <w:rFonts w:ascii="宋体" w:hAnsi="宋体" w:cs="宋体"/>
                <w:i w:val="0"/>
                <w:iCs w:val="0"/>
                <w:sz w:val="24"/>
              </w:rPr>
            </w:pPr>
          </w:p>
        </w:tc>
      </w:tr>
      <w:tr w14:paraId="6BD47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75494E41">
            <w:pPr>
              <w:spacing w:line="240" w:lineRule="auto"/>
              <w:jc w:val="center"/>
              <w:rPr>
                <w:rFonts w:ascii="宋体" w:hAnsi="宋体" w:cs="宋体"/>
                <w:i w:val="0"/>
                <w:iCs w:val="0"/>
                <w:sz w:val="24"/>
              </w:rPr>
            </w:pPr>
            <w:r>
              <w:rPr>
                <w:rFonts w:hint="eastAsia" w:ascii="宋体" w:hAnsi="宋体" w:cs="宋体"/>
                <w:i w:val="0"/>
                <w:iCs w:val="0"/>
                <w:sz w:val="24"/>
              </w:rPr>
              <w:t>2.19</w:t>
            </w:r>
          </w:p>
        </w:tc>
        <w:tc>
          <w:tcPr>
            <w:tcW w:w="8090" w:type="dxa"/>
          </w:tcPr>
          <w:p w14:paraId="2E103331">
            <w:pPr>
              <w:spacing w:line="240" w:lineRule="auto"/>
              <w:rPr>
                <w:rFonts w:ascii="宋体" w:hAnsi="宋体" w:cs="宋体"/>
                <w:i w:val="0"/>
                <w:iCs w:val="0"/>
                <w:sz w:val="24"/>
              </w:rPr>
            </w:pPr>
          </w:p>
        </w:tc>
      </w:tr>
    </w:tbl>
    <w:p w14:paraId="4A633E2A">
      <w:pPr>
        <w:rPr>
          <w:rFonts w:ascii="宋体" w:hAnsi="宋体" w:cs="宋体"/>
          <w:b/>
          <w:i w:val="0"/>
          <w:iCs w:val="0"/>
          <w:sz w:val="36"/>
          <w:szCs w:val="20"/>
        </w:rPr>
      </w:pPr>
      <w:r>
        <w:rPr>
          <w:rFonts w:hint="eastAsia" w:ascii="宋体" w:hAnsi="宋体" w:cs="宋体"/>
          <w:b/>
          <w:i w:val="0"/>
          <w:iCs w:val="0"/>
          <w:sz w:val="36"/>
          <w:szCs w:val="20"/>
        </w:rPr>
        <w:br w:type="page"/>
      </w:r>
    </w:p>
    <w:p w14:paraId="3B8E42D5">
      <w:pPr>
        <w:widowControl/>
        <w:adjustRightInd/>
        <w:jc w:val="center"/>
        <w:rPr>
          <w:rFonts w:hint="eastAsia" w:ascii="宋体" w:hAnsi="宋体" w:cs="宋体"/>
          <w:b/>
          <w:i w:val="0"/>
          <w:iCs w:val="0"/>
          <w:sz w:val="36"/>
          <w:szCs w:val="20"/>
        </w:rPr>
      </w:pPr>
    </w:p>
    <w:p w14:paraId="2F560FD6">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414"/>
      <w:r>
        <w:rPr>
          <w:rFonts w:hint="eastAsia" w:ascii="宋体" w:hAnsi="宋体" w:cs="宋体"/>
          <w:b/>
          <w:i w:val="0"/>
          <w:iCs w:val="0"/>
          <w:sz w:val="36"/>
          <w:szCs w:val="20"/>
        </w:rPr>
        <w:t xml:space="preserve"> </w:t>
      </w:r>
      <w:bookmarkEnd w:id="415"/>
      <w:r>
        <w:rPr>
          <w:rFonts w:hint="eastAsia" w:ascii="宋体" w:hAnsi="宋体" w:cs="宋体"/>
          <w:b/>
          <w:i w:val="0"/>
          <w:iCs w:val="0"/>
          <w:sz w:val="36"/>
          <w:szCs w:val="20"/>
        </w:rPr>
        <w:t>应提交的有关格式范例</w:t>
      </w:r>
    </w:p>
    <w:p w14:paraId="418DB0D8">
      <w:pPr>
        <w:spacing w:line="360" w:lineRule="auto"/>
        <w:jc w:val="center"/>
        <w:outlineLvl w:val="0"/>
        <w:rPr>
          <w:rFonts w:ascii="宋体" w:hAnsi="宋体" w:cs="宋体"/>
          <w:b/>
          <w:i w:val="0"/>
          <w:iCs w:val="0"/>
          <w:kern w:val="0"/>
          <w:sz w:val="36"/>
          <w:szCs w:val="36"/>
        </w:rPr>
      </w:pPr>
    </w:p>
    <w:p w14:paraId="2CA3F71E">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61922865">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4928B91E">
      <w:pPr>
        <w:spacing w:line="360" w:lineRule="auto"/>
        <w:jc w:val="center"/>
        <w:outlineLvl w:val="0"/>
        <w:rPr>
          <w:rFonts w:ascii="宋体" w:hAnsi="宋体" w:cs="宋体"/>
          <w:b/>
          <w:i w:val="0"/>
          <w:iCs w:val="0"/>
          <w:kern w:val="0"/>
          <w:sz w:val="36"/>
          <w:szCs w:val="36"/>
        </w:rPr>
      </w:pPr>
    </w:p>
    <w:p w14:paraId="5D2FB239">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65F2E391">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4A2F3E7C">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70DC02E0">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164A09D3">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6FFE283B">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66A61910">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3600C6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1C1899D2">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32A3112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7673572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7FD0183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0DA9CB16">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286F4E6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00D17E3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3CCDAFEF">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50A5D00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40FFBB7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266176F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61336ADF">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124FFF47">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5DC2354C">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7F74678">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5259835A">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701F86FA">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15579B55">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cs="宋体"/>
          <w:b/>
          <w:i w:val="0"/>
          <w:iCs w:val="0"/>
          <w:kern w:val="0"/>
          <w:sz w:val="32"/>
          <w:szCs w:val="32"/>
        </w:rPr>
      </w:pPr>
    </w:p>
    <w:p w14:paraId="77A64FE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1FDCBDAE">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4386319C">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09AE8763">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0BEFFF3A">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344C8EC8">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hint="eastAsia" w:ascii="宋体" w:hAnsi="宋体" w:cs="宋体"/>
          <w:b/>
          <w:i w:val="0"/>
          <w:iCs w:val="0"/>
          <w:kern w:val="0"/>
          <w:sz w:val="32"/>
          <w:szCs w:val="32"/>
        </w:rPr>
      </w:pPr>
    </w:p>
    <w:p w14:paraId="2325F18C">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6456B68C">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38D56C18">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0F453D61">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cs="宋体"/>
          <w:b/>
          <w:i w:val="0"/>
          <w:iCs w:val="0"/>
          <w:kern w:val="0"/>
          <w:sz w:val="36"/>
          <w:szCs w:val="36"/>
        </w:rPr>
      </w:pPr>
    </w:p>
    <w:p w14:paraId="393DC425">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70C4B833">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27B00AAC">
      <w:pPr>
        <w:numPr>
          <w:ilvl w:val="0"/>
          <w:numId w:val="11"/>
        </w:num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投标函………………………………………………………………………（页码）</w:t>
      </w:r>
    </w:p>
    <w:p w14:paraId="7D572451">
      <w:pPr>
        <w:numPr>
          <w:ilvl w:val="0"/>
          <w:numId w:val="11"/>
        </w:num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授权委托书或法定代表人（单位负责人、自然人本人）身份证明……（页码）</w:t>
      </w:r>
    </w:p>
    <w:p w14:paraId="31CD54E3">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3</w:t>
      </w:r>
      <w:r>
        <w:rPr>
          <w:rFonts w:hint="eastAsia" w:ascii="宋体" w:hAnsi="宋体" w:cs="宋体"/>
          <w:i w:val="0"/>
          <w:iCs w:val="0"/>
          <w:sz w:val="24"/>
          <w:szCs w:val="24"/>
        </w:rPr>
        <w:t>）分包意向协议………………………………………………………………（页码）</w:t>
      </w:r>
    </w:p>
    <w:p w14:paraId="00E6A289">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4</w:t>
      </w:r>
      <w:r>
        <w:rPr>
          <w:rFonts w:hint="eastAsia" w:ascii="宋体" w:hAnsi="宋体" w:cs="宋体"/>
          <w:i w:val="0"/>
          <w:iCs w:val="0"/>
          <w:sz w:val="24"/>
          <w:szCs w:val="24"/>
        </w:rPr>
        <w:t>）符合性审查资料……………………………………………………………（页码）</w:t>
      </w:r>
    </w:p>
    <w:p w14:paraId="1665D6D4">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5</w:t>
      </w:r>
      <w:r>
        <w:rPr>
          <w:rFonts w:hint="eastAsia" w:ascii="宋体" w:hAnsi="宋体" w:cs="宋体"/>
          <w:i w:val="0"/>
          <w:iCs w:val="0"/>
          <w:sz w:val="24"/>
          <w:szCs w:val="24"/>
        </w:rPr>
        <w:t>）评标标准相应的商务技术资料……………………………………………（页码）</w:t>
      </w:r>
    </w:p>
    <w:p w14:paraId="0FB510A1">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6</w:t>
      </w:r>
      <w:r>
        <w:rPr>
          <w:rFonts w:hint="eastAsia" w:ascii="宋体" w:hAnsi="宋体" w:cs="宋体"/>
          <w:i w:val="0"/>
          <w:iCs w:val="0"/>
          <w:sz w:val="24"/>
          <w:szCs w:val="24"/>
        </w:rPr>
        <w:t>）投标标的清单………………………………………………………………（页码）</w:t>
      </w:r>
    </w:p>
    <w:p w14:paraId="5B84BC4E">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7</w:t>
      </w:r>
      <w:r>
        <w:rPr>
          <w:rFonts w:hint="eastAsia" w:ascii="宋体" w:hAnsi="宋体" w:cs="宋体"/>
          <w:i w:val="0"/>
          <w:iCs w:val="0"/>
          <w:sz w:val="24"/>
          <w:szCs w:val="24"/>
        </w:rPr>
        <w:t>）商务技术偏离表……………………………………………………………（页码）</w:t>
      </w:r>
    </w:p>
    <w:p w14:paraId="4E107444">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lang w:val="zh-CN"/>
        </w:rPr>
        <w:t>（</w:t>
      </w:r>
      <w:r>
        <w:rPr>
          <w:rFonts w:ascii="宋体" w:hAnsi="宋体" w:cs="宋体"/>
          <w:i w:val="0"/>
          <w:iCs w:val="0"/>
          <w:sz w:val="24"/>
          <w:szCs w:val="24"/>
        </w:rPr>
        <w:t>8</w:t>
      </w:r>
      <w:r>
        <w:rPr>
          <w:rFonts w:hint="eastAsia" w:ascii="宋体" w:hAnsi="宋体" w:cs="宋体"/>
          <w:i w:val="0"/>
          <w:iCs w:val="0"/>
          <w:sz w:val="24"/>
          <w:szCs w:val="24"/>
          <w:lang w:val="zh-CN"/>
        </w:rPr>
        <w:t>）政府采购供应商廉洁自律承诺书</w:t>
      </w:r>
      <w:r>
        <w:rPr>
          <w:rFonts w:hint="eastAsia" w:ascii="宋体" w:hAnsi="宋体" w:cs="宋体"/>
          <w:i w:val="0"/>
          <w:iCs w:val="0"/>
          <w:sz w:val="24"/>
          <w:szCs w:val="24"/>
        </w:rPr>
        <w:t>…………………………………………（页码）</w:t>
      </w:r>
    </w:p>
    <w:p w14:paraId="0D820474">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450900DB">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73E26A59">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2AA82CF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20DA35E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5B2B9FF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5E9F44A6">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5BDBA2CE">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1A06AD8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519" w:name="_Hlk101257010"/>
      <w:r>
        <w:rPr>
          <w:rFonts w:hint="eastAsia" w:ascii="宋体" w:hAnsi="宋体" w:cs="宋体"/>
          <w:i w:val="0"/>
          <w:iCs w:val="0"/>
          <w:sz w:val="24"/>
        </w:rPr>
        <w:t>（如果有)</w:t>
      </w:r>
      <w:bookmarkEnd w:id="519"/>
      <w:r>
        <w:rPr>
          <w:rFonts w:hint="eastAsia" w:ascii="宋体" w:hAnsi="宋体" w:cs="宋体"/>
          <w:i w:val="0"/>
          <w:iCs w:val="0"/>
          <w:snapToGrid w:val="0"/>
          <w:kern w:val="28"/>
          <w:sz w:val="24"/>
          <w:szCs w:val="20"/>
        </w:rPr>
        <w:t>；</w:t>
      </w:r>
    </w:p>
    <w:p w14:paraId="07FE1BEE">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58D143C0">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5FB7B6D7">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5F0DC496">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234D32BA">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60033A4F">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344AACD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22C6735F">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2C289967">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6C463DA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1D439E52">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FB50939">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261BA792">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278DC616">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014999F8">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w:t>
      </w:r>
      <w:r>
        <w:rPr>
          <w:rFonts w:hint="eastAsia" w:ascii="宋体" w:hAnsi="宋体" w:cs="宋体"/>
          <w:i w:val="0"/>
          <w:iCs w:val="0"/>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781A416">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4、如我方中标，我方承诺：</w:t>
      </w:r>
    </w:p>
    <w:p w14:paraId="7FDC9DA7">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4.1在收到中标通知书后，在中标通知书规定的期限内与你方签订合同； </w:t>
      </w:r>
    </w:p>
    <w:p w14:paraId="5D42F42E">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4.2在签订合同时不向你方提出附加条件； </w:t>
      </w:r>
    </w:p>
    <w:p w14:paraId="10275FB3">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4.3按照招标文件要求提交履约保证金； </w:t>
      </w:r>
    </w:p>
    <w:p w14:paraId="09A26263">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4.4在合同约定的期限内完成合同规定的全部义务。 </w:t>
      </w:r>
    </w:p>
    <w:p w14:paraId="0EB9A8AF">
      <w:pPr>
        <w:numPr>
          <w:ilvl w:val="0"/>
          <w:numId w:val="12"/>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highlight w:val="none"/>
          <w:lang w:val="en-US" w:eastAsia="zh-CN"/>
        </w:rPr>
        <w:t>对</w:t>
      </w:r>
      <w:r>
        <w:rPr>
          <w:rFonts w:hint="eastAsia" w:ascii="宋体" w:hAnsi="宋体" w:eastAsia="宋体" w:cs="宋体"/>
          <w:i w:val="0"/>
          <w:iCs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01F8422">
      <w:pPr>
        <w:numPr>
          <w:ilvl w:val="0"/>
          <w:numId w:val="12"/>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rPr>
        <w:t>其他补充说明:</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49986C3C">
      <w:pPr>
        <w:spacing w:line="360" w:lineRule="auto"/>
        <w:ind w:firstLine="3600" w:firstLineChars="1500"/>
        <w:rPr>
          <w:rFonts w:ascii="宋体" w:hAnsi="宋体" w:cs="宋体"/>
          <w:i w:val="0"/>
          <w:iCs w:val="0"/>
          <w:color w:val="auto"/>
          <w:sz w:val="24"/>
        </w:rPr>
      </w:pPr>
      <w:r>
        <w:rPr>
          <w:rFonts w:hint="eastAsia" w:ascii="宋体" w:hAnsi="宋体" w:cs="宋体"/>
          <w:i w:val="0"/>
          <w:iCs w:val="0"/>
          <w:color w:val="auto"/>
          <w:sz w:val="24"/>
        </w:rPr>
        <w:t xml:space="preserve">投标人名称（电子签名）：                          </w:t>
      </w:r>
    </w:p>
    <w:p w14:paraId="68D19DCA">
      <w:pPr>
        <w:spacing w:line="360" w:lineRule="auto"/>
        <w:jc w:val="center"/>
        <w:rPr>
          <w:rFonts w:ascii="宋体" w:hAnsi="宋体" w:cs="宋体"/>
          <w:i w:val="0"/>
          <w:iCs w:val="0"/>
          <w:color w:val="auto"/>
          <w:sz w:val="24"/>
        </w:rPr>
      </w:pPr>
      <w:r>
        <w:rPr>
          <w:rFonts w:hint="eastAsia" w:ascii="宋体" w:hAnsi="宋体" w:cs="宋体"/>
          <w:i w:val="0"/>
          <w:iCs w:val="0"/>
          <w:color w:val="auto"/>
          <w:sz w:val="24"/>
        </w:rPr>
        <w:t xml:space="preserve">     日期：  年   月   日</w:t>
      </w:r>
    </w:p>
    <w:p w14:paraId="609A56B3">
      <w:pPr>
        <w:snapToGrid w:val="0"/>
        <w:spacing w:line="360" w:lineRule="auto"/>
        <w:ind w:left="420" w:leftChars="200" w:firstLine="4200" w:firstLineChars="1750"/>
        <w:rPr>
          <w:rFonts w:ascii="宋体" w:hAnsi="宋体" w:cs="宋体"/>
          <w:i w:val="0"/>
          <w:iCs w:val="0"/>
          <w:color w:val="auto"/>
          <w:kern w:val="0"/>
          <w:sz w:val="24"/>
          <w:u w:val="single"/>
        </w:rPr>
      </w:pPr>
    </w:p>
    <w:p w14:paraId="773BA646">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0B9B16D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0A2FD684">
      <w:pPr>
        <w:jc w:val="cente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w:t>
      </w:r>
    </w:p>
    <w:p w14:paraId="1B76BBA7">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身份证明</w:t>
      </w:r>
    </w:p>
    <w:p w14:paraId="2D59177C">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1EFFC64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0084F723">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234D65AA">
      <w:pPr>
        <w:snapToGrid w:val="0"/>
        <w:spacing w:line="360" w:lineRule="auto"/>
        <w:ind w:firstLine="576"/>
        <w:rPr>
          <w:rFonts w:ascii="宋体" w:hAnsi="宋体" w:cs="宋体"/>
          <w:i w:val="0"/>
          <w:iCs w:val="0"/>
          <w:color w:val="auto"/>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），以我方名义处理</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政府采购投标的一切事项，其法律后果由我方承担。</w:t>
      </w:r>
    </w:p>
    <w:p w14:paraId="195CBD7A">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委托期限</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自</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日起至</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日止。</w:t>
      </w:r>
    </w:p>
    <w:p w14:paraId="67CFF268">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特此告知。</w:t>
      </w:r>
    </w:p>
    <w:p w14:paraId="756889FA">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lang w:val="zh-CN"/>
        </w:rPr>
        <w:t xml:space="preserve">                                                 投标人名称(电子签名)：</w:t>
      </w:r>
    </w:p>
    <w:p w14:paraId="5ACF6798">
      <w:pPr>
        <w:snapToGrid w:val="0"/>
        <w:spacing w:line="360" w:lineRule="auto"/>
        <w:rPr>
          <w:rFonts w:ascii="宋体" w:hAnsi="宋体" w:cs="宋体"/>
          <w:i w:val="0"/>
          <w:iCs w:val="0"/>
          <w:color w:val="auto"/>
          <w:sz w:val="24"/>
        </w:rPr>
      </w:pPr>
      <w:r>
        <w:rPr>
          <w:rFonts w:hint="eastAsia" w:ascii="宋体" w:hAnsi="宋体" w:cs="宋体"/>
          <w:i w:val="0"/>
          <w:iCs w:val="0"/>
          <w:color w:val="auto"/>
          <w:kern w:val="0"/>
          <w:sz w:val="24"/>
          <w:lang w:val="zh-CN"/>
        </w:rPr>
        <w:t xml:space="preserve">                                                 签发日期：  年  月   日</w:t>
      </w:r>
    </w:p>
    <w:p w14:paraId="03FD3529">
      <w:pPr>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lang w:val="zh-CN"/>
        </w:rPr>
        <w:t>授权委托书（适用于联合体投标）</w:t>
      </w:r>
    </w:p>
    <w:p w14:paraId="211B6DE8">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69F9158A">
      <w:pPr>
        <w:snapToGrid w:val="0"/>
        <w:spacing w:line="360" w:lineRule="auto"/>
        <w:ind w:firstLine="576"/>
        <w:rPr>
          <w:rFonts w:ascii="宋体" w:hAnsi="宋体" w:cs="宋体"/>
          <w:i w:val="0"/>
          <w:iCs w:val="0"/>
          <w:kern w:val="0"/>
          <w:sz w:val="24"/>
        </w:rPr>
      </w:pPr>
      <w:r>
        <w:rPr>
          <w:rFonts w:hint="eastAsia" w:ascii="宋体" w:hAnsi="宋体" w:cs="宋体"/>
          <w:i w:val="0"/>
          <w:iCs w:val="0"/>
          <w:color w:val="auto"/>
          <w:kern w:val="0"/>
          <w:sz w:val="24"/>
        </w:rPr>
        <w:t>现</w:t>
      </w:r>
      <w:r>
        <w:rPr>
          <w:rFonts w:hint="eastAsia" w:ascii="宋体" w:hAnsi="宋体" w:cs="宋体"/>
          <w:i w:val="0"/>
          <w:iCs w:val="0"/>
          <w:color w:val="auto"/>
          <w:kern w:val="0"/>
          <w:sz w:val="24"/>
          <w:lang w:val="zh-CN"/>
        </w:rPr>
        <w:t>委托</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w:t>
      </w:r>
      <w:r>
        <w:rPr>
          <w:rFonts w:hint="eastAsia" w:ascii="宋体" w:hAnsi="宋体" w:cs="宋体"/>
          <w:i w:val="0"/>
          <w:iCs w:val="0"/>
          <w:kern w:val="0"/>
          <w:sz w:val="24"/>
          <w:lang w:val="zh-CN"/>
        </w:rPr>
        <w:t>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34768ED5">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6CEABFD3">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0EF6199E">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1A9B4FAE">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4A0CDEC5">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722C959D">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47098950">
      <w:pP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501C28C6">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78476782">
      <w:pPr>
        <w:pStyle w:val="148"/>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FD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AB33065">
            <w:pPr>
              <w:pStyle w:val="148"/>
              <w:adjustRightInd w:val="0"/>
              <w:spacing w:line="360" w:lineRule="auto"/>
              <w:rPr>
                <w:rFonts w:hAnsi="宋体" w:cs="宋体"/>
                <w:bCs/>
                <w:i w:val="0"/>
                <w:iCs w:val="0"/>
                <w:sz w:val="24"/>
              </w:rPr>
            </w:pPr>
            <w:r>
              <w:rPr>
                <w:rFonts w:hint="eastAsia" w:hAnsi="宋体" w:cs="宋体"/>
                <w:bCs/>
                <w:i w:val="0"/>
                <w:iCs w:val="0"/>
                <w:sz w:val="24"/>
              </w:rPr>
              <w:t>正面：                                 反面：</w:t>
            </w:r>
          </w:p>
          <w:p w14:paraId="588ABB0F">
            <w:pPr>
              <w:pStyle w:val="148"/>
              <w:adjustRightInd w:val="0"/>
              <w:spacing w:line="360" w:lineRule="auto"/>
              <w:rPr>
                <w:rFonts w:hAnsi="宋体" w:cs="宋体"/>
                <w:bCs/>
                <w:i w:val="0"/>
                <w:iCs w:val="0"/>
                <w:sz w:val="24"/>
              </w:rPr>
            </w:pPr>
          </w:p>
        </w:tc>
      </w:tr>
    </w:tbl>
    <w:p w14:paraId="6D0B4C4C">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2C73FB9B">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0128EA3C">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117FC563">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07C1AE19">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38F6317A">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36B1C5B7">
      <w:pPr>
        <w:snapToGrid w:val="0"/>
        <w:spacing w:line="360" w:lineRule="auto"/>
        <w:rPr>
          <w:rFonts w:ascii="宋体" w:hAnsi="宋体" w:cs="宋体"/>
          <w:i w:val="0"/>
          <w:iCs w:val="0"/>
          <w:kern w:val="0"/>
          <w:sz w:val="24"/>
        </w:rPr>
      </w:pPr>
    </w:p>
    <w:p w14:paraId="264AEF42">
      <w:pPr>
        <w:spacing w:line="240" w:lineRule="auto"/>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四、符合性审查资料</w:t>
      </w:r>
    </w:p>
    <w:p w14:paraId="34E93B18">
      <w:pPr>
        <w:spacing w:line="240" w:lineRule="auto"/>
        <w:jc w:val="center"/>
        <w:rPr>
          <w:rFonts w:ascii="宋体" w:hAnsi="宋体" w:cs="宋体"/>
          <w:b/>
          <w:i w:val="0"/>
          <w:iCs w:val="0"/>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59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FFDFAD">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序号</w:t>
            </w:r>
          </w:p>
        </w:tc>
        <w:tc>
          <w:tcPr>
            <w:tcW w:w="4991" w:type="dxa"/>
            <w:vAlign w:val="center"/>
          </w:tcPr>
          <w:p w14:paraId="4634C152">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实质性要求</w:t>
            </w:r>
          </w:p>
        </w:tc>
        <w:tc>
          <w:tcPr>
            <w:tcW w:w="2551" w:type="dxa"/>
            <w:vAlign w:val="center"/>
          </w:tcPr>
          <w:p w14:paraId="53623046">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需要提供的符合性审查资料</w:t>
            </w:r>
          </w:p>
        </w:tc>
        <w:tc>
          <w:tcPr>
            <w:tcW w:w="1418" w:type="dxa"/>
            <w:vAlign w:val="center"/>
          </w:tcPr>
          <w:p w14:paraId="0A8288A5">
            <w:pPr>
              <w:snapToGrid w:val="0"/>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投标文件中的</w:t>
            </w:r>
          </w:p>
          <w:p w14:paraId="06F7D698">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页码位置</w:t>
            </w:r>
          </w:p>
        </w:tc>
      </w:tr>
      <w:tr w14:paraId="3E70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495D62">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1</w:t>
            </w:r>
          </w:p>
        </w:tc>
        <w:tc>
          <w:tcPr>
            <w:tcW w:w="4991" w:type="dxa"/>
            <w:vAlign w:val="center"/>
          </w:tcPr>
          <w:p w14:paraId="54E07DBF">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投标文件按照招标文件要求签署、盖章。</w:t>
            </w:r>
          </w:p>
        </w:tc>
        <w:tc>
          <w:tcPr>
            <w:tcW w:w="2551" w:type="dxa"/>
            <w:vAlign w:val="center"/>
          </w:tcPr>
          <w:p w14:paraId="30BAD814">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需要使用电子签名或者签字盖章的投标文件的组成部分</w:t>
            </w:r>
          </w:p>
        </w:tc>
        <w:tc>
          <w:tcPr>
            <w:tcW w:w="1418" w:type="dxa"/>
            <w:vAlign w:val="center"/>
          </w:tcPr>
          <w:p w14:paraId="4E45851B">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见投标文件</w:t>
            </w:r>
          </w:p>
          <w:p w14:paraId="7D0DB813">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141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89E61B">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2</w:t>
            </w:r>
          </w:p>
        </w:tc>
        <w:tc>
          <w:tcPr>
            <w:tcW w:w="4991" w:type="dxa"/>
            <w:vAlign w:val="center"/>
          </w:tcPr>
          <w:p w14:paraId="72DA09E5">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投标文件中承诺的投标有效期不少于招标文件中载明的投标有效期。</w:t>
            </w:r>
          </w:p>
        </w:tc>
        <w:tc>
          <w:tcPr>
            <w:tcW w:w="2551" w:type="dxa"/>
            <w:vAlign w:val="center"/>
          </w:tcPr>
          <w:p w14:paraId="2F051222">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投标函</w:t>
            </w:r>
          </w:p>
        </w:tc>
        <w:tc>
          <w:tcPr>
            <w:tcW w:w="1418" w:type="dxa"/>
            <w:vAlign w:val="center"/>
          </w:tcPr>
          <w:p w14:paraId="5B27835C">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见投标文件第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6A4D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C01FA9">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3</w:t>
            </w:r>
          </w:p>
        </w:tc>
        <w:tc>
          <w:tcPr>
            <w:tcW w:w="4991" w:type="dxa"/>
            <w:vAlign w:val="center"/>
          </w:tcPr>
          <w:p w14:paraId="6FFD9059">
            <w:pPr>
              <w:snapToGrid w:val="0"/>
              <w:spacing w:line="240" w:lineRule="auto"/>
              <w:ind w:firstLine="0" w:firstLineChars="0"/>
              <w:jc w:val="center"/>
              <w:rPr>
                <w:rFonts w:ascii="宋体" w:hAnsi="宋体" w:cs="宋体"/>
                <w:b w:val="0"/>
                <w:bCs/>
                <w:i w:val="0"/>
                <w:iCs w:val="0"/>
                <w:color w:val="auto"/>
                <w:sz w:val="24"/>
              </w:rPr>
            </w:pPr>
            <w:r>
              <w:rPr>
                <w:rFonts w:hint="eastAsia" w:ascii="宋体" w:hAnsi="宋体" w:cs="宋体"/>
                <w:b w:val="0"/>
                <w:bCs w:val="0"/>
                <w:i w:val="0"/>
                <w:iCs w:val="0"/>
                <w:snapToGrid w:val="0"/>
                <w:color w:val="auto"/>
                <w:sz w:val="24"/>
                <w:highlight w:val="none"/>
              </w:rPr>
              <w:t>投标</w:t>
            </w:r>
            <w:r>
              <w:rPr>
                <w:rFonts w:hint="eastAsia" w:ascii="宋体" w:hAnsi="宋体" w:cs="宋体"/>
                <w:b w:val="0"/>
                <w:bCs w:val="0"/>
                <w:i w:val="0"/>
                <w:iCs w:val="0"/>
                <w:snapToGrid w:val="0"/>
                <w:color w:val="auto"/>
                <w:sz w:val="24"/>
                <w:highlight w:val="none"/>
                <w:lang w:val="en-US" w:eastAsia="zh-CN"/>
              </w:rPr>
              <w:t>文件的组成应符合招标文件要求</w:t>
            </w:r>
          </w:p>
        </w:tc>
        <w:tc>
          <w:tcPr>
            <w:tcW w:w="2551" w:type="dxa"/>
            <w:vAlign w:val="center"/>
          </w:tcPr>
          <w:p w14:paraId="4C6B7082">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投标文件</w:t>
            </w:r>
          </w:p>
        </w:tc>
        <w:tc>
          <w:tcPr>
            <w:tcW w:w="1418" w:type="dxa"/>
            <w:vAlign w:val="center"/>
          </w:tcPr>
          <w:p w14:paraId="1B0BA870">
            <w:pPr>
              <w:spacing w:line="240" w:lineRule="auto"/>
              <w:jc w:val="center"/>
              <w:rPr>
                <w:rFonts w:ascii="宋体" w:hAnsi="宋体" w:cs="宋体"/>
                <w:b w:val="0"/>
                <w:bCs/>
                <w:i w:val="0"/>
                <w:iCs w:val="0"/>
                <w:color w:val="auto"/>
              </w:rPr>
            </w:pPr>
            <w:r>
              <w:rPr>
                <w:rFonts w:hint="eastAsia" w:ascii="宋体" w:hAnsi="宋体" w:cs="宋体"/>
                <w:b w:val="0"/>
                <w:bCs w:val="0"/>
                <w:i w:val="0"/>
                <w:iCs w:val="0"/>
                <w:color w:val="auto"/>
                <w:sz w:val="24"/>
                <w:highlight w:val="none"/>
                <w:lang w:val="en-US" w:eastAsia="zh-CN"/>
              </w:rPr>
              <w:t>/</w:t>
            </w:r>
          </w:p>
        </w:tc>
      </w:tr>
      <w:tr w14:paraId="0CE0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C32586">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4</w:t>
            </w:r>
          </w:p>
        </w:tc>
        <w:tc>
          <w:tcPr>
            <w:tcW w:w="4991" w:type="dxa"/>
            <w:vAlign w:val="center"/>
          </w:tcPr>
          <w:p w14:paraId="4A7CECAC">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其他实质性要求1：</w:t>
            </w:r>
          </w:p>
        </w:tc>
        <w:tc>
          <w:tcPr>
            <w:tcW w:w="2551" w:type="dxa"/>
            <w:vMerge w:val="restart"/>
            <w:vAlign w:val="center"/>
          </w:tcPr>
          <w:p w14:paraId="0541F2D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21A5DE58">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7EA7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30F4C4">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5</w:t>
            </w:r>
          </w:p>
        </w:tc>
        <w:tc>
          <w:tcPr>
            <w:tcW w:w="4991" w:type="dxa"/>
            <w:vAlign w:val="center"/>
          </w:tcPr>
          <w:p w14:paraId="477FC222">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其他实质性要求2：</w:t>
            </w:r>
          </w:p>
        </w:tc>
        <w:tc>
          <w:tcPr>
            <w:tcW w:w="2551" w:type="dxa"/>
            <w:vMerge w:val="continue"/>
            <w:vAlign w:val="center"/>
          </w:tcPr>
          <w:p w14:paraId="529DE8B9">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4F0AE98F">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1AF5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C47ECF">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i w:val="0"/>
                <w:iCs w:val="0"/>
                <w:color w:val="auto"/>
                <w:kern w:val="0"/>
                <w:sz w:val="24"/>
                <w:highlight w:val="none"/>
              </w:rPr>
              <w:t>……</w:t>
            </w:r>
          </w:p>
        </w:tc>
        <w:tc>
          <w:tcPr>
            <w:tcW w:w="4991" w:type="dxa"/>
            <w:vAlign w:val="center"/>
          </w:tcPr>
          <w:p w14:paraId="1F94E3BF">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w:t>
            </w:r>
            <w:r>
              <w:rPr>
                <w:rFonts w:hint="eastAsia" w:ascii="宋体" w:hAnsi="宋体" w:cs="宋体"/>
                <w:i w:val="0"/>
                <w:iCs w:val="0"/>
                <w:color w:val="auto"/>
                <w:kern w:val="0"/>
                <w:sz w:val="24"/>
                <w:highlight w:val="none"/>
              </w:rPr>
              <w:t>……</w:t>
            </w:r>
            <w:r>
              <w:rPr>
                <w:rFonts w:hint="eastAsia" w:ascii="宋体" w:hAnsi="宋体" w:cs="宋体"/>
                <w:b w:val="0"/>
                <w:bCs w:val="0"/>
                <w:i w:val="0"/>
                <w:iCs w:val="0"/>
                <w:snapToGrid w:val="0"/>
                <w:color w:val="auto"/>
                <w:sz w:val="24"/>
                <w:highlight w:val="none"/>
                <w:lang w:val="en-US" w:eastAsia="zh-CN"/>
              </w:rPr>
              <w:t>：</w:t>
            </w:r>
          </w:p>
        </w:tc>
        <w:tc>
          <w:tcPr>
            <w:tcW w:w="2551" w:type="dxa"/>
            <w:vMerge w:val="continue"/>
            <w:vAlign w:val="center"/>
          </w:tcPr>
          <w:p w14:paraId="50BCFFEB">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6B8EDE94">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bl>
    <w:p w14:paraId="26851FBA">
      <w:pPr>
        <w:spacing w:line="24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117D6717">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2198411A">
      <w:pPr>
        <w:snapToGrid w:val="0"/>
        <w:spacing w:line="360" w:lineRule="auto"/>
        <w:jc w:val="left"/>
        <w:rPr>
          <w:rFonts w:ascii="宋体" w:hAnsi="宋体" w:cs="宋体"/>
          <w:b w:val="0"/>
          <w:bCs/>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6D19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4663DA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序号</w:t>
            </w:r>
          </w:p>
        </w:tc>
        <w:tc>
          <w:tcPr>
            <w:tcW w:w="5450" w:type="dxa"/>
            <w:vAlign w:val="center"/>
          </w:tcPr>
          <w:p w14:paraId="0B3CDE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投标文件中评标标准相应的商务技术资料目录*</w:t>
            </w:r>
          </w:p>
        </w:tc>
        <w:tc>
          <w:tcPr>
            <w:tcW w:w="3037" w:type="dxa"/>
            <w:vAlign w:val="center"/>
          </w:tcPr>
          <w:p w14:paraId="40D2105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rPr>
              <w:t>投标文件中的页码位置</w:t>
            </w:r>
          </w:p>
        </w:tc>
      </w:tr>
      <w:tr w14:paraId="43D5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326871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1</w:t>
            </w:r>
          </w:p>
        </w:tc>
        <w:tc>
          <w:tcPr>
            <w:tcW w:w="5450" w:type="dxa"/>
            <w:vAlign w:val="center"/>
          </w:tcPr>
          <w:p w14:paraId="36CE59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5D757C0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3A1E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0E725D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2</w:t>
            </w:r>
          </w:p>
        </w:tc>
        <w:tc>
          <w:tcPr>
            <w:tcW w:w="5450" w:type="dxa"/>
            <w:vAlign w:val="center"/>
          </w:tcPr>
          <w:p w14:paraId="135223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37A791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283C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1555A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i w:val="0"/>
                <w:iCs w:val="0"/>
                <w:color w:val="auto"/>
                <w:kern w:val="0"/>
                <w:sz w:val="24"/>
                <w:highlight w:val="none"/>
              </w:rPr>
              <w:t>……</w:t>
            </w:r>
          </w:p>
        </w:tc>
        <w:tc>
          <w:tcPr>
            <w:tcW w:w="5450" w:type="dxa"/>
            <w:vAlign w:val="center"/>
          </w:tcPr>
          <w:p w14:paraId="4223FC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p>
        </w:tc>
        <w:tc>
          <w:tcPr>
            <w:tcW w:w="3037" w:type="dxa"/>
            <w:vAlign w:val="center"/>
          </w:tcPr>
          <w:p w14:paraId="50B73E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bl>
    <w:p w14:paraId="1A175FAE">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02B3005E">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cs="宋体"/>
          <w:b/>
          <w:i w:val="0"/>
          <w:iCs w:val="0"/>
          <w:kern w:val="0"/>
          <w:sz w:val="32"/>
          <w:szCs w:val="32"/>
        </w:rPr>
      </w:pPr>
    </w:p>
    <w:p w14:paraId="499474CA">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182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E813FC">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485C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7D65BD4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服务</w:t>
            </w:r>
          </w:p>
          <w:p w14:paraId="45150B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74C2E4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877E9C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A3CB71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34F58A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备注</w:t>
            </w:r>
          </w:p>
          <w:p w14:paraId="4BF1FC8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b/>
                <w:i w:val="0"/>
                <w:iCs w:val="0"/>
                <w:sz w:val="24"/>
              </w:rPr>
              <w:t>（如果有）</w:t>
            </w:r>
          </w:p>
        </w:tc>
      </w:tr>
      <w:tr w14:paraId="3C09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837DD6">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eastAsia="宋体" w:cs="宋体"/>
                <w:i w:val="0"/>
                <w:iCs w:val="0"/>
                <w:sz w:val="24"/>
                <w:lang w:val="en-US" w:eastAsia="zh-CN"/>
              </w:rPr>
            </w:pPr>
            <w:r>
              <w:rPr>
                <w:rFonts w:hint="eastAsia" w:ascii="宋体" w:hAnsi="宋体" w:cs="宋体"/>
                <w:i w:val="0"/>
                <w:iCs w:val="0"/>
                <w:sz w:val="24"/>
                <w:lang w:val="en-US" w:eastAsia="zh-CN"/>
              </w:rPr>
              <w:t>1</w:t>
            </w:r>
          </w:p>
        </w:tc>
        <w:tc>
          <w:tcPr>
            <w:tcW w:w="1369" w:type="dxa"/>
            <w:tcBorders>
              <w:top w:val="single" w:color="auto" w:sz="4" w:space="0"/>
              <w:left w:val="single" w:color="auto" w:sz="4" w:space="0"/>
              <w:bottom w:val="single" w:color="auto" w:sz="4" w:space="0"/>
              <w:right w:val="single" w:color="auto" w:sz="4" w:space="0"/>
            </w:tcBorders>
            <w:vAlign w:val="center"/>
          </w:tcPr>
          <w:p w14:paraId="013E02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FA1DC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F906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906EE6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954B3D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536EF5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4F47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08FB9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48B1F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B6815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B2B0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1D7B54F">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CBE713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D41FE60">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63F1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D67615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62C39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D8E00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E372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EF614C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91120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22645E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bl>
    <w:p w14:paraId="386A413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3D5B0CE1">
      <w:pPr>
        <w:jc w:val="center"/>
        <w:rPr>
          <w:rFonts w:ascii="宋体" w:hAnsi="宋体" w:cs="宋体"/>
          <w:b/>
          <w:i w:val="0"/>
          <w:iCs w:val="0"/>
          <w:kern w:val="0"/>
          <w:sz w:val="32"/>
          <w:szCs w:val="32"/>
        </w:rPr>
      </w:pPr>
    </w:p>
    <w:p w14:paraId="6B0E325C">
      <w:pPr>
        <w:jc w:val="center"/>
        <w:rPr>
          <w:rFonts w:ascii="宋体" w:hAnsi="宋体" w:cs="宋体"/>
          <w:b/>
          <w:i w:val="0"/>
          <w:iCs w:val="0"/>
          <w:kern w:val="0"/>
          <w:sz w:val="32"/>
          <w:szCs w:val="32"/>
        </w:rPr>
      </w:pPr>
    </w:p>
    <w:p w14:paraId="386D89C5">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5078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2C2CC3E1">
            <w:pPr>
              <w:jc w:val="center"/>
              <w:rPr>
                <w:rFonts w:ascii="宋体" w:hAnsi="宋体" w:cs="宋体"/>
                <w:b/>
                <w:bCs/>
                <w:i w:val="0"/>
                <w:iCs w:val="0"/>
                <w:sz w:val="24"/>
              </w:rPr>
            </w:pPr>
            <w:r>
              <w:rPr>
                <w:rFonts w:hint="eastAsia" w:ascii="宋体" w:hAnsi="宋体" w:cs="宋体"/>
                <w:b/>
                <w:bCs/>
                <w:i w:val="0"/>
                <w:iCs w:val="0"/>
                <w:sz w:val="24"/>
              </w:rPr>
              <w:t>序号</w:t>
            </w:r>
          </w:p>
        </w:tc>
        <w:tc>
          <w:tcPr>
            <w:tcW w:w="3642" w:type="dxa"/>
            <w:vAlign w:val="center"/>
          </w:tcPr>
          <w:p w14:paraId="654BCFD7">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07" w:type="dxa"/>
            <w:vAlign w:val="center"/>
          </w:tcPr>
          <w:p w14:paraId="5AC8214B">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61" w:type="dxa"/>
            <w:vAlign w:val="center"/>
          </w:tcPr>
          <w:p w14:paraId="2794306E">
            <w:pPr>
              <w:jc w:val="center"/>
              <w:rPr>
                <w:rFonts w:ascii="宋体" w:hAnsi="宋体" w:cs="宋体"/>
                <w:b/>
                <w:bCs/>
                <w:i w:val="0"/>
                <w:iCs w:val="0"/>
                <w:sz w:val="24"/>
              </w:rPr>
            </w:pPr>
            <w:r>
              <w:rPr>
                <w:rFonts w:hint="eastAsia" w:ascii="宋体" w:hAnsi="宋体" w:cs="宋体"/>
                <w:b/>
                <w:bCs/>
                <w:i w:val="0"/>
                <w:iCs w:val="0"/>
                <w:sz w:val="24"/>
              </w:rPr>
              <w:t>偏离说明</w:t>
            </w:r>
          </w:p>
        </w:tc>
      </w:tr>
      <w:tr w14:paraId="386C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1626FDFF">
            <w:pPr>
              <w:jc w:val="center"/>
              <w:rPr>
                <w:rFonts w:ascii="宋体" w:hAnsi="宋体" w:cs="宋体"/>
                <w:i w:val="0"/>
                <w:iCs w:val="0"/>
                <w:kern w:val="0"/>
                <w:sz w:val="24"/>
              </w:rPr>
            </w:pPr>
            <w:r>
              <w:rPr>
                <w:rFonts w:hint="eastAsia" w:ascii="宋体" w:hAnsi="宋体" w:cs="宋体"/>
                <w:i w:val="0"/>
                <w:iCs w:val="0"/>
                <w:kern w:val="0"/>
                <w:sz w:val="24"/>
              </w:rPr>
              <w:t>1</w:t>
            </w:r>
          </w:p>
        </w:tc>
        <w:tc>
          <w:tcPr>
            <w:tcW w:w="3642" w:type="dxa"/>
            <w:vAlign w:val="center"/>
          </w:tcPr>
          <w:p w14:paraId="09080694">
            <w:pPr>
              <w:jc w:val="center"/>
              <w:rPr>
                <w:rFonts w:ascii="宋体" w:hAnsi="宋体" w:cs="宋体"/>
                <w:b/>
                <w:i w:val="0"/>
                <w:iCs w:val="0"/>
                <w:kern w:val="0"/>
                <w:sz w:val="32"/>
                <w:szCs w:val="32"/>
              </w:rPr>
            </w:pPr>
          </w:p>
        </w:tc>
        <w:tc>
          <w:tcPr>
            <w:tcW w:w="3507" w:type="dxa"/>
            <w:vAlign w:val="center"/>
          </w:tcPr>
          <w:p w14:paraId="60B318F8">
            <w:pPr>
              <w:jc w:val="center"/>
              <w:rPr>
                <w:rFonts w:ascii="宋体" w:hAnsi="宋体" w:cs="宋体"/>
                <w:b/>
                <w:i w:val="0"/>
                <w:iCs w:val="0"/>
                <w:kern w:val="0"/>
                <w:sz w:val="32"/>
                <w:szCs w:val="32"/>
              </w:rPr>
            </w:pPr>
          </w:p>
        </w:tc>
        <w:tc>
          <w:tcPr>
            <w:tcW w:w="1261" w:type="dxa"/>
            <w:vAlign w:val="center"/>
          </w:tcPr>
          <w:p w14:paraId="1ACC3442">
            <w:pPr>
              <w:jc w:val="center"/>
              <w:rPr>
                <w:rFonts w:ascii="宋体" w:hAnsi="宋体" w:cs="宋体"/>
                <w:b/>
                <w:i w:val="0"/>
                <w:iCs w:val="0"/>
                <w:kern w:val="0"/>
                <w:sz w:val="32"/>
                <w:szCs w:val="32"/>
              </w:rPr>
            </w:pPr>
          </w:p>
        </w:tc>
      </w:tr>
      <w:tr w14:paraId="1389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3A69A36E">
            <w:pPr>
              <w:jc w:val="center"/>
              <w:rPr>
                <w:rFonts w:ascii="宋体" w:hAnsi="宋体" w:cs="宋体"/>
                <w:i w:val="0"/>
                <w:iCs w:val="0"/>
                <w:kern w:val="0"/>
                <w:sz w:val="24"/>
              </w:rPr>
            </w:pPr>
            <w:r>
              <w:rPr>
                <w:rFonts w:hint="eastAsia" w:ascii="宋体" w:hAnsi="宋体" w:cs="宋体"/>
                <w:i w:val="0"/>
                <w:iCs w:val="0"/>
                <w:kern w:val="0"/>
                <w:sz w:val="24"/>
              </w:rPr>
              <w:t>2</w:t>
            </w:r>
          </w:p>
        </w:tc>
        <w:tc>
          <w:tcPr>
            <w:tcW w:w="3642" w:type="dxa"/>
            <w:vAlign w:val="center"/>
          </w:tcPr>
          <w:p w14:paraId="5DFF1E60">
            <w:pPr>
              <w:jc w:val="center"/>
              <w:rPr>
                <w:rFonts w:ascii="宋体" w:hAnsi="宋体" w:cs="宋体"/>
                <w:b/>
                <w:i w:val="0"/>
                <w:iCs w:val="0"/>
                <w:kern w:val="0"/>
                <w:sz w:val="32"/>
                <w:szCs w:val="32"/>
              </w:rPr>
            </w:pPr>
          </w:p>
        </w:tc>
        <w:tc>
          <w:tcPr>
            <w:tcW w:w="3507" w:type="dxa"/>
            <w:vAlign w:val="center"/>
          </w:tcPr>
          <w:p w14:paraId="45571D9A">
            <w:pPr>
              <w:jc w:val="center"/>
              <w:rPr>
                <w:rFonts w:ascii="宋体" w:hAnsi="宋体" w:cs="宋体"/>
                <w:b/>
                <w:i w:val="0"/>
                <w:iCs w:val="0"/>
                <w:kern w:val="0"/>
                <w:sz w:val="32"/>
                <w:szCs w:val="32"/>
              </w:rPr>
            </w:pPr>
          </w:p>
        </w:tc>
        <w:tc>
          <w:tcPr>
            <w:tcW w:w="1261" w:type="dxa"/>
            <w:vAlign w:val="center"/>
          </w:tcPr>
          <w:p w14:paraId="21912573">
            <w:pPr>
              <w:jc w:val="center"/>
              <w:rPr>
                <w:rFonts w:ascii="宋体" w:hAnsi="宋体" w:cs="宋体"/>
                <w:b/>
                <w:i w:val="0"/>
                <w:iCs w:val="0"/>
                <w:kern w:val="0"/>
                <w:sz w:val="32"/>
                <w:szCs w:val="32"/>
              </w:rPr>
            </w:pPr>
          </w:p>
        </w:tc>
      </w:tr>
      <w:tr w14:paraId="201B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8" w:type="dxa"/>
            <w:vAlign w:val="center"/>
          </w:tcPr>
          <w:p w14:paraId="2A109B9B">
            <w:pPr>
              <w:jc w:val="center"/>
              <w:rPr>
                <w:rFonts w:ascii="宋体" w:hAnsi="宋体" w:cs="宋体"/>
                <w:i w:val="0"/>
                <w:iCs w:val="0"/>
                <w:kern w:val="0"/>
                <w:sz w:val="24"/>
              </w:rPr>
            </w:pPr>
            <w:r>
              <w:rPr>
                <w:rFonts w:hint="eastAsia" w:ascii="宋体" w:hAnsi="宋体" w:cs="宋体"/>
                <w:i w:val="0"/>
                <w:iCs w:val="0"/>
                <w:kern w:val="0"/>
                <w:sz w:val="24"/>
              </w:rPr>
              <w:t>……</w:t>
            </w:r>
          </w:p>
        </w:tc>
        <w:tc>
          <w:tcPr>
            <w:tcW w:w="3642" w:type="dxa"/>
            <w:vAlign w:val="center"/>
          </w:tcPr>
          <w:p w14:paraId="4CA76CA8">
            <w:pPr>
              <w:jc w:val="center"/>
              <w:rPr>
                <w:rFonts w:ascii="宋体" w:hAnsi="宋体" w:cs="宋体"/>
                <w:b/>
                <w:i w:val="0"/>
                <w:iCs w:val="0"/>
                <w:kern w:val="0"/>
                <w:sz w:val="32"/>
                <w:szCs w:val="32"/>
              </w:rPr>
            </w:pPr>
          </w:p>
        </w:tc>
        <w:tc>
          <w:tcPr>
            <w:tcW w:w="3507" w:type="dxa"/>
            <w:vAlign w:val="center"/>
          </w:tcPr>
          <w:p w14:paraId="65493339">
            <w:pPr>
              <w:jc w:val="center"/>
              <w:rPr>
                <w:rFonts w:ascii="宋体" w:hAnsi="宋体" w:cs="宋体"/>
                <w:b/>
                <w:i w:val="0"/>
                <w:iCs w:val="0"/>
                <w:kern w:val="0"/>
                <w:sz w:val="32"/>
                <w:szCs w:val="32"/>
              </w:rPr>
            </w:pPr>
          </w:p>
        </w:tc>
        <w:tc>
          <w:tcPr>
            <w:tcW w:w="1261" w:type="dxa"/>
            <w:vAlign w:val="center"/>
          </w:tcPr>
          <w:p w14:paraId="0BA25A57">
            <w:pPr>
              <w:jc w:val="center"/>
              <w:rPr>
                <w:rFonts w:ascii="宋体" w:hAnsi="宋体" w:cs="宋体"/>
                <w:b/>
                <w:i w:val="0"/>
                <w:iCs w:val="0"/>
                <w:kern w:val="0"/>
                <w:sz w:val="32"/>
                <w:szCs w:val="32"/>
              </w:rPr>
            </w:pPr>
          </w:p>
        </w:tc>
      </w:tr>
    </w:tbl>
    <w:p w14:paraId="2FE94AC3">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注：</w:t>
      </w:r>
      <w:r>
        <w:rPr>
          <w:rFonts w:hint="eastAsia" w:ascii="宋体" w:hAnsi="宋体" w:cs="宋体"/>
          <w:i w:val="0"/>
          <w:iCs w:val="0"/>
          <w:color w:val="auto"/>
          <w:sz w:val="24"/>
          <w:lang w:val="en-US" w:eastAsia="zh-CN"/>
        </w:rPr>
        <w:t>1、</w:t>
      </w:r>
      <w:r>
        <w:rPr>
          <w:rFonts w:hint="eastAsia" w:ascii="宋体" w:hAnsi="宋体" w:cs="宋体"/>
          <w:i w:val="0"/>
          <w:iCs w:val="0"/>
          <w:color w:val="auto"/>
          <w:sz w:val="24"/>
        </w:rPr>
        <w:t>按本格式和要求提供。</w:t>
      </w:r>
    </w:p>
    <w:p w14:paraId="4EA913A0">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cs="宋体"/>
          <w:i w:val="0"/>
          <w:iCs w:val="0"/>
          <w:sz w:val="24"/>
          <w:highlight w:val="none"/>
          <w:lang w:val="en-US" w:eastAsia="zh-CN"/>
        </w:rPr>
        <w:t>2、本表格所反映的偏离情况与“</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不一致的，以</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为准。</w:t>
      </w:r>
    </w:p>
    <w:p w14:paraId="6990921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i w:val="0"/>
          <w:iCs w:val="0"/>
        </w:rPr>
      </w:pPr>
      <w:r>
        <w:rPr>
          <w:rFonts w:hint="eastAsia" w:ascii="宋体" w:hAnsi="宋体" w:cs="宋体"/>
          <w:i w:val="0"/>
          <w:iCs w:val="0"/>
          <w:kern w:val="2"/>
          <w:sz w:val="24"/>
          <w:szCs w:val="24"/>
          <w:highlight w:val="none"/>
          <w:lang w:val="en-US" w:eastAsia="zh-CN" w:bidi="ar-SA"/>
        </w:rPr>
        <w:t>3</w:t>
      </w:r>
      <w:r>
        <w:rPr>
          <w:rFonts w:hint="eastAsia" w:ascii="宋体" w:hAnsi="宋体" w:eastAsia="宋体" w:cs="宋体"/>
          <w:i w:val="0"/>
          <w:iCs w:val="0"/>
          <w:kern w:val="2"/>
          <w:sz w:val="24"/>
          <w:szCs w:val="24"/>
          <w:highlight w:val="none"/>
          <w:lang w:val="en-US" w:eastAsia="zh-CN" w:bidi="ar-SA"/>
        </w:rPr>
        <w:t>、</w:t>
      </w:r>
      <w:r>
        <w:rPr>
          <w:rFonts w:hint="eastAsia" w:ascii="宋体" w:hAnsi="宋体" w:cs="宋体"/>
          <w:i w:val="0"/>
          <w:iCs w:val="0"/>
          <w:kern w:val="2"/>
          <w:sz w:val="24"/>
          <w:highlight w:val="none"/>
        </w:rPr>
        <w:t>投标人须保证：除商务技术偏离表列出的偏离外，投标人响应招标文件的全部非实质性要求。</w:t>
      </w:r>
    </w:p>
    <w:p w14:paraId="227B1DA0">
      <w:pPr>
        <w:rPr>
          <w:rFonts w:ascii="宋体" w:hAnsi="宋体" w:cs="宋体"/>
          <w:b/>
          <w:bCs/>
          <w:i w:val="0"/>
          <w:iCs w:val="0"/>
          <w:sz w:val="32"/>
          <w:szCs w:val="32"/>
        </w:rPr>
      </w:pPr>
      <w:r>
        <w:rPr>
          <w:rFonts w:hint="eastAsia" w:ascii="宋体" w:hAnsi="宋体" w:cs="宋体"/>
          <w:b/>
          <w:bCs/>
          <w:i w:val="0"/>
          <w:iCs w:val="0"/>
          <w:sz w:val="32"/>
          <w:szCs w:val="32"/>
        </w:rPr>
        <w:br w:type="page"/>
      </w:r>
    </w:p>
    <w:p w14:paraId="53CA5C1F">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0EBBCB49">
      <w:pPr>
        <w:snapToGrid w:val="0"/>
        <w:spacing w:line="360" w:lineRule="auto"/>
        <w:rPr>
          <w:rFonts w:ascii="宋体" w:hAnsi="宋体" w:cs="宋体"/>
          <w:i w:val="0"/>
          <w:iCs w:val="0"/>
          <w:sz w:val="24"/>
        </w:rPr>
      </w:pPr>
    </w:p>
    <w:p w14:paraId="55475507">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3BF2A0E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57A1B5DA">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57BA6259">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51682BC0">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7CD969B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60D74FCE">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12B9FC1">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7AE88672">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2AB95D8D">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7CF971B3">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3C3A56B8">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6F5D84DA">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523CA594">
      <w:pPr>
        <w:spacing w:line="360" w:lineRule="auto"/>
        <w:jc w:val="center"/>
        <w:rPr>
          <w:rFonts w:ascii="宋体" w:hAnsi="宋体" w:cs="宋体"/>
          <w:b/>
          <w:bCs/>
          <w:i w:val="0"/>
          <w:iCs w:val="0"/>
          <w:sz w:val="24"/>
        </w:rPr>
      </w:pPr>
    </w:p>
    <w:p w14:paraId="7AA45277">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74DC52BD">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3A65A5C8">
      <w:pPr>
        <w:jc w:val="center"/>
        <w:rPr>
          <w:rFonts w:hint="eastAsia" w:ascii="宋体" w:hAnsi="宋体" w:cs="宋体"/>
          <w:b/>
          <w:i w:val="0"/>
          <w:iCs w:val="0"/>
          <w:kern w:val="0"/>
          <w:sz w:val="36"/>
          <w:szCs w:val="36"/>
        </w:rPr>
      </w:pPr>
    </w:p>
    <w:p w14:paraId="12D37113">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4B33C00F">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目录</w:t>
      </w:r>
    </w:p>
    <w:p w14:paraId="7B09310C">
      <w:pPr>
        <w:spacing w:line="360" w:lineRule="auto"/>
        <w:jc w:val="center"/>
        <w:outlineLvl w:val="0"/>
        <w:rPr>
          <w:rFonts w:ascii="宋体" w:hAnsi="宋体" w:cs="宋体"/>
          <w:b/>
          <w:i w:val="0"/>
          <w:iCs w:val="0"/>
          <w:color w:val="auto"/>
          <w:kern w:val="0"/>
          <w:sz w:val="36"/>
          <w:szCs w:val="36"/>
        </w:rPr>
      </w:pPr>
    </w:p>
    <w:p w14:paraId="3FF87A7D">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（1）开标一览表（报价表）………………………………………………………（页码）</w:t>
      </w:r>
    </w:p>
    <w:p w14:paraId="435ABF43">
      <w:pPr>
        <w:snapToGrid w:val="0"/>
        <w:spacing w:line="360" w:lineRule="auto"/>
        <w:rPr>
          <w:i w:val="0"/>
          <w:iCs w:val="0"/>
          <w:color w:val="auto"/>
        </w:rPr>
      </w:pPr>
      <w:r>
        <w:rPr>
          <w:rFonts w:hint="eastAsia" w:ascii="宋体" w:hAnsi="宋体" w:cs="宋体"/>
          <w:i w:val="0"/>
          <w:iCs w:val="0"/>
          <w:color w:val="auto"/>
          <w:sz w:val="24"/>
          <w:highlight w:val="none"/>
        </w:rPr>
        <w:t>（</w:t>
      </w:r>
      <w:r>
        <w:rPr>
          <w:rFonts w:hint="eastAsia" w:ascii="宋体" w:hAnsi="宋体" w:cs="宋体"/>
          <w:i w:val="0"/>
          <w:iCs w:val="0"/>
          <w:color w:val="auto"/>
          <w:sz w:val="24"/>
          <w:szCs w:val="24"/>
          <w:highlight w:val="none"/>
          <w:lang w:val="en-US" w:eastAsia="zh-CN"/>
        </w:rPr>
        <w:t>2</w:t>
      </w:r>
      <w:r>
        <w:rPr>
          <w:rFonts w:hint="eastAsia" w:ascii="宋体" w:hAnsi="宋体" w:cs="宋体"/>
          <w:i w:val="0"/>
          <w:iCs w:val="0"/>
          <w:color w:val="auto"/>
          <w:sz w:val="24"/>
          <w:highlight w:val="none"/>
        </w:rPr>
        <w:t>）</w:t>
      </w:r>
      <w:r>
        <w:rPr>
          <w:rFonts w:hint="eastAsia" w:hAnsi="仿宋_GB2312" w:cs="仿宋_GB2312"/>
          <w:b w:val="0"/>
          <w:bCs/>
          <w:i w:val="0"/>
          <w:iCs w:val="0"/>
          <w:snapToGrid w:val="0"/>
          <w:color w:val="auto"/>
          <w:kern w:val="2"/>
          <w:sz w:val="24"/>
          <w:szCs w:val="24"/>
          <w:highlight w:val="none"/>
          <w:lang w:val="en-US" w:eastAsia="zh-CN" w:bidi="ar-SA"/>
        </w:rPr>
        <w:t>报价情况说明</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（页码）</w:t>
      </w:r>
    </w:p>
    <w:p w14:paraId="3CF61D78">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）中小企业声明函………………………………………………………………（页码）</w:t>
      </w:r>
    </w:p>
    <w:p w14:paraId="53B20C39">
      <w:pPr>
        <w:rPr>
          <w:rFonts w:hint="eastAsia" w:ascii="宋体" w:hAnsi="宋体" w:eastAsia="宋体" w:cs="宋体"/>
          <w:i w:val="0"/>
          <w:iCs w:val="0"/>
          <w:kern w:val="2"/>
          <w:sz w:val="32"/>
          <w:szCs w:val="32"/>
        </w:rPr>
        <w:sectPr>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color w:val="auto"/>
          <w:kern w:val="2"/>
          <w:sz w:val="32"/>
          <w:szCs w:val="32"/>
        </w:rPr>
        <w:br w:type="page"/>
      </w:r>
    </w:p>
    <w:p w14:paraId="7CE98674">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784BB67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67D0FAE9">
      <w:pPr>
        <w:keepNext w:val="0"/>
        <w:keepLines w:val="0"/>
        <w:pageBreakBefore w:val="0"/>
        <w:widowControl w:val="0"/>
        <w:kinsoku/>
        <w:wordWrap/>
        <w:overflowPunct/>
        <w:topLinePunct w:val="0"/>
        <w:autoSpaceDE/>
        <w:autoSpaceDN/>
        <w:bidi w:val="0"/>
        <w:adjustRightInd w:val="0"/>
        <w:snapToGrid w:val="0"/>
        <w:spacing w:line="240" w:lineRule="auto"/>
        <w:ind w:firstLine="482"/>
        <w:textAlignment w:val="auto"/>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632324A6">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w:t>
      </w:r>
      <w:r>
        <w:rPr>
          <w:rFonts w:hint="eastAsia" w:ascii="宋体" w:hAnsi="宋体" w:cs="宋体"/>
          <w:b/>
          <w:kern w:val="0"/>
          <w:sz w:val="24"/>
          <w:lang w:val="zh-CN"/>
        </w:rPr>
        <w:t>(单位均为人民币元)</w:t>
      </w:r>
    </w:p>
    <w:tbl>
      <w:tblPr>
        <w:tblStyle w:val="62"/>
        <w:tblW w:w="1355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501"/>
        <w:gridCol w:w="1690"/>
        <w:gridCol w:w="1153"/>
        <w:gridCol w:w="2227"/>
        <w:gridCol w:w="2094"/>
        <w:gridCol w:w="2175"/>
      </w:tblGrid>
      <w:tr w14:paraId="26A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76B4359E">
            <w:pPr>
              <w:jc w:val="center"/>
              <w:rPr>
                <w:rFonts w:ascii="宋体" w:hAnsi="宋体" w:cs="仿宋_GB2312"/>
                <w:sz w:val="24"/>
              </w:rPr>
            </w:pPr>
            <w:r>
              <w:rPr>
                <w:rFonts w:hint="eastAsia" w:ascii="宋体" w:hAnsi="宋体" w:cs="仿宋_GB2312"/>
                <w:sz w:val="24"/>
              </w:rPr>
              <w:t>序号</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6CB1D25D">
            <w:pPr>
              <w:jc w:val="center"/>
              <w:rPr>
                <w:rFonts w:ascii="宋体" w:hAnsi="宋体" w:cs="仿宋_GB2312"/>
                <w:sz w:val="24"/>
              </w:rPr>
            </w:pPr>
            <w:r>
              <w:rPr>
                <w:rFonts w:hint="eastAsia" w:ascii="宋体" w:hAnsi="宋体" w:cs="仿宋_GB2312"/>
                <w:sz w:val="24"/>
              </w:rPr>
              <w:t>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BE58419">
            <w:pPr>
              <w:jc w:val="center"/>
              <w:rPr>
                <w:rFonts w:ascii="宋体" w:hAnsi="宋体" w:cs="仿宋_GB2312"/>
                <w:sz w:val="24"/>
              </w:rPr>
            </w:pPr>
            <w:r>
              <w:rPr>
                <w:rFonts w:hint="eastAsia" w:ascii="宋体" w:hAnsi="宋体" w:cs="仿宋_GB2312"/>
                <w:sz w:val="24"/>
              </w:rPr>
              <w:t>数量</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12234827">
            <w:pPr>
              <w:jc w:val="center"/>
              <w:rPr>
                <w:rFonts w:hint="eastAsia" w:ascii="宋体" w:hAnsi="宋体" w:cs="仿宋_GB2312"/>
                <w:sz w:val="24"/>
              </w:rPr>
            </w:pPr>
            <w:r>
              <w:rPr>
                <w:rFonts w:hint="eastAsia" w:ascii="宋体" w:hAnsi="宋体" w:cs="仿宋_GB2312"/>
                <w:sz w:val="24"/>
              </w:rPr>
              <w:t>服务期</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5A8E3272">
            <w:pPr>
              <w:jc w:val="center"/>
              <w:rPr>
                <w:rFonts w:ascii="宋体" w:hAnsi="宋体" w:cs="仿宋_GB2312"/>
                <w:sz w:val="24"/>
              </w:rPr>
            </w:pPr>
            <w:r>
              <w:rPr>
                <w:rFonts w:hint="eastAsia" w:ascii="宋体" w:hAnsi="宋体" w:cs="仿宋_GB2312"/>
                <w:sz w:val="24"/>
              </w:rPr>
              <w:t>单价</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0F89F304">
            <w:pPr>
              <w:jc w:val="center"/>
              <w:rPr>
                <w:rFonts w:ascii="宋体" w:hAnsi="宋体" w:cs="仿宋_GB2312"/>
                <w:sz w:val="24"/>
              </w:rPr>
            </w:pPr>
            <w:r>
              <w:rPr>
                <w:rFonts w:hint="eastAsia" w:ascii="宋体" w:hAnsi="宋体" w:cs="仿宋_GB2312"/>
                <w:sz w:val="24"/>
              </w:rPr>
              <w:t>合计（元）</w:t>
            </w:r>
          </w:p>
        </w:tc>
        <w:tc>
          <w:tcPr>
            <w:tcW w:w="2175" w:type="dxa"/>
            <w:tcBorders>
              <w:top w:val="single" w:color="auto" w:sz="4" w:space="0"/>
              <w:left w:val="single" w:color="auto" w:sz="4" w:space="0"/>
              <w:bottom w:val="single" w:color="auto" w:sz="4" w:space="0"/>
              <w:right w:val="single" w:color="auto" w:sz="4" w:space="0"/>
            </w:tcBorders>
            <w:noWrap w:val="0"/>
            <w:vAlign w:val="center"/>
          </w:tcPr>
          <w:p w14:paraId="10F49E29">
            <w:pPr>
              <w:jc w:val="center"/>
              <w:rPr>
                <w:rFonts w:ascii="宋体" w:hAnsi="宋体" w:cs="仿宋_GB2312"/>
                <w:sz w:val="24"/>
              </w:rPr>
            </w:pPr>
            <w:r>
              <w:rPr>
                <w:rFonts w:hint="eastAsia" w:ascii="宋体" w:hAnsi="宋体" w:cs="仿宋_GB2312"/>
                <w:sz w:val="24"/>
              </w:rPr>
              <w:t>备注</w:t>
            </w:r>
          </w:p>
        </w:tc>
      </w:tr>
      <w:tr w14:paraId="079F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35BE4A21">
            <w:pPr>
              <w:jc w:val="center"/>
              <w:rPr>
                <w:rFonts w:ascii="宋体" w:hAnsi="宋体" w:cs="仿宋_GB2312"/>
                <w:sz w:val="24"/>
              </w:rPr>
            </w:pPr>
            <w:r>
              <w:rPr>
                <w:rFonts w:hint="eastAsia" w:ascii="宋体" w:hAnsi="宋体" w:cs="仿宋_GB2312"/>
                <w:sz w:val="24"/>
              </w:rPr>
              <w:t>1</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620099FF">
            <w:pPr>
              <w:jc w:val="center"/>
              <w:rPr>
                <w:rFonts w:ascii="宋体" w:hAnsi="宋体" w:cs="仿宋_GB2312"/>
                <w:sz w:val="24"/>
              </w:rPr>
            </w:pPr>
            <w:r>
              <w:rPr>
                <w:rFonts w:hint="eastAsia" w:ascii="宋体" w:hAnsi="宋体" w:cs="仿宋"/>
                <w:kern w:val="0"/>
                <w:sz w:val="24"/>
              </w:rPr>
              <w:t>一级道路保洁</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772C1ACA">
            <w:pPr>
              <w:jc w:val="center"/>
              <w:rPr>
                <w:rFonts w:ascii="宋体" w:hAnsi="宋体" w:cs="仿宋_GB2312"/>
                <w:sz w:val="24"/>
              </w:rPr>
            </w:pPr>
            <w:r>
              <w:rPr>
                <w:rFonts w:hint="eastAsia" w:ascii="宋体" w:hAnsi="宋体" w:cs="仿宋_GB2312"/>
                <w:sz w:val="24"/>
                <w:lang w:val="en-US" w:eastAsia="zh-CN"/>
              </w:rPr>
              <w:t>470405</w:t>
            </w:r>
            <w:r>
              <w:rPr>
                <w:rFonts w:hint="eastAsia" w:ascii="宋体" w:hAnsi="宋体" w:cs="仿宋_GB2312"/>
                <w:sz w:val="24"/>
              </w:rPr>
              <w:t>㎡</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218E1624">
            <w:pPr>
              <w:jc w:val="center"/>
              <w:rPr>
                <w:rFonts w:hint="eastAsia" w:ascii="宋体" w:hAnsi="宋体" w:cs="仿宋_GB2312"/>
                <w:sz w:val="24"/>
              </w:rPr>
            </w:pPr>
            <w:r>
              <w:rPr>
                <w:rFonts w:hint="eastAsia" w:ascii="宋体" w:hAnsi="宋体" w:cs="仿宋_GB2312"/>
                <w:sz w:val="24"/>
              </w:rPr>
              <w:t>2年</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9746F58">
            <w:pPr>
              <w:jc w:val="center"/>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元/㎡·年</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0DD6CE1D">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6C5F8AB">
            <w:pPr>
              <w:jc w:val="center"/>
              <w:rPr>
                <w:rFonts w:ascii="宋体" w:hAnsi="宋体" w:cs="仿宋_GB2312"/>
                <w:sz w:val="24"/>
              </w:rPr>
            </w:pPr>
            <w:r>
              <w:rPr>
                <w:rFonts w:hint="eastAsia" w:ascii="宋体" w:hAnsi="宋体" w:cs="仿宋_GB2312"/>
                <w:sz w:val="24"/>
              </w:rPr>
              <w:t>投标报价不得超过17元/㎡·年</w:t>
            </w:r>
          </w:p>
        </w:tc>
      </w:tr>
      <w:tr w14:paraId="63AB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56DDD744">
            <w:pPr>
              <w:jc w:val="center"/>
              <w:rPr>
                <w:rFonts w:hint="eastAsia" w:ascii="宋体" w:hAnsi="宋体" w:cs="仿宋_GB2312"/>
                <w:sz w:val="24"/>
              </w:rPr>
            </w:pPr>
            <w:r>
              <w:rPr>
                <w:rFonts w:hint="eastAsia" w:ascii="宋体" w:hAnsi="宋体" w:cs="仿宋_GB2312"/>
                <w:sz w:val="24"/>
              </w:rPr>
              <w:t>2</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3C9C605A">
            <w:pPr>
              <w:jc w:val="center"/>
              <w:rPr>
                <w:rFonts w:hint="eastAsia" w:ascii="宋体" w:hAnsi="宋体" w:cs="仿宋"/>
                <w:kern w:val="0"/>
                <w:sz w:val="24"/>
              </w:rPr>
            </w:pPr>
            <w:r>
              <w:rPr>
                <w:rFonts w:hint="eastAsia" w:ascii="宋体" w:hAnsi="宋体" w:cs="仿宋"/>
                <w:kern w:val="0"/>
                <w:sz w:val="24"/>
              </w:rPr>
              <w:t>二级道路保洁</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550BB531">
            <w:pPr>
              <w:jc w:val="center"/>
              <w:rPr>
                <w:rFonts w:hint="default" w:ascii="宋体" w:hAnsi="宋体" w:eastAsia="宋体" w:cs="仿宋_GB2312"/>
                <w:sz w:val="24"/>
                <w:lang w:val="en-US" w:eastAsia="zh-CN"/>
              </w:rPr>
            </w:pPr>
            <w:r>
              <w:rPr>
                <w:rFonts w:hint="eastAsia" w:ascii="宋体" w:hAnsi="宋体" w:cs="仿宋_GB2312"/>
                <w:sz w:val="24"/>
                <w:lang w:val="en-US" w:eastAsia="zh-CN"/>
              </w:rPr>
              <w:t>299691.29</w:t>
            </w:r>
            <w:r>
              <w:rPr>
                <w:rFonts w:hint="eastAsia" w:ascii="宋体" w:hAnsi="宋体" w:cs="仿宋_GB2312"/>
                <w:sz w:val="24"/>
              </w:rPr>
              <w:t>㎡</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88A96BC">
            <w:pPr>
              <w:jc w:val="center"/>
              <w:rPr>
                <w:rFonts w:hint="eastAsia" w:ascii="宋体" w:hAnsi="宋体" w:cs="仿宋_GB2312"/>
                <w:sz w:val="24"/>
              </w:rPr>
            </w:pPr>
            <w:r>
              <w:rPr>
                <w:rFonts w:hint="eastAsia" w:ascii="宋体" w:hAnsi="宋体" w:cs="仿宋_GB2312"/>
                <w:sz w:val="24"/>
              </w:rPr>
              <w:t>2年</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2855290">
            <w:pPr>
              <w:jc w:val="center"/>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元/㎡·年</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61A80726">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DAD79B7">
            <w:pPr>
              <w:jc w:val="center"/>
              <w:rPr>
                <w:rFonts w:ascii="宋体" w:hAnsi="宋体" w:cs="仿宋_GB2312"/>
                <w:sz w:val="24"/>
              </w:rPr>
            </w:pPr>
            <w:r>
              <w:rPr>
                <w:rFonts w:hint="eastAsia" w:ascii="宋体" w:hAnsi="宋体" w:cs="仿宋"/>
                <w:kern w:val="0"/>
                <w:sz w:val="24"/>
              </w:rPr>
              <w:t>投标报价不得超过14元/</w:t>
            </w:r>
            <w:r>
              <w:rPr>
                <w:rFonts w:hint="eastAsia" w:ascii="宋体" w:hAnsi="宋体" w:cs="宋体"/>
                <w:kern w:val="0"/>
                <w:sz w:val="24"/>
              </w:rPr>
              <w:t>㎡</w:t>
            </w:r>
            <w:r>
              <w:rPr>
                <w:rFonts w:hint="eastAsia" w:ascii="宋体" w:hAnsi="宋体" w:cs="仿宋"/>
                <w:kern w:val="0"/>
                <w:sz w:val="24"/>
              </w:rPr>
              <w:t>·年</w:t>
            </w:r>
          </w:p>
        </w:tc>
      </w:tr>
      <w:tr w14:paraId="6677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491F33BC">
            <w:pPr>
              <w:jc w:val="center"/>
              <w:rPr>
                <w:rFonts w:hint="eastAsia" w:ascii="宋体" w:hAnsi="宋体" w:cs="仿宋_GB2312"/>
                <w:sz w:val="24"/>
              </w:rPr>
            </w:pPr>
            <w:r>
              <w:rPr>
                <w:rFonts w:hint="eastAsia" w:ascii="宋体" w:hAnsi="宋体" w:cs="仿宋_GB2312"/>
                <w:sz w:val="24"/>
              </w:rPr>
              <w:t>3</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19008914">
            <w:pPr>
              <w:jc w:val="center"/>
              <w:rPr>
                <w:rFonts w:hint="eastAsia" w:ascii="宋体" w:hAnsi="宋体" w:cs="仿宋"/>
                <w:kern w:val="0"/>
                <w:sz w:val="24"/>
              </w:rPr>
            </w:pPr>
            <w:r>
              <w:rPr>
                <w:rFonts w:hint="eastAsia" w:ascii="宋体" w:hAnsi="宋体" w:cs="仿宋"/>
                <w:kern w:val="0"/>
                <w:sz w:val="24"/>
              </w:rPr>
              <w:t>三级道路保洁</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564C9BF0">
            <w:pPr>
              <w:jc w:val="center"/>
              <w:rPr>
                <w:rFonts w:hint="default" w:ascii="宋体" w:hAnsi="宋体" w:eastAsia="宋体" w:cs="仿宋_GB2312"/>
                <w:sz w:val="24"/>
                <w:lang w:val="en-US" w:eastAsia="zh-CN"/>
              </w:rPr>
            </w:pPr>
            <w:r>
              <w:rPr>
                <w:rFonts w:hint="eastAsia" w:ascii="宋体" w:hAnsi="宋体" w:cs="仿宋_GB2312"/>
                <w:sz w:val="24"/>
                <w:lang w:val="en-US" w:eastAsia="zh-CN"/>
              </w:rPr>
              <w:t>240720.94</w:t>
            </w:r>
            <w:r>
              <w:rPr>
                <w:rFonts w:hint="eastAsia" w:ascii="宋体" w:hAnsi="宋体" w:cs="仿宋_GB2312"/>
                <w:sz w:val="24"/>
              </w:rPr>
              <w:t>㎡</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1D41F31">
            <w:pPr>
              <w:jc w:val="center"/>
              <w:rPr>
                <w:rFonts w:hint="eastAsia" w:ascii="宋体" w:hAnsi="宋体" w:cs="仿宋_GB2312"/>
                <w:sz w:val="24"/>
              </w:rPr>
            </w:pPr>
            <w:r>
              <w:rPr>
                <w:rFonts w:hint="eastAsia" w:ascii="宋体" w:hAnsi="宋体" w:cs="仿宋_GB2312"/>
                <w:sz w:val="24"/>
              </w:rPr>
              <w:t>2年</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7FBFE215">
            <w:pPr>
              <w:jc w:val="center"/>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元/㎡·年</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050B3C1">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3CDBA231">
            <w:pPr>
              <w:jc w:val="center"/>
              <w:rPr>
                <w:rFonts w:ascii="宋体" w:hAnsi="宋体" w:cs="仿宋_GB2312"/>
                <w:sz w:val="24"/>
              </w:rPr>
            </w:pPr>
            <w:r>
              <w:rPr>
                <w:rFonts w:hint="eastAsia" w:ascii="宋体" w:hAnsi="宋体" w:cs="仿宋"/>
                <w:kern w:val="0"/>
                <w:sz w:val="24"/>
              </w:rPr>
              <w:t>投标报价不得超过12元/</w:t>
            </w:r>
            <w:r>
              <w:rPr>
                <w:rFonts w:hint="eastAsia" w:ascii="宋体" w:hAnsi="宋体" w:cs="宋体"/>
                <w:kern w:val="0"/>
                <w:sz w:val="24"/>
              </w:rPr>
              <w:t>㎡</w:t>
            </w:r>
            <w:r>
              <w:rPr>
                <w:rFonts w:hint="eastAsia" w:ascii="宋体" w:hAnsi="宋体" w:cs="仿宋"/>
                <w:kern w:val="0"/>
                <w:sz w:val="24"/>
              </w:rPr>
              <w:t>·年</w:t>
            </w:r>
          </w:p>
        </w:tc>
      </w:tr>
      <w:tr w14:paraId="5E4C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2D3C490B">
            <w:pPr>
              <w:jc w:val="center"/>
              <w:rPr>
                <w:rFonts w:hint="eastAsia" w:ascii="宋体" w:hAnsi="宋体" w:cs="仿宋_GB2312"/>
                <w:sz w:val="24"/>
              </w:rPr>
            </w:pPr>
            <w:r>
              <w:rPr>
                <w:rFonts w:hint="eastAsia" w:ascii="宋体" w:hAnsi="宋体" w:cs="仿宋_GB2312"/>
                <w:sz w:val="24"/>
              </w:rPr>
              <w:t>4</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43767610">
            <w:pPr>
              <w:jc w:val="center"/>
              <w:rPr>
                <w:rFonts w:hint="eastAsia" w:ascii="宋体" w:hAnsi="宋体" w:cs="仿宋"/>
                <w:kern w:val="0"/>
                <w:sz w:val="24"/>
              </w:rPr>
            </w:pPr>
            <w:r>
              <w:rPr>
                <w:rFonts w:hint="eastAsia" w:ascii="宋体" w:hAnsi="宋体" w:cs="仿宋"/>
                <w:kern w:val="0"/>
                <w:sz w:val="24"/>
              </w:rPr>
              <w:t>一级道路沿线绿化保洁</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6CBEDFBD">
            <w:pPr>
              <w:jc w:val="center"/>
              <w:rPr>
                <w:rFonts w:hint="default" w:ascii="宋体" w:hAnsi="宋体" w:eastAsia="宋体" w:cs="仿宋_GB2312"/>
                <w:sz w:val="24"/>
                <w:lang w:val="en-US" w:eastAsia="zh-CN"/>
              </w:rPr>
            </w:pPr>
            <w:r>
              <w:rPr>
                <w:rFonts w:hint="eastAsia" w:ascii="宋体" w:hAnsi="宋体" w:cs="仿宋_GB2312"/>
                <w:sz w:val="24"/>
                <w:lang w:val="en-US" w:eastAsia="zh-CN"/>
              </w:rPr>
              <w:t>120126</w:t>
            </w:r>
            <w:r>
              <w:rPr>
                <w:rFonts w:hint="eastAsia" w:ascii="宋体" w:hAnsi="宋体" w:cs="仿宋_GB2312"/>
                <w:sz w:val="24"/>
              </w:rPr>
              <w:t>㎡</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66D0886F">
            <w:pPr>
              <w:jc w:val="center"/>
              <w:rPr>
                <w:rFonts w:hint="eastAsia" w:ascii="宋体" w:hAnsi="宋体" w:cs="仿宋_GB2312"/>
                <w:sz w:val="24"/>
              </w:rPr>
            </w:pPr>
            <w:r>
              <w:rPr>
                <w:rFonts w:hint="eastAsia" w:ascii="宋体" w:hAnsi="宋体" w:cs="仿宋_GB2312"/>
                <w:sz w:val="24"/>
              </w:rPr>
              <w:t>2年</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2C595166">
            <w:pPr>
              <w:jc w:val="center"/>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元/㎡·年</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1317B35A">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16E82FAD">
            <w:pPr>
              <w:jc w:val="center"/>
              <w:rPr>
                <w:rFonts w:ascii="宋体" w:hAnsi="宋体" w:cs="仿宋_GB2312"/>
                <w:sz w:val="24"/>
              </w:rPr>
            </w:pPr>
            <w:r>
              <w:rPr>
                <w:rFonts w:hint="eastAsia" w:ascii="宋体" w:hAnsi="宋体" w:cs="仿宋"/>
                <w:kern w:val="0"/>
                <w:sz w:val="24"/>
              </w:rPr>
              <w:t>投标报价不得超过8.5元/</w:t>
            </w:r>
            <w:r>
              <w:rPr>
                <w:rFonts w:hint="eastAsia" w:ascii="宋体" w:hAnsi="宋体" w:cs="宋体"/>
                <w:kern w:val="0"/>
                <w:sz w:val="24"/>
              </w:rPr>
              <w:t>㎡</w:t>
            </w:r>
            <w:r>
              <w:rPr>
                <w:rFonts w:hint="eastAsia" w:ascii="宋体" w:hAnsi="宋体" w:cs="仿宋"/>
                <w:kern w:val="0"/>
                <w:sz w:val="24"/>
              </w:rPr>
              <w:t>·年</w:t>
            </w:r>
          </w:p>
        </w:tc>
      </w:tr>
      <w:tr w14:paraId="14EA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68875099">
            <w:pPr>
              <w:jc w:val="center"/>
              <w:rPr>
                <w:rFonts w:hint="eastAsia" w:ascii="宋体" w:hAnsi="宋体" w:cs="仿宋_GB2312"/>
                <w:sz w:val="24"/>
              </w:rPr>
            </w:pPr>
            <w:r>
              <w:rPr>
                <w:rFonts w:hint="eastAsia" w:ascii="宋体" w:hAnsi="宋体" w:cs="仿宋_GB2312"/>
                <w:sz w:val="24"/>
              </w:rPr>
              <w:t>5</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46FAC883">
            <w:pPr>
              <w:jc w:val="center"/>
              <w:rPr>
                <w:rFonts w:hint="eastAsia" w:ascii="宋体" w:hAnsi="宋体" w:cs="仿宋"/>
                <w:kern w:val="0"/>
                <w:sz w:val="24"/>
              </w:rPr>
            </w:pPr>
            <w:r>
              <w:rPr>
                <w:rFonts w:hint="eastAsia" w:ascii="宋体" w:hAnsi="宋体" w:cs="仿宋"/>
                <w:kern w:val="0"/>
                <w:sz w:val="24"/>
              </w:rPr>
              <w:t>二级道路沿线绿化保洁</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3252BCCE">
            <w:pPr>
              <w:jc w:val="center"/>
              <w:rPr>
                <w:rFonts w:hint="default" w:ascii="宋体" w:hAnsi="宋体" w:eastAsia="宋体" w:cs="仿宋_GB2312"/>
                <w:sz w:val="24"/>
                <w:lang w:val="en-US" w:eastAsia="zh-CN"/>
              </w:rPr>
            </w:pPr>
            <w:r>
              <w:rPr>
                <w:rFonts w:hint="eastAsia" w:ascii="宋体" w:hAnsi="宋体" w:cs="仿宋_GB2312"/>
                <w:sz w:val="24"/>
                <w:lang w:val="en-US" w:eastAsia="zh-CN"/>
              </w:rPr>
              <w:t>47910.34</w:t>
            </w:r>
            <w:r>
              <w:rPr>
                <w:rFonts w:hint="eastAsia" w:ascii="宋体" w:hAnsi="宋体" w:cs="仿宋_GB2312"/>
                <w:sz w:val="24"/>
              </w:rPr>
              <w:t>㎡</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2812057E">
            <w:pPr>
              <w:jc w:val="center"/>
              <w:rPr>
                <w:rFonts w:hint="eastAsia" w:ascii="宋体" w:hAnsi="宋体" w:cs="仿宋_GB2312"/>
                <w:sz w:val="24"/>
              </w:rPr>
            </w:pPr>
            <w:r>
              <w:rPr>
                <w:rFonts w:hint="eastAsia" w:ascii="宋体" w:hAnsi="宋体" w:cs="仿宋_GB2312"/>
                <w:sz w:val="24"/>
              </w:rPr>
              <w:t>2年</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1B95309C">
            <w:pPr>
              <w:jc w:val="center"/>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元/㎡·年</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7A468FE9">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06DF85A1">
            <w:pPr>
              <w:jc w:val="center"/>
              <w:rPr>
                <w:rFonts w:ascii="宋体" w:hAnsi="宋体" w:cs="仿宋_GB2312"/>
                <w:sz w:val="24"/>
              </w:rPr>
            </w:pPr>
            <w:r>
              <w:rPr>
                <w:rFonts w:hint="eastAsia" w:ascii="宋体" w:hAnsi="宋体" w:cs="仿宋"/>
                <w:kern w:val="0"/>
                <w:sz w:val="24"/>
              </w:rPr>
              <w:t>投标报价不得超过7元/</w:t>
            </w:r>
            <w:r>
              <w:rPr>
                <w:rFonts w:hint="eastAsia" w:ascii="宋体" w:hAnsi="宋体" w:cs="宋体"/>
                <w:kern w:val="0"/>
                <w:sz w:val="24"/>
              </w:rPr>
              <w:t>㎡</w:t>
            </w:r>
            <w:r>
              <w:rPr>
                <w:rFonts w:hint="eastAsia" w:ascii="宋体" w:hAnsi="宋体" w:cs="仿宋"/>
                <w:kern w:val="0"/>
                <w:sz w:val="24"/>
              </w:rPr>
              <w:t>·年</w:t>
            </w:r>
          </w:p>
        </w:tc>
      </w:tr>
      <w:tr w14:paraId="7EAD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20FE6F76">
            <w:pPr>
              <w:jc w:val="center"/>
              <w:rPr>
                <w:rFonts w:hint="eastAsia" w:ascii="宋体" w:hAnsi="宋体" w:cs="仿宋_GB2312"/>
                <w:sz w:val="24"/>
              </w:rPr>
            </w:pPr>
            <w:r>
              <w:rPr>
                <w:rFonts w:hint="eastAsia" w:ascii="宋体" w:hAnsi="宋体" w:cs="仿宋_GB2312"/>
                <w:sz w:val="24"/>
              </w:rPr>
              <w:t>6</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7656B61B">
            <w:pPr>
              <w:jc w:val="center"/>
              <w:rPr>
                <w:rFonts w:hint="eastAsia" w:ascii="宋体" w:hAnsi="宋体" w:cs="仿宋"/>
                <w:kern w:val="0"/>
                <w:sz w:val="24"/>
              </w:rPr>
            </w:pPr>
            <w:r>
              <w:rPr>
                <w:rFonts w:hint="eastAsia" w:ascii="宋体" w:hAnsi="宋体" w:cs="仿宋"/>
                <w:kern w:val="0"/>
                <w:sz w:val="24"/>
              </w:rPr>
              <w:t>三级道路沿线绿化保洁</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157A63E4">
            <w:pPr>
              <w:jc w:val="center"/>
              <w:rPr>
                <w:rFonts w:hint="default" w:ascii="宋体" w:hAnsi="宋体" w:eastAsia="宋体" w:cs="仿宋_GB2312"/>
                <w:sz w:val="24"/>
                <w:lang w:val="en-US" w:eastAsia="zh-CN"/>
              </w:rPr>
            </w:pPr>
            <w:r>
              <w:rPr>
                <w:rFonts w:hint="eastAsia" w:ascii="宋体" w:hAnsi="宋体" w:cs="仿宋_GB2312"/>
                <w:sz w:val="24"/>
                <w:lang w:val="en-US" w:eastAsia="zh-CN"/>
              </w:rPr>
              <w:t>104308.84</w:t>
            </w:r>
            <w:r>
              <w:rPr>
                <w:rFonts w:hint="eastAsia" w:ascii="宋体" w:hAnsi="宋体" w:cs="仿宋_GB2312"/>
                <w:sz w:val="24"/>
              </w:rPr>
              <w:t>㎡</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C70F1B4">
            <w:pPr>
              <w:jc w:val="center"/>
              <w:rPr>
                <w:rFonts w:hint="eastAsia" w:ascii="宋体" w:hAnsi="宋体" w:cs="仿宋_GB2312"/>
                <w:sz w:val="24"/>
              </w:rPr>
            </w:pPr>
            <w:r>
              <w:rPr>
                <w:rFonts w:hint="eastAsia" w:ascii="宋体" w:hAnsi="宋体" w:cs="仿宋_GB2312"/>
                <w:sz w:val="24"/>
              </w:rPr>
              <w:t>2年</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03A82DA4">
            <w:pPr>
              <w:jc w:val="center"/>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元/㎡·年</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00C8053E">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5964FD7F">
            <w:pPr>
              <w:jc w:val="center"/>
              <w:rPr>
                <w:rFonts w:ascii="宋体" w:hAnsi="宋体" w:cs="仿宋_GB2312"/>
                <w:sz w:val="24"/>
              </w:rPr>
            </w:pPr>
            <w:r>
              <w:rPr>
                <w:rFonts w:hint="eastAsia" w:ascii="宋体" w:hAnsi="宋体" w:cs="仿宋"/>
                <w:kern w:val="0"/>
                <w:sz w:val="24"/>
              </w:rPr>
              <w:t>投标报价不得超过6元/</w:t>
            </w:r>
            <w:r>
              <w:rPr>
                <w:rFonts w:hint="eastAsia" w:ascii="宋体" w:hAnsi="宋体" w:cs="宋体"/>
                <w:kern w:val="0"/>
                <w:sz w:val="24"/>
              </w:rPr>
              <w:t>㎡</w:t>
            </w:r>
            <w:r>
              <w:rPr>
                <w:rFonts w:hint="eastAsia" w:ascii="宋体" w:hAnsi="宋体" w:cs="仿宋"/>
                <w:kern w:val="0"/>
                <w:sz w:val="24"/>
              </w:rPr>
              <w:t>·年</w:t>
            </w:r>
          </w:p>
        </w:tc>
      </w:tr>
      <w:tr w14:paraId="3F22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556BCA87">
            <w:pPr>
              <w:jc w:val="center"/>
              <w:rPr>
                <w:rFonts w:hint="eastAsia" w:ascii="宋体" w:hAnsi="宋体" w:cs="仿宋_GB2312"/>
                <w:sz w:val="24"/>
              </w:rPr>
            </w:pPr>
            <w:r>
              <w:rPr>
                <w:rFonts w:hint="eastAsia" w:ascii="宋体" w:hAnsi="宋体" w:cs="仿宋_GB2312"/>
                <w:sz w:val="24"/>
              </w:rPr>
              <w:t>7</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52B003E1">
            <w:pPr>
              <w:jc w:val="center"/>
              <w:rPr>
                <w:rFonts w:hint="eastAsia" w:ascii="宋体" w:hAnsi="宋体" w:cs="仿宋"/>
                <w:kern w:val="0"/>
                <w:sz w:val="24"/>
              </w:rPr>
            </w:pPr>
            <w:r>
              <w:rPr>
                <w:rFonts w:hint="eastAsia" w:ascii="宋体" w:hAnsi="宋体" w:cs="仿宋"/>
                <w:kern w:val="0"/>
                <w:sz w:val="24"/>
              </w:rPr>
              <w:t>公厕保洁</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4FF59139">
            <w:pPr>
              <w:jc w:val="center"/>
              <w:rPr>
                <w:rFonts w:hint="eastAsia" w:ascii="宋体" w:hAnsi="宋体" w:cs="仿宋_GB2312"/>
                <w:sz w:val="24"/>
              </w:rPr>
            </w:pPr>
            <w:r>
              <w:rPr>
                <w:rFonts w:hint="eastAsia" w:ascii="宋体" w:hAnsi="宋体" w:cs="仿宋_GB2312"/>
                <w:sz w:val="24"/>
                <w:lang w:val="en-US" w:eastAsia="zh-CN"/>
              </w:rPr>
              <w:t>7</w:t>
            </w:r>
            <w:r>
              <w:rPr>
                <w:rFonts w:hint="eastAsia" w:ascii="宋体" w:hAnsi="宋体" w:cs="仿宋_GB2312"/>
                <w:sz w:val="24"/>
              </w:rPr>
              <w:t>座</w:t>
            </w:r>
          </w:p>
        </w:tc>
        <w:tc>
          <w:tcPr>
            <w:tcW w:w="1153" w:type="dxa"/>
            <w:tcBorders>
              <w:top w:val="single" w:color="auto" w:sz="4" w:space="0"/>
              <w:left w:val="single" w:color="auto" w:sz="4" w:space="0"/>
              <w:bottom w:val="single" w:color="auto" w:sz="4" w:space="0"/>
              <w:right w:val="single" w:color="auto" w:sz="4" w:space="0"/>
            </w:tcBorders>
            <w:noWrap w:val="0"/>
            <w:vAlign w:val="center"/>
          </w:tcPr>
          <w:p w14:paraId="52566208">
            <w:pPr>
              <w:jc w:val="center"/>
              <w:rPr>
                <w:rFonts w:hint="eastAsia" w:ascii="宋体" w:hAnsi="宋体" w:cs="仿宋_GB2312"/>
                <w:sz w:val="24"/>
              </w:rPr>
            </w:pPr>
            <w:r>
              <w:rPr>
                <w:rFonts w:hint="eastAsia" w:ascii="宋体" w:hAnsi="宋体" w:cs="仿宋_GB2312"/>
                <w:sz w:val="24"/>
              </w:rPr>
              <w:t>2年</w:t>
            </w:r>
          </w:p>
        </w:tc>
        <w:tc>
          <w:tcPr>
            <w:tcW w:w="2227" w:type="dxa"/>
            <w:tcBorders>
              <w:top w:val="single" w:color="auto" w:sz="4" w:space="0"/>
              <w:left w:val="single" w:color="auto" w:sz="4" w:space="0"/>
              <w:bottom w:val="single" w:color="auto" w:sz="4" w:space="0"/>
              <w:right w:val="single" w:color="auto" w:sz="4" w:space="0"/>
            </w:tcBorders>
            <w:noWrap w:val="0"/>
            <w:vAlign w:val="center"/>
          </w:tcPr>
          <w:p w14:paraId="4D31FDF2">
            <w:pPr>
              <w:jc w:val="center"/>
              <w:rPr>
                <w:rFonts w:ascii="宋体" w:hAnsi="宋体" w:cs="仿宋_GB2312"/>
                <w:sz w:val="24"/>
              </w:rPr>
            </w:pPr>
            <w:r>
              <w:rPr>
                <w:rFonts w:hint="eastAsia" w:ascii="宋体" w:hAnsi="宋体" w:cs="仿宋_GB2312"/>
                <w:sz w:val="24"/>
                <w:u w:val="single"/>
              </w:rPr>
              <w:t xml:space="preserve">      </w:t>
            </w:r>
            <w:r>
              <w:rPr>
                <w:rFonts w:hint="eastAsia" w:ascii="宋体" w:hAnsi="宋体" w:cs="仿宋"/>
                <w:kern w:val="0"/>
                <w:sz w:val="24"/>
              </w:rPr>
              <w:t>元/座·年</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46A02E34">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7041956A">
            <w:pPr>
              <w:jc w:val="center"/>
              <w:rPr>
                <w:rFonts w:ascii="宋体" w:hAnsi="宋体" w:cs="仿宋_GB2312"/>
                <w:sz w:val="24"/>
              </w:rPr>
            </w:pPr>
            <w:r>
              <w:rPr>
                <w:rFonts w:hint="eastAsia" w:ascii="宋体" w:hAnsi="宋体" w:cs="仿宋"/>
                <w:kern w:val="0"/>
                <w:sz w:val="24"/>
              </w:rPr>
              <w:t>投标报价不得超过</w:t>
            </w:r>
            <w:r>
              <w:rPr>
                <w:rFonts w:hint="eastAsia" w:ascii="宋体" w:hAnsi="宋体" w:cs="仿宋"/>
                <w:kern w:val="0"/>
                <w:sz w:val="24"/>
                <w:lang w:val="en-US" w:eastAsia="zh-CN"/>
              </w:rPr>
              <w:t>58</w:t>
            </w:r>
            <w:r>
              <w:rPr>
                <w:rFonts w:hint="eastAsia" w:ascii="宋体" w:hAnsi="宋体" w:cs="仿宋"/>
                <w:kern w:val="0"/>
                <w:sz w:val="24"/>
              </w:rPr>
              <w:t>000元/座·年</w:t>
            </w:r>
          </w:p>
        </w:tc>
      </w:tr>
      <w:tr w14:paraId="01E5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8" w:type="dxa"/>
            <w:tcBorders>
              <w:top w:val="single" w:color="auto" w:sz="4" w:space="0"/>
              <w:left w:val="single" w:color="auto" w:sz="4" w:space="0"/>
              <w:bottom w:val="single" w:color="auto" w:sz="4" w:space="0"/>
              <w:right w:val="single" w:color="auto" w:sz="4" w:space="0"/>
            </w:tcBorders>
            <w:noWrap w:val="0"/>
            <w:vAlign w:val="center"/>
          </w:tcPr>
          <w:p w14:paraId="5C1521C8">
            <w:pPr>
              <w:jc w:val="center"/>
              <w:rPr>
                <w:rFonts w:hint="eastAsia" w:ascii="宋体" w:hAnsi="宋体" w:eastAsia="宋体" w:cs="仿宋_GB2312"/>
                <w:sz w:val="24"/>
                <w:lang w:eastAsia="zh-CN"/>
              </w:rPr>
            </w:pPr>
            <w:r>
              <w:rPr>
                <w:rFonts w:hint="eastAsia" w:ascii="宋体" w:hAnsi="宋体" w:cs="仿宋_GB2312"/>
                <w:sz w:val="24"/>
                <w:lang w:val="en-US" w:eastAsia="zh-CN"/>
              </w:rPr>
              <w:t>8</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27F1C7C2">
            <w:pPr>
              <w:jc w:val="center"/>
              <w:rPr>
                <w:rFonts w:hint="eastAsia" w:ascii="宋体" w:hAnsi="宋体" w:cs="仿宋_GB2312"/>
                <w:sz w:val="24"/>
              </w:rPr>
            </w:pPr>
            <w:r>
              <w:rPr>
                <w:rFonts w:hint="eastAsia" w:ascii="宋体" w:hAnsi="宋体" w:cs="仿宋_GB2312"/>
                <w:sz w:val="24"/>
              </w:rPr>
              <w:t>……(其他，如果)</w:t>
            </w:r>
          </w:p>
        </w:tc>
        <w:tc>
          <w:tcPr>
            <w:tcW w:w="5070" w:type="dxa"/>
            <w:gridSpan w:val="3"/>
            <w:tcBorders>
              <w:top w:val="single" w:color="auto" w:sz="4" w:space="0"/>
              <w:left w:val="single" w:color="auto" w:sz="4" w:space="0"/>
              <w:bottom w:val="single" w:color="auto" w:sz="4" w:space="0"/>
              <w:right w:val="single" w:color="auto" w:sz="4" w:space="0"/>
            </w:tcBorders>
            <w:noWrap w:val="0"/>
            <w:vAlign w:val="center"/>
          </w:tcPr>
          <w:p w14:paraId="42A8AEAC">
            <w:pPr>
              <w:jc w:val="center"/>
              <w:rPr>
                <w:rFonts w:ascii="宋体" w:hAnsi="宋体" w:cs="仿宋_GB2312"/>
                <w:sz w:val="24"/>
              </w:rPr>
            </w:pPr>
            <w:r>
              <w:rPr>
                <w:rFonts w:hint="eastAsia" w:ascii="宋体" w:hAnsi="宋体" w:cs="仿宋_GB2312"/>
                <w:sz w:val="24"/>
              </w:rPr>
              <w:t>……（1项，如果）</w:t>
            </w:r>
          </w:p>
        </w:tc>
        <w:tc>
          <w:tcPr>
            <w:tcW w:w="2094" w:type="dxa"/>
            <w:tcBorders>
              <w:top w:val="single" w:color="auto" w:sz="4" w:space="0"/>
              <w:left w:val="single" w:color="auto" w:sz="4" w:space="0"/>
              <w:bottom w:val="single" w:color="auto" w:sz="4" w:space="0"/>
              <w:right w:val="single" w:color="auto" w:sz="4" w:space="0"/>
            </w:tcBorders>
            <w:noWrap w:val="0"/>
            <w:vAlign w:val="center"/>
          </w:tcPr>
          <w:p w14:paraId="335CF8E1">
            <w:pPr>
              <w:jc w:val="center"/>
              <w:rPr>
                <w:rFonts w:ascii="宋体" w:hAnsi="宋体" w:cs="仿宋_GB2312"/>
                <w:sz w:val="24"/>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14:paraId="2C4420BE">
            <w:pPr>
              <w:jc w:val="center"/>
              <w:rPr>
                <w:rFonts w:ascii="宋体" w:hAnsi="宋体" w:cs="仿宋_GB2312"/>
                <w:sz w:val="24"/>
              </w:rPr>
            </w:pPr>
          </w:p>
        </w:tc>
      </w:tr>
      <w:tr w14:paraId="61E4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289" w:type="dxa"/>
            <w:gridSpan w:val="5"/>
            <w:tcBorders>
              <w:top w:val="single" w:color="auto" w:sz="4" w:space="0"/>
              <w:left w:val="single" w:color="auto" w:sz="4" w:space="0"/>
              <w:bottom w:val="single" w:color="auto" w:sz="4" w:space="0"/>
              <w:right w:val="single" w:color="auto" w:sz="4" w:space="0"/>
            </w:tcBorders>
            <w:noWrap w:val="0"/>
            <w:vAlign w:val="center"/>
          </w:tcPr>
          <w:p w14:paraId="757D12BC">
            <w:pPr>
              <w:jc w:val="center"/>
              <w:rPr>
                <w:rFonts w:ascii="宋体" w:hAnsi="宋体" w:cs="仿宋_GB2312"/>
                <w:b/>
                <w:bCs/>
                <w:sz w:val="24"/>
              </w:rPr>
            </w:pPr>
            <w:r>
              <w:rPr>
                <w:rFonts w:hint="eastAsia" w:ascii="宋体" w:hAnsi="宋体" w:cs="仿宋_GB2312"/>
                <w:b/>
                <w:bCs/>
                <w:sz w:val="24"/>
              </w:rPr>
              <w:t>投标报价（小写）</w:t>
            </w:r>
          </w:p>
        </w:tc>
        <w:tc>
          <w:tcPr>
            <w:tcW w:w="4269" w:type="dxa"/>
            <w:gridSpan w:val="2"/>
            <w:tcBorders>
              <w:top w:val="single" w:color="auto" w:sz="4" w:space="0"/>
              <w:left w:val="single" w:color="auto" w:sz="4" w:space="0"/>
              <w:bottom w:val="single" w:color="auto" w:sz="4" w:space="0"/>
              <w:right w:val="single" w:color="auto" w:sz="4" w:space="0"/>
            </w:tcBorders>
            <w:noWrap w:val="0"/>
            <w:vAlign w:val="center"/>
          </w:tcPr>
          <w:p w14:paraId="2A2E4AD9">
            <w:pPr>
              <w:jc w:val="center"/>
              <w:rPr>
                <w:rFonts w:ascii="宋体" w:hAnsi="宋体" w:cs="仿宋_GB2312"/>
                <w:sz w:val="24"/>
              </w:rPr>
            </w:pPr>
          </w:p>
        </w:tc>
      </w:tr>
      <w:tr w14:paraId="1E4F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289" w:type="dxa"/>
            <w:gridSpan w:val="5"/>
            <w:tcBorders>
              <w:top w:val="single" w:color="auto" w:sz="4" w:space="0"/>
              <w:left w:val="single" w:color="auto" w:sz="4" w:space="0"/>
              <w:bottom w:val="single" w:color="auto" w:sz="4" w:space="0"/>
              <w:right w:val="single" w:color="auto" w:sz="4" w:space="0"/>
            </w:tcBorders>
            <w:noWrap w:val="0"/>
            <w:vAlign w:val="center"/>
          </w:tcPr>
          <w:p w14:paraId="53479323">
            <w:pPr>
              <w:jc w:val="center"/>
              <w:rPr>
                <w:rFonts w:hint="eastAsia" w:ascii="宋体" w:hAnsi="宋体" w:cs="仿宋_GB2312"/>
                <w:b/>
                <w:bCs/>
                <w:sz w:val="24"/>
              </w:rPr>
            </w:pPr>
            <w:r>
              <w:rPr>
                <w:rFonts w:hint="eastAsia" w:ascii="宋体" w:hAnsi="宋体" w:cs="仿宋_GB2312"/>
                <w:b/>
                <w:bCs/>
                <w:sz w:val="24"/>
              </w:rPr>
              <w:t>投标报价（大写）</w:t>
            </w:r>
          </w:p>
        </w:tc>
        <w:tc>
          <w:tcPr>
            <w:tcW w:w="4269" w:type="dxa"/>
            <w:gridSpan w:val="2"/>
            <w:tcBorders>
              <w:top w:val="single" w:color="auto" w:sz="4" w:space="0"/>
              <w:left w:val="single" w:color="auto" w:sz="4" w:space="0"/>
              <w:bottom w:val="single" w:color="auto" w:sz="4" w:space="0"/>
              <w:right w:val="single" w:color="auto" w:sz="4" w:space="0"/>
            </w:tcBorders>
            <w:noWrap w:val="0"/>
            <w:vAlign w:val="center"/>
          </w:tcPr>
          <w:p w14:paraId="4578AFB4">
            <w:pPr>
              <w:jc w:val="center"/>
              <w:rPr>
                <w:rFonts w:ascii="宋体" w:hAnsi="宋体" w:cs="仿宋_GB2312"/>
                <w:sz w:val="24"/>
              </w:rPr>
            </w:pPr>
          </w:p>
        </w:tc>
      </w:tr>
    </w:tbl>
    <w:p w14:paraId="42DEE2A8">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hint="eastAsia" w:ascii="宋体" w:hAnsi="宋体" w:cs="宋体"/>
          <w:b/>
          <w:i w:val="0"/>
          <w:iCs w:val="0"/>
          <w:kern w:val="0"/>
          <w:sz w:val="21"/>
          <w:szCs w:val="21"/>
          <w:lang w:val="zh-CN"/>
        </w:rPr>
      </w:pPr>
    </w:p>
    <w:p w14:paraId="4A7D0B6F">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kern w:val="0"/>
          <w:sz w:val="21"/>
          <w:szCs w:val="21"/>
          <w:lang w:val="zh-CN"/>
        </w:rPr>
      </w:pPr>
      <w:r>
        <w:rPr>
          <w:rFonts w:hint="eastAsia" w:ascii="宋体" w:hAnsi="宋体" w:cs="宋体"/>
          <w:b/>
          <w:i w:val="0"/>
          <w:iCs w:val="0"/>
          <w:kern w:val="0"/>
          <w:sz w:val="21"/>
          <w:szCs w:val="21"/>
          <w:lang w:val="zh-CN"/>
        </w:rPr>
        <w:t>注：</w:t>
      </w:r>
    </w:p>
    <w:p w14:paraId="605753A7">
      <w:pPr>
        <w:keepNext w:val="0"/>
        <w:keepLines w:val="0"/>
        <w:pageBreakBefore w:val="0"/>
        <w:widowControl w:val="0"/>
        <w:kinsoku/>
        <w:wordWrap/>
        <w:overflowPunct/>
        <w:topLinePunct w:val="0"/>
        <w:autoSpaceDE/>
        <w:autoSpaceDN/>
        <w:bidi w:val="0"/>
        <w:adjustRightInd w:val="0"/>
        <w:spacing w:line="240" w:lineRule="auto"/>
        <w:ind w:left="-2" w:leftChars="-1" w:firstLine="420" w:firstLineChars="200"/>
        <w:textAlignment w:val="auto"/>
        <w:rPr>
          <w:rFonts w:ascii="宋体" w:hAnsi="宋体" w:cs="宋体"/>
          <w:i w:val="0"/>
          <w:iCs w:val="0"/>
          <w:kern w:val="0"/>
          <w:sz w:val="21"/>
          <w:szCs w:val="21"/>
          <w:lang w:val="zh-CN"/>
        </w:rPr>
      </w:pPr>
      <w:r>
        <w:rPr>
          <w:rFonts w:hint="eastAsia" w:ascii="宋体" w:hAnsi="宋体" w:cs="宋体"/>
          <w:i w:val="0"/>
          <w:iCs w:val="0"/>
          <w:kern w:val="0"/>
          <w:sz w:val="21"/>
          <w:szCs w:val="21"/>
          <w:lang w:val="zh-CN"/>
        </w:rPr>
        <w:t>1、投标人需按本表格式填写</w:t>
      </w:r>
      <w:r>
        <w:rPr>
          <w:rFonts w:hint="eastAsia" w:ascii="宋体" w:hAnsi="宋体" w:cs="宋体"/>
          <w:b/>
          <w:i w:val="0"/>
          <w:iCs w:val="0"/>
          <w:kern w:val="0"/>
          <w:sz w:val="21"/>
          <w:szCs w:val="21"/>
          <w:lang w:val="zh-CN"/>
        </w:rPr>
        <w:t>，</w:t>
      </w:r>
      <w:r>
        <w:rPr>
          <w:rFonts w:hint="eastAsia" w:ascii="宋体" w:hAnsi="宋体" w:cs="宋体"/>
          <w:b/>
          <w:i w:val="0"/>
          <w:iCs w:val="0"/>
          <w:kern w:val="0"/>
          <w:sz w:val="21"/>
          <w:szCs w:val="21"/>
        </w:rPr>
        <w:t>否则视为</w:t>
      </w:r>
      <w:r>
        <w:rPr>
          <w:rFonts w:hint="eastAsia" w:ascii="宋体" w:hAnsi="宋体" w:cs="宋体"/>
          <w:b/>
          <w:i w:val="0"/>
          <w:iCs w:val="0"/>
          <w:sz w:val="21"/>
          <w:szCs w:val="21"/>
        </w:rPr>
        <w:t>投标文件含有采购人不能接受的附加条件，投标无效</w:t>
      </w:r>
      <w:r>
        <w:rPr>
          <w:rFonts w:hint="eastAsia" w:ascii="宋体" w:hAnsi="宋体" w:cs="宋体"/>
          <w:i w:val="0"/>
          <w:iCs w:val="0"/>
          <w:kern w:val="0"/>
          <w:sz w:val="21"/>
          <w:szCs w:val="21"/>
          <w:lang w:val="zh-CN"/>
        </w:rPr>
        <w:t>。</w:t>
      </w:r>
    </w:p>
    <w:p w14:paraId="4B2D169E">
      <w:pPr>
        <w:keepNext w:val="0"/>
        <w:keepLines w:val="0"/>
        <w:pageBreakBefore w:val="0"/>
        <w:widowControl w:val="0"/>
        <w:kinsoku/>
        <w:wordWrap/>
        <w:overflowPunct/>
        <w:topLinePunct w:val="0"/>
        <w:autoSpaceDE/>
        <w:autoSpaceDN/>
        <w:bidi w:val="0"/>
        <w:adjustRightInd w:val="0"/>
        <w:spacing w:line="240" w:lineRule="auto"/>
        <w:ind w:firstLine="420" w:firstLineChars="200"/>
        <w:textAlignment w:val="auto"/>
        <w:rPr>
          <w:rFonts w:ascii="宋体" w:hAnsi="宋体" w:cs="宋体"/>
          <w:i w:val="0"/>
          <w:iCs w:val="0"/>
          <w:color w:val="auto"/>
          <w:kern w:val="0"/>
          <w:sz w:val="21"/>
          <w:szCs w:val="21"/>
          <w:highlight w:val="none"/>
        </w:rPr>
      </w:pPr>
      <w:r>
        <w:rPr>
          <w:rFonts w:hint="eastAsia" w:ascii="宋体" w:hAnsi="宋体" w:cs="宋体"/>
          <w:i w:val="0"/>
          <w:iCs w:val="0"/>
          <w:color w:val="auto"/>
          <w:kern w:val="0"/>
          <w:sz w:val="21"/>
          <w:szCs w:val="21"/>
          <w:highlight w:val="none"/>
          <w:lang w:val="zh-CN"/>
        </w:rPr>
        <w:t>2、有关本项目实施所涉及的一切费用均计入报价。</w:t>
      </w:r>
      <w:r>
        <w:rPr>
          <w:rFonts w:hint="eastAsia" w:ascii="宋体" w:hAnsi="宋体" w:cs="宋体"/>
          <w:i w:val="0"/>
          <w:iCs w:val="0"/>
          <w:color w:val="auto"/>
          <w:kern w:val="0"/>
          <w:sz w:val="21"/>
          <w:szCs w:val="21"/>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i w:val="0"/>
          <w:iCs w:val="0"/>
          <w:color w:val="auto"/>
          <w:kern w:val="0"/>
          <w:sz w:val="21"/>
          <w:szCs w:val="21"/>
          <w:highlight w:val="none"/>
          <w:lang w:val="en-US" w:eastAsia="zh-CN"/>
        </w:rPr>
        <w:t>签订条件；</w:t>
      </w:r>
      <w:r>
        <w:rPr>
          <w:rFonts w:hint="eastAsia" w:ascii="宋体" w:hAnsi="宋体" w:eastAsia="宋体" w:cs="宋体"/>
          <w:i w:val="0"/>
          <w:iCs w:val="0"/>
          <w:color w:val="auto"/>
          <w:spacing w:val="0"/>
          <w:kern w:val="0"/>
          <w:sz w:val="21"/>
          <w:szCs w:val="21"/>
          <w:highlight w:val="none"/>
        </w:rPr>
        <w:t>总价</w:t>
      </w:r>
      <w:r>
        <w:rPr>
          <w:rFonts w:hint="eastAsia" w:ascii="宋体" w:hAnsi="宋体" w:eastAsia="宋体" w:cs="宋体"/>
          <w:i w:val="0"/>
          <w:iCs w:val="0"/>
          <w:color w:val="auto"/>
          <w:spacing w:val="0"/>
          <w:kern w:val="0"/>
          <w:sz w:val="21"/>
          <w:szCs w:val="21"/>
          <w:highlight w:val="none"/>
          <w:lang w:eastAsia="zh-CN"/>
        </w:rPr>
        <w:t>不为零</w:t>
      </w:r>
      <w:r>
        <w:rPr>
          <w:rFonts w:hint="eastAsia" w:ascii="宋体" w:hAnsi="宋体" w:eastAsia="宋体" w:cs="宋体"/>
          <w:i w:val="0"/>
          <w:iCs w:val="0"/>
          <w:color w:val="auto"/>
          <w:spacing w:val="0"/>
          <w:kern w:val="0"/>
          <w:sz w:val="21"/>
          <w:szCs w:val="21"/>
          <w:highlight w:val="none"/>
        </w:rPr>
        <w:t>，</w:t>
      </w:r>
      <w:r>
        <w:rPr>
          <w:rFonts w:hint="eastAsia" w:ascii="宋体" w:hAnsi="宋体" w:eastAsia="宋体" w:cs="宋体"/>
          <w:i w:val="0"/>
          <w:iCs w:val="0"/>
          <w:color w:val="auto"/>
          <w:spacing w:val="0"/>
          <w:kern w:val="0"/>
          <w:sz w:val="21"/>
          <w:szCs w:val="21"/>
          <w:highlight w:val="none"/>
          <w:lang w:eastAsia="zh-CN"/>
        </w:rPr>
        <w:t>部分</w:t>
      </w:r>
      <w:r>
        <w:rPr>
          <w:rFonts w:hint="eastAsia" w:ascii="宋体" w:hAnsi="宋体" w:eastAsia="宋体" w:cs="宋体"/>
          <w:i w:val="0"/>
          <w:iCs w:val="0"/>
          <w:color w:val="auto"/>
          <w:spacing w:val="0"/>
          <w:kern w:val="0"/>
          <w:sz w:val="21"/>
          <w:szCs w:val="21"/>
          <w:highlight w:val="none"/>
        </w:rPr>
        <w:t>产品、服务单价为零的，视作已包含在总价中</w:t>
      </w:r>
      <w:r>
        <w:rPr>
          <w:rFonts w:hint="eastAsia" w:ascii="宋体" w:hAnsi="宋体" w:eastAsia="宋体" w:cs="宋体"/>
          <w:i w:val="0"/>
          <w:iCs w:val="0"/>
          <w:color w:val="auto"/>
          <w:spacing w:val="0"/>
          <w:kern w:val="0"/>
          <w:sz w:val="21"/>
          <w:szCs w:val="21"/>
          <w:highlight w:val="none"/>
          <w:lang w:eastAsia="zh-CN"/>
        </w:rPr>
        <w:t>。</w:t>
      </w:r>
      <w:r>
        <w:rPr>
          <w:rFonts w:hint="eastAsia" w:ascii="宋体" w:hAnsi="宋体" w:cs="宋体"/>
          <w:b/>
          <w:i w:val="0"/>
          <w:iCs w:val="0"/>
          <w:color w:val="auto"/>
          <w:kern w:val="0"/>
          <w:sz w:val="21"/>
          <w:szCs w:val="21"/>
          <w:highlight w:val="none"/>
          <w:lang w:val="zh-CN"/>
        </w:rPr>
        <w:t>采购内容未包含在《开标一览表（报价表）》名称栏中，投标人不能作出</w:t>
      </w:r>
      <w:r>
        <w:rPr>
          <w:rFonts w:hint="eastAsia" w:ascii="宋体" w:hAnsi="宋体" w:cs="宋体"/>
          <w:b/>
          <w:i w:val="0"/>
          <w:iCs w:val="0"/>
          <w:kern w:val="0"/>
          <w:sz w:val="21"/>
          <w:szCs w:val="21"/>
          <w:highlight w:val="none"/>
          <w:lang w:val="zh-CN"/>
        </w:rPr>
        <w:t>合理解释的，</w:t>
      </w:r>
      <w:r>
        <w:rPr>
          <w:rFonts w:hint="eastAsia" w:ascii="宋体" w:hAnsi="宋体" w:cs="宋体"/>
          <w:b/>
          <w:i w:val="0"/>
          <w:iCs w:val="0"/>
          <w:kern w:val="0"/>
          <w:sz w:val="21"/>
          <w:szCs w:val="21"/>
          <w:highlight w:val="none"/>
        </w:rPr>
        <w:t>视为</w:t>
      </w:r>
      <w:r>
        <w:rPr>
          <w:rFonts w:hint="eastAsia" w:ascii="宋体" w:hAnsi="宋体" w:cs="宋体"/>
          <w:b/>
          <w:i w:val="0"/>
          <w:iCs w:val="0"/>
          <w:sz w:val="21"/>
          <w:szCs w:val="21"/>
          <w:highlight w:val="none"/>
        </w:rPr>
        <w:t>投标文件含有采购人不能接受的附加条件的，投标无效。</w:t>
      </w:r>
    </w:p>
    <w:p w14:paraId="31F54BB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ascii="宋体" w:hAnsi="宋体" w:cs="宋体"/>
          <w:i w:val="0"/>
          <w:iCs w:val="0"/>
          <w:color w:val="auto"/>
          <w:kern w:val="0"/>
          <w:sz w:val="21"/>
          <w:szCs w:val="21"/>
          <w:highlight w:val="none"/>
          <w:lang w:val="zh-CN"/>
        </w:rPr>
      </w:pPr>
      <w:r>
        <w:rPr>
          <w:rFonts w:hint="eastAsia" w:ascii="宋体" w:hAnsi="宋体" w:cs="宋体"/>
          <w:i w:val="0"/>
          <w:iCs w:val="0"/>
          <w:color w:val="auto"/>
          <w:kern w:val="0"/>
          <w:sz w:val="21"/>
          <w:szCs w:val="21"/>
          <w:highlight w:val="none"/>
          <w:lang w:val="zh-CN"/>
        </w:rPr>
        <w:t>3、特别提示：采购代理机构将对项目名称和项目编号，中标供应商名称、地址和中标金额，主要中标标的名称、品牌（如果有）、规格型号、数量、单价等予以公示。</w:t>
      </w:r>
    </w:p>
    <w:p w14:paraId="3A33E340">
      <w:pPr>
        <w:autoSpaceDE w:val="0"/>
        <w:autoSpaceDN w:val="0"/>
        <w:spacing w:line="360" w:lineRule="auto"/>
        <w:ind w:left="2" w:leftChars="1" w:right="1120" w:firstLine="9120" w:firstLineChars="38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4001CD2F">
      <w:pPr>
        <w:spacing w:line="360" w:lineRule="auto"/>
        <w:ind w:left="4620" w:leftChars="2200" w:firstLine="4560" w:firstLineChars="19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09B2450D">
      <w:pPr>
        <w:rPr>
          <w:rFonts w:hint="eastAsia" w:ascii="宋体" w:hAnsi="宋体" w:eastAsia="宋体" w:cs="宋体"/>
          <w:i w:val="0"/>
          <w:iCs w:val="0"/>
          <w:kern w:val="2"/>
          <w:sz w:val="32"/>
          <w:szCs w:val="32"/>
        </w:rPr>
        <w:sectPr>
          <w:pgSz w:w="16838" w:h="11906" w:orient="landscape"/>
          <w:pgMar w:top="1440" w:right="1440" w:bottom="1440" w:left="1440" w:header="851" w:footer="992" w:gutter="0"/>
          <w:cols w:space="720" w:num="1"/>
          <w:titlePg/>
          <w:docGrid w:linePitch="312" w:charSpace="0"/>
        </w:sectPr>
      </w:pPr>
    </w:p>
    <w:p w14:paraId="07739A31">
      <w:pPr>
        <w:pStyle w:val="691"/>
        <w:keepNext w:val="0"/>
        <w:pageBreakBefore w:val="0"/>
        <w:numPr>
          <w:ilvl w:val="-1"/>
          <w:numId w:val="0"/>
        </w:numPr>
        <w:tabs>
          <w:tab w:val="clear" w:pos="720"/>
        </w:tabs>
        <w:snapToGrid w:val="0"/>
        <w:spacing w:before="120" w:after="120"/>
        <w:ind w:firstLine="0"/>
        <w:outlineLvl w:val="9"/>
        <w:rPr>
          <w:rFonts w:hint="eastAsia" w:ascii="宋体" w:hAnsi="宋体" w:eastAsia="宋体" w:cs="宋体"/>
          <w:i w:val="0"/>
          <w:iCs w:val="0"/>
          <w:color w:val="auto"/>
          <w:kern w:val="2"/>
          <w:sz w:val="32"/>
          <w:szCs w:val="32"/>
          <w:highlight w:val="none"/>
          <w:lang w:val="en-US" w:eastAsia="zh-CN"/>
        </w:rPr>
      </w:pPr>
      <w:r>
        <w:rPr>
          <w:rFonts w:hint="eastAsia" w:ascii="宋体" w:hAnsi="宋体" w:eastAsia="宋体" w:cs="宋体"/>
          <w:i w:val="0"/>
          <w:iCs w:val="0"/>
          <w:color w:val="auto"/>
          <w:kern w:val="2"/>
          <w:sz w:val="32"/>
          <w:szCs w:val="32"/>
          <w:highlight w:val="none"/>
          <w:lang w:val="en-US" w:eastAsia="zh-CN"/>
        </w:rPr>
        <w:t>二、报价情况说明（如果有）</w:t>
      </w:r>
    </w:p>
    <w:p w14:paraId="490DDFFB">
      <w:pPr>
        <w:pStyle w:val="691"/>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firstLineChars="0"/>
        <w:jc w:val="both"/>
        <w:textAlignment w:val="auto"/>
        <w:outlineLvl w:val="9"/>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rPr>
        <w:t>（</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i w:val="0"/>
          <w:iCs w:val="0"/>
          <w:color w:val="auto"/>
          <w:kern w:val="2"/>
          <w:sz w:val="24"/>
          <w:szCs w:val="24"/>
          <w:highlight w:val="none"/>
        </w:rPr>
        <w:t>，否则投标无效</w:t>
      </w:r>
      <w:r>
        <w:rPr>
          <w:rFonts w:hint="eastAsia" w:ascii="宋体" w:hAnsi="宋体" w:eastAsia="宋体" w:cs="宋体"/>
          <w:b/>
          <w:bCs w:val="0"/>
          <w:i w:val="0"/>
          <w:iCs w:val="0"/>
          <w:color w:val="auto"/>
          <w:kern w:val="2"/>
          <w:sz w:val="24"/>
          <w:szCs w:val="24"/>
          <w:highlight w:val="none"/>
          <w:lang w:val="en-US" w:eastAsia="zh-CN"/>
        </w:rPr>
        <w:t>。</w:t>
      </w:r>
      <w:r>
        <w:rPr>
          <w:rFonts w:hint="eastAsia" w:ascii="宋体" w:hAnsi="宋体" w:eastAsia="宋体" w:cs="宋体"/>
          <w:b w:val="0"/>
          <w:bCs w:val="0"/>
          <w:i w:val="0"/>
          <w:iCs w:val="0"/>
          <w:color w:val="auto"/>
          <w:sz w:val="24"/>
          <w:szCs w:val="24"/>
          <w:highlight w:val="none"/>
          <w:lang w:val="en-US"/>
        </w:rPr>
        <w:t>）</w:t>
      </w:r>
    </w:p>
    <w:p w14:paraId="6AF71BC9">
      <w:pPr>
        <w:pStyle w:val="691"/>
        <w:keepNext w:val="0"/>
        <w:pageBreakBefore w:val="0"/>
        <w:tabs>
          <w:tab w:val="clear" w:pos="720"/>
        </w:tabs>
        <w:snapToGrid w:val="0"/>
        <w:spacing w:before="120" w:after="120"/>
        <w:jc w:val="center"/>
        <w:outlineLvl w:val="9"/>
        <w:rPr>
          <w:rFonts w:hint="eastAsia" w:ascii="宋体" w:hAnsi="宋体" w:eastAsia="宋体" w:cs="宋体"/>
          <w:i w:val="0"/>
          <w:iCs w:val="0"/>
          <w:color w:val="auto"/>
          <w:kern w:val="2"/>
          <w:sz w:val="32"/>
          <w:szCs w:val="32"/>
        </w:rPr>
      </w:pPr>
    </w:p>
    <w:p w14:paraId="24A1919A">
      <w:pPr>
        <w:jc w:val="center"/>
        <w:rPr>
          <w:rFonts w:ascii="宋体" w:hAnsi="宋体" w:eastAsia="宋体" w:cs="宋体"/>
          <w:b/>
          <w:bCs/>
          <w:i w:val="0"/>
          <w:iCs w:val="0"/>
          <w:color w:val="auto"/>
          <w:sz w:val="32"/>
          <w:szCs w:val="32"/>
        </w:rPr>
      </w:pPr>
      <w:r>
        <w:rPr>
          <w:rFonts w:hint="eastAsia" w:ascii="宋体" w:hAnsi="宋体" w:eastAsia="宋体" w:cs="宋体"/>
          <w:b/>
          <w:bCs/>
          <w:i w:val="0"/>
          <w:iCs w:val="0"/>
          <w:color w:val="auto"/>
          <w:kern w:val="2"/>
          <w:sz w:val="32"/>
          <w:szCs w:val="32"/>
          <w:lang w:eastAsia="zh-CN"/>
        </w:rPr>
        <w:t>三</w:t>
      </w:r>
      <w:r>
        <w:rPr>
          <w:rFonts w:hint="eastAsia" w:ascii="宋体" w:hAnsi="宋体" w:eastAsia="宋体" w:cs="宋体"/>
          <w:b/>
          <w:bCs/>
          <w:i w:val="0"/>
          <w:iCs w:val="0"/>
          <w:color w:val="auto"/>
          <w:kern w:val="2"/>
          <w:sz w:val="32"/>
          <w:szCs w:val="32"/>
        </w:rPr>
        <w:t>、</w:t>
      </w:r>
      <w:r>
        <w:rPr>
          <w:rFonts w:hint="eastAsia" w:ascii="宋体" w:hAnsi="宋体" w:eastAsia="宋体" w:cs="宋体"/>
          <w:b/>
          <w:bCs/>
          <w:i w:val="0"/>
          <w:iCs w:val="0"/>
          <w:color w:val="auto"/>
          <w:sz w:val="32"/>
          <w:szCs w:val="32"/>
        </w:rPr>
        <w:t>中小企业声明函</w:t>
      </w:r>
      <w:bookmarkStart w:id="520" w:name="_Hlk101259491"/>
      <w:r>
        <w:rPr>
          <w:rFonts w:hint="eastAsia" w:ascii="宋体" w:hAnsi="宋体" w:eastAsia="宋体" w:cs="宋体"/>
          <w:b/>
          <w:bCs/>
          <w:i w:val="0"/>
          <w:iCs w:val="0"/>
          <w:color w:val="auto"/>
          <w:sz w:val="32"/>
          <w:szCs w:val="32"/>
        </w:rPr>
        <w:t>（如果有）</w:t>
      </w:r>
      <w:bookmarkEnd w:id="520"/>
    </w:p>
    <w:p w14:paraId="7648680E">
      <w:pPr>
        <w:widowControl/>
        <w:spacing w:line="360" w:lineRule="auto"/>
        <w:ind w:firstLine="120" w:firstLineChars="50"/>
        <w:jc w:val="left"/>
        <w:rPr>
          <w:rFonts w:hint="eastAsia"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63F6BBB3">
      <w:pPr>
        <w:rPr>
          <w:i w:val="0"/>
          <w:iCs w:val="0"/>
        </w:rPr>
      </w:pPr>
      <w:r>
        <w:rPr>
          <w:rFonts w:hint="eastAsia" w:ascii="宋体" w:hAnsi="宋体" w:cs="宋体"/>
          <w:b/>
          <w:i w:val="0"/>
          <w:iCs w:val="0"/>
          <w:sz w:val="24"/>
        </w:rPr>
        <w:br w:type="page"/>
      </w:r>
    </w:p>
    <w:p w14:paraId="4FED8DEB">
      <w:pPr>
        <w:pStyle w:val="2"/>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25E938EC">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7779B4CE">
      <w:pPr>
        <w:spacing w:line="360" w:lineRule="auto"/>
        <w:jc w:val="center"/>
        <w:rPr>
          <w:rFonts w:ascii="宋体" w:hAnsi="宋体" w:cs="宋体"/>
          <w:b/>
          <w:i w:val="0"/>
          <w:iCs w:val="0"/>
          <w:spacing w:val="6"/>
          <w:sz w:val="32"/>
          <w:szCs w:val="32"/>
        </w:rPr>
      </w:pPr>
      <w:bookmarkStart w:id="521" w:name="OLE_LINK13"/>
      <w:bookmarkStart w:id="522" w:name="OLE_LINK14"/>
      <w:r>
        <w:rPr>
          <w:rFonts w:hint="eastAsia" w:ascii="宋体" w:hAnsi="宋体" w:cs="宋体"/>
          <w:b/>
          <w:i w:val="0"/>
          <w:iCs w:val="0"/>
          <w:spacing w:val="6"/>
          <w:sz w:val="32"/>
          <w:szCs w:val="32"/>
        </w:rPr>
        <w:t>残疾人福利性单位声明函</w:t>
      </w:r>
    </w:p>
    <w:bookmarkEnd w:id="521"/>
    <w:bookmarkEnd w:id="522"/>
    <w:p w14:paraId="77E17137">
      <w:pPr>
        <w:spacing w:line="360" w:lineRule="auto"/>
        <w:rPr>
          <w:rFonts w:ascii="宋体" w:hAnsi="宋体" w:cs="宋体"/>
          <w:b/>
          <w:i w:val="0"/>
          <w:iCs w:val="0"/>
          <w:spacing w:val="6"/>
          <w:sz w:val="30"/>
          <w:szCs w:val="30"/>
        </w:rPr>
      </w:pPr>
    </w:p>
    <w:p w14:paraId="4AFEACB4">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5A40EA3D">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56CA2143">
      <w:pPr>
        <w:spacing w:line="360" w:lineRule="auto"/>
        <w:ind w:firstLine="480" w:firstLineChars="200"/>
        <w:rPr>
          <w:rFonts w:ascii="宋体" w:hAnsi="宋体" w:cs="宋体"/>
          <w:i w:val="0"/>
          <w:iCs w:val="0"/>
          <w:sz w:val="24"/>
        </w:rPr>
      </w:pPr>
    </w:p>
    <w:p w14:paraId="069DBBE7">
      <w:pPr>
        <w:spacing w:line="360" w:lineRule="auto"/>
        <w:ind w:firstLine="480" w:firstLineChars="200"/>
        <w:rPr>
          <w:rFonts w:ascii="宋体" w:hAnsi="宋体" w:cs="宋体"/>
          <w:i w:val="0"/>
          <w:iCs w:val="0"/>
          <w:sz w:val="24"/>
        </w:rPr>
      </w:pPr>
    </w:p>
    <w:p w14:paraId="188C204B">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706FCB0E">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11706E16">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1BB2978">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58495AE7">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17C741EE">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44FAA565">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5A8DD4F4">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32929E39">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73184EA4">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72215A52">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5E791E5E">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233297CE">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47B9F0FE">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3726976A">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0302035E">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0CBC61B6">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719970CF">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3860C1F3">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65358157">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00824F48">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56E88101">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5CD4E884">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1581CD91">
      <w:pPr>
        <w:snapToGrid w:val="0"/>
        <w:spacing w:line="360" w:lineRule="auto"/>
        <w:rPr>
          <w:rFonts w:ascii="宋体" w:hAnsi="宋体" w:cs="宋体"/>
          <w:i w:val="0"/>
          <w:iCs w:val="0"/>
          <w:sz w:val="24"/>
        </w:rPr>
      </w:pPr>
      <w:r>
        <w:rPr>
          <w:rFonts w:hint="eastAsia" w:ascii="宋体" w:hAnsi="宋体" w:cs="宋体"/>
          <w:i w:val="0"/>
          <w:iCs w:val="0"/>
          <w:sz w:val="24"/>
        </w:rPr>
        <w:t>……</w:t>
      </w:r>
    </w:p>
    <w:p w14:paraId="4AE8C27E">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07455828">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3515C35A">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616C99BD">
      <w:pPr>
        <w:spacing w:line="360" w:lineRule="auto"/>
        <w:rPr>
          <w:rFonts w:ascii="宋体" w:hAnsi="宋体" w:cs="宋体"/>
          <w:i w:val="0"/>
          <w:iCs w:val="0"/>
          <w:sz w:val="24"/>
        </w:rPr>
      </w:pPr>
      <w:r>
        <w:rPr>
          <w:rFonts w:hint="eastAsia" w:ascii="宋体" w:hAnsi="宋体" w:cs="宋体"/>
          <w:i w:val="0"/>
          <w:iCs w:val="0"/>
          <w:sz w:val="24"/>
        </w:rPr>
        <w:t xml:space="preserve">日期：    </w:t>
      </w:r>
    </w:p>
    <w:p w14:paraId="3B3ADA34">
      <w:pPr>
        <w:spacing w:line="360" w:lineRule="auto"/>
        <w:rPr>
          <w:rFonts w:hint="eastAsia" w:ascii="宋体" w:hAnsi="宋体" w:cs="宋体"/>
          <w:b/>
          <w:i w:val="0"/>
          <w:iCs w:val="0"/>
          <w:sz w:val="24"/>
        </w:rPr>
      </w:pPr>
    </w:p>
    <w:p w14:paraId="3B9B9CFE">
      <w:pPr>
        <w:spacing w:line="360" w:lineRule="auto"/>
        <w:rPr>
          <w:rFonts w:hint="eastAsia" w:ascii="宋体" w:hAnsi="宋体" w:cs="宋体"/>
          <w:b/>
          <w:i w:val="0"/>
          <w:iCs w:val="0"/>
          <w:sz w:val="24"/>
        </w:rPr>
      </w:pPr>
    </w:p>
    <w:p w14:paraId="5497835E">
      <w:pPr>
        <w:spacing w:line="360" w:lineRule="auto"/>
        <w:rPr>
          <w:rFonts w:hint="eastAsia" w:ascii="宋体" w:hAnsi="宋体" w:cs="宋体"/>
          <w:b/>
          <w:i w:val="0"/>
          <w:iCs w:val="0"/>
          <w:sz w:val="24"/>
        </w:rPr>
      </w:pPr>
    </w:p>
    <w:p w14:paraId="167D1CAA">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6BD6565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3E2620E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40F3E3D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0427637C">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676617E2">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4FA9CA9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6F205B57">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297D7ED">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4837FDFA">
      <w:pPr>
        <w:spacing w:line="360" w:lineRule="auto"/>
        <w:jc w:val="center"/>
        <w:rPr>
          <w:rFonts w:ascii="宋体" w:hAnsi="宋体" w:cs="宋体"/>
          <w:b/>
          <w:i w:val="0"/>
          <w:iCs w:val="0"/>
          <w:sz w:val="24"/>
        </w:rPr>
      </w:pPr>
    </w:p>
    <w:p w14:paraId="2B13C715">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225D8F49">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694FD0AF">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5FD4E86C">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A8E676C">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7801680">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2B99FB38">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413FE0F7">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66164B81">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627EEE04">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1D157C6">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42873D1">
      <w:pPr>
        <w:spacing w:line="360" w:lineRule="auto"/>
        <w:rPr>
          <w:rFonts w:ascii="宋体" w:hAnsi="宋体" w:cs="宋体"/>
          <w:i w:val="0"/>
          <w:iCs w:val="0"/>
          <w:sz w:val="24"/>
        </w:rPr>
      </w:pPr>
      <w:r>
        <w:rPr>
          <w:rFonts w:hint="eastAsia" w:ascii="宋体" w:hAnsi="宋体" w:cs="宋体"/>
          <w:i w:val="0"/>
          <w:iCs w:val="0"/>
          <w:sz w:val="24"/>
        </w:rPr>
        <w:t>被投诉人2</w:t>
      </w:r>
    </w:p>
    <w:p w14:paraId="00C3E034">
      <w:pPr>
        <w:spacing w:line="360" w:lineRule="auto"/>
        <w:rPr>
          <w:rFonts w:ascii="宋体" w:hAnsi="宋体" w:cs="宋体"/>
          <w:i w:val="0"/>
          <w:iCs w:val="0"/>
          <w:sz w:val="24"/>
          <w:u w:val="dotted"/>
        </w:rPr>
      </w:pPr>
      <w:r>
        <w:rPr>
          <w:rFonts w:hint="eastAsia" w:ascii="宋体" w:hAnsi="宋体" w:cs="宋体"/>
          <w:i w:val="0"/>
          <w:iCs w:val="0"/>
          <w:sz w:val="24"/>
        </w:rPr>
        <w:t>……</w:t>
      </w:r>
    </w:p>
    <w:p w14:paraId="72CC9781">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7F076DA">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51E2F69">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53AB92CE">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1BD47C48">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07D6144C">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6A331535">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62D4D109">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46592389">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31F492E7">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0FA5E066">
      <w:pPr>
        <w:spacing w:line="360" w:lineRule="auto"/>
        <w:rPr>
          <w:rFonts w:ascii="宋体" w:hAnsi="宋体" w:cs="宋体"/>
          <w:i w:val="0"/>
          <w:iCs w:val="0"/>
          <w:sz w:val="24"/>
        </w:rPr>
      </w:pPr>
      <w:r>
        <w:rPr>
          <w:rFonts w:hint="eastAsia" w:ascii="宋体" w:hAnsi="宋体" w:cs="宋体"/>
          <w:i w:val="0"/>
          <w:iCs w:val="0"/>
          <w:sz w:val="24"/>
        </w:rPr>
        <w:t>三、质疑基本情况</w:t>
      </w:r>
    </w:p>
    <w:p w14:paraId="411C73A4">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4CC46891">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59196E94">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6AA688F2">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15384D7F">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6B170A02">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17C71784">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7227F648">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45291D7D">
      <w:pPr>
        <w:spacing w:line="360" w:lineRule="auto"/>
        <w:rPr>
          <w:rFonts w:ascii="宋体" w:hAnsi="宋体" w:cs="宋体"/>
          <w:i w:val="0"/>
          <w:iCs w:val="0"/>
          <w:sz w:val="24"/>
          <w:u w:val="dotted"/>
        </w:rPr>
      </w:pPr>
      <w:r>
        <w:rPr>
          <w:rFonts w:hint="eastAsia" w:ascii="宋体" w:hAnsi="宋体" w:cs="宋体"/>
          <w:i w:val="0"/>
          <w:iCs w:val="0"/>
          <w:sz w:val="24"/>
        </w:rPr>
        <w:t>投诉事项2</w:t>
      </w:r>
      <w:r>
        <w:rPr>
          <w:rFonts w:hint="eastAsia" w:ascii="宋体" w:hAnsi="宋体" w:cs="宋体"/>
          <w:i w:val="0"/>
          <w:iCs w:val="0"/>
          <w:sz w:val="24"/>
          <w:lang w:eastAsia="zh-CN"/>
        </w:rPr>
        <w:t>：</w:t>
      </w:r>
      <w:r>
        <w:rPr>
          <w:rFonts w:hint="eastAsia" w:ascii="宋体" w:hAnsi="宋体" w:cs="宋体"/>
          <w:i w:val="0"/>
          <w:iCs w:val="0"/>
          <w:sz w:val="24"/>
        </w:rPr>
        <w:t>……</w:t>
      </w:r>
    </w:p>
    <w:p w14:paraId="11453C82">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671416FD">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1C8D08E9">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4876EDC3">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701018DB">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186E3981">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418D69C7">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321D0A00">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3242CF1C">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36772DD5">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0BAC9C9E">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20494D0D">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3194788A">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6C9BF30D">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4BFC218C">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405A1D17">
      <w:pPr>
        <w:spacing w:line="360" w:lineRule="auto"/>
        <w:rPr>
          <w:rFonts w:ascii="宋体" w:hAnsi="宋体" w:cs="宋体"/>
          <w:i w:val="0"/>
          <w:iCs w:val="0"/>
          <w:sz w:val="24"/>
          <w:u w:val="single"/>
        </w:rPr>
      </w:pPr>
    </w:p>
    <w:p w14:paraId="73EDE483">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6AFB65DF">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382F0DD5">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0BA654E7">
      <w:pPr>
        <w:spacing w:line="360" w:lineRule="auto"/>
        <w:ind w:firstLine="494"/>
        <w:rPr>
          <w:rFonts w:ascii="宋体" w:hAnsi="宋体" w:cs="宋体"/>
          <w:i w:val="0"/>
          <w:iCs w:val="0"/>
          <w:sz w:val="24"/>
        </w:rPr>
      </w:pPr>
    </w:p>
    <w:p w14:paraId="34067A57">
      <w:pPr>
        <w:spacing w:line="360" w:lineRule="auto"/>
        <w:ind w:firstLine="494"/>
        <w:rPr>
          <w:rFonts w:ascii="宋体" w:hAnsi="宋体" w:cs="宋体"/>
          <w:i w:val="0"/>
          <w:iCs w:val="0"/>
          <w:sz w:val="24"/>
        </w:rPr>
      </w:pPr>
    </w:p>
    <w:p w14:paraId="5F1DB1EE">
      <w:pPr>
        <w:spacing w:line="360" w:lineRule="auto"/>
        <w:rPr>
          <w:rFonts w:ascii="宋体" w:hAnsi="宋体" w:cs="宋体"/>
          <w:i w:val="0"/>
          <w:iCs w:val="0"/>
          <w:sz w:val="24"/>
        </w:rPr>
      </w:pPr>
    </w:p>
    <w:p w14:paraId="3AD50330">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08A11731">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0467A175">
      <w:pPr>
        <w:rPr>
          <w:rFonts w:ascii="宋体" w:hAnsi="宋体" w:cs="宋体"/>
          <w:i w:val="0"/>
          <w:iCs w:val="0"/>
          <w:sz w:val="24"/>
        </w:rPr>
      </w:pPr>
      <w:r>
        <w:rPr>
          <w:rFonts w:hint="eastAsia" w:ascii="宋体" w:hAnsi="宋体" w:cs="宋体"/>
          <w:b/>
          <w:bCs/>
          <w:i w:val="0"/>
          <w:iCs w:val="0"/>
          <w:sz w:val="24"/>
        </w:rPr>
        <w:t>附：</w:t>
      </w:r>
    </w:p>
    <w:p w14:paraId="76FEDD52">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749224D1">
      <w:pPr>
        <w:autoSpaceDE w:val="0"/>
        <w:autoSpaceDN w:val="0"/>
        <w:jc w:val="center"/>
        <w:rPr>
          <w:rFonts w:ascii="宋体" w:hAnsi="宋体" w:cs="宋体"/>
          <w:b/>
          <w:i w:val="0"/>
          <w:iCs w:val="0"/>
          <w:spacing w:val="6"/>
          <w:sz w:val="32"/>
          <w:szCs w:val="32"/>
        </w:rPr>
      </w:pPr>
    </w:p>
    <w:p w14:paraId="75AC78DD">
      <w:pPr>
        <w:autoSpaceDE w:val="0"/>
        <w:autoSpaceDN w:val="0"/>
        <w:jc w:val="center"/>
        <w:rPr>
          <w:rFonts w:ascii="宋体" w:hAnsi="宋体" w:cs="宋体"/>
          <w:b/>
          <w:i w:val="0"/>
          <w:iCs w:val="0"/>
          <w:spacing w:val="6"/>
          <w:sz w:val="32"/>
          <w:szCs w:val="32"/>
        </w:rPr>
      </w:pPr>
    </w:p>
    <w:p w14:paraId="5A52CCC8">
      <w:pPr>
        <w:autoSpaceDE w:val="0"/>
        <w:autoSpaceDN w:val="0"/>
        <w:jc w:val="center"/>
        <w:rPr>
          <w:rFonts w:ascii="宋体" w:hAnsi="宋体" w:cs="宋体"/>
          <w:b/>
          <w:i w:val="0"/>
          <w:iCs w:val="0"/>
          <w:spacing w:val="6"/>
          <w:sz w:val="32"/>
          <w:szCs w:val="32"/>
        </w:rPr>
      </w:pPr>
    </w:p>
    <w:p w14:paraId="0D9BFFA1">
      <w:pPr>
        <w:autoSpaceDE w:val="0"/>
        <w:autoSpaceDN w:val="0"/>
        <w:jc w:val="center"/>
        <w:rPr>
          <w:rFonts w:ascii="宋体" w:hAnsi="宋体" w:cs="宋体"/>
          <w:b/>
          <w:i w:val="0"/>
          <w:iCs w:val="0"/>
          <w:spacing w:val="6"/>
          <w:sz w:val="32"/>
          <w:szCs w:val="32"/>
        </w:rPr>
      </w:pPr>
    </w:p>
    <w:p w14:paraId="723A75D3">
      <w:pPr>
        <w:autoSpaceDE w:val="0"/>
        <w:autoSpaceDN w:val="0"/>
        <w:jc w:val="center"/>
        <w:rPr>
          <w:rFonts w:ascii="宋体" w:hAnsi="宋体" w:cs="宋体"/>
          <w:b/>
          <w:i w:val="0"/>
          <w:iCs w:val="0"/>
          <w:spacing w:val="6"/>
          <w:sz w:val="32"/>
          <w:szCs w:val="32"/>
        </w:rPr>
      </w:pPr>
    </w:p>
    <w:p w14:paraId="0FA6C7C1">
      <w:pPr>
        <w:autoSpaceDE w:val="0"/>
        <w:autoSpaceDN w:val="0"/>
        <w:jc w:val="center"/>
        <w:rPr>
          <w:rFonts w:ascii="宋体" w:hAnsi="宋体" w:cs="宋体"/>
          <w:b/>
          <w:i w:val="0"/>
          <w:iCs w:val="0"/>
          <w:spacing w:val="6"/>
          <w:sz w:val="32"/>
          <w:szCs w:val="32"/>
        </w:rPr>
      </w:pPr>
    </w:p>
    <w:p w14:paraId="27A59635">
      <w:pPr>
        <w:autoSpaceDE w:val="0"/>
        <w:autoSpaceDN w:val="0"/>
        <w:jc w:val="center"/>
        <w:rPr>
          <w:rFonts w:ascii="宋体" w:hAnsi="宋体" w:cs="宋体"/>
          <w:b/>
          <w:i w:val="0"/>
          <w:iCs w:val="0"/>
          <w:spacing w:val="6"/>
          <w:sz w:val="32"/>
          <w:szCs w:val="32"/>
        </w:rPr>
      </w:pPr>
    </w:p>
    <w:p w14:paraId="490BD5F1">
      <w:pPr>
        <w:autoSpaceDE w:val="0"/>
        <w:autoSpaceDN w:val="0"/>
        <w:jc w:val="center"/>
        <w:rPr>
          <w:rFonts w:ascii="宋体" w:hAnsi="宋体" w:cs="宋体"/>
          <w:b/>
          <w:i w:val="0"/>
          <w:iCs w:val="0"/>
          <w:spacing w:val="6"/>
          <w:sz w:val="32"/>
          <w:szCs w:val="32"/>
        </w:rPr>
      </w:pPr>
    </w:p>
    <w:p w14:paraId="48381948">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023F24D3">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6123D06B">
      <w:pPr>
        <w:widowControl/>
        <w:spacing w:line="360" w:lineRule="auto"/>
        <w:ind w:firstLine="482" w:firstLineChars="200"/>
        <w:jc w:val="left"/>
        <w:rPr>
          <w:rFonts w:ascii="宋体" w:hAnsi="宋体" w:cs="宋体"/>
          <w:b/>
          <w:i w:val="0"/>
          <w:iCs w:val="0"/>
          <w:color w:val="auto"/>
          <w:sz w:val="24"/>
        </w:rPr>
      </w:pPr>
      <w:r>
        <w:rPr>
          <w:rFonts w:hint="eastAsia" w:ascii="宋体" w:hAnsi="宋体" w:cs="宋体"/>
          <w:b/>
          <w:i w:val="0"/>
          <w:iCs w:val="0"/>
          <w:color w:val="auto"/>
          <w:sz w:val="24"/>
        </w:rPr>
        <w:t>（以联合体形式投标的，提供联合协议；本项目不接受联合体投标或者投标人不以联合体形式投标的，则不需要提供）</w:t>
      </w:r>
    </w:p>
    <w:p w14:paraId="4A9A4330">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（联合体所有成员名称）</w:t>
      </w:r>
      <w:r>
        <w:rPr>
          <w:rFonts w:hint="eastAsia" w:ascii="宋体" w:hAnsi="宋体" w:cs="宋体"/>
          <w:i w:val="0"/>
          <w:iCs w:val="0"/>
          <w:color w:val="auto"/>
          <w:kern w:val="0"/>
          <w:sz w:val="24"/>
        </w:rPr>
        <w:t>自愿</w:t>
      </w:r>
      <w:r>
        <w:rPr>
          <w:rFonts w:hint="eastAsia" w:ascii="宋体" w:hAnsi="宋体" w:cs="宋体"/>
          <w:i w:val="0"/>
          <w:iCs w:val="0"/>
          <w:color w:val="auto"/>
          <w:kern w:val="0"/>
          <w:sz w:val="24"/>
          <w:lang w:val="zh-CN"/>
        </w:rPr>
        <w:t>组成一个联合体，以一个投标人的身份</w:t>
      </w:r>
      <w:r>
        <w:rPr>
          <w:rFonts w:hint="eastAsia" w:ascii="宋体" w:hAnsi="宋体" w:cs="宋体"/>
          <w:i w:val="0"/>
          <w:iCs w:val="0"/>
          <w:color w:val="auto"/>
          <w:kern w:val="0"/>
          <w:sz w:val="24"/>
        </w:rPr>
        <w:t>参加</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 xml:space="preserve">投标。 </w:t>
      </w:r>
    </w:p>
    <w:p w14:paraId="46929B7F">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一、各方一致决定，</w:t>
      </w:r>
      <w:r>
        <w:rPr>
          <w:rFonts w:hint="eastAsia" w:ascii="宋体" w:hAnsi="宋体" w:cs="宋体"/>
          <w:i w:val="0"/>
          <w:iCs w:val="0"/>
          <w:color w:val="auto"/>
          <w:kern w:val="0"/>
          <w:sz w:val="24"/>
          <w:u w:val="single"/>
        </w:rPr>
        <w:t>（某联合体成员名称）</w:t>
      </w:r>
      <w:r>
        <w:rPr>
          <w:rFonts w:hint="eastAsia" w:ascii="宋体" w:hAnsi="宋体" w:cs="宋体"/>
          <w:i w:val="0"/>
          <w:iCs w:val="0"/>
          <w:color w:val="auto"/>
          <w:kern w:val="0"/>
          <w:sz w:val="24"/>
        </w:rPr>
        <w:t>为联合体</w:t>
      </w:r>
      <w:r>
        <w:rPr>
          <w:rFonts w:hint="eastAsia" w:ascii="宋体" w:hAnsi="宋体" w:cs="宋体"/>
          <w:i w:val="0"/>
          <w:iCs w:val="0"/>
          <w:color w:val="auto"/>
          <w:kern w:val="0"/>
          <w:sz w:val="24"/>
          <w:lang w:val="zh-CN"/>
        </w:rPr>
        <w:t>牵头人</w:t>
      </w:r>
      <w:r>
        <w:rPr>
          <w:rFonts w:hint="eastAsia" w:ascii="宋体" w:hAnsi="宋体" w:cs="宋体"/>
          <w:i w:val="0"/>
          <w:iCs w:val="0"/>
          <w:color w:val="auto"/>
          <w:sz w:val="24"/>
        </w:rPr>
        <w:t>，代表所有联合体成员负责投标和合同实施阶段的主办、协调工作</w:t>
      </w:r>
      <w:r>
        <w:rPr>
          <w:rFonts w:hint="eastAsia" w:ascii="宋体" w:hAnsi="宋体" w:cs="宋体"/>
          <w:i w:val="0"/>
          <w:iCs w:val="0"/>
          <w:color w:val="auto"/>
          <w:kern w:val="0"/>
          <w:sz w:val="24"/>
          <w:lang w:val="zh-CN"/>
        </w:rPr>
        <w:t>。</w:t>
      </w:r>
    </w:p>
    <w:p w14:paraId="3B55C421">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二、</w:t>
      </w:r>
      <w:r>
        <w:rPr>
          <w:rFonts w:hint="eastAsia" w:ascii="宋体" w:hAnsi="宋体" w:cs="宋体"/>
          <w:i w:val="0"/>
          <w:iCs w:val="0"/>
          <w:color w:val="auto"/>
          <w:sz w:val="24"/>
        </w:rPr>
        <w:t>所有联合体成员各方签署授权书，授权书载明的</w:t>
      </w:r>
      <w:r>
        <w:rPr>
          <w:rFonts w:hint="eastAsia" w:ascii="宋体" w:hAnsi="宋体" w:cs="宋体"/>
          <w:i w:val="0"/>
          <w:iCs w:val="0"/>
          <w:color w:val="auto"/>
          <w:kern w:val="0"/>
          <w:sz w:val="24"/>
          <w:lang w:val="zh-CN"/>
        </w:rPr>
        <w:t>授权代表根据招标文件规定及投标内容而对采购人、采购代理机构所作的任何合法承诺，包括书面澄清及相应等均对联合投标各方产生约束力。</w:t>
      </w:r>
    </w:p>
    <w:p w14:paraId="01B51FBB">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三、本次联合投标中，分工如下：</w:t>
      </w:r>
    </w:p>
    <w:p w14:paraId="5433B2EA">
      <w:pPr>
        <w:snapToGrid w:val="0"/>
        <w:spacing w:line="360" w:lineRule="auto"/>
        <w:ind w:firstLine="576"/>
        <w:rPr>
          <w:rFonts w:ascii="宋体" w:hAnsi="宋体" w:cs="宋体"/>
          <w:i w:val="0"/>
          <w:iCs w:val="0"/>
          <w:color w:val="auto"/>
          <w:kern w:val="0"/>
          <w:sz w:val="24"/>
          <w:lang w:val="zh-CN"/>
        </w:rPr>
      </w:pPr>
      <w:bookmarkStart w:id="523" w:name="_Hlk101134295"/>
      <w:r>
        <w:rPr>
          <w:rFonts w:hint="eastAsia" w:ascii="宋体" w:hAnsi="宋体" w:cs="宋体"/>
          <w:i w:val="0"/>
          <w:iCs w:val="0"/>
          <w:color w:val="auto"/>
          <w:kern w:val="0"/>
          <w:sz w:val="24"/>
          <w:u w:val="single"/>
        </w:rPr>
        <w:t>（联合体成员1）</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03D8824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2</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57AB7F13">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w:t>
      </w:r>
    </w:p>
    <w:bookmarkEnd w:id="523"/>
    <w:p w14:paraId="3F6CC666">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四、联合体成员中小企业合同份额。</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lang w:val="en-US" w:eastAsia="zh-CN"/>
        </w:rPr>
        <w:t>根据项目具体情况二选一填写）</w:t>
      </w:r>
      <w:r>
        <w:rPr>
          <w:rFonts w:hint="eastAsia" w:ascii="宋体" w:hAnsi="宋体" w:cs="宋体"/>
          <w:i w:val="0"/>
          <w:iCs w:val="0"/>
          <w:color w:val="auto"/>
          <w:kern w:val="0"/>
          <w:sz w:val="24"/>
          <w:highlight w:val="none"/>
          <w:lang w:val="zh-CN"/>
        </w:rPr>
        <w:t>。</w:t>
      </w:r>
    </w:p>
    <w:p w14:paraId="378BB3E2">
      <w:pPr>
        <w:snapToGrid w:val="0"/>
        <w:spacing w:line="360" w:lineRule="auto"/>
        <w:ind w:firstLine="576"/>
        <w:rPr>
          <w:rFonts w:ascii="宋体" w:hAnsi="宋体" w:cs="宋体"/>
          <w:b/>
          <w:i w:val="0"/>
          <w:iCs w:val="0"/>
          <w:color w:val="auto"/>
          <w:kern w:val="0"/>
          <w:sz w:val="24"/>
          <w:lang w:val="zh-CN"/>
        </w:rPr>
      </w:pPr>
      <w:sdt>
        <w:sdtPr>
          <w:rPr>
            <w:rFonts w:hint="eastAsia" w:ascii="宋体" w:hAnsi="宋体" w:cs="宋体"/>
            <w:i w:val="0"/>
            <w:iCs w:val="0"/>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X,</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rPr>
        <w:t>提供的全部货物由小微企业制造，其合同份额占到合同总金额</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%以上；</w:t>
      </w:r>
      <w:r>
        <w:rPr>
          <w:rFonts w:hint="eastAsia" w:ascii="宋体" w:hAnsi="宋体" w:cs="宋体"/>
          <w:i w:val="0"/>
          <w:iCs w:val="0"/>
          <w:color w:val="auto"/>
          <w:kern w:val="0"/>
          <w:sz w:val="24"/>
          <w:lang w:val="zh-CN"/>
        </w:rPr>
        <w:t>……。</w:t>
      </w:r>
      <w:r>
        <w:rPr>
          <w:rFonts w:hint="eastAsia" w:ascii="宋体" w:hAnsi="宋体" w:cs="宋体"/>
          <w:b/>
          <w:i w:val="0"/>
          <w:iCs w:val="0"/>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rPr>
        <w:t>拟享受以上价格扣除政策的，填写有关内容。</w:t>
      </w:r>
      <w:r>
        <w:rPr>
          <w:rFonts w:hint="eastAsia" w:ascii="宋体" w:hAnsi="宋体" w:cs="宋体"/>
          <w:b/>
          <w:i w:val="0"/>
          <w:iCs w:val="0"/>
          <w:color w:val="auto"/>
          <w:kern w:val="0"/>
          <w:sz w:val="24"/>
          <w:lang w:val="zh-CN"/>
        </w:rPr>
        <w:t>）</w:t>
      </w:r>
    </w:p>
    <w:p w14:paraId="3D2A31C9">
      <w:pPr>
        <w:snapToGrid w:val="0"/>
        <w:spacing w:line="360" w:lineRule="auto"/>
        <w:ind w:firstLine="576"/>
        <w:rPr>
          <w:rFonts w:ascii="宋体" w:hAnsi="宋体" w:cs="宋体"/>
          <w:i w:val="0"/>
          <w:iCs w:val="0"/>
          <w:color w:val="auto"/>
          <w:kern w:val="0"/>
          <w:sz w:val="24"/>
          <w:lang w:val="zh-CN"/>
        </w:rPr>
      </w:pPr>
      <w:sdt>
        <w:sdtPr>
          <w:rPr>
            <w:rFonts w:hint="eastAsia" w:ascii="宋体" w:hAnsi="宋体" w:cs="宋体"/>
            <w:i w:val="0"/>
            <w:iCs w:val="0"/>
            <w:color w:val="auto"/>
            <w:kern w:val="0"/>
            <w:sz w:val="24"/>
            <w:highlight w:val="none"/>
          </w:rPr>
          <w:id w:val="14747589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rPr>
        <w:t>中小企业合同金额达到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%，其中小微企业合同金额达到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r>
        <w:rPr>
          <w:rFonts w:hint="eastAsia" w:ascii="宋体" w:hAnsi="宋体" w:cs="宋体"/>
          <w:i w:val="0"/>
          <w:iCs w:val="0"/>
          <w:color w:val="auto"/>
          <w:kern w:val="0"/>
          <w:sz w:val="24"/>
          <w:lang w:val="zh-CN"/>
        </w:rPr>
        <w:t>。</w:t>
      </w:r>
      <w:r>
        <w:rPr>
          <w:rFonts w:hint="eastAsia" w:ascii="宋体" w:hAnsi="宋体" w:cs="宋体"/>
          <w:b/>
          <w:bCs/>
          <w:i w:val="0"/>
          <w:iCs w:val="0"/>
          <w:color w:val="auto"/>
          <w:kern w:val="0"/>
          <w:sz w:val="24"/>
          <w:lang w:val="zh-CN"/>
        </w:rPr>
        <w:t>（</w:t>
      </w:r>
      <w:r>
        <w:rPr>
          <w:rFonts w:hint="eastAsia" w:ascii="宋体" w:hAnsi="宋体" w:cs="宋体"/>
          <w:b/>
          <w:bCs/>
          <w:i w:val="0"/>
          <w:iCs w:val="0"/>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lang w:val="zh-CN"/>
        </w:rPr>
        <w:t>）</w:t>
      </w:r>
    </w:p>
    <w:p w14:paraId="129D923C">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五、如果中标，</w:t>
      </w:r>
      <w:r>
        <w:rPr>
          <w:rFonts w:hint="eastAsia" w:ascii="宋体" w:hAnsi="宋体" w:cs="宋体"/>
          <w:i w:val="0"/>
          <w:iCs w:val="0"/>
          <w:color w:val="auto"/>
          <w:sz w:val="24"/>
        </w:rPr>
        <w:t>联合体各成员方共同与采购人签订合同，并就采购合同约定的事项对采购人承担连带责任。</w:t>
      </w:r>
    </w:p>
    <w:p w14:paraId="04B7749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六、有关本次联合投标的其他事宜：</w:t>
      </w:r>
    </w:p>
    <w:p w14:paraId="46995F4A">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1、联合体各方不再单独参加或者与其他供应商另外组成联合体参加同一合同项下的政府采购活动。</w:t>
      </w:r>
    </w:p>
    <w:p w14:paraId="2AE22C7A">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2、联合体中有同类资质的各方按照联合体分工承担相同工作的，按照资质等级较低的供应商确定资质等级。</w:t>
      </w:r>
    </w:p>
    <w:p w14:paraId="0EC078B0">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3、本协议提交采购人、采购代理机构后，联合体各方不得以任何形式对上述内容进行修改或撤销。</w:t>
      </w:r>
    </w:p>
    <w:p w14:paraId="1AE98BB7">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23FC99D1">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7B99A979">
      <w:pPr>
        <w:snapToGrid w:val="0"/>
        <w:spacing w:line="360" w:lineRule="auto"/>
        <w:ind w:right="960"/>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w:t>
      </w:r>
    </w:p>
    <w:p w14:paraId="0CCA9EE4">
      <w:pPr>
        <w:snapToGrid w:val="0"/>
        <w:spacing w:line="360" w:lineRule="auto"/>
        <w:jc w:val="righ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日期：  年  月   日</w:t>
      </w:r>
    </w:p>
    <w:p w14:paraId="74F28940">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19256AC5">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779D4BD6">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261E57BB">
      <w:pPr>
        <w:widowControl/>
        <w:spacing w:line="360" w:lineRule="auto"/>
        <w:ind w:firstLine="120" w:firstLineChars="50"/>
        <w:jc w:val="left"/>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b/>
          <w:i w:val="0"/>
          <w:iCs w:val="0"/>
          <w:color w:val="auto"/>
          <w:sz w:val="24"/>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rPr>
        <w:t>）</w:t>
      </w:r>
    </w:p>
    <w:p w14:paraId="55EFA74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的中标供应商，将依法采取分包方式履行合同。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6C6F7D2F">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4312DBF1">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63894427">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174D1327">
      <w:pPr>
        <w:pStyle w:val="3"/>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4F8DBD55">
      <w:pPr>
        <w:pStyle w:val="3"/>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246FB4CC">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627702BB">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78143270">
      <w:pPr>
        <w:spacing w:line="360" w:lineRule="auto"/>
        <w:ind w:firstLine="480" w:firstLineChars="200"/>
        <w:rPr>
          <w:rFonts w:ascii="宋体" w:hAnsi="宋体" w:cs="宋体"/>
          <w:b/>
          <w:bCs/>
          <w:i w:val="0"/>
          <w:iCs w:val="0"/>
          <w:color w:val="auto"/>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24"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其中</w:t>
      </w:r>
      <w:r>
        <w:rPr>
          <w:rFonts w:hint="eastAsia" w:ascii="宋体" w:hAnsi="宋体" w:cs="宋体"/>
          <w:i w:val="0"/>
          <w:iCs w:val="0"/>
          <w:color w:val="auto"/>
          <w:sz w:val="24"/>
          <w:highlight w:val="none"/>
        </w:rPr>
        <w:t>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ascii="宋体" w:hAnsi="宋体" w:cs="宋体"/>
          <w:b/>
          <w:bCs/>
          <w:i w:val="0"/>
          <w:iCs w:val="0"/>
          <w:color w:val="auto"/>
          <w:sz w:val="24"/>
          <w:highlight w:val="none"/>
        </w:rPr>
        <w:t>中中小企业、其中小微企业合同金额应当达到的比例要求填写。</w:t>
      </w:r>
      <w:r>
        <w:rPr>
          <w:rFonts w:hint="eastAsia" w:ascii="宋体" w:hAnsi="宋体" w:cs="宋体"/>
          <w:b/>
          <w:bCs/>
          <w:i w:val="0"/>
          <w:iCs w:val="0"/>
          <w:color w:val="auto"/>
          <w:kern w:val="0"/>
          <w:sz w:val="24"/>
          <w:highlight w:val="none"/>
          <w:lang w:val="zh-CN"/>
        </w:rPr>
        <w:t>）</w:t>
      </w:r>
      <w:bookmarkEnd w:id="524"/>
    </w:p>
    <w:p w14:paraId="44722C29">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24F9E497">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10900AC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07C883C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CC34A0E">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A56E6EF">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5A961D48">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14468FC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7F595E2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4B9A40E5">
      <w:pPr>
        <w:snapToGrid w:val="0"/>
        <w:spacing w:line="360" w:lineRule="auto"/>
        <w:ind w:left="770" w:leftChars="342" w:hanging="52" w:hangingChars="25"/>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八、其他</w:t>
      </w:r>
    </w:p>
    <w:p w14:paraId="6B5104BF">
      <w:pPr>
        <w:snapToGrid w:val="0"/>
        <w:spacing w:line="360" w:lineRule="auto"/>
        <w:ind w:left="5128" w:leftChars="342" w:hanging="4410" w:hangingChars="2100"/>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 xml:space="preserve"> 投标人名称(电子签名)：</w:t>
      </w:r>
    </w:p>
    <w:p w14:paraId="7C0F1FB0">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分包供应商名称(电子签名/公章)：</w:t>
      </w:r>
    </w:p>
    <w:p w14:paraId="0A5567F0">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0A66D47E">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3F7412E6">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76FB668D">
      <w:pPr>
        <w:rPr>
          <w:rFonts w:ascii="宋体" w:hAnsi="宋体" w:cs="宋体"/>
          <w:b/>
          <w:i w:val="0"/>
          <w:iCs w:val="0"/>
          <w:color w:val="auto"/>
          <w:sz w:val="36"/>
          <w:szCs w:val="20"/>
        </w:rPr>
      </w:pPr>
      <w:r>
        <w:rPr>
          <w:rFonts w:hint="eastAsia" w:ascii="宋体" w:hAnsi="宋体" w:cs="宋体"/>
          <w:b/>
          <w:i w:val="0"/>
          <w:iCs w:val="0"/>
          <w:color w:val="auto"/>
          <w:sz w:val="36"/>
          <w:szCs w:val="20"/>
        </w:rPr>
        <w:br w:type="page"/>
      </w:r>
    </w:p>
    <w:p w14:paraId="34406250">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37C2F520">
      <w:pPr>
        <w:spacing w:line="360" w:lineRule="auto"/>
        <w:jc w:val="center"/>
        <w:rPr>
          <w:rFonts w:ascii="宋体" w:hAnsi="宋体" w:cs="宋体"/>
          <w:i w:val="0"/>
          <w:iCs w:val="0"/>
          <w:sz w:val="24"/>
          <w:u w:val="single"/>
        </w:rPr>
      </w:pPr>
    </w:p>
    <w:p w14:paraId="7BB350F9">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39E10C32">
      <w:pPr>
        <w:spacing w:line="360" w:lineRule="auto"/>
        <w:ind w:firstLine="360" w:firstLineChars="150"/>
        <w:jc w:val="left"/>
        <w:rPr>
          <w:rFonts w:ascii="宋体" w:hAnsi="宋体" w:cs="宋体"/>
          <w:i w:val="0"/>
          <w:iCs w:val="0"/>
          <w:color w:val="auto"/>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w:t>
      </w:r>
      <w:r>
        <w:rPr>
          <w:rFonts w:hint="eastAsia" w:ascii="宋体" w:hAnsi="宋体" w:cs="宋体"/>
          <w:i w:val="0"/>
          <w:iCs w:val="0"/>
          <w:color w:val="auto"/>
          <w:sz w:val="24"/>
        </w:rPr>
        <w:t>中的中小企业、签订分包意向协议的中小企业）的具体情况如下：</w:t>
      </w:r>
    </w:p>
    <w:p w14:paraId="2B873109">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1.</w:t>
      </w:r>
      <w:r>
        <w:rPr>
          <w:rFonts w:hint="eastAsia" w:ascii="宋体" w:hAnsi="宋体" w:cs="宋体"/>
          <w:i w:val="0"/>
          <w:iCs w:val="0"/>
          <w:color w:val="auto"/>
        </w:rPr>
        <w:t xml:space="preserve"> </w:t>
      </w:r>
      <w:r>
        <w:rPr>
          <w:rFonts w:hint="eastAsia" w:ascii="宋体" w:hAnsi="宋体" w:cs="宋体"/>
          <w:i w:val="0"/>
          <w:iCs w:val="0"/>
          <w:color w:val="auto"/>
          <w:sz w:val="24"/>
          <w:u w:val="single"/>
        </w:rPr>
        <w:t>（标的名称）</w:t>
      </w:r>
      <w:r>
        <w:rPr>
          <w:rFonts w:hint="eastAsia" w:ascii="宋体" w:hAnsi="宋体" w:cs="宋体"/>
          <w:i w:val="0"/>
          <w:iCs w:val="0"/>
          <w:color w:val="auto"/>
          <w:sz w:val="24"/>
        </w:rPr>
        <w:t>，属于</w:t>
      </w:r>
      <w:r>
        <w:rPr>
          <w:rFonts w:hint="eastAsia" w:ascii="宋体" w:hAnsi="宋体" w:cs="宋体"/>
          <w:i w:val="0"/>
          <w:iCs w:val="0"/>
          <w:color w:val="auto"/>
          <w:sz w:val="24"/>
          <w:u w:val="single"/>
        </w:rPr>
        <w:t xml:space="preserve"> （采购文件中明确的所属行业）</w:t>
      </w:r>
      <w:r>
        <w:rPr>
          <w:rFonts w:hint="eastAsia" w:ascii="宋体" w:hAnsi="宋体" w:cs="宋体"/>
          <w:i w:val="0"/>
          <w:iCs w:val="0"/>
          <w:color w:val="auto"/>
          <w:sz w:val="24"/>
        </w:rPr>
        <w:t xml:space="preserve"> ；承建（承接）企业为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310B8742">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2.</w:t>
      </w:r>
      <w:r>
        <w:rPr>
          <w:rFonts w:hint="eastAsia" w:ascii="宋体" w:hAnsi="宋体" w:cs="宋体"/>
          <w:i w:val="0"/>
          <w:iCs w:val="0"/>
          <w:color w:val="auto"/>
          <w:sz w:val="24"/>
          <w:u w:val="single"/>
        </w:rPr>
        <w:t xml:space="preserve"> （标的名称），</w:t>
      </w:r>
      <w:r>
        <w:rPr>
          <w:rFonts w:hint="eastAsia" w:ascii="宋体" w:hAnsi="宋体" w:cs="宋体"/>
          <w:i w:val="0"/>
          <w:iCs w:val="0"/>
          <w:color w:val="auto"/>
          <w:sz w:val="24"/>
        </w:rPr>
        <w:t xml:space="preserve">属于 </w:t>
      </w:r>
      <w:r>
        <w:rPr>
          <w:rFonts w:hint="eastAsia" w:ascii="宋体" w:hAnsi="宋体" w:cs="宋体"/>
          <w:i w:val="0"/>
          <w:iCs w:val="0"/>
          <w:color w:val="auto"/>
          <w:sz w:val="24"/>
          <w:u w:val="single"/>
        </w:rPr>
        <w:t xml:space="preserve">（采购文件中明确的所属行业） </w:t>
      </w:r>
      <w:r>
        <w:rPr>
          <w:rFonts w:hint="eastAsia" w:ascii="宋体" w:hAnsi="宋体" w:cs="宋体"/>
          <w:i w:val="0"/>
          <w:iCs w:val="0"/>
          <w:color w:val="auto"/>
          <w:sz w:val="24"/>
        </w:rPr>
        <w:t>；承建（承接）企业为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49E026A6">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w:t>
      </w:r>
    </w:p>
    <w:p w14:paraId="78E80BFB">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以上企业，不属于大企业的分支机构，不存在控股股东为大企业的情形，也不存在与大企业的负责人为同一人的情形。</w:t>
      </w:r>
    </w:p>
    <w:p w14:paraId="77D8AEB3">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本企业对上述声明内容的真实性负责。如有虚假，将依法承担相应责任。</w:t>
      </w:r>
    </w:p>
    <w:p w14:paraId="57F30C73">
      <w:pPr>
        <w:spacing w:line="360" w:lineRule="auto"/>
        <w:ind w:right="1760"/>
        <w:jc w:val="right"/>
        <w:rPr>
          <w:rFonts w:ascii="宋体" w:hAnsi="宋体" w:cs="宋体"/>
          <w:i w:val="0"/>
          <w:iCs w:val="0"/>
          <w:color w:val="auto"/>
          <w:sz w:val="24"/>
        </w:rPr>
      </w:pPr>
      <w:r>
        <w:rPr>
          <w:rFonts w:hint="eastAsia" w:ascii="宋体" w:hAnsi="宋体" w:cs="宋体"/>
          <w:i w:val="0"/>
          <w:iCs w:val="0"/>
          <w:color w:val="auto"/>
          <w:sz w:val="24"/>
        </w:rPr>
        <w:t>投标人名称（电子签名）：</w:t>
      </w:r>
    </w:p>
    <w:p w14:paraId="097B1B94">
      <w:pPr>
        <w:spacing w:line="360" w:lineRule="auto"/>
        <w:ind w:right="1120" w:firstLine="4680" w:firstLineChars="1950"/>
        <w:rPr>
          <w:rFonts w:ascii="宋体" w:hAnsi="宋体" w:cs="宋体"/>
          <w:i w:val="0"/>
          <w:iCs w:val="0"/>
          <w:color w:val="auto"/>
          <w:sz w:val="24"/>
        </w:rPr>
      </w:pPr>
      <w:r>
        <w:rPr>
          <w:rFonts w:hint="eastAsia" w:ascii="宋体" w:hAnsi="宋体" w:cs="宋体"/>
          <w:i w:val="0"/>
          <w:iCs w:val="0"/>
          <w:color w:val="auto"/>
          <w:sz w:val="24"/>
        </w:rPr>
        <w:t>日 期：</w:t>
      </w:r>
    </w:p>
    <w:p w14:paraId="4B2FFDDC">
      <w:pPr>
        <w:spacing w:line="360" w:lineRule="auto"/>
        <w:ind w:firstLine="310" w:firstLineChars="147"/>
        <w:jc w:val="left"/>
        <w:rPr>
          <w:rFonts w:ascii="宋体" w:hAnsi="宋体" w:cs="宋体"/>
          <w:i w:val="0"/>
          <w:iCs w:val="0"/>
          <w:color w:val="auto"/>
          <w:sz w:val="24"/>
        </w:rPr>
      </w:pPr>
      <w:r>
        <w:rPr>
          <w:rFonts w:hint="eastAsia" w:ascii="宋体" w:hAnsi="宋体" w:cs="宋体"/>
          <w:b/>
          <w:i w:val="0"/>
          <w:iCs w:val="0"/>
          <w:color w:val="auto"/>
          <w:szCs w:val="21"/>
        </w:rPr>
        <w:t>从业人员、营业收入、资产总额填报上一年度数据，无上一年度数据的新成立企业可不填报。</w:t>
      </w:r>
    </w:p>
    <w:p w14:paraId="41E2EC50">
      <w:pPr>
        <w:spacing w:line="360" w:lineRule="auto"/>
        <w:ind w:right="420"/>
        <w:rPr>
          <w:rFonts w:ascii="宋体" w:hAnsi="宋体" w:cs="宋体"/>
          <w:i w:val="0"/>
          <w:iCs w:val="0"/>
          <w:color w:val="auto"/>
          <w:sz w:val="24"/>
        </w:rPr>
      </w:pPr>
      <w:r>
        <w:rPr>
          <w:rFonts w:hint="eastAsia" w:ascii="宋体" w:hAnsi="宋体" w:cs="宋体"/>
          <w:i w:val="0"/>
          <w:iCs w:val="0"/>
          <w:color w:val="auto"/>
          <w:sz w:val="24"/>
        </w:rPr>
        <w:t xml:space="preserve">   注：</w:t>
      </w:r>
    </w:p>
    <w:p w14:paraId="4D00AB50">
      <w:pPr>
        <w:numPr>
          <w:ilvl w:val="0"/>
          <w:numId w:val="0"/>
        </w:numPr>
        <w:spacing w:line="360" w:lineRule="auto"/>
        <w:ind w:right="420" w:rightChars="0" w:firstLine="420" w:firstLineChars="0"/>
        <w:rPr>
          <w:rFonts w:ascii="宋体" w:hAnsi="宋体" w:cs="宋体"/>
          <w:i w:val="0"/>
          <w:iCs w:val="0"/>
          <w:color w:val="auto"/>
          <w:sz w:val="24"/>
        </w:rPr>
      </w:pPr>
      <w:r>
        <w:rPr>
          <w:rFonts w:hint="eastAsia" w:ascii="宋体" w:hAnsi="宋体" w:cs="宋体"/>
          <w:i w:val="0"/>
          <w:iCs w:val="0"/>
          <w:color w:val="auto"/>
          <w:sz w:val="24"/>
          <w:highlight w:val="none"/>
          <w:lang w:val="en-US" w:eastAsia="zh-CN"/>
        </w:rPr>
        <w:t>1、应</w:t>
      </w:r>
      <w:r>
        <w:rPr>
          <w:rFonts w:hint="eastAsia" w:ascii="宋体" w:hAnsi="宋体" w:cs="宋体"/>
          <w:i w:val="0"/>
          <w:iCs w:val="0"/>
          <w:color w:val="auto"/>
          <w:sz w:val="24"/>
          <w:highlight w:val="none"/>
        </w:rPr>
        <w:t>按本格式</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要求填写</w:t>
      </w:r>
      <w:r>
        <w:rPr>
          <w:rFonts w:hint="eastAsia" w:ascii="宋体" w:hAnsi="宋体" w:cs="宋体"/>
          <w:i w:val="0"/>
          <w:iCs w:val="0"/>
          <w:color w:val="auto"/>
          <w:sz w:val="24"/>
          <w:highlight w:val="none"/>
          <w:lang w:eastAsia="zh-CN"/>
        </w:rPr>
        <w:t>。其中，</w:t>
      </w:r>
      <w:r>
        <w:rPr>
          <w:rFonts w:hint="eastAsia" w:ascii="宋体" w:hAnsi="宋体" w:cs="宋体"/>
          <w:i w:val="0"/>
          <w:iCs w:val="0"/>
          <w:color w:val="auto"/>
          <w:sz w:val="24"/>
          <w:highlight w:val="none"/>
        </w:rPr>
        <w:t>标的名称</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所属行业依据招标文件第二部分投标人须知前附表中“采购标的及其对应的中小企业划分标准所属行业”</w:t>
      </w:r>
      <w:r>
        <w:rPr>
          <w:rFonts w:hint="eastAsia" w:ascii="宋体" w:hAnsi="宋体" w:cs="宋体"/>
          <w:i w:val="0"/>
          <w:iCs w:val="0"/>
          <w:color w:val="auto"/>
          <w:sz w:val="24"/>
          <w:highlight w:val="none"/>
          <w:lang w:eastAsia="zh-CN"/>
        </w:rPr>
        <w:t>规定的要求</w:t>
      </w:r>
      <w:r>
        <w:rPr>
          <w:rFonts w:hint="eastAsia" w:ascii="宋体" w:hAnsi="宋体" w:cs="宋体"/>
          <w:i w:val="0"/>
          <w:iCs w:val="0"/>
          <w:color w:val="auto"/>
          <w:sz w:val="24"/>
          <w:highlight w:val="none"/>
        </w:rPr>
        <w:t>填写，不得缺漏</w:t>
      </w:r>
      <w:r>
        <w:rPr>
          <w:rFonts w:hint="eastAsia" w:ascii="宋体" w:hAnsi="宋体" w:cs="宋体"/>
          <w:i w:val="0"/>
          <w:iCs w:val="0"/>
          <w:color w:val="auto"/>
          <w:sz w:val="24"/>
          <w:highlight w:val="none"/>
          <w:lang w:eastAsia="zh-CN"/>
        </w:rPr>
        <w:t>（声明函格式内容中已填写的，无需改动）；标记“</w:t>
      </w:r>
      <w:r>
        <w:rPr>
          <w:rFonts w:hint="eastAsia" w:ascii="宋体" w:hAnsi="宋体" w:eastAsia="宋体" w:cs="宋体"/>
          <w:i w:val="0"/>
          <w:iCs w:val="0"/>
          <w:color w:val="auto"/>
          <w:sz w:val="24"/>
          <w:highlight w:val="none"/>
        </w:rPr>
        <w:t>①</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处填写企业名称；</w:t>
      </w:r>
      <w:r>
        <w:rPr>
          <w:rFonts w:hint="eastAsia" w:ascii="宋体" w:hAnsi="宋体" w:cs="宋体"/>
          <w:i w:val="0"/>
          <w:iCs w:val="0"/>
          <w:color w:val="auto"/>
          <w:sz w:val="24"/>
          <w:highlight w:val="none"/>
        </w:rPr>
        <w:t>从业人员、营业收入、资产总额填报上一年度数据，无上一年度数据的新成立企业可不填报；结合</w:t>
      </w:r>
      <w:r>
        <w:rPr>
          <w:rFonts w:hint="eastAsia" w:ascii="宋体" w:hAnsi="宋体" w:cs="宋体"/>
          <w:i w:val="0"/>
          <w:iCs w:val="0"/>
          <w:color w:val="auto"/>
          <w:sz w:val="24"/>
          <w:highlight w:val="none"/>
          <w:lang w:eastAsia="zh-CN"/>
        </w:rPr>
        <w:t>所填</w:t>
      </w:r>
      <w:r>
        <w:rPr>
          <w:rFonts w:hint="eastAsia" w:ascii="宋体" w:hAnsi="宋体" w:cs="宋体"/>
          <w:i w:val="0"/>
          <w:iCs w:val="0"/>
          <w:color w:val="auto"/>
          <w:sz w:val="24"/>
          <w:highlight w:val="none"/>
        </w:rPr>
        <w:t>数据</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依据《中小企业划型标准规定》（工信部联企业〔2011〕300号）</w:t>
      </w:r>
      <w:r>
        <w:rPr>
          <w:rFonts w:hint="eastAsia" w:ascii="宋体" w:hAnsi="宋体" w:cs="宋体"/>
          <w:i w:val="0"/>
          <w:iCs w:val="0"/>
          <w:color w:val="auto"/>
          <w:sz w:val="24"/>
          <w:highlight w:val="none"/>
          <w:lang w:eastAsia="zh-CN"/>
        </w:rPr>
        <w:t>规定</w:t>
      </w:r>
      <w:r>
        <w:rPr>
          <w:rFonts w:hint="eastAsia" w:ascii="宋体" w:hAnsi="宋体" w:cs="宋体"/>
          <w:i w:val="0"/>
          <w:iCs w:val="0"/>
          <w:color w:val="auto"/>
          <w:sz w:val="24"/>
          <w:highlight w:val="none"/>
        </w:rPr>
        <w:t>，确定中型企业、小型企业、微型企业</w:t>
      </w:r>
      <w:r>
        <w:rPr>
          <w:rFonts w:hint="eastAsia" w:ascii="宋体" w:hAnsi="宋体" w:cs="宋体"/>
          <w:i w:val="0"/>
          <w:iCs w:val="0"/>
          <w:color w:val="auto"/>
          <w:sz w:val="24"/>
          <w:highlight w:val="none"/>
          <w:lang w:val="en-US" w:eastAsia="zh-CN"/>
        </w:rPr>
        <w:t>三</w:t>
      </w:r>
      <w:r>
        <w:rPr>
          <w:rFonts w:hint="eastAsia" w:ascii="宋体" w:hAnsi="宋体" w:cs="宋体"/>
          <w:i w:val="0"/>
          <w:iCs w:val="0"/>
          <w:color w:val="auto"/>
          <w:sz w:val="24"/>
          <w:highlight w:val="none"/>
        </w:rPr>
        <w:t>种企业类型中</w:t>
      </w:r>
      <w:r>
        <w:rPr>
          <w:rFonts w:hint="eastAsia" w:ascii="宋体" w:hAnsi="宋体" w:cs="宋体"/>
          <w:i w:val="0"/>
          <w:iCs w:val="0"/>
          <w:color w:val="auto"/>
          <w:sz w:val="24"/>
          <w:highlight w:val="none"/>
          <w:lang w:eastAsia="zh-CN"/>
        </w:rPr>
        <w:t>的其中一</w:t>
      </w:r>
      <w:r>
        <w:rPr>
          <w:rFonts w:hint="eastAsia" w:ascii="宋体" w:hAnsi="宋体" w:cs="宋体"/>
          <w:i w:val="0"/>
          <w:iCs w:val="0"/>
          <w:color w:val="auto"/>
          <w:sz w:val="24"/>
          <w:highlight w:val="none"/>
        </w:rPr>
        <w:t>种</w:t>
      </w:r>
      <w:r>
        <w:rPr>
          <w:rFonts w:hint="eastAsia" w:ascii="宋体" w:hAnsi="宋体" w:cs="宋体"/>
          <w:i w:val="0"/>
          <w:iCs w:val="0"/>
          <w:color w:val="auto"/>
          <w:sz w:val="24"/>
          <w:highlight w:val="none"/>
          <w:lang w:eastAsia="zh-CN"/>
        </w:rPr>
        <w:t>在标记“②”处</w:t>
      </w:r>
      <w:r>
        <w:rPr>
          <w:rFonts w:hint="eastAsia" w:ascii="宋体" w:hAnsi="宋体" w:cs="宋体"/>
          <w:i w:val="0"/>
          <w:iCs w:val="0"/>
          <w:color w:val="auto"/>
          <w:sz w:val="24"/>
          <w:highlight w:val="none"/>
        </w:rPr>
        <w:t>填写。</w:t>
      </w:r>
    </w:p>
    <w:p w14:paraId="1EBCC76B">
      <w:pPr>
        <w:spacing w:line="360" w:lineRule="auto"/>
        <w:ind w:right="420" w:firstLine="720" w:firstLineChars="300"/>
        <w:rPr>
          <w:rFonts w:ascii="宋体" w:hAnsi="宋体" w:cs="宋体"/>
          <w:i w:val="0"/>
          <w:iCs w:val="0"/>
          <w:sz w:val="24"/>
        </w:rPr>
      </w:pPr>
      <w:r>
        <w:rPr>
          <w:rFonts w:hint="eastAsia" w:ascii="宋体" w:hAnsi="宋体" w:cs="宋体"/>
          <w:i w:val="0"/>
          <w:iCs w:val="0"/>
          <w:color w:val="auto"/>
          <w:sz w:val="24"/>
        </w:rPr>
        <w:t>2、符合《关于促进残疾人就业政府采购政策的通知》（财库〔2017〕141号）规定的条件并提供《残疾人福利性单位声明函》（附</w:t>
      </w:r>
      <w:r>
        <w:rPr>
          <w:rFonts w:hint="eastAsia" w:ascii="宋体" w:hAnsi="宋体" w:cs="宋体"/>
          <w:i w:val="0"/>
          <w:iCs w:val="0"/>
          <w:sz w:val="24"/>
        </w:rPr>
        <w:t>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0FB9EA3">
      <w:pPr>
        <w:rPr>
          <w:i w:val="0"/>
          <w:iCs w:val="0"/>
        </w:rPr>
      </w:pPr>
      <w:r>
        <w:rPr>
          <w:rFonts w:hint="eastAsia"/>
          <w:i w:val="0"/>
          <w:iCs w:val="0"/>
        </w:rPr>
        <w:br w:type="page"/>
      </w:r>
    </w:p>
    <w:p w14:paraId="1CEDB532">
      <w:pPr>
        <w:pStyle w:val="3"/>
        <w:rPr>
          <w:rFonts w:hint="eastAsia" w:ascii="宋体" w:hAnsi="宋体" w:eastAsia="宋体" w:cs="宋体"/>
          <w:b/>
          <w:bCs w:val="0"/>
          <w:i w:val="0"/>
          <w:iCs w:val="0"/>
          <w:color w:val="auto"/>
          <w:sz w:val="32"/>
          <w:szCs w:val="18"/>
          <w:highlight w:val="none"/>
          <w:lang w:val="en-US" w:eastAsia="zh-CN"/>
        </w:rPr>
      </w:pPr>
      <w:r>
        <w:rPr>
          <w:rFonts w:hint="eastAsia" w:ascii="宋体" w:hAnsi="宋体" w:eastAsia="宋体" w:cs="宋体"/>
          <w:b/>
          <w:bCs w:val="0"/>
          <w:i w:val="0"/>
          <w:iCs w:val="0"/>
          <w:color w:val="auto"/>
          <w:sz w:val="32"/>
          <w:szCs w:val="18"/>
          <w:highlight w:val="none"/>
          <w:lang w:val="en-US"/>
        </w:rPr>
        <w:t>附件</w:t>
      </w:r>
      <w:r>
        <w:rPr>
          <w:rFonts w:hint="eastAsia" w:ascii="宋体" w:hAnsi="宋体" w:eastAsia="宋体" w:cs="宋体"/>
          <w:b/>
          <w:bCs w:val="0"/>
          <w:i w:val="0"/>
          <w:iCs w:val="0"/>
          <w:color w:val="auto"/>
          <w:sz w:val="32"/>
          <w:szCs w:val="18"/>
          <w:highlight w:val="none"/>
          <w:lang w:val="en-US" w:eastAsia="zh-CN"/>
        </w:rPr>
        <w:t>8</w:t>
      </w:r>
      <w:r>
        <w:rPr>
          <w:rFonts w:hint="eastAsia" w:ascii="宋体" w:hAnsi="宋体" w:eastAsia="宋体" w:cs="宋体"/>
          <w:b/>
          <w:bCs w:val="0"/>
          <w:i w:val="0"/>
          <w:iCs w:val="0"/>
          <w:color w:val="auto"/>
          <w:sz w:val="32"/>
          <w:szCs w:val="18"/>
          <w:highlight w:val="none"/>
          <w:lang w:val="en-US"/>
        </w:rPr>
        <w:t>：中小企业</w:t>
      </w:r>
      <w:r>
        <w:rPr>
          <w:rFonts w:hint="eastAsia" w:ascii="宋体" w:hAnsi="宋体" w:eastAsia="宋体" w:cs="宋体"/>
          <w:b/>
          <w:bCs w:val="0"/>
          <w:i w:val="0"/>
          <w:iCs w:val="0"/>
          <w:color w:val="auto"/>
          <w:sz w:val="32"/>
          <w:szCs w:val="18"/>
          <w:highlight w:val="none"/>
          <w:lang w:val="en-US" w:eastAsia="zh-CN"/>
        </w:rPr>
        <w:t>划型标准</w:t>
      </w:r>
    </w:p>
    <w:p w14:paraId="20754150">
      <w:pPr>
        <w:spacing w:line="360" w:lineRule="auto"/>
        <w:rPr>
          <w:rFonts w:hint="eastAsia"/>
          <w:i w:val="0"/>
          <w:iCs w:val="0"/>
          <w:color w:val="FF0000"/>
        </w:rPr>
      </w:pPr>
      <w:r>
        <w:rPr>
          <w:rFonts w:hint="eastAsia" w:ascii="宋体" w:hAnsi="宋体" w:eastAsia="宋体" w:cs="宋体"/>
          <w:i w:val="0"/>
          <w:iCs w:val="0"/>
          <w:color w:val="auto"/>
          <w:kern w:val="0"/>
          <w:sz w:val="24"/>
          <w:szCs w:val="24"/>
        </w:rPr>
        <w:t>各行业划型标准为：</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2EE9CDDD">
      <w:pP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br w:type="page"/>
      </w:r>
    </w:p>
    <w:p w14:paraId="075BE54B">
      <w:pPr>
        <w:pStyle w:val="3"/>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highlight w:val="none"/>
        </w:rPr>
        <w:t>附件</w:t>
      </w:r>
      <w:r>
        <w:rPr>
          <w:rFonts w:hint="eastAsia" w:asciiTheme="minorEastAsia" w:hAnsiTheme="minorEastAsia" w:eastAsiaTheme="minorEastAsia" w:cstheme="minorEastAsia"/>
          <w:i w:val="0"/>
          <w:iCs w:val="0"/>
          <w:color w:val="auto"/>
          <w:highlight w:val="none"/>
          <w:lang w:val="en-US" w:eastAsia="zh-CN"/>
        </w:rPr>
        <w:t>9</w:t>
      </w:r>
      <w:r>
        <w:rPr>
          <w:rFonts w:hint="eastAsia" w:asciiTheme="minorEastAsia" w:hAnsiTheme="minorEastAsia" w:eastAsiaTheme="minorEastAsia" w:cstheme="minorEastAsia"/>
          <w:i w:val="0"/>
          <w:iCs w:val="0"/>
          <w:color w:val="auto"/>
          <w:highlight w:val="none"/>
        </w:rPr>
        <w:t>样品（演示）授权委托书</w:t>
      </w:r>
    </w:p>
    <w:p w14:paraId="63F411B8">
      <w:pPr>
        <w:jc w:val="center"/>
        <w:rPr>
          <w:rFonts w:hint="eastAsia"/>
          <w:i w:val="0"/>
          <w:iCs w:val="0"/>
          <w:color w:val="auto"/>
          <w:sz w:val="40"/>
          <w:highlight w:val="none"/>
        </w:rPr>
      </w:pPr>
    </w:p>
    <w:p w14:paraId="044C4DF9">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40"/>
          <w:highlight w:val="none"/>
        </w:rPr>
        <w:t>样品（演示）授权委托书</w:t>
      </w:r>
    </w:p>
    <w:p w14:paraId="1660538C">
      <w:pPr>
        <w:jc w:val="center"/>
        <w:rPr>
          <w:rFonts w:hint="eastAsia" w:ascii="宋体" w:hAnsi="宋体" w:eastAsia="宋体" w:cs="宋体"/>
          <w:i w:val="0"/>
          <w:iCs w:val="0"/>
          <w:color w:val="auto"/>
          <w:sz w:val="40"/>
        </w:rPr>
      </w:pPr>
    </w:p>
    <w:p w14:paraId="455F3079">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14:paraId="2EA3AFF7">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14:paraId="1E4C11A3">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14:paraId="628AFC53">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14:paraId="7285BDBD">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14:paraId="790D5E0D">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投标人名称(公章)：</w:t>
      </w:r>
    </w:p>
    <w:p w14:paraId="74C1586E">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w:t>
      </w:r>
    </w:p>
    <w:p w14:paraId="77BA2B88">
      <w:pPr>
        <w:snapToGrid w:val="0"/>
        <w:spacing w:line="360" w:lineRule="auto"/>
        <w:ind w:right="240"/>
        <w:jc w:val="righ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签发日期：  年  月   日</w:t>
      </w:r>
    </w:p>
    <w:p w14:paraId="1D45FABF">
      <w:pPr>
        <w:snapToGrid w:val="0"/>
        <w:spacing w:line="360" w:lineRule="auto"/>
        <w:ind w:right="240"/>
        <w:jc w:val="right"/>
        <w:rPr>
          <w:rFonts w:hint="eastAsia" w:ascii="宋体" w:hAnsi="宋体" w:eastAsia="宋体" w:cs="宋体"/>
          <w:i w:val="0"/>
          <w:iCs w:val="0"/>
          <w:color w:val="auto"/>
          <w:sz w:val="24"/>
          <w:szCs w:val="24"/>
          <w:lang w:val="zh-CN"/>
        </w:rPr>
      </w:pPr>
    </w:p>
    <w:p w14:paraId="5A1199FD">
      <w:pPr>
        <w:snapToGrid w:val="0"/>
        <w:spacing w:line="360" w:lineRule="auto"/>
        <w:ind w:right="1920"/>
        <w:rPr>
          <w:rFonts w:hint="eastAsia" w:ascii="宋体" w:hAnsi="宋体" w:eastAsia="宋体" w:cs="宋体"/>
          <w:i w:val="0"/>
          <w:iCs w:val="0"/>
          <w:color w:val="auto"/>
          <w:sz w:val="24"/>
          <w:szCs w:val="24"/>
          <w:lang w:val="zh-CN"/>
        </w:rPr>
      </w:pPr>
    </w:p>
    <w:p w14:paraId="37ACC1C3">
      <w:pPr>
        <w:snapToGrid w:val="0"/>
        <w:spacing w:line="360" w:lineRule="auto"/>
        <w:ind w:right="240"/>
        <w:jc w:val="right"/>
        <w:rPr>
          <w:rFonts w:hint="eastAsia" w:ascii="宋体" w:hAnsi="宋体" w:eastAsia="宋体" w:cs="宋体"/>
          <w:i w:val="0"/>
          <w:iCs w:val="0"/>
          <w:color w:val="auto"/>
          <w:sz w:val="24"/>
          <w:szCs w:val="24"/>
          <w:lang w:val="zh-CN"/>
        </w:rPr>
      </w:pPr>
    </w:p>
    <w:p w14:paraId="1C7015A3">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受委托人</w:t>
      </w:r>
      <w:r>
        <w:rPr>
          <w:rFonts w:hint="eastAsia" w:ascii="宋体" w:hAnsi="宋体" w:eastAsia="宋体" w:cs="宋体"/>
          <w:i w:val="0"/>
          <w:iCs w:val="0"/>
          <w:color w:val="auto"/>
          <w:sz w:val="24"/>
          <w:szCs w:val="24"/>
          <w:lang w:val="zh-CN"/>
        </w:rPr>
        <w:t>身份证复印件：</w:t>
      </w:r>
    </w:p>
    <w:p w14:paraId="61D01314">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说明：本委托书在有样品或演示时由受委托人携带至指定地点。</w:t>
      </w:r>
    </w:p>
    <w:p w14:paraId="39160F3C">
      <w:pPr>
        <w:spacing w:line="360" w:lineRule="auto"/>
        <w:rPr>
          <w:rFonts w:hint="eastAsia" w:ascii="宋体" w:hAnsi="宋体" w:eastAsia="宋体" w:cs="宋体"/>
          <w:bCs/>
          <w:i w:val="0"/>
          <w:iCs w:val="0"/>
          <w:color w:val="auto"/>
          <w:sz w:val="24"/>
          <w:szCs w:val="24"/>
        </w:rPr>
      </w:pPr>
      <w:r>
        <w:rPr>
          <w:rFonts w:hint="eastAsia" w:ascii="宋体" w:hAnsi="宋体" w:eastAsia="宋体" w:cs="宋体"/>
          <w:b/>
          <w:i w:val="0"/>
          <w:iCs w:val="0"/>
          <w:color w:val="auto"/>
          <w:sz w:val="24"/>
          <w:szCs w:val="24"/>
        </w:rPr>
        <w:t>同时有样品和演示的，可委托不同人员。</w:t>
      </w:r>
    </w:p>
    <w:p w14:paraId="6CFD7BBA">
      <w:pPr>
        <w:spacing w:line="360" w:lineRule="auto"/>
        <w:rPr>
          <w:rFonts w:ascii="宋体" w:hAnsi="宋体" w:cs="宋体"/>
          <w:bCs/>
          <w:i w:val="0"/>
          <w:iCs w:val="0"/>
          <w:sz w:val="24"/>
        </w:rPr>
      </w:pP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F594B">
    <w:pPr>
      <w:spacing w:line="229" w:lineRule="auto"/>
      <w:ind w:left="9029"/>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1FE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235E">
    <w:pPr>
      <w:pStyle w:val="40"/>
      <w:framePr w:wrap="around" w:vAnchor="text" w:hAnchor="margin" w:xAlign="right" w:y="1"/>
      <w:rPr>
        <w:rStyle w:val="72"/>
      </w:rPr>
    </w:pPr>
    <w:r>
      <w:fldChar w:fldCharType="begin"/>
    </w:r>
    <w:r>
      <w:rPr>
        <w:rStyle w:val="72"/>
      </w:rPr>
      <w:instrText xml:space="preserve">PAGE  </w:instrText>
    </w:r>
    <w:r>
      <w:fldChar w:fldCharType="end"/>
    </w:r>
  </w:p>
  <w:p w14:paraId="6C9963DE">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85CC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25" w:name="_Toc164085800"/>
    <w:bookmarkStart w:id="526" w:name="_Toc131845147"/>
    <w:bookmarkStart w:id="527" w:name="_Toc36110187"/>
    <w:bookmarkStart w:id="528" w:name="_Toc91899912"/>
    <w:r>
      <w:rPr>
        <w:rFonts w:hint="eastAsia" w:ascii="仿宋_GB2312" w:eastAsia="仿宋_GB2312"/>
        <w:kern w:val="0"/>
        <w:szCs w:val="21"/>
      </w:rPr>
      <w:t xml:space="preserve"> 页</w:t>
    </w:r>
    <w:bookmarkEnd w:id="525"/>
    <w:bookmarkEnd w:id="526"/>
    <w:bookmarkEnd w:id="527"/>
    <w:bookmarkEnd w:id="52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3CB0">
    <w:pPr>
      <w:pStyle w:val="41"/>
    </w:pPr>
    <w:r>
      <w:t></w:t>
    </w:r>
    <w:r>
      <w:rPr>
        <w:rFonts w:hint="eastAsia"/>
      </w:rPr>
      <w:t xml:space="preserve">                                        </w:t>
    </w:r>
    <w:r>
      <w:rPr>
        <w:rFonts w:hint="eastAsia"/>
        <w:lang w:val="en-US" w:eastAsia="zh-CN"/>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9982A">
    <w:pPr>
      <w:pStyle w:val="41"/>
      <w:jc w:val="right"/>
      <w:rPr>
        <w:rFonts w:ascii="仿宋_GB2312" w:eastAsia="仿宋_GB2312"/>
        <w:b/>
        <w:i/>
        <w:iCs/>
        <w:u w:val="single"/>
      </w:rPr>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1F80">
    <w:pPr>
      <w:pStyle w:val="41"/>
    </w:pPr>
    <w:r>
      <w:t></w:t>
    </w:r>
    <w:r>
      <w:rPr>
        <w:rFonts w:hint="eastAsia"/>
      </w:rPr>
      <w:t xml:space="preserve">                                             </w:t>
    </w:r>
    <w:r>
      <w:rPr>
        <w:rFonts w:hint="eastAsia"/>
        <w:lang w:val="en-US" w:eastAsia="zh-CN"/>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B2462FF"/>
    <w:multiLevelType w:val="singleLevel"/>
    <w:tmpl w:val="DB2462FF"/>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02BBF8B"/>
    <w:multiLevelType w:val="singleLevel"/>
    <w:tmpl w:val="202BBF8B"/>
    <w:lvl w:ilvl="0" w:tentative="0">
      <w:start w:val="1"/>
      <w:numFmt w:val="decimal"/>
      <w:suff w:val="nothing"/>
      <w:lvlText w:val="（%1）"/>
      <w:lvlJc w:val="left"/>
    </w:lvl>
  </w:abstractNum>
  <w:abstractNum w:abstractNumId="10">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FF7EC6"/>
    <w:multiLevelType w:val="singleLevel"/>
    <w:tmpl w:val="57FF7EC6"/>
    <w:lvl w:ilvl="0" w:tentative="0">
      <w:start w:val="15"/>
      <w:numFmt w:val="decimal"/>
      <w:suff w:val="space"/>
      <w:lvlText w:val="%1."/>
      <w:lvlJc w:val="left"/>
    </w:lvl>
  </w:abstractNum>
  <w:num w:numId="1">
    <w:abstractNumId w:val="5"/>
  </w:num>
  <w:num w:numId="2">
    <w:abstractNumId w:val="2"/>
  </w:num>
  <w:num w:numId="3">
    <w:abstractNumId w:val="8"/>
  </w:num>
  <w:num w:numId="4">
    <w:abstractNumId w:val="7"/>
  </w:num>
  <w:num w:numId="5">
    <w:abstractNumId w:val="11"/>
  </w:num>
  <w:num w:numId="6">
    <w:abstractNumId w:val="6"/>
  </w:num>
  <w:num w:numId="7">
    <w:abstractNumId w:val="0"/>
  </w:num>
  <w:num w:numId="8">
    <w:abstractNumId w:val="10"/>
  </w:num>
  <w:num w:numId="9">
    <w:abstractNumId w:val="9"/>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8C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EEC"/>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1A66"/>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B55"/>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60B49"/>
    <w:rsid w:val="019F7441"/>
    <w:rsid w:val="01B37585"/>
    <w:rsid w:val="01D55165"/>
    <w:rsid w:val="01DF6BF8"/>
    <w:rsid w:val="01EC2C57"/>
    <w:rsid w:val="025850A3"/>
    <w:rsid w:val="025F0711"/>
    <w:rsid w:val="0261172B"/>
    <w:rsid w:val="026B2E25"/>
    <w:rsid w:val="026C2BD6"/>
    <w:rsid w:val="02824D4D"/>
    <w:rsid w:val="0293420E"/>
    <w:rsid w:val="02AE0490"/>
    <w:rsid w:val="02DC4B10"/>
    <w:rsid w:val="02DD6263"/>
    <w:rsid w:val="02DD76CE"/>
    <w:rsid w:val="02F36323"/>
    <w:rsid w:val="02F5619C"/>
    <w:rsid w:val="0326446A"/>
    <w:rsid w:val="032D5555"/>
    <w:rsid w:val="0348159A"/>
    <w:rsid w:val="036634D2"/>
    <w:rsid w:val="036C1D15"/>
    <w:rsid w:val="03930FFE"/>
    <w:rsid w:val="03CA163F"/>
    <w:rsid w:val="03D96696"/>
    <w:rsid w:val="03DD35E4"/>
    <w:rsid w:val="03E32BEC"/>
    <w:rsid w:val="03E33631"/>
    <w:rsid w:val="03FD36F7"/>
    <w:rsid w:val="04076900"/>
    <w:rsid w:val="041A5A3B"/>
    <w:rsid w:val="042311BA"/>
    <w:rsid w:val="042A28FC"/>
    <w:rsid w:val="042B157A"/>
    <w:rsid w:val="042D0B4D"/>
    <w:rsid w:val="042E253E"/>
    <w:rsid w:val="048120C7"/>
    <w:rsid w:val="048F763B"/>
    <w:rsid w:val="049F330E"/>
    <w:rsid w:val="04AA775C"/>
    <w:rsid w:val="04AF1889"/>
    <w:rsid w:val="04CA4F95"/>
    <w:rsid w:val="04F66F48"/>
    <w:rsid w:val="05043453"/>
    <w:rsid w:val="05251E14"/>
    <w:rsid w:val="055D5EFB"/>
    <w:rsid w:val="056A7915"/>
    <w:rsid w:val="0576474F"/>
    <w:rsid w:val="05776166"/>
    <w:rsid w:val="05A16594"/>
    <w:rsid w:val="05A7762D"/>
    <w:rsid w:val="05AB46A3"/>
    <w:rsid w:val="05CE1D40"/>
    <w:rsid w:val="05F477B7"/>
    <w:rsid w:val="06041631"/>
    <w:rsid w:val="060E5941"/>
    <w:rsid w:val="06110FAF"/>
    <w:rsid w:val="06493CA7"/>
    <w:rsid w:val="065A6178"/>
    <w:rsid w:val="066F1CF3"/>
    <w:rsid w:val="06930BB8"/>
    <w:rsid w:val="06BD404D"/>
    <w:rsid w:val="07245D42"/>
    <w:rsid w:val="07264C62"/>
    <w:rsid w:val="073E6F3C"/>
    <w:rsid w:val="0764344E"/>
    <w:rsid w:val="07786736"/>
    <w:rsid w:val="0779354C"/>
    <w:rsid w:val="077D28CE"/>
    <w:rsid w:val="07871721"/>
    <w:rsid w:val="07A0445B"/>
    <w:rsid w:val="07B515F1"/>
    <w:rsid w:val="07F817E1"/>
    <w:rsid w:val="08061376"/>
    <w:rsid w:val="082C42B2"/>
    <w:rsid w:val="08393BA7"/>
    <w:rsid w:val="08452D77"/>
    <w:rsid w:val="084E7646"/>
    <w:rsid w:val="085207C5"/>
    <w:rsid w:val="086401F8"/>
    <w:rsid w:val="08751CAA"/>
    <w:rsid w:val="087921F6"/>
    <w:rsid w:val="087E4C40"/>
    <w:rsid w:val="08A871D0"/>
    <w:rsid w:val="08D66AD6"/>
    <w:rsid w:val="08DA33A3"/>
    <w:rsid w:val="08E80F13"/>
    <w:rsid w:val="09335624"/>
    <w:rsid w:val="093E76C7"/>
    <w:rsid w:val="0944690F"/>
    <w:rsid w:val="09464A8E"/>
    <w:rsid w:val="09535675"/>
    <w:rsid w:val="095F057D"/>
    <w:rsid w:val="09642282"/>
    <w:rsid w:val="09733572"/>
    <w:rsid w:val="09772C16"/>
    <w:rsid w:val="098353B5"/>
    <w:rsid w:val="09A92330"/>
    <w:rsid w:val="09B06B87"/>
    <w:rsid w:val="09C13146"/>
    <w:rsid w:val="09D771D4"/>
    <w:rsid w:val="09E04166"/>
    <w:rsid w:val="09F44ED9"/>
    <w:rsid w:val="0A011554"/>
    <w:rsid w:val="0A1C0718"/>
    <w:rsid w:val="0A3E7710"/>
    <w:rsid w:val="0A5B7E63"/>
    <w:rsid w:val="0A805ABD"/>
    <w:rsid w:val="0AA374A5"/>
    <w:rsid w:val="0AAB7649"/>
    <w:rsid w:val="0ABC5606"/>
    <w:rsid w:val="0AE75B3C"/>
    <w:rsid w:val="0B30404E"/>
    <w:rsid w:val="0B4C6C14"/>
    <w:rsid w:val="0B5177F2"/>
    <w:rsid w:val="0B547599"/>
    <w:rsid w:val="0B631A88"/>
    <w:rsid w:val="0B683D45"/>
    <w:rsid w:val="0B7F3F11"/>
    <w:rsid w:val="0B884417"/>
    <w:rsid w:val="0BA162F1"/>
    <w:rsid w:val="0BA64824"/>
    <w:rsid w:val="0BA650D1"/>
    <w:rsid w:val="0BD137D2"/>
    <w:rsid w:val="0BF6188C"/>
    <w:rsid w:val="0BF73C91"/>
    <w:rsid w:val="0C170175"/>
    <w:rsid w:val="0C571A41"/>
    <w:rsid w:val="0C5C1171"/>
    <w:rsid w:val="0C5E1CBC"/>
    <w:rsid w:val="0C615B50"/>
    <w:rsid w:val="0C8445DA"/>
    <w:rsid w:val="0C87121B"/>
    <w:rsid w:val="0CB00C93"/>
    <w:rsid w:val="0CC007F7"/>
    <w:rsid w:val="0CC617AC"/>
    <w:rsid w:val="0CE618DF"/>
    <w:rsid w:val="0CFA5631"/>
    <w:rsid w:val="0CFE707A"/>
    <w:rsid w:val="0D063BDA"/>
    <w:rsid w:val="0D08375F"/>
    <w:rsid w:val="0D184CFB"/>
    <w:rsid w:val="0D4A7419"/>
    <w:rsid w:val="0D6164D1"/>
    <w:rsid w:val="0D693A73"/>
    <w:rsid w:val="0D827401"/>
    <w:rsid w:val="0D84094E"/>
    <w:rsid w:val="0D8A00E9"/>
    <w:rsid w:val="0D8D589E"/>
    <w:rsid w:val="0DA01C73"/>
    <w:rsid w:val="0DCD55C4"/>
    <w:rsid w:val="0DD63300"/>
    <w:rsid w:val="0DF50604"/>
    <w:rsid w:val="0DF702FE"/>
    <w:rsid w:val="0DFC6ECD"/>
    <w:rsid w:val="0E060E51"/>
    <w:rsid w:val="0E2A13FA"/>
    <w:rsid w:val="0E5604B2"/>
    <w:rsid w:val="0E6D5D79"/>
    <w:rsid w:val="0E9D0089"/>
    <w:rsid w:val="0EB67D00"/>
    <w:rsid w:val="0EB803EE"/>
    <w:rsid w:val="0EB977F0"/>
    <w:rsid w:val="0ECB3CA4"/>
    <w:rsid w:val="0EF278E4"/>
    <w:rsid w:val="0EF94D4B"/>
    <w:rsid w:val="0F4958DC"/>
    <w:rsid w:val="0F515DF7"/>
    <w:rsid w:val="0F596BA8"/>
    <w:rsid w:val="0F6248D2"/>
    <w:rsid w:val="0F693536"/>
    <w:rsid w:val="0F7B0511"/>
    <w:rsid w:val="0F7B76D9"/>
    <w:rsid w:val="0F816ACD"/>
    <w:rsid w:val="0F9477AA"/>
    <w:rsid w:val="0F9832DB"/>
    <w:rsid w:val="0FBF3FD2"/>
    <w:rsid w:val="0FBF7FF3"/>
    <w:rsid w:val="10047768"/>
    <w:rsid w:val="105533C9"/>
    <w:rsid w:val="105A46BB"/>
    <w:rsid w:val="10646583"/>
    <w:rsid w:val="107D4B15"/>
    <w:rsid w:val="108A3C80"/>
    <w:rsid w:val="10B35ED6"/>
    <w:rsid w:val="10C26171"/>
    <w:rsid w:val="10E06D36"/>
    <w:rsid w:val="10E41514"/>
    <w:rsid w:val="10F33360"/>
    <w:rsid w:val="10FC16EA"/>
    <w:rsid w:val="110F1D40"/>
    <w:rsid w:val="11266F33"/>
    <w:rsid w:val="114C66F9"/>
    <w:rsid w:val="114F7C08"/>
    <w:rsid w:val="1155604E"/>
    <w:rsid w:val="118963A1"/>
    <w:rsid w:val="11AE5F3A"/>
    <w:rsid w:val="11C6522A"/>
    <w:rsid w:val="11E01CC0"/>
    <w:rsid w:val="11E104CC"/>
    <w:rsid w:val="11E20309"/>
    <w:rsid w:val="11EF16CB"/>
    <w:rsid w:val="11FB0CF7"/>
    <w:rsid w:val="12255233"/>
    <w:rsid w:val="124F54A8"/>
    <w:rsid w:val="12530213"/>
    <w:rsid w:val="127063B5"/>
    <w:rsid w:val="127723A9"/>
    <w:rsid w:val="12862074"/>
    <w:rsid w:val="12883966"/>
    <w:rsid w:val="129E45B4"/>
    <w:rsid w:val="12C15F25"/>
    <w:rsid w:val="12C45791"/>
    <w:rsid w:val="12C47AD5"/>
    <w:rsid w:val="12C8781B"/>
    <w:rsid w:val="12CA1DA5"/>
    <w:rsid w:val="12D81596"/>
    <w:rsid w:val="12E13DD4"/>
    <w:rsid w:val="13072A44"/>
    <w:rsid w:val="135F4BE2"/>
    <w:rsid w:val="139B1A0A"/>
    <w:rsid w:val="139D25C7"/>
    <w:rsid w:val="13A4498B"/>
    <w:rsid w:val="13BF3CE4"/>
    <w:rsid w:val="13E94391"/>
    <w:rsid w:val="141008D8"/>
    <w:rsid w:val="14125FE6"/>
    <w:rsid w:val="141D2830"/>
    <w:rsid w:val="145E0062"/>
    <w:rsid w:val="146D271E"/>
    <w:rsid w:val="14747537"/>
    <w:rsid w:val="14982588"/>
    <w:rsid w:val="149A5AD9"/>
    <w:rsid w:val="14A7619D"/>
    <w:rsid w:val="14BC4A19"/>
    <w:rsid w:val="14C66A8F"/>
    <w:rsid w:val="14C71FDB"/>
    <w:rsid w:val="14CB0413"/>
    <w:rsid w:val="14EB72AF"/>
    <w:rsid w:val="15001CD4"/>
    <w:rsid w:val="150536C3"/>
    <w:rsid w:val="150C1963"/>
    <w:rsid w:val="151447A0"/>
    <w:rsid w:val="154A6454"/>
    <w:rsid w:val="15513EEC"/>
    <w:rsid w:val="15762120"/>
    <w:rsid w:val="158C2EAE"/>
    <w:rsid w:val="15C10692"/>
    <w:rsid w:val="15ED44C2"/>
    <w:rsid w:val="1632430B"/>
    <w:rsid w:val="166D535E"/>
    <w:rsid w:val="16A8729C"/>
    <w:rsid w:val="16B33777"/>
    <w:rsid w:val="16BC70A7"/>
    <w:rsid w:val="16C6339E"/>
    <w:rsid w:val="16D57191"/>
    <w:rsid w:val="17005FBC"/>
    <w:rsid w:val="172F2D79"/>
    <w:rsid w:val="17557BEF"/>
    <w:rsid w:val="179E3A27"/>
    <w:rsid w:val="17D349C1"/>
    <w:rsid w:val="17E72CD8"/>
    <w:rsid w:val="1830729E"/>
    <w:rsid w:val="183A789C"/>
    <w:rsid w:val="18504C38"/>
    <w:rsid w:val="1870062C"/>
    <w:rsid w:val="18792D68"/>
    <w:rsid w:val="187A7FF0"/>
    <w:rsid w:val="18817102"/>
    <w:rsid w:val="18830A15"/>
    <w:rsid w:val="18852B28"/>
    <w:rsid w:val="188B5321"/>
    <w:rsid w:val="189E35C3"/>
    <w:rsid w:val="18B51EBE"/>
    <w:rsid w:val="18C13529"/>
    <w:rsid w:val="190B0D75"/>
    <w:rsid w:val="191A638E"/>
    <w:rsid w:val="19513312"/>
    <w:rsid w:val="195D4010"/>
    <w:rsid w:val="19701758"/>
    <w:rsid w:val="19932372"/>
    <w:rsid w:val="199641F3"/>
    <w:rsid w:val="19A20DD5"/>
    <w:rsid w:val="19AE03F1"/>
    <w:rsid w:val="19DF4193"/>
    <w:rsid w:val="1A071A03"/>
    <w:rsid w:val="1A1F16AE"/>
    <w:rsid w:val="1A3B5C77"/>
    <w:rsid w:val="1A63133D"/>
    <w:rsid w:val="1A984BAD"/>
    <w:rsid w:val="1AB02A52"/>
    <w:rsid w:val="1AB8220E"/>
    <w:rsid w:val="1ABC48F0"/>
    <w:rsid w:val="1ADA70F7"/>
    <w:rsid w:val="1AE4166C"/>
    <w:rsid w:val="1AF06CFB"/>
    <w:rsid w:val="1AF11B8D"/>
    <w:rsid w:val="1B11359C"/>
    <w:rsid w:val="1B2A271F"/>
    <w:rsid w:val="1B3D71CC"/>
    <w:rsid w:val="1B3F107D"/>
    <w:rsid w:val="1B530544"/>
    <w:rsid w:val="1B713184"/>
    <w:rsid w:val="1B7F6BBA"/>
    <w:rsid w:val="1BA209CF"/>
    <w:rsid w:val="1BB4777D"/>
    <w:rsid w:val="1BD75AB8"/>
    <w:rsid w:val="1C0459C2"/>
    <w:rsid w:val="1C1B3B4A"/>
    <w:rsid w:val="1C88086E"/>
    <w:rsid w:val="1CFE6CA0"/>
    <w:rsid w:val="1D266CE1"/>
    <w:rsid w:val="1D3369BF"/>
    <w:rsid w:val="1D3963AF"/>
    <w:rsid w:val="1D630D4A"/>
    <w:rsid w:val="1D6A673C"/>
    <w:rsid w:val="1D6C1D4D"/>
    <w:rsid w:val="1D6E3A3E"/>
    <w:rsid w:val="1D7E2045"/>
    <w:rsid w:val="1D8D2B04"/>
    <w:rsid w:val="1D9247AE"/>
    <w:rsid w:val="1D954D34"/>
    <w:rsid w:val="1DB567EC"/>
    <w:rsid w:val="1DF51A98"/>
    <w:rsid w:val="1DFF3EF7"/>
    <w:rsid w:val="1E004AF3"/>
    <w:rsid w:val="1E3D060F"/>
    <w:rsid w:val="1E3F7D2E"/>
    <w:rsid w:val="1E4134E4"/>
    <w:rsid w:val="1E5062B3"/>
    <w:rsid w:val="1E523514"/>
    <w:rsid w:val="1E5310C7"/>
    <w:rsid w:val="1E714A66"/>
    <w:rsid w:val="1E802593"/>
    <w:rsid w:val="1E8B6156"/>
    <w:rsid w:val="1EA703CC"/>
    <w:rsid w:val="1EB7330C"/>
    <w:rsid w:val="1F0A0FF3"/>
    <w:rsid w:val="1F5771FF"/>
    <w:rsid w:val="1F7F461A"/>
    <w:rsid w:val="1F7F7C9A"/>
    <w:rsid w:val="1FD52DD5"/>
    <w:rsid w:val="1FE868A9"/>
    <w:rsid w:val="20002E5D"/>
    <w:rsid w:val="20034907"/>
    <w:rsid w:val="20173E4B"/>
    <w:rsid w:val="204E48BC"/>
    <w:rsid w:val="208921B3"/>
    <w:rsid w:val="208C549D"/>
    <w:rsid w:val="20973DEB"/>
    <w:rsid w:val="209A60ED"/>
    <w:rsid w:val="20B26522"/>
    <w:rsid w:val="20B44310"/>
    <w:rsid w:val="211116EB"/>
    <w:rsid w:val="216133FC"/>
    <w:rsid w:val="217C0935"/>
    <w:rsid w:val="2185666F"/>
    <w:rsid w:val="21D56769"/>
    <w:rsid w:val="21E52EF3"/>
    <w:rsid w:val="21FB5D7B"/>
    <w:rsid w:val="22015E94"/>
    <w:rsid w:val="220B1C3D"/>
    <w:rsid w:val="221729FA"/>
    <w:rsid w:val="221D1D20"/>
    <w:rsid w:val="22334A87"/>
    <w:rsid w:val="22BE6801"/>
    <w:rsid w:val="22E34350"/>
    <w:rsid w:val="233500BF"/>
    <w:rsid w:val="23377FF7"/>
    <w:rsid w:val="236B425F"/>
    <w:rsid w:val="23836192"/>
    <w:rsid w:val="23901F29"/>
    <w:rsid w:val="239C0061"/>
    <w:rsid w:val="23B908A4"/>
    <w:rsid w:val="23D45A8E"/>
    <w:rsid w:val="23E95BEF"/>
    <w:rsid w:val="23FD0064"/>
    <w:rsid w:val="24025D91"/>
    <w:rsid w:val="241430A6"/>
    <w:rsid w:val="24465B9C"/>
    <w:rsid w:val="245375B0"/>
    <w:rsid w:val="24642C0A"/>
    <w:rsid w:val="24B22173"/>
    <w:rsid w:val="24B421BA"/>
    <w:rsid w:val="24B95AD9"/>
    <w:rsid w:val="24BE24DA"/>
    <w:rsid w:val="24CF5825"/>
    <w:rsid w:val="24D663E6"/>
    <w:rsid w:val="24D77F2B"/>
    <w:rsid w:val="2513377D"/>
    <w:rsid w:val="25626093"/>
    <w:rsid w:val="258B00E2"/>
    <w:rsid w:val="259E1058"/>
    <w:rsid w:val="25A917A6"/>
    <w:rsid w:val="25BE27CC"/>
    <w:rsid w:val="25D204CC"/>
    <w:rsid w:val="25F74A5C"/>
    <w:rsid w:val="26197AA0"/>
    <w:rsid w:val="2628662C"/>
    <w:rsid w:val="262D45DE"/>
    <w:rsid w:val="26871DC8"/>
    <w:rsid w:val="26A53EF9"/>
    <w:rsid w:val="26A94201"/>
    <w:rsid w:val="26AC274F"/>
    <w:rsid w:val="26CE3207"/>
    <w:rsid w:val="26CF3E66"/>
    <w:rsid w:val="26D42FC1"/>
    <w:rsid w:val="27044A29"/>
    <w:rsid w:val="270A468A"/>
    <w:rsid w:val="271D34C8"/>
    <w:rsid w:val="276142BF"/>
    <w:rsid w:val="27783712"/>
    <w:rsid w:val="278347CB"/>
    <w:rsid w:val="27907362"/>
    <w:rsid w:val="279F3BFB"/>
    <w:rsid w:val="27BB2F95"/>
    <w:rsid w:val="27E17B08"/>
    <w:rsid w:val="280478D6"/>
    <w:rsid w:val="28071CC8"/>
    <w:rsid w:val="28221DE9"/>
    <w:rsid w:val="28333E1D"/>
    <w:rsid w:val="284378C5"/>
    <w:rsid w:val="28454BD6"/>
    <w:rsid w:val="28455253"/>
    <w:rsid w:val="28551971"/>
    <w:rsid w:val="285B1C53"/>
    <w:rsid w:val="288F0E8C"/>
    <w:rsid w:val="289F7086"/>
    <w:rsid w:val="28C32028"/>
    <w:rsid w:val="28CC490F"/>
    <w:rsid w:val="28DE40AA"/>
    <w:rsid w:val="28E852AA"/>
    <w:rsid w:val="28F96D0F"/>
    <w:rsid w:val="28F96E11"/>
    <w:rsid w:val="29345E77"/>
    <w:rsid w:val="294C65AD"/>
    <w:rsid w:val="29806583"/>
    <w:rsid w:val="298B3C4C"/>
    <w:rsid w:val="29F26D24"/>
    <w:rsid w:val="2A15033F"/>
    <w:rsid w:val="2A1662C1"/>
    <w:rsid w:val="2A1C7367"/>
    <w:rsid w:val="2A2815FA"/>
    <w:rsid w:val="2A404C37"/>
    <w:rsid w:val="2A6D6092"/>
    <w:rsid w:val="2A7C7CFB"/>
    <w:rsid w:val="2A7D76B4"/>
    <w:rsid w:val="2AFD257D"/>
    <w:rsid w:val="2B437463"/>
    <w:rsid w:val="2B5D2C79"/>
    <w:rsid w:val="2B7807EE"/>
    <w:rsid w:val="2BA50BF7"/>
    <w:rsid w:val="2BAE3DE1"/>
    <w:rsid w:val="2BBF00EC"/>
    <w:rsid w:val="2BC37CFD"/>
    <w:rsid w:val="2BD4136D"/>
    <w:rsid w:val="2BD5237F"/>
    <w:rsid w:val="2BE536CE"/>
    <w:rsid w:val="2BE758D9"/>
    <w:rsid w:val="2C09049E"/>
    <w:rsid w:val="2C0A653C"/>
    <w:rsid w:val="2C191F85"/>
    <w:rsid w:val="2C8B6226"/>
    <w:rsid w:val="2CB71B17"/>
    <w:rsid w:val="2CC63B0D"/>
    <w:rsid w:val="2CE82D6F"/>
    <w:rsid w:val="2D343236"/>
    <w:rsid w:val="2D396A02"/>
    <w:rsid w:val="2DB138C7"/>
    <w:rsid w:val="2DD15014"/>
    <w:rsid w:val="2DF72DE4"/>
    <w:rsid w:val="2E0220AF"/>
    <w:rsid w:val="2E2925FB"/>
    <w:rsid w:val="2E4B082A"/>
    <w:rsid w:val="2E5D4E86"/>
    <w:rsid w:val="2E5D790B"/>
    <w:rsid w:val="2E894691"/>
    <w:rsid w:val="2E9A3C18"/>
    <w:rsid w:val="2EB46A04"/>
    <w:rsid w:val="2EBB0FEE"/>
    <w:rsid w:val="2EC63002"/>
    <w:rsid w:val="2ECF4A9C"/>
    <w:rsid w:val="2EEF7942"/>
    <w:rsid w:val="2EF79E26"/>
    <w:rsid w:val="2F0A6B38"/>
    <w:rsid w:val="2F3E191F"/>
    <w:rsid w:val="2F946CCB"/>
    <w:rsid w:val="2FAB16A4"/>
    <w:rsid w:val="2FD25781"/>
    <w:rsid w:val="2FD66FEA"/>
    <w:rsid w:val="2FDC745C"/>
    <w:rsid w:val="2FFD7934"/>
    <w:rsid w:val="30733ACD"/>
    <w:rsid w:val="308C3862"/>
    <w:rsid w:val="309379D8"/>
    <w:rsid w:val="3098247E"/>
    <w:rsid w:val="30A270F7"/>
    <w:rsid w:val="30DB0655"/>
    <w:rsid w:val="30DF1478"/>
    <w:rsid w:val="30EC586F"/>
    <w:rsid w:val="30F063B0"/>
    <w:rsid w:val="312D39F9"/>
    <w:rsid w:val="314550B7"/>
    <w:rsid w:val="31792492"/>
    <w:rsid w:val="319C6071"/>
    <w:rsid w:val="31AC537E"/>
    <w:rsid w:val="31C679AA"/>
    <w:rsid w:val="31E3679B"/>
    <w:rsid w:val="31E7004C"/>
    <w:rsid w:val="31E732FD"/>
    <w:rsid w:val="320938F4"/>
    <w:rsid w:val="32517576"/>
    <w:rsid w:val="325316B5"/>
    <w:rsid w:val="3290541C"/>
    <w:rsid w:val="32BE5C2C"/>
    <w:rsid w:val="32FB6478"/>
    <w:rsid w:val="33252F3A"/>
    <w:rsid w:val="33263B3F"/>
    <w:rsid w:val="333017E1"/>
    <w:rsid w:val="33500F39"/>
    <w:rsid w:val="336963EB"/>
    <w:rsid w:val="33816EEB"/>
    <w:rsid w:val="33EB55CD"/>
    <w:rsid w:val="33EC4C02"/>
    <w:rsid w:val="340D2360"/>
    <w:rsid w:val="3410665D"/>
    <w:rsid w:val="34211214"/>
    <w:rsid w:val="342A102C"/>
    <w:rsid w:val="342E63AB"/>
    <w:rsid w:val="34950E68"/>
    <w:rsid w:val="34986E94"/>
    <w:rsid w:val="34AB04B7"/>
    <w:rsid w:val="34AF62C9"/>
    <w:rsid w:val="34CB4388"/>
    <w:rsid w:val="34F82570"/>
    <w:rsid w:val="34FA6E12"/>
    <w:rsid w:val="351A6043"/>
    <w:rsid w:val="354B6B44"/>
    <w:rsid w:val="354D7158"/>
    <w:rsid w:val="358D5588"/>
    <w:rsid w:val="35A77E2E"/>
    <w:rsid w:val="36274EBB"/>
    <w:rsid w:val="363A3B40"/>
    <w:rsid w:val="36517C0B"/>
    <w:rsid w:val="365302AE"/>
    <w:rsid w:val="36607A0A"/>
    <w:rsid w:val="366E227C"/>
    <w:rsid w:val="366F2E0D"/>
    <w:rsid w:val="367B6A5C"/>
    <w:rsid w:val="368A0C98"/>
    <w:rsid w:val="36A74ADA"/>
    <w:rsid w:val="36AD60D5"/>
    <w:rsid w:val="36B224F9"/>
    <w:rsid w:val="36E55E86"/>
    <w:rsid w:val="36EC0CC9"/>
    <w:rsid w:val="373F410B"/>
    <w:rsid w:val="37405B09"/>
    <w:rsid w:val="375415D1"/>
    <w:rsid w:val="37601DD0"/>
    <w:rsid w:val="37D651DB"/>
    <w:rsid w:val="37EE7094"/>
    <w:rsid w:val="38296C89"/>
    <w:rsid w:val="383002EB"/>
    <w:rsid w:val="38586797"/>
    <w:rsid w:val="38BC0149"/>
    <w:rsid w:val="38D87D1C"/>
    <w:rsid w:val="38DC2255"/>
    <w:rsid w:val="38DE07FC"/>
    <w:rsid w:val="38E374B0"/>
    <w:rsid w:val="39416E46"/>
    <w:rsid w:val="395F7B34"/>
    <w:rsid w:val="39636459"/>
    <w:rsid w:val="396B7F6C"/>
    <w:rsid w:val="39A959E1"/>
    <w:rsid w:val="39B417A9"/>
    <w:rsid w:val="39E97A3D"/>
    <w:rsid w:val="39EA2E18"/>
    <w:rsid w:val="39F276A6"/>
    <w:rsid w:val="39F5319F"/>
    <w:rsid w:val="39FC5695"/>
    <w:rsid w:val="3A006D8E"/>
    <w:rsid w:val="3A3651E5"/>
    <w:rsid w:val="3A511589"/>
    <w:rsid w:val="3A744481"/>
    <w:rsid w:val="3A8C7BEF"/>
    <w:rsid w:val="3A906246"/>
    <w:rsid w:val="3AB301ED"/>
    <w:rsid w:val="3AC607BD"/>
    <w:rsid w:val="3AEF5E49"/>
    <w:rsid w:val="3B2349B7"/>
    <w:rsid w:val="3B5732CF"/>
    <w:rsid w:val="3B616CFF"/>
    <w:rsid w:val="3B6259F6"/>
    <w:rsid w:val="3B822F59"/>
    <w:rsid w:val="3B976654"/>
    <w:rsid w:val="3BA50630"/>
    <w:rsid w:val="3BB169F9"/>
    <w:rsid w:val="3BC01EFC"/>
    <w:rsid w:val="3BCA786A"/>
    <w:rsid w:val="3BD31E2F"/>
    <w:rsid w:val="3BF15831"/>
    <w:rsid w:val="3C105946"/>
    <w:rsid w:val="3C471448"/>
    <w:rsid w:val="3C5C1637"/>
    <w:rsid w:val="3C5F759A"/>
    <w:rsid w:val="3C6C525A"/>
    <w:rsid w:val="3C7C7818"/>
    <w:rsid w:val="3C937406"/>
    <w:rsid w:val="3CC1149A"/>
    <w:rsid w:val="3CCE23CB"/>
    <w:rsid w:val="3CD17D17"/>
    <w:rsid w:val="3CDB0395"/>
    <w:rsid w:val="3CED4023"/>
    <w:rsid w:val="3D107AC3"/>
    <w:rsid w:val="3D2E3603"/>
    <w:rsid w:val="3D3C7F39"/>
    <w:rsid w:val="3D440F09"/>
    <w:rsid w:val="3D4504A0"/>
    <w:rsid w:val="3D84470F"/>
    <w:rsid w:val="3D8734BB"/>
    <w:rsid w:val="3D9A11D4"/>
    <w:rsid w:val="3DA16D89"/>
    <w:rsid w:val="3DA364BE"/>
    <w:rsid w:val="3DBA7B59"/>
    <w:rsid w:val="3DE041CB"/>
    <w:rsid w:val="3E0C4997"/>
    <w:rsid w:val="3E0D48F6"/>
    <w:rsid w:val="3E182F00"/>
    <w:rsid w:val="3E1868B4"/>
    <w:rsid w:val="3E377251"/>
    <w:rsid w:val="3E42664B"/>
    <w:rsid w:val="3E5A7334"/>
    <w:rsid w:val="3E7B5D6B"/>
    <w:rsid w:val="3E843E66"/>
    <w:rsid w:val="3E8F51FE"/>
    <w:rsid w:val="3E926F87"/>
    <w:rsid w:val="3E9A59DE"/>
    <w:rsid w:val="3EA17B98"/>
    <w:rsid w:val="3EAF4836"/>
    <w:rsid w:val="3EC33DFA"/>
    <w:rsid w:val="3EF9DF22"/>
    <w:rsid w:val="3F060E16"/>
    <w:rsid w:val="3F1D1096"/>
    <w:rsid w:val="3F1F0523"/>
    <w:rsid w:val="3F2F0234"/>
    <w:rsid w:val="3F32667F"/>
    <w:rsid w:val="3F6363FE"/>
    <w:rsid w:val="3F756B8F"/>
    <w:rsid w:val="3F77BA1B"/>
    <w:rsid w:val="3F95482B"/>
    <w:rsid w:val="3FDF4421"/>
    <w:rsid w:val="4019356B"/>
    <w:rsid w:val="404A3437"/>
    <w:rsid w:val="40592157"/>
    <w:rsid w:val="406E1CAE"/>
    <w:rsid w:val="40736F4F"/>
    <w:rsid w:val="40A0133A"/>
    <w:rsid w:val="40C31A53"/>
    <w:rsid w:val="40CC1EAF"/>
    <w:rsid w:val="40FF545D"/>
    <w:rsid w:val="410067C8"/>
    <w:rsid w:val="41110DA8"/>
    <w:rsid w:val="41261227"/>
    <w:rsid w:val="4182270C"/>
    <w:rsid w:val="418F0D2A"/>
    <w:rsid w:val="41D01505"/>
    <w:rsid w:val="42075CE5"/>
    <w:rsid w:val="42474939"/>
    <w:rsid w:val="424C3C57"/>
    <w:rsid w:val="42613FF3"/>
    <w:rsid w:val="42660D96"/>
    <w:rsid w:val="428667D2"/>
    <w:rsid w:val="42CD1CE0"/>
    <w:rsid w:val="42E1381E"/>
    <w:rsid w:val="42ED6459"/>
    <w:rsid w:val="42F97469"/>
    <w:rsid w:val="42FE58DD"/>
    <w:rsid w:val="43174B3D"/>
    <w:rsid w:val="43277BDB"/>
    <w:rsid w:val="432B58BF"/>
    <w:rsid w:val="43447C40"/>
    <w:rsid w:val="434B790E"/>
    <w:rsid w:val="4360274F"/>
    <w:rsid w:val="43977AB6"/>
    <w:rsid w:val="43A3342B"/>
    <w:rsid w:val="43AA5DF4"/>
    <w:rsid w:val="43C77C27"/>
    <w:rsid w:val="43C978E4"/>
    <w:rsid w:val="43DE09EE"/>
    <w:rsid w:val="43E626CC"/>
    <w:rsid w:val="43EA577A"/>
    <w:rsid w:val="44002FAD"/>
    <w:rsid w:val="44527D64"/>
    <w:rsid w:val="449101DD"/>
    <w:rsid w:val="44DE1391"/>
    <w:rsid w:val="451B225C"/>
    <w:rsid w:val="452410C9"/>
    <w:rsid w:val="452E7E3E"/>
    <w:rsid w:val="45317DFB"/>
    <w:rsid w:val="456D3CE4"/>
    <w:rsid w:val="4579042C"/>
    <w:rsid w:val="457F0571"/>
    <w:rsid w:val="45851176"/>
    <w:rsid w:val="45964E07"/>
    <w:rsid w:val="45C63B94"/>
    <w:rsid w:val="45CC3389"/>
    <w:rsid w:val="460E7DA5"/>
    <w:rsid w:val="46422483"/>
    <w:rsid w:val="464C4E55"/>
    <w:rsid w:val="4659254A"/>
    <w:rsid w:val="465B0637"/>
    <w:rsid w:val="465E3F0D"/>
    <w:rsid w:val="466A16E6"/>
    <w:rsid w:val="467A1461"/>
    <w:rsid w:val="46893F2B"/>
    <w:rsid w:val="46C27E2B"/>
    <w:rsid w:val="46C4686E"/>
    <w:rsid w:val="46D91A05"/>
    <w:rsid w:val="47372E0C"/>
    <w:rsid w:val="476A35F8"/>
    <w:rsid w:val="477B778F"/>
    <w:rsid w:val="478203EC"/>
    <w:rsid w:val="47904D5A"/>
    <w:rsid w:val="47B025FA"/>
    <w:rsid w:val="47BD2A5B"/>
    <w:rsid w:val="4809698F"/>
    <w:rsid w:val="4811697D"/>
    <w:rsid w:val="4850203D"/>
    <w:rsid w:val="485A732F"/>
    <w:rsid w:val="486419EF"/>
    <w:rsid w:val="487A3E25"/>
    <w:rsid w:val="488B5503"/>
    <w:rsid w:val="48937E21"/>
    <w:rsid w:val="489A0361"/>
    <w:rsid w:val="48A36A82"/>
    <w:rsid w:val="48B94FF3"/>
    <w:rsid w:val="48DB1B35"/>
    <w:rsid w:val="48E22EC4"/>
    <w:rsid w:val="48E37AAB"/>
    <w:rsid w:val="48E46752"/>
    <w:rsid w:val="48E677A4"/>
    <w:rsid w:val="48F57E60"/>
    <w:rsid w:val="48FD4B4C"/>
    <w:rsid w:val="490A68E0"/>
    <w:rsid w:val="491055FE"/>
    <w:rsid w:val="494033B4"/>
    <w:rsid w:val="495F5B3E"/>
    <w:rsid w:val="496F77D7"/>
    <w:rsid w:val="4972426D"/>
    <w:rsid w:val="497654FD"/>
    <w:rsid w:val="49A2348E"/>
    <w:rsid w:val="49B64211"/>
    <w:rsid w:val="49CA2E8F"/>
    <w:rsid w:val="49E56AF9"/>
    <w:rsid w:val="49F6167F"/>
    <w:rsid w:val="4A003601"/>
    <w:rsid w:val="4A0158F6"/>
    <w:rsid w:val="4A064FA0"/>
    <w:rsid w:val="4A16615C"/>
    <w:rsid w:val="4A3714B4"/>
    <w:rsid w:val="4A4424D7"/>
    <w:rsid w:val="4A726C30"/>
    <w:rsid w:val="4A8F64C4"/>
    <w:rsid w:val="4AB82D0F"/>
    <w:rsid w:val="4AC65398"/>
    <w:rsid w:val="4AC809BA"/>
    <w:rsid w:val="4ADB7BCB"/>
    <w:rsid w:val="4AEB7664"/>
    <w:rsid w:val="4AFD7C19"/>
    <w:rsid w:val="4B0567D1"/>
    <w:rsid w:val="4B236AAE"/>
    <w:rsid w:val="4B261AC0"/>
    <w:rsid w:val="4B363761"/>
    <w:rsid w:val="4B612779"/>
    <w:rsid w:val="4B707271"/>
    <w:rsid w:val="4B770238"/>
    <w:rsid w:val="4B9739F7"/>
    <w:rsid w:val="4B983D0E"/>
    <w:rsid w:val="4B9F2F83"/>
    <w:rsid w:val="4BCA67C3"/>
    <w:rsid w:val="4BD912EF"/>
    <w:rsid w:val="4BEE2451"/>
    <w:rsid w:val="4BEE2503"/>
    <w:rsid w:val="4C245A30"/>
    <w:rsid w:val="4C934C01"/>
    <w:rsid w:val="4CB6685F"/>
    <w:rsid w:val="4CC367FE"/>
    <w:rsid w:val="4D077F3C"/>
    <w:rsid w:val="4D123355"/>
    <w:rsid w:val="4D2A3B31"/>
    <w:rsid w:val="4D312C52"/>
    <w:rsid w:val="4D53613E"/>
    <w:rsid w:val="4D7362DF"/>
    <w:rsid w:val="4D820368"/>
    <w:rsid w:val="4D8B1085"/>
    <w:rsid w:val="4D905305"/>
    <w:rsid w:val="4D964A72"/>
    <w:rsid w:val="4D9C1254"/>
    <w:rsid w:val="4DF66C16"/>
    <w:rsid w:val="4E1753BE"/>
    <w:rsid w:val="4E730C35"/>
    <w:rsid w:val="4E777771"/>
    <w:rsid w:val="4E793892"/>
    <w:rsid w:val="4E800872"/>
    <w:rsid w:val="4EC569ED"/>
    <w:rsid w:val="4ECF689F"/>
    <w:rsid w:val="4ED50EA1"/>
    <w:rsid w:val="4EDD0C8E"/>
    <w:rsid w:val="4EEC050C"/>
    <w:rsid w:val="4F104EC3"/>
    <w:rsid w:val="4F11005F"/>
    <w:rsid w:val="4F1461B1"/>
    <w:rsid w:val="4F47354A"/>
    <w:rsid w:val="4F4F2268"/>
    <w:rsid w:val="4F911C54"/>
    <w:rsid w:val="4FA43CE7"/>
    <w:rsid w:val="4FCB46B2"/>
    <w:rsid w:val="4FE625E0"/>
    <w:rsid w:val="5021480F"/>
    <w:rsid w:val="504901DE"/>
    <w:rsid w:val="50962ECB"/>
    <w:rsid w:val="509E10BC"/>
    <w:rsid w:val="50A42E38"/>
    <w:rsid w:val="50A4577F"/>
    <w:rsid w:val="50B25872"/>
    <w:rsid w:val="50B73D1F"/>
    <w:rsid w:val="50BD5BC9"/>
    <w:rsid w:val="50C11EEE"/>
    <w:rsid w:val="50E97CFC"/>
    <w:rsid w:val="50FA4028"/>
    <w:rsid w:val="510D65B7"/>
    <w:rsid w:val="511157AB"/>
    <w:rsid w:val="5142540C"/>
    <w:rsid w:val="51736DAF"/>
    <w:rsid w:val="518832C8"/>
    <w:rsid w:val="519D3C50"/>
    <w:rsid w:val="51A0432A"/>
    <w:rsid w:val="51A86090"/>
    <w:rsid w:val="51A96C75"/>
    <w:rsid w:val="51AE7DE7"/>
    <w:rsid w:val="51B3364F"/>
    <w:rsid w:val="51B7396D"/>
    <w:rsid w:val="51BC0756"/>
    <w:rsid w:val="51EE08F2"/>
    <w:rsid w:val="52021EDB"/>
    <w:rsid w:val="522E4CC3"/>
    <w:rsid w:val="5244713B"/>
    <w:rsid w:val="52615633"/>
    <w:rsid w:val="526F4DE4"/>
    <w:rsid w:val="52977FD4"/>
    <w:rsid w:val="52A25790"/>
    <w:rsid w:val="52A96B6F"/>
    <w:rsid w:val="52AC1360"/>
    <w:rsid w:val="52B11E82"/>
    <w:rsid w:val="52B3065A"/>
    <w:rsid w:val="52B426EE"/>
    <w:rsid w:val="52B45975"/>
    <w:rsid w:val="52CF5644"/>
    <w:rsid w:val="52D94AA4"/>
    <w:rsid w:val="52EA3A62"/>
    <w:rsid w:val="52F50BB8"/>
    <w:rsid w:val="53097272"/>
    <w:rsid w:val="53544462"/>
    <w:rsid w:val="5397158E"/>
    <w:rsid w:val="53B84F4D"/>
    <w:rsid w:val="53F91049"/>
    <w:rsid w:val="54013861"/>
    <w:rsid w:val="54214CFE"/>
    <w:rsid w:val="542E3461"/>
    <w:rsid w:val="54487265"/>
    <w:rsid w:val="544D6070"/>
    <w:rsid w:val="54525A49"/>
    <w:rsid w:val="54605E1E"/>
    <w:rsid w:val="546658DD"/>
    <w:rsid w:val="54B3506A"/>
    <w:rsid w:val="54CA0D16"/>
    <w:rsid w:val="54DD4057"/>
    <w:rsid w:val="54E7490F"/>
    <w:rsid w:val="54ED6E78"/>
    <w:rsid w:val="5507618C"/>
    <w:rsid w:val="550764A4"/>
    <w:rsid w:val="550B2BF6"/>
    <w:rsid w:val="55214EB5"/>
    <w:rsid w:val="55364EFD"/>
    <w:rsid w:val="555D4828"/>
    <w:rsid w:val="557A4C8B"/>
    <w:rsid w:val="5581682B"/>
    <w:rsid w:val="558931E1"/>
    <w:rsid w:val="55923347"/>
    <w:rsid w:val="55925180"/>
    <w:rsid w:val="55983B1B"/>
    <w:rsid w:val="55A67807"/>
    <w:rsid w:val="55A8376B"/>
    <w:rsid w:val="55D23DAF"/>
    <w:rsid w:val="55DC29B6"/>
    <w:rsid w:val="55DD4241"/>
    <w:rsid w:val="5638477D"/>
    <w:rsid w:val="566B6D1E"/>
    <w:rsid w:val="56944948"/>
    <w:rsid w:val="56F64530"/>
    <w:rsid w:val="570220EA"/>
    <w:rsid w:val="57032A2C"/>
    <w:rsid w:val="570A5ABF"/>
    <w:rsid w:val="570F5219"/>
    <w:rsid w:val="575D12B5"/>
    <w:rsid w:val="57610A87"/>
    <w:rsid w:val="577B1140"/>
    <w:rsid w:val="577B7F21"/>
    <w:rsid w:val="577F181B"/>
    <w:rsid w:val="57917F8F"/>
    <w:rsid w:val="57921984"/>
    <w:rsid w:val="579737F0"/>
    <w:rsid w:val="579A72CF"/>
    <w:rsid w:val="57AB7B30"/>
    <w:rsid w:val="57AF5251"/>
    <w:rsid w:val="57B26373"/>
    <w:rsid w:val="57B63F04"/>
    <w:rsid w:val="57CD20C2"/>
    <w:rsid w:val="57D675AB"/>
    <w:rsid w:val="57D95FDD"/>
    <w:rsid w:val="57E65292"/>
    <w:rsid w:val="587B589D"/>
    <w:rsid w:val="588938C1"/>
    <w:rsid w:val="58917D2F"/>
    <w:rsid w:val="5894085C"/>
    <w:rsid w:val="58AE29D7"/>
    <w:rsid w:val="58AE4F0C"/>
    <w:rsid w:val="58B85899"/>
    <w:rsid w:val="58B959EF"/>
    <w:rsid w:val="58C604B2"/>
    <w:rsid w:val="58CE3A21"/>
    <w:rsid w:val="58E363A9"/>
    <w:rsid w:val="58ED3B83"/>
    <w:rsid w:val="59123B27"/>
    <w:rsid w:val="593B587D"/>
    <w:rsid w:val="59580841"/>
    <w:rsid w:val="595E1678"/>
    <w:rsid w:val="596D5BD4"/>
    <w:rsid w:val="597E3DD8"/>
    <w:rsid w:val="59CC3500"/>
    <w:rsid w:val="59D92186"/>
    <w:rsid w:val="59F80043"/>
    <w:rsid w:val="5A09252F"/>
    <w:rsid w:val="5A0B2778"/>
    <w:rsid w:val="5A2A7C7B"/>
    <w:rsid w:val="5A3E2560"/>
    <w:rsid w:val="5A5D3B6E"/>
    <w:rsid w:val="5A637A76"/>
    <w:rsid w:val="5A6D33BA"/>
    <w:rsid w:val="5A792B1F"/>
    <w:rsid w:val="5A874767"/>
    <w:rsid w:val="5A8A1174"/>
    <w:rsid w:val="5AA25CBE"/>
    <w:rsid w:val="5AA54527"/>
    <w:rsid w:val="5AA85BE2"/>
    <w:rsid w:val="5AAD6F28"/>
    <w:rsid w:val="5ABD5454"/>
    <w:rsid w:val="5AD63A24"/>
    <w:rsid w:val="5B2E1A1D"/>
    <w:rsid w:val="5B4D0590"/>
    <w:rsid w:val="5B843A1C"/>
    <w:rsid w:val="5B873E3F"/>
    <w:rsid w:val="5BAA48AA"/>
    <w:rsid w:val="5BAE769A"/>
    <w:rsid w:val="5BC555A7"/>
    <w:rsid w:val="5BC67616"/>
    <w:rsid w:val="5BE014E5"/>
    <w:rsid w:val="5C02690E"/>
    <w:rsid w:val="5C196DA7"/>
    <w:rsid w:val="5C2238AB"/>
    <w:rsid w:val="5C274DA2"/>
    <w:rsid w:val="5C2A048C"/>
    <w:rsid w:val="5C567B23"/>
    <w:rsid w:val="5C80234E"/>
    <w:rsid w:val="5C8A680C"/>
    <w:rsid w:val="5CB62246"/>
    <w:rsid w:val="5CF60894"/>
    <w:rsid w:val="5D0C4701"/>
    <w:rsid w:val="5D0F0395"/>
    <w:rsid w:val="5D221076"/>
    <w:rsid w:val="5D397964"/>
    <w:rsid w:val="5D3D1EAB"/>
    <w:rsid w:val="5D4E0BA5"/>
    <w:rsid w:val="5D5A391C"/>
    <w:rsid w:val="5D5F10C0"/>
    <w:rsid w:val="5D891B7B"/>
    <w:rsid w:val="5DA42639"/>
    <w:rsid w:val="5DAD38EE"/>
    <w:rsid w:val="5E006862"/>
    <w:rsid w:val="5E0207B9"/>
    <w:rsid w:val="5E1834A1"/>
    <w:rsid w:val="5E261785"/>
    <w:rsid w:val="5E2B2B6A"/>
    <w:rsid w:val="5E4A7017"/>
    <w:rsid w:val="5E552BBA"/>
    <w:rsid w:val="5E611C10"/>
    <w:rsid w:val="5E7A0F3F"/>
    <w:rsid w:val="5E9F1736"/>
    <w:rsid w:val="5EA04E1A"/>
    <w:rsid w:val="5EA256E4"/>
    <w:rsid w:val="5EB04382"/>
    <w:rsid w:val="5EB427B5"/>
    <w:rsid w:val="5EFC7377"/>
    <w:rsid w:val="5F06174D"/>
    <w:rsid w:val="5F285ABB"/>
    <w:rsid w:val="5F307846"/>
    <w:rsid w:val="5F3A3602"/>
    <w:rsid w:val="5F45733B"/>
    <w:rsid w:val="5F5875E4"/>
    <w:rsid w:val="5F6277C6"/>
    <w:rsid w:val="5F6D0B1D"/>
    <w:rsid w:val="5F7A39FE"/>
    <w:rsid w:val="5F8D0B82"/>
    <w:rsid w:val="5FB04061"/>
    <w:rsid w:val="5FCC5339"/>
    <w:rsid w:val="5FE34A5B"/>
    <w:rsid w:val="5FFE1E36"/>
    <w:rsid w:val="60232584"/>
    <w:rsid w:val="604F5B59"/>
    <w:rsid w:val="607330CE"/>
    <w:rsid w:val="60763EE4"/>
    <w:rsid w:val="60825176"/>
    <w:rsid w:val="609F2AC4"/>
    <w:rsid w:val="60BB5699"/>
    <w:rsid w:val="60FA2EE8"/>
    <w:rsid w:val="61054A27"/>
    <w:rsid w:val="61070583"/>
    <w:rsid w:val="610A52BC"/>
    <w:rsid w:val="611867DD"/>
    <w:rsid w:val="611D2366"/>
    <w:rsid w:val="611F7A02"/>
    <w:rsid w:val="61421856"/>
    <w:rsid w:val="61442803"/>
    <w:rsid w:val="615227C4"/>
    <w:rsid w:val="61654E3F"/>
    <w:rsid w:val="6170489A"/>
    <w:rsid w:val="61733EC9"/>
    <w:rsid w:val="6182292A"/>
    <w:rsid w:val="619F7F92"/>
    <w:rsid w:val="61A24FB0"/>
    <w:rsid w:val="61A63211"/>
    <w:rsid w:val="61BA6246"/>
    <w:rsid w:val="61BE43E6"/>
    <w:rsid w:val="61DF3FED"/>
    <w:rsid w:val="61F94C26"/>
    <w:rsid w:val="62000E56"/>
    <w:rsid w:val="62192240"/>
    <w:rsid w:val="621D0BBB"/>
    <w:rsid w:val="624F3E49"/>
    <w:rsid w:val="62632286"/>
    <w:rsid w:val="62654A4A"/>
    <w:rsid w:val="6279347A"/>
    <w:rsid w:val="62885958"/>
    <w:rsid w:val="62900449"/>
    <w:rsid w:val="62A414BE"/>
    <w:rsid w:val="62F40B65"/>
    <w:rsid w:val="62FC2CFE"/>
    <w:rsid w:val="63024505"/>
    <w:rsid w:val="6312083A"/>
    <w:rsid w:val="632A79B1"/>
    <w:rsid w:val="63347DFF"/>
    <w:rsid w:val="633A597E"/>
    <w:rsid w:val="633B16F7"/>
    <w:rsid w:val="634D51A7"/>
    <w:rsid w:val="635600A5"/>
    <w:rsid w:val="635B1DB5"/>
    <w:rsid w:val="63711FED"/>
    <w:rsid w:val="63880DDC"/>
    <w:rsid w:val="638D750D"/>
    <w:rsid w:val="63AC6CC0"/>
    <w:rsid w:val="64055776"/>
    <w:rsid w:val="64112C89"/>
    <w:rsid w:val="64240056"/>
    <w:rsid w:val="643A3D28"/>
    <w:rsid w:val="643E143A"/>
    <w:rsid w:val="64430863"/>
    <w:rsid w:val="64491666"/>
    <w:rsid w:val="64827A3A"/>
    <w:rsid w:val="648B6EEF"/>
    <w:rsid w:val="64A06B38"/>
    <w:rsid w:val="64AA6FF3"/>
    <w:rsid w:val="64C158BF"/>
    <w:rsid w:val="64CE2EAA"/>
    <w:rsid w:val="650F26E1"/>
    <w:rsid w:val="6514281F"/>
    <w:rsid w:val="653C3090"/>
    <w:rsid w:val="65421EE5"/>
    <w:rsid w:val="65854376"/>
    <w:rsid w:val="658767BE"/>
    <w:rsid w:val="65892531"/>
    <w:rsid w:val="65E56E0D"/>
    <w:rsid w:val="66195831"/>
    <w:rsid w:val="662E75B1"/>
    <w:rsid w:val="66304E17"/>
    <w:rsid w:val="66342C2E"/>
    <w:rsid w:val="663C37BC"/>
    <w:rsid w:val="663E784C"/>
    <w:rsid w:val="668B6A45"/>
    <w:rsid w:val="66DB2FD4"/>
    <w:rsid w:val="66FC2F1B"/>
    <w:rsid w:val="67011F07"/>
    <w:rsid w:val="67256A84"/>
    <w:rsid w:val="672F3F24"/>
    <w:rsid w:val="67307D5F"/>
    <w:rsid w:val="673E055F"/>
    <w:rsid w:val="67551CE3"/>
    <w:rsid w:val="67A22552"/>
    <w:rsid w:val="67B22DCC"/>
    <w:rsid w:val="67B24074"/>
    <w:rsid w:val="67BE71AA"/>
    <w:rsid w:val="67C21B9B"/>
    <w:rsid w:val="67C43F40"/>
    <w:rsid w:val="67D90273"/>
    <w:rsid w:val="67DE5875"/>
    <w:rsid w:val="67E55852"/>
    <w:rsid w:val="67EB1AB4"/>
    <w:rsid w:val="67FA1285"/>
    <w:rsid w:val="683406C7"/>
    <w:rsid w:val="6837551D"/>
    <w:rsid w:val="68551F4F"/>
    <w:rsid w:val="68746B00"/>
    <w:rsid w:val="687C10C9"/>
    <w:rsid w:val="68840C16"/>
    <w:rsid w:val="68872541"/>
    <w:rsid w:val="68876EFB"/>
    <w:rsid w:val="68884654"/>
    <w:rsid w:val="68954352"/>
    <w:rsid w:val="689F444F"/>
    <w:rsid w:val="68B96DBB"/>
    <w:rsid w:val="68CA2805"/>
    <w:rsid w:val="68E5022E"/>
    <w:rsid w:val="68E937A3"/>
    <w:rsid w:val="691664E5"/>
    <w:rsid w:val="69183DC1"/>
    <w:rsid w:val="693E15D3"/>
    <w:rsid w:val="69627681"/>
    <w:rsid w:val="6963748D"/>
    <w:rsid w:val="69700315"/>
    <w:rsid w:val="6977531D"/>
    <w:rsid w:val="69B61AD7"/>
    <w:rsid w:val="69CC2BFF"/>
    <w:rsid w:val="69FD55B8"/>
    <w:rsid w:val="6A0B1C62"/>
    <w:rsid w:val="6A2406C8"/>
    <w:rsid w:val="6A601AAF"/>
    <w:rsid w:val="6AB844F7"/>
    <w:rsid w:val="6ADE0BD1"/>
    <w:rsid w:val="6ADE1FDD"/>
    <w:rsid w:val="6AE306AA"/>
    <w:rsid w:val="6AE96859"/>
    <w:rsid w:val="6B015BFB"/>
    <w:rsid w:val="6B147746"/>
    <w:rsid w:val="6B24787C"/>
    <w:rsid w:val="6B573233"/>
    <w:rsid w:val="6B5B6274"/>
    <w:rsid w:val="6B6643D7"/>
    <w:rsid w:val="6B935D53"/>
    <w:rsid w:val="6BB84639"/>
    <w:rsid w:val="6BDBAC02"/>
    <w:rsid w:val="6BDC5CA0"/>
    <w:rsid w:val="6BFB7BD7"/>
    <w:rsid w:val="6C196F71"/>
    <w:rsid w:val="6C226FCB"/>
    <w:rsid w:val="6C31226F"/>
    <w:rsid w:val="6C552F0B"/>
    <w:rsid w:val="6C7F73FB"/>
    <w:rsid w:val="6C8C67B7"/>
    <w:rsid w:val="6C9D744C"/>
    <w:rsid w:val="6CA2289F"/>
    <w:rsid w:val="6CBA18DE"/>
    <w:rsid w:val="6CD3474E"/>
    <w:rsid w:val="6CE54BAD"/>
    <w:rsid w:val="6CE978E2"/>
    <w:rsid w:val="6D167928"/>
    <w:rsid w:val="6D26299B"/>
    <w:rsid w:val="6D4772EC"/>
    <w:rsid w:val="6D7A53B4"/>
    <w:rsid w:val="6D9078AF"/>
    <w:rsid w:val="6DAA3FEF"/>
    <w:rsid w:val="6DC0172B"/>
    <w:rsid w:val="6DCB690C"/>
    <w:rsid w:val="6DD41A5B"/>
    <w:rsid w:val="6DF43C2E"/>
    <w:rsid w:val="6DF51CA3"/>
    <w:rsid w:val="6E8335BD"/>
    <w:rsid w:val="6E8E12EF"/>
    <w:rsid w:val="6E972936"/>
    <w:rsid w:val="6E9C4359"/>
    <w:rsid w:val="6EB31C94"/>
    <w:rsid w:val="6ED446C5"/>
    <w:rsid w:val="6EF11164"/>
    <w:rsid w:val="6F047B3B"/>
    <w:rsid w:val="6F2A7D94"/>
    <w:rsid w:val="6F7BC249"/>
    <w:rsid w:val="6F80353E"/>
    <w:rsid w:val="6F8331F1"/>
    <w:rsid w:val="6FAE1A09"/>
    <w:rsid w:val="6FD75BF8"/>
    <w:rsid w:val="6FF91382"/>
    <w:rsid w:val="6FFFAD64"/>
    <w:rsid w:val="703379DD"/>
    <w:rsid w:val="70574F56"/>
    <w:rsid w:val="705B5186"/>
    <w:rsid w:val="707723D0"/>
    <w:rsid w:val="70875D7C"/>
    <w:rsid w:val="70CA7FCF"/>
    <w:rsid w:val="70F5661B"/>
    <w:rsid w:val="712A73FA"/>
    <w:rsid w:val="71360107"/>
    <w:rsid w:val="713B688E"/>
    <w:rsid w:val="71500A63"/>
    <w:rsid w:val="718A5D23"/>
    <w:rsid w:val="719B03A7"/>
    <w:rsid w:val="71C226B0"/>
    <w:rsid w:val="71D43752"/>
    <w:rsid w:val="71DB1FBC"/>
    <w:rsid w:val="71DC40A5"/>
    <w:rsid w:val="71F1796A"/>
    <w:rsid w:val="72154626"/>
    <w:rsid w:val="72262B5D"/>
    <w:rsid w:val="72283FF7"/>
    <w:rsid w:val="722E7212"/>
    <w:rsid w:val="723A0474"/>
    <w:rsid w:val="72485A07"/>
    <w:rsid w:val="725923E4"/>
    <w:rsid w:val="72864BF7"/>
    <w:rsid w:val="72866683"/>
    <w:rsid w:val="729023FC"/>
    <w:rsid w:val="73026187"/>
    <w:rsid w:val="732567AA"/>
    <w:rsid w:val="73340CE6"/>
    <w:rsid w:val="73447D8D"/>
    <w:rsid w:val="73571C35"/>
    <w:rsid w:val="73790B9B"/>
    <w:rsid w:val="7381515F"/>
    <w:rsid w:val="73A0182E"/>
    <w:rsid w:val="73C0646E"/>
    <w:rsid w:val="73D267E0"/>
    <w:rsid w:val="73DC038C"/>
    <w:rsid w:val="73F55FED"/>
    <w:rsid w:val="74195FE6"/>
    <w:rsid w:val="742222F5"/>
    <w:rsid w:val="74312B05"/>
    <w:rsid w:val="743467DF"/>
    <w:rsid w:val="744172EC"/>
    <w:rsid w:val="74476126"/>
    <w:rsid w:val="74706664"/>
    <w:rsid w:val="74794636"/>
    <w:rsid w:val="747F3682"/>
    <w:rsid w:val="749C4185"/>
    <w:rsid w:val="74F61A4C"/>
    <w:rsid w:val="75067759"/>
    <w:rsid w:val="752E6DCD"/>
    <w:rsid w:val="753073EB"/>
    <w:rsid w:val="7551380D"/>
    <w:rsid w:val="75600BE5"/>
    <w:rsid w:val="7564475C"/>
    <w:rsid w:val="75772FAC"/>
    <w:rsid w:val="75784615"/>
    <w:rsid w:val="7583797F"/>
    <w:rsid w:val="75A20A8B"/>
    <w:rsid w:val="75D20F1D"/>
    <w:rsid w:val="75DA2C18"/>
    <w:rsid w:val="75F47C0F"/>
    <w:rsid w:val="75F54412"/>
    <w:rsid w:val="75F9587E"/>
    <w:rsid w:val="761D08E0"/>
    <w:rsid w:val="764D0255"/>
    <w:rsid w:val="765D347C"/>
    <w:rsid w:val="76826699"/>
    <w:rsid w:val="76C87133"/>
    <w:rsid w:val="76CD08D5"/>
    <w:rsid w:val="76D36FAB"/>
    <w:rsid w:val="76DB4B92"/>
    <w:rsid w:val="76E72BF0"/>
    <w:rsid w:val="76E934EC"/>
    <w:rsid w:val="77052AA4"/>
    <w:rsid w:val="770FEEE6"/>
    <w:rsid w:val="77136511"/>
    <w:rsid w:val="77340A39"/>
    <w:rsid w:val="77351FD0"/>
    <w:rsid w:val="77420A67"/>
    <w:rsid w:val="77472422"/>
    <w:rsid w:val="777F31F2"/>
    <w:rsid w:val="779E4134"/>
    <w:rsid w:val="77C04DF9"/>
    <w:rsid w:val="77D1700D"/>
    <w:rsid w:val="77D669FC"/>
    <w:rsid w:val="77E01AA0"/>
    <w:rsid w:val="77EB6DF0"/>
    <w:rsid w:val="77EC04CC"/>
    <w:rsid w:val="77F374BD"/>
    <w:rsid w:val="78280044"/>
    <w:rsid w:val="78597E0E"/>
    <w:rsid w:val="785C7CED"/>
    <w:rsid w:val="78775729"/>
    <w:rsid w:val="789A3F6D"/>
    <w:rsid w:val="78A42DB0"/>
    <w:rsid w:val="78A656AB"/>
    <w:rsid w:val="78A77D5C"/>
    <w:rsid w:val="78B2245C"/>
    <w:rsid w:val="78E172CC"/>
    <w:rsid w:val="78EA1D1F"/>
    <w:rsid w:val="78F36363"/>
    <w:rsid w:val="78FD502C"/>
    <w:rsid w:val="7904172F"/>
    <w:rsid w:val="790F7E27"/>
    <w:rsid w:val="79226841"/>
    <w:rsid w:val="792A231A"/>
    <w:rsid w:val="79316829"/>
    <w:rsid w:val="797E66A9"/>
    <w:rsid w:val="798518A4"/>
    <w:rsid w:val="79907C4E"/>
    <w:rsid w:val="79A97383"/>
    <w:rsid w:val="79E27E8B"/>
    <w:rsid w:val="79F850CE"/>
    <w:rsid w:val="79FD443C"/>
    <w:rsid w:val="7A00736B"/>
    <w:rsid w:val="7A1D1975"/>
    <w:rsid w:val="7A23637B"/>
    <w:rsid w:val="7A306137"/>
    <w:rsid w:val="7A3E5150"/>
    <w:rsid w:val="7A4670D6"/>
    <w:rsid w:val="7A534B63"/>
    <w:rsid w:val="7A5A0B8E"/>
    <w:rsid w:val="7A615382"/>
    <w:rsid w:val="7A67303B"/>
    <w:rsid w:val="7A7B26AD"/>
    <w:rsid w:val="7AAB1D04"/>
    <w:rsid w:val="7ABA4368"/>
    <w:rsid w:val="7AD05746"/>
    <w:rsid w:val="7AD17481"/>
    <w:rsid w:val="7ADB34AD"/>
    <w:rsid w:val="7AE70286"/>
    <w:rsid w:val="7B257FFD"/>
    <w:rsid w:val="7B273D20"/>
    <w:rsid w:val="7B343476"/>
    <w:rsid w:val="7B412D5A"/>
    <w:rsid w:val="7B5A2978"/>
    <w:rsid w:val="7B5A7E4C"/>
    <w:rsid w:val="7B5E08BC"/>
    <w:rsid w:val="7B5E73AF"/>
    <w:rsid w:val="7B667AF9"/>
    <w:rsid w:val="7B7468F8"/>
    <w:rsid w:val="7BCC3414"/>
    <w:rsid w:val="7BEE0103"/>
    <w:rsid w:val="7C0A0FE4"/>
    <w:rsid w:val="7C254906"/>
    <w:rsid w:val="7C590818"/>
    <w:rsid w:val="7C7C10F6"/>
    <w:rsid w:val="7C853BEA"/>
    <w:rsid w:val="7C881368"/>
    <w:rsid w:val="7CE27788"/>
    <w:rsid w:val="7CE96061"/>
    <w:rsid w:val="7D0C32F1"/>
    <w:rsid w:val="7D0F408D"/>
    <w:rsid w:val="7D392935"/>
    <w:rsid w:val="7D491C6C"/>
    <w:rsid w:val="7D5429C0"/>
    <w:rsid w:val="7D6D0423"/>
    <w:rsid w:val="7D6E6D43"/>
    <w:rsid w:val="7DA30507"/>
    <w:rsid w:val="7DB57A34"/>
    <w:rsid w:val="7DE60973"/>
    <w:rsid w:val="7DEF0916"/>
    <w:rsid w:val="7E1E5218"/>
    <w:rsid w:val="7E7D055C"/>
    <w:rsid w:val="7E9A4E1F"/>
    <w:rsid w:val="7EA7723A"/>
    <w:rsid w:val="7EF56FBB"/>
    <w:rsid w:val="7F0768EB"/>
    <w:rsid w:val="7F143BEC"/>
    <w:rsid w:val="7F715AF2"/>
    <w:rsid w:val="7F7E1BE9"/>
    <w:rsid w:val="7F886E69"/>
    <w:rsid w:val="7FCD6BA3"/>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9"/>
    <w:qFormat/>
    <w:uiPriority w:val="0"/>
    <w:pPr>
      <w:ind w:firstLine="420"/>
    </w:pPr>
    <w:rPr>
      <w:rFonts w:hAnsi="Calibri" w:cs="Times New Roman"/>
      <w:snapToGrid/>
      <w:szCs w:val="20"/>
    </w:rPr>
  </w:style>
  <w:style w:type="paragraph" w:styleId="25">
    <w:name w:val="Body Text Indent"/>
    <w:basedOn w:val="1"/>
    <w:next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2"/>
    <w:basedOn w:val="25"/>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80"/>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79"/>
    <w:qFormat/>
    <w:uiPriority w:val="0"/>
    <w:rPr>
      <w:rFonts w:ascii="仿宋_GB2312"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8"/>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字符"/>
    <w:link w:val="24"/>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qFormat/>
    <w:uiPriority w:val="99"/>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79"/>
    <w:next w:val="79"/>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79"/>
    <w:next w:val="79"/>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_Style 4"/>
    <w:basedOn w:val="1"/>
    <w:qFormat/>
    <w:uiPriority w:val="34"/>
    <w:pPr>
      <w:widowControl/>
      <w:adjustRightInd/>
      <w:spacing w:after="200"/>
      <w:ind w:firstLine="420" w:firstLineChars="200"/>
      <w:jc w:val="left"/>
    </w:pPr>
    <w:rPr>
      <w:rFonts w:ascii="仿宋" w:hAnsi="仿宋" w:eastAsia="仿宋_GB2312" w:cstheme="majorBidi"/>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13916</Words>
  <Characters>15071</Characters>
  <Lines>295</Lines>
  <Paragraphs>83</Paragraphs>
  <TotalTime>40</TotalTime>
  <ScaleCrop>false</ScaleCrop>
  <LinksUpToDate>false</LinksUpToDate>
  <CharactersWithSpaces>15488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Administrator</dc:creator>
  <cp:lastModifiedBy>信达</cp:lastModifiedBy>
  <cp:lastPrinted>2022-01-03T19:06:00Z</cp:lastPrinted>
  <dcterms:modified xsi:type="dcterms:W3CDTF">2025-07-14T06:45:50Z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811254B891144B5884E56110BAD7D376_13</vt:lpwstr>
  </property>
  <property fmtid="{D5CDD505-2E9C-101B-9397-08002B2CF9AE}" pid="5" name="KSOTemplateDocerSaveRecord">
    <vt:lpwstr>eyJoZGlkIjoiNWJhMTkxODVlMzMxODk0ODU0ODJlOWQ3Y2JjMmE1ZDgiLCJ1c2VySWQiOiI3Mjg1MTcxNzkifQ==</vt:lpwstr>
  </property>
</Properties>
</file>