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西湖区教育系统2024年触控一体机及配套教学设备采购项目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XHZFCG-2024-G-23</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杭州市西湖区教育装备保障服务中心</w:t>
      </w:r>
    </w:p>
    <w:p>
      <w:pPr>
        <w:spacing w:line="360" w:lineRule="auto"/>
        <w:jc w:val="center"/>
      </w:pPr>
      <w:r>
        <w:rPr>
          <w:rFonts w:hint="eastAsia" w:cs="宋体" w:asciiTheme="minorEastAsia" w:hAnsiTheme="minorEastAsia" w:eastAsiaTheme="minorEastAsia"/>
          <w:bCs/>
          <w:sz w:val="32"/>
          <w:szCs w:val="32"/>
        </w:rPr>
        <w:t>杭州市西湖区政府采购中心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十三</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西湖区教育系统2024年触控一体机及配套教学设备采购项目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u w:val="single"/>
          <w:lang w:eastAsia="zh-CN"/>
        </w:rPr>
        <w:t>2024</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lang w:val="en-US" w:eastAsia="zh-CN"/>
        </w:rPr>
        <w:t>6</w:t>
      </w:r>
      <w:r>
        <w:rPr>
          <w:rStyle w:val="76"/>
          <w:rFonts w:hint="eastAsia" w:cs="Times New Roman" w:asciiTheme="minorEastAsia" w:hAnsiTheme="minorEastAsia" w:eastAsiaTheme="minorEastAsia"/>
          <w:snapToGrid/>
          <w:color w:val="auto"/>
          <w:kern w:val="2"/>
          <w:sz w:val="24"/>
          <w:szCs w:val="24"/>
          <w:u w:val="single"/>
        </w:rPr>
        <w:t>月</w:t>
      </w:r>
      <w:r>
        <w:rPr>
          <w:rStyle w:val="76"/>
          <w:rFonts w:hint="eastAsia" w:cs="Times New Roman" w:asciiTheme="minorEastAsia" w:hAnsiTheme="minorEastAsia" w:eastAsiaTheme="minorEastAsia"/>
          <w:snapToGrid/>
          <w:color w:val="auto"/>
          <w:kern w:val="2"/>
          <w:sz w:val="24"/>
          <w:szCs w:val="24"/>
          <w:u w:val="single"/>
          <w:lang w:val="en-US" w:eastAsia="zh-CN"/>
        </w:rPr>
        <w:t>4</w:t>
      </w:r>
      <w:r>
        <w:rPr>
          <w:rStyle w:val="76"/>
          <w:rFonts w:hint="eastAsia" w:cs="Times New Roman" w:asciiTheme="minorEastAsia" w:hAnsiTheme="minorEastAsia" w:eastAsiaTheme="minorEastAsia"/>
          <w:snapToGrid/>
          <w:color w:val="auto"/>
          <w:kern w:val="2"/>
          <w:sz w:val="24"/>
          <w:szCs w:val="24"/>
          <w:u w:val="single"/>
        </w:rPr>
        <w:t>日</w:t>
      </w:r>
      <w:r>
        <w:rPr>
          <w:rStyle w:val="76"/>
          <w:rFonts w:cs="Times New Roman" w:asciiTheme="minorEastAsia" w:hAnsiTheme="minorEastAsia" w:eastAsiaTheme="minorEastAsia"/>
          <w:snapToGrid/>
          <w:color w:val="auto"/>
          <w:kern w:val="2"/>
          <w:sz w:val="24"/>
          <w:szCs w:val="24"/>
          <w:u w:val="single"/>
        </w:rPr>
        <w:t>9</w:t>
      </w:r>
      <w:r>
        <w:rPr>
          <w:rStyle w:val="76"/>
          <w:rFonts w:hint="eastAsia" w:cs="Times New Roman" w:asciiTheme="minorEastAsia" w:hAnsiTheme="minorEastAsia" w:eastAsiaTheme="minorEastAsia"/>
          <w:snapToGrid/>
          <w:color w:val="auto"/>
          <w:kern w:val="2"/>
          <w:sz w:val="24"/>
          <w:szCs w:val="24"/>
          <w:u w:val="single"/>
        </w:rPr>
        <w:t>点</w:t>
      </w:r>
      <w:r>
        <w:rPr>
          <w:rStyle w:val="76"/>
          <w:rFonts w:cs="Times New Roman" w:asciiTheme="minorEastAsia" w:hAnsiTheme="minorEastAsia" w:eastAsiaTheme="minorEastAsia"/>
          <w:snapToGrid/>
          <w:color w:val="auto"/>
          <w:kern w:val="2"/>
          <w:sz w:val="24"/>
          <w:szCs w:val="24"/>
          <w:u w:val="single"/>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Style w:val="76"/>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XHZFCG-2024-G-23</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西湖区教育系统2024年触控一体机及配套教学设备采购项目</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预算金额（元）：</w:t>
      </w:r>
      <w:r>
        <w:rPr>
          <w:rFonts w:hint="eastAsia" w:ascii="宋体" w:hAnsi="宋体" w:cs="宋体"/>
          <w:b/>
          <w:bCs/>
          <w:sz w:val="24"/>
          <w:highlight w:val="none"/>
          <w:lang w:val="en-US" w:eastAsia="zh-CN"/>
        </w:rPr>
        <w:t>3724000.00</w:t>
      </w:r>
      <w:r>
        <w:rPr>
          <w:rFonts w:hint="eastAsia" w:ascii="宋体" w:hAnsi="宋体" w:cs="宋体"/>
          <w:b/>
          <w:bCs/>
          <w:sz w:val="24"/>
          <w:highlight w:val="none"/>
          <w:lang w:eastAsia="zh-CN"/>
        </w:rPr>
        <w:t>（</w:t>
      </w:r>
      <w:r>
        <w:rPr>
          <w:rFonts w:hint="eastAsia" w:ascii="宋体" w:hAnsi="宋体" w:cs="宋体"/>
          <w:b/>
          <w:bCs/>
          <w:sz w:val="24"/>
          <w:highlight w:val="none"/>
        </w:rPr>
        <w:t>标项一：</w:t>
      </w:r>
      <w:r>
        <w:rPr>
          <w:rFonts w:hint="eastAsia" w:ascii="宋体" w:hAnsi="宋体" w:cs="宋体"/>
          <w:b/>
          <w:bCs/>
          <w:sz w:val="24"/>
          <w:highlight w:val="none"/>
          <w:lang w:val="en-US" w:eastAsia="zh-CN"/>
        </w:rPr>
        <w:t>2860000.00</w:t>
      </w:r>
      <w:r>
        <w:rPr>
          <w:rFonts w:hint="eastAsia" w:ascii="宋体" w:hAnsi="宋体" w:cs="宋体"/>
          <w:b/>
          <w:bCs/>
          <w:sz w:val="24"/>
          <w:highlight w:val="none"/>
          <w:lang w:eastAsia="zh-CN"/>
        </w:rPr>
        <w:t>；</w:t>
      </w:r>
      <w:r>
        <w:rPr>
          <w:rFonts w:hint="eastAsia" w:ascii="宋体" w:hAnsi="宋体" w:eastAsia="宋体" w:cs="宋体"/>
          <w:b/>
          <w:bCs/>
          <w:sz w:val="24"/>
          <w:szCs w:val="24"/>
          <w:highlight w:val="none"/>
          <w:lang w:val="en-US"/>
        </w:rPr>
        <w:t>标项二：</w:t>
      </w:r>
      <w:r>
        <w:rPr>
          <w:rFonts w:hint="eastAsia" w:ascii="宋体" w:hAnsi="宋体" w:cs="宋体"/>
          <w:b/>
          <w:bCs/>
          <w:sz w:val="24"/>
          <w:szCs w:val="24"/>
          <w:highlight w:val="none"/>
          <w:lang w:val="en-US" w:eastAsia="zh-CN"/>
        </w:rPr>
        <w:t>864000.00</w:t>
      </w:r>
      <w:r>
        <w:rPr>
          <w:rFonts w:hint="eastAsia" w:ascii="宋体" w:hAnsi="宋体" w:cs="宋体"/>
          <w:b/>
          <w:bCs/>
          <w:sz w:val="24"/>
          <w:highlight w:val="none"/>
          <w:lang w:val="en-US" w:eastAsia="zh-CN"/>
        </w:rPr>
        <w:t xml:space="preserve"> </w:t>
      </w:r>
      <w:r>
        <w:rPr>
          <w:rFonts w:hint="eastAsia" w:ascii="宋体" w:hAnsi="宋体" w:cs="宋体"/>
          <w:b/>
          <w:bCs/>
          <w:sz w:val="24"/>
          <w:highlight w:val="none"/>
          <w:lang w:eastAsia="zh-CN"/>
        </w:rPr>
        <w:t>）</w:t>
      </w:r>
      <w:r>
        <w:rPr>
          <w:rFonts w:ascii="宋体" w:hAnsi="宋体" w:cs="宋体"/>
          <w:b/>
          <w:bCs/>
          <w:sz w:val="24"/>
          <w:highlight w:val="none"/>
          <w:lang w:val="en-US"/>
        </w:rPr>
        <w:t xml:space="preserve"> </w:t>
      </w:r>
    </w:p>
    <w:p>
      <w:pPr>
        <w:spacing w:line="360" w:lineRule="auto"/>
        <w:ind w:firstLine="482" w:firstLineChars="200"/>
        <w:rPr>
          <w:highlight w:val="none"/>
          <w:lang w:val="en-US"/>
        </w:rPr>
      </w:pPr>
      <w:r>
        <w:rPr>
          <w:rFonts w:hint="eastAsia" w:ascii="宋体" w:hAnsi="宋体" w:cs="宋体"/>
          <w:b/>
          <w:sz w:val="24"/>
          <w:highlight w:val="none"/>
        </w:rPr>
        <w:t>最高限价（元）：3</w:t>
      </w:r>
      <w:r>
        <w:rPr>
          <w:rFonts w:hint="eastAsia" w:ascii="宋体" w:hAnsi="宋体" w:cs="宋体"/>
          <w:b/>
          <w:sz w:val="24"/>
          <w:highlight w:val="none"/>
          <w:lang w:val="en-US" w:eastAsia="zh-CN"/>
        </w:rPr>
        <w:t>4515</w:t>
      </w:r>
      <w:r>
        <w:rPr>
          <w:rFonts w:hint="eastAsia" w:ascii="宋体" w:hAnsi="宋体" w:cs="宋体"/>
          <w:b/>
          <w:sz w:val="24"/>
          <w:highlight w:val="none"/>
        </w:rPr>
        <w:t>00</w:t>
      </w:r>
      <w:r>
        <w:rPr>
          <w:rFonts w:ascii="宋体" w:hAnsi="宋体" w:cs="宋体"/>
          <w:b/>
          <w:sz w:val="24"/>
          <w:highlight w:val="none"/>
        </w:rPr>
        <w:t>.00</w:t>
      </w:r>
      <w:r>
        <w:rPr>
          <w:rFonts w:hint="eastAsia" w:ascii="宋体" w:hAnsi="宋体" w:cs="宋体"/>
          <w:b/>
          <w:sz w:val="24"/>
          <w:highlight w:val="none"/>
          <w:lang w:eastAsia="zh-CN"/>
        </w:rPr>
        <w:t>（</w:t>
      </w:r>
      <w:r>
        <w:rPr>
          <w:rFonts w:hint="eastAsia" w:ascii="宋体" w:hAnsi="宋体" w:cs="宋体"/>
          <w:b/>
          <w:sz w:val="24"/>
          <w:highlight w:val="none"/>
        </w:rPr>
        <w:t>标项一：2</w:t>
      </w:r>
      <w:r>
        <w:rPr>
          <w:rFonts w:hint="eastAsia" w:ascii="宋体" w:hAnsi="宋体" w:cs="宋体"/>
          <w:b/>
          <w:sz w:val="24"/>
          <w:highlight w:val="none"/>
          <w:lang w:val="en-US" w:eastAsia="zh-CN"/>
        </w:rPr>
        <w:t>5875</w:t>
      </w:r>
      <w:r>
        <w:rPr>
          <w:rFonts w:hint="eastAsia" w:ascii="宋体" w:hAnsi="宋体" w:cs="宋体"/>
          <w:b/>
          <w:sz w:val="24"/>
          <w:highlight w:val="none"/>
        </w:rPr>
        <w:t>00</w:t>
      </w:r>
      <w:r>
        <w:rPr>
          <w:rFonts w:ascii="宋体" w:hAnsi="宋体" w:cs="宋体"/>
          <w:b/>
          <w:sz w:val="24"/>
          <w:highlight w:val="none"/>
        </w:rPr>
        <w:t>.00</w:t>
      </w:r>
      <w:r>
        <w:rPr>
          <w:rFonts w:hint="eastAsia" w:ascii="宋体" w:hAnsi="宋体" w:cs="宋体"/>
          <w:b/>
          <w:sz w:val="24"/>
          <w:highlight w:val="none"/>
          <w:lang w:eastAsia="zh-CN"/>
        </w:rPr>
        <w:t>；</w:t>
      </w:r>
      <w:r>
        <w:rPr>
          <w:rFonts w:hint="eastAsia" w:ascii="宋体" w:hAnsi="宋体" w:eastAsia="宋体" w:cs="宋体"/>
          <w:b/>
          <w:bCs/>
          <w:sz w:val="24"/>
          <w:szCs w:val="24"/>
          <w:highlight w:val="none"/>
          <w:lang w:val="en-US"/>
        </w:rPr>
        <w:t>标项二</w:t>
      </w:r>
      <w:r>
        <w:rPr>
          <w:rFonts w:hint="eastAsia" w:ascii="宋体" w:hAnsi="宋体" w:eastAsia="宋体" w:cs="宋体"/>
          <w:bCs w:val="0"/>
          <w:sz w:val="24"/>
          <w:szCs w:val="24"/>
          <w:highlight w:val="none"/>
          <w:lang w:val="en-US"/>
        </w:rPr>
        <w:t>：</w:t>
      </w:r>
      <w:r>
        <w:rPr>
          <w:rFonts w:hint="eastAsia" w:ascii="宋体" w:hAnsi="宋体" w:cs="宋体"/>
          <w:b/>
          <w:sz w:val="24"/>
          <w:highlight w:val="none"/>
          <w:lang w:val="en-US" w:eastAsia="zh-CN"/>
        </w:rPr>
        <w:t>864</w:t>
      </w:r>
      <w:r>
        <w:rPr>
          <w:rFonts w:hint="eastAsia" w:ascii="宋体" w:hAnsi="宋体" w:cs="宋体"/>
          <w:b/>
          <w:sz w:val="24"/>
          <w:highlight w:val="none"/>
          <w:lang w:val="en-US"/>
        </w:rPr>
        <w:t>000.00</w:t>
      </w:r>
      <w:r>
        <w:rPr>
          <w:rFonts w:hint="eastAsia" w:ascii="宋体" w:hAnsi="宋体" w:cs="宋体"/>
          <w:b/>
          <w:sz w:val="24"/>
          <w:highlight w:val="none"/>
          <w:lang w:eastAsia="zh-CN"/>
        </w:rPr>
        <w:t>）</w:t>
      </w:r>
      <w:r>
        <w:rPr>
          <w:rFonts w:ascii="宋体" w:hAnsi="宋体" w:cs="宋体"/>
          <w:sz w:val="24"/>
          <w:highlight w:val="none"/>
          <w:lang w:val="en-US"/>
        </w:rPr>
        <w:t xml:space="preserve">              </w:t>
      </w:r>
    </w:p>
    <w:p>
      <w:pPr>
        <w:pStyle w:val="15"/>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西湖区教育系统2024年触控一体机及配套教学设备采购项目</w:t>
      </w:r>
      <w:r>
        <w:rPr>
          <w:rFonts w:hint="eastAsia" w:hAnsi="宋体" w:cs="宋体"/>
          <w:bCs/>
          <w:snapToGrid/>
          <w:color w:val="auto"/>
          <w:kern w:val="2"/>
          <w:sz w:val="24"/>
          <w:szCs w:val="24"/>
          <w:highlight w:val="none"/>
        </w:rPr>
        <w:t>，</w:t>
      </w:r>
      <w:r>
        <w:rPr>
          <w:rFonts w:hint="eastAsia" w:hAnsi="宋体"/>
          <w:sz w:val="24"/>
          <w:highlight w:val="none"/>
        </w:rPr>
        <w:t>主要内容包括86寸触控一体机</w:t>
      </w:r>
      <w:r>
        <w:rPr>
          <w:rFonts w:hint="eastAsia" w:hAnsi="宋体"/>
          <w:sz w:val="24"/>
          <w:highlight w:val="none"/>
          <w:lang w:eastAsia="zh-CN"/>
        </w:rPr>
        <w:t>（</w:t>
      </w:r>
      <w:r>
        <w:rPr>
          <w:rFonts w:hint="eastAsia" w:hAnsi="宋体"/>
          <w:sz w:val="24"/>
          <w:highlight w:val="none"/>
          <w:lang w:val="en-US" w:eastAsia="zh-CN"/>
        </w:rPr>
        <w:t>含移动备授课软件、集中管理控制平台</w:t>
      </w:r>
      <w:r>
        <w:rPr>
          <w:rFonts w:hint="eastAsia" w:hAnsi="宋体"/>
          <w:sz w:val="24"/>
          <w:highlight w:val="none"/>
          <w:lang w:eastAsia="zh-CN"/>
        </w:rPr>
        <w:t>）</w:t>
      </w:r>
      <w:r>
        <w:rPr>
          <w:rFonts w:hint="eastAsia" w:hAnsi="宋体"/>
          <w:sz w:val="24"/>
          <w:highlight w:val="none"/>
          <w:lang w:val="en-US" w:eastAsia="zh-CN"/>
        </w:rPr>
        <w:t>234</w:t>
      </w:r>
      <w:r>
        <w:rPr>
          <w:rFonts w:hint="eastAsia" w:hAnsi="宋体"/>
          <w:sz w:val="24"/>
          <w:highlight w:val="none"/>
        </w:rPr>
        <w:t>台、86寸智能交互一体机（含智慧绿板</w:t>
      </w:r>
      <w:r>
        <w:rPr>
          <w:rFonts w:hint="eastAsia" w:hAnsi="宋体"/>
          <w:sz w:val="24"/>
          <w:highlight w:val="none"/>
          <w:lang w:eastAsia="zh-CN"/>
        </w:rPr>
        <w:t>、</w:t>
      </w:r>
      <w:r>
        <w:rPr>
          <w:rFonts w:hint="eastAsia" w:hAnsi="宋体"/>
          <w:sz w:val="24"/>
          <w:highlight w:val="none"/>
          <w:lang w:val="en-US" w:eastAsia="zh-CN"/>
        </w:rPr>
        <w:t>含移动备授课软件、集中管理控制平台</w:t>
      </w:r>
      <w:r>
        <w:rPr>
          <w:rFonts w:hint="eastAsia" w:hAnsi="宋体"/>
          <w:sz w:val="24"/>
          <w:highlight w:val="none"/>
        </w:rPr>
        <w:t>）</w:t>
      </w:r>
      <w:r>
        <w:rPr>
          <w:rFonts w:hint="eastAsia" w:hAnsi="宋体"/>
          <w:sz w:val="24"/>
          <w:highlight w:val="none"/>
          <w:lang w:val="en-US" w:eastAsia="zh-CN"/>
        </w:rPr>
        <w:t>48</w:t>
      </w:r>
      <w:r>
        <w:rPr>
          <w:rFonts w:hint="eastAsia" w:hAnsi="宋体"/>
          <w:sz w:val="24"/>
          <w:highlight w:val="none"/>
        </w:rPr>
        <w:t>台</w:t>
      </w:r>
      <w:r>
        <w:rPr>
          <w:rFonts w:hint="eastAsia" w:hAnsi="宋体"/>
          <w:sz w:val="24"/>
          <w:highlight w:val="none"/>
          <w:lang w:eastAsia="zh-CN"/>
        </w:rPr>
        <w:t>、</w:t>
      </w:r>
      <w:r>
        <w:rPr>
          <w:rFonts w:hint="eastAsia" w:hAnsi="宋体"/>
          <w:sz w:val="24"/>
          <w:highlight w:val="none"/>
        </w:rPr>
        <w:t>实物展示台</w:t>
      </w:r>
      <w:r>
        <w:rPr>
          <w:rFonts w:hint="eastAsia" w:hAnsi="宋体"/>
          <w:sz w:val="24"/>
          <w:highlight w:val="none"/>
          <w:lang w:val="en-US" w:eastAsia="zh-CN"/>
        </w:rPr>
        <w:t>282</w:t>
      </w:r>
      <w:r>
        <w:rPr>
          <w:rFonts w:hint="eastAsia" w:hAnsi="宋体"/>
          <w:sz w:val="24"/>
          <w:highlight w:val="none"/>
        </w:rPr>
        <w:t>台、智能笔</w:t>
      </w:r>
      <w:r>
        <w:rPr>
          <w:rFonts w:hint="eastAsia" w:hAnsi="宋体"/>
          <w:sz w:val="24"/>
          <w:highlight w:val="none"/>
          <w:lang w:val="en-US" w:eastAsia="zh-CN"/>
        </w:rPr>
        <w:t>282</w:t>
      </w:r>
      <w:r>
        <w:rPr>
          <w:rFonts w:hint="eastAsia" w:hAnsi="宋体"/>
          <w:sz w:val="24"/>
          <w:highlight w:val="none"/>
        </w:rPr>
        <w:t>支、推拉绿板</w:t>
      </w:r>
      <w:r>
        <w:rPr>
          <w:rFonts w:hint="eastAsia" w:hAnsi="宋体"/>
          <w:sz w:val="24"/>
          <w:highlight w:val="none"/>
          <w:lang w:val="en-US" w:eastAsia="zh-CN"/>
        </w:rPr>
        <w:t>146</w:t>
      </w:r>
      <w:r>
        <w:rPr>
          <w:rFonts w:hint="eastAsia" w:hAnsi="宋体"/>
          <w:sz w:val="24"/>
          <w:highlight w:val="none"/>
        </w:rPr>
        <w:t>套、移动支架</w:t>
      </w:r>
      <w:r>
        <w:rPr>
          <w:rFonts w:hint="eastAsia" w:hAnsi="宋体"/>
          <w:sz w:val="24"/>
          <w:highlight w:val="none"/>
          <w:lang w:val="en-US" w:eastAsia="zh-CN"/>
        </w:rPr>
        <w:t>19</w:t>
      </w:r>
      <w:r>
        <w:rPr>
          <w:rFonts w:hint="eastAsia" w:hAnsi="宋体"/>
          <w:sz w:val="24"/>
          <w:highlight w:val="none"/>
        </w:rPr>
        <w:t>套及配套软件等</w:t>
      </w:r>
      <w:r>
        <w:rPr>
          <w:rFonts w:hint="eastAsia" w:ascii="Times New Roman" w:hAnsi="宋体" w:cs="宋体"/>
          <w:bCs/>
          <w:snapToGrid/>
          <w:color w:val="auto"/>
          <w:kern w:val="2"/>
          <w:sz w:val="24"/>
          <w:szCs w:val="24"/>
          <w:highlight w:val="none"/>
        </w:rPr>
        <w:t>。</w:t>
      </w:r>
      <w:r>
        <w:rPr>
          <w:rFonts w:hint="eastAsia" w:hAnsi="宋体" w:cs="宋体"/>
          <w:sz w:val="24"/>
          <w:highlight w:val="none"/>
        </w:rPr>
        <w:t>本次招标共二个标项, 投标人可以就上述项目的一个直至全部标项进行投标，同一标项不得拆标。</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4"/>
        <w:ind w:left="434" w:leftChars="202" w:hanging="10" w:hangingChars="4"/>
        <w:rPr>
          <w:rFonts w:ascii="宋体" w:hAnsi="宋体" w:eastAsia="宋体" w:cs="宋体"/>
          <w:sz w:val="24"/>
          <w:szCs w:val="24"/>
          <w:lang w:val="en-US"/>
        </w:rPr>
      </w:pPr>
      <w:r>
        <w:rPr>
          <w:rFonts w:hint="eastAsia" w:ascii="宋体" w:hAnsi="宋体" w:eastAsia="宋体" w:cs="宋体"/>
          <w:sz w:val="24"/>
          <w:szCs w:val="24"/>
          <w:lang w:val="en-US"/>
        </w:rPr>
        <w:t>标项一：</w:t>
      </w:r>
    </w:p>
    <w:p>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标项名称： </w:t>
      </w:r>
      <w:r>
        <w:rPr>
          <w:rFonts w:hint="eastAsia" w:ascii="宋体" w:hAnsi="宋体" w:eastAsia="宋体" w:cs="宋体"/>
          <w:b w:val="0"/>
          <w:bCs w:val="0"/>
          <w:sz w:val="24"/>
          <w:lang w:eastAsia="zh-CN"/>
        </w:rPr>
        <w:t>西湖区教育系统2024年触控一体机及配套教学设备采购项目</w:t>
      </w:r>
      <w:r>
        <w:rPr>
          <w:rFonts w:hint="eastAsia" w:ascii="宋体" w:hAnsi="宋体" w:eastAsia="宋体" w:cs="宋体"/>
          <w:b w:val="0"/>
          <w:bCs w:val="0"/>
          <w:sz w:val="24"/>
        </w:rPr>
        <w:t>（</w:t>
      </w:r>
      <w:r>
        <w:rPr>
          <w:rFonts w:hint="eastAsia" w:ascii="宋体" w:hAnsi="宋体" w:eastAsia="宋体" w:cs="宋体"/>
          <w:b w:val="0"/>
          <w:bCs w:val="0"/>
          <w:sz w:val="24"/>
          <w:lang w:val="en-US"/>
        </w:rPr>
        <w:t>一</w:t>
      </w:r>
      <w:r>
        <w:rPr>
          <w:rFonts w:hint="eastAsia" w:ascii="宋体" w:hAnsi="宋体" w:eastAsia="宋体" w:cs="宋体"/>
          <w:b w:val="0"/>
          <w:bCs w:val="0"/>
          <w:sz w:val="24"/>
        </w:rPr>
        <w:t>）</w:t>
      </w:r>
    </w:p>
    <w:p>
      <w:pPr>
        <w:pStyle w:val="4"/>
        <w:ind w:left="433" w:leftChars="202" w:hanging="9" w:hangingChars="4"/>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数量：1批</w:t>
      </w:r>
    </w:p>
    <w:p>
      <w:pPr>
        <w:pStyle w:val="4"/>
        <w:ind w:left="433" w:leftChars="202" w:hanging="9" w:hangingChars="4"/>
        <w:rPr>
          <w:rFonts w:hint="default" w:ascii="宋体" w:hAnsi="宋体" w:eastAsia="宋体" w:cs="宋体"/>
          <w:b w:val="0"/>
          <w:bCs w:val="0"/>
          <w:sz w:val="24"/>
          <w:highlight w:val="none"/>
          <w:lang w:val="en-US"/>
        </w:rPr>
      </w:pPr>
      <w:r>
        <w:rPr>
          <w:rFonts w:hint="eastAsia" w:ascii="宋体" w:hAnsi="宋体" w:eastAsia="宋体" w:cs="宋体"/>
          <w:b w:val="0"/>
          <w:bCs w:val="0"/>
          <w:sz w:val="24"/>
          <w:szCs w:val="24"/>
          <w:highlight w:val="none"/>
          <w:lang w:val="en-US"/>
        </w:rPr>
        <w:t>预算金额（元）：</w:t>
      </w:r>
      <w:r>
        <w:rPr>
          <w:rFonts w:hint="eastAsia" w:ascii="宋体" w:hAnsi="宋体" w:eastAsia="宋体" w:cs="宋体"/>
          <w:b w:val="0"/>
          <w:bCs w:val="0"/>
          <w:sz w:val="24"/>
          <w:highlight w:val="none"/>
          <w:lang w:val="en-US" w:eastAsia="zh-CN"/>
        </w:rPr>
        <w:t>2860000.00</w:t>
      </w:r>
    </w:p>
    <w:p>
      <w:pPr>
        <w:pStyle w:val="1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snapToGrid w:val="0"/>
          <w:color w:val="000000"/>
          <w:kern w:val="28"/>
          <w:sz w:val="24"/>
          <w:szCs w:val="20"/>
          <w:highlight w:val="none"/>
          <w:lang w:val="en-US" w:eastAsia="zh-CN" w:bidi="ar-SA"/>
        </w:rPr>
      </w:pPr>
      <w:r>
        <w:rPr>
          <w:rFonts w:hint="eastAsia" w:ascii="宋体" w:hAnsi="宋体" w:eastAsia="宋体" w:cs="Times New Roman"/>
          <w:snapToGrid w:val="0"/>
          <w:color w:val="000000"/>
          <w:kern w:val="28"/>
          <w:sz w:val="24"/>
          <w:szCs w:val="20"/>
          <w:highlight w:val="none"/>
          <w:lang w:val="en-US" w:eastAsia="zh-CN" w:bidi="ar-SA"/>
        </w:rPr>
        <w:t>86寸触控一体机（含移动备授课软件、集中管理控制平台）</w:t>
      </w:r>
      <w:r>
        <w:rPr>
          <w:rFonts w:hint="eastAsia" w:ascii="宋体" w:hAnsi="宋体" w:cs="Times New Roman"/>
          <w:snapToGrid w:val="0"/>
          <w:color w:val="000000"/>
          <w:kern w:val="28"/>
          <w:sz w:val="24"/>
          <w:szCs w:val="20"/>
          <w:highlight w:val="none"/>
          <w:lang w:val="en-US" w:eastAsia="zh-CN" w:bidi="ar-SA"/>
        </w:rPr>
        <w:t>234</w:t>
      </w:r>
      <w:r>
        <w:rPr>
          <w:rFonts w:hint="eastAsia" w:ascii="宋体" w:hAnsi="宋体" w:eastAsia="宋体" w:cs="Times New Roman"/>
          <w:snapToGrid w:val="0"/>
          <w:color w:val="000000"/>
          <w:kern w:val="28"/>
          <w:sz w:val="24"/>
          <w:szCs w:val="20"/>
          <w:highlight w:val="none"/>
          <w:lang w:val="en-US" w:eastAsia="zh-CN" w:bidi="ar-SA"/>
        </w:rPr>
        <w:t>台、实物展示台</w:t>
      </w:r>
      <w:r>
        <w:rPr>
          <w:rFonts w:hint="eastAsia" w:ascii="宋体" w:hAnsi="宋体" w:cs="Times New Roman"/>
          <w:snapToGrid w:val="0"/>
          <w:color w:val="000000"/>
          <w:kern w:val="28"/>
          <w:sz w:val="24"/>
          <w:szCs w:val="20"/>
          <w:highlight w:val="none"/>
          <w:lang w:val="en-US" w:eastAsia="zh-CN" w:bidi="ar-SA"/>
        </w:rPr>
        <w:t>234</w:t>
      </w:r>
      <w:r>
        <w:rPr>
          <w:rFonts w:hint="eastAsia" w:ascii="宋体" w:hAnsi="宋体" w:eastAsia="宋体" w:cs="Times New Roman"/>
          <w:snapToGrid w:val="0"/>
          <w:color w:val="000000"/>
          <w:kern w:val="28"/>
          <w:sz w:val="24"/>
          <w:szCs w:val="20"/>
          <w:highlight w:val="none"/>
          <w:lang w:val="en-US" w:eastAsia="zh-CN" w:bidi="ar-SA"/>
        </w:rPr>
        <w:t>台、智能笔</w:t>
      </w:r>
      <w:r>
        <w:rPr>
          <w:rFonts w:hint="eastAsia" w:ascii="宋体" w:hAnsi="宋体" w:cs="Times New Roman"/>
          <w:snapToGrid w:val="0"/>
          <w:color w:val="000000"/>
          <w:kern w:val="28"/>
          <w:sz w:val="24"/>
          <w:szCs w:val="20"/>
          <w:highlight w:val="none"/>
          <w:lang w:val="en-US" w:eastAsia="zh-CN" w:bidi="ar-SA"/>
        </w:rPr>
        <w:t>234</w:t>
      </w:r>
      <w:r>
        <w:rPr>
          <w:rFonts w:hint="eastAsia" w:ascii="宋体" w:hAnsi="宋体" w:eastAsia="宋体" w:cs="Times New Roman"/>
          <w:snapToGrid w:val="0"/>
          <w:color w:val="000000"/>
          <w:kern w:val="28"/>
          <w:sz w:val="24"/>
          <w:szCs w:val="20"/>
          <w:highlight w:val="none"/>
          <w:lang w:val="en-US" w:eastAsia="zh-CN" w:bidi="ar-SA"/>
        </w:rPr>
        <w:t>支、推拉绿板</w:t>
      </w:r>
      <w:r>
        <w:rPr>
          <w:rFonts w:hint="eastAsia" w:ascii="宋体" w:hAnsi="宋体" w:cs="Times New Roman"/>
          <w:snapToGrid w:val="0"/>
          <w:color w:val="000000"/>
          <w:kern w:val="28"/>
          <w:sz w:val="24"/>
          <w:szCs w:val="20"/>
          <w:highlight w:val="none"/>
          <w:lang w:val="en-US" w:eastAsia="zh-CN" w:bidi="ar-SA"/>
        </w:rPr>
        <w:t>1</w:t>
      </w:r>
      <w:r>
        <w:rPr>
          <w:rFonts w:hint="eastAsia" w:ascii="宋体" w:hAnsi="宋体" w:eastAsia="宋体" w:cs="Times New Roman"/>
          <w:snapToGrid w:val="0"/>
          <w:color w:val="000000"/>
          <w:kern w:val="28"/>
          <w:sz w:val="24"/>
          <w:szCs w:val="20"/>
          <w:highlight w:val="none"/>
          <w:lang w:val="en-US" w:eastAsia="zh-CN" w:bidi="ar-SA"/>
        </w:rPr>
        <w:t>4</w:t>
      </w:r>
      <w:r>
        <w:rPr>
          <w:rFonts w:hint="eastAsia" w:ascii="宋体" w:hAnsi="宋体" w:cs="Times New Roman"/>
          <w:snapToGrid w:val="0"/>
          <w:color w:val="000000"/>
          <w:kern w:val="28"/>
          <w:sz w:val="24"/>
          <w:szCs w:val="20"/>
          <w:highlight w:val="none"/>
          <w:lang w:val="en-US" w:eastAsia="zh-CN" w:bidi="ar-SA"/>
        </w:rPr>
        <w:t>6</w:t>
      </w:r>
      <w:r>
        <w:rPr>
          <w:rFonts w:hint="eastAsia" w:ascii="宋体" w:hAnsi="宋体" w:eastAsia="宋体" w:cs="Times New Roman"/>
          <w:snapToGrid w:val="0"/>
          <w:color w:val="000000"/>
          <w:kern w:val="28"/>
          <w:sz w:val="24"/>
          <w:szCs w:val="20"/>
          <w:highlight w:val="none"/>
          <w:lang w:val="en-US" w:eastAsia="zh-CN" w:bidi="ar-SA"/>
        </w:rPr>
        <w:t>套、移动支架</w:t>
      </w:r>
      <w:r>
        <w:rPr>
          <w:rFonts w:hint="eastAsia" w:ascii="宋体" w:hAnsi="宋体" w:cs="Times New Roman"/>
          <w:snapToGrid w:val="0"/>
          <w:color w:val="000000"/>
          <w:kern w:val="28"/>
          <w:sz w:val="24"/>
          <w:szCs w:val="20"/>
          <w:highlight w:val="none"/>
          <w:lang w:val="en-US" w:eastAsia="zh-CN" w:bidi="ar-SA"/>
        </w:rPr>
        <w:t>19</w:t>
      </w:r>
      <w:r>
        <w:rPr>
          <w:rFonts w:hint="eastAsia" w:ascii="宋体" w:hAnsi="宋体" w:eastAsia="宋体" w:cs="Times New Roman"/>
          <w:snapToGrid w:val="0"/>
          <w:color w:val="000000"/>
          <w:kern w:val="28"/>
          <w:sz w:val="24"/>
          <w:szCs w:val="20"/>
          <w:highlight w:val="none"/>
          <w:lang w:val="en-US" w:eastAsia="zh-CN" w:bidi="ar-SA"/>
        </w:rPr>
        <w:t>套及配套软件等。</w:t>
      </w:r>
    </w:p>
    <w:p>
      <w:pPr>
        <w:pStyle w:val="4"/>
        <w:ind w:left="434" w:leftChars="202" w:hanging="10" w:hangingChars="4"/>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标项二：</w:t>
      </w:r>
    </w:p>
    <w:p>
      <w:pPr>
        <w:pStyle w:val="4"/>
        <w:ind w:left="433" w:leftChars="202" w:hanging="9" w:hangingChars="4"/>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标项名称：</w:t>
      </w:r>
      <w:r>
        <w:rPr>
          <w:rFonts w:hint="eastAsia" w:ascii="宋体" w:hAnsi="宋体" w:eastAsia="宋体" w:cs="宋体"/>
          <w:b w:val="0"/>
          <w:bCs w:val="0"/>
          <w:sz w:val="24"/>
          <w:szCs w:val="24"/>
          <w:highlight w:val="none"/>
          <w:lang w:val="en-US" w:eastAsia="zh-CN"/>
        </w:rPr>
        <w:t>西湖区教育系统2024年触控一体机及配套教学设备采购项目</w:t>
      </w:r>
      <w:r>
        <w:rPr>
          <w:rFonts w:hint="eastAsia" w:ascii="宋体" w:hAnsi="宋体" w:eastAsia="宋体" w:cs="宋体"/>
          <w:b w:val="0"/>
          <w:bCs w:val="0"/>
          <w:sz w:val="24"/>
          <w:szCs w:val="24"/>
          <w:highlight w:val="none"/>
          <w:lang w:val="en-US"/>
        </w:rPr>
        <w:t>（二）</w:t>
      </w:r>
    </w:p>
    <w:p>
      <w:pPr>
        <w:pStyle w:val="4"/>
        <w:ind w:left="433" w:leftChars="202" w:hanging="9" w:hangingChars="4"/>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数量：</w:t>
      </w:r>
      <w:r>
        <w:rPr>
          <w:rFonts w:ascii="宋体" w:hAnsi="宋体" w:eastAsia="宋体" w:cs="宋体"/>
          <w:b w:val="0"/>
          <w:bCs w:val="0"/>
          <w:sz w:val="24"/>
          <w:szCs w:val="24"/>
          <w:highlight w:val="none"/>
          <w:lang w:val="en-US"/>
        </w:rPr>
        <w:t>1</w:t>
      </w:r>
      <w:r>
        <w:rPr>
          <w:rFonts w:hint="eastAsia" w:ascii="宋体" w:hAnsi="宋体" w:eastAsia="宋体" w:cs="宋体"/>
          <w:b w:val="0"/>
          <w:bCs w:val="0"/>
          <w:sz w:val="24"/>
          <w:szCs w:val="24"/>
          <w:highlight w:val="none"/>
          <w:lang w:val="en-US"/>
        </w:rPr>
        <w:t>批</w:t>
      </w:r>
    </w:p>
    <w:p>
      <w:pPr>
        <w:pStyle w:val="4"/>
        <w:ind w:left="433" w:leftChars="202" w:hanging="9" w:hangingChars="4"/>
        <w:rPr>
          <w:rFonts w:hint="eastAsia" w:hAnsi="宋体" w:cs="宋体"/>
          <w:b w:val="0"/>
          <w:bCs w:val="0"/>
          <w:snapToGrid/>
          <w:color w:val="auto"/>
          <w:kern w:val="2"/>
          <w:sz w:val="24"/>
          <w:szCs w:val="24"/>
          <w:highlight w:val="none"/>
          <w:lang w:val="en-US"/>
        </w:rPr>
      </w:pPr>
      <w:r>
        <w:rPr>
          <w:rFonts w:hint="eastAsia" w:ascii="宋体" w:hAnsi="宋体" w:eastAsia="宋体" w:cs="宋体"/>
          <w:b w:val="0"/>
          <w:bCs w:val="0"/>
          <w:sz w:val="24"/>
          <w:szCs w:val="24"/>
          <w:highlight w:val="none"/>
          <w:lang w:val="en-US"/>
        </w:rPr>
        <w:t>预算金额（元）：</w:t>
      </w:r>
      <w:r>
        <w:rPr>
          <w:rFonts w:hint="eastAsia" w:ascii="宋体" w:hAnsi="宋体" w:cs="宋体"/>
          <w:b w:val="0"/>
          <w:bCs w:val="0"/>
          <w:sz w:val="24"/>
          <w:highlight w:val="none"/>
          <w:lang w:val="en-US" w:eastAsia="zh-CN"/>
        </w:rPr>
        <w:t>864</w:t>
      </w:r>
      <w:r>
        <w:rPr>
          <w:rFonts w:hint="eastAsia" w:ascii="宋体" w:hAnsi="宋体" w:cs="宋体"/>
          <w:b w:val="0"/>
          <w:bCs w:val="0"/>
          <w:sz w:val="24"/>
          <w:highlight w:val="none"/>
          <w:lang w:val="en-US"/>
        </w:rPr>
        <w:t>000.00</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highlight w:val="none"/>
          <w:lang w:val="en-US"/>
        </w:rPr>
      </w:pPr>
      <w:r>
        <w:rPr>
          <w:rFonts w:hint="eastAsia" w:ascii="宋体" w:hAnsi="宋体" w:eastAsia="宋体" w:cs="Times New Roman"/>
          <w:snapToGrid w:val="0"/>
          <w:color w:val="000000"/>
          <w:kern w:val="28"/>
          <w:sz w:val="24"/>
          <w:szCs w:val="20"/>
          <w:lang w:val="en-US" w:eastAsia="zh-CN" w:bidi="ar-SA"/>
        </w:rPr>
        <w:t>86寸智能交互一体机</w:t>
      </w:r>
      <w:r>
        <w:rPr>
          <w:rFonts w:hint="eastAsia" w:hAnsi="宋体"/>
          <w:sz w:val="24"/>
          <w:highlight w:val="none"/>
        </w:rPr>
        <w:t>（含智慧绿板</w:t>
      </w:r>
      <w:r>
        <w:rPr>
          <w:rFonts w:hint="eastAsia" w:hAnsi="宋体"/>
          <w:sz w:val="24"/>
          <w:highlight w:val="none"/>
          <w:lang w:eastAsia="zh-CN"/>
        </w:rPr>
        <w:t>、</w:t>
      </w:r>
      <w:r>
        <w:rPr>
          <w:rFonts w:hint="eastAsia" w:hAnsi="宋体"/>
          <w:sz w:val="24"/>
          <w:highlight w:val="none"/>
          <w:lang w:val="en-US" w:eastAsia="zh-CN"/>
        </w:rPr>
        <w:t>含移动备授课软件、集中管理控制平台</w:t>
      </w:r>
      <w:r>
        <w:rPr>
          <w:rFonts w:hint="eastAsia" w:hAnsi="宋体"/>
          <w:sz w:val="24"/>
          <w:highlight w:val="none"/>
        </w:rPr>
        <w:t>）</w:t>
      </w:r>
      <w:r>
        <w:rPr>
          <w:rFonts w:hint="eastAsia" w:ascii="宋体" w:hAnsi="宋体" w:cs="Times New Roman"/>
          <w:snapToGrid w:val="0"/>
          <w:color w:val="000000"/>
          <w:kern w:val="28"/>
          <w:sz w:val="24"/>
          <w:szCs w:val="20"/>
          <w:highlight w:val="none"/>
          <w:lang w:val="en-US" w:eastAsia="zh-CN" w:bidi="ar-SA"/>
        </w:rPr>
        <w:t>48台</w:t>
      </w:r>
      <w:r>
        <w:rPr>
          <w:rFonts w:hint="eastAsia" w:ascii="宋体" w:hAnsi="宋体" w:eastAsia="宋体" w:cs="Times New Roman"/>
          <w:snapToGrid w:val="0"/>
          <w:color w:val="000000"/>
          <w:kern w:val="28"/>
          <w:sz w:val="24"/>
          <w:szCs w:val="20"/>
          <w:highlight w:val="none"/>
          <w:lang w:val="en-US" w:eastAsia="zh-CN" w:bidi="ar-SA"/>
        </w:rPr>
        <w:t>、实物展示台</w:t>
      </w:r>
      <w:r>
        <w:rPr>
          <w:rFonts w:hint="eastAsia" w:ascii="宋体" w:hAnsi="宋体" w:cs="Times New Roman"/>
          <w:snapToGrid w:val="0"/>
          <w:color w:val="000000"/>
          <w:kern w:val="28"/>
          <w:sz w:val="24"/>
          <w:szCs w:val="20"/>
          <w:highlight w:val="none"/>
          <w:lang w:val="en-US" w:eastAsia="zh-CN" w:bidi="ar-SA"/>
        </w:rPr>
        <w:t>48</w:t>
      </w:r>
      <w:r>
        <w:rPr>
          <w:rFonts w:hint="eastAsia" w:ascii="宋体" w:hAnsi="宋体" w:eastAsia="宋体" w:cs="Times New Roman"/>
          <w:snapToGrid w:val="0"/>
          <w:color w:val="000000"/>
          <w:kern w:val="28"/>
          <w:sz w:val="24"/>
          <w:szCs w:val="20"/>
          <w:highlight w:val="none"/>
          <w:lang w:val="en-US" w:eastAsia="zh-CN" w:bidi="ar-SA"/>
        </w:rPr>
        <w:t>台、智能笔</w:t>
      </w:r>
      <w:r>
        <w:rPr>
          <w:rFonts w:hint="eastAsia" w:ascii="宋体" w:hAnsi="宋体" w:cs="Times New Roman"/>
          <w:snapToGrid w:val="0"/>
          <w:color w:val="000000"/>
          <w:kern w:val="28"/>
          <w:sz w:val="24"/>
          <w:szCs w:val="20"/>
          <w:highlight w:val="none"/>
          <w:lang w:val="en-US" w:eastAsia="zh-CN" w:bidi="ar-SA"/>
        </w:rPr>
        <w:t>48</w:t>
      </w:r>
      <w:r>
        <w:rPr>
          <w:rFonts w:hint="eastAsia" w:ascii="宋体" w:hAnsi="宋体" w:eastAsia="宋体" w:cs="Times New Roman"/>
          <w:snapToGrid w:val="0"/>
          <w:color w:val="000000"/>
          <w:kern w:val="28"/>
          <w:sz w:val="24"/>
          <w:szCs w:val="20"/>
          <w:highlight w:val="none"/>
          <w:lang w:val="en-US" w:eastAsia="zh-CN" w:bidi="ar-SA"/>
        </w:rPr>
        <w:t>支及配套软件等。</w:t>
      </w:r>
    </w:p>
    <w:p>
      <w:pPr>
        <w:spacing w:line="360" w:lineRule="auto"/>
        <w:ind w:firstLine="482" w:firstLineChars="200"/>
        <w:rPr>
          <w:bCs/>
        </w:rPr>
      </w:pPr>
      <w:r>
        <w:rPr>
          <w:rFonts w:hint="eastAsia" w:ascii="宋体" w:hAnsi="宋体" w:cs="宋体"/>
          <w:b/>
          <w:snapToGrid w:val="0"/>
          <w:kern w:val="28"/>
          <w:sz w:val="24"/>
          <w:szCs w:val="20"/>
        </w:rPr>
        <w:t>合同履约期限：</w:t>
      </w:r>
      <w:r>
        <w:rPr>
          <w:rFonts w:hint="eastAsia" w:ascii="宋体" w:hAnsi="宋体" w:cs="宋体"/>
          <w:bCs/>
          <w:snapToGrid w:val="0"/>
          <w:kern w:val="28"/>
          <w:sz w:val="24"/>
          <w:szCs w:val="20"/>
          <w:highlight w:val="none"/>
          <w:lang w:eastAsia="zh-CN"/>
        </w:rPr>
        <w:t>2024</w:t>
      </w:r>
      <w:r>
        <w:rPr>
          <w:rFonts w:hint="eastAsia" w:ascii="宋体" w:hAnsi="宋体" w:cs="宋体"/>
          <w:bCs/>
          <w:snapToGrid w:val="0"/>
          <w:kern w:val="28"/>
          <w:sz w:val="24"/>
          <w:szCs w:val="20"/>
          <w:highlight w:val="none"/>
        </w:rPr>
        <w:t>年7月31日</w:t>
      </w:r>
      <w:r>
        <w:rPr>
          <w:rFonts w:hint="eastAsia" w:ascii="宋体" w:hAnsi="宋体" w:cs="宋体"/>
          <w:bCs/>
          <w:snapToGrid w:val="0"/>
          <w:kern w:val="28"/>
          <w:sz w:val="24"/>
          <w:szCs w:val="20"/>
        </w:rPr>
        <w:t>前完成供货、安装调试及学校初步验收。</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无</w:t>
      </w:r>
    </w:p>
    <w:p>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ascii="宋体" w:hAnsi="宋体" w:cs="宋体"/>
          <w:sz w:val="24"/>
          <w:u w:val="single"/>
        </w:rPr>
        <w:t>9</w:t>
      </w:r>
      <w:r>
        <w:rPr>
          <w:rFonts w:hint="eastAsia" w:ascii="宋体" w:hAnsi="宋体" w:cs="宋体"/>
          <w:sz w:val="24"/>
          <w:u w:val="single"/>
        </w:rPr>
        <w:t>点</w:t>
      </w:r>
      <w:r>
        <w:rPr>
          <w:rFonts w:ascii="宋体" w:hAnsi="宋体" w:cs="宋体"/>
          <w:sz w:val="24"/>
          <w:u w:val="single"/>
        </w:rPr>
        <w:t>30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ascii="宋体" w:hAnsi="宋体" w:cs="宋体"/>
          <w:sz w:val="24"/>
          <w:u w:val="single"/>
        </w:rPr>
        <w:t>9</w:t>
      </w:r>
      <w:r>
        <w:rPr>
          <w:rFonts w:hint="eastAsia" w:ascii="宋体" w:hAnsi="宋体" w:cs="宋体"/>
          <w:sz w:val="24"/>
          <w:u w:val="single"/>
        </w:rPr>
        <w:t>点</w:t>
      </w:r>
      <w:r>
        <w:rPr>
          <w:rFonts w:ascii="宋体" w:hAnsi="宋体" w:cs="宋体"/>
          <w:sz w:val="24"/>
          <w:u w:val="single"/>
        </w:rPr>
        <w:t>30</w:t>
      </w:r>
      <w:r>
        <w:rPr>
          <w:rFonts w:hint="eastAsia" w:ascii="宋体" w:hAnsi="宋体" w:cs="宋体"/>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称：杭州市西湖区教育装备保障服务中心</w:t>
      </w:r>
    </w:p>
    <w:p>
      <w:pPr>
        <w:spacing w:line="360" w:lineRule="auto"/>
        <w:rPr>
          <w:rFonts w:ascii="宋体" w:hAnsi="宋体" w:cs="宋体"/>
          <w:sz w:val="24"/>
        </w:rPr>
      </w:pPr>
      <w:r>
        <w:rPr>
          <w:rFonts w:hint="eastAsia" w:ascii="宋体" w:hAnsi="宋体" w:cs="宋体"/>
          <w:sz w:val="24"/>
        </w:rPr>
        <w:t xml:space="preserve">    地    址：杭州市西湖区文三西路668号</w:t>
      </w:r>
      <w:r>
        <w:rPr>
          <w:rFonts w:ascii="宋体" w:hAnsi="宋体" w:cs="宋体"/>
          <w:sz w:val="24"/>
        </w:rPr>
        <w:t xml:space="preserve">  </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传    真：</w:t>
      </w:r>
      <w:r>
        <w:rPr>
          <w:rFonts w:ascii="宋体" w:hAnsi="宋体" w:cs="宋体"/>
          <w:sz w:val="24"/>
        </w:rPr>
        <w:t>/</w:t>
      </w:r>
    </w:p>
    <w:p>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卢老师</w:t>
      </w:r>
    </w:p>
    <w:p>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0571-899</w:t>
      </w:r>
      <w:r>
        <w:rPr>
          <w:rFonts w:hint="eastAsia" w:ascii="宋体" w:hAnsi="宋体" w:cs="宋体"/>
          <w:sz w:val="24"/>
          <w:lang w:val="en-US" w:eastAsia="zh-CN"/>
        </w:rPr>
        <w:t>6</w:t>
      </w:r>
      <w:r>
        <w:rPr>
          <w:rFonts w:ascii="宋体" w:hAnsi="宋体" w:cs="宋体"/>
          <w:sz w:val="24"/>
        </w:rPr>
        <w:t>5</w:t>
      </w:r>
      <w:r>
        <w:rPr>
          <w:rFonts w:hint="eastAsia" w:ascii="宋体" w:hAnsi="宋体" w:cs="宋体"/>
          <w:sz w:val="24"/>
          <w:lang w:val="en-US" w:eastAsia="zh-CN"/>
        </w:rPr>
        <w:t>0</w:t>
      </w:r>
      <w:r>
        <w:rPr>
          <w:rFonts w:ascii="宋体" w:hAnsi="宋体" w:cs="宋体"/>
          <w:sz w:val="24"/>
        </w:rPr>
        <w:t>3</w:t>
      </w:r>
      <w:r>
        <w:rPr>
          <w:rFonts w:hint="eastAsia" w:ascii="宋体" w:hAnsi="宋体" w:cs="宋体"/>
          <w:sz w:val="24"/>
          <w:lang w:val="en-US" w:eastAsia="zh-CN"/>
        </w:rPr>
        <w:t>6</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质疑联系人：唐</w:t>
      </w:r>
      <w:r>
        <w:rPr>
          <w:rFonts w:hint="eastAsia" w:ascii="宋体" w:hAnsi="宋体" w:cs="宋体"/>
          <w:sz w:val="24"/>
          <w:lang w:val="en-US" w:eastAsia="zh-CN"/>
        </w:rPr>
        <w:t>老师</w:t>
      </w:r>
    </w:p>
    <w:p>
      <w:pPr>
        <w:spacing w:line="360" w:lineRule="auto"/>
        <w:rPr>
          <w:rFonts w:ascii="宋体" w:hAnsi="宋体" w:cs="宋体"/>
          <w:sz w:val="24"/>
        </w:rPr>
      </w:pPr>
      <w:r>
        <w:rPr>
          <w:rFonts w:hint="eastAsia" w:ascii="宋体" w:hAnsi="宋体" w:cs="宋体"/>
          <w:sz w:val="24"/>
        </w:rPr>
        <w:t xml:space="preserve">    质疑联系方式：</w:t>
      </w:r>
      <w:r>
        <w:rPr>
          <w:rFonts w:ascii="宋体" w:hAnsi="宋体" w:cs="宋体"/>
          <w:sz w:val="24"/>
        </w:rPr>
        <w:t>0571-8</w:t>
      </w:r>
      <w:r>
        <w:rPr>
          <w:rFonts w:hint="eastAsia" w:ascii="宋体" w:hAnsi="宋体" w:cs="宋体"/>
          <w:sz w:val="24"/>
        </w:rPr>
        <w:t>89965009</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称：杭州市西湖区政府采购中心</w:t>
      </w:r>
    </w:p>
    <w:p>
      <w:pPr>
        <w:spacing w:line="360" w:lineRule="auto"/>
        <w:ind w:firstLine="480"/>
        <w:rPr>
          <w:rFonts w:ascii="宋体" w:hAnsi="宋体" w:cs="宋体"/>
          <w:sz w:val="24"/>
        </w:rPr>
      </w:pPr>
      <w:r>
        <w:rPr>
          <w:rFonts w:hint="eastAsia" w:ascii="宋体" w:hAnsi="宋体" w:cs="宋体"/>
          <w:sz w:val="24"/>
        </w:rPr>
        <w:t>地    址：杭州市文一西路858号</w:t>
      </w:r>
    </w:p>
    <w:p>
      <w:pPr>
        <w:spacing w:line="360" w:lineRule="auto"/>
        <w:rPr>
          <w:rFonts w:ascii="宋体" w:hAnsi="宋体" w:cs="宋体"/>
          <w:sz w:val="24"/>
        </w:rPr>
      </w:pPr>
      <w:r>
        <w:rPr>
          <w:rFonts w:hint="eastAsia" w:ascii="宋体" w:hAnsi="宋体" w:cs="宋体"/>
          <w:sz w:val="24"/>
        </w:rPr>
        <w:t xml:space="preserve">    传    真： 0571-89511006</w:t>
      </w:r>
    </w:p>
    <w:p>
      <w:pPr>
        <w:spacing w:line="360" w:lineRule="auto"/>
        <w:rPr>
          <w:rFonts w:ascii="宋体" w:hAnsi="宋体" w:cs="宋体"/>
          <w:sz w:val="24"/>
        </w:rPr>
      </w:pPr>
      <w:r>
        <w:rPr>
          <w:rFonts w:hint="eastAsia" w:ascii="宋体" w:hAnsi="宋体" w:cs="宋体"/>
          <w:sz w:val="24"/>
        </w:rPr>
        <w:t xml:space="preserve">    项目联系人（询问）： 蒋晓峥</w:t>
      </w:r>
    </w:p>
    <w:p>
      <w:pPr>
        <w:spacing w:line="360" w:lineRule="auto"/>
        <w:rPr>
          <w:rFonts w:ascii="宋体" w:hAnsi="宋体" w:cs="宋体"/>
          <w:sz w:val="24"/>
        </w:rPr>
      </w:pPr>
      <w:r>
        <w:rPr>
          <w:rFonts w:hint="eastAsia" w:ascii="宋体" w:hAnsi="宋体" w:cs="宋体"/>
          <w:sz w:val="24"/>
        </w:rPr>
        <w:t xml:space="preserve">    项目联系方式（询问）：0571-</w:t>
      </w:r>
      <w:r>
        <w:rPr>
          <w:rFonts w:ascii="宋体" w:hAnsi="宋体" w:cs="宋体"/>
          <w:sz w:val="24"/>
        </w:rPr>
        <w:t>89511448</w:t>
      </w:r>
    </w:p>
    <w:p>
      <w:pPr>
        <w:spacing w:line="360" w:lineRule="auto"/>
        <w:rPr>
          <w:rFonts w:ascii="宋体" w:hAnsi="宋体" w:cs="宋体"/>
          <w:sz w:val="24"/>
        </w:rPr>
      </w:pPr>
      <w:r>
        <w:rPr>
          <w:rFonts w:hint="eastAsia" w:ascii="宋体" w:hAnsi="宋体" w:cs="宋体"/>
          <w:sz w:val="24"/>
        </w:rPr>
        <w:t xml:space="preserve">    质疑联系人： 缪新新</w:t>
      </w:r>
    </w:p>
    <w:p>
      <w:pPr>
        <w:spacing w:line="360" w:lineRule="auto"/>
        <w:rPr>
          <w:rFonts w:ascii="宋体" w:hAnsi="宋体" w:cs="宋体"/>
          <w:sz w:val="24"/>
        </w:rPr>
      </w:pPr>
      <w:r>
        <w:rPr>
          <w:rFonts w:hint="eastAsia" w:ascii="宋体" w:hAnsi="宋体" w:cs="宋体"/>
          <w:sz w:val="24"/>
        </w:rPr>
        <w:t xml:space="preserve">    质疑联系方式：0571-</w:t>
      </w:r>
      <w:r>
        <w:rPr>
          <w:rFonts w:ascii="宋体" w:hAnsi="宋体" w:cs="宋体"/>
          <w:sz w:val="24"/>
        </w:rPr>
        <w:t>89511561</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ascii="宋体" w:hAnsi="宋体" w:cs="宋体"/>
          <w:sz w:val="24"/>
        </w:rPr>
      </w:pPr>
      <w:r>
        <w:rPr>
          <w:rFonts w:hint="eastAsia" w:ascii="宋体" w:hAnsi="宋体" w:cs="宋体"/>
          <w:sz w:val="24"/>
        </w:rPr>
        <w:t>名    称：杭州市西湖区财政局政府采购监管科</w:t>
      </w:r>
    </w:p>
    <w:p>
      <w:pPr>
        <w:spacing w:line="360" w:lineRule="auto"/>
        <w:ind w:firstLine="480"/>
        <w:rPr>
          <w:rFonts w:ascii="宋体" w:hAnsi="宋体" w:cs="宋体"/>
          <w:sz w:val="24"/>
        </w:rPr>
      </w:pPr>
      <w:r>
        <w:rPr>
          <w:rFonts w:hint="eastAsia" w:ascii="宋体" w:hAnsi="宋体" w:cs="宋体"/>
          <w:sz w:val="24"/>
        </w:rPr>
        <w:t xml:space="preserve">地    址：杭州市文三西路18号11楼1104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：韩继伟</w:t>
      </w:r>
    </w:p>
    <w:p>
      <w:pPr>
        <w:spacing w:line="360" w:lineRule="auto"/>
        <w:rPr>
          <w:rFonts w:ascii="宋体" w:hAnsi="宋体" w:cs="宋体"/>
          <w:sz w:val="24"/>
        </w:rPr>
      </w:pPr>
      <w:r>
        <w:rPr>
          <w:rFonts w:hint="eastAsia" w:ascii="宋体" w:hAnsi="宋体" w:cs="宋体"/>
          <w:sz w:val="24"/>
        </w:rPr>
        <w:t xml:space="preserve">    监督投诉电话：电话：0571-89511307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904"/>
        <w:gridCol w:w="6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sz w:val="24"/>
                <w:u w:val="single"/>
              </w:rPr>
              <w:t xml:space="preserve"> 标项一：</w:t>
            </w:r>
            <w:r>
              <w:rPr>
                <w:rFonts w:ascii="宋体" w:hAnsi="宋体" w:cs="宋体"/>
                <w:sz w:val="24"/>
                <w:u w:val="single"/>
              </w:rPr>
              <w:t xml:space="preserve"> </w:t>
            </w:r>
            <w:r>
              <w:rPr>
                <w:rFonts w:hint="eastAsia" w:ascii="宋体" w:hAnsi="宋体" w:cs="宋体"/>
                <w:sz w:val="24"/>
                <w:u w:val="single"/>
              </w:rPr>
              <w:t xml:space="preserve">86寸触控一体机；标项二：86寸智能交互一体机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bCs/>
                <w:kern w:val="0"/>
                <w:sz w:val="24"/>
                <w:highlight w:val="none"/>
              </w:rPr>
            </w:pPr>
            <w:r>
              <w:rPr>
                <w:rFonts w:hint="eastAsia" w:ascii="宋体" w:hAnsi="宋体" w:cs="宋体"/>
                <w:b/>
                <w:bCs/>
                <w:kern w:val="0"/>
                <w:sz w:val="24"/>
                <w:highlight w:val="none"/>
              </w:rPr>
              <w:t>标项一：</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86寸触控一体机</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工业</w:t>
            </w:r>
            <w:r>
              <w:rPr>
                <w:rFonts w:hint="eastAsia" w:ascii="宋体" w:hAnsi="宋体" w:cs="宋体"/>
                <w:kern w:val="0"/>
                <w:sz w:val="24"/>
                <w:highlight w:val="none"/>
              </w:rPr>
              <w:t xml:space="preserve"> ；</w:t>
            </w:r>
          </w:p>
          <w:p>
            <w:pPr>
              <w:pStyle w:val="4"/>
              <w:rPr>
                <w:rFonts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标项二：</w:t>
            </w:r>
          </w:p>
          <w:p>
            <w:pPr>
              <w:pStyle w:val="4"/>
              <w:ind w:left="0" w:firstLine="0"/>
              <w:rPr>
                <w:rFonts w:hint="eastAsia" w:ascii="宋体" w:hAnsi="宋体" w:eastAsia="宋体" w:cs="宋体"/>
                <w:b w:val="0"/>
                <w:bCs w:val="0"/>
                <w:kern w:val="0"/>
                <w:sz w:val="24"/>
                <w:szCs w:val="24"/>
                <w:highlight w:val="yellow"/>
                <w:lang w:val="en-US"/>
              </w:rPr>
            </w:pPr>
            <w:r>
              <w:rPr>
                <w:rFonts w:hint="eastAsia" w:ascii="宋体" w:hAnsi="宋体" w:eastAsia="宋体" w:cs="宋体"/>
                <w:b w:val="0"/>
                <w:bCs w:val="0"/>
                <w:kern w:val="0"/>
                <w:sz w:val="24"/>
                <w:szCs w:val="24"/>
                <w:highlight w:val="none"/>
                <w:lang w:val="en-US"/>
              </w:rPr>
              <w:t>（</w:t>
            </w:r>
            <w:r>
              <w:rPr>
                <w:rFonts w:ascii="宋体" w:hAnsi="宋体" w:eastAsia="宋体" w:cs="宋体"/>
                <w:b w:val="0"/>
                <w:bCs w:val="0"/>
                <w:kern w:val="0"/>
                <w:sz w:val="24"/>
                <w:szCs w:val="24"/>
                <w:highlight w:val="none"/>
                <w:lang w:val="en-US"/>
              </w:rPr>
              <w:t>1</w:t>
            </w:r>
            <w:r>
              <w:rPr>
                <w:rFonts w:hint="eastAsia" w:ascii="宋体" w:hAnsi="宋体" w:eastAsia="宋体" w:cs="宋体"/>
                <w:b w:val="0"/>
                <w:bCs w:val="0"/>
                <w:kern w:val="0"/>
                <w:sz w:val="24"/>
                <w:szCs w:val="24"/>
                <w:highlight w:val="none"/>
                <w:lang w:val="en-US"/>
              </w:rPr>
              <w:t>）标的：</w:t>
            </w:r>
            <w:r>
              <w:rPr>
                <w:rFonts w:hint="eastAsia" w:ascii="宋体" w:hAnsi="宋体" w:eastAsia="宋体" w:cs="宋体"/>
                <w:b w:val="0"/>
                <w:bCs w:val="0"/>
                <w:kern w:val="0"/>
                <w:sz w:val="24"/>
                <w:szCs w:val="24"/>
                <w:highlight w:val="none"/>
                <w:u w:val="single"/>
                <w:lang w:val="en-US"/>
              </w:rPr>
              <w:t>86寸智能交互一体机</w:t>
            </w:r>
            <w:r>
              <w:rPr>
                <w:rFonts w:hint="eastAsia" w:ascii="宋体" w:hAnsi="宋体" w:eastAsia="宋体" w:cs="宋体"/>
                <w:b w:val="0"/>
                <w:bCs w:val="0"/>
                <w:kern w:val="0"/>
                <w:sz w:val="24"/>
                <w:szCs w:val="24"/>
                <w:highlight w:val="none"/>
                <w:lang w:val="en-US"/>
              </w:rPr>
              <w:t>，属于</w:t>
            </w:r>
            <w:r>
              <w:rPr>
                <w:rFonts w:hint="eastAsia" w:ascii="宋体" w:hAnsi="宋体" w:eastAsia="宋体" w:cs="宋体"/>
                <w:b w:val="0"/>
                <w:bCs w:val="0"/>
                <w:kern w:val="0"/>
                <w:sz w:val="24"/>
                <w:szCs w:val="24"/>
                <w:highlight w:val="none"/>
                <w:u w:val="single"/>
                <w:lang w:val="en-US"/>
              </w:rPr>
              <w:t xml:space="preserve"> 工业</w:t>
            </w:r>
            <w:r>
              <w:rPr>
                <w:rFonts w:ascii="宋体" w:hAnsi="宋体" w:eastAsia="宋体" w:cs="宋体"/>
                <w:b w:val="0"/>
                <w:bCs w:val="0"/>
                <w:kern w:val="0"/>
                <w:sz w:val="24"/>
                <w:szCs w:val="24"/>
                <w:highlight w:val="none"/>
                <w:u w:val="single"/>
                <w:lang w:val="en-US"/>
              </w:rPr>
              <w:t xml:space="preserve"> </w:t>
            </w:r>
            <w:r>
              <w:rPr>
                <w:rFonts w:hint="eastAsia" w:ascii="宋体" w:hAnsi="宋体" w:eastAsia="宋体" w:cs="宋体"/>
                <w:b w:val="0"/>
                <w:bCs w:val="0"/>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安装、</w:t>
            </w:r>
            <w:r>
              <w:rPr>
                <w:rFonts w:hint="eastAsia" w:ascii="宋体" w:hAnsi="宋体" w:cs="宋体"/>
                <w:sz w:val="24"/>
                <w:u w:val="single"/>
              </w:rPr>
              <w:t xml:space="preserve">运输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B要求提供（</w:t>
            </w:r>
            <w:r>
              <w:rPr>
                <w:rFonts w:hint="eastAsia" w:ascii="宋体" w:hAnsi="宋体" w:cs="宋体"/>
                <w:b/>
                <w:bCs/>
                <w:kern w:val="0"/>
                <w:sz w:val="24"/>
              </w:rPr>
              <w:t>未提供样品或提供样品不满足采购需求实质性条件的供应商，投标无效</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b/>
                <w:bCs/>
                <w:sz w:val="24"/>
                <w:highlight w:val="none"/>
                <w:u w:val="single"/>
                <w:lang w:val="en-US" w:eastAsia="zh-CN"/>
              </w:rPr>
              <w:t>标项一：</w:t>
            </w:r>
            <w:r>
              <w:rPr>
                <w:rFonts w:hint="eastAsia" w:ascii="宋体" w:hAnsi="宋体" w:cs="宋体"/>
                <w:sz w:val="24"/>
                <w:highlight w:val="none"/>
                <w:u w:val="single"/>
              </w:rPr>
              <w:t>推拉绿板样品1块（含吊轨、封边材料、支架），尺寸要求不小于1平方米</w:t>
            </w:r>
            <w:r>
              <w:rPr>
                <w:rFonts w:hint="eastAsia" w:ascii="宋体" w:hAnsi="宋体" w:cs="宋体"/>
                <w:sz w:val="24"/>
                <w:highlight w:val="none"/>
                <w:u w:val="single"/>
                <w:lang w:eastAsia="zh-CN"/>
              </w:rPr>
              <w:t>；</w:t>
            </w:r>
            <w:r>
              <w:rPr>
                <w:rFonts w:hint="eastAsia" w:ascii="宋体" w:hAnsi="宋体" w:cs="宋体"/>
                <w:b/>
                <w:bCs/>
                <w:sz w:val="24"/>
                <w:highlight w:val="none"/>
                <w:u w:val="single"/>
                <w:lang w:val="en-US" w:eastAsia="zh-CN"/>
              </w:rPr>
              <w:t>标项二：</w:t>
            </w:r>
            <w:r>
              <w:rPr>
                <w:rFonts w:hint="eastAsia" w:ascii="宋体" w:hAnsi="宋体" w:cs="宋体"/>
                <w:sz w:val="24"/>
                <w:highlight w:val="none"/>
                <w:u w:val="single"/>
                <w:lang w:val="en-US" w:eastAsia="zh-CN"/>
              </w:rPr>
              <w:t>无</w:t>
            </w:r>
            <w:r>
              <w:rPr>
                <w:rFonts w:hint="eastAsia" w:ascii="宋体" w:hAnsi="宋体" w:cs="宋体"/>
                <w:kern w:val="0"/>
                <w:sz w:val="24"/>
                <w:highlight w:val="none"/>
              </w:rPr>
              <w:t>；</w:t>
            </w:r>
            <w:r>
              <w:rPr>
                <w:rFonts w:ascii="宋体" w:hAnsi="宋体" w:cs="宋体"/>
                <w:kern w:val="0"/>
                <w:sz w:val="24"/>
                <w:highlight w:val="none"/>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color w:val="auto"/>
                <w:sz w:val="24"/>
                <w:highlight w:val="none"/>
                <w:u w:val="single"/>
                <w:lang w:eastAsia="zh-CN"/>
              </w:rPr>
              <w:t>详见第三部分</w:t>
            </w:r>
            <w:r>
              <w:rPr>
                <w:rFonts w:hint="default"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u w:val="single"/>
                <w:lang w:eastAsia="zh-CN"/>
              </w:rPr>
              <w:t>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w:t>
            </w: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b/>
                <w:sz w:val="24"/>
                <w:highlight w:val="none"/>
                <w:u w:val="single"/>
                <w:lang w:eastAsia="zh-CN"/>
              </w:rPr>
              <w:t>2024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6</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4</w:t>
            </w:r>
            <w:r>
              <w:rPr>
                <w:rFonts w:hint="eastAsia" w:ascii="宋体" w:hAnsi="宋体" w:cs="宋体"/>
                <w:b/>
                <w:sz w:val="24"/>
                <w:highlight w:val="none"/>
                <w:u w:val="single"/>
              </w:rPr>
              <w:t>日08:00—</w:t>
            </w:r>
            <w:r>
              <w:rPr>
                <w:rFonts w:hint="default" w:ascii="宋体" w:hAnsi="宋体" w:cs="宋体"/>
                <w:b/>
                <w:sz w:val="24"/>
                <w:highlight w:val="none"/>
                <w:u w:val="single"/>
                <w:lang w:val="en-US"/>
              </w:rPr>
              <w:t>9</w:t>
            </w:r>
            <w:r>
              <w:rPr>
                <w:rFonts w:hint="eastAsia" w:ascii="宋体" w:hAnsi="宋体" w:cs="宋体"/>
                <w:b/>
                <w:sz w:val="24"/>
                <w:highlight w:val="none"/>
                <w:u w:val="single"/>
              </w:rPr>
              <w:t>:30</w:t>
            </w:r>
            <w:r>
              <w:rPr>
                <w:rFonts w:hint="eastAsia" w:ascii="宋体" w:hAnsi="宋体" w:cs="宋体"/>
                <w:sz w:val="24"/>
                <w:highlight w:val="none"/>
                <w:u w:val="single"/>
              </w:rPr>
              <w:t xml:space="preserve"> </w:t>
            </w:r>
            <w:r>
              <w:rPr>
                <w:rFonts w:hint="eastAsia" w:ascii="宋体" w:hAnsi="宋体" w:cs="宋体"/>
                <w:kern w:val="0"/>
                <w:sz w:val="24"/>
                <w:highlight w:val="none"/>
              </w:rPr>
              <w:t>；</w:t>
            </w:r>
            <w:r>
              <w:rPr>
                <w:rFonts w:hint="eastAsia" w:ascii="宋体" w:hAnsi="宋体" w:cs="宋体"/>
                <w:b/>
                <w:bCs/>
                <w:kern w:val="0"/>
                <w:sz w:val="24"/>
                <w:highlight w:val="none"/>
              </w:rPr>
              <w:t>地点：</w:t>
            </w:r>
            <w:r>
              <w:rPr>
                <w:rFonts w:hint="eastAsia" w:ascii="宋体" w:hAnsi="宋体" w:cs="宋体"/>
                <w:b/>
                <w:bCs/>
                <w:kern w:val="0"/>
                <w:sz w:val="24"/>
                <w:highlight w:val="none"/>
                <w:u w:val="single"/>
              </w:rPr>
              <w:t>杭州市</w:t>
            </w:r>
            <w:r>
              <w:rPr>
                <w:rFonts w:hint="eastAsia" w:ascii="宋体" w:hAnsi="宋体" w:cs="宋体"/>
                <w:b/>
                <w:bCs/>
                <w:kern w:val="0"/>
                <w:sz w:val="24"/>
                <w:highlight w:val="none"/>
                <w:u w:val="single"/>
                <w:lang w:val="en-US" w:eastAsia="zh-CN"/>
              </w:rPr>
              <w:t>西溪中学明德楼</w:t>
            </w:r>
            <w:r>
              <w:rPr>
                <w:rFonts w:hint="default" w:ascii="宋体" w:hAnsi="宋体" w:cs="宋体"/>
                <w:b/>
                <w:bCs/>
                <w:kern w:val="0"/>
                <w:sz w:val="24"/>
                <w:highlight w:val="none"/>
                <w:u w:val="single"/>
                <w:lang w:val="en-US" w:eastAsia="zh-CN"/>
              </w:rPr>
              <w:t>4</w:t>
            </w:r>
            <w:r>
              <w:rPr>
                <w:rFonts w:hint="eastAsia" w:ascii="宋体" w:hAnsi="宋体" w:cs="宋体"/>
                <w:b/>
                <w:bCs/>
                <w:kern w:val="0"/>
                <w:sz w:val="24"/>
                <w:highlight w:val="none"/>
                <w:u w:val="single"/>
                <w:lang w:val="en-US" w:eastAsia="zh-CN"/>
              </w:rPr>
              <w:t>楼样品间（西湖区文三西路</w:t>
            </w:r>
            <w:r>
              <w:rPr>
                <w:rFonts w:hint="default" w:ascii="宋体" w:hAnsi="宋体" w:cs="宋体"/>
                <w:b/>
                <w:bCs/>
                <w:kern w:val="0"/>
                <w:sz w:val="24"/>
                <w:highlight w:val="none"/>
                <w:u w:val="single"/>
                <w:lang w:val="en-US" w:eastAsia="zh-CN"/>
              </w:rPr>
              <w:t>688</w:t>
            </w:r>
            <w:r>
              <w:rPr>
                <w:rFonts w:hint="eastAsia" w:ascii="宋体" w:hAnsi="宋体" w:cs="宋体"/>
                <w:b/>
                <w:bCs/>
                <w:kern w:val="0"/>
                <w:sz w:val="24"/>
                <w:highlight w:val="none"/>
                <w:u w:val="single"/>
                <w:lang w:val="en-US" w:eastAsia="zh-CN"/>
              </w:rPr>
              <w:t>号）</w:t>
            </w:r>
            <w:r>
              <w:rPr>
                <w:rFonts w:hint="eastAsia" w:ascii="宋体" w:hAnsi="宋体" w:cs="宋体"/>
                <w:b/>
                <w:bCs/>
                <w:kern w:val="0"/>
                <w:sz w:val="24"/>
                <w:highlight w:val="none"/>
              </w:rPr>
              <w:t>；联系人：</w:t>
            </w:r>
            <w:r>
              <w:rPr>
                <w:rFonts w:ascii="宋体" w:hAnsi="宋体" w:eastAsia="宋体" w:cs="宋体"/>
                <w:b/>
                <w:bCs/>
                <w:sz w:val="24"/>
                <w:szCs w:val="24"/>
                <w:highlight w:val="none"/>
                <w:u w:val="single"/>
              </w:rPr>
              <w:t>朱欢怡</w:t>
            </w:r>
            <w:r>
              <w:rPr>
                <w:rFonts w:hint="eastAsia" w:ascii="宋体" w:hAnsi="宋体" w:cs="宋体"/>
                <w:b/>
                <w:bCs/>
                <w:kern w:val="0"/>
                <w:sz w:val="24"/>
                <w:highlight w:val="none"/>
              </w:rPr>
              <w:t>，联系电话：</w:t>
            </w:r>
            <w:r>
              <w:rPr>
                <w:rFonts w:hint="eastAsia" w:ascii="宋体" w:hAnsi="宋体" w:cs="宋体"/>
                <w:b/>
                <w:bCs/>
                <w:color w:val="auto"/>
                <w:sz w:val="24"/>
                <w:highlight w:val="none"/>
                <w:u w:val="single"/>
              </w:rPr>
              <w:t>15068121013</w:t>
            </w:r>
            <w:r>
              <w:rPr>
                <w:rFonts w:hint="eastAsia" w:ascii="宋体" w:hAnsi="宋体" w:cs="宋体"/>
                <w:b/>
                <w:bCs/>
                <w:kern w:val="0"/>
                <w:sz w:val="24"/>
                <w:highlight w:val="non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90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产品演示注意事项：</w:t>
            </w:r>
          </w:p>
          <w:p>
            <w:pPr>
              <w:snapToGrid w:val="0"/>
              <w:spacing w:line="360" w:lineRule="auto"/>
              <w:rPr>
                <w:rFonts w:ascii="宋体" w:hAnsi="宋体" w:cs="宋体"/>
                <w:kern w:val="0"/>
                <w:sz w:val="24"/>
              </w:rPr>
            </w:pPr>
            <w:r>
              <w:rPr>
                <w:rFonts w:hint="eastAsia" w:ascii="宋体" w:hAnsi="宋体" w:cs="宋体"/>
                <w:b/>
                <w:bCs/>
                <w:kern w:val="0"/>
                <w:sz w:val="24"/>
              </w:rPr>
              <w:t>标项一：</w:t>
            </w:r>
            <w:r>
              <w:rPr>
                <w:rFonts w:hint="eastAsia" w:ascii="宋体" w:hAnsi="宋体" w:cs="宋体"/>
                <w:kern w:val="0"/>
                <w:sz w:val="24"/>
              </w:rPr>
              <w:t>演示产品为</w:t>
            </w:r>
            <w:r>
              <w:rPr>
                <w:rFonts w:hint="eastAsia" w:ascii="宋体" w:hAnsi="宋体" w:cs="宋体"/>
                <w:b/>
                <w:bCs/>
                <w:kern w:val="0"/>
                <w:sz w:val="24"/>
                <w:u w:val="single"/>
              </w:rPr>
              <w:t>86寸触控一体机及配套设备1套</w:t>
            </w:r>
            <w:r>
              <w:rPr>
                <w:rFonts w:hint="eastAsia" w:ascii="宋体" w:hAnsi="宋体" w:cs="宋体"/>
                <w:b/>
                <w:bCs/>
                <w:kern w:val="0"/>
                <w:sz w:val="24"/>
                <w:u w:val="single"/>
                <w:lang w:eastAsia="zh-CN"/>
              </w:rPr>
              <w:t>（</w:t>
            </w:r>
            <w:r>
              <w:rPr>
                <w:rFonts w:hint="eastAsia" w:ascii="宋体" w:hAnsi="宋体" w:cs="宋体"/>
                <w:b/>
                <w:bCs/>
                <w:kern w:val="0"/>
                <w:sz w:val="24"/>
                <w:u w:val="single"/>
                <w:lang w:val="en-US" w:eastAsia="zh-CN"/>
              </w:rPr>
              <w:t>含软件</w:t>
            </w:r>
            <w:r>
              <w:rPr>
                <w:rFonts w:hint="eastAsia" w:ascii="宋体" w:hAnsi="宋体" w:cs="宋体"/>
                <w:b/>
                <w:bCs/>
                <w:kern w:val="0"/>
                <w:sz w:val="24"/>
                <w:u w:val="single"/>
                <w:lang w:eastAsia="zh-CN"/>
              </w:rPr>
              <w:t>）</w:t>
            </w:r>
            <w:r>
              <w:rPr>
                <w:rFonts w:hint="eastAsia" w:ascii="宋体" w:hAnsi="宋体" w:cs="宋体"/>
                <w:kern w:val="0"/>
                <w:sz w:val="24"/>
              </w:rPr>
              <w:t>。</w:t>
            </w:r>
          </w:p>
          <w:p>
            <w:pPr>
              <w:pStyle w:val="26"/>
              <w:spacing w:line="360" w:lineRule="auto"/>
              <w:ind w:left="0" w:leftChars="0" w:firstLine="0" w:firstLineChars="0"/>
              <w:rPr>
                <w:rFonts w:cs="宋体"/>
                <w:sz w:val="24"/>
              </w:rPr>
            </w:pPr>
            <w:r>
              <w:rPr>
                <w:rFonts w:hint="eastAsia" w:cs="宋体"/>
                <w:b/>
                <w:bCs/>
                <w:kern w:val="0"/>
                <w:sz w:val="24"/>
              </w:rPr>
              <w:t>标项二：</w:t>
            </w:r>
            <w:r>
              <w:rPr>
                <w:rFonts w:hint="eastAsia" w:cs="宋体"/>
                <w:kern w:val="0"/>
                <w:sz w:val="24"/>
              </w:rPr>
              <w:t>演示产品为</w:t>
            </w:r>
            <w:r>
              <w:rPr>
                <w:rFonts w:hint="eastAsia" w:cs="宋体"/>
                <w:b/>
                <w:bCs/>
                <w:kern w:val="0"/>
                <w:sz w:val="24"/>
                <w:u w:val="single"/>
              </w:rPr>
              <w:t>86寸智能交互一体机及配套设备</w:t>
            </w:r>
            <w:r>
              <w:rPr>
                <w:rFonts w:hint="eastAsia" w:ascii="宋体" w:hAnsi="宋体" w:cs="宋体"/>
                <w:b/>
                <w:bCs/>
                <w:kern w:val="0"/>
                <w:sz w:val="24"/>
                <w:u w:val="single"/>
              </w:rPr>
              <w:t>1套</w:t>
            </w:r>
            <w:r>
              <w:rPr>
                <w:rFonts w:hint="eastAsia" w:ascii="宋体" w:hAnsi="宋体" w:cs="宋体"/>
                <w:b/>
                <w:bCs/>
                <w:kern w:val="0"/>
                <w:sz w:val="24"/>
                <w:u w:val="single"/>
                <w:lang w:eastAsia="zh-CN"/>
              </w:rPr>
              <w:t>（</w:t>
            </w:r>
            <w:r>
              <w:rPr>
                <w:rFonts w:hint="eastAsia" w:ascii="宋体" w:hAnsi="宋体" w:cs="宋体"/>
                <w:b/>
                <w:bCs/>
                <w:kern w:val="0"/>
                <w:sz w:val="24"/>
                <w:u w:val="single"/>
                <w:lang w:val="en-US" w:eastAsia="zh-CN"/>
              </w:rPr>
              <w:t>含软件</w:t>
            </w:r>
            <w:r>
              <w:rPr>
                <w:rFonts w:hint="eastAsia" w:ascii="宋体" w:hAnsi="宋体" w:cs="宋体"/>
                <w:b/>
                <w:bCs/>
                <w:kern w:val="0"/>
                <w:sz w:val="24"/>
                <w:u w:val="single"/>
                <w:lang w:eastAsia="zh-CN"/>
              </w:rPr>
              <w:t>）</w:t>
            </w:r>
            <w:r>
              <w:rPr>
                <w:rFonts w:hint="eastAsia" w:cs="宋体"/>
                <w:kern w:val="0"/>
                <w:sz w:val="24"/>
              </w:rPr>
              <w:t>。</w:t>
            </w:r>
          </w:p>
          <w:p>
            <w:pPr>
              <w:snapToGrid w:val="0"/>
              <w:spacing w:line="360" w:lineRule="auto"/>
              <w:rPr>
                <w:rFonts w:ascii="宋体" w:hAnsi="宋体" w:cs="宋体"/>
                <w:kern w:val="0"/>
                <w:sz w:val="24"/>
              </w:rPr>
            </w:pP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pPr>
              <w:snapToGrid w:val="0"/>
              <w:spacing w:line="360" w:lineRule="auto"/>
              <w:rPr>
                <w:rFonts w:ascii="宋体" w:hAnsi="宋体" w:cs="宋体"/>
                <w:kern w:val="0"/>
                <w:sz w:val="24"/>
              </w:rPr>
            </w:pPr>
            <w:r>
              <w:rPr>
                <w:rFonts w:hint="eastAsia" w:ascii="宋体" w:hAnsi="宋体" w:cs="宋体"/>
                <w:kern w:val="0"/>
                <w:sz w:val="24"/>
              </w:rPr>
              <w:t>2）演示顺序按投标文件解密先后次序进行，投标单位于开标当天按演示顺序进行产品演示，演示内容须根据评标标准顺序逐一演示，总时间不超过25分钟，演示参与人员不超过3人。</w:t>
            </w:r>
          </w:p>
          <w:p>
            <w:pPr>
              <w:snapToGrid w:val="0"/>
              <w:spacing w:line="360" w:lineRule="auto"/>
              <w:rPr>
                <w:rFonts w:ascii="宋体" w:hAnsi="宋体" w:cs="宋体"/>
                <w:kern w:val="0"/>
                <w:sz w:val="24"/>
              </w:rPr>
            </w:pPr>
            <w:r>
              <w:rPr>
                <w:rFonts w:hint="eastAsia" w:ascii="宋体" w:hAnsi="宋体" w:cs="宋体"/>
                <w:kern w:val="0"/>
                <w:sz w:val="24"/>
              </w:rPr>
              <w:t>3）投标人未提供产品演示的或提供演示的产品不全的，所有演示分得0分。</w:t>
            </w:r>
          </w:p>
          <w:p>
            <w:pPr>
              <w:snapToGrid w:val="0"/>
              <w:spacing w:line="360" w:lineRule="auto"/>
              <w:rPr>
                <w:rFonts w:ascii="宋体" w:hAnsi="宋体" w:cs="宋体"/>
                <w:kern w:val="0"/>
                <w:sz w:val="24"/>
              </w:rPr>
            </w:pPr>
            <w:r>
              <w:rPr>
                <w:rFonts w:hint="eastAsia" w:ascii="宋体" w:hAnsi="宋体" w:cs="宋体"/>
                <w:kern w:val="0"/>
                <w:sz w:val="24"/>
              </w:rPr>
              <w:t>4）演示前专家将核对所演示产品与投标文件所投产品品牌型号是否一致，不一致的所有演示分得0分。</w:t>
            </w:r>
          </w:p>
          <w:p>
            <w:pPr>
              <w:snapToGrid w:val="0"/>
              <w:spacing w:line="360" w:lineRule="auto"/>
              <w:rPr>
                <w:rFonts w:ascii="宋体" w:hAnsi="宋体" w:cs="宋体"/>
                <w:b/>
                <w:bCs/>
                <w:kern w:val="0"/>
                <w:sz w:val="24"/>
                <w:highlight w:val="yellow"/>
              </w:rPr>
            </w:pPr>
            <w:r>
              <w:rPr>
                <w:rFonts w:hint="eastAsia" w:ascii="宋体" w:hAnsi="宋体" w:cs="宋体"/>
                <w:kern w:val="0"/>
                <w:sz w:val="24"/>
              </w:rPr>
              <w:t>5)</w:t>
            </w:r>
            <w:r>
              <w:rPr>
                <w:rFonts w:hint="eastAsia" w:ascii="宋体" w:hAnsi="宋体" w:cs="宋体"/>
                <w:b/>
                <w:kern w:val="0"/>
                <w:sz w:val="24"/>
              </w:rPr>
              <w:t>演示产品请于</w:t>
            </w:r>
            <w:r>
              <w:rPr>
                <w:rFonts w:hint="eastAsia" w:ascii="宋体" w:hAnsi="宋体" w:cs="宋体"/>
                <w:b/>
                <w:sz w:val="24"/>
                <w:highlight w:val="none"/>
                <w:u w:val="single"/>
                <w:lang w:eastAsia="zh-CN"/>
              </w:rPr>
              <w:t>2024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6</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4</w:t>
            </w:r>
            <w:r>
              <w:rPr>
                <w:rFonts w:hint="eastAsia" w:ascii="宋体" w:hAnsi="宋体" w:cs="宋体"/>
                <w:b/>
                <w:sz w:val="24"/>
                <w:highlight w:val="none"/>
                <w:u w:val="single"/>
              </w:rPr>
              <w:t>日08:00—</w:t>
            </w:r>
            <w:r>
              <w:rPr>
                <w:rFonts w:hint="default" w:ascii="宋体" w:hAnsi="宋体" w:cs="宋体"/>
                <w:b/>
                <w:sz w:val="24"/>
                <w:highlight w:val="none"/>
                <w:u w:val="single"/>
                <w:lang w:val="en-US"/>
              </w:rPr>
              <w:t>9</w:t>
            </w:r>
            <w:r>
              <w:rPr>
                <w:rFonts w:hint="eastAsia" w:ascii="宋体" w:hAnsi="宋体" w:cs="宋体"/>
                <w:b/>
                <w:sz w:val="24"/>
                <w:highlight w:val="none"/>
                <w:u w:val="single"/>
              </w:rPr>
              <w:t>:30</w:t>
            </w:r>
            <w:r>
              <w:rPr>
                <w:rFonts w:hint="eastAsia" w:ascii="宋体" w:hAnsi="宋体" w:cs="宋体"/>
                <w:b/>
                <w:kern w:val="0"/>
                <w:sz w:val="24"/>
                <w:highlight w:val="none"/>
              </w:rPr>
              <w:t>；地点：</w:t>
            </w:r>
            <w:r>
              <w:rPr>
                <w:rFonts w:hint="eastAsia" w:ascii="宋体" w:hAnsi="宋体" w:cs="宋体"/>
                <w:b/>
                <w:bCs/>
                <w:kern w:val="0"/>
                <w:sz w:val="24"/>
                <w:highlight w:val="none"/>
                <w:u w:val="single"/>
              </w:rPr>
              <w:t>杭州市</w:t>
            </w:r>
            <w:r>
              <w:rPr>
                <w:rFonts w:hint="eastAsia" w:ascii="宋体" w:hAnsi="宋体" w:cs="宋体"/>
                <w:b/>
                <w:bCs/>
                <w:kern w:val="0"/>
                <w:sz w:val="24"/>
                <w:highlight w:val="none"/>
                <w:u w:val="single"/>
                <w:lang w:val="en-US" w:eastAsia="zh-CN"/>
              </w:rPr>
              <w:t>西溪中学明德楼</w:t>
            </w:r>
            <w:r>
              <w:rPr>
                <w:rFonts w:hint="default" w:ascii="宋体" w:hAnsi="宋体" w:cs="宋体"/>
                <w:b/>
                <w:bCs/>
                <w:kern w:val="0"/>
                <w:sz w:val="24"/>
                <w:highlight w:val="none"/>
                <w:u w:val="single"/>
                <w:lang w:val="en-US" w:eastAsia="zh-CN"/>
              </w:rPr>
              <w:t>4</w:t>
            </w:r>
            <w:r>
              <w:rPr>
                <w:rFonts w:hint="eastAsia" w:ascii="宋体" w:hAnsi="宋体" w:cs="宋体"/>
                <w:b/>
                <w:bCs/>
                <w:kern w:val="0"/>
                <w:sz w:val="24"/>
                <w:highlight w:val="none"/>
                <w:u w:val="single"/>
                <w:lang w:val="en-US" w:eastAsia="zh-CN"/>
              </w:rPr>
              <w:t>楼样品间（西湖区文三西路</w:t>
            </w:r>
            <w:r>
              <w:rPr>
                <w:rFonts w:hint="default" w:ascii="宋体" w:hAnsi="宋体" w:cs="宋体"/>
                <w:b/>
                <w:bCs/>
                <w:kern w:val="0"/>
                <w:sz w:val="24"/>
                <w:highlight w:val="none"/>
                <w:u w:val="single"/>
                <w:lang w:val="en-US" w:eastAsia="zh-CN"/>
              </w:rPr>
              <w:t>688</w:t>
            </w:r>
            <w:r>
              <w:rPr>
                <w:rFonts w:hint="eastAsia" w:ascii="宋体" w:hAnsi="宋体" w:cs="宋体"/>
                <w:b/>
                <w:bCs/>
                <w:kern w:val="0"/>
                <w:sz w:val="24"/>
                <w:highlight w:val="none"/>
                <w:u w:val="single"/>
                <w:lang w:val="en-US" w:eastAsia="zh-CN"/>
              </w:rPr>
              <w:t>号）</w:t>
            </w:r>
            <w:r>
              <w:rPr>
                <w:rFonts w:hint="eastAsia" w:ascii="宋体" w:hAnsi="宋体" w:cs="宋体"/>
                <w:b/>
                <w:bCs/>
                <w:kern w:val="0"/>
                <w:sz w:val="24"/>
                <w:highlight w:val="none"/>
              </w:rPr>
              <w:t>；联系人：</w:t>
            </w:r>
            <w:r>
              <w:rPr>
                <w:rFonts w:ascii="宋体" w:hAnsi="宋体" w:eastAsia="宋体" w:cs="宋体"/>
                <w:b/>
                <w:bCs/>
                <w:sz w:val="24"/>
                <w:szCs w:val="24"/>
                <w:highlight w:val="none"/>
                <w:u w:val="single"/>
              </w:rPr>
              <w:t>朱欢怡</w:t>
            </w:r>
            <w:r>
              <w:rPr>
                <w:rFonts w:hint="eastAsia" w:ascii="宋体" w:hAnsi="宋体" w:cs="宋体"/>
                <w:b/>
                <w:bCs/>
                <w:kern w:val="0"/>
                <w:sz w:val="24"/>
                <w:highlight w:val="none"/>
              </w:rPr>
              <w:t>，联系电话：</w:t>
            </w:r>
            <w:r>
              <w:rPr>
                <w:rFonts w:hint="eastAsia" w:ascii="宋体" w:hAnsi="宋体" w:cs="宋体"/>
                <w:b/>
                <w:bCs/>
                <w:color w:val="auto"/>
                <w:sz w:val="24"/>
                <w:highlight w:val="none"/>
                <w:u w:val="single"/>
              </w:rPr>
              <w:t>15068121013</w:t>
            </w:r>
            <w:r>
              <w:rPr>
                <w:rFonts w:hint="eastAsia" w:ascii="宋体" w:hAnsi="宋体" w:cs="宋体"/>
                <w:color w:val="auto"/>
                <w:sz w:val="24"/>
                <w:highlight w:val="none"/>
                <w:u w:val="single"/>
              </w:rPr>
              <w:t xml:space="preserve"> </w:t>
            </w:r>
            <w:r>
              <w:rPr>
                <w:rFonts w:hint="eastAsia" w:ascii="宋体" w:hAnsi="宋体" w:cs="宋体"/>
                <w:b/>
                <w:bCs/>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pPr>
              <w:snapToGrid w:val="0"/>
              <w:spacing w:line="360" w:lineRule="auto"/>
              <w:rPr>
                <w:rFonts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pPr>
              <w:spacing w:line="360" w:lineRule="auto"/>
              <w:rPr>
                <w:rFonts w:ascii="宋体" w:hAnsi="宋体" w:cs="宋体"/>
                <w:sz w:val="24"/>
              </w:rPr>
            </w:pPr>
            <w:r>
              <w:rPr>
                <w:rFonts w:hint="eastAsia" w:ascii="宋体" w:hAnsi="宋体" w:cs="宋体"/>
                <w:sz w:val="24"/>
              </w:rPr>
              <w:t>6)现场演示的产品</w:t>
            </w:r>
            <w:r>
              <w:rPr>
                <w:rFonts w:hint="eastAsia" w:ascii="宋体" w:hAnsi="宋体" w:cs="宋体"/>
                <w:sz w:val="24"/>
                <w:highlight w:val="none"/>
              </w:rPr>
              <w:t>,标项一为86寸触控一体机及配套设备1套</w:t>
            </w:r>
            <w:r>
              <w:rPr>
                <w:rFonts w:hint="eastAsia" w:ascii="宋体" w:hAnsi="宋体" w:cs="宋体"/>
                <w:sz w:val="24"/>
                <w:highlight w:val="none"/>
                <w:lang w:eastAsia="zh-CN"/>
              </w:rPr>
              <w:t>（</w:t>
            </w:r>
            <w:r>
              <w:rPr>
                <w:rFonts w:hint="eastAsia" w:ascii="宋体" w:hAnsi="宋体" w:cs="宋体"/>
                <w:sz w:val="24"/>
                <w:highlight w:val="none"/>
                <w:lang w:val="en-US" w:eastAsia="zh-CN"/>
              </w:rPr>
              <w:t>含软件</w:t>
            </w:r>
            <w:r>
              <w:rPr>
                <w:rFonts w:hint="eastAsia" w:ascii="宋体" w:hAnsi="宋体" w:cs="宋体"/>
                <w:sz w:val="24"/>
                <w:highlight w:val="none"/>
                <w:lang w:eastAsia="zh-CN"/>
              </w:rPr>
              <w:t>）</w:t>
            </w:r>
            <w:r>
              <w:rPr>
                <w:rFonts w:hint="eastAsia" w:ascii="宋体" w:hAnsi="宋体" w:cs="宋体"/>
                <w:sz w:val="24"/>
                <w:highlight w:val="none"/>
              </w:rPr>
              <w:t>,标项二为86寸智能交互一体机及配套设备1套</w:t>
            </w:r>
            <w:r>
              <w:rPr>
                <w:rFonts w:hint="eastAsia" w:ascii="宋体" w:hAnsi="宋体" w:cs="宋体"/>
                <w:sz w:val="24"/>
                <w:highlight w:val="none"/>
                <w:lang w:eastAsia="zh-CN"/>
              </w:rPr>
              <w:t>（</w:t>
            </w:r>
            <w:r>
              <w:rPr>
                <w:rFonts w:hint="eastAsia" w:ascii="宋体" w:hAnsi="宋体" w:cs="宋体"/>
                <w:sz w:val="24"/>
                <w:highlight w:val="none"/>
                <w:lang w:val="en-US" w:eastAsia="zh-CN"/>
              </w:rPr>
              <w:t>含软件</w:t>
            </w:r>
            <w:r>
              <w:rPr>
                <w:rFonts w:hint="eastAsia" w:ascii="宋体" w:hAnsi="宋体" w:cs="宋体"/>
                <w:sz w:val="24"/>
                <w:highlight w:val="none"/>
                <w:lang w:eastAsia="zh-CN"/>
              </w:rPr>
              <w:t>）</w:t>
            </w:r>
            <w:r>
              <w:rPr>
                <w:rFonts w:hint="eastAsia" w:ascii="宋体" w:hAnsi="宋体" w:cs="宋体"/>
                <w:sz w:val="24"/>
                <w:highlight w:val="none"/>
              </w:rPr>
              <w:t>。评</w:t>
            </w:r>
            <w:r>
              <w:rPr>
                <w:rFonts w:hint="eastAsia" w:ascii="宋体" w:hAnsi="宋体" w:cs="宋体"/>
                <w:sz w:val="24"/>
              </w:rPr>
              <w:t>审完成后中标单位的产品封存于采购人处。其他演示产品评审完成后当天自行领回，逾期采购人将不予保管。</w:t>
            </w:r>
          </w:p>
          <w:p>
            <w:pPr>
              <w:spacing w:line="360" w:lineRule="auto"/>
              <w:rPr>
                <w:rFonts w:ascii="宋体" w:hAnsi="宋体" w:cs="宋体"/>
                <w:b/>
                <w:kern w:val="0"/>
                <w:sz w:val="24"/>
                <w:lang w:val="zh-CN"/>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90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u w:val="single"/>
              </w:rPr>
              <w:t>LED液晶屏</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液</w:t>
            </w:r>
            <w:r>
              <w:rPr>
                <w:rFonts w:hint="eastAsia" w:ascii="宋体" w:hAnsi="宋体" w:cs="宋体"/>
                <w:b/>
                <w:bCs/>
                <w:color w:val="auto"/>
                <w:sz w:val="24"/>
                <w:u w:val="single"/>
                <w:lang w:val="en-US" w:eastAsia="zh-CN"/>
              </w:rPr>
              <w:t>晶</w:t>
            </w:r>
            <w:r>
              <w:rPr>
                <w:rFonts w:hint="eastAsia" w:ascii="宋体" w:hAnsi="宋体" w:cs="宋体"/>
                <w:b/>
                <w:bCs/>
                <w:color w:val="auto"/>
                <w:sz w:val="24"/>
                <w:highlight w:val="none"/>
                <w:u w:val="single"/>
                <w:lang w:val="en-US" w:eastAsia="zh-CN"/>
              </w:rPr>
              <w:t>显示器）</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u w:val="single"/>
              </w:rPr>
              <w:t>LED液晶屏</w:t>
            </w:r>
            <w:r>
              <w:rPr>
                <w:rFonts w:hint="eastAsia" w:ascii="宋体" w:hAnsi="宋体" w:cs="宋体"/>
                <w:b/>
                <w:bCs/>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液</w:t>
            </w:r>
            <w:r>
              <w:rPr>
                <w:rFonts w:hint="eastAsia" w:ascii="宋体" w:hAnsi="宋体" w:cs="宋体"/>
                <w:b/>
                <w:bCs/>
                <w:color w:val="auto"/>
                <w:sz w:val="24"/>
                <w:u w:val="single"/>
                <w:lang w:val="en-US" w:eastAsia="zh-CN"/>
              </w:rPr>
              <w:t>晶</w:t>
            </w:r>
            <w:r>
              <w:rPr>
                <w:rFonts w:hint="eastAsia" w:ascii="宋体" w:hAnsi="宋体" w:cs="宋体"/>
                <w:b/>
                <w:bCs/>
                <w:color w:val="auto"/>
                <w:sz w:val="24"/>
                <w:highlight w:val="none"/>
                <w:u w:val="single"/>
                <w:lang w:val="en-US" w:eastAsia="zh-CN"/>
              </w:rPr>
              <w:t>显示器）</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pacing w:line="360" w:lineRule="auto"/>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904"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34"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90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kern w:val="28"/>
                <w:sz w:val="24"/>
                <w:szCs w:val="24"/>
              </w:rPr>
              <w:t>；备份投标文件签收人员联系电话：</w:t>
            </w:r>
            <w:r>
              <w:rPr>
                <w:rFonts w:hint="eastAsia" w:hAnsi="宋体" w:cs="宋体"/>
                <w:sz w:val="24"/>
                <w:u w:val="single"/>
              </w:rPr>
              <w:t xml:space="preserve">  0571-</w:t>
            </w:r>
            <w:r>
              <w:rPr>
                <w:rFonts w:hAnsi="宋体" w:cs="宋体"/>
                <w:sz w:val="24"/>
                <w:u w:val="single"/>
              </w:rPr>
              <w:t>89511448</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90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color w:val="auto"/>
          <w:highlight w:val="none"/>
        </w:rPr>
        <w:t>根据政府采购行政裁决省市区三级联动试点工作安排，杭州市本级、拱墅区、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23"/>
        <w:ind w:firstLine="960" w:firstLineChars="400"/>
      </w:pPr>
      <w:r>
        <w:rPr>
          <w:rFonts w:hint="eastAsia" w:ascii="宋体" w:hAnsi="宋体" w:cs="宋体"/>
          <w:sz w:val="24"/>
        </w:rPr>
        <w:t>11.3.</w:t>
      </w:r>
      <w:r>
        <w:rPr>
          <w:rFonts w:hint="eastAsia" w:ascii="宋体" w:hAnsi="宋体" w:cs="宋体"/>
          <w:sz w:val="24"/>
          <w:lang w:val="en-US" w:eastAsia="zh-CN"/>
        </w:rPr>
        <w:t>2中小企业声明函（如果有）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rPr>
        <w:t>4.2规定</w:t>
      </w:r>
      <w:r>
        <w:rPr>
          <w:rFonts w:hint="eastAsia" w:cs="宋体"/>
          <w:szCs w:val="21"/>
        </w:rPr>
        <w:t>的情形之一的，投标无效</w:t>
      </w:r>
      <w:r>
        <w:rPr>
          <w:rFonts w:hint="eastAsia" w:cs="宋体"/>
          <w:szCs w:val="21"/>
          <w:lang w:eastAsia="zh-CN"/>
        </w:rPr>
        <w:t>。</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kern w:val="28"/>
          <w:sz w:val="24"/>
          <w:szCs w:val="32"/>
          <w:lang w:val="en-US" w:eastAsia="zh-CN" w:bidi="ar-SA"/>
        </w:rPr>
      </w:pPr>
      <w:r>
        <w:rPr>
          <w:rFonts w:hint="eastAsia" w:ascii="宋体" w:hAnsi="宋体" w:eastAsia="宋体" w:cs="宋体"/>
          <w:b w:val="0"/>
          <w:bCs w:val="0"/>
          <w:snapToGrid w:val="0"/>
          <w:kern w:val="28"/>
          <w:sz w:val="24"/>
          <w:szCs w:val="32"/>
          <w:lang w:val="zh-CN"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pPr>
        <w:pStyle w:val="129"/>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lang w:val="en-US" w:eastAsia="zh-CN"/>
        </w:rPr>
        <w:t>30</w:t>
      </w:r>
      <w:r>
        <w:rPr>
          <w:rFonts w:hint="eastAsia" w:cs="宋体"/>
          <w:b/>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4729768"/>
      <w:bookmarkEnd w:id="20"/>
      <w:bookmarkStart w:id="21" w:name="_Hlt68073093"/>
      <w:bookmarkEnd w:id="21"/>
      <w:bookmarkStart w:id="22" w:name="_Hlt74730295"/>
      <w:bookmarkEnd w:id="22"/>
      <w:bookmarkStart w:id="23" w:name="_Hlt75236011"/>
      <w:bookmarkEnd w:id="23"/>
      <w:bookmarkStart w:id="24" w:name="_Hlt68403820"/>
      <w:bookmarkEnd w:id="24"/>
      <w:bookmarkStart w:id="25" w:name="_Hlt74707468"/>
      <w:bookmarkEnd w:id="25"/>
      <w:bookmarkStart w:id="26" w:name="_Hlt75236290"/>
      <w:bookmarkEnd w:id="26"/>
      <w:bookmarkStart w:id="27" w:name="_Hlt75236101"/>
      <w:bookmarkEnd w:id="27"/>
      <w:bookmarkStart w:id="28" w:name="_Hlt68072990"/>
      <w:bookmarkEnd w:id="28"/>
      <w:bookmarkStart w:id="29" w:name="_Hlt74714665"/>
      <w:bookmarkEnd w:id="29"/>
      <w:bookmarkStart w:id="30" w:name="_Hlt68057669"/>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adjustRightInd/>
        <w:spacing w:before="120" w:beforeLines="50" w:after="120" w:afterLines="50" w:line="360" w:lineRule="auto"/>
        <w:jc w:val="center"/>
        <w:outlineLvl w:val="1"/>
        <w:rPr>
          <w:rFonts w:asciiTheme="minorEastAsia" w:hAnsiTheme="minorEastAsia" w:eastAsiaTheme="minorEastAsia"/>
          <w:b/>
          <w:bCs/>
          <w:sz w:val="24"/>
        </w:rPr>
      </w:pPr>
      <w:r>
        <w:rPr>
          <w:rFonts w:hint="eastAsia" w:asciiTheme="minorEastAsia" w:hAnsiTheme="minorEastAsia" w:eastAsiaTheme="minorEastAsia"/>
          <w:b/>
          <w:bCs/>
          <w:sz w:val="24"/>
        </w:rPr>
        <w:t>属于实质性要求条款的，已用符号“▲”标明，否则属于非实质性要求。</w:t>
      </w:r>
    </w:p>
    <w:p>
      <w:pPr>
        <w:autoSpaceDE w:val="0"/>
        <w:spacing w:line="360" w:lineRule="auto"/>
      </w:pPr>
      <w:r>
        <w:rPr>
          <w:rFonts w:hint="eastAsia" w:ascii="宋体" w:hAnsi="宋体" w:cs="宋体"/>
          <w:b/>
          <w:bCs/>
          <w:sz w:val="24"/>
        </w:rPr>
        <w:t>一、项目概况：</w:t>
      </w:r>
    </w:p>
    <w:p>
      <w:pPr>
        <w:autoSpaceDE w:val="0"/>
        <w:spacing w:line="360" w:lineRule="auto"/>
        <w:ind w:firstLine="480" w:firstLineChars="200"/>
        <w:rPr>
          <w:rFonts w:hint="eastAsia" w:ascii="宋体" w:hAnsi="宋体"/>
          <w:sz w:val="24"/>
        </w:rPr>
      </w:pPr>
      <w:r>
        <w:rPr>
          <w:rFonts w:hint="eastAsia" w:ascii="宋体" w:hAnsi="宋体"/>
          <w:sz w:val="24"/>
        </w:rPr>
        <w:t>西湖区教育系统</w:t>
      </w:r>
      <w:r>
        <w:rPr>
          <w:rFonts w:hint="eastAsia" w:ascii="宋体" w:hAnsi="宋体"/>
          <w:sz w:val="24"/>
          <w:lang w:eastAsia="zh-CN"/>
        </w:rPr>
        <w:t>2024</w:t>
      </w:r>
      <w:r>
        <w:rPr>
          <w:rFonts w:hint="eastAsia" w:ascii="宋体" w:hAnsi="宋体"/>
          <w:sz w:val="24"/>
        </w:rPr>
        <w:t>年触控一体机及配套教学设备采购项目，</w:t>
      </w:r>
      <w:r>
        <w:rPr>
          <w:rFonts w:hint="eastAsia" w:hAnsi="宋体"/>
          <w:sz w:val="24"/>
        </w:rPr>
        <w:t>主要内容包括86寸触控一体机</w:t>
      </w:r>
      <w:r>
        <w:rPr>
          <w:rFonts w:hint="eastAsia" w:hAnsi="宋体"/>
          <w:sz w:val="24"/>
          <w:lang w:eastAsia="zh-CN"/>
        </w:rPr>
        <w:t>（</w:t>
      </w:r>
      <w:r>
        <w:rPr>
          <w:rFonts w:hint="eastAsia" w:hAnsi="宋体"/>
          <w:sz w:val="24"/>
          <w:lang w:val="en-US" w:eastAsia="zh-CN"/>
        </w:rPr>
        <w:t>含移动备授课软件、集中管理控制平台</w:t>
      </w:r>
      <w:r>
        <w:rPr>
          <w:rFonts w:hint="eastAsia" w:hAnsi="宋体"/>
          <w:sz w:val="24"/>
          <w:lang w:eastAsia="zh-CN"/>
        </w:rPr>
        <w:t>）</w:t>
      </w:r>
      <w:r>
        <w:rPr>
          <w:rFonts w:hint="eastAsia" w:hAnsi="宋体"/>
          <w:sz w:val="24"/>
          <w:lang w:val="en-US" w:eastAsia="zh-CN"/>
        </w:rPr>
        <w:t>234</w:t>
      </w:r>
      <w:r>
        <w:rPr>
          <w:rFonts w:hint="eastAsia" w:hAnsi="宋体"/>
          <w:sz w:val="24"/>
        </w:rPr>
        <w:t>台、86寸智能交互一体机（含智慧绿板</w:t>
      </w:r>
      <w:r>
        <w:rPr>
          <w:rFonts w:hint="eastAsia" w:hAnsi="宋体"/>
          <w:sz w:val="24"/>
          <w:lang w:eastAsia="zh-CN"/>
        </w:rPr>
        <w:t>、</w:t>
      </w:r>
      <w:r>
        <w:rPr>
          <w:rFonts w:hint="eastAsia" w:hAnsi="宋体"/>
          <w:sz w:val="24"/>
          <w:lang w:val="en-US" w:eastAsia="zh-CN"/>
        </w:rPr>
        <w:t>含移动备授课软件、集中管理控制平台</w:t>
      </w:r>
      <w:r>
        <w:rPr>
          <w:rFonts w:hint="eastAsia" w:hAnsi="宋体"/>
          <w:sz w:val="24"/>
        </w:rPr>
        <w:t>）</w:t>
      </w:r>
      <w:r>
        <w:rPr>
          <w:rFonts w:hint="eastAsia" w:hAnsi="宋体"/>
          <w:sz w:val="24"/>
          <w:lang w:val="en-US" w:eastAsia="zh-CN"/>
        </w:rPr>
        <w:t>48</w:t>
      </w:r>
      <w:r>
        <w:rPr>
          <w:rFonts w:hint="eastAsia" w:hAnsi="宋体"/>
          <w:sz w:val="24"/>
        </w:rPr>
        <w:t>台、实物展示台2</w:t>
      </w:r>
      <w:r>
        <w:rPr>
          <w:rFonts w:hint="eastAsia" w:hAnsi="宋体"/>
          <w:sz w:val="24"/>
          <w:lang w:val="en-US" w:eastAsia="zh-CN"/>
        </w:rPr>
        <w:t>8</w:t>
      </w:r>
      <w:r>
        <w:rPr>
          <w:rFonts w:hint="eastAsia" w:hAnsi="宋体"/>
          <w:sz w:val="24"/>
        </w:rPr>
        <w:t>2台、智能笔2</w:t>
      </w:r>
      <w:r>
        <w:rPr>
          <w:rFonts w:hint="eastAsia" w:hAnsi="宋体"/>
          <w:sz w:val="24"/>
          <w:lang w:val="en-US" w:eastAsia="zh-CN"/>
        </w:rPr>
        <w:t>8</w:t>
      </w:r>
      <w:r>
        <w:rPr>
          <w:rFonts w:hint="eastAsia" w:hAnsi="宋体"/>
          <w:sz w:val="24"/>
        </w:rPr>
        <w:t>2支、推拉绿板</w:t>
      </w:r>
      <w:r>
        <w:rPr>
          <w:rFonts w:hint="eastAsia" w:hAnsi="宋体"/>
          <w:sz w:val="24"/>
          <w:lang w:val="en-US" w:eastAsia="zh-CN"/>
        </w:rPr>
        <w:t>146</w:t>
      </w:r>
      <w:r>
        <w:rPr>
          <w:rFonts w:hint="eastAsia" w:hAnsi="宋体"/>
          <w:sz w:val="24"/>
        </w:rPr>
        <w:t>套、移动支架</w:t>
      </w:r>
      <w:r>
        <w:rPr>
          <w:rFonts w:hint="eastAsia" w:hAnsi="宋体"/>
          <w:sz w:val="24"/>
          <w:lang w:val="en-US" w:eastAsia="zh-CN"/>
        </w:rPr>
        <w:t>19</w:t>
      </w:r>
      <w:r>
        <w:rPr>
          <w:rFonts w:hint="eastAsia" w:hAnsi="宋体"/>
          <w:sz w:val="24"/>
        </w:rPr>
        <w:t>套及配套软件等</w:t>
      </w:r>
      <w:r>
        <w:rPr>
          <w:rFonts w:hint="eastAsia" w:ascii="Times New Roman" w:hAnsi="宋体" w:cs="宋体"/>
          <w:bCs/>
          <w:snapToGrid/>
          <w:color w:val="auto"/>
          <w:kern w:val="2"/>
          <w:sz w:val="24"/>
          <w:szCs w:val="24"/>
        </w:rPr>
        <w:t>。</w:t>
      </w:r>
      <w:r>
        <w:rPr>
          <w:rFonts w:hint="eastAsia" w:ascii="宋体" w:hAnsi="宋体"/>
          <w:sz w:val="24"/>
        </w:rPr>
        <w:t>包括供货、运输、安装、调试和售后服务等。</w:t>
      </w:r>
    </w:p>
    <w:p>
      <w:pPr>
        <w:pStyle w:val="23"/>
        <w:ind w:firstLine="480" w:firstLineChars="200"/>
      </w:pPr>
      <w:r>
        <w:rPr>
          <w:rFonts w:ascii="宋体" w:hAnsi="宋体" w:eastAsia="宋体" w:cs="宋体"/>
          <w:sz w:val="24"/>
          <w:szCs w:val="24"/>
        </w:rPr>
        <w:t>本项目为西湖区教育系统部门集中采购项目，货款由西湖区教育系统各学校支付。</w:t>
      </w:r>
    </w:p>
    <w:p>
      <w:pPr>
        <w:autoSpaceDE w:val="0"/>
        <w:spacing w:line="360" w:lineRule="auto"/>
        <w:ind w:firstLine="480" w:firstLineChars="200"/>
        <w:rPr>
          <w:rFonts w:ascii="宋体" w:hAnsi="宋体"/>
          <w:b/>
          <w:bCs/>
          <w:sz w:val="24"/>
        </w:rPr>
      </w:pPr>
      <w:r>
        <w:rPr>
          <w:rFonts w:hint="eastAsia" w:ascii="宋体" w:hAnsi="宋体"/>
          <w:sz w:val="24"/>
        </w:rPr>
        <w:t>本采购项目为交钥匙项目，包括设备费、样品费、产品演示产生的费用、材料费、保管费、安装调试费、运输费、税收、售后服务、采购需求中未提到但在实际采购和安装过程中需要配置的各种设备、材料及其他费用等须由投标人支付的所有费用。</w:t>
      </w:r>
      <w:r>
        <w:rPr>
          <w:rFonts w:ascii="宋体" w:hAnsi="宋体"/>
          <w:sz w:val="24"/>
        </w:rPr>
        <w:t xml:space="preserve"> </w:t>
      </w:r>
    </w:p>
    <w:p>
      <w:pPr>
        <w:widowControl/>
        <w:spacing w:line="264" w:lineRule="auto"/>
        <w:jc w:val="left"/>
        <w:textAlignment w:val="center"/>
        <w:rPr>
          <w:rFonts w:ascii="宋体" w:hAnsi="宋体" w:cs="宋体"/>
          <w:b/>
          <w:bCs/>
          <w:sz w:val="28"/>
          <w:szCs w:val="28"/>
        </w:rPr>
      </w:pPr>
    </w:p>
    <w:p>
      <w:pPr>
        <w:widowControl/>
        <w:spacing w:line="264" w:lineRule="auto"/>
        <w:jc w:val="left"/>
        <w:textAlignment w:val="center"/>
        <w:outlineLvl w:val="1"/>
        <w:rPr>
          <w:rFonts w:ascii="宋体" w:hAnsi="宋体" w:cs="宋体"/>
          <w:b/>
          <w:bCs/>
          <w:sz w:val="28"/>
          <w:szCs w:val="28"/>
        </w:rPr>
      </w:pPr>
      <w:r>
        <w:rPr>
          <w:rFonts w:hint="eastAsia" w:ascii="宋体" w:hAnsi="宋体" w:cs="宋体"/>
          <w:color w:val="auto"/>
          <w:sz w:val="24"/>
        </w:rPr>
        <w:t xml:space="preserve">  </w:t>
      </w:r>
      <w:r>
        <w:rPr>
          <w:rFonts w:hint="eastAsia" w:ascii="宋体" w:hAnsi="宋体" w:cs="宋体"/>
          <w:b/>
          <w:bCs/>
          <w:sz w:val="28"/>
          <w:szCs w:val="28"/>
        </w:rPr>
        <w:t>二、标项一</w:t>
      </w:r>
      <w:r>
        <w:rPr>
          <w:rFonts w:ascii="宋体" w:hAnsi="宋体" w:cs="宋体"/>
          <w:b/>
          <w:bCs/>
          <w:sz w:val="28"/>
          <w:szCs w:val="28"/>
        </w:rPr>
        <w:t xml:space="preserve"> </w:t>
      </w:r>
      <w:r>
        <w:rPr>
          <w:rFonts w:hint="eastAsia" w:ascii="宋体" w:hAnsi="宋体" w:cs="宋体"/>
          <w:b/>
          <w:bCs/>
          <w:sz w:val="28"/>
          <w:szCs w:val="28"/>
        </w:rPr>
        <w:t>标的清单：</w:t>
      </w:r>
    </w:p>
    <w:tbl>
      <w:tblPr>
        <w:tblStyle w:val="6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35"/>
        <w:gridCol w:w="5078"/>
        <w:gridCol w:w="95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5" w:type="dxa"/>
            <w:vAlign w:val="center"/>
          </w:tcPr>
          <w:p>
            <w:pPr>
              <w:widowControl/>
              <w:spacing w:line="264" w:lineRule="auto"/>
              <w:jc w:val="center"/>
              <w:textAlignment w:val="center"/>
              <w:rPr>
                <w:rFonts w:ascii="宋体" w:hAnsi="宋体" w:cs="宋体"/>
                <w:b/>
                <w:bCs/>
                <w:sz w:val="24"/>
              </w:rPr>
            </w:pPr>
            <w:r>
              <w:rPr>
                <w:rFonts w:hint="eastAsia" w:ascii="宋体" w:hAnsi="宋体" w:cs="宋体"/>
                <w:b/>
                <w:bCs/>
                <w:kern w:val="0"/>
                <w:sz w:val="24"/>
              </w:rPr>
              <w:t>序号</w:t>
            </w:r>
          </w:p>
        </w:tc>
        <w:tc>
          <w:tcPr>
            <w:tcW w:w="1335" w:type="dxa"/>
            <w:vAlign w:val="center"/>
          </w:tcPr>
          <w:p>
            <w:pPr>
              <w:widowControl/>
              <w:spacing w:line="264" w:lineRule="auto"/>
              <w:jc w:val="center"/>
              <w:textAlignment w:val="center"/>
              <w:rPr>
                <w:rFonts w:ascii="宋体" w:hAnsi="宋体" w:cs="宋体"/>
                <w:b/>
                <w:bCs/>
                <w:kern w:val="0"/>
                <w:sz w:val="24"/>
              </w:rPr>
            </w:pPr>
            <w:r>
              <w:rPr>
                <w:rFonts w:hint="eastAsia" w:ascii="宋体" w:hAnsi="宋体" w:cs="宋体"/>
                <w:b/>
                <w:bCs/>
                <w:kern w:val="0"/>
                <w:sz w:val="24"/>
              </w:rPr>
              <w:t>标的</w:t>
            </w:r>
          </w:p>
          <w:p>
            <w:pPr>
              <w:widowControl/>
              <w:spacing w:line="264" w:lineRule="auto"/>
              <w:jc w:val="center"/>
              <w:textAlignment w:val="center"/>
              <w:rPr>
                <w:rFonts w:ascii="宋体" w:hAnsi="宋体" w:cs="宋体"/>
                <w:b/>
                <w:bCs/>
                <w:sz w:val="24"/>
              </w:rPr>
            </w:pPr>
            <w:r>
              <w:rPr>
                <w:rFonts w:hint="eastAsia" w:ascii="宋体" w:hAnsi="宋体" w:cs="宋体"/>
                <w:b/>
                <w:bCs/>
                <w:kern w:val="0"/>
                <w:sz w:val="24"/>
              </w:rPr>
              <w:t>名称</w:t>
            </w:r>
          </w:p>
        </w:tc>
        <w:tc>
          <w:tcPr>
            <w:tcW w:w="5078" w:type="dxa"/>
            <w:vAlign w:val="center"/>
          </w:tcPr>
          <w:p>
            <w:pPr>
              <w:widowControl/>
              <w:spacing w:line="264" w:lineRule="auto"/>
              <w:jc w:val="center"/>
              <w:textAlignment w:val="center"/>
              <w:rPr>
                <w:rFonts w:ascii="宋体" w:hAnsi="宋体" w:cs="宋体"/>
                <w:b/>
                <w:bCs/>
                <w:sz w:val="24"/>
              </w:rPr>
            </w:pPr>
            <w:r>
              <w:rPr>
                <w:rFonts w:hint="eastAsia" w:ascii="宋体" w:hAnsi="宋体" w:cs="宋体"/>
                <w:b/>
                <w:bCs/>
                <w:sz w:val="24"/>
              </w:rPr>
              <w:t>技术参数</w:t>
            </w:r>
          </w:p>
        </w:tc>
        <w:tc>
          <w:tcPr>
            <w:tcW w:w="955" w:type="dxa"/>
            <w:vAlign w:val="center"/>
          </w:tcPr>
          <w:p>
            <w:pPr>
              <w:widowControl/>
              <w:spacing w:line="264" w:lineRule="auto"/>
              <w:jc w:val="center"/>
              <w:textAlignment w:val="center"/>
              <w:rPr>
                <w:rFonts w:ascii="宋体" w:hAnsi="宋体" w:cs="宋体"/>
                <w:b/>
                <w:bCs/>
                <w:sz w:val="24"/>
              </w:rPr>
            </w:pPr>
            <w:r>
              <w:rPr>
                <w:rFonts w:hint="eastAsia" w:ascii="宋体" w:hAnsi="宋体" w:cs="宋体"/>
                <w:b/>
                <w:bCs/>
                <w:kern w:val="0"/>
                <w:sz w:val="24"/>
              </w:rPr>
              <w:t>数量</w:t>
            </w:r>
          </w:p>
        </w:tc>
        <w:tc>
          <w:tcPr>
            <w:tcW w:w="782" w:type="dxa"/>
            <w:vAlign w:val="center"/>
          </w:tcPr>
          <w:p>
            <w:pPr>
              <w:widowControl/>
              <w:spacing w:line="264" w:lineRule="auto"/>
              <w:jc w:val="center"/>
              <w:textAlignment w:val="center"/>
              <w:rPr>
                <w:rFonts w:ascii="宋体" w:hAnsi="宋体" w:cs="宋体"/>
                <w:b/>
                <w:bCs/>
                <w:sz w:val="24"/>
              </w:rPr>
            </w:pPr>
            <w:r>
              <w:rPr>
                <w:rFonts w:hint="eastAsia" w:ascii="宋体" w:hAnsi="宋体"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25"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35" w:type="dxa"/>
            <w:vAlign w:val="center"/>
          </w:tcPr>
          <w:p>
            <w:pPr>
              <w:widowControl/>
              <w:spacing w:line="264" w:lineRule="auto"/>
              <w:textAlignment w:val="center"/>
              <w:rPr>
                <w:rFonts w:ascii="宋体" w:hAnsi="宋体" w:cs="宋体"/>
                <w:b/>
                <w:color w:val="auto"/>
                <w:sz w:val="24"/>
              </w:rPr>
            </w:pPr>
            <w:r>
              <w:rPr>
                <w:rFonts w:hint="eastAsia" w:ascii="宋体" w:hAnsi="宋体" w:cs="宋体"/>
                <w:b/>
                <w:color w:val="auto"/>
                <w:sz w:val="24"/>
              </w:rPr>
              <w:t>86寸触控一体机（提供演示，</w:t>
            </w:r>
            <w:r>
              <w:rPr>
                <w:rFonts w:hint="eastAsia" w:ascii="宋体" w:hAnsi="宋体" w:cs="宋体"/>
                <w:b/>
                <w:bCs/>
                <w:color w:val="auto"/>
                <w:sz w:val="24"/>
              </w:rPr>
              <w:t>演示内容详见评标办法</w:t>
            </w:r>
            <w:r>
              <w:rPr>
                <w:rFonts w:hint="eastAsia" w:ascii="宋体" w:hAnsi="宋体" w:cs="宋体"/>
                <w:b/>
                <w:color w:val="auto"/>
                <w:sz w:val="24"/>
              </w:rPr>
              <w:t>）</w:t>
            </w:r>
          </w:p>
        </w:tc>
        <w:tc>
          <w:tcPr>
            <w:tcW w:w="5078" w:type="dxa"/>
            <w:vAlign w:val="center"/>
          </w:tcPr>
          <w:p>
            <w:pPr>
              <w:spacing w:line="264" w:lineRule="auto"/>
              <w:rPr>
                <w:rFonts w:ascii="宋体" w:hAnsi="宋体" w:cs="宋体"/>
                <w:b/>
                <w:bCs/>
                <w:color w:val="auto"/>
                <w:sz w:val="24"/>
              </w:rPr>
            </w:pPr>
            <w:r>
              <w:rPr>
                <w:rFonts w:hint="eastAsia" w:ascii="宋体" w:hAnsi="宋体" w:cs="宋体"/>
                <w:b/>
                <w:bCs/>
                <w:color w:val="auto"/>
                <w:sz w:val="24"/>
              </w:rPr>
              <w:t>一、整体要求</w:t>
            </w:r>
          </w:p>
          <w:p>
            <w:pPr>
              <w:spacing w:line="264" w:lineRule="auto"/>
              <w:rPr>
                <w:rFonts w:ascii="宋体" w:hAnsi="宋体" w:cs="宋体"/>
                <w:color w:val="auto"/>
                <w:sz w:val="24"/>
              </w:rPr>
            </w:pPr>
            <w:r>
              <w:rPr>
                <w:rFonts w:hint="eastAsia" w:ascii="宋体" w:hAnsi="宋体" w:cs="宋体"/>
                <w:color w:val="auto"/>
                <w:sz w:val="24"/>
              </w:rPr>
              <w:t>1．整机采用一体化设计，外部无任何可见内部功能模块连接线；采用全金属外壳设计，边角采用弧形设计，表面无尖锐边缘或凸起。</w:t>
            </w:r>
          </w:p>
          <w:p>
            <w:pPr>
              <w:spacing w:line="264" w:lineRule="auto"/>
              <w:rPr>
                <w:rFonts w:ascii="宋体" w:hAnsi="宋体" w:cs="宋体"/>
                <w:color w:val="auto"/>
                <w:sz w:val="24"/>
              </w:rPr>
            </w:pPr>
            <w:r>
              <w:rPr>
                <w:rFonts w:hint="eastAsia" w:ascii="宋体" w:hAnsi="宋体" w:cs="宋体"/>
                <w:color w:val="auto"/>
                <w:sz w:val="24"/>
              </w:rPr>
              <w:t>2．整机内置≥2.</w:t>
            </w:r>
            <w:r>
              <w:rPr>
                <w:rFonts w:hint="eastAsia" w:ascii="宋体" w:hAnsi="宋体" w:cs="宋体"/>
                <w:color w:val="auto"/>
                <w:sz w:val="24"/>
                <w:lang w:val="en-US" w:eastAsia="zh-CN"/>
              </w:rPr>
              <w:t>1</w:t>
            </w:r>
            <w:r>
              <w:rPr>
                <w:rFonts w:hint="eastAsia" w:ascii="宋体" w:hAnsi="宋体" w:cs="宋体"/>
                <w:color w:val="auto"/>
                <w:sz w:val="24"/>
              </w:rPr>
              <w:t>声道扬声器，额定总功率≥</w:t>
            </w:r>
            <w:r>
              <w:rPr>
                <w:rFonts w:hint="eastAsia" w:ascii="宋体" w:hAnsi="宋体" w:cs="宋体"/>
                <w:color w:val="auto"/>
                <w:sz w:val="24"/>
                <w:lang w:val="en-US" w:eastAsia="zh-CN"/>
              </w:rPr>
              <w:t>6</w:t>
            </w:r>
            <w:r>
              <w:rPr>
                <w:rFonts w:hint="eastAsia" w:ascii="宋体" w:hAnsi="宋体" w:cs="宋体"/>
                <w:color w:val="auto"/>
                <w:sz w:val="24"/>
              </w:rPr>
              <w:t>0W</w:t>
            </w:r>
            <w:r>
              <w:rPr>
                <w:rFonts w:hint="eastAsia" w:ascii="宋体" w:hAnsi="宋体" w:cs="宋体"/>
                <w:color w:val="auto"/>
                <w:sz w:val="24"/>
                <w:lang w:eastAsia="zh-CN"/>
              </w:rPr>
              <w:t>。</w:t>
            </w:r>
          </w:p>
          <w:p>
            <w:pPr>
              <w:spacing w:line="264" w:lineRule="auto"/>
              <w:rPr>
                <w:rFonts w:hint="eastAsia" w:ascii="宋体" w:hAnsi="宋体" w:cs="宋体"/>
                <w:color w:val="auto"/>
                <w:sz w:val="24"/>
              </w:rPr>
            </w:pPr>
            <w:r>
              <w:rPr>
                <w:rFonts w:hint="eastAsia" w:ascii="宋体" w:hAnsi="宋体" w:cs="宋体"/>
                <w:color w:val="auto"/>
                <w:sz w:val="24"/>
              </w:rPr>
              <w:t>3．屏幕表面采用防眩光全钢化玻璃，玻璃厚度≤</w:t>
            </w:r>
            <w:r>
              <w:rPr>
                <w:rFonts w:hint="default" w:ascii="宋体" w:hAnsi="宋体" w:cs="宋体"/>
                <w:color w:val="auto"/>
                <w:sz w:val="24"/>
                <w:lang w:val="en-US"/>
              </w:rPr>
              <w:t>4</w:t>
            </w:r>
            <w:r>
              <w:rPr>
                <w:rFonts w:hint="eastAsia" w:ascii="宋体" w:hAnsi="宋体" w:cs="宋体"/>
                <w:color w:val="auto"/>
                <w:sz w:val="24"/>
              </w:rPr>
              <w:t>mm，玻璃表面硬度≥9H。</w:t>
            </w:r>
          </w:p>
          <w:p>
            <w:pPr>
              <w:pStyle w:val="25"/>
              <w:ind w:left="0" w:leftChars="0" w:firstLine="0" w:firstLineChars="0"/>
              <w:rPr>
                <w:rFonts w:hint="default" w:eastAsia="宋体"/>
                <w:lang w:val="en-US" w:eastAsia="zh-CN"/>
              </w:rPr>
            </w:pPr>
            <w:r>
              <w:rPr>
                <w:rFonts w:hint="eastAsia"/>
                <w:lang w:val="en-US" w:eastAsia="zh-CN"/>
              </w:rPr>
              <w:t>4</w:t>
            </w:r>
            <w:r>
              <w:rPr>
                <w:rFonts w:hint="eastAsia"/>
                <w:b/>
                <w:bCs/>
                <w:color w:val="auto"/>
                <w:lang w:val="en-US" w:eastAsia="zh-CN"/>
              </w:rPr>
              <w:t>.</w:t>
            </w:r>
            <w:r>
              <w:rPr>
                <w:rFonts w:hint="eastAsia" w:ascii="宋体" w:hAnsi="宋体" w:eastAsia="宋体" w:cs="宋体"/>
                <w:b/>
                <w:bCs/>
                <w:color w:val="auto"/>
                <w:sz w:val="24"/>
                <w:szCs w:val="24"/>
              </w:rPr>
              <w:t>★玻璃表面硬度≥9H。（提供国家认可的质检机构出具的检测报告复印件）</w:t>
            </w:r>
          </w:p>
          <w:p>
            <w:pPr>
              <w:pStyle w:val="256"/>
              <w:spacing w:line="240" w:lineRule="auto"/>
              <w:ind w:firstLine="0" w:firstLineChars="0"/>
              <w:rPr>
                <w:rFonts w:ascii="宋体" w:hAnsi="宋体" w:eastAsia="宋体" w:cs="宋体"/>
                <w:color w:val="auto"/>
                <w:kern w:val="0"/>
              </w:rPr>
            </w:pPr>
            <w:r>
              <w:rPr>
                <w:rFonts w:hint="eastAsia" w:ascii="宋体" w:hAnsi="宋体" w:eastAsia="宋体" w:cs="宋体"/>
                <w:color w:val="auto"/>
                <w:lang w:val="en-US" w:eastAsia="zh-CN"/>
              </w:rPr>
              <w:t>5</w:t>
            </w:r>
            <w:r>
              <w:rPr>
                <w:rFonts w:hint="eastAsia" w:ascii="宋体" w:hAnsi="宋体" w:eastAsia="宋体" w:cs="宋体"/>
                <w:color w:val="auto"/>
              </w:rPr>
              <w:t>．★护眼模式：可以在任意通道任意画面任意软件所有显示内容下实现护眼模式的调用，支持多种护眼模式；支持自定义调节；支持根据环境光自动调节</w:t>
            </w:r>
            <w:r>
              <w:rPr>
                <w:rFonts w:hint="eastAsia" w:ascii="宋体" w:hAnsi="宋体" w:eastAsia="宋体" w:cs="宋体"/>
                <w:b/>
                <w:bCs/>
                <w:color w:val="auto"/>
              </w:rPr>
              <w:t>（提供国家认可的质检机构出具的检测报告复印件）。</w:t>
            </w:r>
          </w:p>
          <w:p>
            <w:pPr>
              <w:keepNext w:val="0"/>
              <w:keepLines w:val="0"/>
              <w:pageBreakBefore w:val="0"/>
              <w:kinsoku/>
              <w:wordWrap/>
              <w:overflowPunct/>
              <w:topLinePunct w:val="0"/>
              <w:bidi w:val="0"/>
              <w:snapToGrid/>
              <w:spacing w:line="36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．整机支持蓝牙Bluetooth ≥5.</w:t>
            </w:r>
            <w:r>
              <w:rPr>
                <w:rFonts w:hint="default" w:ascii="宋体" w:hAnsi="宋体" w:cs="宋体"/>
                <w:color w:val="auto"/>
                <w:sz w:val="24"/>
                <w:lang w:val="en-US"/>
              </w:rPr>
              <w:t>0</w:t>
            </w:r>
            <w:r>
              <w:rPr>
                <w:rFonts w:hint="eastAsia" w:ascii="宋体" w:hAnsi="宋体" w:cs="宋体"/>
                <w:color w:val="auto"/>
                <w:sz w:val="24"/>
              </w:rPr>
              <w:t>标准，</w:t>
            </w:r>
            <w:r>
              <w:rPr>
                <w:rFonts w:hint="eastAsia" w:ascii="宋体" w:hAnsi="宋体" w:eastAsia="宋体" w:cs="宋体"/>
                <w:color w:val="auto"/>
                <w:sz w:val="24"/>
                <w:szCs w:val="24"/>
              </w:rPr>
              <w:t>Wi-Fi支持版本≥</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pPr>
              <w:spacing w:line="264" w:lineRule="auto"/>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．可通过前置面板物理按键启动录屏功能，可将屏幕上显示的课件、音频内容与人声同时录制,并及时生成课程视频。</w:t>
            </w:r>
          </w:p>
          <w:p>
            <w:pPr>
              <w:spacing w:line="264" w:lineRule="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eastAsia="宋体" w:cs="宋体"/>
                <w:color w:val="auto"/>
                <w:sz w:val="24"/>
                <w:szCs w:val="24"/>
              </w:rPr>
              <w:t>设备自带</w:t>
            </w:r>
            <w:r>
              <w:rPr>
                <w:rFonts w:hint="eastAsia" w:ascii="宋体" w:hAnsi="宋体" w:eastAsia="宋体" w:cs="宋体"/>
                <w:color w:val="auto"/>
                <w:sz w:val="24"/>
                <w:szCs w:val="24"/>
                <w:lang w:val="en-US" w:eastAsia="zh-CN"/>
              </w:rPr>
              <w:t>嵌入式系统</w:t>
            </w:r>
            <w:r>
              <w:rPr>
                <w:rFonts w:hint="eastAsia" w:ascii="宋体" w:hAnsi="宋体" w:eastAsia="宋体" w:cs="宋体"/>
                <w:color w:val="auto"/>
                <w:sz w:val="24"/>
                <w:szCs w:val="24"/>
              </w:rPr>
              <w:t>，</w:t>
            </w:r>
            <w:r>
              <w:rPr>
                <w:rFonts w:hint="eastAsia" w:ascii="宋体" w:hAnsi="宋体" w:cs="宋体"/>
                <w:color w:val="auto"/>
                <w:sz w:val="24"/>
              </w:rPr>
              <w:t>在该系统下可实现白板书写、课件播放、多媒体播放、网页浏览，W</w:t>
            </w:r>
            <w:r>
              <w:rPr>
                <w:rFonts w:ascii="宋体" w:hAnsi="宋体" w:cs="宋体"/>
                <w:color w:val="auto"/>
                <w:sz w:val="24"/>
              </w:rPr>
              <w:t>PS</w:t>
            </w:r>
            <w:r>
              <w:rPr>
                <w:rFonts w:hint="eastAsia" w:ascii="宋体" w:hAnsi="宋体" w:cs="宋体"/>
                <w:color w:val="auto"/>
                <w:sz w:val="24"/>
              </w:rPr>
              <w:t>应用与内置/外接电脑后形成双系统冗余备份。</w:t>
            </w:r>
          </w:p>
          <w:p>
            <w:pPr>
              <w:spacing w:line="264" w:lineRule="auto"/>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．具有内置触摸中控菜单功能，将设备常用的信号源切换、声音调节、亮度对比度调整等功能整合到同一中控菜单下</w:t>
            </w:r>
            <w:r>
              <w:rPr>
                <w:rFonts w:hint="eastAsia" w:ascii="宋体" w:hAnsi="宋体" w:cs="宋体"/>
                <w:color w:val="auto"/>
                <w:sz w:val="24"/>
                <w:lang w:eastAsia="zh-CN"/>
              </w:rPr>
              <w:t>，</w:t>
            </w:r>
            <w:r>
              <w:rPr>
                <w:rFonts w:hint="eastAsia" w:ascii="宋体" w:hAnsi="宋体" w:cs="宋体"/>
                <w:color w:val="auto"/>
                <w:sz w:val="24"/>
              </w:rPr>
              <w:t>具有智能手势识别功能，在任意信号源通道下可识别手势滑动并调用响应功能，支持息屏、批注、桌面、半屏模式，支持屏幕下移，能将Windows显示画面下拉，此时依然可以正常触控操作Windows系统。</w:t>
            </w:r>
          </w:p>
          <w:p>
            <w:pPr>
              <w:pStyle w:val="256"/>
              <w:spacing w:line="240" w:lineRule="auto"/>
              <w:ind w:firstLine="0" w:firstLineChars="0"/>
              <w:rPr>
                <w:rFonts w:ascii="宋体" w:hAnsi="宋体" w:eastAsia="宋体" w:cs="宋体"/>
                <w:b/>
                <w:bCs/>
                <w:color w:val="auto"/>
                <w:kern w:val="0"/>
              </w:rPr>
            </w:pPr>
            <w:r>
              <w:rPr>
                <w:rFonts w:hint="eastAsia" w:ascii="宋体" w:hAnsi="宋体" w:eastAsia="宋体" w:cs="宋体"/>
                <w:color w:val="auto"/>
                <w:lang w:val="en-US" w:eastAsia="zh-CN"/>
              </w:rPr>
              <w:t>10</w:t>
            </w:r>
            <w:r>
              <w:rPr>
                <w:rFonts w:hint="eastAsia" w:ascii="宋体" w:hAnsi="宋体" w:eastAsia="宋体" w:cs="宋体"/>
                <w:color w:val="auto"/>
              </w:rPr>
              <w:t>．★</w:t>
            </w:r>
            <w:r>
              <w:rPr>
                <w:rFonts w:hint="eastAsia" w:ascii="宋体" w:hAnsi="宋体" w:eastAsia="宋体" w:cs="宋体"/>
                <w:color w:val="auto"/>
                <w:kern w:val="0"/>
              </w:rPr>
              <w:t>整机内置非外接1</w:t>
            </w:r>
            <w:r>
              <w:rPr>
                <w:rFonts w:hint="default" w:ascii="宋体" w:hAnsi="宋体" w:eastAsia="宋体" w:cs="宋体"/>
                <w:color w:val="auto"/>
                <w:kern w:val="0"/>
                <w:lang w:val="en-US"/>
              </w:rPr>
              <w:t>3</w:t>
            </w:r>
            <w:r>
              <w:rPr>
                <w:rFonts w:hint="eastAsia" w:ascii="宋体" w:hAnsi="宋体" w:eastAsia="宋体" w:cs="宋体"/>
                <w:color w:val="auto"/>
                <w:kern w:val="0"/>
              </w:rPr>
              <w:t>00万像素以上高清摄像头，对角角度135度。支持远程巡课应用，可用于远程巡课，，并且可以AI识别人像，摄像头支持人脸识别、快速点人数、随机抽人；识别所有学生，显示标记，然后随机抽选</w:t>
            </w:r>
            <w:r>
              <w:rPr>
                <w:rFonts w:hint="eastAsia" w:ascii="宋体" w:hAnsi="宋体" w:eastAsia="宋体" w:cs="宋体"/>
                <w:b/>
                <w:bCs/>
                <w:color w:val="auto"/>
                <w:kern w:val="0"/>
              </w:rPr>
              <w:t>（提供国家认可的质检机构出具的检测报告复印件）。</w:t>
            </w:r>
          </w:p>
          <w:p>
            <w:pPr>
              <w:spacing w:line="264" w:lineRule="auto"/>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kern w:val="0"/>
                <w:sz w:val="24"/>
                <w:szCs w:val="24"/>
                <w:lang w:val="en-US" w:eastAsia="zh-CN" w:bidi="ar-SA"/>
              </w:rPr>
              <w:t>．整机内置非独立外扩展的阵列麦克风，可对教室环境音频进行采集，拾音距离≥8m。</w:t>
            </w:r>
          </w:p>
          <w:p>
            <w:pPr>
              <w:pStyle w:val="256"/>
              <w:spacing w:line="240" w:lineRule="auto"/>
              <w:ind w:firstLine="0" w:firstLineChars="0"/>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2</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实现与手机、平板、笔记本电脑等终端无线连接。</w:t>
            </w:r>
          </w:p>
          <w:p>
            <w:pPr>
              <w:spacing w:line="264" w:lineRule="auto"/>
              <w:rPr>
                <w:rFonts w:hint="eastAsia" w:ascii="宋体" w:hAnsi="宋体" w:cs="宋体"/>
                <w:b/>
                <w:bCs/>
                <w:color w:val="auto"/>
                <w:sz w:val="24"/>
                <w:szCs w:val="24"/>
                <w:lang w:eastAsia="zh-CN"/>
              </w:rPr>
            </w:pPr>
            <w:r>
              <w:rPr>
                <w:rFonts w:hint="default" w:ascii="宋体" w:hAnsi="宋体" w:cs="宋体"/>
                <w:color w:val="auto"/>
                <w:sz w:val="24"/>
                <w:highlight w:val="none"/>
                <w:lang w:val="en-US"/>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rPr>
              <w:t>★</w:t>
            </w:r>
            <w:r>
              <w:rPr>
                <w:rFonts w:hint="eastAsia" w:ascii="宋体" w:hAnsi="宋体" w:eastAsia="宋体" w:cs="宋体"/>
                <w:color w:val="auto"/>
                <w:sz w:val="24"/>
                <w:szCs w:val="24"/>
              </w:rPr>
              <w:t>要求整机视网膜蓝光危害（蓝光加权辐射亮度LB）符合GB/T 20145-2006国家标准</w:t>
            </w:r>
            <w:bookmarkStart w:id="32" w:name="标准IEC62471（1）"/>
            <w:bookmarkEnd w:id="32"/>
            <w:r>
              <w:rPr>
                <w:rFonts w:hint="eastAsia" w:ascii="宋体" w:hAnsi="宋体" w:cs="宋体"/>
                <w:color w:val="auto"/>
                <w:sz w:val="24"/>
                <w:szCs w:val="24"/>
                <w:lang w:val="en-US" w:eastAsia="zh-CN"/>
              </w:rPr>
              <w:t>、</w:t>
            </w:r>
            <w:r>
              <w:rPr>
                <w:rFonts w:hint="eastAsia" w:ascii="宋体" w:hAnsi="宋体" w:eastAsia="宋体" w:cs="宋体"/>
                <w:color w:val="auto"/>
                <w:sz w:val="24"/>
                <w:szCs w:val="24"/>
              </w:rPr>
              <w:t>IEC62471标准</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eastAsia="zh-CN"/>
              </w:rPr>
              <w:t>IECTR62778:2014标准</w:t>
            </w:r>
            <w:r>
              <w:rPr>
                <w:rFonts w:hint="eastAsia" w:ascii="宋体" w:hAnsi="宋体" w:eastAsia="宋体" w:cs="宋体"/>
                <w:b/>
                <w:bCs/>
                <w:color w:val="auto"/>
                <w:sz w:val="24"/>
                <w:szCs w:val="24"/>
              </w:rPr>
              <w:t>（提供国家认可的质检机构出具的检测报告复印件）</w:t>
            </w:r>
            <w:r>
              <w:rPr>
                <w:rFonts w:hint="eastAsia" w:ascii="宋体" w:hAnsi="宋体" w:cs="宋体"/>
                <w:b/>
                <w:bCs/>
                <w:color w:val="auto"/>
                <w:sz w:val="24"/>
                <w:szCs w:val="24"/>
                <w:lang w:eastAsia="zh-CN"/>
              </w:rPr>
              <w:t>。</w:t>
            </w:r>
          </w:p>
          <w:p>
            <w:pPr>
              <w:pStyle w:val="23"/>
              <w:keepNext w:val="0"/>
              <w:keepLines w:val="0"/>
              <w:pageBreakBefore w:val="0"/>
              <w:kinsoku/>
              <w:wordWrap/>
              <w:overflowPunct/>
              <w:topLinePunct w:val="0"/>
              <w:bidi w:val="0"/>
              <w:snapToGrid/>
              <w:spacing w:line="360" w:lineRule="exact"/>
              <w:jc w:val="left"/>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.实现与手机、平板、笔记本电脑等终端无线连接。</w:t>
            </w:r>
          </w:p>
          <w:p>
            <w:pPr>
              <w:spacing w:line="264" w:lineRule="auto"/>
              <w:rPr>
                <w:rFonts w:ascii="宋体" w:hAnsi="宋体" w:cs="宋体"/>
                <w:b/>
                <w:bCs/>
                <w:color w:val="auto"/>
                <w:sz w:val="24"/>
                <w:highlight w:val="none"/>
              </w:rPr>
            </w:pPr>
            <w:r>
              <w:rPr>
                <w:rFonts w:hint="eastAsia" w:ascii="宋体" w:hAnsi="宋体" w:cs="宋体"/>
                <w:b/>
                <w:bCs/>
                <w:color w:val="auto"/>
                <w:sz w:val="24"/>
                <w:highlight w:val="none"/>
              </w:rPr>
              <w:t>二、系统参数</w:t>
            </w:r>
          </w:p>
          <w:p>
            <w:pPr>
              <w:spacing w:line="264" w:lineRule="auto"/>
              <w:rPr>
                <w:rFonts w:ascii="宋体" w:hAnsi="宋体" w:cs="宋体"/>
                <w:color w:val="auto"/>
                <w:kern w:val="0"/>
                <w:sz w:val="24"/>
              </w:rPr>
            </w:pPr>
            <w:r>
              <w:rPr>
                <w:rFonts w:hint="eastAsia" w:ascii="宋体" w:hAnsi="宋体" w:cs="宋体"/>
                <w:color w:val="auto"/>
                <w:sz w:val="24"/>
              </w:rPr>
              <w:t>1.★屏幕要求：86英寸超高清LED液晶屏，显示比例16:9，分辨率3840*2160，灰度等级≥256级。</w:t>
            </w:r>
          </w:p>
          <w:p>
            <w:pPr>
              <w:spacing w:line="264" w:lineRule="auto"/>
              <w:rPr>
                <w:rFonts w:hint="eastAsia" w:ascii="宋体" w:hAnsi="宋体" w:eastAsia="宋体" w:cs="宋体"/>
                <w:color w:val="auto"/>
                <w:sz w:val="24"/>
                <w:lang w:eastAsia="zh-CN"/>
              </w:rPr>
            </w:pPr>
            <w:r>
              <w:rPr>
                <w:rFonts w:hint="eastAsia" w:ascii="宋体" w:hAnsi="宋体" w:cs="宋体"/>
                <w:color w:val="auto"/>
                <w:sz w:val="24"/>
              </w:rPr>
              <w:t>2.USB</w:t>
            </w:r>
            <w:r>
              <w:rPr>
                <w:rFonts w:ascii="宋体" w:hAnsi="宋体" w:cs="宋体"/>
                <w:color w:val="auto"/>
                <w:sz w:val="24"/>
              </w:rPr>
              <w:t>3.0</w:t>
            </w:r>
            <w:r>
              <w:rPr>
                <w:rFonts w:hint="eastAsia" w:ascii="宋体" w:hAnsi="宋体" w:cs="宋体"/>
                <w:color w:val="auto"/>
                <w:sz w:val="24"/>
              </w:rPr>
              <w:t xml:space="preserve"> 至少有2路前置端口,</w:t>
            </w:r>
            <w:r>
              <w:rPr>
                <w:rFonts w:ascii="宋体" w:hAnsi="宋体" w:cs="宋体"/>
                <w:color w:val="auto"/>
                <w:sz w:val="24"/>
              </w:rPr>
              <w:t>TYPE-C</w:t>
            </w:r>
            <w:r>
              <w:rPr>
                <w:rFonts w:hint="eastAsia" w:ascii="宋体" w:hAnsi="宋体" w:cs="宋体"/>
                <w:color w:val="auto"/>
                <w:sz w:val="24"/>
              </w:rPr>
              <w:t>接口至少有</w:t>
            </w:r>
            <w:r>
              <w:rPr>
                <w:rFonts w:ascii="宋体" w:hAnsi="宋体" w:cs="宋体"/>
                <w:color w:val="auto"/>
                <w:sz w:val="24"/>
              </w:rPr>
              <w:t>1</w:t>
            </w:r>
            <w:r>
              <w:rPr>
                <w:rFonts w:hint="eastAsia" w:ascii="宋体" w:hAnsi="宋体" w:cs="宋体"/>
                <w:color w:val="auto"/>
                <w:sz w:val="24"/>
              </w:rPr>
              <w:t>路前置端口</w:t>
            </w:r>
            <w:r>
              <w:rPr>
                <w:rFonts w:hint="eastAsia" w:ascii="宋体" w:hAnsi="宋体" w:cs="宋体"/>
                <w:color w:val="auto"/>
                <w:sz w:val="24"/>
                <w:lang w:eastAsia="zh-CN"/>
              </w:rPr>
              <w:t>。</w:t>
            </w:r>
          </w:p>
          <w:p>
            <w:pPr>
              <w:rPr>
                <w:rFonts w:ascii="宋体" w:hAnsi="宋体" w:cs="宋体"/>
                <w:color w:val="auto"/>
                <w:sz w:val="24"/>
              </w:rPr>
            </w:pPr>
            <w:r>
              <w:rPr>
                <w:rFonts w:hint="default" w:ascii="宋体" w:hAnsi="宋体" w:cs="宋体"/>
                <w:color w:val="auto"/>
                <w:kern w:val="0"/>
                <w:sz w:val="24"/>
                <w:lang w:val="en-US"/>
              </w:rPr>
              <w:t>3</w:t>
            </w:r>
            <w:r>
              <w:rPr>
                <w:rFonts w:hint="eastAsia" w:ascii="宋体" w:hAnsi="宋体" w:cs="宋体"/>
                <w:color w:val="auto"/>
                <w:kern w:val="0"/>
                <w:sz w:val="24"/>
              </w:rPr>
              <w:t>.整机支持Bluetooth连接功能；Wi-Fi及AP热点支持频段2.4GHz/5GHz ；支持Wi-Fi</w:t>
            </w:r>
            <w:r>
              <w:rPr>
                <w:rFonts w:hint="eastAsia" w:ascii="宋体" w:hAnsi="宋体" w:cs="宋体"/>
                <w:color w:val="auto"/>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w:t>
            </w:r>
          </w:p>
          <w:p>
            <w:pPr>
              <w:spacing w:line="264" w:lineRule="auto"/>
              <w:rPr>
                <w:rFonts w:ascii="宋体" w:hAnsi="宋体" w:cs="宋体"/>
                <w:b/>
                <w:bCs/>
                <w:color w:val="auto"/>
                <w:sz w:val="24"/>
              </w:rPr>
            </w:pPr>
            <w:r>
              <w:rPr>
                <w:rFonts w:hint="eastAsia" w:ascii="宋体" w:hAnsi="宋体" w:cs="宋体"/>
                <w:b/>
                <w:bCs/>
                <w:color w:val="auto"/>
                <w:sz w:val="24"/>
              </w:rPr>
              <w:t>三、触摸屏参数</w:t>
            </w:r>
          </w:p>
          <w:p>
            <w:pPr>
              <w:pStyle w:val="256"/>
              <w:spacing w:line="240" w:lineRule="auto"/>
              <w:ind w:firstLine="0" w:firstLineChars="0"/>
              <w:rPr>
                <w:rFonts w:ascii="宋体" w:hAnsi="宋体" w:eastAsia="宋体" w:cs="宋体"/>
                <w:b/>
                <w:bCs/>
                <w:color w:val="auto"/>
                <w:kern w:val="0"/>
              </w:rPr>
            </w:pPr>
            <w:r>
              <w:rPr>
                <w:rFonts w:hint="eastAsia" w:ascii="宋体" w:hAnsi="宋体" w:cs="宋体"/>
                <w:color w:val="auto"/>
                <w:sz w:val="24"/>
              </w:rPr>
              <w:t>1.</w:t>
            </w:r>
            <w:r>
              <w:rPr>
                <w:rFonts w:hint="eastAsia" w:ascii="宋体" w:hAnsi="宋体" w:eastAsia="宋体" w:cs="宋体"/>
                <w:color w:val="auto"/>
                <w:kern w:val="2"/>
                <w:sz w:val="24"/>
                <w:szCs w:val="24"/>
                <w:lang w:val="en-US" w:eastAsia="zh-CN" w:bidi="ar-SA"/>
              </w:rPr>
              <w:t>采用红外触控技术，</w:t>
            </w:r>
            <w:r>
              <w:rPr>
                <w:rFonts w:hint="default"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en-US" w:eastAsia="zh-CN" w:bidi="ar-SA"/>
              </w:rPr>
              <w:t>点或以上触控，支持</w:t>
            </w:r>
            <w:r>
              <w:rPr>
                <w:rFonts w:hint="default"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en-US" w:eastAsia="zh-CN" w:bidi="ar-SA"/>
              </w:rPr>
              <w:t>点或以上同时书写</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rPr>
              <w:t>提供国家认可的质检机构出具的检测报告复印件）。</w:t>
            </w:r>
          </w:p>
          <w:p>
            <w:pPr>
              <w:spacing w:line="264"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支持同一支红外笔笔头、笔尾书写不同的颜色，且颜色可自定义。</w:t>
            </w:r>
          </w:p>
          <w:p>
            <w:pPr>
              <w:spacing w:line="264" w:lineRule="auto"/>
              <w:rPr>
                <w:rFonts w:ascii="宋体" w:hAnsi="宋体" w:cs="宋体"/>
                <w:color w:val="auto"/>
                <w:sz w:val="24"/>
              </w:rPr>
            </w:pPr>
            <w:r>
              <w:rPr>
                <w:rFonts w:hint="eastAsia" w:ascii="宋体" w:hAnsi="宋体" w:cs="宋体"/>
                <w:color w:val="auto"/>
                <w:sz w:val="24"/>
              </w:rPr>
              <w:t>3.触摸屏具有防遮挡功能，触摸接收器在单点或多点遮挡后仍能正常书写。</w:t>
            </w:r>
          </w:p>
          <w:p>
            <w:pPr>
              <w:spacing w:line="264" w:lineRule="auto"/>
              <w:rPr>
                <w:rFonts w:ascii="宋体" w:hAnsi="宋体" w:cs="宋体"/>
                <w:color w:val="auto"/>
                <w:sz w:val="24"/>
              </w:rPr>
            </w:pPr>
            <w:r>
              <w:rPr>
                <w:rFonts w:hint="eastAsia" w:ascii="宋体" w:hAnsi="宋体" w:cs="宋体"/>
                <w:color w:val="auto"/>
                <w:sz w:val="24"/>
              </w:rPr>
              <w:t>4.触摸屏具有防强光干扰功能，能在强光环境下正常工作。</w:t>
            </w:r>
          </w:p>
          <w:p>
            <w:pPr>
              <w:spacing w:line="264" w:lineRule="auto"/>
              <w:rPr>
                <w:rFonts w:ascii="宋体" w:hAnsi="宋体" w:cs="宋体"/>
                <w:color w:val="auto"/>
                <w:sz w:val="24"/>
              </w:rPr>
            </w:pPr>
            <w:r>
              <w:rPr>
                <w:rFonts w:hint="eastAsia" w:ascii="宋体" w:hAnsi="宋体" w:cs="宋体"/>
                <w:color w:val="auto"/>
                <w:sz w:val="24"/>
              </w:rPr>
              <w:t>5.触摸框免驱。</w:t>
            </w:r>
          </w:p>
          <w:p>
            <w:pPr>
              <w:spacing w:line="264" w:lineRule="auto"/>
              <w:rPr>
                <w:rFonts w:hint="default" w:ascii="宋体" w:hAnsi="宋体" w:eastAsia="宋体" w:cs="宋体"/>
                <w:b/>
                <w:bCs/>
                <w:color w:val="auto"/>
                <w:sz w:val="24"/>
                <w:lang w:val="en-US" w:eastAsia="zh-CN"/>
              </w:rPr>
            </w:pPr>
            <w:r>
              <w:rPr>
                <w:rFonts w:hint="eastAsia" w:ascii="宋体" w:hAnsi="宋体" w:cs="宋体"/>
                <w:b/>
                <w:bCs/>
                <w:color w:val="auto"/>
                <w:sz w:val="24"/>
              </w:rPr>
              <w:t>四、教学软件</w:t>
            </w:r>
            <w:r>
              <w:rPr>
                <w:rFonts w:hint="eastAsia" w:ascii="宋体" w:hAnsi="宋体" w:cs="宋体"/>
                <w:b/>
                <w:bCs/>
                <w:color w:val="auto"/>
                <w:sz w:val="24"/>
                <w:lang w:val="en-US" w:eastAsia="zh-CN"/>
              </w:rPr>
              <w:t>及教学资源</w:t>
            </w:r>
          </w:p>
          <w:p>
            <w:pPr>
              <w:spacing w:line="264" w:lineRule="auto"/>
              <w:rPr>
                <w:rFonts w:ascii="宋体" w:hAnsi="宋体" w:cs="宋体"/>
                <w:color w:val="auto"/>
                <w:kern w:val="2"/>
                <w:sz w:val="24"/>
                <w:highlight w:val="none"/>
              </w:rPr>
            </w:pPr>
            <w:r>
              <w:rPr>
                <w:rFonts w:hint="eastAsia" w:ascii="宋体" w:hAnsi="宋体" w:cs="宋体"/>
                <w:color w:val="auto"/>
                <w:kern w:val="2"/>
                <w:sz w:val="24"/>
              </w:rPr>
              <w:t>采用备授课一体化设计，为使用方全体教师配备个人账号，形成一体的信息化教学账号体系；根据教室账号信息将教师个人云空间匹配对应学校，支持多种方式登录个人账号，包括但不限于账号密码登录，二维码登录等方式</w:t>
            </w:r>
            <w:r>
              <w:rPr>
                <w:rFonts w:hint="eastAsia" w:ascii="宋体" w:hAnsi="宋体" w:cs="宋体"/>
                <w:color w:val="auto"/>
                <w:kern w:val="2"/>
                <w:sz w:val="24"/>
                <w:highlight w:val="none"/>
              </w:rPr>
              <w:t>。</w:t>
            </w:r>
          </w:p>
          <w:p>
            <w:pPr>
              <w:spacing w:line="264"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1.书写：支持三种及以上书写笔类型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书写时不出现跳笔、跳位、断笔、时滞、变形走样等现场</w:t>
            </w:r>
            <w:r>
              <w:rPr>
                <w:rFonts w:hint="eastAsia" w:ascii="宋体" w:hAnsi="宋体" w:cs="宋体"/>
                <w:color w:val="auto"/>
                <w:sz w:val="24"/>
                <w:szCs w:val="24"/>
                <w:highlight w:val="none"/>
                <w:lang w:val="en-US" w:eastAsia="zh-CN"/>
              </w:rPr>
              <w:t>。</w:t>
            </w:r>
          </w:p>
          <w:p>
            <w:pPr>
              <w:spacing w:line="264"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rPr>
              <w:t>2</w:t>
            </w:r>
            <w:r>
              <w:rPr>
                <w:rFonts w:hint="eastAsia" w:ascii="宋体" w:hAnsi="宋体" w:eastAsia="宋体" w:cs="宋体"/>
                <w:color w:val="auto"/>
                <w:sz w:val="24"/>
                <w:szCs w:val="24"/>
                <w:highlight w:val="none"/>
              </w:rPr>
              <w:t>.多点支持：支持</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对两个或以上对象进行缩放功能。</w:t>
            </w:r>
          </w:p>
          <w:p>
            <w:pPr>
              <w:spacing w:line="264" w:lineRule="auto"/>
              <w:rPr>
                <w:color w:val="auto"/>
              </w:rPr>
            </w:pPr>
            <w:r>
              <w:rPr>
                <w:rFonts w:hint="default" w:ascii="宋体" w:hAnsi="宋体" w:eastAsia="宋体" w:cs="宋体"/>
                <w:color w:val="auto"/>
                <w:sz w:val="24"/>
                <w:szCs w:val="24"/>
                <w:lang w:val="en-US"/>
              </w:rPr>
              <w:t>3</w:t>
            </w:r>
            <w:r>
              <w:rPr>
                <w:rFonts w:hint="eastAsia" w:ascii="宋体" w:hAnsi="宋体" w:eastAsia="宋体" w:cs="宋体"/>
                <w:color w:val="auto"/>
                <w:sz w:val="24"/>
                <w:szCs w:val="24"/>
              </w:rPr>
              <w:t>.边写边擦：支持点擦除、区域擦除及全部擦除（清页操作）,并可支持在选择笔工具状态下直接通过手势识别动作实现擦除功能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支持两到三个人在选择书写工具的状态下同时书写和擦除，互不影响。</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4.</w:t>
            </w:r>
            <w:r>
              <w:rPr>
                <w:rFonts w:hint="eastAsia" w:ascii="宋体" w:hAnsi="宋体" w:cs="宋体"/>
                <w:color w:val="auto"/>
                <w:kern w:val="2"/>
                <w:sz w:val="24"/>
              </w:rPr>
              <w:t>提供拼音卡片、古诗词、汉字卡片、网络画板、字母卡片、化学实验、元素周期表、化学方程式、物理实验、星球工具等至少20种学科工具，可一键插入课件。</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5.</w:t>
            </w:r>
            <w:r>
              <w:rPr>
                <w:rFonts w:ascii="宋体" w:hAnsi="宋体" w:eastAsia="宋体" w:cs="宋体"/>
                <w:color w:val="auto"/>
                <w:sz w:val="24"/>
                <w:szCs w:val="24"/>
              </w:rPr>
              <w:t>只需输入化学元素，自动显示出和该元素相关的多个常用化学反应方程式供选用；</w:t>
            </w:r>
            <w:r>
              <w:rPr>
                <w:rFonts w:hint="default" w:ascii="宋体" w:hAnsi="宋体" w:cs="宋体"/>
                <w:color w:val="auto"/>
                <w:kern w:val="2"/>
                <w:sz w:val="24"/>
                <w:lang w:val="en-US"/>
              </w:rPr>
              <w:t>支持自定义英语单词和语文生字</w:t>
            </w:r>
            <w:r>
              <w:rPr>
                <w:rFonts w:hint="eastAsia" w:ascii="宋体" w:hAnsi="宋体" w:cs="宋体"/>
                <w:color w:val="auto"/>
                <w:kern w:val="2"/>
                <w:sz w:val="24"/>
                <w:lang w:val="en-US" w:eastAsia="zh-CN"/>
              </w:rPr>
              <w:t>或词语</w:t>
            </w:r>
            <w:r>
              <w:rPr>
                <w:rFonts w:hint="default" w:ascii="宋体" w:hAnsi="宋体" w:cs="宋体"/>
                <w:color w:val="auto"/>
                <w:kern w:val="2"/>
                <w:sz w:val="24"/>
                <w:lang w:val="en-US"/>
              </w:rPr>
              <w:t>，一键生成单词卡片和生字卡片，支持听写朗读</w:t>
            </w:r>
            <w:r>
              <w:rPr>
                <w:rFonts w:hint="eastAsia" w:ascii="宋体" w:hAnsi="宋体" w:cs="宋体"/>
                <w:color w:val="auto"/>
                <w:kern w:val="2"/>
                <w:sz w:val="24"/>
              </w:rPr>
              <w:t>。</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6.</w:t>
            </w:r>
            <w:r>
              <w:rPr>
                <w:rFonts w:hint="eastAsia" w:ascii="宋体" w:hAnsi="宋体" w:cs="宋体"/>
                <w:color w:val="auto"/>
                <w:kern w:val="2"/>
                <w:sz w:val="24"/>
              </w:rPr>
              <w:t>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7.</w:t>
            </w:r>
            <w:r>
              <w:rPr>
                <w:rFonts w:hint="eastAsia" w:ascii="宋体" w:hAnsi="宋体" w:cs="宋体"/>
                <w:color w:val="auto"/>
                <w:kern w:val="2"/>
                <w:sz w:val="24"/>
              </w:rPr>
              <w:t>支持PPT的原生解析，教师可将pptx课件转化为互动教学课件。支持将互动课件导出为PDF、图片或课件格式；支持对课件进行二次编辑。</w:t>
            </w:r>
          </w:p>
          <w:p>
            <w:pPr>
              <w:numPr>
                <w:ilvl w:val="0"/>
                <w:numId w:val="0"/>
              </w:numPr>
              <w:adjustRightInd/>
              <w:ind w:leftChars="0"/>
              <w:rPr>
                <w:rFonts w:ascii="宋体" w:hAnsi="宋体" w:cs="宋体"/>
                <w:color w:val="auto"/>
                <w:sz w:val="24"/>
              </w:rPr>
            </w:pPr>
            <w:r>
              <w:rPr>
                <w:rFonts w:hint="default" w:ascii="宋体" w:hAnsi="宋体" w:cs="宋体"/>
                <w:color w:val="auto"/>
                <w:sz w:val="24"/>
                <w:lang w:val="en-US"/>
              </w:rPr>
              <w:t>8.课件定向分享：互动教学课件支持定向分享，分享者可将互动课件推送至指定接收方，接收方可接收并打开分享课件</w:t>
            </w:r>
            <w:r>
              <w:rPr>
                <w:rFonts w:hint="eastAsia" w:ascii="宋体" w:hAnsi="宋体" w:eastAsia="宋体" w:cs="宋体"/>
                <w:b w:val="0"/>
                <w:bCs w:val="0"/>
                <w:color w:val="auto"/>
                <w:kern w:val="0"/>
                <w:sz w:val="24"/>
                <w:szCs w:val="24"/>
              </w:rPr>
              <w:t>。</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9.</w:t>
            </w:r>
            <w:r>
              <w:rPr>
                <w:rFonts w:hint="eastAsia" w:ascii="宋体" w:hAnsi="宋体" w:cs="宋体"/>
                <w:color w:val="auto"/>
                <w:kern w:val="2"/>
                <w:sz w:val="24"/>
              </w:rPr>
              <w:t>课件云分享：互动教学课件支持开放式云分享：分享者可将互动课件、课件组以公开或加密的web链接和二维码形式进行分享，分享链接可设置访问有效期。</w:t>
            </w:r>
          </w:p>
          <w:p>
            <w:pPr>
              <w:numPr>
                <w:ilvl w:val="0"/>
                <w:numId w:val="0"/>
              </w:numPr>
              <w:adjustRightInd/>
              <w:ind w:leftChars="0"/>
              <w:rPr>
                <w:rFonts w:ascii="宋体" w:hAnsi="宋体" w:cs="宋体"/>
                <w:color w:val="auto"/>
                <w:sz w:val="24"/>
              </w:rPr>
            </w:pPr>
            <w:r>
              <w:rPr>
                <w:rFonts w:hint="default" w:ascii="宋体" w:hAnsi="宋体" w:cs="宋体"/>
                <w:color w:val="auto"/>
                <w:sz w:val="24"/>
                <w:lang w:val="en-US"/>
              </w:rPr>
              <w:t>10.</w:t>
            </w:r>
            <w:r>
              <w:rPr>
                <w:rFonts w:hint="eastAsia" w:ascii="宋体" w:hAnsi="宋体" w:cs="宋体"/>
                <w:color w:val="auto"/>
                <w:sz w:val="24"/>
              </w:rPr>
              <w:t>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pPr>
              <w:pStyle w:val="672"/>
              <w:numPr>
                <w:ilvl w:val="0"/>
                <w:numId w:val="0"/>
              </w:numPr>
              <w:spacing w:after="120"/>
              <w:ind w:leftChars="0"/>
              <w:rPr>
                <w:rFonts w:hint="eastAsia" w:ascii="宋体" w:hAnsi="宋体" w:cs="宋体"/>
                <w:color w:val="auto"/>
                <w:kern w:val="2"/>
                <w:sz w:val="24"/>
                <w:highlight w:val="none"/>
              </w:rPr>
            </w:pPr>
            <w:r>
              <w:rPr>
                <w:rFonts w:hint="default" w:ascii="宋体" w:hAnsi="宋体" w:cs="宋体"/>
                <w:color w:val="auto"/>
                <w:kern w:val="2"/>
                <w:sz w:val="24"/>
                <w:highlight w:val="none"/>
                <w:lang w:val="en-US"/>
              </w:rPr>
              <w:t>11.</w:t>
            </w:r>
            <w:r>
              <w:rPr>
                <w:rFonts w:hint="eastAsia" w:ascii="宋体" w:hAnsi="宋体" w:cs="宋体"/>
                <w:color w:val="auto"/>
                <w:kern w:val="2"/>
                <w:sz w:val="24"/>
                <w:highlight w:val="none"/>
              </w:rPr>
              <w:t>学科思维导图：内嵌学科思维导图功能，提供思维导图、鱼骨图及组织结构图等知识结构化工具，可自由增删或拖拽编辑知识节点，并支持在节点上插入图片、音频、视频、网页链接、课件页面等教学知识内容，便于建构知识结构。</w:t>
            </w:r>
          </w:p>
          <w:p>
            <w:pPr>
              <w:pStyle w:val="672"/>
              <w:numPr>
                <w:ilvl w:val="0"/>
                <w:numId w:val="0"/>
              </w:numPr>
              <w:spacing w:after="120"/>
              <w:ind w:leftChars="0"/>
              <w:rPr>
                <w:rFonts w:hint="eastAsia" w:ascii="宋体" w:hAnsi="宋体" w:cs="宋体"/>
                <w:color w:val="auto"/>
                <w:kern w:val="2"/>
                <w:sz w:val="24"/>
                <w:szCs w:val="24"/>
                <w:highlight w:val="none"/>
              </w:rPr>
            </w:pPr>
            <w:r>
              <w:rPr>
                <w:rFonts w:hint="default" w:ascii="宋体" w:hAnsi="宋体" w:cs="宋体"/>
                <w:color w:val="auto"/>
                <w:kern w:val="2"/>
                <w:sz w:val="24"/>
                <w:highlight w:val="none"/>
                <w:lang w:val="en-US"/>
              </w:rPr>
              <w:t>12.</w:t>
            </w:r>
            <w:r>
              <w:rPr>
                <w:rFonts w:hint="eastAsia" w:ascii="宋体" w:hAnsi="宋体" w:cs="宋体"/>
                <w:color w:val="auto"/>
                <w:kern w:val="2"/>
                <w:sz w:val="24"/>
                <w:szCs w:val="24"/>
                <w:highlight w:val="none"/>
              </w:rPr>
              <w:t>移动授课：支持移动授课，实现公网连接控制课件翻页、播放，支持手机拍照上传、投屏。手机端和电脑端登录同一账号后即可自动连接，拍照上传、控制课件支持公网。</w:t>
            </w:r>
          </w:p>
          <w:p>
            <w:pPr>
              <w:pStyle w:val="672"/>
              <w:numPr>
                <w:ilvl w:val="0"/>
                <w:numId w:val="0"/>
              </w:numPr>
              <w:spacing w:after="120"/>
              <w:ind w:leftChars="0"/>
              <w:rPr>
                <w:rFonts w:hint="eastAsia" w:ascii="宋体" w:hAnsi="宋体" w:eastAsia="宋体" w:cs="宋体"/>
                <w:color w:val="auto"/>
                <w:kern w:val="2"/>
                <w:sz w:val="24"/>
                <w:szCs w:val="24"/>
                <w:highlight w:val="none"/>
                <w:lang w:eastAsia="zh-CN"/>
              </w:rPr>
            </w:pPr>
            <w:r>
              <w:rPr>
                <w:rFonts w:hint="default" w:ascii="宋体" w:hAnsi="宋体" w:cs="宋体"/>
                <w:color w:val="auto"/>
                <w:kern w:val="2"/>
                <w:sz w:val="24"/>
                <w:szCs w:val="24"/>
                <w:highlight w:val="none"/>
                <w:lang w:val="en-US"/>
              </w:rPr>
              <w:t>13.</w:t>
            </w:r>
            <w:r>
              <w:rPr>
                <w:rFonts w:hint="eastAsia" w:ascii="宋体" w:hAnsi="宋体" w:cs="宋体"/>
                <w:color w:val="auto"/>
                <w:kern w:val="2"/>
                <w:sz w:val="24"/>
                <w:szCs w:val="24"/>
                <w:highlight w:val="none"/>
              </w:rPr>
              <w:t>支持课件分享功能，支持授课结束后生成分享二维码，扫码即可获取课件</w:t>
            </w:r>
            <w:r>
              <w:rPr>
                <w:rFonts w:hint="eastAsia" w:ascii="宋体" w:hAnsi="宋体" w:cs="宋体"/>
                <w:color w:val="auto"/>
                <w:kern w:val="2"/>
                <w:sz w:val="24"/>
                <w:szCs w:val="24"/>
                <w:highlight w:val="none"/>
                <w:lang w:eastAsia="zh-CN"/>
              </w:rPr>
              <w:t>。</w:t>
            </w:r>
          </w:p>
          <w:p>
            <w:pPr>
              <w:pStyle w:val="672"/>
              <w:numPr>
                <w:ilvl w:val="0"/>
                <w:numId w:val="0"/>
              </w:numPr>
              <w:spacing w:after="120"/>
              <w:ind w:leftChars="0"/>
              <w:rPr>
                <w:rFonts w:hint="eastAsia" w:ascii="宋体" w:hAnsi="宋体" w:cs="宋体"/>
                <w:color w:val="auto"/>
                <w:kern w:val="2"/>
                <w:sz w:val="24"/>
                <w:szCs w:val="24"/>
                <w:highlight w:val="none"/>
              </w:rPr>
            </w:pPr>
            <w:r>
              <w:rPr>
                <w:rFonts w:hint="eastAsia" w:ascii="宋体" w:hAnsi="宋体" w:eastAsia="宋体" w:cs="宋体"/>
                <w:sz w:val="24"/>
                <w:szCs w:val="24"/>
                <w:lang w:val="en-US" w:eastAsia="zh-CN"/>
              </w:rPr>
              <w:t>14.</w:t>
            </w:r>
            <w:r>
              <w:rPr>
                <w:rFonts w:ascii="宋体" w:hAnsi="宋体" w:eastAsia="宋体" w:cs="宋体"/>
                <w:sz w:val="24"/>
                <w:szCs w:val="24"/>
              </w:rPr>
              <w:t>微课制作功能：演示老师录制微课时可批注、书写，插入学科工具辅助进行讲解，可以设置答题板功能，演示学生边看微课边答题；微课录制结束后自动生成二维码或分享海报，学生扫码在即可在微信观看。</w:t>
            </w:r>
          </w:p>
          <w:p>
            <w:pPr>
              <w:spacing w:line="264" w:lineRule="auto"/>
              <w:rPr>
                <w:rFonts w:ascii="宋体" w:hAnsi="宋体" w:cs="宋体"/>
                <w:b/>
                <w:bCs/>
                <w:color w:val="auto"/>
                <w:sz w:val="24"/>
                <w:highlight w:val="none"/>
              </w:rPr>
            </w:pPr>
            <w:r>
              <w:rPr>
                <w:rFonts w:hint="eastAsia" w:ascii="宋体" w:hAnsi="宋体" w:cs="宋体"/>
                <w:b/>
                <w:bCs/>
                <w:color w:val="auto"/>
                <w:sz w:val="24"/>
                <w:highlight w:val="none"/>
              </w:rPr>
              <w:t>五、内置电脑模块</w:t>
            </w:r>
          </w:p>
          <w:p>
            <w:pPr>
              <w:pStyle w:val="672"/>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★电脑，CPU：主频≥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.0GHZ；核心数≥</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核；内存：≥16GDDR4；SSD固态硬盘，容量：≥512G；集成显卡或独立显卡，双屏输出（HDMI+VGA）；集成声卡；支持WIFI无线网络，带RJ45接口100M/1000Mbps。自带PC管理系统，可通过移动设备进行远程管理，管理系统支持电脑本地硬盘操作（提供产品图片或相关证明材料）。</w:t>
            </w:r>
          </w:p>
          <w:p>
            <w:pPr>
              <w:pStyle w:val="672"/>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、★操作系统：预装正版操作系统</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6年服务（提供相关证明材料）。</w:t>
            </w:r>
          </w:p>
          <w:p>
            <w:pPr>
              <w:pStyle w:val="672"/>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、★还原卡：出厂自带BIOS版还原卡（提供产品图片或相关证明材料）。</w:t>
            </w:r>
          </w:p>
          <w:p>
            <w:pPr>
              <w:pStyle w:val="15"/>
              <w:spacing w:line="264" w:lineRule="auto"/>
              <w:ind w:firstLine="0"/>
              <w:rPr>
                <w:rFonts w:hAnsi="宋体" w:cs="宋体"/>
                <w:color w:val="auto"/>
                <w:sz w:val="24"/>
              </w:rPr>
            </w:pP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电脑模块安装在整机箱体内，维护时可以快速提供整机替换维护，不接受电路板方案。</w:t>
            </w:r>
          </w:p>
        </w:tc>
        <w:tc>
          <w:tcPr>
            <w:tcW w:w="955" w:type="dxa"/>
            <w:vAlign w:val="center"/>
          </w:tcPr>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234</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25" w:type="dxa"/>
            <w:vAlign w:val="center"/>
          </w:tcPr>
          <w:p>
            <w:pPr>
              <w:autoSpaceDE w:val="0"/>
              <w:spacing w:line="288" w:lineRule="auto"/>
              <w:jc w:val="center"/>
              <w:rPr>
                <w:rFonts w:ascii="宋体" w:hAnsi="宋体" w:cs="宋体"/>
                <w:color w:val="auto"/>
                <w:kern w:val="0"/>
                <w:sz w:val="24"/>
              </w:rPr>
            </w:pPr>
            <w:r>
              <w:rPr>
                <w:rFonts w:hint="eastAsia" w:ascii="宋体" w:hAnsi="宋体" w:cs="宋体"/>
                <w:color w:val="auto"/>
                <w:kern w:val="0"/>
                <w:sz w:val="24"/>
              </w:rPr>
              <w:t>2</w:t>
            </w:r>
          </w:p>
        </w:tc>
        <w:tc>
          <w:tcPr>
            <w:tcW w:w="1335" w:type="dxa"/>
            <w:vAlign w:val="center"/>
          </w:tcPr>
          <w:p>
            <w:pPr>
              <w:autoSpaceDE w:val="0"/>
              <w:spacing w:line="288" w:lineRule="auto"/>
              <w:jc w:val="center"/>
              <w:rPr>
                <w:rFonts w:ascii="宋体" w:hAnsi="宋体" w:cs="宋体"/>
                <w:b/>
                <w:color w:val="auto"/>
                <w:sz w:val="24"/>
              </w:rPr>
            </w:pPr>
            <w:r>
              <w:rPr>
                <w:rFonts w:hint="eastAsia" w:ascii="宋体" w:hAnsi="宋体" w:cs="宋体"/>
                <w:b/>
                <w:bCs/>
                <w:color w:val="auto"/>
                <w:sz w:val="24"/>
              </w:rPr>
              <w:t>实物展示台（提供演示，演示内容详见评标办法）</w:t>
            </w:r>
          </w:p>
        </w:tc>
        <w:tc>
          <w:tcPr>
            <w:tcW w:w="5078" w:type="dxa"/>
            <w:vAlign w:val="center"/>
          </w:tcPr>
          <w:p>
            <w:pPr>
              <w:spacing w:line="264" w:lineRule="auto"/>
              <w:rPr>
                <w:rFonts w:ascii="宋体" w:hAnsi="宋体" w:cs="宋体"/>
                <w:color w:val="auto"/>
                <w:sz w:val="24"/>
              </w:rPr>
            </w:pPr>
            <w:r>
              <w:rPr>
                <w:rFonts w:hint="eastAsia" w:ascii="宋体" w:hAnsi="宋体" w:cs="宋体"/>
                <w:color w:val="auto"/>
                <w:sz w:val="24"/>
              </w:rPr>
              <w:t>1.结构：壁挂式安装，内置机箱锁，防盗防破坏。</w:t>
            </w:r>
          </w:p>
          <w:p>
            <w:pPr>
              <w:spacing w:line="264" w:lineRule="auto"/>
              <w:rPr>
                <w:rFonts w:ascii="宋体" w:hAnsi="宋体" w:cs="宋体"/>
                <w:color w:val="auto"/>
                <w:sz w:val="24"/>
              </w:rPr>
            </w:pPr>
            <w:r>
              <w:rPr>
                <w:rFonts w:hint="eastAsia" w:ascii="宋体" w:hAnsi="宋体" w:cs="宋体"/>
                <w:color w:val="auto"/>
                <w:sz w:val="24"/>
              </w:rPr>
              <w:t>2.无锐角无利边设计，塑胶包裹，有效防止师生碰伤、划伤。</w:t>
            </w:r>
          </w:p>
          <w:p>
            <w:pPr>
              <w:spacing w:line="264" w:lineRule="auto"/>
              <w:rPr>
                <w:rFonts w:ascii="宋体" w:hAnsi="宋体" w:cs="宋体"/>
                <w:color w:val="auto"/>
                <w:sz w:val="24"/>
              </w:rPr>
            </w:pPr>
            <w:r>
              <w:rPr>
                <w:rFonts w:hint="eastAsia" w:ascii="宋体" w:hAnsi="宋体" w:cs="宋体"/>
                <w:color w:val="auto"/>
                <w:sz w:val="24"/>
              </w:rPr>
              <w:t>3.采用USB高速接口，单根USB线实现供电、高清数据传输需求。</w:t>
            </w:r>
          </w:p>
          <w:p>
            <w:pPr>
              <w:spacing w:line="264" w:lineRule="auto"/>
              <w:rPr>
                <w:rFonts w:ascii="宋体" w:hAnsi="宋体" w:cs="宋体"/>
                <w:color w:val="auto"/>
                <w:sz w:val="24"/>
              </w:rPr>
            </w:pPr>
            <w:r>
              <w:rPr>
                <w:rFonts w:hint="eastAsia" w:ascii="宋体" w:hAnsi="宋体" w:cs="宋体"/>
                <w:color w:val="auto"/>
                <w:sz w:val="24"/>
              </w:rPr>
              <w:t>4.</w:t>
            </w:r>
            <w:r>
              <w:rPr>
                <w:rFonts w:hint="eastAsia" w:ascii="宋体" w:hAnsi="宋体"/>
                <w:color w:val="auto"/>
                <w:sz w:val="24"/>
              </w:rPr>
              <w:t>★</w:t>
            </w:r>
            <w:r>
              <w:rPr>
                <w:rFonts w:hint="eastAsia" w:ascii="宋体" w:hAnsi="宋体" w:cs="宋体"/>
                <w:color w:val="auto"/>
                <w:sz w:val="24"/>
              </w:rPr>
              <w:t>采用≥800万像素自动对焦摄像头，可拍摄≥A4画幅。带保护镜片，防止灰尘沾染摄像头，防护等级达到IP4X级别</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p>
          <w:p>
            <w:pPr>
              <w:spacing w:line="264" w:lineRule="auto"/>
              <w:rPr>
                <w:rFonts w:ascii="宋体" w:hAnsi="宋体" w:cs="宋体"/>
                <w:color w:val="auto"/>
                <w:sz w:val="24"/>
              </w:rPr>
            </w:pPr>
            <w:r>
              <w:rPr>
                <w:rFonts w:hint="eastAsia" w:ascii="宋体" w:hAnsi="宋体" w:cs="宋体"/>
                <w:color w:val="auto"/>
                <w:sz w:val="24"/>
              </w:rPr>
              <w:t>5.展台可实现一键启动展台画面、画面放大、画面缩小、画面旋转、拍照截图等功能，同时也支持在一体机或电脑上进行同样的操作。</w:t>
            </w:r>
          </w:p>
          <w:p>
            <w:pPr>
              <w:spacing w:line="264" w:lineRule="auto"/>
              <w:rPr>
                <w:rFonts w:ascii="宋体" w:hAnsi="宋体" w:cs="宋体"/>
                <w:color w:val="auto"/>
                <w:sz w:val="24"/>
              </w:rPr>
            </w:pPr>
            <w:r>
              <w:rPr>
                <w:rFonts w:hint="eastAsia" w:ascii="宋体" w:hAnsi="宋体" w:cs="宋体"/>
                <w:color w:val="auto"/>
                <w:sz w:val="24"/>
              </w:rPr>
              <w:t>6.整机自带均光罩LED补光灯，光线不足时可进行亮度补充，亮度均匀。</w:t>
            </w:r>
          </w:p>
          <w:p>
            <w:pPr>
              <w:spacing w:line="264" w:lineRule="auto"/>
              <w:rPr>
                <w:rFonts w:ascii="宋体" w:hAnsi="宋体" w:cs="宋体"/>
                <w:color w:val="auto"/>
                <w:sz w:val="24"/>
              </w:rPr>
            </w:pPr>
            <w:r>
              <w:rPr>
                <w:rFonts w:hint="eastAsia" w:ascii="宋体" w:hAnsi="宋体" w:cs="宋体"/>
                <w:color w:val="auto"/>
                <w:sz w:val="24"/>
              </w:rPr>
              <w:t>7.支持对展台实时画面进行放大、缩小、旋转、自适应、满屏、截图、锁定等操作</w:t>
            </w:r>
            <w:r>
              <w:rPr>
                <w:rFonts w:hint="eastAsia" w:ascii="宋体" w:hAnsi="宋体" w:cs="宋体"/>
                <w:b/>
                <w:bCs/>
                <w:color w:val="auto"/>
                <w:sz w:val="24"/>
              </w:rPr>
              <w:t>。</w:t>
            </w:r>
          </w:p>
          <w:p>
            <w:pPr>
              <w:spacing w:line="264" w:lineRule="auto"/>
              <w:rPr>
                <w:rFonts w:ascii="宋体" w:hAnsi="宋体" w:cs="宋体"/>
                <w:color w:val="auto"/>
                <w:sz w:val="24"/>
              </w:rPr>
            </w:pPr>
            <w:r>
              <w:rPr>
                <w:rFonts w:hint="eastAsia" w:ascii="宋体" w:hAnsi="宋体" w:cs="宋体"/>
                <w:color w:val="auto"/>
                <w:sz w:val="24"/>
              </w:rPr>
              <w:t>8.支持展台画面实时批注，预设多种笔划粗细及颜色供选择，且支持对展台画面联同批注内容进行同步缩放、移动。</w:t>
            </w:r>
          </w:p>
          <w:p>
            <w:pPr>
              <w:spacing w:line="264" w:lineRule="auto"/>
              <w:rPr>
                <w:rFonts w:ascii="宋体" w:hAnsi="宋体" w:cs="宋体"/>
                <w:color w:val="auto"/>
                <w:sz w:val="24"/>
              </w:rPr>
            </w:pPr>
            <w:r>
              <w:rPr>
                <w:rFonts w:hint="eastAsia" w:ascii="宋体" w:hAnsi="宋体" w:cs="宋体"/>
                <w:color w:val="auto"/>
                <w:sz w:val="24"/>
              </w:rPr>
              <w:t>9.支持展台画面拍照截图并进行多图预览，可对任一图片进行全屏显示、删除等操作。</w:t>
            </w:r>
          </w:p>
        </w:tc>
        <w:tc>
          <w:tcPr>
            <w:tcW w:w="955" w:type="dxa"/>
            <w:vAlign w:val="center"/>
          </w:tcPr>
          <w:p>
            <w:pPr>
              <w:spacing w:line="264" w:lineRule="auto"/>
              <w:jc w:val="center"/>
              <w:rPr>
                <w:rFonts w:ascii="宋体" w:hAnsi="宋体" w:cs="宋体"/>
                <w:color w:val="auto"/>
                <w:sz w:val="24"/>
              </w:rPr>
            </w:pPr>
            <w:r>
              <w:rPr>
                <w:rFonts w:hint="eastAsia" w:ascii="宋体" w:hAnsi="宋体" w:cs="宋体"/>
                <w:color w:val="auto"/>
                <w:sz w:val="24"/>
                <w:lang w:val="en-US" w:eastAsia="zh-CN"/>
              </w:rPr>
              <w:t>234</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Align w:val="center"/>
          </w:tcPr>
          <w:p>
            <w:pPr>
              <w:tabs>
                <w:tab w:val="left" w:pos="182"/>
              </w:tabs>
              <w:spacing w:line="264" w:lineRule="auto"/>
              <w:jc w:val="center"/>
              <w:rPr>
                <w:rFonts w:ascii="宋体" w:hAnsi="宋体" w:cs="宋体"/>
                <w:color w:val="auto"/>
                <w:sz w:val="24"/>
              </w:rPr>
            </w:pPr>
            <w:r>
              <w:rPr>
                <w:rFonts w:hint="eastAsia" w:ascii="宋体" w:hAnsi="宋体" w:cs="宋体"/>
                <w:color w:val="auto"/>
                <w:sz w:val="24"/>
              </w:rPr>
              <w:t>3</w:t>
            </w:r>
          </w:p>
        </w:tc>
        <w:tc>
          <w:tcPr>
            <w:tcW w:w="1335" w:type="dxa"/>
            <w:vAlign w:val="center"/>
          </w:tcPr>
          <w:p>
            <w:pPr>
              <w:tabs>
                <w:tab w:val="left" w:pos="182"/>
              </w:tabs>
              <w:spacing w:line="264" w:lineRule="auto"/>
              <w:jc w:val="center"/>
              <w:rPr>
                <w:rFonts w:ascii="宋体" w:hAnsi="宋体" w:cs="宋体"/>
                <w:color w:val="auto"/>
                <w:sz w:val="24"/>
              </w:rPr>
            </w:pPr>
            <w:r>
              <w:rPr>
                <w:rFonts w:hint="eastAsia" w:ascii="宋体" w:hAnsi="宋体" w:cs="宋体"/>
                <w:color w:val="auto"/>
                <w:sz w:val="24"/>
              </w:rPr>
              <w:t>智能笔</w:t>
            </w:r>
          </w:p>
        </w:tc>
        <w:tc>
          <w:tcPr>
            <w:tcW w:w="5078" w:type="dxa"/>
            <w:vAlign w:val="center"/>
          </w:tcPr>
          <w:p>
            <w:pPr>
              <w:spacing w:line="264" w:lineRule="auto"/>
              <w:rPr>
                <w:rFonts w:ascii="宋体" w:hAnsi="宋体" w:cs="宋体"/>
                <w:color w:val="auto"/>
                <w:sz w:val="24"/>
              </w:rPr>
            </w:pPr>
            <w:r>
              <w:rPr>
                <w:rFonts w:hint="eastAsia" w:ascii="宋体" w:hAnsi="宋体" w:cs="宋体"/>
                <w:color w:val="auto"/>
                <w:sz w:val="24"/>
              </w:rPr>
              <w:t>1.具有翻页、触摸屏书写、激光等功能。</w:t>
            </w:r>
          </w:p>
          <w:p>
            <w:pPr>
              <w:spacing w:line="264" w:lineRule="auto"/>
              <w:rPr>
                <w:rFonts w:ascii="宋体" w:hAnsi="宋体" w:cs="宋体"/>
                <w:color w:val="auto"/>
                <w:sz w:val="24"/>
              </w:rPr>
            </w:pPr>
            <w:r>
              <w:rPr>
                <w:rFonts w:hint="eastAsia" w:ascii="宋体" w:hAnsi="宋体" w:cs="宋体"/>
                <w:color w:val="auto"/>
                <w:sz w:val="24"/>
              </w:rPr>
              <w:t>2.采用2.4G或其他无线连接技术。</w:t>
            </w:r>
          </w:p>
          <w:p>
            <w:pPr>
              <w:spacing w:line="264" w:lineRule="auto"/>
              <w:rPr>
                <w:rFonts w:ascii="宋体" w:hAnsi="宋体" w:cs="宋体"/>
                <w:color w:val="auto"/>
                <w:sz w:val="24"/>
              </w:rPr>
            </w:pPr>
            <w:r>
              <w:rPr>
                <w:rFonts w:hint="eastAsia" w:ascii="宋体" w:hAnsi="宋体" w:cs="宋体"/>
                <w:color w:val="auto"/>
                <w:sz w:val="24"/>
              </w:rPr>
              <w:t>3.无线接收器能收纳在笔上。</w:t>
            </w:r>
          </w:p>
          <w:p>
            <w:pPr>
              <w:spacing w:line="264" w:lineRule="auto"/>
              <w:rPr>
                <w:rFonts w:ascii="宋体" w:hAnsi="宋体" w:cs="宋体"/>
                <w:color w:val="auto"/>
                <w:sz w:val="24"/>
              </w:rPr>
            </w:pPr>
            <w:r>
              <w:rPr>
                <w:rFonts w:hint="eastAsia" w:ascii="宋体" w:hAnsi="宋体" w:cs="宋体"/>
                <w:color w:val="auto"/>
                <w:sz w:val="24"/>
              </w:rPr>
              <w:t>4.单接收器设计，双系统同时响应。只需安装一个接收器，双系统都能响应智能笔的操作指令。</w:t>
            </w:r>
          </w:p>
        </w:tc>
        <w:tc>
          <w:tcPr>
            <w:tcW w:w="955" w:type="dxa"/>
            <w:vAlign w:val="center"/>
          </w:tcPr>
          <w:p>
            <w:pPr>
              <w:spacing w:line="264" w:lineRule="auto"/>
              <w:jc w:val="center"/>
              <w:rPr>
                <w:rFonts w:ascii="宋体" w:hAnsi="宋体" w:cs="宋体"/>
                <w:color w:val="auto"/>
                <w:sz w:val="24"/>
              </w:rPr>
            </w:pPr>
            <w:r>
              <w:rPr>
                <w:rFonts w:hint="eastAsia" w:ascii="宋体" w:hAnsi="宋体" w:cs="宋体"/>
                <w:color w:val="auto"/>
                <w:sz w:val="24"/>
                <w:lang w:val="en-US" w:eastAsia="zh-CN"/>
              </w:rPr>
              <w:t>234</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625" w:type="dxa"/>
            <w:vAlign w:val="center"/>
          </w:tcPr>
          <w:p>
            <w:pPr>
              <w:tabs>
                <w:tab w:val="left" w:pos="182"/>
              </w:tabs>
              <w:spacing w:line="264" w:lineRule="auto"/>
              <w:jc w:val="center"/>
              <w:rPr>
                <w:rFonts w:ascii="宋体" w:hAnsi="宋体" w:cs="宋体"/>
                <w:color w:val="auto"/>
                <w:sz w:val="24"/>
              </w:rPr>
            </w:pPr>
            <w:r>
              <w:rPr>
                <w:rFonts w:ascii="宋体" w:hAnsi="宋体" w:cs="宋体"/>
                <w:color w:val="auto"/>
                <w:sz w:val="24"/>
              </w:rPr>
              <w:t>4</w:t>
            </w:r>
          </w:p>
        </w:tc>
        <w:tc>
          <w:tcPr>
            <w:tcW w:w="1335" w:type="dxa"/>
            <w:vAlign w:val="center"/>
          </w:tcPr>
          <w:p>
            <w:pPr>
              <w:spacing w:line="264" w:lineRule="auto"/>
              <w:jc w:val="center"/>
              <w:rPr>
                <w:rFonts w:ascii="宋体" w:hAnsi="宋体" w:cs="宋体"/>
                <w:color w:val="auto"/>
                <w:sz w:val="24"/>
              </w:rPr>
            </w:pPr>
            <w:r>
              <w:rPr>
                <w:rFonts w:hint="eastAsia" w:ascii="宋体" w:hAnsi="宋体" w:cs="宋体"/>
                <w:color w:val="auto"/>
                <w:sz w:val="24"/>
              </w:rPr>
              <w:t>移动</w:t>
            </w:r>
          </w:p>
          <w:p>
            <w:pPr>
              <w:spacing w:line="264" w:lineRule="auto"/>
              <w:jc w:val="center"/>
              <w:rPr>
                <w:rFonts w:ascii="宋体" w:hAnsi="宋体" w:cs="宋体"/>
                <w:b/>
                <w:bCs/>
                <w:color w:val="auto"/>
                <w:sz w:val="24"/>
              </w:rPr>
            </w:pPr>
            <w:r>
              <w:rPr>
                <w:rFonts w:hint="eastAsia" w:ascii="宋体" w:hAnsi="宋体" w:cs="宋体"/>
                <w:color w:val="auto"/>
                <w:sz w:val="24"/>
              </w:rPr>
              <w:t>备授课软件</w:t>
            </w:r>
          </w:p>
        </w:tc>
        <w:tc>
          <w:tcPr>
            <w:tcW w:w="5078" w:type="dxa"/>
            <w:vAlign w:val="center"/>
          </w:tcPr>
          <w:p>
            <w:pPr>
              <w:spacing w:line="264" w:lineRule="auto"/>
              <w:rPr>
                <w:rFonts w:ascii="宋体" w:hAnsi="宋体" w:cs="宋体"/>
                <w:color w:val="auto"/>
                <w:sz w:val="24"/>
              </w:rPr>
            </w:pPr>
            <w:r>
              <w:rPr>
                <w:rFonts w:hint="eastAsia" w:ascii="宋体" w:hAnsi="宋体" w:cs="宋体"/>
                <w:color w:val="auto"/>
                <w:sz w:val="24"/>
              </w:rPr>
              <w:t>1.具备热点功能。</w:t>
            </w:r>
          </w:p>
          <w:p>
            <w:pPr>
              <w:spacing w:line="264" w:lineRule="auto"/>
              <w:rPr>
                <w:rFonts w:ascii="宋体" w:hAnsi="宋体" w:cs="宋体"/>
                <w:color w:val="auto"/>
                <w:sz w:val="24"/>
              </w:rPr>
            </w:pPr>
            <w:r>
              <w:rPr>
                <w:rFonts w:hint="eastAsia" w:ascii="宋体" w:hAnsi="宋体" w:cs="宋体"/>
                <w:color w:val="auto"/>
                <w:sz w:val="24"/>
              </w:rPr>
              <w:t>2.可通过移动端远程控制电脑，打开电脑的文件。</w:t>
            </w:r>
          </w:p>
          <w:p>
            <w:pPr>
              <w:spacing w:line="264" w:lineRule="auto"/>
              <w:rPr>
                <w:rFonts w:ascii="宋体" w:hAnsi="宋体" w:cs="宋体"/>
                <w:color w:val="auto"/>
                <w:sz w:val="24"/>
              </w:rPr>
            </w:pPr>
            <w:r>
              <w:rPr>
                <w:rFonts w:hint="eastAsia" w:ascii="宋体" w:hAnsi="宋体" w:cs="宋体"/>
                <w:color w:val="auto"/>
                <w:sz w:val="24"/>
              </w:rPr>
              <w:t>3.具备资料（含图片、文档、视频等）上传功能。</w:t>
            </w:r>
          </w:p>
          <w:p>
            <w:pPr>
              <w:spacing w:line="264" w:lineRule="auto"/>
              <w:rPr>
                <w:rFonts w:ascii="宋体" w:hAnsi="宋体" w:cs="宋体"/>
                <w:color w:val="auto"/>
                <w:sz w:val="24"/>
              </w:rPr>
            </w:pPr>
            <w:r>
              <w:rPr>
                <w:rFonts w:hint="eastAsia" w:ascii="宋体" w:hAnsi="宋体" w:cs="宋体"/>
                <w:color w:val="auto"/>
                <w:sz w:val="24"/>
              </w:rPr>
              <w:t>4.具备投屏功能。</w:t>
            </w:r>
          </w:p>
          <w:p>
            <w:pPr>
              <w:spacing w:line="264" w:lineRule="auto"/>
              <w:rPr>
                <w:rFonts w:ascii="宋体" w:hAnsi="宋体" w:cs="宋体"/>
                <w:b/>
                <w:bCs/>
                <w:color w:val="auto"/>
                <w:sz w:val="24"/>
              </w:rPr>
            </w:pPr>
            <w:r>
              <w:rPr>
                <w:rFonts w:hint="eastAsia" w:ascii="宋体" w:hAnsi="宋体" w:cs="宋体"/>
                <w:color w:val="auto"/>
                <w:sz w:val="24"/>
              </w:rPr>
              <w:t>5.可配合各种电子白板、手写板等触控装置使用。</w:t>
            </w:r>
          </w:p>
        </w:tc>
        <w:tc>
          <w:tcPr>
            <w:tcW w:w="955" w:type="dxa"/>
            <w:vAlign w:val="center"/>
          </w:tcPr>
          <w:p>
            <w:pPr>
              <w:spacing w:line="264" w:lineRule="auto"/>
              <w:jc w:val="center"/>
              <w:rPr>
                <w:rFonts w:ascii="宋体" w:hAnsi="宋体" w:cs="宋体"/>
                <w:color w:val="auto"/>
                <w:sz w:val="24"/>
              </w:rPr>
            </w:pPr>
            <w:r>
              <w:rPr>
                <w:rFonts w:hint="eastAsia" w:ascii="宋体" w:hAnsi="宋体" w:cs="宋体"/>
                <w:color w:val="auto"/>
                <w:sz w:val="24"/>
                <w:lang w:val="en-US" w:eastAsia="zh-CN"/>
              </w:rPr>
              <w:t>234</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atLeast"/>
          <w:jc w:val="center"/>
        </w:trPr>
        <w:tc>
          <w:tcPr>
            <w:tcW w:w="625" w:type="dxa"/>
            <w:vAlign w:val="center"/>
          </w:tcPr>
          <w:p>
            <w:pPr>
              <w:tabs>
                <w:tab w:val="left" w:pos="182"/>
              </w:tabs>
              <w:spacing w:line="264" w:lineRule="auto"/>
              <w:jc w:val="center"/>
              <w:rPr>
                <w:rFonts w:ascii="宋体" w:hAnsi="宋体" w:cs="宋体"/>
                <w:color w:val="auto"/>
                <w:sz w:val="24"/>
              </w:rPr>
            </w:pPr>
            <w:r>
              <w:rPr>
                <w:rFonts w:ascii="宋体" w:hAnsi="宋体" w:cs="宋体"/>
                <w:color w:val="auto"/>
                <w:sz w:val="24"/>
              </w:rPr>
              <w:t>5</w:t>
            </w:r>
          </w:p>
        </w:tc>
        <w:tc>
          <w:tcPr>
            <w:tcW w:w="1335" w:type="dxa"/>
            <w:vAlign w:val="center"/>
          </w:tcPr>
          <w:p>
            <w:pPr>
              <w:spacing w:line="264" w:lineRule="auto"/>
              <w:rPr>
                <w:rFonts w:ascii="宋体" w:hAnsi="宋体" w:cs="宋体"/>
                <w:b/>
                <w:bCs/>
                <w:color w:val="auto"/>
                <w:sz w:val="24"/>
              </w:rPr>
            </w:pPr>
            <w:r>
              <w:rPr>
                <w:rFonts w:hint="eastAsia" w:ascii="宋体" w:hAnsi="宋体" w:cs="宋体"/>
                <w:b/>
                <w:bCs/>
                <w:color w:val="auto"/>
                <w:sz w:val="24"/>
              </w:rPr>
              <w:t>集中管理控制平台（配套一体机进行演示，演示内容详见评标办法）</w:t>
            </w:r>
          </w:p>
        </w:tc>
        <w:tc>
          <w:tcPr>
            <w:tcW w:w="5078" w:type="dxa"/>
            <w:vAlign w:val="center"/>
          </w:tcPr>
          <w:p>
            <w:pPr>
              <w:spacing w:line="264" w:lineRule="auto"/>
              <w:rPr>
                <w:rFonts w:ascii="宋体" w:hAnsi="宋体" w:cs="宋体"/>
                <w:b/>
                <w:bCs/>
                <w:color w:val="auto"/>
                <w:sz w:val="24"/>
              </w:rPr>
            </w:pPr>
            <w:r>
              <w:rPr>
                <w:rFonts w:hint="eastAsia" w:ascii="宋体" w:hAnsi="宋体" w:cs="宋体"/>
                <w:b/>
                <w:bCs/>
                <w:color w:val="auto"/>
                <w:sz w:val="24"/>
              </w:rPr>
              <w:t>整体设计：</w:t>
            </w:r>
          </w:p>
          <w:p>
            <w:pPr>
              <w:spacing w:line="264" w:lineRule="auto"/>
              <w:rPr>
                <w:rFonts w:ascii="宋体" w:hAnsi="宋体" w:cs="宋体"/>
                <w:color w:val="auto"/>
                <w:sz w:val="24"/>
              </w:rPr>
            </w:pPr>
            <w:r>
              <w:rPr>
                <w:rFonts w:hint="eastAsia" w:ascii="宋体" w:hAnsi="宋体" w:cs="宋体"/>
                <w:color w:val="auto"/>
                <w:sz w:val="24"/>
              </w:rPr>
              <w:t>1.管理平台采用B/S云架构设计，无需本地部署服务器等设备实现对设备运行数据的监测。</w:t>
            </w:r>
          </w:p>
          <w:p>
            <w:pPr>
              <w:spacing w:line="264" w:lineRule="auto"/>
              <w:rPr>
                <w:rFonts w:ascii="宋体" w:hAnsi="宋体" w:cs="宋体"/>
                <w:color w:val="auto"/>
                <w:sz w:val="24"/>
              </w:rPr>
            </w:pPr>
            <w:r>
              <w:rPr>
                <w:rFonts w:hint="eastAsia" w:ascii="宋体" w:hAnsi="宋体" w:cs="宋体"/>
                <w:color w:val="auto"/>
                <w:sz w:val="24"/>
              </w:rPr>
              <w:t>2.在操作系统环境下，支持账号、手机验证码等多种方式登录。</w:t>
            </w:r>
          </w:p>
          <w:p>
            <w:pPr>
              <w:spacing w:line="264" w:lineRule="auto"/>
              <w:rPr>
                <w:rFonts w:ascii="宋体" w:hAnsi="宋体" w:cs="宋体"/>
                <w:color w:val="auto"/>
                <w:sz w:val="24"/>
              </w:rPr>
            </w:pPr>
            <w:r>
              <w:rPr>
                <w:rFonts w:hint="eastAsia" w:ascii="宋体" w:hAnsi="宋体" w:cs="宋体"/>
                <w:color w:val="auto"/>
                <w:sz w:val="24"/>
              </w:rPr>
              <w:t>3.平台具有集中运维管理和策略部署功能，为后期需接入统一管控平台，做好配合工作。</w:t>
            </w:r>
          </w:p>
          <w:p>
            <w:pPr>
              <w:spacing w:line="264" w:lineRule="auto"/>
              <w:rPr>
                <w:rFonts w:ascii="宋体" w:hAnsi="宋体" w:cs="宋体"/>
                <w:b/>
                <w:bCs/>
                <w:color w:val="auto"/>
                <w:sz w:val="24"/>
              </w:rPr>
            </w:pPr>
            <w:r>
              <w:rPr>
                <w:rFonts w:hint="eastAsia" w:ascii="宋体" w:hAnsi="宋体" w:cs="宋体"/>
                <w:b/>
                <w:bCs/>
                <w:color w:val="auto"/>
                <w:sz w:val="24"/>
              </w:rPr>
              <w:t>智能教学设备管理：</w:t>
            </w:r>
          </w:p>
          <w:p>
            <w:pPr>
              <w:spacing w:line="264" w:lineRule="auto"/>
              <w:rPr>
                <w:rFonts w:ascii="宋体" w:hAnsi="宋体" w:cs="宋体"/>
                <w:color w:val="auto"/>
                <w:sz w:val="24"/>
              </w:rPr>
            </w:pPr>
            <w:r>
              <w:rPr>
                <w:rFonts w:hint="eastAsia" w:ascii="宋体" w:hAnsi="宋体" w:cs="宋体"/>
                <w:color w:val="auto"/>
                <w:sz w:val="24"/>
              </w:rPr>
              <w:t>1.管理平台实时监控已连接的交互智能设备状态，支持不少于</w:t>
            </w:r>
            <w:r>
              <w:rPr>
                <w:rFonts w:ascii="宋体" w:hAnsi="宋体" w:cs="宋体"/>
                <w:color w:val="auto"/>
                <w:sz w:val="24"/>
              </w:rPr>
              <w:t>20</w:t>
            </w:r>
            <w:r>
              <w:rPr>
                <w:rFonts w:hint="eastAsia" w:ascii="宋体" w:hAnsi="宋体" w:cs="宋体"/>
                <w:color w:val="auto"/>
                <w:sz w:val="24"/>
              </w:rPr>
              <w:t>台设备的略缩预览以及单设备全屏查看；可远程监控交互智能设备开关机状态、设备数据。</w:t>
            </w:r>
          </w:p>
          <w:p>
            <w:pPr>
              <w:spacing w:line="264" w:lineRule="auto"/>
              <w:rPr>
                <w:rFonts w:ascii="宋体" w:hAnsi="宋体" w:cs="宋体"/>
                <w:color w:val="auto"/>
                <w:sz w:val="24"/>
                <w:highlight w:val="none"/>
              </w:rPr>
            </w:pPr>
            <w:r>
              <w:rPr>
                <w:rFonts w:hint="eastAsia" w:ascii="宋体" w:hAnsi="宋体" w:cs="宋体"/>
                <w:color w:val="auto"/>
                <w:sz w:val="24"/>
              </w:rPr>
              <w:t>2.管理平台可对广域网内的交互智能终端进行远程实时控制，能够监控设备当前运行界面，</w:t>
            </w:r>
            <w:r>
              <w:rPr>
                <w:rFonts w:hint="eastAsia" w:ascii="宋体" w:hAnsi="宋体" w:cs="宋体"/>
                <w:color w:val="auto"/>
                <w:sz w:val="24"/>
                <w:highlight w:val="none"/>
              </w:rPr>
              <w:t>并远程对设备操作界面进行控制。</w:t>
            </w:r>
          </w:p>
          <w:p>
            <w:pPr>
              <w:pStyle w:val="19"/>
              <w:rPr>
                <w:rFonts w:ascii="宋体" w:hAnsi="宋体" w:cs="宋体"/>
                <w:color w:val="auto"/>
                <w:sz w:val="24"/>
                <w:highlight w:val="none"/>
              </w:rPr>
            </w:pPr>
            <w:r>
              <w:rPr>
                <w:rFonts w:hint="eastAsia" w:ascii="宋体" w:hAnsi="宋体" w:cs="宋体"/>
                <w:color w:val="auto"/>
                <w:sz w:val="24"/>
                <w:highlight w:val="none"/>
              </w:rPr>
              <w:t>3.管理平台可远程对选定的交互智能设备推送动态文字滚动公告，可对公告文字的颜色、字体以及推送时间进行设置。</w:t>
            </w:r>
          </w:p>
          <w:p>
            <w:pPr>
              <w:spacing w:line="264" w:lineRule="auto"/>
              <w:rPr>
                <w:rFonts w:ascii="宋体" w:hAnsi="宋体" w:cs="宋体"/>
                <w:color w:val="auto"/>
                <w:sz w:val="24"/>
              </w:rPr>
            </w:pPr>
            <w:r>
              <w:rPr>
                <w:rFonts w:hint="eastAsia" w:ascii="宋体" w:hAnsi="宋体" w:cs="宋体"/>
                <w:color w:val="auto"/>
                <w:sz w:val="24"/>
              </w:rPr>
              <w:t>4.管理平台支持批量对交互智能设备进行软件远程部署。</w:t>
            </w:r>
          </w:p>
          <w:p>
            <w:pPr>
              <w:spacing w:line="264" w:lineRule="auto"/>
              <w:rPr>
                <w:rFonts w:ascii="宋体" w:hAnsi="宋体" w:cs="宋体"/>
                <w:color w:val="auto"/>
                <w:sz w:val="24"/>
              </w:rPr>
            </w:pPr>
            <w:r>
              <w:rPr>
                <w:rFonts w:hint="eastAsia" w:ascii="宋体" w:hAnsi="宋体" w:cs="宋体"/>
                <w:color w:val="auto"/>
                <w:sz w:val="24"/>
              </w:rPr>
              <w:t>5.管理平台提供巡视值守模式，显示处于运行状态的交互智能设备使用界面。</w:t>
            </w:r>
          </w:p>
          <w:p>
            <w:pPr>
              <w:spacing w:line="264" w:lineRule="auto"/>
              <w:rPr>
                <w:rFonts w:ascii="宋体" w:hAnsi="宋体" w:cs="宋体"/>
                <w:color w:val="auto"/>
                <w:sz w:val="24"/>
              </w:rPr>
            </w:pPr>
            <w:r>
              <w:rPr>
                <w:rFonts w:hint="eastAsia" w:ascii="宋体" w:hAnsi="宋体" w:cs="宋体"/>
                <w:color w:val="auto"/>
                <w:sz w:val="24"/>
              </w:rPr>
              <w:t>6.支持对设备进行锁屏，具备一键锁定功能，支持有网解锁、无网解锁多种认证解锁功能。</w:t>
            </w:r>
          </w:p>
          <w:p>
            <w:pPr>
              <w:spacing w:line="264" w:lineRule="auto"/>
              <w:rPr>
                <w:rFonts w:ascii="宋体" w:hAnsi="宋体" w:cs="宋体"/>
                <w:b/>
                <w:bCs/>
                <w:color w:val="auto"/>
                <w:sz w:val="24"/>
              </w:rPr>
            </w:pPr>
            <w:r>
              <w:rPr>
                <w:rFonts w:hint="eastAsia" w:ascii="宋体" w:hAnsi="宋体" w:cs="宋体"/>
                <w:b/>
                <w:bCs/>
                <w:color w:val="auto"/>
                <w:sz w:val="24"/>
              </w:rPr>
              <w:t>安全应用防护数据分析：</w:t>
            </w:r>
          </w:p>
          <w:p>
            <w:pPr>
              <w:pStyle w:val="19"/>
              <w:rPr>
                <w:rFonts w:ascii="宋体" w:hAnsi="宋体" w:cs="宋体"/>
                <w:color w:val="auto"/>
                <w:sz w:val="24"/>
              </w:rPr>
            </w:pPr>
            <w:r>
              <w:rPr>
                <w:rFonts w:hint="eastAsia" w:ascii="宋体" w:hAnsi="宋体" w:cs="宋体"/>
                <w:color w:val="auto"/>
                <w:sz w:val="24"/>
              </w:rPr>
              <w:t>管理平台支持实时查看磁盘状况；管理平台可开启或关闭指定交互智能设备的还原保护功能。</w:t>
            </w:r>
          </w:p>
          <w:p>
            <w:pPr>
              <w:spacing w:line="264" w:lineRule="auto"/>
              <w:rPr>
                <w:rFonts w:ascii="宋体" w:hAnsi="宋体" w:cs="宋体"/>
                <w:b/>
                <w:bCs/>
                <w:color w:val="auto"/>
                <w:sz w:val="24"/>
              </w:rPr>
            </w:pPr>
            <w:r>
              <w:rPr>
                <w:rFonts w:hint="eastAsia" w:ascii="宋体" w:hAnsi="宋体" w:cs="宋体"/>
                <w:b/>
                <w:bCs/>
                <w:color w:val="auto"/>
                <w:sz w:val="24"/>
              </w:rPr>
              <w:t>操作管理：</w:t>
            </w:r>
          </w:p>
          <w:p>
            <w:pPr>
              <w:spacing w:line="264" w:lineRule="auto"/>
              <w:rPr>
                <w:rFonts w:ascii="宋体" w:hAnsi="宋体" w:cs="宋体"/>
                <w:color w:val="auto"/>
                <w:sz w:val="24"/>
              </w:rPr>
            </w:pPr>
            <w:r>
              <w:rPr>
                <w:rFonts w:hint="eastAsia" w:ascii="宋体" w:hAnsi="宋体" w:cs="宋体"/>
                <w:color w:val="auto"/>
                <w:sz w:val="24"/>
              </w:rPr>
              <w:t>1.管理操作日志实时反馈远程控制及信息发布等指令状态。</w:t>
            </w:r>
          </w:p>
          <w:p>
            <w:pPr>
              <w:spacing w:line="264" w:lineRule="auto"/>
              <w:rPr>
                <w:rFonts w:ascii="宋体" w:hAnsi="宋体" w:cs="宋体"/>
                <w:color w:val="auto"/>
                <w:sz w:val="24"/>
              </w:rPr>
            </w:pPr>
            <w:r>
              <w:rPr>
                <w:rFonts w:hint="eastAsia" w:ascii="宋体" w:hAnsi="宋体" w:cs="宋体"/>
                <w:color w:val="auto"/>
                <w:sz w:val="24"/>
              </w:rPr>
              <w:t>2.管理平台支持多层级权限管理，超级管理员可添加普通管理员并修改普通管理员的权限。</w:t>
            </w:r>
          </w:p>
          <w:p>
            <w:pPr>
              <w:spacing w:line="264" w:lineRule="auto"/>
              <w:rPr>
                <w:rFonts w:ascii="宋体" w:hAnsi="宋体" w:cs="宋体"/>
                <w:b/>
                <w:bCs/>
                <w:color w:val="auto"/>
                <w:sz w:val="24"/>
              </w:rPr>
            </w:pPr>
            <w:r>
              <w:rPr>
                <w:rFonts w:hint="eastAsia" w:ascii="宋体" w:hAnsi="宋体" w:cs="宋体"/>
                <w:b/>
                <w:bCs/>
                <w:color w:val="auto"/>
                <w:sz w:val="24"/>
              </w:rPr>
              <w:t>移动管理平台：</w:t>
            </w:r>
          </w:p>
          <w:p>
            <w:pPr>
              <w:spacing w:line="264" w:lineRule="auto"/>
              <w:rPr>
                <w:rFonts w:ascii="宋体" w:hAnsi="宋体" w:cs="宋体"/>
                <w:color w:val="auto"/>
                <w:sz w:val="24"/>
              </w:rPr>
            </w:pPr>
            <w:r>
              <w:rPr>
                <w:rFonts w:hint="eastAsia" w:ascii="宋体" w:hAnsi="宋体" w:cs="宋体"/>
                <w:color w:val="auto"/>
                <w:sz w:val="24"/>
              </w:rPr>
              <w:t>1.提供免安装且兼容Android等主流移动端的移动管理平台，可实时查看开机设备数、设备状态、关机设备数等数据。</w:t>
            </w:r>
          </w:p>
          <w:p>
            <w:pPr>
              <w:spacing w:line="264" w:lineRule="auto"/>
              <w:rPr>
                <w:rFonts w:ascii="宋体" w:hAnsi="宋体" w:cs="宋体"/>
                <w:color w:val="auto"/>
                <w:sz w:val="24"/>
              </w:rPr>
            </w:pPr>
            <w:r>
              <w:rPr>
                <w:rFonts w:hint="eastAsia" w:ascii="宋体" w:hAnsi="宋体" w:cs="宋体"/>
                <w:color w:val="auto"/>
                <w:sz w:val="24"/>
              </w:rPr>
              <w:t>2.移动管理平台可对已连接的交互智能设备进行实时关机、开机和重启操作。</w:t>
            </w:r>
          </w:p>
          <w:p>
            <w:pPr>
              <w:spacing w:line="264" w:lineRule="auto"/>
              <w:rPr>
                <w:rFonts w:ascii="宋体" w:hAnsi="宋体" w:cs="宋体"/>
                <w:color w:val="auto"/>
                <w:sz w:val="24"/>
              </w:rPr>
            </w:pPr>
            <w:r>
              <w:rPr>
                <w:rFonts w:hint="eastAsia" w:ascii="宋体" w:hAnsi="宋体" w:cs="宋体"/>
                <w:color w:val="auto"/>
                <w:sz w:val="24"/>
              </w:rPr>
              <w:t>3.移动管理平台可实时监控已连接的交互智能设备，远程查看设备详情。</w:t>
            </w:r>
          </w:p>
          <w:p>
            <w:pPr>
              <w:spacing w:line="264" w:lineRule="auto"/>
              <w:rPr>
                <w:rFonts w:ascii="宋体" w:hAnsi="宋体" w:cs="宋体"/>
                <w:color w:val="auto"/>
                <w:sz w:val="24"/>
              </w:rPr>
            </w:pPr>
            <w:r>
              <w:rPr>
                <w:rFonts w:hint="eastAsia" w:ascii="宋体" w:hAnsi="宋体" w:cs="宋体"/>
                <w:color w:val="auto"/>
                <w:sz w:val="24"/>
              </w:rPr>
              <w:t>4.移动管理平台可查看已连接设备运行异常数据。</w:t>
            </w:r>
          </w:p>
          <w:p>
            <w:pPr>
              <w:spacing w:line="264" w:lineRule="auto"/>
              <w:rPr>
                <w:rFonts w:ascii="宋体" w:hAnsi="宋体" w:cs="宋体"/>
                <w:b/>
                <w:bCs/>
                <w:color w:val="auto"/>
                <w:sz w:val="24"/>
              </w:rPr>
            </w:pPr>
            <w:r>
              <w:rPr>
                <w:rFonts w:hint="eastAsia" w:ascii="宋体" w:hAnsi="宋体" w:cs="宋体"/>
                <w:b/>
                <w:bCs/>
                <w:color w:val="auto"/>
                <w:sz w:val="24"/>
              </w:rPr>
              <w:t>智能教学设备端：</w:t>
            </w:r>
          </w:p>
          <w:p>
            <w:pPr>
              <w:spacing w:line="264" w:lineRule="auto"/>
              <w:rPr>
                <w:rFonts w:ascii="宋体" w:hAnsi="宋体" w:cs="宋体"/>
                <w:color w:val="auto"/>
                <w:sz w:val="24"/>
              </w:rPr>
            </w:pPr>
            <w:r>
              <w:rPr>
                <w:rFonts w:hint="eastAsia" w:ascii="宋体" w:hAnsi="宋体" w:cs="宋体"/>
                <w:color w:val="auto"/>
                <w:sz w:val="24"/>
              </w:rPr>
              <w:t>1.通过管理平台对设备进行远程管理，支持按照年级、班级自定义设备名称。</w:t>
            </w:r>
          </w:p>
          <w:p>
            <w:pPr>
              <w:spacing w:line="264" w:lineRule="auto"/>
              <w:rPr>
                <w:rFonts w:ascii="宋体" w:hAnsi="宋体" w:cs="宋体"/>
                <w:color w:val="auto"/>
                <w:sz w:val="24"/>
              </w:rPr>
            </w:pPr>
            <w:r>
              <w:rPr>
                <w:rFonts w:hint="eastAsia" w:ascii="宋体" w:hAnsi="宋体" w:cs="宋体"/>
                <w:color w:val="auto"/>
                <w:sz w:val="24"/>
              </w:rPr>
              <w:t>2.支持系统还原保护、解冻还原保护。</w:t>
            </w:r>
          </w:p>
          <w:p>
            <w:pPr>
              <w:spacing w:line="264" w:lineRule="auto"/>
              <w:rPr>
                <w:rFonts w:ascii="宋体" w:hAnsi="宋体" w:cs="宋体"/>
                <w:color w:val="auto"/>
                <w:sz w:val="24"/>
              </w:rPr>
            </w:pPr>
            <w:r>
              <w:rPr>
                <w:rFonts w:hint="eastAsia" w:ascii="宋体" w:hAnsi="宋体" w:cs="宋体"/>
                <w:color w:val="auto"/>
                <w:sz w:val="24"/>
              </w:rPr>
              <w:t>3.提供教学专用广告屏蔽工具。支持屏蔽拦截，对弹窗进行无差别拦截；支持自定义应用广告弹窗过滤屏蔽，可屏蔽拦截指定应用的弹窗。</w:t>
            </w:r>
          </w:p>
          <w:p>
            <w:pPr>
              <w:spacing w:line="264" w:lineRule="auto"/>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软件具备信息安全等级保护二级及以上认证,提供证明文件。</w:t>
            </w:r>
          </w:p>
        </w:tc>
        <w:tc>
          <w:tcPr>
            <w:tcW w:w="955" w:type="dxa"/>
            <w:vAlign w:val="center"/>
          </w:tcPr>
          <w:p>
            <w:pPr>
              <w:spacing w:line="264" w:lineRule="auto"/>
              <w:jc w:val="center"/>
              <w:rPr>
                <w:rFonts w:ascii="宋体" w:hAnsi="宋体" w:cs="宋体"/>
                <w:color w:val="auto"/>
                <w:sz w:val="24"/>
              </w:rPr>
            </w:pPr>
            <w:r>
              <w:rPr>
                <w:rFonts w:hint="eastAsia" w:ascii="宋体" w:hAnsi="宋体" w:cs="宋体"/>
                <w:color w:val="auto"/>
                <w:sz w:val="24"/>
                <w:lang w:val="en-US" w:eastAsia="zh-CN"/>
              </w:rPr>
              <w:t>234</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Align w:val="center"/>
          </w:tcPr>
          <w:p>
            <w:pPr>
              <w:tabs>
                <w:tab w:val="left" w:pos="182"/>
              </w:tabs>
              <w:spacing w:line="264" w:lineRule="auto"/>
              <w:jc w:val="center"/>
              <w:rPr>
                <w:rFonts w:ascii="宋体" w:hAnsi="宋体" w:cs="宋体"/>
                <w:color w:val="auto"/>
                <w:sz w:val="24"/>
              </w:rPr>
            </w:pPr>
            <w:r>
              <w:rPr>
                <w:rFonts w:ascii="宋体" w:hAnsi="宋体" w:cs="宋体"/>
                <w:color w:val="auto"/>
                <w:sz w:val="24"/>
              </w:rPr>
              <w:t>6</w:t>
            </w:r>
          </w:p>
        </w:tc>
        <w:tc>
          <w:tcPr>
            <w:tcW w:w="1335" w:type="dxa"/>
            <w:vAlign w:val="center"/>
          </w:tcPr>
          <w:p>
            <w:pPr>
              <w:tabs>
                <w:tab w:val="left" w:pos="182"/>
              </w:tabs>
              <w:spacing w:line="264" w:lineRule="auto"/>
              <w:jc w:val="center"/>
              <w:rPr>
                <w:rFonts w:ascii="宋体" w:hAnsi="宋体" w:cs="宋体"/>
                <w:b/>
                <w:color w:val="auto"/>
                <w:sz w:val="24"/>
              </w:rPr>
            </w:pPr>
            <w:r>
              <w:rPr>
                <w:rFonts w:hint="eastAsia" w:ascii="宋体" w:hAnsi="宋体" w:cs="宋体"/>
                <w:b/>
                <w:color w:val="auto"/>
                <w:sz w:val="24"/>
              </w:rPr>
              <w:t>推拉绿板（提供样品1块，尺寸要求不小于1个平方）</w:t>
            </w:r>
          </w:p>
        </w:tc>
        <w:tc>
          <w:tcPr>
            <w:tcW w:w="5078" w:type="dxa"/>
            <w:vAlign w:val="center"/>
          </w:tcPr>
          <w:p>
            <w:pPr>
              <w:spacing w:line="264" w:lineRule="auto"/>
              <w:rPr>
                <w:rFonts w:ascii="宋体" w:hAnsi="宋体" w:cs="宋体"/>
                <w:b/>
                <w:bCs/>
                <w:color w:val="auto"/>
                <w:sz w:val="24"/>
              </w:rPr>
            </w:pPr>
            <w:r>
              <w:rPr>
                <w:rFonts w:hint="eastAsia" w:ascii="宋体" w:hAnsi="宋体" w:cs="宋体"/>
                <w:b/>
                <w:bCs/>
                <w:color w:val="auto"/>
                <w:sz w:val="24"/>
              </w:rPr>
              <w:t>触控一体机嵌入绿板：</w:t>
            </w:r>
          </w:p>
          <w:p>
            <w:pPr>
              <w:spacing w:line="264" w:lineRule="auto"/>
              <w:rPr>
                <w:rFonts w:ascii="宋体" w:hAnsi="宋体" w:cs="宋体"/>
                <w:color w:val="auto"/>
                <w:sz w:val="24"/>
              </w:rPr>
            </w:pPr>
            <w:r>
              <w:rPr>
                <w:rFonts w:hint="eastAsia" w:ascii="宋体" w:hAnsi="宋体" w:cs="宋体"/>
                <w:color w:val="auto"/>
                <w:sz w:val="24"/>
              </w:rPr>
              <w:t>1.边框采用铝合金全包，安装形式根据学校实际需求进行。</w:t>
            </w:r>
          </w:p>
          <w:p>
            <w:pPr>
              <w:spacing w:line="264" w:lineRule="auto"/>
              <w:rPr>
                <w:rFonts w:ascii="宋体" w:hAnsi="宋体" w:cs="宋体"/>
                <w:color w:val="auto"/>
                <w:sz w:val="24"/>
              </w:rPr>
            </w:pPr>
            <w:r>
              <w:rPr>
                <w:rFonts w:hint="eastAsia" w:ascii="宋体" w:hAnsi="宋体" w:cs="宋体"/>
                <w:color w:val="auto"/>
                <w:sz w:val="24"/>
              </w:rPr>
              <w:t>2.结构：双层结构，左右滑动设计，由大框及书写板组成，触控一体机位置及书写板的组合方式由学校确认，滑动板配锁定功能，移动时不得碰撞USB设备。</w:t>
            </w:r>
          </w:p>
          <w:p>
            <w:pPr>
              <w:spacing w:line="264" w:lineRule="auto"/>
              <w:rPr>
                <w:rFonts w:ascii="宋体" w:hAnsi="宋体" w:cs="宋体"/>
                <w:b/>
                <w:bCs/>
                <w:color w:val="auto"/>
                <w:sz w:val="24"/>
              </w:rPr>
            </w:pPr>
            <w:r>
              <w:rPr>
                <w:rFonts w:hint="eastAsia" w:ascii="宋体" w:hAnsi="宋体" w:cs="宋体"/>
                <w:b/>
                <w:bCs/>
                <w:color w:val="auto"/>
                <w:sz w:val="24"/>
              </w:rPr>
              <w:t>基本尺寸：</w:t>
            </w:r>
          </w:p>
          <w:p>
            <w:pPr>
              <w:spacing w:line="264" w:lineRule="auto"/>
              <w:rPr>
                <w:rFonts w:ascii="宋体" w:hAnsi="宋体" w:cs="宋体"/>
                <w:color w:val="auto"/>
                <w:sz w:val="24"/>
              </w:rPr>
            </w:pPr>
            <w:r>
              <w:rPr>
                <w:rFonts w:hint="eastAsia" w:ascii="宋体" w:hAnsi="宋体" w:cs="宋体"/>
                <w:color w:val="auto"/>
                <w:sz w:val="24"/>
              </w:rPr>
              <w:t>1.推拉绿板按触控一体机尺寸订制，保证与触控一体机尺寸配套。长不少于4米，高不少于1.2米，同时提供绿板样品一块。</w:t>
            </w:r>
          </w:p>
          <w:p>
            <w:pPr>
              <w:spacing w:line="264" w:lineRule="auto"/>
              <w:rPr>
                <w:rFonts w:ascii="宋体" w:hAnsi="宋体" w:cs="宋体"/>
                <w:color w:val="auto"/>
                <w:sz w:val="24"/>
              </w:rPr>
            </w:pPr>
            <w:r>
              <w:rPr>
                <w:rFonts w:hint="eastAsia" w:ascii="宋体" w:hAnsi="宋体" w:cs="宋体"/>
                <w:color w:val="auto"/>
                <w:sz w:val="24"/>
              </w:rPr>
              <w:t>2.★书写板面：采用高温烤漆板面不眩光，厚度≥0.32mm，亚光、墨绿色，板面表面附有一层透明保护膜。</w:t>
            </w:r>
          </w:p>
          <w:p>
            <w:pPr>
              <w:spacing w:line="264" w:lineRule="auto"/>
              <w:rPr>
                <w:rFonts w:ascii="宋体" w:hAnsi="宋体" w:cs="宋体"/>
                <w:color w:val="auto"/>
                <w:sz w:val="24"/>
              </w:rPr>
            </w:pPr>
            <w:r>
              <w:rPr>
                <w:rFonts w:hint="eastAsia" w:ascii="宋体" w:hAnsi="宋体" w:cs="宋体"/>
                <w:color w:val="auto"/>
                <w:sz w:val="24"/>
              </w:rPr>
              <w:t>3.内芯材料：高强度、吸音、双A瓦楞纸板或泡沫，采用适用工艺，书写流程、无噪音，改善书写手感。</w:t>
            </w:r>
          </w:p>
          <w:p>
            <w:pPr>
              <w:spacing w:line="264" w:lineRule="auto"/>
              <w:rPr>
                <w:rFonts w:ascii="宋体" w:hAnsi="宋体" w:cs="宋体"/>
                <w:color w:val="auto"/>
                <w:sz w:val="24"/>
              </w:rPr>
            </w:pPr>
            <w:r>
              <w:rPr>
                <w:rFonts w:hint="eastAsia" w:ascii="宋体" w:hAnsi="宋体" w:cs="宋体"/>
                <w:color w:val="auto"/>
                <w:sz w:val="24"/>
              </w:rPr>
              <w:t>4.背板：采用优质镀锌板或彩钢板，厚度≥0.2mm，不影响红外线操控的触控一体机。</w:t>
            </w:r>
          </w:p>
          <w:p>
            <w:pPr>
              <w:spacing w:line="264" w:lineRule="auto"/>
              <w:rPr>
                <w:rFonts w:hint="eastAsia" w:ascii="宋体" w:hAnsi="宋体" w:cs="宋体"/>
                <w:color w:val="auto"/>
                <w:sz w:val="24"/>
              </w:rPr>
            </w:pPr>
            <w:r>
              <w:rPr>
                <w:rFonts w:hint="eastAsia" w:ascii="宋体" w:hAnsi="宋体" w:cs="宋体"/>
                <w:color w:val="auto"/>
                <w:sz w:val="24"/>
              </w:rPr>
              <w:t>5.滑轨：双U型，上轨采用双吊轮（8个），下轨采用前后平移轮（4个）。</w:t>
            </w:r>
          </w:p>
          <w:p>
            <w:pPr>
              <w:spacing w:line="264"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5.推拉板关闭时要能完全遮盖住触摸一体机，一体机及OPS检修时不用拆除整套绿板。</w:t>
            </w:r>
          </w:p>
          <w:p>
            <w:pPr>
              <w:pStyle w:val="2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6.推拉板关闭时要能完全遮盖住触摸一体机，一体机及OPS检修时不用拆除整套绿板。</w:t>
            </w:r>
          </w:p>
          <w:p>
            <w:pPr>
              <w:spacing w:line="264" w:lineRule="auto"/>
              <w:rPr>
                <w:rFonts w:hint="default" w:eastAsia="宋体"/>
                <w:lang w:val="en-US"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书写</w:t>
            </w:r>
            <w:r>
              <w:rPr>
                <w:rFonts w:hint="eastAsia" w:ascii="宋体" w:hAnsi="宋体" w:eastAsia="宋体" w:cs="宋体"/>
                <w:b/>
                <w:bCs/>
                <w:color w:val="auto"/>
                <w:sz w:val="24"/>
                <w:szCs w:val="24"/>
                <w:highlight w:val="none"/>
              </w:rPr>
              <w:t>绿板符合GB28231-2011《书写板安全卫生要求》其中甲醛释放限量应不大于1.5mg/L（提供国家认可的质检机构出具的检测报告复印件）</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书写</w:t>
            </w:r>
            <w:r>
              <w:rPr>
                <w:rFonts w:hint="eastAsia" w:ascii="宋体" w:hAnsi="宋体" w:eastAsia="宋体" w:cs="宋体"/>
                <w:b/>
                <w:bCs/>
                <w:color w:val="auto"/>
                <w:sz w:val="24"/>
                <w:szCs w:val="24"/>
                <w:highlight w:val="none"/>
                <w:lang w:val="en-US" w:eastAsia="zh-CN"/>
              </w:rPr>
              <w:t>绿板表面反射比，符合 GB7793-2010 《中小学校教室采光和照明卫生标准》要求</w:t>
            </w:r>
            <w:r>
              <w:rPr>
                <w:rFonts w:hint="eastAsia" w:ascii="宋体" w:hAnsi="宋体" w:eastAsia="宋体" w:cs="宋体"/>
                <w:b/>
                <w:bCs/>
                <w:color w:val="auto"/>
                <w:sz w:val="24"/>
                <w:szCs w:val="24"/>
                <w:highlight w:val="none"/>
              </w:rPr>
              <w:t>（提供国家认可的质检机构出具的检测报告复印件）。</w:t>
            </w:r>
          </w:p>
        </w:tc>
        <w:tc>
          <w:tcPr>
            <w:tcW w:w="955" w:type="dxa"/>
            <w:vAlign w:val="center"/>
          </w:tcPr>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146</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25" w:type="dxa"/>
            <w:vAlign w:val="center"/>
          </w:tcPr>
          <w:p>
            <w:pPr>
              <w:tabs>
                <w:tab w:val="left" w:pos="182"/>
              </w:tabs>
              <w:spacing w:line="264"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335" w:type="dxa"/>
            <w:vAlign w:val="center"/>
          </w:tcPr>
          <w:p>
            <w:pPr>
              <w:tabs>
                <w:tab w:val="left" w:pos="182"/>
              </w:tabs>
              <w:spacing w:line="264" w:lineRule="auto"/>
              <w:jc w:val="center"/>
              <w:rPr>
                <w:rFonts w:ascii="宋体" w:hAnsi="宋体" w:cs="宋体"/>
                <w:b/>
                <w:bCs/>
                <w:color w:val="auto"/>
                <w:sz w:val="24"/>
              </w:rPr>
            </w:pPr>
            <w:r>
              <w:rPr>
                <w:rFonts w:hint="eastAsia" w:ascii="宋体" w:hAnsi="宋体" w:cs="宋体"/>
                <w:b/>
                <w:bCs/>
                <w:color w:val="auto"/>
                <w:sz w:val="24"/>
              </w:rPr>
              <w:t>移动支架</w:t>
            </w:r>
          </w:p>
        </w:tc>
        <w:tc>
          <w:tcPr>
            <w:tcW w:w="5078" w:type="dxa"/>
            <w:vAlign w:val="center"/>
          </w:tcPr>
          <w:p>
            <w:pPr>
              <w:pStyle w:val="23"/>
              <w:rPr>
                <w:rFonts w:hAnsi="宋体" w:cs="宋体"/>
                <w:snapToGrid/>
                <w:color w:val="auto"/>
                <w:kern w:val="0"/>
                <w:szCs w:val="24"/>
                <w:lang w:val="en-US"/>
              </w:rPr>
            </w:pPr>
            <w:r>
              <w:rPr>
                <w:rFonts w:hint="eastAsia" w:hAnsi="宋体" w:cs="宋体"/>
                <w:snapToGrid/>
                <w:color w:val="auto"/>
                <w:kern w:val="0"/>
                <w:szCs w:val="24"/>
                <w:lang w:val="en-US"/>
              </w:rPr>
              <w:t>1.支撑立杆采用壁厚≥1.8mm方通冷轧钢材质，表面</w:t>
            </w:r>
            <w:r>
              <w:rPr>
                <w:rFonts w:hint="eastAsia" w:hAnsi="宋体" w:cs="宋体"/>
                <w:snapToGrid/>
                <w:color w:val="auto"/>
                <w:kern w:val="0"/>
                <w:szCs w:val="24"/>
                <w:lang w:val="en-US" w:eastAsia="zh-CN"/>
              </w:rPr>
              <w:t>颜色与一体机外框颜色</w:t>
            </w:r>
            <w:r>
              <w:rPr>
                <w:rFonts w:hint="eastAsia" w:hAnsi="宋体" w:cs="宋体"/>
                <w:snapToGrid/>
                <w:color w:val="auto"/>
                <w:kern w:val="0"/>
                <w:szCs w:val="24"/>
                <w:highlight w:val="none"/>
                <w:lang w:val="en-US" w:eastAsia="zh-CN"/>
              </w:rPr>
              <w:t>一致</w:t>
            </w:r>
            <w:r>
              <w:rPr>
                <w:rFonts w:hint="eastAsia" w:hAnsi="宋体" w:cs="宋体"/>
                <w:snapToGrid/>
                <w:color w:val="auto"/>
                <w:kern w:val="0"/>
                <w:szCs w:val="24"/>
                <w:lang w:val="en-US"/>
              </w:rPr>
              <w:t>；</w:t>
            </w:r>
          </w:p>
          <w:p>
            <w:pPr>
              <w:pStyle w:val="23"/>
              <w:rPr>
                <w:rFonts w:hAnsi="宋体" w:cs="宋体"/>
                <w:snapToGrid/>
                <w:color w:val="auto"/>
                <w:kern w:val="0"/>
                <w:szCs w:val="24"/>
                <w:lang w:val="en-US"/>
              </w:rPr>
            </w:pPr>
            <w:r>
              <w:rPr>
                <w:rFonts w:hint="eastAsia" w:hAnsi="宋体" w:cs="宋体"/>
                <w:snapToGrid/>
                <w:color w:val="auto"/>
                <w:kern w:val="0"/>
                <w:szCs w:val="24"/>
                <w:lang w:val="en-US"/>
              </w:rPr>
              <w:t>2.脚轮为万向轮，聚氨酯（PU）材质，均带脚刹，直径不小于75mm，脚轮中心距横向≥1115mm，纵向≥627mm。</w:t>
            </w:r>
          </w:p>
          <w:p>
            <w:pPr>
              <w:pStyle w:val="23"/>
              <w:rPr>
                <w:rFonts w:hAnsi="宋体" w:cs="宋体"/>
                <w:snapToGrid/>
                <w:color w:val="auto"/>
                <w:kern w:val="0"/>
                <w:szCs w:val="24"/>
                <w:lang w:val="en-US"/>
              </w:rPr>
            </w:pPr>
            <w:r>
              <w:rPr>
                <w:rFonts w:hint="eastAsia" w:hAnsi="宋体" w:cs="宋体"/>
                <w:snapToGrid/>
                <w:color w:val="auto"/>
                <w:kern w:val="0"/>
                <w:szCs w:val="24"/>
                <w:lang w:val="en-US"/>
              </w:rPr>
              <w:t>3.移动支架通过防倾斜实验，正负10度倾斜角度下不能翻倒；</w:t>
            </w:r>
          </w:p>
          <w:p>
            <w:pPr>
              <w:pStyle w:val="23"/>
              <w:rPr>
                <w:rFonts w:hAnsi="宋体" w:cs="宋体"/>
                <w:snapToGrid/>
                <w:color w:val="auto"/>
                <w:kern w:val="0"/>
                <w:szCs w:val="24"/>
                <w:lang w:val="en-US"/>
              </w:rPr>
            </w:pPr>
            <w:r>
              <w:rPr>
                <w:rFonts w:hint="eastAsia" w:hAnsi="宋体" w:cs="宋体"/>
                <w:snapToGrid/>
                <w:color w:val="auto"/>
                <w:kern w:val="0"/>
                <w:szCs w:val="24"/>
                <w:lang w:val="en-US"/>
              </w:rPr>
              <w:t>4.承挂≥100kg，壁挂高度可调；整体高度≥1597mm；</w:t>
            </w:r>
          </w:p>
          <w:p>
            <w:pPr>
              <w:pStyle w:val="23"/>
              <w:rPr>
                <w:rFonts w:hAnsi="宋体" w:cs="宋体"/>
                <w:snapToGrid/>
                <w:color w:val="auto"/>
                <w:kern w:val="0"/>
                <w:szCs w:val="24"/>
                <w:lang w:val="en-US"/>
              </w:rPr>
            </w:pPr>
            <w:r>
              <w:rPr>
                <w:rFonts w:hint="eastAsia" w:hAnsi="宋体" w:cs="宋体"/>
                <w:snapToGrid/>
                <w:color w:val="auto"/>
                <w:kern w:val="0"/>
                <w:szCs w:val="24"/>
                <w:lang w:val="en-US"/>
              </w:rPr>
              <w:t>5.托盘承重25KG,模具设置U型置物槽，方便触摸笔、遥控器等物品放置。</w:t>
            </w:r>
          </w:p>
        </w:tc>
        <w:tc>
          <w:tcPr>
            <w:tcW w:w="955" w:type="dxa"/>
            <w:vAlign w:val="center"/>
          </w:tcPr>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bl>
    <w:p>
      <w:pPr>
        <w:rPr>
          <w:color w:val="auto"/>
        </w:rPr>
      </w:pPr>
    </w:p>
    <w:p>
      <w:pPr>
        <w:rPr>
          <w:rFonts w:ascii="宋体" w:hAnsi="宋体" w:cs="宋体"/>
          <w:b/>
          <w:bCs/>
          <w:color w:val="auto"/>
          <w:sz w:val="24"/>
        </w:rPr>
      </w:pPr>
    </w:p>
    <w:p>
      <w:pPr>
        <w:rPr>
          <w:rFonts w:ascii="宋体" w:hAnsi="宋体" w:cs="宋体"/>
          <w:b/>
          <w:bCs/>
          <w:color w:val="auto"/>
          <w:sz w:val="24"/>
        </w:rPr>
      </w:pPr>
    </w:p>
    <w:p>
      <w:pPr>
        <w:widowControl/>
        <w:spacing w:line="264" w:lineRule="auto"/>
        <w:ind w:firstLine="843" w:firstLineChars="300"/>
        <w:jc w:val="left"/>
        <w:textAlignment w:val="center"/>
        <w:outlineLvl w:val="1"/>
        <w:rPr>
          <w:rFonts w:hint="eastAsia" w:ascii="宋体" w:hAnsi="宋体" w:cs="宋体"/>
          <w:b/>
          <w:bCs/>
          <w:sz w:val="28"/>
          <w:szCs w:val="28"/>
        </w:rPr>
      </w:pPr>
      <w:r>
        <w:rPr>
          <w:rFonts w:hint="eastAsia" w:ascii="宋体" w:hAnsi="宋体" w:cs="宋体"/>
          <w:b/>
          <w:bCs/>
          <w:sz w:val="28"/>
          <w:szCs w:val="28"/>
        </w:rPr>
        <w:t>标项二 标的清单：</w:t>
      </w:r>
    </w:p>
    <w:tbl>
      <w:tblPr>
        <w:tblStyle w:val="6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65"/>
        <w:gridCol w:w="5133"/>
        <w:gridCol w:w="87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5" w:type="dxa"/>
            <w:vAlign w:val="center"/>
          </w:tcPr>
          <w:p>
            <w:pPr>
              <w:widowControl/>
              <w:spacing w:line="264" w:lineRule="auto"/>
              <w:jc w:val="center"/>
              <w:textAlignment w:val="center"/>
              <w:rPr>
                <w:rFonts w:ascii="宋体" w:hAnsi="宋体" w:cs="宋体"/>
                <w:b/>
                <w:bCs/>
                <w:color w:val="auto"/>
                <w:sz w:val="24"/>
              </w:rPr>
            </w:pPr>
            <w:r>
              <w:rPr>
                <w:rFonts w:hint="eastAsia" w:ascii="宋体" w:hAnsi="宋体" w:cs="宋体"/>
                <w:b/>
                <w:bCs/>
                <w:color w:val="auto"/>
                <w:kern w:val="0"/>
                <w:sz w:val="24"/>
              </w:rPr>
              <w:t>序号</w:t>
            </w:r>
          </w:p>
        </w:tc>
        <w:tc>
          <w:tcPr>
            <w:tcW w:w="1365" w:type="dxa"/>
            <w:vAlign w:val="center"/>
          </w:tcPr>
          <w:p>
            <w:pPr>
              <w:widowControl/>
              <w:spacing w:line="264"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标的</w:t>
            </w:r>
          </w:p>
          <w:p>
            <w:pPr>
              <w:widowControl/>
              <w:spacing w:line="264" w:lineRule="auto"/>
              <w:jc w:val="center"/>
              <w:textAlignment w:val="center"/>
              <w:rPr>
                <w:rFonts w:ascii="宋体" w:hAnsi="宋体" w:cs="宋体"/>
                <w:b/>
                <w:bCs/>
                <w:color w:val="auto"/>
                <w:sz w:val="24"/>
              </w:rPr>
            </w:pPr>
            <w:r>
              <w:rPr>
                <w:rFonts w:hint="eastAsia" w:ascii="宋体" w:hAnsi="宋体" w:cs="宋体"/>
                <w:b/>
                <w:bCs/>
                <w:color w:val="auto"/>
                <w:kern w:val="0"/>
                <w:sz w:val="24"/>
              </w:rPr>
              <w:t>名称</w:t>
            </w:r>
          </w:p>
        </w:tc>
        <w:tc>
          <w:tcPr>
            <w:tcW w:w="5133" w:type="dxa"/>
            <w:vAlign w:val="center"/>
          </w:tcPr>
          <w:p>
            <w:pPr>
              <w:widowControl/>
              <w:spacing w:line="264" w:lineRule="auto"/>
              <w:jc w:val="center"/>
              <w:textAlignment w:val="center"/>
              <w:rPr>
                <w:rFonts w:ascii="宋体" w:hAnsi="宋体" w:cs="宋体"/>
                <w:b/>
                <w:bCs/>
                <w:color w:val="auto"/>
                <w:sz w:val="24"/>
              </w:rPr>
            </w:pPr>
            <w:r>
              <w:rPr>
                <w:rFonts w:hint="eastAsia" w:ascii="宋体" w:hAnsi="宋体" w:cs="宋体"/>
                <w:b/>
                <w:bCs/>
                <w:color w:val="auto"/>
                <w:sz w:val="24"/>
              </w:rPr>
              <w:t>技术参数</w:t>
            </w:r>
          </w:p>
        </w:tc>
        <w:tc>
          <w:tcPr>
            <w:tcW w:w="870" w:type="dxa"/>
            <w:vAlign w:val="center"/>
          </w:tcPr>
          <w:p>
            <w:pPr>
              <w:widowControl/>
              <w:spacing w:line="264" w:lineRule="auto"/>
              <w:jc w:val="center"/>
              <w:textAlignment w:val="center"/>
              <w:rPr>
                <w:rFonts w:ascii="宋体" w:hAnsi="宋体" w:cs="宋体"/>
                <w:b/>
                <w:bCs/>
                <w:color w:val="auto"/>
                <w:sz w:val="24"/>
              </w:rPr>
            </w:pPr>
            <w:r>
              <w:rPr>
                <w:rFonts w:hint="eastAsia" w:ascii="宋体" w:hAnsi="宋体" w:cs="宋体"/>
                <w:b/>
                <w:bCs/>
                <w:color w:val="auto"/>
                <w:kern w:val="0"/>
                <w:sz w:val="24"/>
              </w:rPr>
              <w:t>数量</w:t>
            </w:r>
          </w:p>
        </w:tc>
        <w:tc>
          <w:tcPr>
            <w:tcW w:w="782" w:type="dxa"/>
            <w:vAlign w:val="center"/>
          </w:tcPr>
          <w:p>
            <w:pPr>
              <w:widowControl/>
              <w:spacing w:line="264" w:lineRule="auto"/>
              <w:jc w:val="center"/>
              <w:textAlignment w:val="center"/>
              <w:rPr>
                <w:rFonts w:ascii="宋体" w:hAnsi="宋体" w:cs="宋体"/>
                <w:b/>
                <w:bCs/>
                <w:color w:val="auto"/>
                <w:sz w:val="24"/>
              </w:rPr>
            </w:pPr>
            <w:r>
              <w:rPr>
                <w:rFonts w:hint="eastAsia" w:ascii="宋体" w:hAnsi="宋体" w:cs="宋体"/>
                <w:b/>
                <w:bCs/>
                <w:color w:val="auto"/>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25" w:type="dxa"/>
            <w:vAlign w:val="center"/>
          </w:tcPr>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hint="eastAsia" w:ascii="宋体" w:hAnsi="宋体" w:cs="宋体"/>
                <w:color w:val="auto"/>
                <w:kern w:val="0"/>
                <w:sz w:val="24"/>
              </w:rPr>
            </w:pPr>
          </w:p>
          <w:p>
            <w:pPr>
              <w:widowControl/>
              <w:spacing w:line="264" w:lineRule="auto"/>
              <w:jc w:val="center"/>
              <w:textAlignment w:val="center"/>
              <w:rPr>
                <w:rFonts w:ascii="宋体" w:hAnsi="宋体" w:cs="宋体"/>
                <w:color w:val="auto"/>
                <w:sz w:val="24"/>
              </w:rPr>
            </w:pPr>
            <w:r>
              <w:rPr>
                <w:rFonts w:hint="eastAsia" w:ascii="宋体" w:hAnsi="宋体" w:cs="宋体"/>
                <w:color w:val="auto"/>
                <w:kern w:val="0"/>
                <w:sz w:val="24"/>
              </w:rPr>
              <w:t>1</w:t>
            </w:r>
          </w:p>
        </w:tc>
        <w:tc>
          <w:tcPr>
            <w:tcW w:w="1365" w:type="dxa"/>
            <w:vAlign w:val="center"/>
          </w:tcPr>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hint="eastAsia" w:ascii="宋体" w:hAnsi="宋体" w:cs="宋体"/>
                <w:b/>
                <w:bCs/>
                <w:color w:val="auto"/>
                <w:sz w:val="24"/>
              </w:rPr>
            </w:pPr>
          </w:p>
          <w:p>
            <w:pPr>
              <w:widowControl/>
              <w:spacing w:line="264" w:lineRule="auto"/>
              <w:textAlignment w:val="center"/>
              <w:rPr>
                <w:rFonts w:ascii="宋体" w:hAnsi="宋体" w:cs="宋体"/>
                <w:color w:val="auto"/>
                <w:sz w:val="24"/>
              </w:rPr>
            </w:pPr>
            <w:r>
              <w:rPr>
                <w:rFonts w:hint="eastAsia" w:ascii="宋体" w:hAnsi="宋体" w:cs="宋体"/>
                <w:b/>
                <w:bCs/>
                <w:color w:val="auto"/>
                <w:sz w:val="24"/>
              </w:rPr>
              <w:t>86寸智能交互一体机（含智慧绿板）（提供演示，演示内容详见评标办法）</w:t>
            </w:r>
          </w:p>
          <w:p>
            <w:pPr>
              <w:pStyle w:val="4"/>
              <w:jc w:val="both"/>
              <w:outlineLvl w:val="9"/>
              <w:rPr>
                <w:color w:val="auto"/>
              </w:rPr>
            </w:pPr>
          </w:p>
        </w:tc>
        <w:tc>
          <w:tcPr>
            <w:tcW w:w="5133" w:type="dxa"/>
            <w:vAlign w:val="center"/>
          </w:tcPr>
          <w:p>
            <w:pPr>
              <w:spacing w:line="264" w:lineRule="auto"/>
              <w:rPr>
                <w:rFonts w:ascii="宋体" w:hAnsi="宋体" w:cs="宋体"/>
                <w:b/>
                <w:color w:val="auto"/>
                <w:sz w:val="24"/>
              </w:rPr>
            </w:pPr>
            <w:r>
              <w:rPr>
                <w:rFonts w:hint="eastAsia" w:ascii="宋体" w:hAnsi="宋体" w:cs="宋体"/>
                <w:b/>
                <w:color w:val="auto"/>
                <w:sz w:val="24"/>
              </w:rPr>
              <w:t>一、整体要求</w:t>
            </w:r>
          </w:p>
          <w:p>
            <w:pPr>
              <w:spacing w:line="264" w:lineRule="auto"/>
              <w:rPr>
                <w:rFonts w:hint="eastAsia" w:ascii="宋体" w:hAnsi="宋体" w:eastAsia="宋体" w:cs="宋体"/>
                <w:color w:val="auto"/>
                <w:sz w:val="24"/>
                <w:lang w:eastAsia="zh-CN"/>
              </w:rPr>
            </w:pPr>
            <w:r>
              <w:rPr>
                <w:rFonts w:hint="eastAsia" w:ascii="宋体" w:hAnsi="宋体" w:cs="宋体"/>
                <w:color w:val="auto"/>
                <w:sz w:val="24"/>
              </w:rPr>
              <w:t>1.整机要求使用金属材质外壳，并在屏幕边缘处采用金属圆角包边，拼接平面一体化，结构要求采用无推拉式结构，连接线要求外露，主副屏过度必须平滑且在同一平面，中间无单独边框阻隔。</w:t>
            </w:r>
          </w:p>
          <w:p>
            <w:pPr>
              <w:spacing w:line="264" w:lineRule="auto"/>
              <w:rPr>
                <w:rFonts w:ascii="宋体" w:hAnsi="宋体" w:cs="宋体"/>
                <w:color w:val="auto"/>
                <w:sz w:val="24"/>
              </w:rPr>
            </w:pPr>
            <w:r>
              <w:rPr>
                <w:rFonts w:hint="eastAsia" w:ascii="宋体" w:hAnsi="宋体" w:cs="宋体"/>
                <w:color w:val="auto"/>
                <w:sz w:val="24"/>
              </w:rPr>
              <w:t>2.整机要求屏幕边缘采用金属圆角包边防护，整机背板采用金属材质，有效屏蔽内部电路器件辐射。</w:t>
            </w:r>
          </w:p>
          <w:p>
            <w:pPr>
              <w:spacing w:line="264" w:lineRule="auto"/>
              <w:rPr>
                <w:rFonts w:ascii="宋体" w:hAnsi="宋体" w:cs="宋体"/>
                <w:color w:val="auto"/>
                <w:sz w:val="24"/>
              </w:rPr>
            </w:pPr>
            <w:r>
              <w:rPr>
                <w:rFonts w:hint="eastAsia" w:ascii="宋体" w:hAnsi="宋体" w:cs="宋体"/>
                <w:color w:val="auto"/>
                <w:sz w:val="24"/>
              </w:rPr>
              <w:t>3.★内嵌超窄红外感应，覆盖整体≥4200mm*1200mm整机要求支持触控。内含主机一体机和左右两块绿色副屏。</w:t>
            </w:r>
          </w:p>
          <w:p>
            <w:pPr>
              <w:spacing w:line="264" w:lineRule="auto"/>
              <w:rPr>
                <w:rFonts w:ascii="宋体" w:hAnsi="宋体" w:cs="宋体"/>
                <w:color w:val="auto"/>
                <w:sz w:val="24"/>
              </w:rPr>
            </w:pPr>
            <w:r>
              <w:rPr>
                <w:rFonts w:hint="eastAsia" w:ascii="宋体" w:hAnsi="宋体" w:cs="宋体"/>
                <w:color w:val="auto"/>
                <w:sz w:val="24"/>
              </w:rPr>
              <w:t>4.主屏及两侧副屏都要求支持普通粉笔直接书写，书写面板要求采用耐磨材质，两侧副屏可要求支持多种媒介进行板书书写，便于老师完整书写教学内容。</w:t>
            </w:r>
          </w:p>
          <w:p>
            <w:pPr>
              <w:spacing w:line="264" w:lineRule="auto"/>
              <w:rPr>
                <w:rFonts w:ascii="宋体" w:hAnsi="宋体" w:cs="宋体"/>
                <w:color w:val="auto"/>
                <w:sz w:val="24"/>
              </w:rPr>
            </w:pPr>
            <w:r>
              <w:rPr>
                <w:rFonts w:hint="eastAsia" w:ascii="宋体" w:hAnsi="宋体" w:cs="宋体"/>
                <w:color w:val="auto"/>
                <w:sz w:val="24"/>
              </w:rPr>
              <w:t>5.整机无需外接无线网卡，在Windows系统下可实现Wi-Fi无线上网连接、AP无线热点发射和BT蓝牙连接功能。</w:t>
            </w:r>
          </w:p>
          <w:p>
            <w:pPr>
              <w:spacing w:line="264" w:lineRule="auto"/>
              <w:rPr>
                <w:rFonts w:ascii="宋体" w:hAnsi="宋体" w:cs="宋体"/>
                <w:color w:val="auto"/>
                <w:sz w:val="24"/>
              </w:rPr>
            </w:pPr>
            <w:r>
              <w:rPr>
                <w:rFonts w:hint="eastAsia" w:ascii="宋体" w:hAnsi="宋体" w:cs="宋体"/>
                <w:color w:val="auto"/>
                <w:sz w:val="24"/>
              </w:rPr>
              <w:t>6.智能亮度调节：整机能感应并自动调节屏幕亮度来达到在不同光照环境下的最佳显示效果，此功能要求根据实际情况可自行开启或关闭。</w:t>
            </w:r>
          </w:p>
          <w:p>
            <w:pPr>
              <w:keepNext w:val="0"/>
              <w:keepLines w:val="0"/>
              <w:pageBreakBefore w:val="0"/>
              <w:kinsoku/>
              <w:wordWrap/>
              <w:overflowPunct/>
              <w:topLinePunct w:val="0"/>
              <w:autoSpaceDN/>
              <w:bidi w:val="0"/>
              <w:snapToGrid/>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7.整机只要求连接一根网线，即可实现</w:t>
            </w:r>
            <w:r>
              <w:rPr>
                <w:rFonts w:hint="eastAsia" w:ascii="宋体" w:hAnsi="宋体" w:eastAsia="宋体" w:cs="宋体"/>
                <w:color w:val="auto"/>
                <w:sz w:val="24"/>
                <w:szCs w:val="24"/>
                <w:lang w:eastAsia="zh-CN"/>
              </w:rPr>
              <w:t>操作</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嵌入式</w:t>
            </w:r>
            <w:r>
              <w:rPr>
                <w:rFonts w:hint="eastAsia" w:ascii="宋体" w:hAnsi="宋体" w:eastAsia="宋体" w:cs="宋体"/>
                <w:color w:val="auto"/>
                <w:sz w:val="24"/>
                <w:szCs w:val="24"/>
              </w:rPr>
              <w:t>系统同时联网。</w:t>
            </w:r>
          </w:p>
          <w:p>
            <w:pPr>
              <w:pStyle w:val="26"/>
              <w:ind w:left="0" w:leftChars="0" w:firstLine="0" w:firstLineChars="0"/>
              <w:rPr>
                <w:color w:val="auto"/>
              </w:rPr>
            </w:pPr>
            <w:r>
              <w:rPr>
                <w:rFonts w:cs="宋体"/>
                <w:color w:val="auto"/>
                <w:sz w:val="24"/>
              </w:rPr>
              <w:t>8.能实现与手机、平板、笔记本电脑终端无线连接。</w:t>
            </w:r>
          </w:p>
          <w:p>
            <w:pPr>
              <w:spacing w:line="264" w:lineRule="auto"/>
              <w:rPr>
                <w:rFonts w:ascii="宋体" w:hAnsi="宋体" w:cs="宋体"/>
                <w:b/>
                <w:color w:val="auto"/>
                <w:sz w:val="24"/>
              </w:rPr>
            </w:pPr>
            <w:r>
              <w:rPr>
                <w:rFonts w:hint="eastAsia" w:ascii="宋体" w:hAnsi="宋体" w:cs="宋体"/>
                <w:b/>
                <w:color w:val="auto"/>
                <w:sz w:val="24"/>
              </w:rPr>
              <w:t>二、整机设计：</w:t>
            </w:r>
          </w:p>
          <w:p>
            <w:pPr>
              <w:spacing w:line="264" w:lineRule="auto"/>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整机主屏要求采用86英寸UHD超高清LED液晶屏，显示比例16:9，分辨率≥3840*2160</w:t>
            </w:r>
            <w:r>
              <w:rPr>
                <w:rFonts w:hint="eastAsia" w:ascii="宋体" w:hAnsi="宋体" w:cs="宋体"/>
                <w:color w:val="auto"/>
                <w:sz w:val="24"/>
              </w:rPr>
              <w:t>。</w:t>
            </w:r>
          </w:p>
          <w:p>
            <w:pPr>
              <w:spacing w:line="264" w:lineRule="auto"/>
              <w:rPr>
                <w:rFonts w:hint="eastAsia" w:ascii="宋体" w:hAnsi="宋体" w:cs="宋体"/>
                <w:color w:val="auto"/>
                <w:sz w:val="24"/>
                <w:lang w:eastAsia="zh-CN"/>
              </w:rPr>
            </w:pPr>
            <w:r>
              <w:rPr>
                <w:rFonts w:hint="eastAsia" w:ascii="宋体" w:hAnsi="宋体" w:cs="宋体"/>
                <w:color w:val="auto"/>
                <w:sz w:val="24"/>
              </w:rPr>
              <w:t>2.钢化玻璃厚度不得超过</w:t>
            </w:r>
            <w:r>
              <w:rPr>
                <w:rFonts w:hint="default" w:ascii="宋体" w:hAnsi="宋体" w:cs="宋体"/>
                <w:color w:val="auto"/>
                <w:sz w:val="24"/>
                <w:lang w:val="en-US"/>
              </w:rPr>
              <w:t>4</w:t>
            </w:r>
            <w:r>
              <w:rPr>
                <w:rFonts w:hint="eastAsia" w:ascii="宋体" w:hAnsi="宋体" w:cs="宋体"/>
                <w:color w:val="auto"/>
                <w:sz w:val="24"/>
              </w:rPr>
              <w:t>mm</w:t>
            </w:r>
            <w:r>
              <w:rPr>
                <w:rFonts w:hint="eastAsia" w:ascii="宋体" w:hAnsi="宋体" w:cs="宋体"/>
                <w:color w:val="auto"/>
                <w:sz w:val="24"/>
                <w:lang w:eastAsia="zh-CN"/>
              </w:rPr>
              <w:t>。</w:t>
            </w:r>
          </w:p>
          <w:p>
            <w:pPr>
              <w:spacing w:line="264" w:lineRule="auto"/>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钢化玻璃表面硬度不得小于9H</w:t>
            </w:r>
            <w:r>
              <w:rPr>
                <w:rFonts w:hint="eastAsia" w:ascii="宋体" w:hAnsi="宋体" w:cs="宋体"/>
                <w:b/>
                <w:color w:val="auto"/>
                <w:sz w:val="24"/>
              </w:rPr>
              <w:t>(提供相关部门检测机构出具的检测报告复印件)</w:t>
            </w:r>
            <w:r>
              <w:rPr>
                <w:rFonts w:hint="eastAsia" w:ascii="宋体" w:hAnsi="宋体" w:cs="宋体"/>
                <w:color w:val="auto"/>
                <w:sz w:val="24"/>
              </w:rPr>
              <w:t>。</w:t>
            </w:r>
          </w:p>
          <w:p>
            <w:pPr>
              <w:spacing w:line="264" w:lineRule="auto"/>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.表面钢化玻璃与屏幕间要求采用</w:t>
            </w:r>
            <w:r>
              <w:rPr>
                <w:rFonts w:hint="eastAsia" w:ascii="宋体" w:hAnsi="宋体" w:cs="宋体"/>
                <w:color w:val="auto"/>
                <w:sz w:val="24"/>
                <w:lang w:val="en-US" w:eastAsia="zh-CN"/>
              </w:rPr>
              <w:t>全</w:t>
            </w:r>
            <w:r>
              <w:rPr>
                <w:rFonts w:hint="eastAsia" w:ascii="宋体" w:hAnsi="宋体" w:cs="宋体"/>
                <w:color w:val="auto"/>
                <w:sz w:val="24"/>
              </w:rPr>
              <w:t>贴合技术，减少显示面板与玻璃间的偏光、散射，画面显示更加清晰通透、可视角度更广，整机色域覆盖率（NTSC）不得小于75%。</w:t>
            </w:r>
          </w:p>
          <w:p>
            <w:pPr>
              <w:spacing w:line="264" w:lineRule="auto"/>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val="en-US" w:eastAsia="zh-CN"/>
              </w:rPr>
              <w:t>★</w:t>
            </w:r>
            <w:r>
              <w:rPr>
                <w:rFonts w:hint="eastAsia" w:ascii="宋体" w:hAnsi="宋体" w:cs="宋体"/>
                <w:color w:val="auto"/>
                <w:sz w:val="24"/>
              </w:rPr>
              <w:t>整机触控采用红外设计，</w:t>
            </w:r>
            <w:r>
              <w:rPr>
                <w:rFonts w:hint="eastAsia" w:ascii="宋体" w:hAnsi="宋体" w:eastAsia="宋体" w:cs="宋体"/>
                <w:color w:val="auto"/>
                <w:sz w:val="24"/>
              </w:rPr>
              <w:t>支持Windows系统和安卓系统中进行</w:t>
            </w:r>
            <w:r>
              <w:rPr>
                <w:rFonts w:hint="eastAsia" w:ascii="宋体" w:hAnsi="宋体" w:cs="宋体"/>
                <w:color w:val="auto"/>
                <w:sz w:val="24"/>
                <w:lang w:val="en-US" w:eastAsia="zh-CN"/>
              </w:rPr>
              <w:t>20</w:t>
            </w:r>
            <w:r>
              <w:rPr>
                <w:rFonts w:hint="eastAsia" w:ascii="宋体" w:hAnsi="宋体" w:eastAsia="宋体" w:cs="宋体"/>
                <w:color w:val="auto"/>
                <w:sz w:val="24"/>
              </w:rPr>
              <w:t>点</w:t>
            </w:r>
            <w:r>
              <w:rPr>
                <w:rFonts w:hint="eastAsia" w:ascii="宋体" w:hAnsi="宋体" w:cs="宋体"/>
                <w:color w:val="auto"/>
                <w:sz w:val="24"/>
                <w:lang w:val="en-US" w:eastAsia="zh-CN"/>
              </w:rPr>
              <w:t>或以上</w:t>
            </w:r>
            <w:r>
              <w:rPr>
                <w:rFonts w:hint="eastAsia" w:ascii="宋体" w:hAnsi="宋体" w:eastAsia="宋体" w:cs="宋体"/>
                <w:color w:val="auto"/>
                <w:sz w:val="24"/>
              </w:rPr>
              <w:t>触控。（提供权威机构出具的相关检测报告）</w:t>
            </w:r>
          </w:p>
          <w:p>
            <w:pPr>
              <w:spacing w:line="264" w:lineRule="auto"/>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.整机内置≥2.1声道扬声器，具备高音扬声器与低音扬声器，额定总功率≥</w:t>
            </w:r>
            <w:r>
              <w:rPr>
                <w:rFonts w:hint="eastAsia" w:ascii="宋体" w:hAnsi="宋体" w:cs="宋体"/>
                <w:color w:val="auto"/>
                <w:sz w:val="24"/>
                <w:lang w:val="en-US" w:eastAsia="zh-CN"/>
              </w:rPr>
              <w:t>6</w:t>
            </w:r>
            <w:r>
              <w:rPr>
                <w:rFonts w:hint="eastAsia" w:ascii="宋体" w:hAnsi="宋体" w:cs="宋体"/>
                <w:color w:val="auto"/>
                <w:sz w:val="24"/>
              </w:rPr>
              <w:t>0W</w:t>
            </w:r>
            <w:r>
              <w:rPr>
                <w:rFonts w:hint="eastAsia" w:ascii="宋体" w:hAnsi="宋体" w:cs="宋体"/>
                <w:color w:val="auto"/>
                <w:kern w:val="0"/>
                <w:sz w:val="24"/>
              </w:rPr>
              <w:t>。</w:t>
            </w:r>
          </w:p>
          <w:p>
            <w:pPr>
              <w:spacing w:line="264" w:lineRule="auto"/>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.前置要求设置2路按键，整机具备独立物理按键，同一物理按键完成Android系统、Windows系统的节能熄屏操作，通过轻按按键实现节能熄屏/唤醒，长按按键实现关机。</w:t>
            </w:r>
          </w:p>
          <w:p>
            <w:pPr>
              <w:spacing w:line="264" w:lineRule="auto"/>
              <w:rPr>
                <w:rFonts w:hint="eastAsia" w:ascii="宋体" w:hAnsi="宋体" w:eastAsia="宋体" w:cs="宋体"/>
                <w:b/>
                <w:bCs/>
                <w:color w:val="auto"/>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kern w:val="0"/>
              </w:rPr>
              <w:t xml:space="preserve"> </w:t>
            </w:r>
            <w:r>
              <w:rPr>
                <w:rFonts w:hint="eastAsia" w:ascii="宋体" w:hAnsi="宋体" w:cs="宋体"/>
                <w:color w:val="auto"/>
                <w:sz w:val="24"/>
              </w:rPr>
              <w:t>★护眼模式：可以在任意通道任意画面任意软件所有显示内容下实现护眼模式的调用，支持多种护眼模式；支持自定义调节；支持根据环境光自动调节</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r>
              <w:rPr>
                <w:rFonts w:hint="eastAsia" w:ascii="宋体" w:hAnsi="宋体" w:eastAsia="宋体" w:cs="宋体"/>
                <w:b/>
                <w:bCs/>
                <w:color w:val="auto"/>
                <w:kern w:val="0"/>
                <w:sz w:val="24"/>
                <w:szCs w:val="24"/>
                <w:lang w:eastAsia="zh-CN"/>
              </w:rPr>
              <w:t>。</w:t>
            </w:r>
          </w:p>
          <w:p>
            <w:pPr>
              <w:spacing w:line="264" w:lineRule="auto"/>
              <w:rPr>
                <w:rFonts w:ascii="宋体" w:hAnsi="宋体" w:cs="宋体"/>
                <w:color w:val="auto"/>
                <w:sz w:val="24"/>
              </w:rPr>
            </w:pPr>
            <w:r>
              <w:rPr>
                <w:rFonts w:hint="eastAsia" w:ascii="宋体" w:hAnsi="宋体" w:cs="宋体"/>
                <w:color w:val="auto"/>
                <w:sz w:val="24"/>
                <w:lang w:val="en-US" w:eastAsia="zh-CN"/>
              </w:rPr>
              <w:t>9</w:t>
            </w:r>
            <w:r>
              <w:rPr>
                <w:rFonts w:hint="default" w:ascii="宋体" w:hAnsi="宋体" w:cs="宋体"/>
                <w:color w:val="auto"/>
                <w:sz w:val="24"/>
                <w:lang w:val="en-US"/>
              </w:rPr>
              <w:t>.</w:t>
            </w:r>
            <w:r>
              <w:rPr>
                <w:rFonts w:hint="eastAsia" w:ascii="宋体" w:hAnsi="宋体" w:cs="宋体"/>
                <w:color w:val="auto"/>
                <w:sz w:val="24"/>
              </w:rPr>
              <w:t>整机支持蓝牙Bluetooth ≥5.</w:t>
            </w:r>
            <w:r>
              <w:rPr>
                <w:rFonts w:hint="default" w:ascii="宋体" w:hAnsi="宋体" w:cs="宋体"/>
                <w:color w:val="auto"/>
                <w:sz w:val="24"/>
                <w:lang w:val="en-US"/>
              </w:rPr>
              <w:t>0</w:t>
            </w:r>
            <w:r>
              <w:rPr>
                <w:rFonts w:hint="eastAsia" w:ascii="宋体" w:hAnsi="宋体" w:cs="宋体"/>
                <w:color w:val="auto"/>
                <w:sz w:val="24"/>
              </w:rPr>
              <w:t>标准， Wi-Fi</w:t>
            </w:r>
            <w:r>
              <w:rPr>
                <w:rFonts w:hint="eastAsia" w:ascii="宋体" w:hAnsi="宋体" w:eastAsia="宋体" w:cs="宋体"/>
                <w:color w:val="auto"/>
                <w:sz w:val="24"/>
                <w:szCs w:val="24"/>
              </w:rPr>
              <w:t>支持版本Wi-Fi≥</w:t>
            </w:r>
            <w:r>
              <w:rPr>
                <w:rFonts w:hint="eastAsia" w:ascii="宋体" w:hAnsi="宋体" w:eastAsia="宋体" w:cs="宋体"/>
                <w:color w:val="auto"/>
                <w:sz w:val="24"/>
                <w:szCs w:val="24"/>
                <w:lang w:val="en-US" w:eastAsia="zh-CN"/>
              </w:rPr>
              <w:t>5</w:t>
            </w:r>
            <w:r>
              <w:rPr>
                <w:rFonts w:hint="eastAsia" w:ascii="宋体" w:hAnsi="宋体" w:cs="宋体"/>
                <w:color w:val="auto"/>
                <w:sz w:val="24"/>
              </w:rPr>
              <w:t>。</w:t>
            </w:r>
          </w:p>
          <w:p>
            <w:pPr>
              <w:spacing w:line="264"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kern w:val="0"/>
              </w:rPr>
              <w:t xml:space="preserve"> </w:t>
            </w:r>
            <w:r>
              <w:rPr>
                <w:rFonts w:hint="eastAsia" w:ascii="宋体" w:hAnsi="宋体" w:cs="宋体"/>
                <w:color w:val="auto"/>
                <w:sz w:val="24"/>
              </w:rPr>
              <w:t>★整机内置非外接1</w:t>
            </w:r>
            <w:r>
              <w:rPr>
                <w:rFonts w:hint="default" w:ascii="宋体" w:hAnsi="宋体" w:cs="宋体"/>
                <w:color w:val="auto"/>
                <w:sz w:val="24"/>
                <w:lang w:val="en-US"/>
              </w:rPr>
              <w:t>3</w:t>
            </w:r>
            <w:r>
              <w:rPr>
                <w:rFonts w:hint="eastAsia" w:ascii="宋体" w:hAnsi="宋体" w:cs="宋体"/>
                <w:color w:val="auto"/>
                <w:sz w:val="24"/>
              </w:rPr>
              <w:t>00万像素以上高清摄像头，对角角度135度。支持远程巡课应用，可用于远程巡课，并且可以AI识别人像，摄像头支持人脸识别、快速点人数、随机抽人；识别所有学生，显示标记，然后随机抽选</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r>
              <w:rPr>
                <w:rFonts w:hint="eastAsia" w:ascii="宋体" w:hAnsi="宋体" w:eastAsia="宋体" w:cs="宋体"/>
                <w:b/>
                <w:bCs/>
                <w:color w:val="auto"/>
                <w:kern w:val="0"/>
                <w:sz w:val="24"/>
                <w:szCs w:val="24"/>
                <w:lang w:eastAsia="zh-CN"/>
              </w:rPr>
              <w:t>。</w:t>
            </w:r>
          </w:p>
          <w:p>
            <w:pPr>
              <w:spacing w:line="264" w:lineRule="auto"/>
              <w:rPr>
                <w:rFonts w:ascii="宋体" w:hAnsi="宋体" w:cs="宋体"/>
                <w:color w:val="auto"/>
                <w:sz w:val="24"/>
              </w:rPr>
            </w:pPr>
            <w:r>
              <w:rPr>
                <w:rFonts w:hint="default" w:ascii="宋体" w:hAnsi="宋体" w:cs="宋体"/>
                <w:color w:val="auto"/>
                <w:sz w:val="24"/>
                <w:lang w:val="en-US"/>
              </w:rPr>
              <w:t>1</w:t>
            </w:r>
            <w:r>
              <w:rPr>
                <w:rFonts w:hint="eastAsia" w:ascii="宋体" w:hAnsi="宋体" w:cs="宋体"/>
                <w:color w:val="auto"/>
                <w:sz w:val="24"/>
                <w:lang w:val="en-US" w:eastAsia="zh-CN"/>
              </w:rPr>
              <w:t>1</w:t>
            </w:r>
            <w:r>
              <w:rPr>
                <w:rFonts w:hint="eastAsia" w:ascii="宋体" w:hAnsi="宋体" w:cs="宋体"/>
                <w:color w:val="auto"/>
                <w:sz w:val="24"/>
              </w:rPr>
              <w:t>.整机要求内嵌非独立外扩展的阵列麦克风，可用于一键录屏对教室环境音频进行采集。</w:t>
            </w:r>
          </w:p>
          <w:p>
            <w:pPr>
              <w:spacing w:line="264" w:lineRule="auto"/>
              <w:rPr>
                <w:rFonts w:ascii="宋体" w:hAnsi="宋体" w:cs="宋体"/>
                <w:color w:val="auto"/>
                <w:sz w:val="24"/>
              </w:rPr>
            </w:pPr>
            <w:r>
              <w:rPr>
                <w:rFonts w:hint="default" w:ascii="宋体" w:hAnsi="宋体" w:cs="宋体"/>
                <w:color w:val="auto"/>
                <w:sz w:val="24"/>
                <w:lang w:val="en-US"/>
              </w:rPr>
              <w:t>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eastAsia="宋体" w:cs="宋体"/>
                <w:color w:val="auto"/>
                <w:sz w:val="24"/>
                <w:szCs w:val="24"/>
              </w:rPr>
              <w:t>要求整机视网膜蓝光危害（蓝光加权辐射亮度LB）符合GB/T 20145-2006国家标准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IEC62471标准</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IECTR62778:2014标准</w:t>
            </w:r>
            <w:r>
              <w:rPr>
                <w:rFonts w:hint="eastAsia" w:ascii="宋体" w:hAnsi="宋体" w:eastAsia="宋体" w:cs="宋体"/>
                <w:b/>
                <w:bCs/>
                <w:color w:val="auto"/>
                <w:sz w:val="24"/>
                <w:szCs w:val="24"/>
              </w:rPr>
              <w:t>（提供国家认可的质检机构出具的检测报告复印件）</w:t>
            </w:r>
            <w:r>
              <w:rPr>
                <w:rFonts w:hint="eastAsia" w:ascii="宋体" w:hAnsi="宋体" w:eastAsia="宋体" w:cs="宋体"/>
                <w:b/>
                <w:bCs/>
                <w:color w:val="auto"/>
                <w:sz w:val="24"/>
                <w:szCs w:val="24"/>
                <w:lang w:eastAsia="zh-CN"/>
              </w:rPr>
              <w:t>。</w:t>
            </w:r>
          </w:p>
          <w:p>
            <w:pPr>
              <w:spacing w:line="264" w:lineRule="auto"/>
              <w:rPr>
                <w:rFonts w:ascii="宋体" w:hAnsi="宋体" w:cs="宋体"/>
                <w:color w:val="auto"/>
                <w:sz w:val="24"/>
              </w:rPr>
            </w:pPr>
            <w:r>
              <w:rPr>
                <w:rFonts w:hint="eastAsia" w:ascii="宋体" w:hAnsi="宋体" w:cs="宋体"/>
                <w:b/>
                <w:color w:val="auto"/>
                <w:sz w:val="24"/>
              </w:rPr>
              <w:t>三、主要功能</w:t>
            </w:r>
          </w:p>
          <w:p>
            <w:pPr>
              <w:spacing w:line="264" w:lineRule="auto"/>
              <w:rPr>
                <w:rFonts w:ascii="宋体" w:hAnsi="宋体" w:cs="宋体"/>
                <w:color w:val="auto"/>
                <w:sz w:val="24"/>
              </w:rPr>
            </w:pPr>
            <w:r>
              <w:rPr>
                <w:rFonts w:hint="eastAsia" w:ascii="宋体" w:hAnsi="宋体" w:cs="宋体"/>
                <w:color w:val="auto"/>
                <w:sz w:val="24"/>
              </w:rPr>
              <w:t>1.左右两侧副屏粉笔书写的内容要求实时在主屏同步展示，并可进行保存、扫码分享。</w:t>
            </w:r>
          </w:p>
          <w:p>
            <w:pPr>
              <w:spacing w:line="264" w:lineRule="auto"/>
              <w:rPr>
                <w:rFonts w:hint="eastAsia" w:ascii="宋体" w:hAnsi="宋体" w:eastAsia="宋体" w:cs="宋体"/>
                <w:color w:val="auto"/>
                <w:sz w:val="24"/>
                <w:lang w:eastAsia="zh-CN"/>
              </w:rPr>
            </w:pPr>
            <w:r>
              <w:rPr>
                <w:rFonts w:hint="eastAsia" w:ascii="宋体" w:hAnsi="宋体" w:cs="宋体"/>
                <w:color w:val="auto"/>
                <w:sz w:val="24"/>
              </w:rPr>
              <w:t>2.整机要求支持主屏左右2路按键打开教学白板软件。</w:t>
            </w:r>
          </w:p>
          <w:p>
            <w:pPr>
              <w:spacing w:line="264" w:lineRule="auto"/>
              <w:rPr>
                <w:rFonts w:hint="eastAsia" w:ascii="宋体" w:hAnsi="宋体" w:eastAsia="宋体" w:cs="宋体"/>
                <w:color w:val="auto"/>
                <w:sz w:val="24"/>
                <w:lang w:val="en-US" w:eastAsia="zh-CN"/>
              </w:rPr>
            </w:pPr>
            <w:r>
              <w:rPr>
                <w:rFonts w:hint="eastAsia" w:ascii="宋体" w:hAnsi="宋体" w:cs="宋体"/>
                <w:color w:val="auto"/>
                <w:sz w:val="24"/>
              </w:rPr>
              <w:t>3.★整机支持</w:t>
            </w:r>
            <w:r>
              <w:rPr>
                <w:rFonts w:hint="eastAsia" w:ascii="宋体" w:hAnsi="宋体" w:cs="宋体"/>
                <w:color w:val="auto"/>
                <w:sz w:val="24"/>
                <w:lang w:val="en-US" w:eastAsia="zh-CN"/>
              </w:rPr>
              <w:t>多种笔迹颜色选择，</w:t>
            </w:r>
            <w:r>
              <w:rPr>
                <w:rFonts w:hint="eastAsia" w:ascii="宋体" w:hAnsi="宋体" w:cs="宋体"/>
                <w:color w:val="auto"/>
                <w:sz w:val="24"/>
              </w:rPr>
              <w:t>切换后主屏板书软件的笔迹颜色随之改变；方便教师停留在黑板前就可以在白笔和彩色笔之间切换颜色，勾画重点教学内容，且保证教师板书电子化的还原度</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val="en-US" w:eastAsia="zh-CN"/>
              </w:rPr>
              <w:t>相关证明材料</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eastAsia="zh-CN"/>
              </w:rPr>
              <w:t>。</w:t>
            </w:r>
          </w:p>
          <w:p>
            <w:pPr>
              <w:spacing w:line="264" w:lineRule="auto"/>
              <w:rPr>
                <w:rFonts w:hint="eastAsia" w:ascii="宋体" w:hAnsi="宋体" w:eastAsia="宋体" w:cs="宋体"/>
                <w:color w:val="auto"/>
                <w:sz w:val="24"/>
                <w:lang w:eastAsia="zh-CN"/>
              </w:rPr>
            </w:pPr>
            <w:r>
              <w:rPr>
                <w:rFonts w:hint="eastAsia" w:ascii="宋体" w:hAnsi="宋体" w:cs="宋体"/>
                <w:color w:val="auto"/>
                <w:sz w:val="24"/>
              </w:rPr>
              <w:t>4.单副屏要求支持书写记录，并且主副屏要求支持同时书写</w:t>
            </w:r>
            <w:r>
              <w:rPr>
                <w:rFonts w:hint="eastAsia" w:ascii="宋体" w:hAnsi="宋体" w:cs="宋体"/>
                <w:color w:val="auto"/>
                <w:sz w:val="24"/>
                <w:lang w:eastAsia="zh-CN"/>
              </w:rPr>
              <w:t>，</w:t>
            </w:r>
            <w:r>
              <w:rPr>
                <w:rFonts w:hint="eastAsia" w:ascii="宋体" w:hAnsi="宋体" w:cs="宋体"/>
                <w:color w:val="auto"/>
                <w:sz w:val="24"/>
              </w:rPr>
              <w:t>支持记忆板书悬浮窗口状态提示。</w:t>
            </w:r>
          </w:p>
          <w:p>
            <w:pPr>
              <w:spacing w:line="264" w:lineRule="auto"/>
              <w:rPr>
                <w:rFonts w:hint="eastAsia" w:ascii="宋体" w:hAnsi="宋体" w:cs="宋体"/>
                <w:color w:val="auto"/>
                <w:sz w:val="24"/>
              </w:rPr>
            </w:pPr>
            <w:r>
              <w:rPr>
                <w:rFonts w:hint="eastAsia" w:ascii="宋体" w:hAnsi="宋体" w:cs="宋体"/>
                <w:color w:val="auto"/>
                <w:sz w:val="24"/>
              </w:rPr>
              <w:t>5.整机支持设置笔迹颜色和粗细，至少支持三种笔迹颜色</w:t>
            </w:r>
            <w:r>
              <w:rPr>
                <w:rFonts w:hint="eastAsia" w:cs="宋体"/>
                <w:color w:val="auto"/>
                <w:sz w:val="24"/>
              </w:rPr>
              <w:t>。</w:t>
            </w:r>
          </w:p>
          <w:p>
            <w:pPr>
              <w:spacing w:line="264" w:lineRule="auto"/>
              <w:rPr>
                <w:rFonts w:ascii="宋体" w:hAnsi="宋体" w:cs="宋体"/>
                <w:color w:val="auto"/>
                <w:sz w:val="24"/>
              </w:rPr>
            </w:pPr>
            <w:r>
              <w:rPr>
                <w:rFonts w:hint="default" w:ascii="宋体" w:hAnsi="宋体" w:cs="宋体"/>
                <w:color w:val="auto"/>
                <w:sz w:val="24"/>
                <w:lang w:val="en-US"/>
              </w:rPr>
              <w:t>6.</w:t>
            </w:r>
            <w:r>
              <w:rPr>
                <w:rFonts w:hint="eastAsia" w:ascii="宋体" w:hAnsi="宋体" w:cs="宋体"/>
                <w:color w:val="auto"/>
                <w:sz w:val="24"/>
              </w:rPr>
              <w:t>副屏要求支持板擦擦除副屏的板书字迹，同时在主屏选择橡皮的模式下可通过副屏擦除主屏上电子化记录的字迹。</w:t>
            </w:r>
          </w:p>
          <w:p>
            <w:pPr>
              <w:spacing w:line="264" w:lineRule="auto"/>
              <w:rPr>
                <w:rFonts w:hint="default" w:ascii="宋体" w:hAnsi="宋体" w:cs="宋体"/>
                <w:color w:val="auto"/>
                <w:sz w:val="24"/>
                <w:lang w:val="en-US"/>
              </w:rPr>
            </w:pPr>
            <w:r>
              <w:rPr>
                <w:rFonts w:hint="default" w:ascii="宋体" w:hAnsi="宋体" w:cs="宋体"/>
                <w:color w:val="auto"/>
                <w:sz w:val="24"/>
                <w:lang w:val="en-US"/>
              </w:rPr>
              <w:t>7.</w:t>
            </w:r>
            <w:r>
              <w:rPr>
                <w:rFonts w:hint="eastAsia" w:cs="宋体"/>
                <w:color w:val="auto"/>
                <w:sz w:val="24"/>
              </w:rPr>
              <w:t xml:space="preserve"> ★整机支持板书记录保存功能，同时支持板书分享功能。</w:t>
            </w:r>
          </w:p>
          <w:p>
            <w:pPr>
              <w:spacing w:line="264" w:lineRule="auto"/>
              <w:rPr>
                <w:rFonts w:ascii="宋体" w:hAnsi="宋体" w:cs="宋体"/>
                <w:color w:val="auto"/>
                <w:sz w:val="24"/>
              </w:rPr>
            </w:pPr>
            <w:r>
              <w:rPr>
                <w:rFonts w:hint="default" w:ascii="宋体" w:hAnsi="宋体" w:cs="宋体"/>
                <w:color w:val="auto"/>
                <w:sz w:val="24"/>
                <w:lang w:val="en-US"/>
              </w:rPr>
              <w:t>8.</w:t>
            </w:r>
            <w:r>
              <w:rPr>
                <w:rFonts w:hint="eastAsia" w:ascii="宋体" w:hAnsi="宋体" w:cs="宋体"/>
                <w:color w:val="auto"/>
                <w:sz w:val="24"/>
              </w:rPr>
              <w:t>要求支持屏幕下移模式，将任意界面显示画面整体下移进行显示，此时依然可以及逆行正常触控、书写以及操作当前页面，点击非现实画面区域即可退出该模式</w:t>
            </w:r>
            <w:r>
              <w:rPr>
                <w:rFonts w:hint="eastAsia" w:ascii="宋体" w:hAnsi="宋体" w:cs="宋体"/>
                <w:b/>
                <w:bCs/>
                <w:color w:val="auto"/>
                <w:sz w:val="24"/>
              </w:rPr>
              <w:t>(提供相关部门检测机构出具的检测报告复印件)。</w:t>
            </w:r>
          </w:p>
          <w:p>
            <w:pPr>
              <w:pStyle w:val="19"/>
              <w:rPr>
                <w:rFonts w:ascii="宋体" w:hAnsi="宋体" w:cs="宋体"/>
                <w:color w:val="auto"/>
                <w:sz w:val="24"/>
              </w:rPr>
            </w:pPr>
            <w:r>
              <w:rPr>
                <w:rFonts w:hint="default" w:ascii="宋体" w:hAnsi="宋体" w:cs="宋体"/>
                <w:color w:val="auto"/>
                <w:sz w:val="24"/>
                <w:lang w:val="en-US"/>
              </w:rPr>
              <w:t>9</w:t>
            </w:r>
            <w:r>
              <w:rPr>
                <w:rFonts w:hint="eastAsia" w:ascii="宋体" w:hAnsi="宋体" w:cs="宋体"/>
                <w:color w:val="auto"/>
                <w:sz w:val="24"/>
              </w:rPr>
              <w:t>.要求具备智能手势识别功能，在任意信号源通道下可通过手势调用相应功能：完成息屏、屏幕下移、任务切换、擦除笔迹、调用教学工具等。</w:t>
            </w:r>
          </w:p>
          <w:p>
            <w:pPr>
              <w:spacing w:line="264" w:lineRule="auto"/>
              <w:rPr>
                <w:rFonts w:ascii="宋体" w:hAnsi="宋体" w:cs="宋体"/>
                <w:color w:val="auto"/>
                <w:sz w:val="24"/>
              </w:rPr>
            </w:pPr>
            <w:r>
              <w:rPr>
                <w:rFonts w:hint="default" w:ascii="宋体" w:hAnsi="宋体" w:cs="宋体"/>
                <w:color w:val="auto"/>
                <w:sz w:val="24"/>
                <w:lang w:val="en-US"/>
              </w:rPr>
              <w:t>10</w:t>
            </w:r>
            <w:r>
              <w:rPr>
                <w:rFonts w:hint="eastAsia" w:ascii="宋体" w:hAnsi="宋体" w:cs="宋体"/>
                <w:color w:val="auto"/>
                <w:sz w:val="24"/>
              </w:rPr>
              <w:t>.要求支持通过Type-C接口U盘进行文件传输，兼容Type-C接口手机充电。</w:t>
            </w:r>
          </w:p>
          <w:p>
            <w:pPr>
              <w:spacing w:line="264" w:lineRule="auto"/>
              <w:rPr>
                <w:rFonts w:ascii="宋体" w:hAnsi="宋体" w:cs="宋体"/>
                <w:color w:val="auto"/>
                <w:sz w:val="24"/>
              </w:rPr>
            </w:pPr>
            <w:r>
              <w:rPr>
                <w:rFonts w:hint="eastAsia" w:ascii="宋体" w:hAnsi="宋体" w:cs="宋体"/>
                <w:color w:val="auto"/>
                <w:sz w:val="24"/>
              </w:rPr>
              <w:t>1</w:t>
            </w:r>
            <w:r>
              <w:rPr>
                <w:rFonts w:hint="default" w:ascii="宋体" w:hAnsi="宋体" w:cs="宋体"/>
                <w:color w:val="auto"/>
                <w:sz w:val="24"/>
                <w:lang w:val="en-US"/>
              </w:rPr>
              <w:t>1</w:t>
            </w:r>
            <w:r>
              <w:rPr>
                <w:rFonts w:hint="eastAsia" w:ascii="宋体" w:hAnsi="宋体" w:cs="宋体"/>
                <w:color w:val="auto"/>
                <w:sz w:val="24"/>
              </w:rPr>
              <w:t>.要求支持对任意通道进行批注。要求支持手势识别调出板擦工具擦除批注内容，可根据手与屏幕的接触面积自动调整板擦工具的大小。</w:t>
            </w:r>
          </w:p>
          <w:p>
            <w:pPr>
              <w:spacing w:line="264" w:lineRule="auto"/>
              <w:rPr>
                <w:rFonts w:ascii="宋体" w:hAnsi="宋体" w:cs="宋体"/>
                <w:color w:val="auto"/>
                <w:sz w:val="24"/>
              </w:rPr>
            </w:pPr>
            <w:r>
              <w:rPr>
                <w:rFonts w:hint="eastAsia" w:ascii="宋体" w:hAnsi="宋体" w:cs="宋体"/>
                <w:color w:val="auto"/>
                <w:sz w:val="24"/>
              </w:rPr>
              <w:t>1</w:t>
            </w:r>
            <w:r>
              <w:rPr>
                <w:rFonts w:hint="default" w:ascii="宋体" w:hAnsi="宋体" w:cs="宋体"/>
                <w:color w:val="auto"/>
                <w:sz w:val="24"/>
                <w:lang w:val="en-US"/>
              </w:rPr>
              <w:t>2</w:t>
            </w:r>
            <w:r>
              <w:rPr>
                <w:rFonts w:hint="eastAsia" w:ascii="宋体" w:hAnsi="宋体" w:cs="宋体"/>
                <w:color w:val="auto"/>
                <w:sz w:val="24"/>
              </w:rPr>
              <w:t>.整机内置独立AP模块，要求支持不少于40个学生端同时连接到整机自发的AP热点网络。</w:t>
            </w:r>
          </w:p>
          <w:p>
            <w:pPr>
              <w:spacing w:line="264" w:lineRule="auto"/>
              <w:rPr>
                <w:rFonts w:ascii="宋体" w:hAnsi="宋体" w:cs="宋体"/>
                <w:b/>
                <w:color w:val="auto"/>
                <w:sz w:val="24"/>
              </w:rPr>
            </w:pPr>
            <w:r>
              <w:rPr>
                <w:rFonts w:hint="eastAsia" w:ascii="宋体" w:hAnsi="宋体" w:cs="宋体"/>
                <w:b/>
                <w:color w:val="auto"/>
                <w:sz w:val="24"/>
              </w:rPr>
              <w:t>四、嵌入式系统：</w:t>
            </w:r>
          </w:p>
          <w:p>
            <w:pPr>
              <w:keepNext w:val="0"/>
              <w:keepLines w:val="0"/>
              <w:pageBreakBefore w:val="0"/>
              <w:numPr>
                <w:ilvl w:val="0"/>
                <w:numId w:val="0"/>
              </w:numPr>
              <w:kinsoku/>
              <w:wordWrap/>
              <w:overflowPunct/>
              <w:topLinePunct w:val="0"/>
              <w:autoSpaceDN/>
              <w:bidi w:val="0"/>
              <w:snapToGrid/>
              <w:spacing w:line="360" w:lineRule="exact"/>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嵌入式系统版本要求内存≥2GB，存储空间≥8GB</w:t>
            </w:r>
            <w:r>
              <w:rPr>
                <w:rFonts w:hint="eastAsia" w:ascii="宋体" w:hAnsi="宋体" w:eastAsia="宋体" w:cs="宋体"/>
                <w:b/>
                <w:bCs/>
                <w:color w:val="auto"/>
                <w:sz w:val="24"/>
                <w:szCs w:val="24"/>
              </w:rPr>
              <w:t>（提供国家认可的质检机构出具的检测报告复印件）</w:t>
            </w:r>
            <w:r>
              <w:rPr>
                <w:rFonts w:hint="eastAsia" w:ascii="宋体" w:hAnsi="宋体" w:eastAsia="宋体" w:cs="宋体"/>
                <w:b/>
                <w:bCs/>
                <w:color w:val="auto"/>
                <w:sz w:val="24"/>
                <w:szCs w:val="24"/>
                <w:lang w:eastAsia="zh-CN"/>
              </w:rPr>
              <w:t>。</w:t>
            </w:r>
          </w:p>
          <w:p>
            <w:pPr>
              <w:spacing w:line="264" w:lineRule="auto"/>
              <w:rPr>
                <w:rFonts w:ascii="宋体" w:hAnsi="宋体" w:cs="宋体"/>
                <w:color w:val="auto"/>
                <w:sz w:val="24"/>
              </w:rPr>
            </w:pPr>
            <w:r>
              <w:rPr>
                <w:rFonts w:hint="eastAsia" w:ascii="宋体" w:hAnsi="宋体" w:cs="宋体"/>
                <w:color w:val="auto"/>
                <w:sz w:val="24"/>
              </w:rPr>
              <w:t>2.</w:t>
            </w:r>
            <w:r>
              <w:rPr>
                <w:rFonts w:hint="eastAsia" w:ascii="宋体" w:hAnsi="宋体" w:eastAsia="宋体" w:cs="宋体"/>
                <w:color w:val="auto"/>
                <w:sz w:val="24"/>
                <w:szCs w:val="24"/>
              </w:rPr>
              <w:t>嵌入式系统下，</w:t>
            </w:r>
            <w:r>
              <w:rPr>
                <w:rFonts w:hint="eastAsia" w:ascii="宋体" w:hAnsi="宋体" w:cs="宋体"/>
                <w:color w:val="auto"/>
                <w:sz w:val="24"/>
              </w:rPr>
              <w:t>，白板要求支持对笔迹和形状的颜色进行更换。</w:t>
            </w:r>
          </w:p>
          <w:p>
            <w:pPr>
              <w:spacing w:line="264" w:lineRule="auto"/>
              <w:rPr>
                <w:rFonts w:ascii="宋体" w:hAnsi="宋体" w:cs="宋体"/>
                <w:color w:val="auto"/>
                <w:sz w:val="24"/>
              </w:rPr>
            </w:pPr>
            <w:r>
              <w:rPr>
                <w:rFonts w:hint="eastAsia" w:ascii="宋体" w:hAnsi="宋体" w:cs="宋体"/>
                <w:color w:val="auto"/>
                <w:sz w:val="24"/>
              </w:rPr>
              <w:t>3.</w:t>
            </w:r>
            <w:r>
              <w:rPr>
                <w:rFonts w:hint="eastAsia" w:ascii="宋体" w:hAnsi="宋体" w:eastAsia="宋体" w:cs="宋体"/>
                <w:color w:val="auto"/>
                <w:sz w:val="24"/>
                <w:szCs w:val="24"/>
              </w:rPr>
              <w:t>嵌入式系统下，</w:t>
            </w:r>
            <w:r>
              <w:rPr>
                <w:rFonts w:hint="eastAsia" w:ascii="宋体" w:hAnsi="宋体" w:cs="宋体"/>
                <w:color w:val="auto"/>
                <w:sz w:val="24"/>
              </w:rPr>
              <w:t>互动白板要求支持不同背景颜色。</w:t>
            </w:r>
          </w:p>
          <w:p>
            <w:pPr>
              <w:spacing w:line="264" w:lineRule="auto"/>
              <w:rPr>
                <w:rFonts w:ascii="宋体" w:hAnsi="宋体" w:cs="宋体"/>
                <w:color w:val="auto"/>
                <w:sz w:val="24"/>
              </w:rPr>
            </w:pPr>
            <w:r>
              <w:rPr>
                <w:rFonts w:hint="eastAsia" w:ascii="宋体" w:hAnsi="宋体" w:cs="宋体"/>
                <w:color w:val="auto"/>
                <w:sz w:val="24"/>
              </w:rPr>
              <w:t>4.嵌入式系统内置互动白板要求支持≥</w:t>
            </w:r>
            <w:r>
              <w:rPr>
                <w:rFonts w:hint="default" w:ascii="宋体" w:hAnsi="宋体" w:cs="宋体"/>
                <w:color w:val="auto"/>
                <w:sz w:val="24"/>
                <w:lang w:val="en-US"/>
              </w:rPr>
              <w:t>10</w:t>
            </w:r>
            <w:r>
              <w:rPr>
                <w:rFonts w:hint="eastAsia" w:ascii="宋体" w:hAnsi="宋体" w:cs="宋体"/>
                <w:color w:val="auto"/>
                <w:sz w:val="24"/>
              </w:rPr>
              <w:t>笔书写及手掌擦除（手掌擦除面积根据手掌与屏幕的接触面大小自动调整），白板书写内容支持pdf格式或者图片格式导出，要求支持多种笔形选择。</w:t>
            </w:r>
          </w:p>
          <w:p>
            <w:pPr>
              <w:spacing w:line="264" w:lineRule="auto"/>
              <w:rPr>
                <w:rFonts w:ascii="宋体" w:hAnsi="宋体" w:cs="宋体"/>
                <w:color w:val="auto"/>
                <w:sz w:val="24"/>
              </w:rPr>
            </w:pPr>
            <w:r>
              <w:rPr>
                <w:rFonts w:hint="eastAsia" w:ascii="宋体" w:hAnsi="宋体" w:cs="宋体"/>
                <w:color w:val="auto"/>
                <w:sz w:val="24"/>
              </w:rPr>
              <w:t>5.嵌入式Android操作系统下要求可实现windows系统中常用的教学应用功能，如白板书写、文档软件使用和网页浏览。</w:t>
            </w:r>
          </w:p>
          <w:p>
            <w:pPr>
              <w:spacing w:line="264" w:lineRule="auto"/>
              <w:rPr>
                <w:rFonts w:hint="eastAsia" w:ascii="宋体" w:hAnsi="宋体" w:eastAsia="宋体" w:cs="宋体"/>
                <w:color w:val="auto"/>
                <w:sz w:val="24"/>
                <w:lang w:eastAsia="zh-CN"/>
              </w:rPr>
            </w:pPr>
            <w:r>
              <w:rPr>
                <w:rFonts w:hint="eastAsia" w:ascii="宋体" w:hAnsi="宋体" w:cs="宋体"/>
                <w:color w:val="auto"/>
                <w:sz w:val="24"/>
              </w:rPr>
              <w:t>6.在嵌入式Android操作系统下，能对TV多媒体USB所读取到的文件进行自动归类，可分类查找文档、图片、音视频等，检索后可直接在界面中打开</w:t>
            </w:r>
            <w:r>
              <w:rPr>
                <w:rFonts w:hint="eastAsia" w:ascii="宋体" w:hAnsi="宋体" w:cs="宋体"/>
                <w:color w:val="auto"/>
                <w:sz w:val="24"/>
                <w:lang w:eastAsia="zh-CN"/>
              </w:rPr>
              <w:t>。</w:t>
            </w:r>
          </w:p>
          <w:p>
            <w:pPr>
              <w:spacing w:line="264" w:lineRule="auto"/>
              <w:rPr>
                <w:rFonts w:ascii="宋体" w:hAnsi="宋体" w:cs="宋体"/>
                <w:b/>
                <w:color w:val="auto"/>
                <w:sz w:val="24"/>
              </w:rPr>
            </w:pPr>
          </w:p>
          <w:p>
            <w:pPr>
              <w:spacing w:line="264" w:lineRule="auto"/>
              <w:rPr>
                <w:rFonts w:hint="default" w:ascii="宋体" w:hAnsi="宋体" w:eastAsia="宋体" w:cs="宋体"/>
                <w:b/>
                <w:color w:val="auto"/>
                <w:sz w:val="24"/>
                <w:lang w:val="en-US" w:eastAsia="zh-CN"/>
              </w:rPr>
            </w:pPr>
            <w:r>
              <w:rPr>
                <w:rFonts w:hint="eastAsia" w:ascii="宋体" w:hAnsi="宋体" w:cs="宋体"/>
                <w:b/>
                <w:color w:val="auto"/>
                <w:sz w:val="24"/>
              </w:rPr>
              <w:t>五、教学软件</w:t>
            </w:r>
            <w:r>
              <w:rPr>
                <w:rFonts w:hint="eastAsia" w:ascii="宋体" w:hAnsi="宋体" w:cs="宋体"/>
                <w:b/>
                <w:color w:val="auto"/>
                <w:sz w:val="24"/>
                <w:lang w:val="en-US" w:eastAsia="zh-CN"/>
              </w:rPr>
              <w:t>及教学资源</w:t>
            </w:r>
          </w:p>
          <w:p>
            <w:pPr>
              <w:spacing w:line="264" w:lineRule="auto"/>
              <w:rPr>
                <w:rFonts w:ascii="宋体" w:hAnsi="宋体" w:cs="宋体"/>
                <w:color w:val="auto"/>
                <w:kern w:val="2"/>
                <w:sz w:val="24"/>
                <w:highlight w:val="none"/>
              </w:rPr>
            </w:pPr>
            <w:r>
              <w:rPr>
                <w:rFonts w:hint="eastAsia" w:ascii="宋体" w:hAnsi="宋体" w:cs="宋体"/>
                <w:color w:val="auto"/>
                <w:kern w:val="2"/>
                <w:sz w:val="24"/>
              </w:rPr>
              <w:t>采用备授课一体化设计，为使用方全体教师配备个人账号，形成一体的信息化教学账号体系；根据教室账号信息将教师个人云空间匹配对应学校，支持多种方式登录个人账号，包括但不限于账号密码登录，二维码登录等方式</w:t>
            </w:r>
            <w:r>
              <w:rPr>
                <w:rFonts w:hint="eastAsia" w:ascii="宋体" w:hAnsi="宋体" w:cs="宋体"/>
                <w:color w:val="auto"/>
                <w:kern w:val="2"/>
                <w:sz w:val="24"/>
                <w:highlight w:val="none"/>
              </w:rPr>
              <w:t>。</w:t>
            </w:r>
          </w:p>
          <w:p>
            <w:pPr>
              <w:spacing w:line="264"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1.书写：支持三种及以上书写笔类型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书写时不出现跳笔、跳位、断笔、时滞、变形走样等现场</w:t>
            </w:r>
            <w:r>
              <w:rPr>
                <w:rFonts w:hint="eastAsia" w:ascii="宋体" w:hAnsi="宋体" w:cs="宋体"/>
                <w:color w:val="auto"/>
                <w:sz w:val="24"/>
                <w:szCs w:val="24"/>
                <w:highlight w:val="none"/>
                <w:lang w:val="en-US" w:eastAsia="zh-CN"/>
              </w:rPr>
              <w:t>。</w:t>
            </w:r>
          </w:p>
          <w:p>
            <w:pPr>
              <w:spacing w:line="264" w:lineRule="auto"/>
              <w:rPr>
                <w:rFonts w:hint="eastAsia" w:ascii="宋体" w:hAnsi="宋体" w:eastAsia="宋体" w:cs="宋体"/>
                <w:color w:val="auto"/>
                <w:sz w:val="24"/>
                <w:szCs w:val="24"/>
              </w:rPr>
            </w:pPr>
            <w:r>
              <w:rPr>
                <w:rFonts w:hint="default" w:ascii="宋体" w:hAnsi="宋体" w:eastAsia="宋体" w:cs="宋体"/>
                <w:color w:val="auto"/>
                <w:sz w:val="24"/>
                <w:szCs w:val="24"/>
                <w:lang w:val="en-US"/>
              </w:rPr>
              <w:t>2</w:t>
            </w:r>
            <w:r>
              <w:rPr>
                <w:rFonts w:hint="eastAsia" w:ascii="宋体" w:hAnsi="宋体" w:eastAsia="宋体" w:cs="宋体"/>
                <w:color w:val="auto"/>
                <w:sz w:val="24"/>
                <w:szCs w:val="24"/>
                <w:highlight w:val="none"/>
              </w:rPr>
              <w:t>.多点支持：支持</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对两个或以上对象进行缩放功能。</w:t>
            </w:r>
          </w:p>
          <w:p>
            <w:pPr>
              <w:spacing w:line="264" w:lineRule="auto"/>
              <w:rPr>
                <w:color w:val="auto"/>
              </w:rPr>
            </w:pPr>
            <w:r>
              <w:rPr>
                <w:rFonts w:hint="default" w:ascii="宋体" w:hAnsi="宋体" w:eastAsia="宋体" w:cs="宋体"/>
                <w:color w:val="auto"/>
                <w:sz w:val="24"/>
                <w:szCs w:val="24"/>
                <w:lang w:val="en-US"/>
              </w:rPr>
              <w:t>3</w:t>
            </w:r>
            <w:r>
              <w:rPr>
                <w:rFonts w:hint="eastAsia" w:ascii="宋体" w:hAnsi="宋体" w:eastAsia="宋体" w:cs="宋体"/>
                <w:color w:val="auto"/>
                <w:sz w:val="24"/>
                <w:szCs w:val="24"/>
              </w:rPr>
              <w:t>.边写边擦：支持点擦除、区域擦除及全部擦除（清页操作）,并可支持在选择笔工具状态下直接通过手势识别动作实现擦除功能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支持两到三个人在选择书写工具的状态下同时书写和擦除，互不影响。</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4.</w:t>
            </w:r>
            <w:r>
              <w:rPr>
                <w:rFonts w:hint="eastAsia" w:ascii="宋体" w:hAnsi="宋体" w:cs="宋体"/>
                <w:color w:val="auto"/>
                <w:kern w:val="2"/>
                <w:sz w:val="24"/>
              </w:rPr>
              <w:t>提供拼音卡片、古诗词、汉字卡片、网络画板、字母卡片、化学实验、元素周期表、化学方程式、物理实验、星球工具等至少20种学科工具，可一键插入课件。</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5.</w:t>
            </w:r>
            <w:r>
              <w:rPr>
                <w:rFonts w:ascii="宋体" w:hAnsi="宋体" w:eastAsia="宋体" w:cs="宋体"/>
                <w:color w:val="auto"/>
                <w:sz w:val="24"/>
                <w:szCs w:val="24"/>
              </w:rPr>
              <w:t>只需输入化学元素，自动显示出和该元素相关的多个常用化学反应方程式供选用；</w:t>
            </w:r>
            <w:r>
              <w:rPr>
                <w:rFonts w:hint="default" w:ascii="宋体" w:hAnsi="宋体" w:cs="宋体"/>
                <w:color w:val="auto"/>
                <w:kern w:val="2"/>
                <w:sz w:val="24"/>
                <w:lang w:val="en-US"/>
              </w:rPr>
              <w:t>支持自定义英语单词和语文生字</w:t>
            </w:r>
            <w:r>
              <w:rPr>
                <w:rFonts w:hint="eastAsia" w:ascii="宋体" w:hAnsi="宋体" w:cs="宋体"/>
                <w:color w:val="auto"/>
                <w:kern w:val="2"/>
                <w:sz w:val="24"/>
                <w:lang w:val="en-US" w:eastAsia="zh-CN"/>
              </w:rPr>
              <w:t>或词语</w:t>
            </w:r>
            <w:r>
              <w:rPr>
                <w:rFonts w:hint="default" w:ascii="宋体" w:hAnsi="宋体" w:cs="宋体"/>
                <w:color w:val="auto"/>
                <w:kern w:val="2"/>
                <w:sz w:val="24"/>
                <w:lang w:val="en-US"/>
              </w:rPr>
              <w:t>，一键生成单词卡片和生字卡片，支持听写朗读</w:t>
            </w:r>
            <w:r>
              <w:rPr>
                <w:rFonts w:hint="eastAsia" w:ascii="宋体" w:hAnsi="宋体" w:cs="宋体"/>
                <w:color w:val="auto"/>
                <w:kern w:val="2"/>
                <w:sz w:val="24"/>
              </w:rPr>
              <w:t>。</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6.</w:t>
            </w:r>
            <w:r>
              <w:rPr>
                <w:rFonts w:hint="eastAsia" w:ascii="宋体" w:hAnsi="宋体" w:cs="宋体"/>
                <w:color w:val="auto"/>
                <w:kern w:val="2"/>
                <w:sz w:val="24"/>
              </w:rPr>
              <w:t>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7.</w:t>
            </w:r>
            <w:r>
              <w:rPr>
                <w:rFonts w:hint="eastAsia" w:ascii="宋体" w:hAnsi="宋体" w:cs="宋体"/>
                <w:color w:val="auto"/>
                <w:kern w:val="2"/>
                <w:sz w:val="24"/>
              </w:rPr>
              <w:t>支持PPT的原生解析，教师可将pptx课件转化为互动教学课件。支持将互动课件导出为PDF、图片或课件格式；支持对课件进行二次编辑。</w:t>
            </w:r>
          </w:p>
          <w:p>
            <w:pPr>
              <w:numPr>
                <w:ilvl w:val="0"/>
                <w:numId w:val="0"/>
              </w:numPr>
              <w:adjustRightInd/>
              <w:ind w:leftChars="0"/>
              <w:rPr>
                <w:rFonts w:ascii="宋体" w:hAnsi="宋体" w:cs="宋体"/>
                <w:color w:val="auto"/>
                <w:sz w:val="24"/>
              </w:rPr>
            </w:pPr>
            <w:r>
              <w:rPr>
                <w:rFonts w:hint="default" w:ascii="宋体" w:hAnsi="宋体" w:cs="宋体"/>
                <w:color w:val="auto"/>
                <w:sz w:val="24"/>
                <w:lang w:val="en-US"/>
              </w:rPr>
              <w:t>8.课件定向分享：互动教学课件支持定向分享，分享者可将互动课件推送至指定接收方，接收方可接收并打开分享课件</w:t>
            </w:r>
            <w:r>
              <w:rPr>
                <w:rFonts w:hint="eastAsia" w:ascii="宋体" w:hAnsi="宋体" w:eastAsia="宋体" w:cs="宋体"/>
                <w:b w:val="0"/>
                <w:bCs w:val="0"/>
                <w:color w:val="auto"/>
                <w:kern w:val="0"/>
                <w:sz w:val="24"/>
                <w:szCs w:val="24"/>
              </w:rPr>
              <w:t>。</w:t>
            </w:r>
          </w:p>
          <w:p>
            <w:pPr>
              <w:pStyle w:val="672"/>
              <w:numPr>
                <w:ilvl w:val="0"/>
                <w:numId w:val="0"/>
              </w:numPr>
              <w:spacing w:after="120"/>
              <w:ind w:leftChars="0"/>
              <w:rPr>
                <w:rFonts w:ascii="宋体" w:hAnsi="宋体" w:cs="宋体"/>
                <w:color w:val="auto"/>
                <w:kern w:val="2"/>
                <w:sz w:val="24"/>
              </w:rPr>
            </w:pPr>
            <w:r>
              <w:rPr>
                <w:rFonts w:hint="default" w:ascii="宋体" w:hAnsi="宋体" w:cs="宋体"/>
                <w:color w:val="auto"/>
                <w:kern w:val="2"/>
                <w:sz w:val="24"/>
                <w:lang w:val="en-US"/>
              </w:rPr>
              <w:t>9.</w:t>
            </w:r>
            <w:r>
              <w:rPr>
                <w:rFonts w:hint="eastAsia" w:ascii="宋体" w:hAnsi="宋体" w:cs="宋体"/>
                <w:color w:val="auto"/>
                <w:kern w:val="2"/>
                <w:sz w:val="24"/>
              </w:rPr>
              <w:t>课件云分享：互动教学课件支持开放式云分享：分享者可将互动课件、课件组以公开或加密的web链接和二维码形式进行分享，分享链接可设置访问有效期。</w:t>
            </w:r>
          </w:p>
          <w:p>
            <w:pPr>
              <w:numPr>
                <w:ilvl w:val="0"/>
                <w:numId w:val="0"/>
              </w:numPr>
              <w:adjustRightInd/>
              <w:ind w:leftChars="0"/>
              <w:rPr>
                <w:rFonts w:ascii="宋体" w:hAnsi="宋体" w:cs="宋体"/>
                <w:color w:val="auto"/>
                <w:sz w:val="24"/>
              </w:rPr>
            </w:pPr>
            <w:r>
              <w:rPr>
                <w:rFonts w:hint="default" w:ascii="宋体" w:hAnsi="宋体" w:cs="宋体"/>
                <w:color w:val="auto"/>
                <w:sz w:val="24"/>
                <w:lang w:val="en-US"/>
              </w:rPr>
              <w:t>10.</w:t>
            </w:r>
            <w:r>
              <w:rPr>
                <w:rFonts w:hint="eastAsia" w:ascii="宋体" w:hAnsi="宋体" w:cs="宋体"/>
                <w:color w:val="auto"/>
                <w:sz w:val="24"/>
              </w:rPr>
              <w:t>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pPr>
              <w:pStyle w:val="672"/>
              <w:numPr>
                <w:ilvl w:val="0"/>
                <w:numId w:val="0"/>
              </w:numPr>
              <w:spacing w:after="120"/>
              <w:ind w:leftChars="0"/>
              <w:rPr>
                <w:rFonts w:hint="eastAsia" w:ascii="宋体" w:hAnsi="宋体" w:cs="宋体"/>
                <w:color w:val="auto"/>
                <w:kern w:val="2"/>
                <w:sz w:val="24"/>
                <w:highlight w:val="none"/>
              </w:rPr>
            </w:pPr>
            <w:r>
              <w:rPr>
                <w:rFonts w:hint="default" w:ascii="宋体" w:hAnsi="宋体" w:cs="宋体"/>
                <w:color w:val="auto"/>
                <w:kern w:val="2"/>
                <w:sz w:val="24"/>
                <w:highlight w:val="none"/>
                <w:lang w:val="en-US"/>
              </w:rPr>
              <w:t>11.</w:t>
            </w:r>
            <w:r>
              <w:rPr>
                <w:rFonts w:hint="eastAsia" w:ascii="宋体" w:hAnsi="宋体" w:cs="宋体"/>
                <w:color w:val="auto"/>
                <w:kern w:val="2"/>
                <w:sz w:val="24"/>
                <w:highlight w:val="none"/>
              </w:rPr>
              <w:t>学科思维导图：内嵌学科思维导图功能，提供思维导图、鱼骨图及组织结构图等知识结构化工具，可自由增删或拖拽编辑知识节点，并支持在节点上插入图片、音频、视频、网页链接、课件页面等教学知识内容，便于建构知识结构。</w:t>
            </w:r>
          </w:p>
          <w:p>
            <w:pPr>
              <w:pStyle w:val="672"/>
              <w:numPr>
                <w:ilvl w:val="0"/>
                <w:numId w:val="0"/>
              </w:numPr>
              <w:spacing w:after="120"/>
              <w:ind w:leftChars="0"/>
              <w:rPr>
                <w:rFonts w:hint="eastAsia" w:ascii="宋体" w:hAnsi="宋体" w:cs="宋体"/>
                <w:color w:val="auto"/>
                <w:kern w:val="2"/>
                <w:sz w:val="24"/>
                <w:szCs w:val="24"/>
                <w:highlight w:val="none"/>
              </w:rPr>
            </w:pPr>
            <w:r>
              <w:rPr>
                <w:rFonts w:hint="default" w:ascii="宋体" w:hAnsi="宋体" w:cs="宋体"/>
                <w:color w:val="auto"/>
                <w:kern w:val="2"/>
                <w:sz w:val="24"/>
                <w:highlight w:val="none"/>
                <w:lang w:val="en-US"/>
              </w:rPr>
              <w:t>12.</w:t>
            </w:r>
            <w:r>
              <w:rPr>
                <w:rFonts w:hint="eastAsia" w:ascii="宋体" w:hAnsi="宋体" w:cs="宋体"/>
                <w:color w:val="auto"/>
                <w:kern w:val="2"/>
                <w:sz w:val="24"/>
                <w:szCs w:val="24"/>
                <w:highlight w:val="none"/>
              </w:rPr>
              <w:t>移动授课：支持移动授课，实现公网连接控制课件翻页、播放，支持手机拍照上传、投屏。手机端和电脑端登录同一账号后即可自动连接，拍照上传、控制课件支持公网。</w:t>
            </w:r>
          </w:p>
          <w:p>
            <w:pPr>
              <w:pStyle w:val="672"/>
              <w:numPr>
                <w:ilvl w:val="0"/>
                <w:numId w:val="0"/>
              </w:numPr>
              <w:spacing w:after="120"/>
              <w:ind w:leftChars="0"/>
              <w:rPr>
                <w:rFonts w:hint="eastAsia" w:ascii="宋体" w:hAnsi="宋体" w:cs="宋体"/>
                <w:color w:val="auto"/>
                <w:kern w:val="2"/>
                <w:sz w:val="24"/>
                <w:szCs w:val="24"/>
                <w:highlight w:val="none"/>
                <w:lang w:eastAsia="zh-CN"/>
              </w:rPr>
            </w:pPr>
            <w:r>
              <w:rPr>
                <w:rFonts w:hint="default" w:ascii="宋体" w:hAnsi="宋体" w:cs="宋体"/>
                <w:color w:val="auto"/>
                <w:kern w:val="2"/>
                <w:sz w:val="24"/>
                <w:szCs w:val="24"/>
                <w:highlight w:val="none"/>
                <w:lang w:val="en-US"/>
              </w:rPr>
              <w:t>13.</w:t>
            </w:r>
            <w:r>
              <w:rPr>
                <w:rFonts w:hint="eastAsia" w:ascii="宋体" w:hAnsi="宋体" w:cs="宋体"/>
                <w:color w:val="auto"/>
                <w:kern w:val="2"/>
                <w:sz w:val="24"/>
                <w:szCs w:val="24"/>
                <w:highlight w:val="none"/>
              </w:rPr>
              <w:t>支持课件分享功能，支持授课结束后生成分享二维码，扫码即可获取课件</w:t>
            </w:r>
            <w:r>
              <w:rPr>
                <w:rFonts w:hint="eastAsia" w:ascii="宋体" w:hAnsi="宋体" w:cs="宋体"/>
                <w:color w:val="auto"/>
                <w:kern w:val="2"/>
                <w:sz w:val="24"/>
                <w:szCs w:val="24"/>
                <w:highlight w:val="none"/>
                <w:lang w:eastAsia="zh-CN"/>
              </w:rPr>
              <w:t>。</w:t>
            </w:r>
          </w:p>
          <w:p>
            <w:pPr>
              <w:pStyle w:val="672"/>
              <w:numPr>
                <w:ilvl w:val="0"/>
                <w:numId w:val="0"/>
              </w:numPr>
              <w:spacing w:after="120"/>
              <w:ind w:leftChars="0"/>
              <w:rPr>
                <w:rFonts w:hint="eastAsia" w:ascii="宋体" w:hAnsi="宋体" w:cs="宋体"/>
                <w:color w:val="auto"/>
                <w:kern w:val="2"/>
                <w:sz w:val="24"/>
                <w:szCs w:val="24"/>
                <w:highlight w:val="none"/>
                <w:lang w:eastAsia="zh-CN"/>
              </w:rPr>
            </w:pPr>
            <w:r>
              <w:rPr>
                <w:rFonts w:hint="eastAsia" w:ascii="宋体" w:hAnsi="宋体" w:eastAsia="宋体" w:cs="宋体"/>
                <w:sz w:val="24"/>
                <w:szCs w:val="24"/>
                <w:lang w:val="en-US" w:eastAsia="zh-CN"/>
              </w:rPr>
              <w:t>14.</w:t>
            </w:r>
            <w:r>
              <w:rPr>
                <w:rFonts w:ascii="宋体" w:hAnsi="宋体" w:eastAsia="宋体" w:cs="宋体"/>
                <w:sz w:val="24"/>
                <w:szCs w:val="24"/>
              </w:rPr>
              <w:t>微课制作功能：演示老师录制微课时可批注、书写，插入学科工具辅助进行讲解，可以设置答题板功能，演示学生边看微课边答题；微课录制结束后自动生成二维码或分享海报，学生扫码在即可在微信观看。</w:t>
            </w:r>
          </w:p>
          <w:p>
            <w:pPr>
              <w:spacing w:line="264" w:lineRule="auto"/>
              <w:rPr>
                <w:rFonts w:ascii="宋体" w:hAnsi="宋体" w:cs="宋体"/>
                <w:b/>
                <w:color w:val="auto"/>
                <w:sz w:val="24"/>
                <w:highlight w:val="none"/>
              </w:rPr>
            </w:pPr>
            <w:r>
              <w:rPr>
                <w:rFonts w:hint="eastAsia" w:ascii="宋体" w:hAnsi="宋体" w:cs="宋体"/>
                <w:b/>
                <w:color w:val="auto"/>
                <w:sz w:val="24"/>
                <w:highlight w:val="none"/>
              </w:rPr>
              <w:t>六、内置电脑模块</w:t>
            </w:r>
          </w:p>
          <w:p>
            <w:pPr>
              <w:pStyle w:val="672"/>
              <w:keepNext w:val="0"/>
              <w:keepLines w:val="0"/>
              <w:pageBreakBefore w:val="0"/>
              <w:kinsoku/>
              <w:wordWrap/>
              <w:overflowPunct/>
              <w:topLinePunct w:val="0"/>
              <w:autoSpaceDN/>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★电脑，CPU：主频≥</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.0GHZ；核心数≥</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核；内存：≥16GDDR4；SSD固态硬盘，容量：≥512G；集成显卡或独立显卡，双屏输出（HDMI+VGA）；集成声卡；支持WIFI无线网络，带RJ45接口100M/1000Mbps。自带PC管理系统，可通过移动设备进行远程管理，管理系统支持电脑本地硬盘操作（提供产品图片或相关证明材料）。</w:t>
            </w:r>
          </w:p>
          <w:p>
            <w:pPr>
              <w:pStyle w:val="672"/>
              <w:keepNext w:val="0"/>
              <w:keepLines w:val="0"/>
              <w:pageBreakBefore w:val="0"/>
              <w:kinsoku/>
              <w:wordWrap/>
              <w:overflowPunct/>
              <w:topLinePunct w:val="0"/>
              <w:autoSpaceDN/>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、★操作系统：预装正版操作系统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6年服务（提供相关证明材料）。</w:t>
            </w:r>
          </w:p>
          <w:p>
            <w:pPr>
              <w:pStyle w:val="672"/>
              <w:keepNext w:val="0"/>
              <w:keepLines w:val="0"/>
              <w:pageBreakBefore w:val="0"/>
              <w:kinsoku/>
              <w:wordWrap/>
              <w:overflowPunct/>
              <w:topLinePunct w:val="0"/>
              <w:autoSpaceDN/>
              <w:bidi w:val="0"/>
              <w:snapToGri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、★还原卡：出厂自带BIOS版还原卡（提供产品图片或相关证明材料）。</w:t>
            </w:r>
          </w:p>
          <w:p>
            <w:pPr>
              <w:keepNext w:val="0"/>
              <w:keepLines w:val="0"/>
              <w:pageBreakBefore w:val="0"/>
              <w:kinsoku/>
              <w:wordWrap/>
              <w:overflowPunct/>
              <w:topLinePunct w:val="0"/>
              <w:autoSpaceDN/>
              <w:bidi w:val="0"/>
              <w:snapToGrid/>
              <w:spacing w:line="360" w:lineRule="auto"/>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▲电脑模块安装在整机箱体内，维护时可以快速提供整机替换维护，不接受电路板方案。</w:t>
            </w:r>
          </w:p>
          <w:p>
            <w:pPr>
              <w:pStyle w:val="23"/>
              <w:spacing w:line="360" w:lineRule="auto"/>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书写</w:t>
            </w:r>
            <w:r>
              <w:rPr>
                <w:rFonts w:hint="eastAsia" w:ascii="宋体" w:hAnsi="宋体" w:eastAsia="宋体" w:cs="宋体"/>
                <w:b/>
                <w:bCs/>
                <w:color w:val="auto"/>
                <w:sz w:val="24"/>
                <w:szCs w:val="24"/>
                <w:highlight w:val="none"/>
              </w:rPr>
              <w:t>绿板符合GB28231-2011《书写板安全卫生要求》其中甲醛释放限量应不大于1.5mg/L（提供国家认可的质检机构出具的检测报告复印件）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书写绿板表面反射比，符合 GB7793-2010 《中小学校教室采光和照明卫生标准》要求</w:t>
            </w:r>
            <w:r>
              <w:rPr>
                <w:rFonts w:hint="eastAsia" w:ascii="宋体" w:hAnsi="宋体" w:eastAsia="宋体" w:cs="宋体"/>
                <w:b/>
                <w:bCs/>
                <w:color w:val="auto"/>
                <w:sz w:val="24"/>
                <w:szCs w:val="24"/>
                <w:highlight w:val="none"/>
              </w:rPr>
              <w:t>（提供国家认可的质检机构出具的检测报告复印件）。</w:t>
            </w:r>
          </w:p>
        </w:tc>
        <w:tc>
          <w:tcPr>
            <w:tcW w:w="870" w:type="dxa"/>
            <w:vAlign w:val="center"/>
          </w:tcPr>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48</w:t>
            </w:r>
          </w:p>
        </w:tc>
        <w:tc>
          <w:tcPr>
            <w:tcW w:w="782" w:type="dxa"/>
            <w:vAlign w:val="center"/>
          </w:tcPr>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25" w:type="dxa"/>
            <w:vAlign w:val="center"/>
          </w:tcPr>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hint="eastAsia" w:ascii="宋体" w:hAnsi="宋体" w:cs="宋体"/>
                <w:color w:val="auto"/>
                <w:kern w:val="0"/>
                <w:sz w:val="24"/>
              </w:rPr>
            </w:pPr>
          </w:p>
          <w:p>
            <w:pPr>
              <w:autoSpaceDE w:val="0"/>
              <w:spacing w:line="288" w:lineRule="auto"/>
              <w:jc w:val="center"/>
              <w:rPr>
                <w:rFonts w:ascii="宋体" w:hAnsi="宋体" w:cs="宋体"/>
                <w:color w:val="auto"/>
                <w:kern w:val="0"/>
                <w:sz w:val="24"/>
              </w:rPr>
            </w:pPr>
            <w:r>
              <w:rPr>
                <w:rFonts w:hint="eastAsia" w:ascii="宋体" w:hAnsi="宋体" w:cs="宋体"/>
                <w:color w:val="auto"/>
                <w:kern w:val="0"/>
                <w:sz w:val="24"/>
              </w:rPr>
              <w:t>2</w:t>
            </w:r>
          </w:p>
        </w:tc>
        <w:tc>
          <w:tcPr>
            <w:tcW w:w="1365" w:type="dxa"/>
            <w:vAlign w:val="center"/>
          </w:tcPr>
          <w:p>
            <w:pPr>
              <w:autoSpaceDE w:val="0"/>
              <w:spacing w:line="288" w:lineRule="auto"/>
              <w:jc w:val="center"/>
              <w:rPr>
                <w:rFonts w:hint="eastAsia" w:ascii="宋体" w:hAnsi="宋体" w:cs="宋体"/>
                <w:b/>
                <w:bCs/>
                <w:color w:val="auto"/>
                <w:sz w:val="24"/>
              </w:rPr>
            </w:pPr>
          </w:p>
          <w:p>
            <w:pPr>
              <w:autoSpaceDE w:val="0"/>
              <w:spacing w:line="288" w:lineRule="auto"/>
              <w:jc w:val="center"/>
              <w:rPr>
                <w:rFonts w:hint="eastAsia" w:ascii="宋体" w:hAnsi="宋体" w:cs="宋体"/>
                <w:b/>
                <w:bCs/>
                <w:color w:val="auto"/>
                <w:sz w:val="24"/>
              </w:rPr>
            </w:pPr>
          </w:p>
          <w:p>
            <w:pPr>
              <w:autoSpaceDE w:val="0"/>
              <w:spacing w:line="288" w:lineRule="auto"/>
              <w:jc w:val="center"/>
              <w:rPr>
                <w:rFonts w:hint="eastAsia" w:ascii="宋体" w:hAnsi="宋体" w:cs="宋体"/>
                <w:b/>
                <w:bCs/>
                <w:color w:val="auto"/>
                <w:sz w:val="24"/>
              </w:rPr>
            </w:pPr>
          </w:p>
          <w:p>
            <w:pPr>
              <w:autoSpaceDE w:val="0"/>
              <w:spacing w:line="288" w:lineRule="auto"/>
              <w:jc w:val="center"/>
              <w:rPr>
                <w:rFonts w:hint="eastAsia" w:ascii="宋体" w:hAnsi="宋体" w:cs="宋体"/>
                <w:b/>
                <w:bCs/>
                <w:color w:val="auto"/>
                <w:sz w:val="24"/>
              </w:rPr>
            </w:pPr>
          </w:p>
          <w:p>
            <w:pPr>
              <w:autoSpaceDE w:val="0"/>
              <w:spacing w:line="288" w:lineRule="auto"/>
              <w:jc w:val="center"/>
              <w:rPr>
                <w:rFonts w:hint="eastAsia" w:ascii="宋体" w:hAnsi="宋体" w:cs="宋体"/>
                <w:b/>
                <w:bCs/>
                <w:color w:val="auto"/>
                <w:sz w:val="24"/>
              </w:rPr>
            </w:pPr>
          </w:p>
          <w:p>
            <w:pPr>
              <w:autoSpaceDE w:val="0"/>
              <w:spacing w:line="288" w:lineRule="auto"/>
              <w:jc w:val="center"/>
              <w:rPr>
                <w:rFonts w:hint="eastAsia" w:ascii="宋体" w:hAnsi="宋体" w:cs="宋体"/>
                <w:b/>
                <w:bCs/>
                <w:color w:val="auto"/>
                <w:sz w:val="24"/>
              </w:rPr>
            </w:pPr>
          </w:p>
          <w:p>
            <w:pPr>
              <w:autoSpaceDE w:val="0"/>
              <w:spacing w:line="288" w:lineRule="auto"/>
              <w:jc w:val="center"/>
              <w:rPr>
                <w:rFonts w:hint="eastAsia" w:ascii="宋体" w:hAnsi="宋体" w:cs="宋体"/>
                <w:b/>
                <w:bCs/>
                <w:color w:val="auto"/>
                <w:sz w:val="24"/>
              </w:rPr>
            </w:pPr>
          </w:p>
          <w:p>
            <w:pPr>
              <w:autoSpaceDE w:val="0"/>
              <w:spacing w:line="288" w:lineRule="auto"/>
              <w:jc w:val="center"/>
              <w:rPr>
                <w:rFonts w:ascii="宋体" w:hAnsi="宋体" w:cs="宋体"/>
                <w:b/>
                <w:color w:val="auto"/>
                <w:sz w:val="24"/>
              </w:rPr>
            </w:pPr>
            <w:r>
              <w:rPr>
                <w:rFonts w:hint="eastAsia" w:ascii="宋体" w:hAnsi="宋体" w:cs="宋体"/>
                <w:b/>
                <w:bCs/>
                <w:color w:val="auto"/>
                <w:sz w:val="24"/>
              </w:rPr>
              <w:t>实物展示台（提供演示，演示内容详见评标办法）</w:t>
            </w:r>
          </w:p>
        </w:tc>
        <w:tc>
          <w:tcPr>
            <w:tcW w:w="5133" w:type="dxa"/>
            <w:vAlign w:val="center"/>
          </w:tcPr>
          <w:p>
            <w:pPr>
              <w:spacing w:line="264" w:lineRule="auto"/>
              <w:rPr>
                <w:rFonts w:ascii="宋体" w:hAnsi="宋体" w:cs="宋体"/>
                <w:color w:val="auto"/>
                <w:sz w:val="24"/>
              </w:rPr>
            </w:pPr>
            <w:r>
              <w:rPr>
                <w:rFonts w:hint="eastAsia" w:ascii="宋体" w:hAnsi="宋体" w:cs="宋体"/>
                <w:color w:val="auto"/>
                <w:sz w:val="24"/>
              </w:rPr>
              <w:t>1.结构：壁挂式安装，内置机箱锁，防盗防破坏。</w:t>
            </w:r>
          </w:p>
          <w:p>
            <w:pPr>
              <w:spacing w:line="264" w:lineRule="auto"/>
              <w:rPr>
                <w:rFonts w:ascii="宋体" w:hAnsi="宋体" w:cs="宋体"/>
                <w:color w:val="auto"/>
                <w:sz w:val="24"/>
              </w:rPr>
            </w:pPr>
            <w:r>
              <w:rPr>
                <w:rFonts w:hint="eastAsia" w:ascii="宋体" w:hAnsi="宋体" w:cs="宋体"/>
                <w:color w:val="auto"/>
                <w:sz w:val="24"/>
              </w:rPr>
              <w:t>2.无锐角无利边设计，塑胶包裹，有效防止师生碰伤、划伤。</w:t>
            </w:r>
          </w:p>
          <w:p>
            <w:pPr>
              <w:spacing w:line="264" w:lineRule="auto"/>
              <w:rPr>
                <w:rFonts w:ascii="宋体" w:hAnsi="宋体" w:cs="宋体"/>
                <w:color w:val="auto"/>
                <w:sz w:val="24"/>
              </w:rPr>
            </w:pPr>
            <w:r>
              <w:rPr>
                <w:rFonts w:hint="eastAsia" w:ascii="宋体" w:hAnsi="宋体" w:cs="宋体"/>
                <w:color w:val="auto"/>
                <w:sz w:val="24"/>
              </w:rPr>
              <w:t>3.采用USB高速接口，单根USB线实现供电、高清数据传输需求。</w:t>
            </w:r>
          </w:p>
          <w:p>
            <w:pPr>
              <w:spacing w:line="264"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采用≥800万像素自动对焦摄像头，可拍摄≥A4画幅。带保护镜片，防止灰尘沾染摄像头，防护等级达到IP4X级别</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kern w:val="0"/>
                <w:sz w:val="24"/>
                <w:szCs w:val="24"/>
              </w:rPr>
              <w:t>提供国家认可的质检机构出具的检测报告复印件）</w:t>
            </w:r>
            <w:r>
              <w:rPr>
                <w:rFonts w:hint="eastAsia" w:ascii="宋体" w:hAnsi="宋体" w:cs="宋体"/>
                <w:color w:val="auto"/>
                <w:sz w:val="24"/>
              </w:rPr>
              <w:t>。</w:t>
            </w:r>
          </w:p>
          <w:p>
            <w:pPr>
              <w:spacing w:line="264" w:lineRule="auto"/>
              <w:rPr>
                <w:rFonts w:ascii="宋体" w:hAnsi="宋体" w:cs="宋体"/>
                <w:color w:val="auto"/>
                <w:sz w:val="24"/>
              </w:rPr>
            </w:pPr>
            <w:r>
              <w:rPr>
                <w:rFonts w:hint="eastAsia" w:ascii="宋体" w:hAnsi="宋体" w:cs="宋体"/>
                <w:color w:val="auto"/>
                <w:sz w:val="24"/>
              </w:rPr>
              <w:t>5.展台可实现一键启动展台画面、画面放大、画面缩小、画面旋转、拍照截图等功能，同时也支持在一体机或电脑上进行同样的操作。</w:t>
            </w:r>
          </w:p>
          <w:p>
            <w:pPr>
              <w:spacing w:line="264" w:lineRule="auto"/>
              <w:rPr>
                <w:rFonts w:ascii="宋体" w:hAnsi="宋体" w:cs="宋体"/>
                <w:color w:val="auto"/>
                <w:sz w:val="24"/>
              </w:rPr>
            </w:pPr>
            <w:r>
              <w:rPr>
                <w:rFonts w:hint="eastAsia" w:ascii="宋体" w:hAnsi="宋体" w:cs="宋体"/>
                <w:color w:val="auto"/>
                <w:sz w:val="24"/>
              </w:rPr>
              <w:t>6.整机自带均光罩LED补光灯，光线不足时可进行亮度补充，亮度均匀。</w:t>
            </w:r>
          </w:p>
          <w:p>
            <w:pPr>
              <w:spacing w:line="264" w:lineRule="auto"/>
              <w:rPr>
                <w:rFonts w:ascii="宋体" w:hAnsi="宋体" w:cs="宋体"/>
                <w:color w:val="auto"/>
                <w:sz w:val="24"/>
              </w:rPr>
            </w:pPr>
            <w:r>
              <w:rPr>
                <w:rFonts w:hint="eastAsia" w:ascii="宋体" w:hAnsi="宋体" w:cs="宋体"/>
                <w:color w:val="auto"/>
                <w:sz w:val="24"/>
              </w:rPr>
              <w:t>7.支持对展台实时画面进行放大、缩小、旋转、自适应、满屏、截图、锁定等操作。</w:t>
            </w:r>
          </w:p>
          <w:p>
            <w:pPr>
              <w:spacing w:line="264" w:lineRule="auto"/>
              <w:rPr>
                <w:rFonts w:ascii="宋体" w:hAnsi="宋体" w:cs="宋体"/>
                <w:color w:val="auto"/>
                <w:sz w:val="24"/>
              </w:rPr>
            </w:pPr>
            <w:r>
              <w:rPr>
                <w:rFonts w:hint="eastAsia" w:ascii="宋体" w:hAnsi="宋体" w:cs="宋体"/>
                <w:color w:val="auto"/>
                <w:sz w:val="24"/>
              </w:rPr>
              <w:t>8.支持展台画面实时批注，预设多种笔划粗细及颜色供选择，且支持对展台画面联同批注内容进行同步缩放、移动。</w:t>
            </w:r>
          </w:p>
          <w:p>
            <w:pPr>
              <w:spacing w:line="264" w:lineRule="auto"/>
              <w:rPr>
                <w:rFonts w:ascii="宋体" w:hAnsi="宋体" w:cs="宋体"/>
                <w:color w:val="auto"/>
                <w:sz w:val="24"/>
              </w:rPr>
            </w:pPr>
            <w:r>
              <w:rPr>
                <w:rFonts w:hint="eastAsia" w:ascii="宋体" w:hAnsi="宋体" w:cs="宋体"/>
                <w:color w:val="auto"/>
                <w:sz w:val="24"/>
              </w:rPr>
              <w:t>9.支持展台画面拍照截图并进行多图预览，可对任一图片进行全屏显示、删除等操作。</w:t>
            </w:r>
          </w:p>
        </w:tc>
        <w:tc>
          <w:tcPr>
            <w:tcW w:w="870" w:type="dxa"/>
            <w:vAlign w:val="center"/>
          </w:tcPr>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48</w:t>
            </w:r>
          </w:p>
        </w:tc>
        <w:tc>
          <w:tcPr>
            <w:tcW w:w="782" w:type="dxa"/>
            <w:vAlign w:val="center"/>
          </w:tcPr>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25" w:type="dxa"/>
            <w:vAlign w:val="center"/>
          </w:tcPr>
          <w:p>
            <w:pPr>
              <w:tabs>
                <w:tab w:val="left" w:pos="182"/>
              </w:tabs>
              <w:spacing w:line="264" w:lineRule="auto"/>
              <w:jc w:val="center"/>
              <w:rPr>
                <w:rFonts w:ascii="宋体" w:hAnsi="宋体" w:cs="宋体"/>
                <w:color w:val="auto"/>
                <w:sz w:val="24"/>
              </w:rPr>
            </w:pPr>
            <w:r>
              <w:rPr>
                <w:rFonts w:hint="eastAsia" w:ascii="宋体" w:hAnsi="宋体" w:cs="宋体"/>
                <w:color w:val="auto"/>
                <w:sz w:val="24"/>
              </w:rPr>
              <w:t>3</w:t>
            </w:r>
          </w:p>
        </w:tc>
        <w:tc>
          <w:tcPr>
            <w:tcW w:w="1365" w:type="dxa"/>
            <w:vAlign w:val="center"/>
          </w:tcPr>
          <w:p>
            <w:pPr>
              <w:tabs>
                <w:tab w:val="left" w:pos="182"/>
              </w:tabs>
              <w:spacing w:line="264" w:lineRule="auto"/>
              <w:jc w:val="center"/>
              <w:rPr>
                <w:rFonts w:ascii="宋体" w:hAnsi="宋体" w:cs="宋体"/>
                <w:color w:val="auto"/>
                <w:sz w:val="24"/>
              </w:rPr>
            </w:pPr>
            <w:r>
              <w:rPr>
                <w:rFonts w:hint="eastAsia" w:ascii="宋体" w:hAnsi="宋体" w:cs="宋体"/>
                <w:color w:val="auto"/>
                <w:sz w:val="24"/>
              </w:rPr>
              <w:t>智能笔</w:t>
            </w:r>
          </w:p>
        </w:tc>
        <w:tc>
          <w:tcPr>
            <w:tcW w:w="5133" w:type="dxa"/>
            <w:vAlign w:val="center"/>
          </w:tcPr>
          <w:p>
            <w:pPr>
              <w:spacing w:line="264" w:lineRule="auto"/>
              <w:rPr>
                <w:rFonts w:ascii="宋体" w:hAnsi="宋体" w:cs="宋体"/>
                <w:color w:val="auto"/>
                <w:sz w:val="24"/>
              </w:rPr>
            </w:pPr>
            <w:r>
              <w:rPr>
                <w:rFonts w:hint="eastAsia" w:ascii="宋体" w:hAnsi="宋体" w:cs="宋体"/>
                <w:color w:val="auto"/>
                <w:sz w:val="24"/>
              </w:rPr>
              <w:t>1.具有翻页、触摸屏书写、激光等功能。</w:t>
            </w:r>
          </w:p>
          <w:p>
            <w:pPr>
              <w:spacing w:line="264" w:lineRule="auto"/>
              <w:rPr>
                <w:rFonts w:ascii="宋体" w:hAnsi="宋体" w:cs="宋体"/>
                <w:color w:val="auto"/>
                <w:sz w:val="24"/>
              </w:rPr>
            </w:pPr>
            <w:r>
              <w:rPr>
                <w:rFonts w:hint="eastAsia" w:ascii="宋体" w:hAnsi="宋体" w:cs="宋体"/>
                <w:color w:val="auto"/>
                <w:sz w:val="24"/>
              </w:rPr>
              <w:t>2.采用2.4G或其他无线连接技术。</w:t>
            </w:r>
          </w:p>
          <w:p>
            <w:pPr>
              <w:spacing w:line="264" w:lineRule="auto"/>
              <w:rPr>
                <w:rFonts w:ascii="宋体" w:hAnsi="宋体" w:cs="宋体"/>
                <w:color w:val="auto"/>
                <w:sz w:val="24"/>
              </w:rPr>
            </w:pPr>
            <w:r>
              <w:rPr>
                <w:rFonts w:hint="eastAsia" w:ascii="宋体" w:hAnsi="宋体" w:cs="宋体"/>
                <w:color w:val="auto"/>
                <w:sz w:val="24"/>
              </w:rPr>
              <w:t>3.无线接收器能收纳在笔上。</w:t>
            </w:r>
          </w:p>
          <w:p>
            <w:pPr>
              <w:spacing w:line="264" w:lineRule="auto"/>
              <w:rPr>
                <w:rFonts w:ascii="宋体" w:hAnsi="宋体" w:cs="宋体"/>
                <w:color w:val="auto"/>
                <w:sz w:val="24"/>
              </w:rPr>
            </w:pPr>
            <w:r>
              <w:rPr>
                <w:rFonts w:hint="eastAsia" w:ascii="宋体" w:hAnsi="宋体" w:cs="宋体"/>
                <w:color w:val="auto"/>
                <w:sz w:val="24"/>
              </w:rPr>
              <w:t>4.单接收器设计，双系统同时响应。只需安装一个接收器，双系统都能响应智能笔的操作指令。</w:t>
            </w:r>
          </w:p>
        </w:tc>
        <w:tc>
          <w:tcPr>
            <w:tcW w:w="870" w:type="dxa"/>
            <w:vAlign w:val="center"/>
          </w:tcPr>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48</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625" w:type="dxa"/>
            <w:vAlign w:val="center"/>
          </w:tcPr>
          <w:p>
            <w:pPr>
              <w:tabs>
                <w:tab w:val="left" w:pos="182"/>
              </w:tabs>
              <w:spacing w:line="264" w:lineRule="auto"/>
              <w:jc w:val="center"/>
              <w:rPr>
                <w:rFonts w:ascii="宋体" w:hAnsi="宋体" w:cs="宋体"/>
                <w:color w:val="auto"/>
                <w:sz w:val="24"/>
              </w:rPr>
            </w:pPr>
            <w:r>
              <w:rPr>
                <w:rFonts w:hint="eastAsia" w:ascii="宋体" w:hAnsi="宋体" w:cs="宋体"/>
                <w:color w:val="auto"/>
                <w:sz w:val="24"/>
              </w:rPr>
              <w:t>4</w:t>
            </w:r>
          </w:p>
        </w:tc>
        <w:tc>
          <w:tcPr>
            <w:tcW w:w="1365" w:type="dxa"/>
            <w:vAlign w:val="center"/>
          </w:tcPr>
          <w:p>
            <w:pPr>
              <w:spacing w:line="264" w:lineRule="auto"/>
              <w:jc w:val="center"/>
              <w:rPr>
                <w:rFonts w:ascii="宋体" w:hAnsi="宋体" w:cs="宋体"/>
                <w:color w:val="auto"/>
                <w:sz w:val="24"/>
              </w:rPr>
            </w:pPr>
            <w:r>
              <w:rPr>
                <w:rFonts w:hint="eastAsia" w:ascii="宋体" w:hAnsi="宋体" w:cs="宋体"/>
                <w:color w:val="auto"/>
                <w:sz w:val="24"/>
              </w:rPr>
              <w:t>移动</w:t>
            </w:r>
          </w:p>
          <w:p>
            <w:pPr>
              <w:spacing w:line="264" w:lineRule="auto"/>
              <w:jc w:val="center"/>
              <w:rPr>
                <w:rFonts w:ascii="宋体" w:hAnsi="宋体" w:cs="宋体"/>
                <w:b/>
                <w:bCs/>
                <w:color w:val="auto"/>
                <w:sz w:val="24"/>
              </w:rPr>
            </w:pPr>
            <w:r>
              <w:rPr>
                <w:rFonts w:hint="eastAsia" w:ascii="宋体" w:hAnsi="宋体" w:cs="宋体"/>
                <w:color w:val="auto"/>
                <w:sz w:val="24"/>
              </w:rPr>
              <w:t>备授课软件</w:t>
            </w:r>
          </w:p>
        </w:tc>
        <w:tc>
          <w:tcPr>
            <w:tcW w:w="5133" w:type="dxa"/>
            <w:vAlign w:val="center"/>
          </w:tcPr>
          <w:p>
            <w:pPr>
              <w:spacing w:line="264" w:lineRule="auto"/>
              <w:rPr>
                <w:rFonts w:ascii="宋体" w:hAnsi="宋体" w:cs="宋体"/>
                <w:color w:val="auto"/>
                <w:sz w:val="24"/>
              </w:rPr>
            </w:pPr>
            <w:r>
              <w:rPr>
                <w:rFonts w:hint="eastAsia" w:ascii="宋体" w:hAnsi="宋体" w:cs="宋体"/>
                <w:color w:val="auto"/>
                <w:sz w:val="24"/>
              </w:rPr>
              <w:t>1.具备热点功能。</w:t>
            </w:r>
          </w:p>
          <w:p>
            <w:pPr>
              <w:spacing w:line="264" w:lineRule="auto"/>
              <w:rPr>
                <w:rFonts w:ascii="宋体" w:hAnsi="宋体" w:cs="宋体"/>
                <w:color w:val="auto"/>
                <w:sz w:val="24"/>
              </w:rPr>
            </w:pPr>
            <w:r>
              <w:rPr>
                <w:rFonts w:hint="eastAsia" w:ascii="宋体" w:hAnsi="宋体" w:cs="宋体"/>
                <w:color w:val="auto"/>
                <w:sz w:val="24"/>
              </w:rPr>
              <w:t>2.可通过移动端远程控制电脑，打开电脑的文件。</w:t>
            </w:r>
          </w:p>
          <w:p>
            <w:pPr>
              <w:spacing w:line="264" w:lineRule="auto"/>
              <w:rPr>
                <w:rFonts w:ascii="宋体" w:hAnsi="宋体" w:cs="宋体"/>
                <w:color w:val="auto"/>
                <w:sz w:val="24"/>
              </w:rPr>
            </w:pPr>
            <w:r>
              <w:rPr>
                <w:rFonts w:hint="eastAsia" w:ascii="宋体" w:hAnsi="宋体" w:cs="宋体"/>
                <w:color w:val="auto"/>
                <w:sz w:val="24"/>
              </w:rPr>
              <w:t>3.具备资料（含图片、文档、视频等）上传功能。</w:t>
            </w:r>
          </w:p>
          <w:p>
            <w:pPr>
              <w:spacing w:line="264" w:lineRule="auto"/>
              <w:rPr>
                <w:rFonts w:ascii="宋体" w:hAnsi="宋体" w:cs="宋体"/>
                <w:color w:val="auto"/>
                <w:sz w:val="24"/>
              </w:rPr>
            </w:pPr>
            <w:r>
              <w:rPr>
                <w:rFonts w:hint="eastAsia" w:ascii="宋体" w:hAnsi="宋体" w:cs="宋体"/>
                <w:color w:val="auto"/>
                <w:sz w:val="24"/>
              </w:rPr>
              <w:t>4.具备投屏功能。</w:t>
            </w:r>
          </w:p>
          <w:p>
            <w:pPr>
              <w:spacing w:line="264" w:lineRule="auto"/>
              <w:rPr>
                <w:rFonts w:ascii="宋体" w:hAnsi="宋体" w:cs="宋体"/>
                <w:b/>
                <w:bCs/>
                <w:color w:val="auto"/>
                <w:sz w:val="24"/>
              </w:rPr>
            </w:pPr>
            <w:r>
              <w:rPr>
                <w:rFonts w:hint="eastAsia" w:ascii="宋体" w:hAnsi="宋体" w:cs="宋体"/>
                <w:color w:val="auto"/>
                <w:sz w:val="24"/>
              </w:rPr>
              <w:t>5.可配合各种电子白板、手写板等触控装置使用。</w:t>
            </w:r>
          </w:p>
        </w:tc>
        <w:tc>
          <w:tcPr>
            <w:tcW w:w="870" w:type="dxa"/>
            <w:vAlign w:val="center"/>
          </w:tcPr>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48</w:t>
            </w:r>
          </w:p>
        </w:tc>
        <w:tc>
          <w:tcPr>
            <w:tcW w:w="782" w:type="dxa"/>
            <w:vAlign w:val="center"/>
          </w:tcPr>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25" w:type="dxa"/>
            <w:vAlign w:val="center"/>
          </w:tcPr>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hint="eastAsia" w:ascii="宋体" w:hAnsi="宋体" w:cs="宋体"/>
                <w:color w:val="auto"/>
                <w:sz w:val="24"/>
              </w:rPr>
            </w:pPr>
          </w:p>
          <w:p>
            <w:pPr>
              <w:tabs>
                <w:tab w:val="left" w:pos="182"/>
              </w:tabs>
              <w:spacing w:line="264" w:lineRule="auto"/>
              <w:jc w:val="center"/>
              <w:rPr>
                <w:rFonts w:ascii="宋体" w:hAnsi="宋体" w:cs="宋体"/>
                <w:color w:val="auto"/>
                <w:sz w:val="24"/>
              </w:rPr>
            </w:pPr>
            <w:r>
              <w:rPr>
                <w:rFonts w:hint="eastAsia" w:ascii="宋体" w:hAnsi="宋体" w:cs="宋体"/>
                <w:color w:val="auto"/>
                <w:sz w:val="24"/>
              </w:rPr>
              <w:t>5</w:t>
            </w:r>
          </w:p>
        </w:tc>
        <w:tc>
          <w:tcPr>
            <w:tcW w:w="1365" w:type="dxa"/>
            <w:vAlign w:val="center"/>
          </w:tcPr>
          <w:p>
            <w:pPr>
              <w:spacing w:line="264" w:lineRule="auto"/>
              <w:rPr>
                <w:rFonts w:hint="eastAsia" w:ascii="宋体" w:hAnsi="宋体" w:cs="宋体"/>
                <w:b/>
                <w:bCs/>
                <w:color w:val="auto"/>
                <w:sz w:val="24"/>
              </w:rPr>
            </w:pPr>
          </w:p>
          <w:p>
            <w:pPr>
              <w:spacing w:line="264" w:lineRule="auto"/>
              <w:rPr>
                <w:rFonts w:hint="eastAsia" w:ascii="宋体" w:hAnsi="宋体" w:cs="宋体"/>
                <w:b/>
                <w:bCs/>
                <w:color w:val="auto"/>
                <w:sz w:val="24"/>
              </w:rPr>
            </w:pPr>
          </w:p>
          <w:p>
            <w:pPr>
              <w:spacing w:line="264" w:lineRule="auto"/>
              <w:rPr>
                <w:rFonts w:hint="eastAsia" w:ascii="宋体" w:hAnsi="宋体" w:cs="宋体"/>
                <w:b/>
                <w:bCs/>
                <w:color w:val="auto"/>
                <w:sz w:val="24"/>
              </w:rPr>
            </w:pPr>
          </w:p>
          <w:p>
            <w:pPr>
              <w:spacing w:line="264" w:lineRule="auto"/>
              <w:rPr>
                <w:rFonts w:hint="eastAsia" w:ascii="宋体" w:hAnsi="宋体" w:cs="宋体"/>
                <w:b/>
                <w:bCs/>
                <w:color w:val="auto"/>
                <w:sz w:val="24"/>
              </w:rPr>
            </w:pPr>
          </w:p>
          <w:p>
            <w:pPr>
              <w:spacing w:line="264" w:lineRule="auto"/>
              <w:rPr>
                <w:rFonts w:hint="eastAsia" w:ascii="宋体" w:hAnsi="宋体" w:cs="宋体"/>
                <w:b/>
                <w:bCs/>
                <w:color w:val="auto"/>
                <w:sz w:val="24"/>
              </w:rPr>
            </w:pPr>
          </w:p>
          <w:p>
            <w:pPr>
              <w:spacing w:line="264" w:lineRule="auto"/>
              <w:rPr>
                <w:rFonts w:hint="eastAsia" w:ascii="宋体" w:hAnsi="宋体" w:cs="宋体"/>
                <w:b/>
                <w:bCs/>
                <w:color w:val="auto"/>
                <w:sz w:val="24"/>
              </w:rPr>
            </w:pPr>
          </w:p>
          <w:p>
            <w:pPr>
              <w:spacing w:line="264" w:lineRule="auto"/>
              <w:rPr>
                <w:rFonts w:hint="eastAsia" w:ascii="宋体" w:hAnsi="宋体" w:cs="宋体"/>
                <w:b/>
                <w:bCs/>
                <w:color w:val="auto"/>
                <w:sz w:val="24"/>
              </w:rPr>
            </w:pPr>
          </w:p>
          <w:p>
            <w:pPr>
              <w:spacing w:line="264" w:lineRule="auto"/>
              <w:rPr>
                <w:rFonts w:ascii="宋体" w:hAnsi="宋体" w:cs="宋体"/>
                <w:b/>
                <w:bCs/>
                <w:color w:val="auto"/>
                <w:sz w:val="24"/>
              </w:rPr>
            </w:pPr>
            <w:r>
              <w:rPr>
                <w:rFonts w:hint="eastAsia" w:ascii="宋体" w:hAnsi="宋体" w:cs="宋体"/>
                <w:b/>
                <w:bCs/>
                <w:color w:val="auto"/>
                <w:sz w:val="24"/>
              </w:rPr>
              <w:t>集中管理控制平台（配套一体机进行演示，演示内容详见评标标准）</w:t>
            </w:r>
          </w:p>
        </w:tc>
        <w:tc>
          <w:tcPr>
            <w:tcW w:w="5133" w:type="dxa"/>
            <w:vAlign w:val="center"/>
          </w:tcPr>
          <w:p>
            <w:pPr>
              <w:spacing w:line="264" w:lineRule="auto"/>
              <w:rPr>
                <w:rFonts w:ascii="宋体" w:hAnsi="宋体" w:cs="宋体"/>
                <w:b/>
                <w:bCs/>
                <w:color w:val="auto"/>
                <w:sz w:val="24"/>
              </w:rPr>
            </w:pPr>
            <w:r>
              <w:rPr>
                <w:rFonts w:hint="eastAsia" w:ascii="宋体" w:hAnsi="宋体" w:cs="宋体"/>
                <w:b/>
                <w:bCs/>
                <w:color w:val="auto"/>
                <w:sz w:val="24"/>
              </w:rPr>
              <w:t>一、整体设计：</w:t>
            </w:r>
          </w:p>
          <w:p>
            <w:pPr>
              <w:spacing w:line="264" w:lineRule="auto"/>
              <w:rPr>
                <w:rFonts w:ascii="宋体" w:hAnsi="宋体" w:cs="宋体"/>
                <w:color w:val="auto"/>
                <w:sz w:val="24"/>
              </w:rPr>
            </w:pPr>
            <w:r>
              <w:rPr>
                <w:rFonts w:hint="eastAsia" w:ascii="宋体" w:hAnsi="宋体" w:cs="宋体"/>
                <w:color w:val="auto"/>
                <w:sz w:val="24"/>
              </w:rPr>
              <w:t>1.管理平台采用B/S云架构设计，无需本地部署服务器等设备实现对设备运行数据的监测。</w:t>
            </w:r>
          </w:p>
          <w:p>
            <w:pPr>
              <w:spacing w:line="264" w:lineRule="auto"/>
              <w:rPr>
                <w:rFonts w:ascii="宋体" w:hAnsi="宋体" w:cs="宋体"/>
                <w:color w:val="auto"/>
                <w:sz w:val="24"/>
              </w:rPr>
            </w:pPr>
            <w:r>
              <w:rPr>
                <w:rFonts w:hint="eastAsia" w:ascii="宋体" w:hAnsi="宋体" w:cs="宋体"/>
                <w:color w:val="auto"/>
                <w:sz w:val="24"/>
              </w:rPr>
              <w:t>2.在操作系统环境下，支持账号、手机验证码等多种方式登录。</w:t>
            </w:r>
          </w:p>
          <w:p>
            <w:pPr>
              <w:spacing w:line="264" w:lineRule="auto"/>
              <w:rPr>
                <w:rFonts w:ascii="宋体" w:hAnsi="宋体" w:cs="宋体"/>
                <w:b/>
                <w:bCs/>
                <w:color w:val="auto"/>
                <w:sz w:val="24"/>
              </w:rPr>
            </w:pPr>
            <w:r>
              <w:rPr>
                <w:rFonts w:hint="eastAsia" w:ascii="宋体" w:hAnsi="宋体" w:cs="宋体"/>
                <w:color w:val="auto"/>
                <w:sz w:val="24"/>
              </w:rPr>
              <w:t>3.平台具有集中运维管理和策略部署功能，为后期需接入统一管控平台，做好配合工作。</w:t>
            </w:r>
          </w:p>
          <w:p>
            <w:pPr>
              <w:spacing w:line="264" w:lineRule="auto"/>
              <w:rPr>
                <w:rFonts w:ascii="宋体" w:hAnsi="宋体" w:cs="宋体"/>
                <w:b/>
                <w:bCs/>
                <w:color w:val="auto"/>
                <w:sz w:val="24"/>
              </w:rPr>
            </w:pPr>
            <w:r>
              <w:rPr>
                <w:rFonts w:hint="eastAsia" w:ascii="宋体" w:hAnsi="宋体" w:cs="宋体"/>
                <w:b/>
                <w:bCs/>
                <w:color w:val="auto"/>
                <w:sz w:val="24"/>
              </w:rPr>
              <w:t>二、智能教学设备管理：</w:t>
            </w:r>
          </w:p>
          <w:p>
            <w:pPr>
              <w:spacing w:line="264" w:lineRule="auto"/>
              <w:rPr>
                <w:rFonts w:ascii="宋体" w:hAnsi="宋体" w:cs="宋体"/>
                <w:color w:val="auto"/>
                <w:sz w:val="24"/>
              </w:rPr>
            </w:pPr>
            <w:r>
              <w:rPr>
                <w:rFonts w:hint="eastAsia" w:ascii="宋体" w:hAnsi="宋体" w:cs="宋体"/>
                <w:color w:val="auto"/>
                <w:sz w:val="24"/>
              </w:rPr>
              <w:t>1.管理平台实时监控已连接的交互智能设备状态，支持不少于</w:t>
            </w:r>
            <w:r>
              <w:rPr>
                <w:rFonts w:ascii="宋体" w:hAnsi="宋体" w:cs="宋体"/>
                <w:color w:val="auto"/>
                <w:sz w:val="24"/>
              </w:rPr>
              <w:t>20</w:t>
            </w:r>
            <w:r>
              <w:rPr>
                <w:rFonts w:hint="eastAsia" w:ascii="宋体" w:hAnsi="宋体" w:cs="宋体"/>
                <w:color w:val="auto"/>
                <w:sz w:val="24"/>
              </w:rPr>
              <w:t>台设备的略缩预览以及单设备全屏查看；可远程监控交互智能设备开关机状态、设备数据。</w:t>
            </w:r>
          </w:p>
          <w:p>
            <w:pPr>
              <w:spacing w:line="264" w:lineRule="auto"/>
              <w:rPr>
                <w:rFonts w:ascii="宋体" w:hAnsi="宋体" w:cs="宋体"/>
                <w:color w:val="auto"/>
                <w:sz w:val="24"/>
              </w:rPr>
            </w:pPr>
            <w:r>
              <w:rPr>
                <w:rFonts w:hint="eastAsia" w:ascii="宋体" w:hAnsi="宋体" w:cs="宋体"/>
                <w:color w:val="auto"/>
                <w:sz w:val="24"/>
              </w:rPr>
              <w:t>2.管理平台可对广域网内的交互智能终端进行远程实时控制，能够监控设备当前运行界面，并远程对设备操作界面进行控制。</w:t>
            </w:r>
          </w:p>
          <w:p>
            <w:pPr>
              <w:pStyle w:val="19"/>
              <w:rPr>
                <w:rFonts w:ascii="宋体" w:hAnsi="宋体" w:cs="宋体"/>
                <w:color w:val="auto"/>
                <w:sz w:val="24"/>
                <w:highlight w:val="none"/>
              </w:rPr>
            </w:pPr>
            <w:r>
              <w:rPr>
                <w:rFonts w:hint="eastAsia" w:ascii="宋体" w:hAnsi="宋体" w:cs="宋体"/>
                <w:color w:val="auto"/>
                <w:sz w:val="24"/>
                <w:highlight w:val="none"/>
              </w:rPr>
              <w:t>3.管理平台可远程对选定的交互智能设备推送动态文字滚动公告，可对公告文字的颜色、字体以及推送时间进行设置。</w:t>
            </w:r>
          </w:p>
          <w:p>
            <w:pPr>
              <w:spacing w:line="264" w:lineRule="auto"/>
              <w:rPr>
                <w:rFonts w:ascii="宋体" w:hAnsi="宋体" w:cs="宋体"/>
                <w:color w:val="auto"/>
                <w:sz w:val="24"/>
              </w:rPr>
            </w:pPr>
            <w:r>
              <w:rPr>
                <w:rFonts w:hint="eastAsia" w:ascii="宋体" w:hAnsi="宋体" w:cs="宋体"/>
                <w:color w:val="auto"/>
                <w:sz w:val="24"/>
              </w:rPr>
              <w:t>4.管理平台支持批量对交互智能设备进行软件远程部署。</w:t>
            </w:r>
          </w:p>
          <w:p>
            <w:pPr>
              <w:spacing w:line="264" w:lineRule="auto"/>
              <w:rPr>
                <w:rFonts w:ascii="宋体" w:hAnsi="宋体" w:cs="宋体"/>
                <w:color w:val="auto"/>
                <w:sz w:val="24"/>
              </w:rPr>
            </w:pPr>
            <w:r>
              <w:rPr>
                <w:rFonts w:hint="eastAsia" w:ascii="宋体" w:hAnsi="宋体" w:cs="宋体"/>
                <w:color w:val="auto"/>
                <w:sz w:val="24"/>
              </w:rPr>
              <w:t>5.管理平台提供巡视值守模式，显示处于运行状态的交互智能设备使用界面。</w:t>
            </w:r>
          </w:p>
          <w:p>
            <w:pPr>
              <w:spacing w:line="264" w:lineRule="auto"/>
              <w:rPr>
                <w:rFonts w:ascii="宋体" w:hAnsi="宋体" w:cs="宋体"/>
                <w:b/>
                <w:bCs/>
                <w:color w:val="auto"/>
                <w:sz w:val="24"/>
              </w:rPr>
            </w:pPr>
            <w:r>
              <w:rPr>
                <w:rFonts w:hint="eastAsia" w:ascii="宋体" w:hAnsi="宋体" w:cs="宋体"/>
                <w:color w:val="auto"/>
                <w:sz w:val="24"/>
              </w:rPr>
              <w:t>6.支持对设备进行锁屏，具备一键锁定功能，支持有网解锁、无网解锁多种认证解锁功能。</w:t>
            </w:r>
          </w:p>
          <w:p>
            <w:pPr>
              <w:spacing w:line="264" w:lineRule="auto"/>
              <w:rPr>
                <w:rFonts w:ascii="宋体" w:hAnsi="宋体" w:cs="宋体"/>
                <w:b/>
                <w:bCs/>
                <w:color w:val="auto"/>
                <w:sz w:val="24"/>
              </w:rPr>
            </w:pPr>
            <w:r>
              <w:rPr>
                <w:rFonts w:hint="eastAsia" w:ascii="宋体" w:hAnsi="宋体" w:cs="宋体"/>
                <w:b/>
                <w:bCs/>
                <w:color w:val="auto"/>
                <w:sz w:val="24"/>
              </w:rPr>
              <w:t>三、安全应用防护数据分析：</w:t>
            </w:r>
          </w:p>
          <w:p>
            <w:pPr>
              <w:pStyle w:val="19"/>
              <w:rPr>
                <w:rFonts w:ascii="宋体" w:hAnsi="宋体" w:cs="宋体"/>
                <w:color w:val="auto"/>
                <w:sz w:val="24"/>
              </w:rPr>
            </w:pPr>
            <w:r>
              <w:rPr>
                <w:rFonts w:hint="eastAsia" w:ascii="宋体" w:hAnsi="宋体" w:cs="宋体"/>
                <w:color w:val="auto"/>
                <w:sz w:val="24"/>
              </w:rPr>
              <w:t>管理平台支持实时查看磁盘状况；管理平台可开启或关闭指定交互智能设备的还原保护功能。</w:t>
            </w:r>
          </w:p>
          <w:p>
            <w:pPr>
              <w:spacing w:line="264" w:lineRule="auto"/>
              <w:rPr>
                <w:rFonts w:ascii="宋体" w:hAnsi="宋体" w:cs="宋体"/>
                <w:b/>
                <w:bCs/>
                <w:color w:val="auto"/>
                <w:sz w:val="24"/>
              </w:rPr>
            </w:pPr>
            <w:r>
              <w:rPr>
                <w:rFonts w:hint="eastAsia" w:ascii="宋体" w:hAnsi="宋体" w:cs="宋体"/>
                <w:b/>
                <w:bCs/>
                <w:color w:val="auto"/>
                <w:sz w:val="24"/>
              </w:rPr>
              <w:t>四、操作管理：</w:t>
            </w:r>
          </w:p>
          <w:p>
            <w:pPr>
              <w:spacing w:line="264" w:lineRule="auto"/>
              <w:rPr>
                <w:rFonts w:ascii="宋体" w:hAnsi="宋体" w:cs="宋体"/>
                <w:color w:val="auto"/>
                <w:sz w:val="24"/>
              </w:rPr>
            </w:pPr>
            <w:r>
              <w:rPr>
                <w:rFonts w:hint="eastAsia" w:ascii="宋体" w:hAnsi="宋体" w:cs="宋体"/>
                <w:color w:val="auto"/>
                <w:sz w:val="24"/>
              </w:rPr>
              <w:t>1.管理操作日志实时反馈远程控制及信息发布等指令状态。</w:t>
            </w:r>
          </w:p>
          <w:p>
            <w:pPr>
              <w:spacing w:line="264" w:lineRule="auto"/>
              <w:rPr>
                <w:rFonts w:ascii="宋体" w:hAnsi="宋体" w:cs="宋体"/>
                <w:color w:val="auto"/>
                <w:sz w:val="24"/>
              </w:rPr>
            </w:pPr>
            <w:r>
              <w:rPr>
                <w:rFonts w:hint="eastAsia" w:ascii="宋体" w:hAnsi="宋体" w:cs="宋体"/>
                <w:color w:val="auto"/>
                <w:sz w:val="24"/>
              </w:rPr>
              <w:t>2.管理平台支持多层级权限管理，超级管理员可添加普通管理员并修改普通管理员的权限。</w:t>
            </w:r>
          </w:p>
          <w:p>
            <w:pPr>
              <w:spacing w:line="264" w:lineRule="auto"/>
              <w:rPr>
                <w:rFonts w:ascii="宋体" w:hAnsi="宋体" w:cs="宋体"/>
                <w:b/>
                <w:bCs/>
                <w:color w:val="auto"/>
                <w:sz w:val="24"/>
              </w:rPr>
            </w:pPr>
            <w:r>
              <w:rPr>
                <w:rFonts w:hint="eastAsia" w:ascii="宋体" w:hAnsi="宋体" w:cs="宋体"/>
                <w:b/>
                <w:bCs/>
                <w:color w:val="auto"/>
                <w:sz w:val="24"/>
              </w:rPr>
              <w:t>五、移动管理平台：</w:t>
            </w:r>
          </w:p>
          <w:p>
            <w:pPr>
              <w:spacing w:line="264" w:lineRule="auto"/>
              <w:rPr>
                <w:rFonts w:ascii="宋体" w:hAnsi="宋体" w:cs="宋体"/>
                <w:color w:val="auto"/>
                <w:sz w:val="24"/>
              </w:rPr>
            </w:pPr>
            <w:r>
              <w:rPr>
                <w:rFonts w:hint="eastAsia" w:ascii="宋体" w:hAnsi="宋体" w:cs="宋体"/>
                <w:color w:val="auto"/>
                <w:sz w:val="24"/>
              </w:rPr>
              <w:t>1.提供免安装且兼容Android等主流移动端的移动管理平台，可实时查看开机设备数、设备状态、关机设备数等数据。</w:t>
            </w:r>
          </w:p>
          <w:p>
            <w:pPr>
              <w:spacing w:line="264" w:lineRule="auto"/>
              <w:rPr>
                <w:rFonts w:ascii="宋体" w:hAnsi="宋体" w:cs="宋体"/>
                <w:color w:val="auto"/>
                <w:sz w:val="24"/>
              </w:rPr>
            </w:pPr>
            <w:r>
              <w:rPr>
                <w:rFonts w:hint="eastAsia" w:ascii="宋体" w:hAnsi="宋体" w:cs="宋体"/>
                <w:color w:val="auto"/>
                <w:sz w:val="24"/>
              </w:rPr>
              <w:t>2.移动管理平台可对已连接的交互智能设备进行实时关机、开机和重启操作。</w:t>
            </w:r>
          </w:p>
          <w:p>
            <w:pPr>
              <w:spacing w:line="264" w:lineRule="auto"/>
              <w:rPr>
                <w:rFonts w:ascii="宋体" w:hAnsi="宋体" w:cs="宋体"/>
                <w:color w:val="auto"/>
                <w:sz w:val="24"/>
              </w:rPr>
            </w:pPr>
            <w:r>
              <w:rPr>
                <w:rFonts w:hint="eastAsia" w:ascii="宋体" w:hAnsi="宋体" w:cs="宋体"/>
                <w:color w:val="auto"/>
                <w:sz w:val="24"/>
              </w:rPr>
              <w:t>3.移动管理平台可实时监控已连接的交互智能设备，远程查看设备详情。</w:t>
            </w:r>
          </w:p>
          <w:p>
            <w:pPr>
              <w:spacing w:line="264" w:lineRule="auto"/>
              <w:rPr>
                <w:rFonts w:ascii="宋体" w:hAnsi="宋体" w:cs="宋体"/>
                <w:color w:val="auto"/>
                <w:sz w:val="24"/>
              </w:rPr>
            </w:pPr>
            <w:r>
              <w:rPr>
                <w:rFonts w:hint="eastAsia" w:ascii="宋体" w:hAnsi="宋体" w:cs="宋体"/>
                <w:color w:val="auto"/>
                <w:sz w:val="24"/>
              </w:rPr>
              <w:t>4.移动管理平台可查看已连接设备运行异常数据。</w:t>
            </w:r>
          </w:p>
          <w:p>
            <w:pPr>
              <w:spacing w:line="264" w:lineRule="auto"/>
              <w:rPr>
                <w:rFonts w:ascii="宋体" w:hAnsi="宋体" w:cs="宋体"/>
                <w:b/>
                <w:bCs/>
                <w:color w:val="auto"/>
                <w:sz w:val="24"/>
              </w:rPr>
            </w:pPr>
            <w:r>
              <w:rPr>
                <w:rFonts w:hint="eastAsia" w:ascii="宋体" w:hAnsi="宋体" w:cs="宋体"/>
                <w:b/>
                <w:bCs/>
                <w:color w:val="auto"/>
                <w:sz w:val="24"/>
              </w:rPr>
              <w:t>六、智能教学设备端：</w:t>
            </w:r>
          </w:p>
          <w:p>
            <w:pPr>
              <w:spacing w:line="264" w:lineRule="auto"/>
              <w:rPr>
                <w:rFonts w:ascii="宋体" w:hAnsi="宋体" w:cs="宋体"/>
                <w:color w:val="auto"/>
                <w:sz w:val="24"/>
              </w:rPr>
            </w:pPr>
            <w:r>
              <w:rPr>
                <w:rFonts w:hint="eastAsia" w:ascii="宋体" w:hAnsi="宋体" w:cs="宋体"/>
                <w:color w:val="auto"/>
                <w:sz w:val="24"/>
              </w:rPr>
              <w:t>1.通过管理平台对设备进行远程管理，支持按照年级、班级自定义设备名称。</w:t>
            </w:r>
          </w:p>
          <w:p>
            <w:pPr>
              <w:spacing w:line="264" w:lineRule="auto"/>
              <w:rPr>
                <w:rFonts w:ascii="宋体" w:hAnsi="宋体" w:cs="宋体"/>
                <w:color w:val="auto"/>
                <w:sz w:val="24"/>
              </w:rPr>
            </w:pPr>
            <w:r>
              <w:rPr>
                <w:rFonts w:hint="eastAsia" w:ascii="宋体" w:hAnsi="宋体" w:cs="宋体"/>
                <w:color w:val="auto"/>
                <w:sz w:val="24"/>
              </w:rPr>
              <w:t>2.支持系统还原保护、解冻还原保护。</w:t>
            </w:r>
          </w:p>
          <w:p>
            <w:pPr>
              <w:spacing w:line="264" w:lineRule="auto"/>
              <w:rPr>
                <w:rFonts w:ascii="宋体" w:hAnsi="宋体" w:cs="宋体"/>
                <w:color w:val="auto"/>
                <w:sz w:val="24"/>
              </w:rPr>
            </w:pPr>
            <w:r>
              <w:rPr>
                <w:rFonts w:hint="eastAsia" w:ascii="宋体" w:hAnsi="宋体" w:cs="宋体"/>
                <w:color w:val="auto"/>
                <w:sz w:val="24"/>
              </w:rPr>
              <w:t>3.提供教学专用广告屏蔽工具。支持屏蔽拦截，对弹窗进行无差别拦截；支持自定义应用广告弹窗过滤屏蔽，可屏蔽拦截指定应用的弹窗。</w:t>
            </w:r>
          </w:p>
          <w:p>
            <w:pPr>
              <w:spacing w:line="264" w:lineRule="auto"/>
              <w:rPr>
                <w:rFonts w:ascii="宋体" w:hAnsi="宋体" w:cs="宋体"/>
                <w:color w:val="auto"/>
                <w:sz w:val="24"/>
              </w:rPr>
            </w:pPr>
            <w:r>
              <w:rPr>
                <w:rFonts w:hint="eastAsia" w:ascii="宋体" w:hAnsi="宋体" w:cs="宋体"/>
                <w:b/>
                <w:bCs/>
                <w:color w:val="auto"/>
                <w:sz w:val="24"/>
              </w:rPr>
              <w:t>★软件具备信息安全等级保护二级及以上认证,提供证明文件。</w:t>
            </w:r>
          </w:p>
        </w:tc>
        <w:tc>
          <w:tcPr>
            <w:tcW w:w="870" w:type="dxa"/>
            <w:vAlign w:val="center"/>
          </w:tcPr>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eastAsia" w:ascii="宋体" w:hAnsi="宋体" w:cs="宋体"/>
                <w:color w:val="auto"/>
                <w:sz w:val="24"/>
              </w:rPr>
            </w:pPr>
          </w:p>
          <w:p>
            <w:pPr>
              <w:spacing w:line="264"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48</w:t>
            </w:r>
          </w:p>
        </w:tc>
        <w:tc>
          <w:tcPr>
            <w:tcW w:w="782" w:type="dxa"/>
            <w:vAlign w:val="center"/>
          </w:tcPr>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hint="eastAsia" w:ascii="宋体" w:hAnsi="宋体" w:cs="宋体"/>
                <w:color w:val="auto"/>
                <w:sz w:val="24"/>
              </w:rPr>
            </w:pPr>
          </w:p>
          <w:p>
            <w:pPr>
              <w:widowControl/>
              <w:spacing w:line="264" w:lineRule="auto"/>
              <w:jc w:val="center"/>
              <w:textAlignment w:val="center"/>
              <w:rPr>
                <w:rFonts w:ascii="宋体" w:hAnsi="宋体" w:cs="宋体"/>
                <w:color w:val="auto"/>
                <w:sz w:val="24"/>
              </w:rPr>
            </w:pPr>
            <w:r>
              <w:rPr>
                <w:rFonts w:hint="eastAsia" w:ascii="宋体" w:hAnsi="宋体" w:cs="宋体"/>
                <w:color w:val="auto"/>
                <w:sz w:val="24"/>
              </w:rPr>
              <w:t>套</w:t>
            </w:r>
          </w:p>
        </w:tc>
      </w:tr>
    </w:tbl>
    <w:p>
      <w:pPr>
        <w:snapToGrid w:val="0"/>
        <w:spacing w:line="360" w:lineRule="auto"/>
        <w:rPr>
          <w:rFonts w:hint="eastAsia" w:ascii="宋体" w:hAnsi="宋体" w:cs="宋体"/>
          <w:b/>
          <w:bCs/>
          <w:color w:val="auto"/>
          <w:sz w:val="24"/>
        </w:rPr>
      </w:pPr>
    </w:p>
    <w:p>
      <w:pPr>
        <w:snapToGrid w:val="0"/>
        <w:spacing w:line="360" w:lineRule="auto"/>
        <w:rPr>
          <w:rFonts w:ascii="宋体" w:hAnsi="宋体" w:cs="宋体"/>
          <w:color w:val="auto"/>
          <w:sz w:val="24"/>
        </w:rPr>
      </w:pPr>
      <w:r>
        <w:rPr>
          <w:rFonts w:hint="eastAsia" w:ascii="宋体" w:hAnsi="宋体" w:cs="宋体"/>
          <w:b/>
          <w:bCs/>
          <w:color w:val="auto"/>
          <w:sz w:val="24"/>
        </w:rPr>
        <w:t>注：</w:t>
      </w:r>
      <w:r>
        <w:rPr>
          <w:rFonts w:hint="eastAsia" w:ascii="宋体" w:hAnsi="宋体" w:cs="仿宋_GB2312"/>
          <w:color w:val="auto"/>
          <w:sz w:val="24"/>
        </w:rPr>
        <w:t>提供安装学校</w:t>
      </w:r>
      <w:r>
        <w:rPr>
          <w:rFonts w:ascii="宋体" w:hAnsi="宋体" w:cs="仿宋_GB2312"/>
          <w:color w:val="auto"/>
          <w:sz w:val="24"/>
        </w:rPr>
        <w:t>30</w:t>
      </w:r>
      <w:r>
        <w:rPr>
          <w:rFonts w:hint="eastAsia" w:ascii="宋体" w:hAnsi="宋体" w:cs="仿宋_GB2312"/>
          <w:color w:val="auto"/>
          <w:sz w:val="24"/>
        </w:rPr>
        <w:t>余所，具体数量可能会发展变化，以学校最终数量为准。</w:t>
      </w:r>
      <w:r>
        <w:rPr>
          <w:rFonts w:hint="eastAsia" w:ascii="宋体" w:hAnsi="宋体" w:cs="宋体"/>
          <w:color w:val="auto"/>
          <w:sz w:val="24"/>
        </w:rPr>
        <w:t>提供满足安装所需一切辅助材料及货物运输配送、系统调试、使用培训等</w:t>
      </w:r>
      <w:r>
        <w:rPr>
          <w:rFonts w:hint="eastAsia" w:ascii="宋体" w:hAnsi="宋体" w:cs="宋体"/>
          <w:color w:val="auto"/>
          <w:sz w:val="24"/>
          <w:lang w:val="en-US" w:eastAsia="zh-CN"/>
        </w:rPr>
        <w:t>含在综合报价中。</w:t>
      </w:r>
    </w:p>
    <w:p>
      <w:pPr>
        <w:spacing w:line="360" w:lineRule="auto"/>
        <w:jc w:val="left"/>
        <w:outlineLvl w:val="1"/>
        <w:rPr>
          <w:rFonts w:ascii="宋体" w:hAnsi="宋体" w:cs="仿宋_GB2312"/>
          <w:b/>
          <w:bCs/>
          <w:color w:val="auto"/>
          <w:sz w:val="24"/>
        </w:rPr>
      </w:pPr>
      <w:r>
        <w:rPr>
          <w:rFonts w:hint="eastAsia" w:ascii="宋体" w:hAnsi="宋体" w:cs="仿宋_GB2312"/>
          <w:b/>
          <w:bCs/>
          <w:color w:val="auto"/>
          <w:sz w:val="24"/>
        </w:rPr>
        <w:t>三、商务要求</w:t>
      </w:r>
    </w:p>
    <w:p>
      <w:pPr>
        <w:tabs>
          <w:tab w:val="left" w:pos="3780"/>
        </w:tabs>
        <w:adjustRightInd/>
        <w:spacing w:line="360" w:lineRule="auto"/>
        <w:ind w:firstLine="480" w:firstLineChars="200"/>
        <w:rPr>
          <w:rFonts w:ascii="宋体" w:hAnsi="宋体" w:cs="宋体"/>
          <w:color w:val="auto"/>
          <w:sz w:val="24"/>
        </w:rPr>
      </w:pPr>
      <w:r>
        <w:rPr>
          <w:rFonts w:hint="eastAsia" w:ascii="宋体" w:hAnsi="宋体" w:cs="宋体"/>
          <w:color w:val="auto"/>
          <w:sz w:val="24"/>
        </w:rPr>
        <w:t>1.交付（实施）的时间（期限）： 原则上</w:t>
      </w:r>
      <w:r>
        <w:rPr>
          <w:rFonts w:hint="eastAsia" w:ascii="宋体" w:hAnsi="宋体" w:cs="宋体"/>
          <w:color w:val="auto"/>
          <w:sz w:val="24"/>
          <w:lang w:eastAsia="zh-CN"/>
        </w:rPr>
        <w:t>2024</w:t>
      </w:r>
      <w:r>
        <w:rPr>
          <w:rFonts w:hint="eastAsia" w:ascii="宋体" w:hAnsi="宋体" w:cs="宋体"/>
          <w:color w:val="auto"/>
          <w:sz w:val="24"/>
        </w:rPr>
        <w:t xml:space="preserve">年7月31日前完成供货、安装调试及学校初步验收。具体安装时间可与学校协商，但不得影响学校正常教学使用。 </w:t>
      </w:r>
    </w:p>
    <w:p>
      <w:pPr>
        <w:tabs>
          <w:tab w:val="left" w:pos="3780"/>
        </w:tabs>
        <w:adjustRightInd/>
        <w:spacing w:line="360" w:lineRule="auto"/>
        <w:ind w:firstLine="480" w:firstLineChars="200"/>
        <w:rPr>
          <w:rFonts w:ascii="宋体" w:hAnsi="宋体" w:cs="宋体"/>
          <w:color w:val="auto"/>
          <w:sz w:val="24"/>
        </w:rPr>
      </w:pPr>
      <w:r>
        <w:rPr>
          <w:rFonts w:hint="eastAsia" w:ascii="宋体" w:hAnsi="宋体" w:cs="宋体"/>
          <w:color w:val="auto"/>
          <w:sz w:val="24"/>
        </w:rPr>
        <w:t xml:space="preserve">2.交付（实施）的地点（范围）：采购人指定学校。    </w:t>
      </w:r>
    </w:p>
    <w:p>
      <w:pPr>
        <w:spacing w:line="360" w:lineRule="auto"/>
        <w:ind w:left="210" w:leftChars="100" w:firstLine="241" w:firstLineChars="100"/>
        <w:jc w:val="left"/>
        <w:rPr>
          <w:rFonts w:ascii="宋体" w:hAnsi="宋体" w:cs="仿宋_GB2312"/>
          <w:b/>
          <w:bCs/>
          <w:color w:val="auto"/>
          <w:sz w:val="24"/>
        </w:rPr>
      </w:pPr>
      <w:r>
        <w:rPr>
          <w:rFonts w:ascii="宋体" w:hAnsi="宋体" w:cs="仿宋_GB2312"/>
          <w:b/>
          <w:bCs/>
          <w:color w:val="auto"/>
          <w:sz w:val="24"/>
        </w:rPr>
        <w:t>3</w:t>
      </w:r>
      <w:r>
        <w:rPr>
          <w:rFonts w:hint="eastAsia" w:ascii="宋体" w:hAnsi="宋体" w:cs="仿宋_GB2312"/>
          <w:b/>
          <w:bCs/>
          <w:color w:val="auto"/>
          <w:sz w:val="24"/>
        </w:rPr>
        <w:t>.售后服务要求</w:t>
      </w:r>
    </w:p>
    <w:p>
      <w:pPr>
        <w:tabs>
          <w:tab w:val="left" w:pos="3780"/>
        </w:tabs>
        <w:adjustRightInd/>
        <w:spacing w:line="360" w:lineRule="auto"/>
        <w:ind w:firstLine="482" w:firstLineChars="200"/>
        <w:rPr>
          <w:rFonts w:ascii="宋体" w:hAnsi="宋体" w:cs="宋体"/>
          <w:color w:val="auto"/>
          <w:sz w:val="24"/>
        </w:rPr>
      </w:pPr>
      <w:r>
        <w:rPr>
          <w:rFonts w:ascii="宋体" w:hAnsi="宋体" w:cs="宋体"/>
          <w:b/>
          <w:color w:val="auto"/>
          <w:sz w:val="24"/>
        </w:rPr>
        <w:t>3</w:t>
      </w:r>
      <w:r>
        <w:rPr>
          <w:rFonts w:hint="eastAsia" w:ascii="宋体" w:hAnsi="宋体" w:cs="宋体"/>
          <w:b/>
          <w:color w:val="auto"/>
          <w:sz w:val="24"/>
        </w:rPr>
        <w:t>.1从验收合格之日起，本项目设备质</w:t>
      </w:r>
      <w:r>
        <w:rPr>
          <w:rFonts w:hint="eastAsia" w:ascii="宋体" w:hAnsi="宋体" w:cs="宋体"/>
          <w:b/>
          <w:color w:val="auto"/>
          <w:sz w:val="24"/>
          <w:highlight w:val="none"/>
        </w:rPr>
        <w:t>保期为5年，并提供不少于5年7×</w:t>
      </w:r>
      <w:r>
        <w:rPr>
          <w:rFonts w:hint="eastAsia" w:ascii="宋体" w:hAnsi="宋体" w:cs="宋体"/>
          <w:b/>
          <w:color w:val="auto"/>
          <w:sz w:val="24"/>
        </w:rPr>
        <w:t>24小时的电话技术支持和5×12小时的免费上门现场技术服务。</w:t>
      </w:r>
      <w:r>
        <w:rPr>
          <w:rFonts w:hint="eastAsia" w:ascii="宋体" w:hAnsi="宋体" w:cs="宋体"/>
          <w:color w:val="auto"/>
          <w:sz w:val="24"/>
        </w:rPr>
        <w:t>在使用的所有时间范围内，提供多种方式的技术支持。提供免费上门维护、升级服务，接到通知后</w:t>
      </w:r>
      <w:r>
        <w:rPr>
          <w:rFonts w:ascii="宋体" w:hAnsi="宋体" w:cs="宋体"/>
          <w:color w:val="auto"/>
          <w:sz w:val="24"/>
        </w:rPr>
        <w:t>30</w:t>
      </w:r>
      <w:r>
        <w:rPr>
          <w:rFonts w:hint="eastAsia" w:ascii="宋体" w:hAnsi="宋体" w:cs="宋体"/>
          <w:color w:val="auto"/>
          <w:sz w:val="24"/>
        </w:rPr>
        <w:t>分钟内响应，1小时以内到现场处理，2小时内解决问题，现场不能修复的，采取无偿提供采购物品的备用件或整机等措施，以保证用户单位的正常使用。</w:t>
      </w:r>
    </w:p>
    <w:p>
      <w:pPr>
        <w:tabs>
          <w:tab w:val="left" w:pos="3780"/>
        </w:tabs>
        <w:adjustRightInd/>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.2售后服务及时周到，每学期开学前一个月，供应商须与使用单位提前沟通好时间，进行设备巡检，调试每台设备使用状态，如有问题，马上进行解决，以保障开学期间的正常使用。</w:t>
      </w:r>
    </w:p>
    <w:p>
      <w:pPr>
        <w:tabs>
          <w:tab w:val="left" w:pos="3780"/>
        </w:tabs>
        <w:adjustRightInd/>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.3质保期内的维修费用（包括配件）全部由中标单位负责，质保期后的维修酌情以成本价收费。</w:t>
      </w:r>
    </w:p>
    <w:p>
      <w:pPr>
        <w:spacing w:line="360" w:lineRule="auto"/>
        <w:ind w:firstLine="420"/>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.4在保修期内供应商必须不得以任何理由影响用户的正常使用。供应商必须对所供产品实行终身维修。</w:t>
      </w:r>
      <w:r>
        <w:rPr>
          <w:rFonts w:hint="eastAsia" w:ascii="宋体" w:hAnsi="宋体" w:cs="宋体"/>
          <w:b/>
          <w:bCs/>
          <w:color w:val="auto"/>
          <w:sz w:val="24"/>
        </w:rPr>
        <w:t>中标后合同签订前提供设备原厂质保承诺书。集中管理控制平台，在质保期内需根据要求提供有效的等保测评报告、数据保密协议、数据安全承诺书。</w:t>
      </w:r>
      <w:r>
        <w:rPr>
          <w:rFonts w:hint="eastAsia" w:ascii="宋体" w:hAnsi="宋体" w:cs="宋体"/>
          <w:color w:val="auto"/>
          <w:sz w:val="24"/>
        </w:rPr>
        <w:t xml:space="preserve"> </w:t>
      </w:r>
    </w:p>
    <w:p>
      <w:pPr>
        <w:spacing w:line="360" w:lineRule="auto"/>
        <w:ind w:firstLine="420"/>
        <w:jc w:val="left"/>
        <w:rPr>
          <w:rFonts w:ascii="宋体" w:hAnsi="宋体" w:cs="仿宋_GB2312"/>
          <w:color w:val="auto"/>
          <w:sz w:val="24"/>
        </w:rPr>
      </w:pPr>
      <w:r>
        <w:rPr>
          <w:rFonts w:ascii="宋体" w:hAnsi="宋体" w:cs="仿宋_GB2312"/>
          <w:color w:val="auto"/>
          <w:sz w:val="24"/>
        </w:rPr>
        <w:t>3</w:t>
      </w:r>
      <w:r>
        <w:rPr>
          <w:rFonts w:hint="eastAsia" w:ascii="宋体" w:hAnsi="宋体" w:cs="仿宋_GB2312"/>
          <w:color w:val="auto"/>
          <w:sz w:val="24"/>
        </w:rPr>
        <w:t>.5在质保期内，供应商需免费提供软件、管控平台的更新及使用服务。</w:t>
      </w:r>
    </w:p>
    <w:p>
      <w:pPr>
        <w:spacing w:line="360" w:lineRule="auto"/>
        <w:ind w:firstLine="420"/>
        <w:jc w:val="left"/>
        <w:outlineLvl w:val="9"/>
        <w:rPr>
          <w:color w:val="auto"/>
          <w:sz w:val="24"/>
        </w:rPr>
      </w:pPr>
      <w:r>
        <w:rPr>
          <w:rFonts w:ascii="宋体" w:hAnsi="宋体" w:cs="宋体"/>
          <w:color w:val="auto"/>
          <w:sz w:val="24"/>
        </w:rPr>
        <w:t>3.6</w:t>
      </w:r>
      <w:r>
        <w:rPr>
          <w:rFonts w:hint="eastAsia" w:ascii="宋体" w:hAnsi="宋体" w:cs="宋体"/>
          <w:color w:val="auto"/>
          <w:sz w:val="24"/>
        </w:rPr>
        <w:t>投标人承诺提供的备品备件</w:t>
      </w:r>
      <w:r>
        <w:rPr>
          <w:rFonts w:hint="eastAsia"/>
          <w:color w:val="auto"/>
          <w:sz w:val="24"/>
        </w:rPr>
        <w:t>方便采购人应急需要</w:t>
      </w:r>
      <w:r>
        <w:rPr>
          <w:rFonts w:hint="eastAsia" w:ascii="宋体" w:hAnsi="宋体" w:cs="宋体"/>
          <w:color w:val="auto"/>
          <w:kern w:val="0"/>
          <w:sz w:val="24"/>
        </w:rPr>
        <w:t>。</w:t>
      </w:r>
    </w:p>
    <w:p>
      <w:pPr>
        <w:adjustRightInd/>
        <w:spacing w:line="360" w:lineRule="auto"/>
        <w:ind w:firstLine="482" w:firstLineChars="200"/>
        <w:rPr>
          <w:rFonts w:ascii="宋体" w:hAnsi="宋体" w:cs="宋体"/>
          <w:b/>
          <w:bCs/>
          <w:color w:val="auto"/>
          <w:sz w:val="24"/>
        </w:rPr>
      </w:pPr>
      <w:r>
        <w:rPr>
          <w:rFonts w:hint="eastAsia" w:ascii="宋体" w:hAnsi="宋体" w:cs="宋体"/>
          <w:b/>
          <w:bCs/>
          <w:color w:val="auto"/>
          <w:sz w:val="24"/>
        </w:rPr>
        <w:t>根据上述内容投标人提供</w:t>
      </w:r>
      <w:r>
        <w:rPr>
          <w:rFonts w:hint="eastAsia" w:ascii="宋体" w:hAnsi="宋体" w:cs="仿宋_GB2312"/>
          <w:b/>
          <w:bCs/>
          <w:color w:val="auto"/>
          <w:sz w:val="24"/>
        </w:rPr>
        <w:t>在满足招标文件要求的基础上，技术支持、售后服务响应时间，出现质量问题的处理，日常检测及保养，故障处理效率，应急维修承诺等 。</w:t>
      </w:r>
    </w:p>
    <w:p>
      <w:pPr>
        <w:spacing w:line="360" w:lineRule="auto"/>
        <w:ind w:firstLine="482" w:firstLineChars="200"/>
        <w:jc w:val="left"/>
        <w:outlineLvl w:val="1"/>
        <w:rPr>
          <w:rFonts w:hint="eastAsia" w:ascii="宋体" w:hAnsi="宋体" w:cs="宋体"/>
          <w:b/>
          <w:color w:val="auto"/>
          <w:sz w:val="24"/>
        </w:rPr>
      </w:pPr>
      <w:r>
        <w:rPr>
          <w:rFonts w:hint="eastAsia" w:ascii="宋体" w:hAnsi="宋体" w:cs="宋体"/>
          <w:b/>
          <w:color w:val="auto"/>
          <w:sz w:val="24"/>
          <w:lang w:val="en-US" w:eastAsia="zh-CN"/>
        </w:rPr>
        <w:t>四、</w:t>
      </w:r>
      <w:r>
        <w:rPr>
          <w:rFonts w:hint="eastAsia" w:ascii="宋体" w:hAnsi="宋体" w:cs="宋体"/>
          <w:b/>
          <w:color w:val="auto"/>
          <w:sz w:val="24"/>
        </w:rPr>
        <w:t>培训要求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rPr>
      </w:pPr>
      <w:r>
        <w:rPr>
          <w:rFonts w:hint="eastAsia" w:ascii="宋体" w:hAnsi="宋体" w:cs="宋体"/>
          <w:bCs/>
          <w:color w:val="auto"/>
          <w:sz w:val="24"/>
        </w:rPr>
        <w:t>安装调试后，对各学校设备使用老师进行现场实地培训，培训时间安排与使用校方进行协调沟通，培训直至会熟练使用。</w:t>
      </w:r>
    </w:p>
    <w:p>
      <w:pPr>
        <w:spacing w:line="360" w:lineRule="auto"/>
        <w:ind w:firstLine="482" w:firstLineChars="200"/>
        <w:jc w:val="left"/>
        <w:outlineLvl w:val="1"/>
        <w:rPr>
          <w:rFonts w:ascii="宋体" w:hAnsi="宋体" w:cs="宋体"/>
          <w:iCs/>
          <w:color w:val="auto"/>
          <w:sz w:val="24"/>
        </w:rPr>
      </w:pPr>
      <w:r>
        <w:rPr>
          <w:rFonts w:hint="eastAsia" w:ascii="宋体" w:hAnsi="宋体" w:cs="宋体"/>
          <w:b/>
          <w:bCs/>
          <w:iCs/>
          <w:color w:val="auto"/>
          <w:sz w:val="24"/>
        </w:rPr>
        <w:t>五、</w:t>
      </w:r>
      <w:r>
        <w:rPr>
          <w:rFonts w:hint="eastAsia" w:ascii="宋体" w:hAnsi="宋体" w:cs="宋体"/>
          <w:b/>
          <w:color w:val="auto"/>
          <w:sz w:val="24"/>
        </w:rPr>
        <w:t>项目实施要求</w:t>
      </w:r>
    </w:p>
    <w:p>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1.到货</w:t>
      </w:r>
    </w:p>
    <w:p>
      <w:pPr>
        <w:spacing w:line="360" w:lineRule="auto"/>
        <w:ind w:firstLine="480" w:firstLineChars="200"/>
        <w:rPr>
          <w:rFonts w:ascii="宋体" w:hAnsi="宋体" w:cs="宋体"/>
          <w:color w:val="auto"/>
          <w:sz w:val="24"/>
        </w:rPr>
      </w:pPr>
      <w:r>
        <w:rPr>
          <w:rFonts w:hint="eastAsia" w:ascii="宋体" w:hAnsi="宋体" w:cs="宋体"/>
          <w:color w:val="auto"/>
          <w:sz w:val="24"/>
        </w:rPr>
        <w:t>设备到达现场后，中标人必须派人员到现场与使用人一起开箱检验,按供货清单验收,若有缺少或损坏，中标人应立即补足或更换全新同规格产品，并承担相关费用直至使采购人满意为止。</w:t>
      </w:r>
    </w:p>
    <w:p>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2.安装、调试</w:t>
      </w:r>
    </w:p>
    <w:p>
      <w:pPr>
        <w:spacing w:line="360" w:lineRule="auto"/>
        <w:ind w:firstLine="480" w:firstLineChars="200"/>
        <w:rPr>
          <w:rFonts w:ascii="宋体" w:hAnsi="宋体" w:cs="宋体"/>
          <w:color w:val="auto"/>
          <w:sz w:val="24"/>
        </w:rPr>
      </w:pPr>
      <w:r>
        <w:rPr>
          <w:rFonts w:hint="eastAsia" w:ascii="宋体" w:hAnsi="宋体" w:cs="宋体"/>
          <w:color w:val="auto"/>
          <w:sz w:val="24"/>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（2）设备的安装必须符合有关标准和规范。安装过程中使用人将对设备的安装质量进行监督，安装过程中安全责任由中标人承担。</w:t>
      </w:r>
    </w:p>
    <w:p>
      <w:pPr>
        <w:spacing w:line="360" w:lineRule="auto"/>
        <w:ind w:firstLine="482" w:firstLineChars="200"/>
        <w:outlineLvl w:val="2"/>
        <w:rPr>
          <w:rFonts w:ascii="宋体" w:hAnsi="宋体" w:cs="宋体"/>
          <w:b/>
          <w:bCs/>
          <w:color w:val="auto"/>
          <w:kern w:val="0"/>
          <w:sz w:val="24"/>
        </w:rPr>
      </w:pPr>
      <w:r>
        <w:rPr>
          <w:rFonts w:hint="eastAsia" w:ascii="宋体" w:hAnsi="宋体" w:cs="宋体"/>
          <w:b/>
          <w:bCs/>
          <w:color w:val="auto"/>
          <w:kern w:val="0"/>
          <w:sz w:val="24"/>
        </w:rPr>
        <w:t>3.验收、交付标准和方法</w:t>
      </w:r>
    </w:p>
    <w:p>
      <w:pPr>
        <w:adjustRightInd/>
        <w:spacing w:line="360" w:lineRule="auto"/>
        <w:ind w:left="60" w:right="62" w:firstLine="435"/>
        <w:rPr>
          <w:rFonts w:ascii="宋体" w:hAnsi="宋体" w:cs="宋体"/>
          <w:color w:val="auto"/>
          <w:sz w:val="24"/>
        </w:rPr>
      </w:pPr>
      <w:r>
        <w:rPr>
          <w:rFonts w:hint="eastAsia" w:ascii="宋体" w:hAnsi="宋体" w:cs="宋体"/>
          <w:color w:val="auto"/>
          <w:kern w:val="0"/>
          <w:sz w:val="24"/>
        </w:rPr>
        <w:t>（1）</w:t>
      </w:r>
      <w:r>
        <w:rPr>
          <w:rFonts w:hint="eastAsia" w:ascii="宋体" w:hAnsi="宋体" w:cs="宋体"/>
          <w:color w:val="auto"/>
          <w:sz w:val="24"/>
        </w:rPr>
        <w:t>供货完成后，组织初验，初验完成后学校先行试用，组织培训并试运行后，最终验收不合格，中标方整改，由此所产生的所有损失由中标单位承担（包括验收评审费用等）。</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采购人按照《杭州市政府采购履约验收暂行办法》规定组织对</w:t>
      </w:r>
      <w:r>
        <w:rPr>
          <w:rFonts w:hint="eastAsia" w:ascii="宋体" w:hAnsi="宋体" w:cs="宋体"/>
          <w:color w:val="auto"/>
          <w:sz w:val="24"/>
        </w:rPr>
        <w:t>中标人</w:t>
      </w:r>
      <w:r>
        <w:rPr>
          <w:rFonts w:hint="eastAsia" w:ascii="宋体" w:hAnsi="宋体" w:cs="宋体"/>
          <w:color w:val="auto"/>
          <w:kern w:val="0"/>
          <w:sz w:val="24"/>
        </w:rPr>
        <w:t>履约的验收。验收方成员应当在验收书上签字，并承担相应的法律责任。如果发现与合同中要求不符，</w:t>
      </w:r>
      <w:r>
        <w:rPr>
          <w:rFonts w:hint="eastAsia" w:ascii="宋体" w:hAnsi="宋体" w:cs="宋体"/>
          <w:color w:val="auto"/>
          <w:sz w:val="24"/>
        </w:rPr>
        <w:t>中标人</w:t>
      </w:r>
      <w:r>
        <w:rPr>
          <w:rFonts w:hint="eastAsia" w:ascii="宋体" w:hAnsi="宋体" w:cs="宋体"/>
          <w:color w:val="auto"/>
          <w:kern w:val="0"/>
          <w:sz w:val="24"/>
        </w:rPr>
        <w:t>须承担由此发生的一切损失和费用，并接受相应的处理。</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（2）严格按照采购合同开展履约验收。验收结果与采购合同约定的资金支付及履约保证金返还条件挂钩。履约验收的各项资料应当存档备查。</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验收合格的项目，采购人将根据采购合同的约定及时向供应商支付采购资金、退还履约保证金（如有）。验收不合格的项目，采购人将依法及时处理。采购合同的履行、违约责任和解决争议的方式等适用《中华人民共和国民法典》。</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（4）验收产生的费用首次验收费用由采购人承担，如首次验收不合格，后续验收费用由</w:t>
      </w:r>
      <w:r>
        <w:rPr>
          <w:rFonts w:hint="eastAsia" w:ascii="宋体" w:hAnsi="宋体" w:cs="宋体"/>
          <w:color w:val="auto"/>
          <w:sz w:val="24"/>
        </w:rPr>
        <w:t>中标人</w:t>
      </w:r>
      <w:r>
        <w:rPr>
          <w:rFonts w:hint="eastAsia" w:ascii="宋体" w:hAnsi="宋体" w:cs="宋体"/>
          <w:color w:val="auto"/>
          <w:kern w:val="0"/>
          <w:sz w:val="24"/>
        </w:rPr>
        <w:t>支付所有费用。</w:t>
      </w:r>
    </w:p>
    <w:p>
      <w:pPr>
        <w:tabs>
          <w:tab w:val="left" w:pos="904"/>
        </w:tabs>
        <w:snapToGrid w:val="0"/>
        <w:spacing w:line="360" w:lineRule="auto"/>
        <w:ind w:firstLine="480" w:firstLineChars="200"/>
        <w:jc w:val="left"/>
        <w:outlineLvl w:val="9"/>
        <w:rPr>
          <w:rFonts w:ascii="宋体" w:hAnsi="宋体" w:cs="宋体"/>
          <w:color w:val="auto"/>
          <w:sz w:val="24"/>
        </w:rPr>
      </w:pPr>
      <w:r>
        <w:rPr>
          <w:rFonts w:hint="eastAsia" w:ascii="宋体" w:hAnsi="宋体" w:cs="宋体"/>
          <w:color w:val="auto"/>
          <w:sz w:val="24"/>
        </w:rPr>
        <w:t>（5）验收内容及资料要求：</w:t>
      </w:r>
    </w:p>
    <w:p>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根据采购文件确定的技术指标或者服务要求确定验收指标和标准。未进行相应约定的，应当符合国家强制性规定、政策要求、安全标准、行业或企业有关标准等。</w:t>
      </w:r>
    </w:p>
    <w:p>
      <w:pPr>
        <w:tabs>
          <w:tab w:val="left" w:pos="3780"/>
        </w:tabs>
        <w:adjustRightInd/>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六、服务质量</w:t>
      </w:r>
    </w:p>
    <w:p>
      <w:pPr>
        <w:tabs>
          <w:tab w:val="left" w:pos="3780"/>
        </w:tabs>
        <w:adjustRightInd/>
        <w:spacing w:line="360" w:lineRule="auto"/>
        <w:ind w:firstLine="480" w:firstLineChars="200"/>
        <w:rPr>
          <w:rFonts w:ascii="宋体" w:hAnsi="宋体" w:cs="宋体"/>
          <w:color w:val="auto"/>
          <w:sz w:val="24"/>
        </w:rPr>
      </w:pPr>
      <w:r>
        <w:rPr>
          <w:rFonts w:hint="eastAsia" w:ascii="宋体" w:hAnsi="宋体" w:cs="宋体"/>
          <w:color w:val="auto"/>
          <w:sz w:val="24"/>
        </w:rPr>
        <w:t>1、签订合同后，供应商按照其与采购人的事先约定将所供货物免费上门送货至采购人指定地点后拆箱，负责免费安装调试，正常运行后交用户单位验收。</w:t>
      </w:r>
      <w:r>
        <w:rPr>
          <w:rFonts w:ascii="宋体" w:hAnsi="宋体" w:cs="宋体"/>
          <w:color w:val="auto"/>
          <w:sz w:val="24"/>
        </w:rPr>
        <w:t xml:space="preserve"> </w:t>
      </w:r>
    </w:p>
    <w:p>
      <w:pPr>
        <w:tabs>
          <w:tab w:val="left" w:pos="3780"/>
        </w:tabs>
        <w:adjustRightInd/>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、中标单位所供的</w:t>
      </w:r>
      <w:r>
        <w:rPr>
          <w:rFonts w:hint="eastAsia" w:ascii="宋体" w:hAnsi="宋体" w:cs="宋体"/>
          <w:color w:val="auto"/>
          <w:sz w:val="24"/>
          <w:highlight w:val="none"/>
        </w:rPr>
        <w:t>货物</w:t>
      </w:r>
      <w:r>
        <w:rPr>
          <w:rFonts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ascii="宋体" w:hAnsi="宋体" w:cs="宋体"/>
          <w:color w:val="auto"/>
          <w:sz w:val="24"/>
          <w:highlight w:val="none"/>
        </w:rPr>
        <w:t>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月01日以后生产的</w:t>
      </w:r>
      <w:r>
        <w:rPr>
          <w:rFonts w:hint="eastAsia" w:ascii="宋体" w:hAnsi="宋体" w:cs="宋体"/>
          <w:color w:val="auto"/>
          <w:sz w:val="24"/>
        </w:rPr>
        <w:t>，符合国家标准的合格产品。设备安装调试完毕后，在其功能范围内保障用户的系统安全、稳定运行。</w:t>
      </w:r>
    </w:p>
    <w:p>
      <w:pPr>
        <w:tabs>
          <w:tab w:val="left" w:pos="3780"/>
        </w:tabs>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pPr>
        <w:spacing w:line="360" w:lineRule="auto"/>
        <w:ind w:firstLine="42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、设备在安装时不得损坏墙体、门窗等，如有损坏要予以赔偿。所有设备安装确保牢固安全。请供应商综合考虑投标总报价内。</w:t>
      </w:r>
    </w:p>
    <w:p>
      <w:pPr>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、推拉绿板严格执行美观、实用、设计合理，在推拉式绿板的左右两侧分别设有橡皮胶垫。</w:t>
      </w:r>
    </w:p>
    <w:p>
      <w:pPr>
        <w:spacing w:line="360" w:lineRule="auto"/>
        <w:ind w:firstLine="42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 xml:space="preserve">、项目整体布线须美观，不要漏线在外面，影响整体美观及安全性。 </w:t>
      </w:r>
    </w:p>
    <w:p>
      <w:pPr>
        <w:spacing w:line="360" w:lineRule="auto"/>
        <w:ind w:firstLine="480" w:firstLineChars="200"/>
        <w:outlineLvl w:val="2"/>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、必须保证所有货物全新的，与规定的型号与配置相一致；</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根据上述内容投标人提供服务质量保证方案，有明确的维护质量目标，质量保证措施，并具有详细可行的实施内容。</w:t>
      </w:r>
    </w:p>
    <w:p>
      <w:pPr>
        <w:spacing w:line="360" w:lineRule="auto"/>
        <w:ind w:firstLine="482" w:firstLineChars="200"/>
        <w:jc w:val="left"/>
        <w:outlineLvl w:val="1"/>
        <w:rPr>
          <w:rFonts w:ascii="宋体" w:hAnsi="宋体" w:cs="宋体"/>
          <w:b/>
          <w:bCs/>
          <w:color w:val="auto"/>
          <w:sz w:val="24"/>
        </w:rPr>
      </w:pPr>
      <w:r>
        <w:rPr>
          <w:rFonts w:hint="eastAsia" w:ascii="宋体" w:hAnsi="宋体" w:cs="宋体"/>
          <w:b/>
          <w:bCs/>
          <w:color w:val="auto"/>
          <w:sz w:val="24"/>
        </w:rPr>
        <w:t>七、其他说明</w:t>
      </w:r>
    </w:p>
    <w:p>
      <w:pPr>
        <w:spacing w:line="360" w:lineRule="auto"/>
        <w:ind w:firstLine="420"/>
        <w:jc w:val="left"/>
        <w:rPr>
          <w:rFonts w:ascii="宋体" w:hAnsi="宋体" w:cs="宋体"/>
          <w:color w:val="auto"/>
          <w:sz w:val="24"/>
        </w:rPr>
      </w:pPr>
      <w:r>
        <w:rPr>
          <w:rFonts w:hint="eastAsia" w:ascii="宋体" w:hAnsi="宋体" w:cs="宋体"/>
          <w:color w:val="auto"/>
          <w:sz w:val="24"/>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spacing w:line="360" w:lineRule="auto"/>
        <w:ind w:firstLine="420"/>
        <w:jc w:val="left"/>
        <w:rPr>
          <w:rFonts w:ascii="宋体" w:hAnsi="宋体" w:cs="宋体"/>
          <w:color w:val="auto"/>
          <w:sz w:val="24"/>
        </w:rPr>
      </w:pPr>
      <w:r>
        <w:rPr>
          <w:rFonts w:hint="eastAsia" w:ascii="宋体" w:hAnsi="宋体" w:cs="宋体"/>
          <w:color w:val="auto"/>
          <w:sz w:val="24"/>
        </w:rPr>
        <w:t>2.投标价格应包括所有应支付的对专利权、版权、设计或其他因知识产权而需要向其他方支付的税费。</w:t>
      </w:r>
    </w:p>
    <w:p>
      <w:pPr>
        <w:spacing w:line="360" w:lineRule="auto"/>
        <w:ind w:firstLine="420"/>
        <w:jc w:val="left"/>
        <w:rPr>
          <w:rFonts w:hint="eastAsia" w:ascii="宋体" w:hAnsi="宋体" w:cs="宋体"/>
          <w:color w:val="auto"/>
          <w:sz w:val="24"/>
        </w:rPr>
      </w:pPr>
      <w:r>
        <w:rPr>
          <w:rFonts w:hint="eastAsia" w:ascii="宋体" w:hAnsi="宋体" w:cs="宋体"/>
          <w:color w:val="auto"/>
          <w:sz w:val="24"/>
        </w:rPr>
        <w:t xml:space="preserve">3.中标单位不得以任何形式将本项目转包给其他单位，否则招标单位有权终止合同，所发生的一切损失均由中标单位承担。  </w:t>
      </w:r>
    </w:p>
    <w:p>
      <w:pPr>
        <w:pStyle w:val="23"/>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rPr>
          <w:rFonts w:hint="eastAsia" w:ascii="宋体" w:hAnsi="宋体" w:cs="宋体"/>
          <w:color w:val="auto"/>
          <w:sz w:val="24"/>
        </w:rPr>
      </w:pPr>
      <w:bookmarkStart w:id="547" w:name="_GoBack"/>
      <w:bookmarkEnd w:id="547"/>
    </w:p>
    <w:p>
      <w:pPr>
        <w:pStyle w:val="24"/>
        <w:rPr>
          <w:rFonts w:hint="eastAsia" w:ascii="宋体" w:hAnsi="宋体" w:cs="宋体"/>
          <w:color w:val="auto"/>
          <w:sz w:val="24"/>
        </w:rPr>
      </w:pPr>
    </w:p>
    <w:p>
      <w:pPr>
        <w:pStyle w:val="24"/>
        <w:rPr>
          <w:rFonts w:hint="eastAsia" w:ascii="宋体" w:hAnsi="宋体" w:cs="宋体"/>
          <w:color w:val="auto"/>
          <w:sz w:val="24"/>
        </w:rPr>
      </w:pPr>
    </w:p>
    <w:p>
      <w:pPr>
        <w:pStyle w:val="24"/>
        <w:ind w:left="0" w:leftChars="0" w:firstLine="0" w:firstLineChars="0"/>
        <w:rPr>
          <w:rFonts w:hint="eastAsia" w:ascii="宋体" w:hAnsi="宋体" w:cs="宋体"/>
          <w:color w:val="auto"/>
          <w:sz w:val="24"/>
        </w:rPr>
      </w:pPr>
    </w:p>
    <w:p>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3" w:name="_Toc184312087"/>
      <w:bookmarkEnd w:id="33"/>
      <w:bookmarkStart w:id="34" w:name="_Toc184312122"/>
      <w:bookmarkEnd w:id="34"/>
      <w:bookmarkStart w:id="35" w:name="_Toc184308037"/>
      <w:bookmarkEnd w:id="35"/>
      <w:bookmarkStart w:id="36" w:name="_Toc184308089"/>
      <w:bookmarkEnd w:id="36"/>
      <w:bookmarkStart w:id="37" w:name="_Toc184310290"/>
      <w:bookmarkEnd w:id="37"/>
      <w:bookmarkStart w:id="38" w:name="_Toc184312088"/>
      <w:bookmarkEnd w:id="38"/>
      <w:bookmarkStart w:id="39" w:name="_Toc184310336"/>
      <w:bookmarkEnd w:id="39"/>
      <w:bookmarkStart w:id="40" w:name="_Toc184308083"/>
      <w:bookmarkEnd w:id="40"/>
      <w:bookmarkStart w:id="41" w:name="_Toc184310292"/>
      <w:bookmarkEnd w:id="41"/>
      <w:bookmarkStart w:id="42" w:name="_Toc184312106"/>
      <w:bookmarkEnd w:id="42"/>
      <w:bookmarkStart w:id="43" w:name="_Toc184308040"/>
      <w:bookmarkEnd w:id="43"/>
      <w:bookmarkStart w:id="44" w:name="_Toc184313258"/>
      <w:bookmarkEnd w:id="44"/>
      <w:bookmarkStart w:id="45" w:name="_Toc184310288"/>
      <w:bookmarkEnd w:id="45"/>
      <w:bookmarkStart w:id="46" w:name="_Toc184308103"/>
      <w:bookmarkEnd w:id="46"/>
      <w:bookmarkStart w:id="47" w:name="_Toc184314440"/>
      <w:bookmarkEnd w:id="47"/>
      <w:bookmarkStart w:id="48" w:name="_Toc184310337"/>
      <w:bookmarkEnd w:id="48"/>
      <w:bookmarkStart w:id="49" w:name="_Toc184313273"/>
      <w:bookmarkEnd w:id="49"/>
      <w:bookmarkStart w:id="50" w:name="_Toc184312136"/>
      <w:bookmarkEnd w:id="50"/>
      <w:bookmarkStart w:id="51" w:name="_Toc184312127"/>
      <w:bookmarkEnd w:id="51"/>
      <w:bookmarkStart w:id="52" w:name="_Toc184313307"/>
      <w:bookmarkEnd w:id="52"/>
      <w:bookmarkStart w:id="53" w:name="_Toc184313266"/>
      <w:bookmarkEnd w:id="53"/>
      <w:bookmarkStart w:id="54" w:name="_Toc184310304"/>
      <w:bookmarkEnd w:id="54"/>
      <w:bookmarkStart w:id="55" w:name="_Toc184308042"/>
      <w:bookmarkEnd w:id="55"/>
      <w:bookmarkStart w:id="56" w:name="_Toc184308056"/>
      <w:bookmarkEnd w:id="56"/>
      <w:bookmarkStart w:id="57" w:name="_Toc184313279"/>
      <w:bookmarkEnd w:id="57"/>
      <w:bookmarkStart w:id="58" w:name="_Toc184312109"/>
      <w:bookmarkEnd w:id="58"/>
      <w:bookmarkStart w:id="59" w:name="_Toc184313301"/>
      <w:bookmarkEnd w:id="59"/>
      <w:bookmarkStart w:id="60" w:name="_Toc184308099"/>
      <w:bookmarkEnd w:id="60"/>
      <w:bookmarkStart w:id="61" w:name="_Toc184313290"/>
      <w:bookmarkEnd w:id="61"/>
      <w:bookmarkStart w:id="62" w:name="_Toc184314481"/>
      <w:bookmarkEnd w:id="62"/>
      <w:bookmarkStart w:id="63" w:name="_Toc184312125"/>
      <w:bookmarkEnd w:id="63"/>
      <w:bookmarkStart w:id="64" w:name="_Toc184308051"/>
      <w:bookmarkEnd w:id="64"/>
      <w:bookmarkStart w:id="65" w:name="_Toc184313239"/>
      <w:bookmarkEnd w:id="65"/>
      <w:bookmarkStart w:id="66" w:name="_Toc184314454"/>
      <w:bookmarkEnd w:id="66"/>
      <w:bookmarkStart w:id="67" w:name="_Toc184314426"/>
      <w:bookmarkEnd w:id="67"/>
      <w:bookmarkStart w:id="68" w:name="_Toc184313267"/>
      <w:bookmarkEnd w:id="68"/>
      <w:bookmarkStart w:id="69" w:name="_Toc184308057"/>
      <w:bookmarkEnd w:id="69"/>
      <w:bookmarkStart w:id="70" w:name="_Toc184310309"/>
      <w:bookmarkEnd w:id="70"/>
      <w:bookmarkStart w:id="71" w:name="_Toc184308061"/>
      <w:bookmarkEnd w:id="71"/>
      <w:bookmarkStart w:id="72" w:name="_Toc184310273"/>
      <w:bookmarkEnd w:id="72"/>
      <w:bookmarkStart w:id="73" w:name="_Toc184312084"/>
      <w:bookmarkEnd w:id="73"/>
      <w:bookmarkStart w:id="74" w:name="_Toc184310310"/>
      <w:bookmarkEnd w:id="74"/>
      <w:bookmarkStart w:id="75" w:name="_Toc184308067"/>
      <w:bookmarkEnd w:id="75"/>
      <w:bookmarkStart w:id="76" w:name="_Toc184313287"/>
      <w:bookmarkEnd w:id="76"/>
      <w:bookmarkStart w:id="77" w:name="_Toc184310330"/>
      <w:bookmarkEnd w:id="77"/>
      <w:bookmarkStart w:id="78" w:name="_Toc184313255"/>
      <w:bookmarkEnd w:id="78"/>
      <w:bookmarkStart w:id="79" w:name="_Toc184314435"/>
      <w:bookmarkEnd w:id="79"/>
      <w:bookmarkStart w:id="80" w:name="_Toc184308077"/>
      <w:bookmarkEnd w:id="80"/>
      <w:bookmarkStart w:id="81" w:name="_Toc184310344"/>
      <w:bookmarkEnd w:id="81"/>
      <w:bookmarkStart w:id="82" w:name="_Toc184308048"/>
      <w:bookmarkEnd w:id="82"/>
      <w:bookmarkStart w:id="83" w:name="_Toc184314479"/>
      <w:bookmarkEnd w:id="83"/>
      <w:bookmarkStart w:id="84" w:name="_Toc184310274"/>
      <w:bookmarkEnd w:id="84"/>
      <w:bookmarkStart w:id="85" w:name="_Toc184308081"/>
      <w:bookmarkEnd w:id="85"/>
      <w:bookmarkStart w:id="86" w:name="_Toc184308038"/>
      <w:bookmarkEnd w:id="86"/>
      <w:bookmarkStart w:id="87" w:name="_Toc184312126"/>
      <w:bookmarkEnd w:id="87"/>
      <w:bookmarkStart w:id="88" w:name="_Toc184308076"/>
      <w:bookmarkEnd w:id="88"/>
      <w:bookmarkStart w:id="89" w:name="_Toc184308094"/>
      <w:bookmarkEnd w:id="89"/>
      <w:bookmarkStart w:id="90" w:name="_Toc184314418"/>
      <w:bookmarkEnd w:id="90"/>
      <w:bookmarkStart w:id="91" w:name="_Toc184312097"/>
      <w:bookmarkEnd w:id="91"/>
      <w:bookmarkStart w:id="92" w:name="_Toc184313294"/>
      <w:bookmarkEnd w:id="92"/>
      <w:bookmarkStart w:id="93" w:name="_Toc184310282"/>
      <w:bookmarkEnd w:id="93"/>
      <w:bookmarkStart w:id="94" w:name="_Toc184308092"/>
      <w:bookmarkEnd w:id="94"/>
      <w:bookmarkStart w:id="95" w:name="_Toc184314448"/>
      <w:bookmarkEnd w:id="95"/>
      <w:bookmarkStart w:id="96" w:name="_Toc184314480"/>
      <w:bookmarkEnd w:id="96"/>
      <w:bookmarkStart w:id="97" w:name="_Toc184313276"/>
      <w:bookmarkEnd w:id="97"/>
      <w:bookmarkStart w:id="98" w:name="_Toc184313245"/>
      <w:bookmarkEnd w:id="98"/>
      <w:bookmarkStart w:id="99" w:name="_Toc184313275"/>
      <w:bookmarkEnd w:id="99"/>
      <w:bookmarkStart w:id="100" w:name="_Toc184310317"/>
      <w:bookmarkEnd w:id="100"/>
      <w:bookmarkStart w:id="101" w:name="_Toc184312090"/>
      <w:bookmarkEnd w:id="101"/>
      <w:bookmarkStart w:id="102" w:name="_Toc184310315"/>
      <w:bookmarkEnd w:id="102"/>
      <w:bookmarkStart w:id="103" w:name="_Toc184314467"/>
      <w:bookmarkEnd w:id="103"/>
      <w:bookmarkStart w:id="104" w:name="_Toc184312095"/>
      <w:bookmarkEnd w:id="104"/>
      <w:bookmarkStart w:id="105" w:name="_Toc184312092"/>
      <w:bookmarkEnd w:id="105"/>
      <w:bookmarkStart w:id="106" w:name="_Toc184310301"/>
      <w:bookmarkEnd w:id="106"/>
      <w:bookmarkStart w:id="107" w:name="_Toc184310342"/>
      <w:bookmarkEnd w:id="107"/>
      <w:bookmarkStart w:id="108" w:name="_Toc184313254"/>
      <w:bookmarkEnd w:id="108"/>
      <w:bookmarkStart w:id="109" w:name="_Toc184314429"/>
      <w:bookmarkEnd w:id="109"/>
      <w:bookmarkStart w:id="110" w:name="_Toc184310291"/>
      <w:bookmarkEnd w:id="110"/>
      <w:bookmarkStart w:id="111" w:name="_Toc184310326"/>
      <w:bookmarkEnd w:id="111"/>
      <w:bookmarkStart w:id="112" w:name="_Toc184312124"/>
      <w:bookmarkEnd w:id="112"/>
      <w:bookmarkStart w:id="113" w:name="_Toc184308101"/>
      <w:bookmarkEnd w:id="113"/>
      <w:bookmarkStart w:id="114" w:name="_Toc184308074"/>
      <w:bookmarkEnd w:id="114"/>
      <w:bookmarkStart w:id="115" w:name="_Toc184312110"/>
      <w:bookmarkEnd w:id="115"/>
      <w:bookmarkStart w:id="116" w:name="_Toc184313247"/>
      <w:bookmarkEnd w:id="116"/>
      <w:bookmarkStart w:id="117" w:name="_Toc184312107"/>
      <w:bookmarkEnd w:id="117"/>
      <w:bookmarkStart w:id="118" w:name="_Toc184313280"/>
      <w:bookmarkEnd w:id="118"/>
      <w:bookmarkStart w:id="119" w:name="_Toc184308054"/>
      <w:bookmarkEnd w:id="119"/>
      <w:bookmarkStart w:id="120" w:name="_Toc184314447"/>
      <w:bookmarkEnd w:id="120"/>
      <w:bookmarkStart w:id="121" w:name="_Toc184312103"/>
      <w:bookmarkEnd w:id="121"/>
      <w:bookmarkStart w:id="122" w:name="_Toc184308106"/>
      <w:bookmarkEnd w:id="122"/>
      <w:bookmarkStart w:id="123" w:name="_Toc184310339"/>
      <w:bookmarkEnd w:id="123"/>
      <w:bookmarkStart w:id="124" w:name="_Toc184314419"/>
      <w:bookmarkEnd w:id="124"/>
      <w:bookmarkStart w:id="125" w:name="_Toc184310281"/>
      <w:bookmarkEnd w:id="125"/>
      <w:bookmarkStart w:id="126" w:name="_Toc184310302"/>
      <w:bookmarkEnd w:id="126"/>
      <w:bookmarkStart w:id="127" w:name="_Toc184308078"/>
      <w:bookmarkEnd w:id="127"/>
      <w:bookmarkStart w:id="128" w:name="_Toc184313271"/>
      <w:bookmarkEnd w:id="128"/>
      <w:bookmarkStart w:id="129" w:name="_Toc184312089"/>
      <w:bookmarkEnd w:id="129"/>
      <w:bookmarkStart w:id="130" w:name="_Toc184308059"/>
      <w:bookmarkEnd w:id="130"/>
      <w:bookmarkStart w:id="131" w:name="_Toc184310295"/>
      <w:bookmarkEnd w:id="131"/>
      <w:bookmarkStart w:id="132" w:name="_Toc184312093"/>
      <w:bookmarkEnd w:id="132"/>
      <w:bookmarkStart w:id="133" w:name="_Toc184313292"/>
      <w:bookmarkEnd w:id="133"/>
      <w:bookmarkStart w:id="134" w:name="_Toc184310327"/>
      <w:bookmarkEnd w:id="134"/>
      <w:bookmarkStart w:id="135" w:name="_Toc184308058"/>
      <w:bookmarkEnd w:id="135"/>
      <w:bookmarkStart w:id="136" w:name="_Toc184308053"/>
      <w:bookmarkEnd w:id="136"/>
      <w:bookmarkStart w:id="137" w:name="_Toc184313253"/>
      <w:bookmarkEnd w:id="137"/>
      <w:bookmarkStart w:id="138" w:name="_Toc184313293"/>
      <w:bookmarkEnd w:id="138"/>
      <w:bookmarkStart w:id="139" w:name="_Toc184314473"/>
      <w:bookmarkEnd w:id="139"/>
      <w:bookmarkStart w:id="140" w:name="_Toc184313305"/>
      <w:bookmarkEnd w:id="140"/>
      <w:bookmarkStart w:id="141" w:name="_Toc184313246"/>
      <w:bookmarkEnd w:id="141"/>
      <w:bookmarkStart w:id="142" w:name="_Toc184308069"/>
      <w:bookmarkEnd w:id="142"/>
      <w:bookmarkStart w:id="143" w:name="_Toc184313249"/>
      <w:bookmarkEnd w:id="143"/>
      <w:bookmarkStart w:id="144" w:name="_Toc184308082"/>
      <w:bookmarkEnd w:id="144"/>
      <w:bookmarkStart w:id="145" w:name="_Toc184308095"/>
      <w:bookmarkEnd w:id="145"/>
      <w:bookmarkStart w:id="146" w:name="_Toc184308091"/>
      <w:bookmarkEnd w:id="146"/>
      <w:bookmarkStart w:id="147" w:name="_Toc184312105"/>
      <w:bookmarkEnd w:id="147"/>
      <w:bookmarkStart w:id="148" w:name="_Toc184314433"/>
      <w:bookmarkEnd w:id="148"/>
      <w:bookmarkStart w:id="149" w:name="_Toc184313309"/>
      <w:bookmarkEnd w:id="149"/>
      <w:bookmarkStart w:id="150" w:name="_Toc184312101"/>
      <w:bookmarkEnd w:id="150"/>
      <w:bookmarkStart w:id="151" w:name="_Toc184313278"/>
      <w:bookmarkEnd w:id="151"/>
      <w:bookmarkStart w:id="152" w:name="_Toc184314442"/>
      <w:bookmarkEnd w:id="152"/>
      <w:bookmarkStart w:id="153" w:name="_Toc184308107"/>
      <w:bookmarkEnd w:id="153"/>
      <w:bookmarkStart w:id="154" w:name="_Toc184308072"/>
      <w:bookmarkEnd w:id="154"/>
      <w:bookmarkStart w:id="155" w:name="_Toc184314445"/>
      <w:bookmarkEnd w:id="155"/>
      <w:bookmarkStart w:id="156" w:name="_Toc184313260"/>
      <w:bookmarkEnd w:id="156"/>
      <w:bookmarkStart w:id="157" w:name="_Toc184312128"/>
      <w:bookmarkEnd w:id="157"/>
      <w:bookmarkStart w:id="158" w:name="_Toc184312129"/>
      <w:bookmarkEnd w:id="158"/>
      <w:bookmarkStart w:id="159" w:name="_Toc184314417"/>
      <w:bookmarkEnd w:id="159"/>
      <w:bookmarkStart w:id="160" w:name="_Toc184313252"/>
      <w:bookmarkEnd w:id="160"/>
      <w:bookmarkStart w:id="161" w:name="_Toc184312111"/>
      <w:bookmarkEnd w:id="161"/>
      <w:bookmarkStart w:id="162" w:name="_Toc184314471"/>
      <w:bookmarkEnd w:id="162"/>
      <w:bookmarkStart w:id="163" w:name="_Toc184313268"/>
      <w:bookmarkEnd w:id="163"/>
      <w:bookmarkStart w:id="164" w:name="_Toc184314430"/>
      <w:bookmarkEnd w:id="164"/>
      <w:bookmarkStart w:id="165" w:name="_Toc184314474"/>
      <w:bookmarkEnd w:id="165"/>
      <w:bookmarkStart w:id="166" w:name="_Toc184310285"/>
      <w:bookmarkEnd w:id="166"/>
      <w:bookmarkStart w:id="167" w:name="_Toc184313289"/>
      <w:bookmarkEnd w:id="167"/>
      <w:bookmarkStart w:id="168" w:name="_Toc184308047"/>
      <w:bookmarkEnd w:id="168"/>
      <w:bookmarkStart w:id="169" w:name="_Toc184314456"/>
      <w:bookmarkEnd w:id="169"/>
      <w:bookmarkStart w:id="170" w:name="_Toc184314410"/>
      <w:bookmarkEnd w:id="170"/>
      <w:bookmarkStart w:id="171" w:name="_Toc184313264"/>
      <w:bookmarkEnd w:id="171"/>
      <w:bookmarkStart w:id="172" w:name="_Toc184308052"/>
      <w:bookmarkEnd w:id="172"/>
      <w:bookmarkStart w:id="173" w:name="_Toc184313297"/>
      <w:bookmarkEnd w:id="173"/>
      <w:bookmarkStart w:id="174" w:name="_Toc184313282"/>
      <w:bookmarkEnd w:id="174"/>
      <w:bookmarkStart w:id="175" w:name="_Toc184310312"/>
      <w:bookmarkEnd w:id="175"/>
      <w:bookmarkStart w:id="176" w:name="_Toc184314462"/>
      <w:bookmarkEnd w:id="176"/>
      <w:bookmarkStart w:id="177" w:name="_Toc184314446"/>
      <w:bookmarkEnd w:id="177"/>
      <w:bookmarkStart w:id="178" w:name="_Toc184310320"/>
      <w:bookmarkEnd w:id="178"/>
      <w:bookmarkStart w:id="179" w:name="_Toc184313302"/>
      <w:bookmarkEnd w:id="179"/>
      <w:bookmarkStart w:id="180" w:name="_Toc184310311"/>
      <w:bookmarkEnd w:id="180"/>
      <w:bookmarkStart w:id="181" w:name="_Toc184314421"/>
      <w:bookmarkEnd w:id="181"/>
      <w:bookmarkStart w:id="182" w:name="_Toc184313295"/>
      <w:bookmarkEnd w:id="182"/>
      <w:bookmarkStart w:id="183" w:name="_Toc184310279"/>
      <w:bookmarkEnd w:id="183"/>
      <w:bookmarkStart w:id="184" w:name="_Toc184308093"/>
      <w:bookmarkEnd w:id="184"/>
      <w:bookmarkStart w:id="185" w:name="_Toc184308065"/>
      <w:bookmarkEnd w:id="185"/>
      <w:bookmarkStart w:id="186" w:name="_Toc184312132"/>
      <w:bookmarkEnd w:id="186"/>
      <w:bookmarkStart w:id="187" w:name="_Toc184308096"/>
      <w:bookmarkEnd w:id="187"/>
      <w:bookmarkStart w:id="188" w:name="_Toc184310313"/>
      <w:bookmarkEnd w:id="188"/>
      <w:bookmarkStart w:id="189" w:name="_Toc184314413"/>
      <w:bookmarkEnd w:id="189"/>
      <w:bookmarkStart w:id="190" w:name="_Toc184310308"/>
      <w:bookmarkEnd w:id="190"/>
      <w:bookmarkStart w:id="191" w:name="_Toc184313241"/>
      <w:bookmarkEnd w:id="191"/>
      <w:bookmarkStart w:id="192" w:name="_Toc184310293"/>
      <w:bookmarkEnd w:id="192"/>
      <w:bookmarkStart w:id="193" w:name="_Toc184313248"/>
      <w:bookmarkEnd w:id="193"/>
      <w:bookmarkStart w:id="194" w:name="_Toc184310286"/>
      <w:bookmarkEnd w:id="194"/>
      <w:bookmarkStart w:id="195" w:name="_Toc184314423"/>
      <w:bookmarkEnd w:id="195"/>
      <w:bookmarkStart w:id="196" w:name="_Toc184310335"/>
      <w:bookmarkEnd w:id="196"/>
      <w:bookmarkStart w:id="197" w:name="_Toc184308068"/>
      <w:bookmarkEnd w:id="197"/>
      <w:bookmarkStart w:id="198" w:name="_Toc184310314"/>
      <w:bookmarkEnd w:id="198"/>
      <w:bookmarkStart w:id="199" w:name="_Toc184314475"/>
      <w:bookmarkEnd w:id="199"/>
      <w:bookmarkStart w:id="200" w:name="_Toc184308036"/>
      <w:bookmarkEnd w:id="200"/>
      <w:bookmarkStart w:id="201" w:name="_Toc184313286"/>
      <w:bookmarkEnd w:id="201"/>
      <w:bookmarkStart w:id="202" w:name="_Toc184314457"/>
      <w:bookmarkEnd w:id="202"/>
      <w:bookmarkStart w:id="203" w:name="_Toc184313250"/>
      <w:bookmarkEnd w:id="203"/>
      <w:bookmarkStart w:id="204" w:name="_Toc184312113"/>
      <w:bookmarkEnd w:id="204"/>
      <w:bookmarkStart w:id="205" w:name="_Toc184310322"/>
      <w:bookmarkEnd w:id="205"/>
      <w:bookmarkStart w:id="206" w:name="_Toc184308088"/>
      <w:bookmarkEnd w:id="206"/>
      <w:bookmarkStart w:id="207" w:name="_Toc184312102"/>
      <w:bookmarkEnd w:id="207"/>
      <w:bookmarkStart w:id="208" w:name="_Toc184310298"/>
      <w:bookmarkEnd w:id="208"/>
      <w:bookmarkStart w:id="209" w:name="_Toc184314466"/>
      <w:bookmarkEnd w:id="209"/>
      <w:bookmarkStart w:id="210" w:name="_Toc184314434"/>
      <w:bookmarkEnd w:id="210"/>
      <w:bookmarkStart w:id="211" w:name="_Toc184314461"/>
      <w:bookmarkEnd w:id="211"/>
      <w:bookmarkStart w:id="212" w:name="_Toc184310297"/>
      <w:bookmarkEnd w:id="212"/>
      <w:bookmarkStart w:id="213" w:name="_Toc184312073"/>
      <w:bookmarkEnd w:id="213"/>
      <w:bookmarkStart w:id="214" w:name="_Toc184310328"/>
      <w:bookmarkEnd w:id="214"/>
      <w:bookmarkStart w:id="215" w:name="_Toc184314444"/>
      <w:bookmarkEnd w:id="215"/>
      <w:bookmarkStart w:id="216" w:name="_Toc184308079"/>
      <w:bookmarkEnd w:id="216"/>
      <w:bookmarkStart w:id="217" w:name="_Toc184313281"/>
      <w:bookmarkEnd w:id="217"/>
      <w:bookmarkStart w:id="218" w:name="_Toc184314449"/>
      <w:bookmarkEnd w:id="218"/>
      <w:bookmarkStart w:id="219" w:name="_Toc184312080"/>
      <w:bookmarkEnd w:id="219"/>
      <w:bookmarkStart w:id="220" w:name="_Toc184312071"/>
      <w:bookmarkEnd w:id="220"/>
      <w:bookmarkStart w:id="221" w:name="_Toc184312118"/>
      <w:bookmarkEnd w:id="221"/>
      <w:bookmarkStart w:id="222" w:name="_Toc184314455"/>
      <w:bookmarkEnd w:id="222"/>
      <w:bookmarkStart w:id="223" w:name="_Toc184310284"/>
      <w:bookmarkEnd w:id="223"/>
      <w:bookmarkStart w:id="224" w:name="_Toc184310272"/>
      <w:bookmarkEnd w:id="224"/>
      <w:bookmarkStart w:id="225" w:name="_Toc184314411"/>
      <w:bookmarkEnd w:id="225"/>
      <w:bookmarkStart w:id="226" w:name="_Toc184310283"/>
      <w:bookmarkEnd w:id="226"/>
      <w:bookmarkStart w:id="227" w:name="_Toc184313300"/>
      <w:bookmarkEnd w:id="227"/>
      <w:bookmarkStart w:id="228" w:name="_Toc184312085"/>
      <w:bookmarkEnd w:id="228"/>
      <w:bookmarkStart w:id="229" w:name="_Toc184312123"/>
      <w:bookmarkEnd w:id="229"/>
      <w:bookmarkStart w:id="230" w:name="_Toc184312096"/>
      <w:bookmarkEnd w:id="230"/>
      <w:bookmarkStart w:id="231" w:name="_Toc184310277"/>
      <w:bookmarkEnd w:id="231"/>
      <w:bookmarkStart w:id="232" w:name="_Toc184308044"/>
      <w:bookmarkEnd w:id="232"/>
      <w:bookmarkStart w:id="233" w:name="_Toc184314432"/>
      <w:bookmarkEnd w:id="233"/>
      <w:bookmarkStart w:id="234" w:name="_Toc184313270"/>
      <w:bookmarkEnd w:id="234"/>
      <w:bookmarkStart w:id="235" w:name="_Toc184310334"/>
      <w:bookmarkEnd w:id="235"/>
      <w:bookmarkStart w:id="236" w:name="_Toc184313265"/>
      <w:bookmarkEnd w:id="236"/>
      <w:bookmarkStart w:id="237" w:name="_Toc184314415"/>
      <w:bookmarkEnd w:id="237"/>
      <w:bookmarkStart w:id="238" w:name="_Toc184312067"/>
      <w:bookmarkEnd w:id="238"/>
      <w:bookmarkStart w:id="239" w:name="_Toc184314422"/>
      <w:bookmarkEnd w:id="239"/>
      <w:bookmarkStart w:id="240" w:name="_Toc184312104"/>
      <w:bookmarkEnd w:id="240"/>
      <w:bookmarkStart w:id="241" w:name="_Toc184308086"/>
      <w:bookmarkEnd w:id="241"/>
      <w:bookmarkStart w:id="242" w:name="_Toc184312086"/>
      <w:bookmarkEnd w:id="242"/>
      <w:bookmarkStart w:id="243" w:name="_Toc184310296"/>
      <w:bookmarkEnd w:id="243"/>
      <w:bookmarkStart w:id="244" w:name="_Toc184310287"/>
      <w:bookmarkEnd w:id="244"/>
      <w:bookmarkStart w:id="245" w:name="_Toc184310299"/>
      <w:bookmarkEnd w:id="245"/>
      <w:bookmarkStart w:id="246" w:name="_Toc184312134"/>
      <w:bookmarkEnd w:id="246"/>
      <w:bookmarkStart w:id="247" w:name="_Toc184312082"/>
      <w:bookmarkEnd w:id="247"/>
      <w:bookmarkStart w:id="248" w:name="_Toc184314464"/>
      <w:bookmarkEnd w:id="248"/>
      <w:bookmarkStart w:id="249" w:name="_Toc184313259"/>
      <w:bookmarkEnd w:id="249"/>
      <w:bookmarkStart w:id="250" w:name="_Toc184314414"/>
      <w:bookmarkEnd w:id="250"/>
      <w:bookmarkStart w:id="251" w:name="_Toc184314420"/>
      <w:bookmarkEnd w:id="251"/>
      <w:bookmarkStart w:id="252" w:name="_Toc184310318"/>
      <w:bookmarkEnd w:id="252"/>
      <w:bookmarkStart w:id="253" w:name="_Toc184308087"/>
      <w:bookmarkEnd w:id="253"/>
      <w:bookmarkStart w:id="254" w:name="_Toc184312077"/>
      <w:bookmarkEnd w:id="254"/>
      <w:bookmarkStart w:id="255" w:name="_Toc184313299"/>
      <w:bookmarkEnd w:id="255"/>
      <w:bookmarkStart w:id="256" w:name="_Toc184313306"/>
      <w:bookmarkEnd w:id="256"/>
      <w:bookmarkStart w:id="257" w:name="_Toc184308060"/>
      <w:bookmarkEnd w:id="257"/>
      <w:bookmarkStart w:id="258" w:name="_Toc184314460"/>
      <w:bookmarkEnd w:id="258"/>
      <w:bookmarkStart w:id="259" w:name="_Toc184312100"/>
      <w:bookmarkEnd w:id="259"/>
      <w:bookmarkStart w:id="260" w:name="_Toc184308041"/>
      <w:bookmarkEnd w:id="260"/>
      <w:bookmarkStart w:id="261" w:name="_Toc184312074"/>
      <w:bookmarkEnd w:id="261"/>
      <w:bookmarkStart w:id="262" w:name="_Toc184308050"/>
      <w:bookmarkEnd w:id="262"/>
      <w:bookmarkStart w:id="263" w:name="_Toc184313262"/>
      <w:bookmarkEnd w:id="263"/>
      <w:bookmarkStart w:id="264" w:name="_Toc184314428"/>
      <w:bookmarkEnd w:id="264"/>
      <w:bookmarkStart w:id="265" w:name="_Toc184313256"/>
      <w:bookmarkEnd w:id="265"/>
      <w:bookmarkStart w:id="266" w:name="_Toc184310316"/>
      <w:bookmarkEnd w:id="266"/>
      <w:bookmarkStart w:id="267" w:name="_Toc184310319"/>
      <w:bookmarkEnd w:id="267"/>
      <w:bookmarkStart w:id="268" w:name="_Toc184314468"/>
      <w:bookmarkEnd w:id="268"/>
      <w:bookmarkStart w:id="269" w:name="_Toc184312068"/>
      <w:bookmarkEnd w:id="269"/>
      <w:bookmarkStart w:id="270" w:name="_Toc184314438"/>
      <w:bookmarkEnd w:id="270"/>
      <w:bookmarkStart w:id="271" w:name="_Toc184310280"/>
      <w:bookmarkEnd w:id="271"/>
      <w:bookmarkStart w:id="272" w:name="_Toc184308063"/>
      <w:bookmarkEnd w:id="272"/>
      <w:bookmarkStart w:id="273" w:name="_Toc184312079"/>
      <w:bookmarkEnd w:id="273"/>
      <w:bookmarkStart w:id="274" w:name="_Toc184312075"/>
      <w:bookmarkEnd w:id="274"/>
      <w:bookmarkStart w:id="275" w:name="_Toc184310332"/>
      <w:bookmarkEnd w:id="275"/>
      <w:bookmarkStart w:id="276" w:name="_Toc184314451"/>
      <w:bookmarkEnd w:id="276"/>
      <w:bookmarkStart w:id="277" w:name="_Toc184313298"/>
      <w:bookmarkEnd w:id="277"/>
      <w:bookmarkStart w:id="278" w:name="_Toc184314463"/>
      <w:bookmarkEnd w:id="278"/>
      <w:bookmarkStart w:id="279" w:name="_Toc184308046"/>
      <w:bookmarkEnd w:id="279"/>
      <w:bookmarkStart w:id="280" w:name="_Toc184314439"/>
      <w:bookmarkEnd w:id="280"/>
      <w:bookmarkStart w:id="281" w:name="_Toc184313283"/>
      <w:bookmarkEnd w:id="281"/>
      <w:bookmarkStart w:id="282" w:name="_Toc184312137"/>
      <w:bookmarkEnd w:id="282"/>
      <w:bookmarkStart w:id="283" w:name="_Toc184310307"/>
      <w:bookmarkEnd w:id="283"/>
      <w:bookmarkStart w:id="284" w:name="_Toc184312116"/>
      <w:bookmarkEnd w:id="284"/>
      <w:bookmarkStart w:id="285" w:name="_Toc184314450"/>
      <w:bookmarkEnd w:id="285"/>
      <w:bookmarkStart w:id="286" w:name="_Toc184314458"/>
      <w:bookmarkEnd w:id="286"/>
      <w:bookmarkStart w:id="287" w:name="_Toc184312115"/>
      <w:bookmarkEnd w:id="287"/>
      <w:bookmarkStart w:id="288" w:name="_Toc184308090"/>
      <w:bookmarkEnd w:id="288"/>
      <w:bookmarkStart w:id="289" w:name="_Toc184308100"/>
      <w:bookmarkEnd w:id="289"/>
      <w:bookmarkStart w:id="290" w:name="_Toc184310341"/>
      <w:bookmarkEnd w:id="290"/>
      <w:bookmarkStart w:id="291" w:name="_Toc184308066"/>
      <w:bookmarkEnd w:id="291"/>
      <w:bookmarkStart w:id="292" w:name="_Toc184308070"/>
      <w:bookmarkEnd w:id="292"/>
      <w:bookmarkStart w:id="293" w:name="_Toc184313240"/>
      <w:bookmarkEnd w:id="293"/>
      <w:bookmarkStart w:id="294" w:name="_Toc184313277"/>
      <w:bookmarkEnd w:id="294"/>
      <w:bookmarkStart w:id="295" w:name="_Toc184312119"/>
      <w:bookmarkEnd w:id="295"/>
      <w:bookmarkStart w:id="296" w:name="_Toc184313261"/>
      <w:bookmarkEnd w:id="296"/>
      <w:bookmarkStart w:id="297" w:name="_Toc184314427"/>
      <w:bookmarkEnd w:id="297"/>
      <w:bookmarkStart w:id="298" w:name="_Toc184314477"/>
      <w:bookmarkEnd w:id="298"/>
      <w:bookmarkStart w:id="299" w:name="_Toc184310323"/>
      <w:bookmarkEnd w:id="299"/>
      <w:bookmarkStart w:id="300" w:name="_Toc184312099"/>
      <w:bookmarkEnd w:id="300"/>
      <w:bookmarkStart w:id="301" w:name="_Toc184313243"/>
      <w:bookmarkEnd w:id="301"/>
      <w:bookmarkStart w:id="302" w:name="_Toc184313238"/>
      <w:bookmarkEnd w:id="302"/>
      <w:bookmarkStart w:id="303" w:name="_Toc184313244"/>
      <w:bookmarkEnd w:id="303"/>
      <w:bookmarkStart w:id="304" w:name="_Toc184313274"/>
      <w:bookmarkEnd w:id="304"/>
      <w:bookmarkStart w:id="305" w:name="_Toc184308039"/>
      <w:bookmarkEnd w:id="305"/>
      <w:bookmarkStart w:id="306" w:name="_Toc184310300"/>
      <w:bookmarkEnd w:id="306"/>
      <w:bookmarkStart w:id="307" w:name="_Toc184312070"/>
      <w:bookmarkEnd w:id="307"/>
      <w:bookmarkStart w:id="308" w:name="_Toc184312139"/>
      <w:bookmarkEnd w:id="308"/>
      <w:bookmarkStart w:id="309" w:name="_Toc184314472"/>
      <w:bookmarkEnd w:id="309"/>
      <w:bookmarkStart w:id="310" w:name="_Toc184310333"/>
      <w:bookmarkEnd w:id="310"/>
      <w:bookmarkStart w:id="311" w:name="_Toc184314416"/>
      <w:bookmarkEnd w:id="311"/>
      <w:bookmarkStart w:id="312" w:name="_Toc184314478"/>
      <w:bookmarkEnd w:id="312"/>
      <w:bookmarkStart w:id="313" w:name="_Toc184310343"/>
      <w:bookmarkEnd w:id="313"/>
      <w:bookmarkStart w:id="314" w:name="_Toc184312078"/>
      <w:bookmarkEnd w:id="314"/>
      <w:bookmarkStart w:id="315" w:name="_Toc184308108"/>
      <w:bookmarkEnd w:id="315"/>
      <w:bookmarkStart w:id="316" w:name="_Toc184313308"/>
      <w:bookmarkEnd w:id="316"/>
      <w:bookmarkStart w:id="317" w:name="_Toc184310331"/>
      <w:bookmarkEnd w:id="317"/>
      <w:bookmarkStart w:id="318" w:name="_Toc184314465"/>
      <w:bookmarkEnd w:id="318"/>
      <w:bookmarkStart w:id="319" w:name="_Toc184312114"/>
      <w:bookmarkEnd w:id="319"/>
      <w:bookmarkStart w:id="320" w:name="_Toc184308071"/>
      <w:bookmarkEnd w:id="320"/>
      <w:bookmarkStart w:id="321" w:name="_Toc184308084"/>
      <w:bookmarkEnd w:id="321"/>
      <w:bookmarkStart w:id="322" w:name="_Toc184312117"/>
      <w:bookmarkEnd w:id="322"/>
      <w:bookmarkStart w:id="323" w:name="_Toc184313304"/>
      <w:bookmarkEnd w:id="323"/>
      <w:bookmarkStart w:id="324" w:name="_Toc184310324"/>
      <w:bookmarkEnd w:id="324"/>
      <w:bookmarkStart w:id="325" w:name="_Toc184314470"/>
      <w:bookmarkEnd w:id="325"/>
      <w:bookmarkStart w:id="326" w:name="_Toc184312120"/>
      <w:bookmarkEnd w:id="326"/>
      <w:bookmarkStart w:id="327" w:name="_Toc184312081"/>
      <w:bookmarkEnd w:id="327"/>
      <w:bookmarkStart w:id="328" w:name="_Toc184308105"/>
      <w:bookmarkEnd w:id="328"/>
      <w:bookmarkStart w:id="329" w:name="_Toc184312138"/>
      <w:bookmarkEnd w:id="329"/>
      <w:bookmarkStart w:id="330" w:name="_Toc184310276"/>
      <w:bookmarkEnd w:id="330"/>
      <w:bookmarkStart w:id="331" w:name="_Toc184312130"/>
      <w:bookmarkEnd w:id="331"/>
      <w:bookmarkStart w:id="332" w:name="_Toc184308049"/>
      <w:bookmarkEnd w:id="332"/>
      <w:bookmarkStart w:id="333" w:name="_Toc184313257"/>
      <w:bookmarkEnd w:id="333"/>
      <w:bookmarkStart w:id="334" w:name="_Toc184310275"/>
      <w:bookmarkEnd w:id="334"/>
      <w:bookmarkStart w:id="335" w:name="_Toc184310303"/>
      <w:bookmarkEnd w:id="335"/>
      <w:bookmarkStart w:id="336" w:name="_Toc184314412"/>
      <w:bookmarkEnd w:id="336"/>
      <w:bookmarkStart w:id="337" w:name="_Toc184312131"/>
      <w:bookmarkEnd w:id="337"/>
      <w:bookmarkStart w:id="338" w:name="_Toc184310289"/>
      <w:bookmarkEnd w:id="338"/>
      <w:bookmarkStart w:id="339" w:name="_Toc184313284"/>
      <w:bookmarkEnd w:id="339"/>
      <w:bookmarkStart w:id="340" w:name="_Toc184308085"/>
      <w:bookmarkEnd w:id="340"/>
      <w:bookmarkStart w:id="341" w:name="_Toc184314482"/>
      <w:bookmarkEnd w:id="341"/>
      <w:bookmarkStart w:id="342" w:name="_Toc184314424"/>
      <w:bookmarkEnd w:id="342"/>
      <w:bookmarkStart w:id="343" w:name="_Toc184308064"/>
      <w:bookmarkEnd w:id="343"/>
      <w:bookmarkStart w:id="344" w:name="_Toc184310321"/>
      <w:bookmarkEnd w:id="344"/>
      <w:bookmarkStart w:id="345" w:name="_Toc184314459"/>
      <w:bookmarkEnd w:id="345"/>
      <w:bookmarkStart w:id="346" w:name="_Toc184314443"/>
      <w:bookmarkEnd w:id="346"/>
      <w:bookmarkStart w:id="347" w:name="_Toc184312076"/>
      <w:bookmarkEnd w:id="347"/>
      <w:bookmarkStart w:id="348" w:name="_Toc184313263"/>
      <w:bookmarkEnd w:id="348"/>
      <w:bookmarkStart w:id="349" w:name="_Toc184314437"/>
      <w:bookmarkEnd w:id="349"/>
      <w:bookmarkStart w:id="350" w:name="_Toc184312121"/>
      <w:bookmarkEnd w:id="350"/>
      <w:bookmarkStart w:id="351" w:name="_Toc184308062"/>
      <w:bookmarkEnd w:id="351"/>
      <w:bookmarkStart w:id="352" w:name="_Toc184312083"/>
      <w:bookmarkEnd w:id="352"/>
      <w:bookmarkStart w:id="353" w:name="_Toc184312094"/>
      <w:bookmarkEnd w:id="353"/>
      <w:bookmarkStart w:id="354" w:name="_Toc184314431"/>
      <w:bookmarkEnd w:id="354"/>
      <w:bookmarkStart w:id="355" w:name="_Toc184312091"/>
      <w:bookmarkEnd w:id="355"/>
      <w:bookmarkStart w:id="356" w:name="_Toc184310305"/>
      <w:bookmarkEnd w:id="356"/>
      <w:bookmarkStart w:id="357" w:name="_Toc184313288"/>
      <w:bookmarkEnd w:id="357"/>
      <w:bookmarkStart w:id="358" w:name="_Toc184310329"/>
      <w:bookmarkEnd w:id="358"/>
      <w:bookmarkStart w:id="359" w:name="_Toc184312135"/>
      <w:bookmarkEnd w:id="359"/>
      <w:bookmarkStart w:id="360" w:name="_Toc184312069"/>
      <w:bookmarkEnd w:id="360"/>
      <w:bookmarkStart w:id="361" w:name="_Toc184308102"/>
      <w:bookmarkEnd w:id="361"/>
      <w:bookmarkStart w:id="362" w:name="_Toc184313285"/>
      <w:bookmarkEnd w:id="362"/>
      <w:bookmarkStart w:id="363" w:name="_Toc184308080"/>
      <w:bookmarkEnd w:id="363"/>
      <w:bookmarkStart w:id="364" w:name="_Toc184310294"/>
      <w:bookmarkEnd w:id="364"/>
      <w:bookmarkStart w:id="365" w:name="_Toc184314452"/>
      <w:bookmarkEnd w:id="365"/>
      <w:bookmarkStart w:id="366" w:name="_Toc184313251"/>
      <w:bookmarkEnd w:id="366"/>
      <w:bookmarkStart w:id="367" w:name="_Toc184308104"/>
      <w:bookmarkEnd w:id="367"/>
      <w:bookmarkStart w:id="368" w:name="_Toc184314453"/>
      <w:bookmarkEnd w:id="368"/>
      <w:bookmarkStart w:id="369" w:name="_Toc184312112"/>
      <w:bookmarkEnd w:id="369"/>
      <w:bookmarkStart w:id="370" w:name="_Toc184312072"/>
      <w:bookmarkEnd w:id="370"/>
      <w:bookmarkStart w:id="371" w:name="_Toc184310325"/>
      <w:bookmarkEnd w:id="371"/>
      <w:bookmarkStart w:id="372" w:name="_Toc184313310"/>
      <w:bookmarkEnd w:id="372"/>
      <w:bookmarkStart w:id="373" w:name="_Toc184314441"/>
      <w:bookmarkEnd w:id="373"/>
      <w:bookmarkStart w:id="374" w:name="_Toc184313296"/>
      <w:bookmarkEnd w:id="374"/>
      <w:bookmarkStart w:id="375" w:name="_Toc184314476"/>
      <w:bookmarkEnd w:id="375"/>
      <w:bookmarkStart w:id="376" w:name="_Toc184314436"/>
      <w:bookmarkEnd w:id="376"/>
      <w:bookmarkStart w:id="377" w:name="_Toc184313291"/>
      <w:bookmarkEnd w:id="377"/>
      <w:bookmarkStart w:id="378" w:name="_Toc184312108"/>
      <w:bookmarkEnd w:id="378"/>
      <w:bookmarkStart w:id="379" w:name="_Toc184313272"/>
      <w:bookmarkEnd w:id="379"/>
      <w:bookmarkStart w:id="380" w:name="_Toc184308055"/>
      <w:bookmarkEnd w:id="380"/>
      <w:bookmarkStart w:id="381" w:name="_Toc184314425"/>
      <w:bookmarkEnd w:id="381"/>
      <w:bookmarkStart w:id="382" w:name="_Toc184314469"/>
      <w:bookmarkEnd w:id="382"/>
      <w:bookmarkStart w:id="383" w:name="_Toc184308045"/>
      <w:bookmarkEnd w:id="383"/>
      <w:bookmarkStart w:id="384" w:name="_Toc184313242"/>
      <w:bookmarkEnd w:id="384"/>
      <w:bookmarkStart w:id="385" w:name="_Toc184313303"/>
      <w:bookmarkEnd w:id="385"/>
      <w:bookmarkStart w:id="386" w:name="_Toc184310338"/>
      <w:bookmarkEnd w:id="386"/>
      <w:bookmarkStart w:id="387" w:name="_Toc184308075"/>
      <w:bookmarkEnd w:id="387"/>
      <w:bookmarkStart w:id="388" w:name="_Toc184312098"/>
      <w:bookmarkEnd w:id="388"/>
      <w:bookmarkStart w:id="389" w:name="_Toc184308043"/>
      <w:bookmarkEnd w:id="389"/>
      <w:bookmarkStart w:id="390" w:name="_Toc184308098"/>
      <w:bookmarkEnd w:id="390"/>
      <w:bookmarkStart w:id="391" w:name="_Toc184310306"/>
      <w:bookmarkEnd w:id="391"/>
      <w:bookmarkStart w:id="392" w:name="_Toc184310340"/>
      <w:bookmarkEnd w:id="392"/>
      <w:bookmarkStart w:id="393" w:name="_Toc184312133"/>
      <w:bookmarkEnd w:id="393"/>
      <w:bookmarkStart w:id="394" w:name="_Toc184313269"/>
      <w:bookmarkEnd w:id="394"/>
      <w:bookmarkStart w:id="395" w:name="_Toc184310278"/>
      <w:bookmarkEnd w:id="395"/>
      <w:bookmarkStart w:id="396" w:name="_Toc184308097"/>
      <w:bookmarkEnd w:id="396"/>
      <w:bookmarkStart w:id="397" w:name="_Toc184308073"/>
      <w:bookmarkEnd w:id="397"/>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2"/>
        <w:gridCol w:w="4453"/>
        <w:gridCol w:w="73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3419" w:type="pct"/>
            <w:gridSpan w:val="2"/>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权重（分值）</w:t>
            </w:r>
          </w:p>
        </w:tc>
        <w:tc>
          <w:tcPr>
            <w:tcW w:w="823" w:type="pct"/>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1</w:t>
            </w:r>
          </w:p>
        </w:tc>
        <w:tc>
          <w:tcPr>
            <w:tcW w:w="3419" w:type="pct"/>
            <w:gridSpan w:val="2"/>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cs="宋体"/>
                <w:color w:val="auto"/>
                <w:sz w:val="24"/>
              </w:rPr>
              <w:t>投标人具有有效的ISO9001质量管理体系认证证书</w:t>
            </w:r>
            <w:r>
              <w:rPr>
                <w:rFonts w:hint="eastAsia" w:ascii="宋体" w:hAnsi="宋体" w:cs="宋体"/>
                <w:color w:val="auto"/>
                <w:sz w:val="24"/>
                <w:lang w:eastAsia="zh-CN"/>
              </w:rPr>
              <w:t>、</w:t>
            </w:r>
            <w:r>
              <w:rPr>
                <w:rFonts w:hint="eastAsia" w:cs="仿宋_GB2312" w:asciiTheme="minorEastAsia" w:hAnsiTheme="minorEastAsia" w:eastAsiaTheme="minorEastAsia"/>
                <w:color w:val="auto"/>
                <w:sz w:val="24"/>
              </w:rPr>
              <w:t>信息安全管理体系认证证书</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信息技术服务管理体系认证证书</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提供一个有效证书</w:t>
            </w:r>
            <w:r>
              <w:rPr>
                <w:rFonts w:hint="eastAsia" w:ascii="宋体" w:hAnsi="宋体" w:cs="宋体"/>
                <w:color w:val="auto"/>
                <w:sz w:val="24"/>
              </w:rPr>
              <w:t>得1分</w:t>
            </w:r>
            <w:r>
              <w:rPr>
                <w:rFonts w:hint="eastAsia" w:ascii="宋体" w:hAnsi="宋体" w:cs="宋体"/>
                <w:color w:val="auto"/>
                <w:sz w:val="24"/>
                <w:lang w:eastAsia="zh-CN"/>
              </w:rPr>
              <w:t>，</w:t>
            </w:r>
            <w:r>
              <w:rPr>
                <w:rFonts w:hint="eastAsia" w:ascii="宋体" w:hAnsi="宋体" w:cs="宋体"/>
                <w:color w:val="auto"/>
                <w:sz w:val="24"/>
                <w:lang w:val="en-US" w:eastAsia="zh-CN"/>
              </w:rPr>
              <w:t>共</w:t>
            </w:r>
            <w:r>
              <w:rPr>
                <w:rFonts w:hint="default" w:ascii="宋体" w:hAnsi="宋体" w:cs="宋体"/>
                <w:color w:val="auto"/>
                <w:sz w:val="24"/>
                <w:lang w:val="en-US" w:eastAsia="zh-CN"/>
              </w:rPr>
              <w:t>3</w:t>
            </w:r>
            <w:r>
              <w:rPr>
                <w:rFonts w:hint="eastAsia" w:ascii="宋体" w:hAnsi="宋体" w:cs="宋体"/>
                <w:color w:val="auto"/>
                <w:sz w:val="24"/>
                <w:lang w:val="en-US" w:eastAsia="zh-CN"/>
              </w:rPr>
              <w:t>分</w:t>
            </w:r>
            <w:r>
              <w:rPr>
                <w:rFonts w:hint="eastAsia" w:ascii="宋体" w:hAnsi="宋体" w:cs="宋体"/>
                <w:color w:val="auto"/>
                <w:sz w:val="24"/>
              </w:rPr>
              <w:t>。（提供相关证书扫描件）</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3</w:t>
            </w:r>
          </w:p>
        </w:tc>
        <w:tc>
          <w:tcPr>
            <w:tcW w:w="823"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（一）企业管理体系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2</w:t>
            </w:r>
          </w:p>
        </w:tc>
        <w:tc>
          <w:tcPr>
            <w:tcW w:w="3419" w:type="pct"/>
            <w:gridSpan w:val="2"/>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cs="仿宋"/>
                <w:color w:val="auto"/>
                <w:sz w:val="24"/>
              </w:rPr>
              <w:t>投标人自</w:t>
            </w:r>
            <w:r>
              <w:rPr>
                <w:rFonts w:hint="default" w:ascii="宋体" w:hAnsi="宋体" w:cs="仿宋"/>
                <w:color w:val="auto"/>
                <w:sz w:val="24"/>
                <w:lang w:val="en-US"/>
              </w:rPr>
              <w:t>2021</w:t>
            </w:r>
            <w:r>
              <w:rPr>
                <w:rFonts w:hint="eastAsia" w:ascii="宋体" w:hAnsi="宋体" w:cs="仿宋"/>
                <w:color w:val="auto"/>
                <w:sz w:val="24"/>
              </w:rPr>
              <w:t>年1月1日以来完成的同类案例。每个案例需提供合同和用户验收报告（以验收报告时间为准）。每个案例得1分，最高得</w:t>
            </w:r>
            <w:r>
              <w:rPr>
                <w:rFonts w:ascii="宋体" w:hAnsi="宋体" w:cs="仿宋"/>
                <w:color w:val="auto"/>
                <w:sz w:val="24"/>
              </w:rPr>
              <w:t>3</w:t>
            </w:r>
            <w:r>
              <w:rPr>
                <w:rFonts w:hint="eastAsia" w:ascii="宋体" w:hAnsi="宋体" w:cs="仿宋"/>
                <w:color w:val="auto"/>
                <w:sz w:val="24"/>
              </w:rPr>
              <w:t>分，否则不得分。</w:t>
            </w:r>
            <w:r>
              <w:rPr>
                <w:rFonts w:hint="eastAsia" w:ascii="宋体" w:hAnsi="宋体" w:cs="仿宋"/>
                <w:bCs/>
                <w:color w:val="auto"/>
                <w:sz w:val="24"/>
              </w:rPr>
              <w:t>（同类案例是指与采购标的同品类的产品案例）</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3</w:t>
            </w:r>
          </w:p>
        </w:tc>
        <w:tc>
          <w:tcPr>
            <w:tcW w:w="823"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kern w:val="0"/>
                <w:sz w:val="24"/>
              </w:rPr>
              <w:t>（二）投标人业绩情况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3</w:t>
            </w:r>
          </w:p>
        </w:tc>
        <w:tc>
          <w:tcPr>
            <w:tcW w:w="3419" w:type="pct"/>
            <w:gridSpan w:val="2"/>
          </w:tcPr>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60" w:lineRule="auto"/>
              <w:jc w:val="left"/>
              <w:rPr>
                <w:rFonts w:ascii="宋体" w:hAnsi="宋体"/>
                <w:color w:val="auto"/>
                <w:sz w:val="24"/>
              </w:rPr>
            </w:pPr>
            <w:r>
              <w:rPr>
                <w:rFonts w:hint="eastAsia" w:ascii="宋体" w:hAnsi="宋体" w:cs="宋体"/>
                <w:color w:val="auto"/>
                <w:kern w:val="0"/>
                <w:sz w:val="24"/>
              </w:rPr>
              <w:t>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441"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highlight w:val="none"/>
              </w:rPr>
              <w:t>2</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（三）节能环保产品标志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4</w:t>
            </w:r>
          </w:p>
        </w:tc>
        <w:tc>
          <w:tcPr>
            <w:tcW w:w="3419" w:type="pct"/>
            <w:gridSpan w:val="2"/>
          </w:tcPr>
          <w:p>
            <w:pPr>
              <w:snapToGrid w:val="0"/>
              <w:spacing w:line="360" w:lineRule="auto"/>
              <w:jc w:val="left"/>
              <w:rPr>
                <w:rFonts w:ascii="宋体" w:hAnsi="宋体" w:cs="宋体"/>
                <w:color w:val="auto"/>
                <w:sz w:val="24"/>
              </w:rPr>
            </w:pPr>
            <w:r>
              <w:rPr>
                <w:rFonts w:hint="eastAsia" w:ascii="宋体" w:hAnsi="宋体" w:cs="宋体"/>
                <w:color w:val="auto"/>
                <w:sz w:val="24"/>
              </w:rPr>
              <w:t>投标产品的基本功能、技术指标与需求的吻合程度和偏差情况：招标文件中要求提供的相关证明材料，必须提供，否则一律视为负偏离。</w:t>
            </w:r>
          </w:p>
          <w:p>
            <w:pPr>
              <w:spacing w:line="360" w:lineRule="auto"/>
              <w:jc w:val="left"/>
              <w:rPr>
                <w:rFonts w:cs="仿宋_GB2312" w:asciiTheme="minorEastAsia" w:hAnsiTheme="minorEastAsia" w:eastAsiaTheme="minorEastAsia"/>
                <w:color w:val="auto"/>
                <w:sz w:val="24"/>
              </w:rPr>
            </w:pPr>
            <w:r>
              <w:rPr>
                <w:rFonts w:hint="eastAsia" w:ascii="宋体" w:hAnsi="宋体"/>
                <w:color w:val="auto"/>
                <w:sz w:val="24"/>
              </w:rPr>
              <w:t>对于带“★”的技术指标负偏离每一项扣减</w:t>
            </w:r>
            <w:r>
              <w:rPr>
                <w:rFonts w:ascii="宋体" w:hAnsi="宋体"/>
                <w:color w:val="auto"/>
                <w:sz w:val="24"/>
              </w:rPr>
              <w:t>2分</w:t>
            </w:r>
            <w:r>
              <w:rPr>
                <w:rFonts w:hint="eastAsia" w:ascii="宋体" w:hAnsi="宋体"/>
                <w:color w:val="auto"/>
                <w:sz w:val="24"/>
              </w:rPr>
              <w:t>；其他技术指标负偏离每一项扣减1分，扣完为止。</w:t>
            </w:r>
          </w:p>
        </w:tc>
        <w:tc>
          <w:tcPr>
            <w:tcW w:w="441" w:type="pct"/>
            <w:vAlign w:val="center"/>
          </w:tcPr>
          <w:p>
            <w:pPr>
              <w:snapToGrid w:val="0"/>
              <w:spacing w:line="360" w:lineRule="auto"/>
              <w:jc w:val="center"/>
              <w:rPr>
                <w:rFonts w:hint="default" w:cs="仿宋_GB2312" w:asciiTheme="minorEastAsia" w:hAnsiTheme="minorEastAsia" w:eastAsiaTheme="minorEastAsia"/>
                <w:color w:val="auto"/>
                <w:sz w:val="24"/>
                <w:lang w:val="en-US"/>
              </w:rPr>
            </w:pPr>
            <w:r>
              <w:rPr>
                <w:rFonts w:hint="default" w:cs="仿宋_GB2312" w:asciiTheme="minorEastAsia" w:hAnsiTheme="minorEastAsia" w:eastAsiaTheme="minorEastAsia"/>
                <w:color w:val="auto"/>
                <w:sz w:val="24"/>
                <w:lang w:val="en-US"/>
              </w:rPr>
              <w:t>27</w:t>
            </w:r>
          </w:p>
        </w:tc>
        <w:tc>
          <w:tcPr>
            <w:tcW w:w="823" w:type="pct"/>
            <w:vAlign w:val="center"/>
          </w:tcPr>
          <w:p>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（四）投标产品的性能和功能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5</w:t>
            </w:r>
          </w:p>
        </w:tc>
        <w:tc>
          <w:tcPr>
            <w:tcW w:w="3419" w:type="pct"/>
            <w:gridSpan w:val="2"/>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投标人提供科学、合理、可操作的具体项目整体实施方案，包括①详细的供货时间②产品安装标准③安装调试、验收方案④交货验收时所配产品资料清单。</w:t>
            </w:r>
          </w:p>
          <w:p>
            <w:pPr>
              <w:snapToGrid w:val="0"/>
              <w:spacing w:line="360" w:lineRule="auto"/>
              <w:jc w:val="left"/>
              <w:rPr>
                <w:rFonts w:ascii="宋体" w:hAnsi="宋体" w:cs="宋体"/>
                <w:color w:val="auto"/>
                <w:sz w:val="24"/>
              </w:rPr>
            </w:pPr>
            <w:r>
              <w:rPr>
                <w:rFonts w:hint="eastAsia" w:ascii="宋体" w:hAnsi="宋体" w:cs="宋体"/>
                <w:color w:val="auto"/>
                <w:sz w:val="24"/>
              </w:rPr>
              <w:t>以上每条，工作思路和要点内容完全符合得1分；部分符合得0.5分；不符合得0分。</w:t>
            </w:r>
          </w:p>
        </w:tc>
        <w:tc>
          <w:tcPr>
            <w:tcW w:w="441" w:type="pct"/>
            <w:vAlign w:val="center"/>
          </w:tcPr>
          <w:p>
            <w:pPr>
              <w:snapToGrid w:val="0"/>
              <w:spacing w:line="360" w:lineRule="auto"/>
              <w:jc w:val="center"/>
              <w:rPr>
                <w:rFonts w:ascii="宋体" w:hAnsi="宋体" w:cs="宋体"/>
                <w:color w:val="auto"/>
                <w:sz w:val="24"/>
              </w:rPr>
            </w:pPr>
            <w:r>
              <w:rPr>
                <w:rFonts w:ascii="宋体" w:hAnsi="宋体" w:cs="宋体"/>
                <w:color w:val="auto"/>
                <w:sz w:val="24"/>
              </w:rPr>
              <w:t>4</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（五）项目实施方案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6</w:t>
            </w:r>
          </w:p>
        </w:tc>
        <w:tc>
          <w:tcPr>
            <w:tcW w:w="3419" w:type="pct"/>
            <w:gridSpan w:val="2"/>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投标人提供科学、合理、可操作的具体项目培训方案，包括①对操作人员和管理人员进行应用培训，使其达到使用无障碍，并提供详细的培训方案②使其能对设备进行日常的维护保养及能对一般故障进行维修，并向培训人员提供详细的技术维修及调试参数资料。</w:t>
            </w:r>
          </w:p>
          <w:p>
            <w:pPr>
              <w:snapToGrid w:val="0"/>
              <w:spacing w:line="360" w:lineRule="auto"/>
              <w:jc w:val="left"/>
              <w:rPr>
                <w:rFonts w:ascii="宋体" w:hAnsi="宋体" w:cs="宋体"/>
                <w:color w:val="auto"/>
                <w:sz w:val="24"/>
              </w:rPr>
            </w:pPr>
            <w:r>
              <w:rPr>
                <w:rFonts w:hint="eastAsia" w:ascii="宋体" w:hAnsi="宋体" w:cs="宋体"/>
                <w:color w:val="auto"/>
                <w:sz w:val="24"/>
              </w:rPr>
              <w:t>以上每条，工作思路和要点内容完全符合得1分；部分符合得0.5分；不符合得0分。</w:t>
            </w:r>
          </w:p>
        </w:tc>
        <w:tc>
          <w:tcPr>
            <w:tcW w:w="441" w:type="pct"/>
            <w:vAlign w:val="center"/>
          </w:tcPr>
          <w:p>
            <w:pPr>
              <w:snapToGrid w:val="0"/>
              <w:spacing w:line="360" w:lineRule="auto"/>
              <w:jc w:val="center"/>
              <w:rPr>
                <w:rFonts w:ascii="宋体" w:hAnsi="宋体" w:cs="宋体"/>
                <w:color w:val="auto"/>
                <w:sz w:val="24"/>
              </w:rPr>
            </w:pPr>
            <w:r>
              <w:rPr>
                <w:rFonts w:ascii="宋体" w:hAnsi="宋体" w:cs="宋体"/>
                <w:color w:val="auto"/>
                <w:sz w:val="24"/>
              </w:rPr>
              <w:t>2</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（六）培训方案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7</w:t>
            </w:r>
          </w:p>
        </w:tc>
        <w:tc>
          <w:tcPr>
            <w:tcW w:w="3419" w:type="pct"/>
            <w:gridSpan w:val="2"/>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在满足招标文件要求的基础上，投标人提供科学、合理、可操作的具体售后服务方案，包括①技术支持、②售后服务响应时间，③出现质量问题的处理，④日常检测及保养，⑤故障处理效率，⑥应急维修承诺。</w:t>
            </w:r>
          </w:p>
          <w:p>
            <w:pPr>
              <w:snapToGrid w:val="0"/>
              <w:spacing w:line="360" w:lineRule="auto"/>
              <w:jc w:val="left"/>
              <w:rPr>
                <w:rFonts w:ascii="宋体" w:hAnsi="宋体" w:cs="宋体"/>
                <w:color w:val="auto"/>
                <w:sz w:val="24"/>
              </w:rPr>
            </w:pPr>
            <w:r>
              <w:rPr>
                <w:rFonts w:hint="eastAsia" w:ascii="宋体" w:hAnsi="宋体" w:cs="宋体"/>
                <w:color w:val="auto"/>
                <w:sz w:val="24"/>
              </w:rPr>
              <w:t>以上每条，工作思路和要点内容完全符合得</w:t>
            </w:r>
            <w:r>
              <w:rPr>
                <w:rFonts w:ascii="宋体" w:hAnsi="宋体" w:cs="宋体"/>
                <w:color w:val="auto"/>
                <w:sz w:val="24"/>
              </w:rPr>
              <w:t>0.5</w:t>
            </w:r>
            <w:r>
              <w:rPr>
                <w:rFonts w:hint="eastAsia" w:ascii="宋体" w:hAnsi="宋体" w:cs="宋体"/>
                <w:color w:val="auto"/>
                <w:sz w:val="24"/>
              </w:rPr>
              <w:t>分；部分符合得0.</w:t>
            </w:r>
            <w:r>
              <w:rPr>
                <w:rFonts w:ascii="宋体" w:hAnsi="宋体" w:cs="宋体"/>
                <w:color w:val="auto"/>
                <w:sz w:val="24"/>
              </w:rPr>
              <w:t>25</w:t>
            </w:r>
            <w:r>
              <w:rPr>
                <w:rFonts w:hint="eastAsia" w:ascii="宋体" w:hAnsi="宋体" w:cs="宋体"/>
                <w:color w:val="auto"/>
                <w:sz w:val="24"/>
              </w:rPr>
              <w:t>分；不符合得0分。</w:t>
            </w:r>
          </w:p>
        </w:tc>
        <w:tc>
          <w:tcPr>
            <w:tcW w:w="441" w:type="pct"/>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ascii="宋体" w:hAnsi="宋体" w:cs="宋体"/>
                <w:color w:val="auto"/>
                <w:sz w:val="24"/>
              </w:rPr>
              <w:t>3</w:t>
            </w:r>
          </w:p>
        </w:tc>
        <w:tc>
          <w:tcPr>
            <w:tcW w:w="823" w:type="pct"/>
            <w:vAlign w:val="center"/>
          </w:tcPr>
          <w:p>
            <w:pPr>
              <w:spacing w:line="360" w:lineRule="auto"/>
              <w:outlineLvl w:val="0"/>
              <w:rPr>
                <w:rFonts w:cs="仿宋_GB2312" w:asciiTheme="minorEastAsia" w:hAnsiTheme="minorEastAsia" w:eastAsiaTheme="minorEastAsia"/>
                <w:color w:val="auto"/>
                <w:sz w:val="24"/>
              </w:rPr>
            </w:pPr>
            <w:r>
              <w:rPr>
                <w:rFonts w:hint="eastAsia" w:ascii="宋体" w:hAnsi="宋体" w:cs="宋体"/>
                <w:color w:val="auto"/>
                <w:sz w:val="24"/>
              </w:rPr>
              <w:t>（七）售后服务方案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8</w:t>
            </w:r>
          </w:p>
        </w:tc>
        <w:tc>
          <w:tcPr>
            <w:tcW w:w="3419" w:type="pct"/>
            <w:gridSpan w:val="2"/>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投标人根据本项目重难点、本项目的实际情况、安全施工措施等提供保证措施方案：能与各学校具体情况相衔接，保证提前采购，及时安装，调试运行。完全符合得</w:t>
            </w:r>
            <w:r>
              <w:rPr>
                <w:rFonts w:hint="default" w:ascii="宋体" w:hAnsi="宋体" w:cs="宋体"/>
                <w:color w:val="auto"/>
                <w:sz w:val="24"/>
                <w:lang w:val="en-US"/>
              </w:rPr>
              <w:t>2</w:t>
            </w:r>
            <w:r>
              <w:rPr>
                <w:rFonts w:hint="eastAsia" w:ascii="宋体" w:hAnsi="宋体" w:cs="宋体"/>
                <w:color w:val="auto"/>
                <w:sz w:val="24"/>
              </w:rPr>
              <w:t>分，部分符合得</w:t>
            </w:r>
            <w:r>
              <w:rPr>
                <w:rFonts w:hint="default" w:ascii="宋体" w:hAnsi="宋体" w:cs="宋体"/>
                <w:color w:val="auto"/>
                <w:sz w:val="24"/>
                <w:lang w:val="en-US"/>
              </w:rPr>
              <w:t>1</w:t>
            </w:r>
            <w:r>
              <w:rPr>
                <w:rFonts w:hint="eastAsia" w:ascii="宋体" w:hAnsi="宋体" w:cs="宋体"/>
                <w:color w:val="auto"/>
                <w:sz w:val="24"/>
              </w:rPr>
              <w:t>分，不符合不得分。</w:t>
            </w:r>
          </w:p>
        </w:tc>
        <w:tc>
          <w:tcPr>
            <w:tcW w:w="441" w:type="pct"/>
            <w:vAlign w:val="center"/>
          </w:tcPr>
          <w:p>
            <w:pPr>
              <w:snapToGrid w:val="0"/>
              <w:spacing w:line="360" w:lineRule="auto"/>
              <w:jc w:val="center"/>
              <w:rPr>
                <w:rFonts w:ascii="宋体" w:hAnsi="宋体" w:cs="宋体"/>
                <w:color w:val="auto"/>
                <w:sz w:val="24"/>
              </w:rPr>
            </w:pPr>
            <w:r>
              <w:rPr>
                <w:rFonts w:hint="default" w:ascii="宋体" w:hAnsi="宋体" w:cs="宋体"/>
                <w:color w:val="auto"/>
                <w:sz w:val="24"/>
                <w:lang w:val="en-US"/>
              </w:rPr>
              <w:t>2</w:t>
            </w:r>
          </w:p>
        </w:tc>
        <w:tc>
          <w:tcPr>
            <w:tcW w:w="82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（八）保证措施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16" w:type="pct"/>
            <w:vMerge w:val="restar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9</w:t>
            </w:r>
          </w:p>
        </w:tc>
        <w:tc>
          <w:tcPr>
            <w:tcW w:w="3419" w:type="pct"/>
            <w:gridSpan w:val="2"/>
          </w:tcPr>
          <w:p>
            <w:pPr>
              <w:numPr>
                <w:ilvl w:val="0"/>
                <w:numId w:val="0"/>
              </w:numPr>
              <w:snapToGrid w:val="0"/>
              <w:spacing w:line="360" w:lineRule="auto"/>
              <w:jc w:val="left"/>
              <w:rPr>
                <w:rFonts w:hint="default" w:cs="仿宋_GB2312" w:asciiTheme="minorEastAsia" w:hAnsiTheme="minorEastAsia"/>
                <w:color w:val="auto"/>
                <w:sz w:val="24"/>
                <w:lang w:val="en-US"/>
              </w:rPr>
            </w:pPr>
            <w:r>
              <w:rPr>
                <w:rFonts w:hint="eastAsia" w:ascii="宋体" w:hAnsi="宋体" w:cs="宋体"/>
                <w:color w:val="auto"/>
                <w:sz w:val="24"/>
              </w:rPr>
              <w:t>拟担任本项目经理和技术负责人的专业素质、技术能力、证书、经验等情况</w:t>
            </w:r>
            <w:r>
              <w:rPr>
                <w:rFonts w:hint="eastAsia" w:ascii="宋体" w:hAnsi="宋体" w:cs="宋体"/>
                <w:color w:val="auto"/>
                <w:sz w:val="24"/>
                <w:lang w:eastAsia="zh-CN"/>
              </w:rPr>
              <w:t>，</w:t>
            </w:r>
            <w:r>
              <w:rPr>
                <w:rFonts w:hint="eastAsia" w:ascii="宋体" w:hAnsi="宋体" w:cs="宋体"/>
                <w:color w:val="auto"/>
                <w:sz w:val="24"/>
                <w:highlight w:val="none"/>
                <w:lang w:eastAsia="zh-CN"/>
              </w:rPr>
              <w:t>根据提供的人员情况，</w:t>
            </w:r>
            <w:r>
              <w:rPr>
                <w:rFonts w:hint="eastAsia" w:ascii="宋体" w:hAnsi="宋体" w:cs="宋体"/>
                <w:color w:val="auto"/>
                <w:sz w:val="24"/>
                <w:highlight w:val="none"/>
                <w:lang w:val="en-US" w:eastAsia="zh-CN"/>
              </w:rPr>
              <w:t>每提供一份材料得0.5分，最高得2分；</w:t>
            </w:r>
            <w:r>
              <w:rPr>
                <w:rFonts w:hint="eastAsia" w:ascii="宋体" w:hAnsi="宋体" w:cs="宋体"/>
                <w:color w:val="auto"/>
                <w:sz w:val="24"/>
                <w:highlight w:val="none"/>
                <w:lang w:eastAsia="zh-CN"/>
              </w:rPr>
              <w:t>未提供或不</w:t>
            </w:r>
            <w:r>
              <w:rPr>
                <w:rFonts w:hint="eastAsia" w:ascii="宋体" w:hAnsi="宋体" w:cs="宋体"/>
                <w:color w:val="auto"/>
                <w:sz w:val="24"/>
                <w:highlight w:val="none"/>
                <w:lang w:val="en-US" w:eastAsia="zh-CN"/>
              </w:rPr>
              <w:t>满足</w:t>
            </w:r>
            <w:r>
              <w:rPr>
                <w:rFonts w:hint="eastAsia" w:ascii="宋体" w:hAnsi="宋体" w:cs="宋体"/>
                <w:color w:val="auto"/>
                <w:sz w:val="24"/>
                <w:highlight w:val="none"/>
                <w:lang w:eastAsia="zh-CN"/>
              </w:rPr>
              <w:t>不得分。</w:t>
            </w:r>
          </w:p>
        </w:tc>
        <w:tc>
          <w:tcPr>
            <w:tcW w:w="441" w:type="pct"/>
            <w:vMerge w:val="restart"/>
            <w:vAlign w:val="center"/>
          </w:tcPr>
          <w:p>
            <w:pPr>
              <w:spacing w:line="360" w:lineRule="auto"/>
              <w:ind w:firstLine="240" w:firstLineChars="100"/>
              <w:outlineLvl w:val="0"/>
              <w:rPr>
                <w:rFonts w:hint="default" w:cs="仿宋_GB2312" w:asciiTheme="minorEastAsia" w:hAnsiTheme="minorEastAsia" w:eastAsiaTheme="minorEastAsia"/>
                <w:color w:val="auto"/>
                <w:sz w:val="24"/>
                <w:lang w:val="en-US"/>
              </w:rPr>
            </w:pPr>
          </w:p>
          <w:p>
            <w:pPr>
              <w:spacing w:line="360" w:lineRule="auto"/>
              <w:ind w:firstLine="240" w:firstLineChars="100"/>
              <w:outlineLvl w:val="0"/>
              <w:rPr>
                <w:rFonts w:hint="default" w:cs="仿宋_GB2312" w:asciiTheme="minorEastAsia" w:hAnsiTheme="minorEastAsia" w:eastAsiaTheme="minorEastAsia"/>
                <w:color w:val="auto"/>
                <w:sz w:val="24"/>
                <w:lang w:val="en-US"/>
              </w:rPr>
            </w:pPr>
          </w:p>
          <w:p>
            <w:pPr>
              <w:spacing w:line="360" w:lineRule="auto"/>
              <w:ind w:firstLine="240" w:firstLineChars="100"/>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4</w:t>
            </w:r>
          </w:p>
        </w:tc>
        <w:tc>
          <w:tcPr>
            <w:tcW w:w="823" w:type="pct"/>
            <w:vMerge w:val="restart"/>
            <w:vAlign w:val="center"/>
          </w:tcPr>
          <w:p>
            <w:pPr>
              <w:spacing w:line="360" w:lineRule="auto"/>
              <w:jc w:val="center"/>
              <w:outlineLvl w:val="0"/>
              <w:rPr>
                <w:rFonts w:hint="eastAsia" w:ascii="宋体" w:hAnsi="宋体" w:cs="仿宋"/>
                <w:color w:val="auto"/>
                <w:sz w:val="24"/>
              </w:rPr>
            </w:pPr>
          </w:p>
          <w:p>
            <w:pPr>
              <w:spacing w:line="360" w:lineRule="auto"/>
              <w:jc w:val="center"/>
              <w:outlineLvl w:val="0"/>
              <w:rPr>
                <w:rFonts w:hint="eastAsia" w:ascii="宋体" w:hAnsi="宋体" w:cs="仿宋"/>
                <w:color w:val="auto"/>
                <w:sz w:val="24"/>
              </w:rPr>
            </w:pPr>
          </w:p>
          <w:p>
            <w:pPr>
              <w:spacing w:line="360" w:lineRule="auto"/>
              <w:jc w:val="both"/>
              <w:outlineLvl w:val="0"/>
              <w:rPr>
                <w:rFonts w:ascii="宋体" w:hAnsi="宋体" w:cs="仿宋"/>
                <w:color w:val="auto"/>
                <w:sz w:val="24"/>
              </w:rPr>
            </w:pPr>
            <w:r>
              <w:rPr>
                <w:rFonts w:hint="eastAsia" w:ascii="宋体" w:hAnsi="宋体" w:cs="仿宋"/>
                <w:color w:val="auto"/>
                <w:sz w:val="24"/>
              </w:rPr>
              <w:t>（九）项目团队情况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16" w:type="pct"/>
            <w:vMerge w:val="continue"/>
            <w:vAlign w:val="center"/>
          </w:tcPr>
          <w:p>
            <w:pPr>
              <w:snapToGrid w:val="0"/>
              <w:spacing w:line="360" w:lineRule="auto"/>
              <w:jc w:val="left"/>
              <w:rPr>
                <w:color w:val="auto"/>
              </w:rPr>
            </w:pPr>
          </w:p>
        </w:tc>
        <w:tc>
          <w:tcPr>
            <w:tcW w:w="3419" w:type="pct"/>
            <w:gridSpan w:val="2"/>
          </w:tcPr>
          <w:p>
            <w:pPr>
              <w:numPr>
                <w:ilvl w:val="0"/>
                <w:numId w:val="0"/>
              </w:numPr>
              <w:snapToGrid w:val="0"/>
              <w:spacing w:line="360" w:lineRule="auto"/>
              <w:jc w:val="left"/>
              <w:rPr>
                <w:rFonts w:hint="eastAsia" w:ascii="宋体" w:hAnsi="宋体" w:cs="宋体"/>
                <w:color w:val="auto"/>
                <w:sz w:val="24"/>
              </w:rPr>
            </w:pPr>
            <w:r>
              <w:rPr>
                <w:rFonts w:hint="eastAsia" w:ascii="宋体" w:hAnsi="宋体" w:cs="宋体"/>
                <w:color w:val="auto"/>
                <w:sz w:val="24"/>
              </w:rPr>
              <w:t>项目组实施人员专业人员数量是否充足，配置是否合理，是否具有相关资质（证书、技术能力、专业分布、类似经验等情况）</w:t>
            </w:r>
            <w:r>
              <w:rPr>
                <w:rFonts w:hint="eastAsia" w:ascii="宋体" w:hAnsi="宋体" w:cs="宋体"/>
                <w:color w:val="auto"/>
                <w:sz w:val="24"/>
                <w:lang w:eastAsia="zh-CN"/>
              </w:rPr>
              <w:t>，</w:t>
            </w:r>
            <w:r>
              <w:rPr>
                <w:rFonts w:hint="eastAsia" w:ascii="宋体" w:hAnsi="宋体" w:cs="宋体"/>
                <w:color w:val="auto"/>
                <w:sz w:val="24"/>
                <w:highlight w:val="none"/>
                <w:lang w:eastAsia="zh-CN"/>
              </w:rPr>
              <w:t>根据提供的人员情况，</w:t>
            </w:r>
            <w:r>
              <w:rPr>
                <w:rFonts w:hint="eastAsia" w:ascii="宋体" w:hAnsi="宋体" w:cs="宋体"/>
                <w:color w:val="auto"/>
                <w:sz w:val="24"/>
                <w:highlight w:val="none"/>
                <w:lang w:val="en-US" w:eastAsia="zh-CN"/>
              </w:rPr>
              <w:t>每提供一份材料得0.5分，最高得2分；</w:t>
            </w:r>
            <w:r>
              <w:rPr>
                <w:rFonts w:hint="eastAsia" w:ascii="宋体" w:hAnsi="宋体" w:cs="宋体"/>
                <w:color w:val="auto"/>
                <w:sz w:val="24"/>
                <w:highlight w:val="none"/>
                <w:lang w:eastAsia="zh-CN"/>
              </w:rPr>
              <w:t>未提供或不</w:t>
            </w:r>
            <w:r>
              <w:rPr>
                <w:rFonts w:hint="eastAsia" w:ascii="宋体" w:hAnsi="宋体" w:cs="宋体"/>
                <w:color w:val="auto"/>
                <w:sz w:val="24"/>
                <w:highlight w:val="none"/>
                <w:lang w:val="en-US" w:eastAsia="zh-CN"/>
              </w:rPr>
              <w:t>满足</w:t>
            </w:r>
            <w:r>
              <w:rPr>
                <w:rFonts w:hint="eastAsia" w:ascii="宋体" w:hAnsi="宋体" w:cs="宋体"/>
                <w:color w:val="auto"/>
                <w:sz w:val="24"/>
                <w:highlight w:val="none"/>
                <w:lang w:eastAsia="zh-CN"/>
              </w:rPr>
              <w:t>不得分。</w:t>
            </w:r>
          </w:p>
        </w:tc>
        <w:tc>
          <w:tcPr>
            <w:tcW w:w="441" w:type="pct"/>
            <w:vMerge w:val="continue"/>
            <w:vAlign w:val="center"/>
          </w:tcPr>
          <w:p>
            <w:pPr>
              <w:snapToGrid w:val="0"/>
              <w:spacing w:line="360" w:lineRule="auto"/>
              <w:jc w:val="center"/>
              <w:rPr>
                <w:rFonts w:hint="default" w:ascii="宋体" w:hAnsi="宋体" w:cs="宋体"/>
                <w:color w:val="auto"/>
                <w:sz w:val="24"/>
                <w:lang w:val="en-US"/>
              </w:rPr>
            </w:pPr>
          </w:p>
        </w:tc>
        <w:tc>
          <w:tcPr>
            <w:tcW w:w="823" w:type="pct"/>
            <w:vMerge w:val="continue"/>
            <w:vAlign w:val="center"/>
          </w:tcPr>
          <w:p>
            <w:pPr>
              <w:snapToGrid w:val="0"/>
              <w:spacing w:line="360" w:lineRule="auto"/>
              <w:jc w:val="lef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10</w:t>
            </w:r>
          </w:p>
        </w:tc>
        <w:tc>
          <w:tcPr>
            <w:tcW w:w="3419" w:type="pct"/>
            <w:gridSpan w:val="2"/>
          </w:tcPr>
          <w:p>
            <w:pPr>
              <w:snapToGrid w:val="0"/>
              <w:spacing w:line="360" w:lineRule="auto"/>
              <w:jc w:val="left"/>
              <w:rPr>
                <w:rFonts w:cs="仿宋_GB2312" w:asciiTheme="minorEastAsia" w:hAnsiTheme="minorEastAsia" w:eastAsiaTheme="minorEastAsia"/>
                <w:color w:val="auto"/>
                <w:sz w:val="24"/>
              </w:rPr>
            </w:pPr>
            <w:r>
              <w:rPr>
                <w:rFonts w:hint="eastAsia" w:ascii="宋体" w:hAnsi="宋体" w:cs="宋体"/>
                <w:color w:val="auto"/>
                <w:sz w:val="24"/>
              </w:rPr>
              <w:t>投标人提供的备品备件情况及维修备件的承诺程度。根据提供的情况或承诺程度</w:t>
            </w:r>
            <w:r>
              <w:rPr>
                <w:rFonts w:hint="eastAsia" w:ascii="宋体" w:hAnsi="宋体" w:cs="宋体"/>
                <w:color w:val="auto"/>
                <w:sz w:val="24"/>
                <w:lang w:val="en-US" w:eastAsia="zh-CN"/>
              </w:rPr>
              <w:t>完全满足得</w:t>
            </w:r>
            <w:r>
              <w:rPr>
                <w:rFonts w:hint="default" w:ascii="宋体" w:hAnsi="宋体" w:cs="宋体"/>
                <w:color w:val="auto"/>
                <w:sz w:val="24"/>
                <w:lang w:val="en-US" w:eastAsia="zh-CN"/>
              </w:rPr>
              <w:t>2</w:t>
            </w:r>
            <w:r>
              <w:rPr>
                <w:rFonts w:hint="eastAsia" w:ascii="宋体" w:hAnsi="宋体" w:cs="宋体"/>
                <w:color w:val="auto"/>
                <w:sz w:val="24"/>
                <w:lang w:val="en-US" w:eastAsia="zh-CN"/>
              </w:rPr>
              <w:t>分，部分满足得</w:t>
            </w:r>
            <w:r>
              <w:rPr>
                <w:rFonts w:hint="default" w:ascii="宋体" w:hAnsi="宋体" w:cs="宋体"/>
                <w:color w:val="auto"/>
                <w:sz w:val="24"/>
                <w:lang w:val="en-US" w:eastAsia="zh-CN"/>
              </w:rPr>
              <w:t>1</w:t>
            </w:r>
            <w:r>
              <w:rPr>
                <w:rFonts w:hint="eastAsia" w:ascii="宋体" w:hAnsi="宋体" w:cs="宋体"/>
                <w:color w:val="auto"/>
                <w:sz w:val="24"/>
                <w:lang w:val="en-US" w:eastAsia="zh-CN"/>
              </w:rPr>
              <w:t>分</w:t>
            </w:r>
            <w:r>
              <w:rPr>
                <w:rFonts w:hint="eastAsia" w:ascii="宋体" w:hAnsi="宋体" w:cs="宋体"/>
                <w:color w:val="auto"/>
                <w:sz w:val="24"/>
              </w:rPr>
              <w:t>，不提供或不</w:t>
            </w:r>
            <w:r>
              <w:rPr>
                <w:rFonts w:hint="eastAsia" w:ascii="宋体" w:hAnsi="宋体" w:cs="宋体"/>
                <w:color w:val="auto"/>
                <w:sz w:val="24"/>
                <w:lang w:val="en-US" w:eastAsia="zh-CN"/>
              </w:rPr>
              <w:t>满足</w:t>
            </w:r>
            <w:r>
              <w:rPr>
                <w:rFonts w:hint="eastAsia" w:ascii="宋体" w:hAnsi="宋体" w:cs="宋体"/>
                <w:color w:val="auto"/>
                <w:sz w:val="24"/>
              </w:rPr>
              <w:t>的不得分。</w:t>
            </w:r>
          </w:p>
        </w:tc>
        <w:tc>
          <w:tcPr>
            <w:tcW w:w="441" w:type="pct"/>
            <w:vAlign w:val="center"/>
          </w:tcPr>
          <w:p>
            <w:pPr>
              <w:spacing w:line="360" w:lineRule="auto"/>
              <w:ind w:firstLine="240" w:firstLineChars="100"/>
              <w:outlineLvl w:val="0"/>
              <w:rPr>
                <w:rFonts w:cs="仿宋_GB2312" w:asciiTheme="minorEastAsia" w:hAnsiTheme="minorEastAsia" w:eastAsiaTheme="minorEastAsia"/>
                <w:color w:val="auto"/>
                <w:sz w:val="24"/>
              </w:rPr>
            </w:pPr>
          </w:p>
          <w:p>
            <w:pPr>
              <w:spacing w:line="360" w:lineRule="auto"/>
              <w:ind w:firstLine="240" w:firstLineChars="100"/>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2</w:t>
            </w:r>
          </w:p>
        </w:tc>
        <w:tc>
          <w:tcPr>
            <w:tcW w:w="823" w:type="pct"/>
            <w:vAlign w:val="center"/>
          </w:tcPr>
          <w:p>
            <w:pPr>
              <w:spacing w:line="360" w:lineRule="auto"/>
              <w:jc w:val="center"/>
              <w:outlineLvl w:val="0"/>
              <w:rPr>
                <w:rFonts w:ascii="宋体" w:hAnsi="宋体" w:cs="仿宋"/>
                <w:color w:val="auto"/>
                <w:sz w:val="24"/>
              </w:rPr>
            </w:pPr>
          </w:p>
          <w:p>
            <w:pPr>
              <w:spacing w:line="360" w:lineRule="auto"/>
              <w:jc w:val="center"/>
              <w:outlineLvl w:val="0"/>
              <w:rPr>
                <w:rFonts w:cs="仿宋_GB2312" w:asciiTheme="minorEastAsia" w:hAnsiTheme="minorEastAsia" w:eastAsiaTheme="minorEastAsia"/>
                <w:color w:val="auto"/>
                <w:sz w:val="24"/>
              </w:rPr>
            </w:pPr>
            <w:r>
              <w:rPr>
                <w:rFonts w:hint="eastAsia" w:ascii="宋体" w:hAnsi="宋体" w:cs="仿宋"/>
                <w:color w:val="auto"/>
                <w:sz w:val="24"/>
              </w:rPr>
              <w:t>（十）备品备件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16" w:type="pct"/>
            <w:vMerge w:val="restart"/>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11</w:t>
            </w:r>
          </w:p>
        </w:tc>
        <w:tc>
          <w:tcPr>
            <w:tcW w:w="736" w:type="pct"/>
            <w:vMerge w:val="restart"/>
            <w:vAlign w:val="center"/>
          </w:tcPr>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86</w:t>
            </w:r>
            <w:r>
              <w:rPr>
                <w:rFonts w:hint="eastAsia" w:ascii="宋体" w:hAnsi="宋体" w:cs="宋体"/>
                <w:color w:val="auto"/>
                <w:sz w:val="24"/>
              </w:rPr>
              <w:t>寸触控一体机产品演示</w:t>
            </w:r>
          </w:p>
        </w:tc>
        <w:tc>
          <w:tcPr>
            <w:tcW w:w="2683" w:type="pct"/>
          </w:tcPr>
          <w:p>
            <w:pPr>
              <w:pStyle w:val="129"/>
              <w:spacing w:before="0" w:line="240" w:lineRule="auto"/>
              <w:ind w:firstLine="0" w:firstLineChars="0"/>
              <w:rPr>
                <w:b/>
                <w:bCs/>
                <w:color w:val="auto"/>
              </w:rPr>
            </w:pPr>
            <w:r>
              <w:rPr>
                <w:rFonts w:hint="eastAsia"/>
                <w:b/>
                <w:bCs/>
                <w:color w:val="auto"/>
              </w:rPr>
              <w:t>教学软件演示：</w:t>
            </w:r>
          </w:p>
          <w:p>
            <w:pPr>
              <w:pStyle w:val="129"/>
              <w:spacing w:before="0" w:line="240" w:lineRule="auto"/>
              <w:ind w:firstLine="0" w:firstLineChars="0"/>
              <w:rPr>
                <w:color w:val="auto"/>
              </w:rPr>
            </w:pPr>
            <w:r>
              <w:rPr>
                <w:rFonts w:hint="eastAsia"/>
                <w:color w:val="auto"/>
              </w:rPr>
              <w:t>（1）书写时有跳笔、跳位、断笔、时滞、变形走样等现象进行扣分，每种现象扣0.</w:t>
            </w:r>
            <w:r>
              <w:rPr>
                <w:rFonts w:hint="default"/>
                <w:color w:val="auto"/>
                <w:lang w:val="en-US"/>
              </w:rPr>
              <w:t>25</w:t>
            </w:r>
            <w:r>
              <w:rPr>
                <w:rFonts w:hint="eastAsia"/>
                <w:color w:val="auto"/>
              </w:rPr>
              <w:t>分，本项共</w:t>
            </w:r>
            <w:r>
              <w:rPr>
                <w:rFonts w:hint="default"/>
                <w:color w:val="auto"/>
                <w:lang w:val="en-US"/>
              </w:rPr>
              <w:t>0.5</w:t>
            </w:r>
            <w:r>
              <w:rPr>
                <w:rFonts w:hint="eastAsia"/>
                <w:color w:val="auto"/>
              </w:rPr>
              <w:t>分，扣完为止；</w:t>
            </w:r>
          </w:p>
          <w:p>
            <w:pPr>
              <w:pStyle w:val="129"/>
              <w:spacing w:before="0" w:line="240" w:lineRule="auto"/>
              <w:ind w:firstLine="0" w:firstLineChars="0"/>
              <w:rPr>
                <w:rFonts w:hint="eastAsia"/>
                <w:color w:val="auto"/>
                <w:lang w:eastAsia="zh-CN"/>
              </w:rPr>
            </w:pPr>
            <w:r>
              <w:rPr>
                <w:rFonts w:hint="eastAsia"/>
                <w:color w:val="auto"/>
              </w:rPr>
              <w:t>（2）边写边擦功能：在选择书写工具的状态下可同时书写和擦除，互不干扰（</w:t>
            </w:r>
            <w:r>
              <w:rPr>
                <w:rFonts w:hint="default"/>
                <w:color w:val="auto"/>
                <w:lang w:val="en-US"/>
              </w:rPr>
              <w:t>0.5</w:t>
            </w:r>
            <w:r>
              <w:rPr>
                <w:rFonts w:hint="eastAsia"/>
                <w:color w:val="auto"/>
              </w:rPr>
              <w:t>分）</w:t>
            </w:r>
            <w:r>
              <w:rPr>
                <w:rFonts w:hint="eastAsia"/>
                <w:color w:val="auto"/>
                <w:lang w:eastAsia="zh-CN"/>
              </w:rPr>
              <w:t>。</w:t>
            </w:r>
          </w:p>
          <w:p>
            <w:pPr>
              <w:pStyle w:val="129"/>
              <w:spacing w:before="0" w:line="240" w:lineRule="auto"/>
              <w:ind w:firstLine="0" w:firstLineChars="0"/>
              <w:rPr>
                <w:rFonts w:hint="eastAsia"/>
                <w:color w:val="auto"/>
                <w:lang w:eastAsia="zh-CN"/>
              </w:rPr>
            </w:pPr>
            <w:r>
              <w:rPr>
                <w:rFonts w:hint="eastAsia"/>
                <w:color w:val="auto"/>
              </w:rPr>
              <w:t>（</w:t>
            </w:r>
            <w:r>
              <w:rPr>
                <w:rFonts w:hint="eastAsia"/>
                <w:color w:val="auto"/>
                <w:lang w:val="en-US" w:eastAsia="zh-CN"/>
              </w:rPr>
              <w:t>3</w:t>
            </w:r>
            <w:r>
              <w:rPr>
                <w:rFonts w:hint="eastAsia"/>
                <w:color w:val="auto"/>
              </w:rPr>
              <w:t>）</w:t>
            </w:r>
            <w:r>
              <w:rPr>
                <w:rFonts w:hint="eastAsia"/>
                <w:color w:val="auto"/>
                <w:lang w:val="en-US" w:eastAsia="zh-CN"/>
              </w:rPr>
              <w:t>学科工具功能：</w:t>
            </w:r>
            <w:r>
              <w:rPr>
                <w:rFonts w:hint="eastAsia"/>
                <w:color w:val="auto"/>
                <w:lang w:eastAsia="zh-CN"/>
              </w:rPr>
              <w:t>输入</w:t>
            </w:r>
            <w:r>
              <w:rPr>
                <w:rFonts w:hint="eastAsia"/>
                <w:color w:val="auto"/>
                <w:lang w:val="en-US" w:eastAsia="zh-CN"/>
              </w:rPr>
              <w:t>一个</w:t>
            </w:r>
            <w:r>
              <w:rPr>
                <w:rFonts w:hint="eastAsia"/>
                <w:color w:val="auto"/>
                <w:lang w:eastAsia="zh-CN"/>
              </w:rPr>
              <w:t>化学元素，自动显示该元素的多个</w:t>
            </w:r>
            <w:r>
              <w:rPr>
                <w:rFonts w:hint="eastAsia"/>
                <w:color w:val="auto"/>
                <w:lang w:val="en-US" w:eastAsia="zh-CN"/>
              </w:rPr>
              <w:t>相关内容</w:t>
            </w:r>
            <w:r>
              <w:rPr>
                <w:rFonts w:hint="eastAsia"/>
                <w:color w:val="auto"/>
                <w:lang w:eastAsia="zh-CN"/>
              </w:rPr>
              <w:t>；支持一键生成英语单词卡片和语文生字卡片，</w:t>
            </w:r>
            <w:r>
              <w:rPr>
                <w:rFonts w:hint="eastAsia"/>
                <w:color w:val="auto"/>
                <w:lang w:val="en-US" w:eastAsia="zh-CN"/>
              </w:rPr>
              <w:t>开启</w:t>
            </w:r>
            <w:r>
              <w:rPr>
                <w:rFonts w:hint="eastAsia"/>
                <w:color w:val="auto"/>
                <w:lang w:eastAsia="zh-CN"/>
              </w:rPr>
              <w:t>听写朗读</w:t>
            </w:r>
            <w:r>
              <w:rPr>
                <w:rFonts w:hint="eastAsia"/>
                <w:color w:val="auto"/>
              </w:rPr>
              <w:t>（</w:t>
            </w:r>
            <w:r>
              <w:rPr>
                <w:rFonts w:hint="default"/>
                <w:color w:val="auto"/>
                <w:lang w:val="en-US"/>
              </w:rPr>
              <w:t>0.5</w:t>
            </w:r>
            <w:r>
              <w:rPr>
                <w:rFonts w:hint="eastAsia"/>
                <w:color w:val="auto"/>
              </w:rPr>
              <w:t>分）</w:t>
            </w:r>
            <w:r>
              <w:rPr>
                <w:rFonts w:hint="eastAsia"/>
                <w:color w:val="auto"/>
                <w:lang w:eastAsia="zh-CN"/>
              </w:rPr>
              <w:t>。</w:t>
            </w:r>
          </w:p>
          <w:p>
            <w:pPr>
              <w:pStyle w:val="129"/>
              <w:spacing w:before="0" w:line="240" w:lineRule="auto"/>
              <w:ind w:firstLine="0" w:firstLineChars="0"/>
              <w:rPr>
                <w:color w:val="auto"/>
              </w:rPr>
            </w:pPr>
            <w:r>
              <w:rPr>
                <w:rFonts w:hint="eastAsia"/>
                <w:color w:val="auto"/>
                <w:highlight w:val="none"/>
                <w:lang w:val="en-US" w:eastAsia="zh-CN"/>
              </w:rPr>
              <w:t>（4）微课制作功能：录制时可批注、书写、插入学科工具等，录制结束后自动生成二维码、海报等，扫码即可观看</w:t>
            </w:r>
            <w:r>
              <w:rPr>
                <w:rFonts w:hint="eastAsia"/>
                <w:color w:val="auto"/>
                <w:highlight w:val="none"/>
              </w:rPr>
              <w:t>（</w:t>
            </w:r>
            <w:r>
              <w:rPr>
                <w:rFonts w:hint="default"/>
                <w:color w:val="auto"/>
                <w:highlight w:val="none"/>
                <w:lang w:val="en-US"/>
              </w:rPr>
              <w:t>0.5</w:t>
            </w:r>
            <w:r>
              <w:rPr>
                <w:rFonts w:hint="eastAsia"/>
                <w:color w:val="auto"/>
                <w:highlight w:val="none"/>
              </w:rPr>
              <w:t>分）</w:t>
            </w:r>
            <w:r>
              <w:rPr>
                <w:rFonts w:hint="eastAsia"/>
                <w:color w:val="auto"/>
                <w:highlight w:val="none"/>
                <w:lang w:eastAsia="zh-CN"/>
              </w:rPr>
              <w:t>。</w:t>
            </w:r>
          </w:p>
        </w:tc>
        <w:tc>
          <w:tcPr>
            <w:tcW w:w="441" w:type="pct"/>
            <w:vAlign w:val="center"/>
          </w:tcPr>
          <w:p>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2</w:t>
            </w:r>
          </w:p>
        </w:tc>
        <w:tc>
          <w:tcPr>
            <w:tcW w:w="823" w:type="pct"/>
            <w:vMerge w:val="restart"/>
            <w:vAlign w:val="center"/>
          </w:tcPr>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ascii="宋体" w:hAnsi="宋体" w:cs="宋体"/>
                <w:color w:val="auto"/>
                <w:kern w:val="0"/>
                <w:sz w:val="24"/>
              </w:rPr>
            </w:pPr>
          </w:p>
          <w:p>
            <w:pPr>
              <w:spacing w:line="360" w:lineRule="auto"/>
              <w:jc w:val="center"/>
              <w:outlineLvl w:val="0"/>
              <w:rPr>
                <w:rFonts w:cs="仿宋_GB2312" w:asciiTheme="minorEastAsia" w:hAnsiTheme="minorEastAsia"/>
                <w:color w:val="auto"/>
                <w:sz w:val="24"/>
              </w:rPr>
            </w:pPr>
            <w:r>
              <w:rPr>
                <w:rFonts w:hint="eastAsia" w:ascii="宋体" w:hAnsi="宋体" w:cs="宋体"/>
                <w:b/>
                <w:bCs/>
                <w:color w:val="auto"/>
                <w:kern w:val="0"/>
                <w:sz w:val="24"/>
              </w:rPr>
              <w:t>（十一）样品及演示分（标项一）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Merge w:val="continue"/>
            <w:vAlign w:val="center"/>
          </w:tcPr>
          <w:p>
            <w:pPr>
              <w:widowControl/>
              <w:shd w:val="clear" w:color="auto" w:fill="FFFFFF"/>
              <w:adjustRightInd/>
              <w:spacing w:after="225" w:line="360" w:lineRule="auto"/>
              <w:jc w:val="center"/>
              <w:rPr>
                <w:rFonts w:ascii="宋体" w:hAnsi="宋体" w:cs="宋体"/>
                <w:color w:val="auto"/>
                <w:sz w:val="24"/>
              </w:rPr>
            </w:pPr>
          </w:p>
        </w:tc>
        <w:tc>
          <w:tcPr>
            <w:tcW w:w="2683" w:type="pct"/>
          </w:tcPr>
          <w:p>
            <w:pPr>
              <w:pStyle w:val="129"/>
              <w:adjustRightInd/>
              <w:spacing w:before="0" w:line="240" w:lineRule="auto"/>
              <w:ind w:firstLine="0" w:firstLineChars="0"/>
              <w:rPr>
                <w:rFonts w:ascii="宋体" w:hAnsi="宋体" w:cs="宋体"/>
                <w:b/>
                <w:bCs/>
                <w:color w:val="auto"/>
                <w:szCs w:val="24"/>
              </w:rPr>
            </w:pPr>
            <w:r>
              <w:rPr>
                <w:rFonts w:hint="eastAsia" w:ascii="宋体" w:hAnsi="宋体" w:cs="宋体"/>
                <w:b/>
                <w:bCs/>
                <w:color w:val="auto"/>
                <w:szCs w:val="24"/>
              </w:rPr>
              <w:t>整体要求演示：</w:t>
            </w:r>
          </w:p>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（1）中控功能：便捷地调取屏幕中控触摸菜单实现信号源切换、声音、亮度等调节功能（</w:t>
            </w:r>
            <w:r>
              <w:rPr>
                <w:rFonts w:ascii="宋体" w:hAnsi="宋体" w:cs="宋体"/>
                <w:color w:val="auto"/>
                <w:szCs w:val="24"/>
              </w:rPr>
              <w:t>1</w:t>
            </w:r>
            <w:r>
              <w:rPr>
                <w:rFonts w:hint="eastAsia" w:ascii="宋体" w:hAnsi="宋体" w:cs="宋体"/>
                <w:color w:val="auto"/>
                <w:szCs w:val="24"/>
              </w:rPr>
              <w:t>分）；</w:t>
            </w:r>
          </w:p>
          <w:p>
            <w:pPr>
              <w:pStyle w:val="129"/>
              <w:adjustRightInd/>
              <w:spacing w:before="0" w:line="240" w:lineRule="auto"/>
              <w:ind w:firstLine="0" w:firstLineChars="0"/>
              <w:rPr>
                <w:rFonts w:hint="eastAsia" w:ascii="宋体" w:hAnsi="宋体" w:eastAsia="宋体" w:cs="宋体"/>
                <w:color w:val="auto"/>
                <w:sz w:val="24"/>
                <w:lang w:eastAsia="zh-CN"/>
              </w:rPr>
            </w:pPr>
            <w:r>
              <w:rPr>
                <w:rFonts w:hint="eastAsia" w:ascii="宋体" w:hAnsi="宋体" w:cs="宋体"/>
                <w:color w:val="auto"/>
                <w:szCs w:val="24"/>
                <w:highlight w:val="none"/>
              </w:rPr>
              <w:t>（2）实现与手机、平板、笔记本电脑等终端无线连接（1分）</w:t>
            </w:r>
            <w:r>
              <w:rPr>
                <w:rFonts w:hint="eastAsia" w:ascii="宋体" w:hAnsi="宋体" w:cs="宋体"/>
                <w:color w:val="auto"/>
                <w:szCs w:val="24"/>
                <w:highlight w:val="none"/>
                <w:lang w:eastAsia="zh-CN"/>
              </w:rPr>
              <w:t>。</w:t>
            </w:r>
          </w:p>
        </w:tc>
        <w:tc>
          <w:tcPr>
            <w:tcW w:w="441" w:type="pct"/>
            <w:vAlign w:val="center"/>
          </w:tcPr>
          <w:p>
            <w:pPr>
              <w:spacing w:line="360" w:lineRule="auto"/>
              <w:jc w:val="center"/>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2</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Merge w:val="continue"/>
            <w:vAlign w:val="center"/>
          </w:tcPr>
          <w:p>
            <w:pPr>
              <w:widowControl/>
              <w:shd w:val="clear" w:color="auto" w:fill="FFFFFF"/>
              <w:adjustRightInd/>
              <w:spacing w:after="225" w:line="360" w:lineRule="auto"/>
              <w:jc w:val="center"/>
              <w:rPr>
                <w:rFonts w:ascii="宋体" w:hAnsi="宋体" w:cs="宋体"/>
                <w:color w:val="auto"/>
                <w:sz w:val="24"/>
              </w:rPr>
            </w:pPr>
          </w:p>
        </w:tc>
        <w:tc>
          <w:tcPr>
            <w:tcW w:w="2683" w:type="pct"/>
          </w:tcPr>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bCs/>
                <w:color w:val="auto"/>
                <w:sz w:val="24"/>
              </w:rPr>
              <w:t>绿板样品打分</w:t>
            </w:r>
            <w:r>
              <w:rPr>
                <w:rFonts w:hint="eastAsia" w:cs="仿宋_GB2312" w:asciiTheme="minorEastAsia" w:hAnsiTheme="minorEastAsia" w:eastAsiaTheme="minorEastAsia"/>
                <w:color w:val="auto"/>
                <w:sz w:val="24"/>
              </w:rPr>
              <w:t xml:space="preserve">： </w:t>
            </w:r>
          </w:p>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（1）根据产品选用的主要材料</w:t>
            </w:r>
            <w:r>
              <w:rPr>
                <w:rFonts w:hint="eastAsia" w:ascii="宋体" w:hAnsi="宋体" w:cs="宋体"/>
                <w:color w:val="auto"/>
                <w:szCs w:val="24"/>
                <w:lang w:eastAsia="zh-CN"/>
              </w:rPr>
              <w:t>、</w:t>
            </w:r>
            <w:r>
              <w:rPr>
                <w:rFonts w:hint="eastAsia" w:ascii="宋体" w:hAnsi="宋体" w:cs="宋体"/>
                <w:color w:val="auto"/>
                <w:szCs w:val="24"/>
              </w:rPr>
              <w:t>产品的制作质量、烤漆板工艺进行打分</w:t>
            </w:r>
            <w:r>
              <w:rPr>
                <w:rFonts w:hint="eastAsia" w:ascii="宋体" w:hAnsi="宋体" w:cs="宋体"/>
                <w:color w:val="auto"/>
                <w:szCs w:val="24"/>
                <w:lang w:eastAsia="zh-CN"/>
              </w:rPr>
              <w:t>（</w:t>
            </w:r>
            <w:r>
              <w:rPr>
                <w:rFonts w:hint="default" w:ascii="宋体" w:hAnsi="宋体" w:cs="宋体"/>
                <w:color w:val="auto"/>
                <w:szCs w:val="24"/>
                <w:lang w:val="en-US" w:eastAsia="zh-CN"/>
              </w:rPr>
              <w:t>0.5</w:t>
            </w:r>
            <w:r>
              <w:rPr>
                <w:rFonts w:hint="eastAsia" w:ascii="宋体" w:hAnsi="宋体" w:cs="宋体"/>
                <w:color w:val="auto"/>
                <w:szCs w:val="24"/>
                <w:lang w:val="en-US" w:eastAsia="zh-CN"/>
              </w:rPr>
              <w:t>分</w:t>
            </w:r>
            <w:r>
              <w:rPr>
                <w:rFonts w:hint="eastAsia" w:ascii="宋体" w:hAnsi="宋体" w:cs="宋体"/>
                <w:color w:val="auto"/>
                <w:szCs w:val="24"/>
                <w:lang w:eastAsia="zh-CN"/>
              </w:rPr>
              <w:t>）</w:t>
            </w:r>
            <w:r>
              <w:rPr>
                <w:rFonts w:hint="eastAsia" w:ascii="宋体" w:hAnsi="宋体" w:cs="宋体"/>
                <w:color w:val="auto"/>
                <w:szCs w:val="24"/>
              </w:rPr>
              <w:t>；</w:t>
            </w:r>
          </w:p>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w:t>
            </w:r>
            <w:r>
              <w:rPr>
                <w:rFonts w:hint="default" w:ascii="宋体" w:hAnsi="宋体" w:cs="宋体"/>
                <w:color w:val="auto"/>
                <w:szCs w:val="24"/>
                <w:lang w:val="en-US"/>
              </w:rPr>
              <w:t>2</w:t>
            </w:r>
            <w:r>
              <w:rPr>
                <w:rFonts w:hint="eastAsia" w:ascii="宋体" w:hAnsi="宋体" w:cs="宋体"/>
                <w:color w:val="auto"/>
                <w:szCs w:val="24"/>
              </w:rPr>
              <w:t>）根据现场书写板面质量、书写效果进行打分（</w:t>
            </w:r>
            <w:r>
              <w:rPr>
                <w:rFonts w:hint="default" w:ascii="宋体" w:hAnsi="宋体" w:cs="宋体"/>
                <w:color w:val="auto"/>
                <w:szCs w:val="24"/>
                <w:lang w:val="en-US"/>
              </w:rPr>
              <w:t>0.5</w:t>
            </w:r>
            <w:r>
              <w:rPr>
                <w:rFonts w:hint="eastAsia" w:ascii="宋体" w:hAnsi="宋体" w:cs="宋体"/>
                <w:color w:val="auto"/>
                <w:szCs w:val="24"/>
              </w:rPr>
              <w:t>分）。</w:t>
            </w:r>
          </w:p>
        </w:tc>
        <w:tc>
          <w:tcPr>
            <w:tcW w:w="441" w:type="pct"/>
            <w:vAlign w:val="center"/>
          </w:tcPr>
          <w:p>
            <w:pPr>
              <w:spacing w:line="360" w:lineRule="auto"/>
              <w:jc w:val="center"/>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1</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Align w:val="center"/>
          </w:tcPr>
          <w:p>
            <w:pPr>
              <w:widowControl/>
              <w:shd w:val="clear" w:color="auto" w:fill="FFFFFF"/>
              <w:adjustRightInd/>
              <w:spacing w:after="225"/>
              <w:rPr>
                <w:rFonts w:hint="default" w:ascii="宋体" w:hAnsi="宋体" w:eastAsia="宋体" w:cs="宋体"/>
                <w:color w:val="auto"/>
                <w:sz w:val="24"/>
                <w:lang w:val="en-US" w:eastAsia="zh-CN"/>
              </w:rPr>
            </w:pPr>
            <w:r>
              <w:rPr>
                <w:rFonts w:hint="eastAsia" w:ascii="宋体" w:hAnsi="宋体" w:cs="宋体"/>
                <w:color w:val="auto"/>
                <w:sz w:val="24"/>
              </w:rPr>
              <w:t>2、集中管理控制平台</w:t>
            </w:r>
            <w:r>
              <w:rPr>
                <w:rFonts w:hint="eastAsia" w:ascii="宋体" w:hAnsi="宋体" w:cs="宋体"/>
                <w:color w:val="auto"/>
                <w:sz w:val="24"/>
                <w:lang w:val="en-US" w:eastAsia="zh-CN"/>
              </w:rPr>
              <w:t>及教学软件演示</w:t>
            </w:r>
          </w:p>
        </w:tc>
        <w:tc>
          <w:tcPr>
            <w:tcW w:w="2683" w:type="pct"/>
            <w:vAlign w:val="center"/>
          </w:tcPr>
          <w:p>
            <w:pPr>
              <w:pStyle w:val="672"/>
              <w:numPr>
                <w:ilvl w:val="0"/>
                <w:numId w:val="0"/>
              </w:numPr>
              <w:spacing w:after="120"/>
              <w:ind w:leftChars="0"/>
              <w:rPr>
                <w:rFonts w:hint="eastAsia" w:ascii="宋体" w:hAnsi="宋体" w:cs="宋体"/>
                <w:color w:val="auto"/>
                <w:sz w:val="24"/>
                <w:lang w:eastAsia="zh-CN"/>
              </w:rPr>
            </w:pPr>
            <w:r>
              <w:rPr>
                <w:rFonts w:hint="eastAsia" w:ascii="宋体" w:hAnsi="宋体" w:cs="宋体"/>
                <w:color w:val="auto"/>
                <w:sz w:val="24"/>
                <w:lang w:eastAsia="zh-CN"/>
              </w:rPr>
              <w:t>（</w:t>
            </w:r>
            <w:r>
              <w:rPr>
                <w:rFonts w:hint="default" w:ascii="宋体" w:hAnsi="宋体" w:cs="宋体"/>
                <w:color w:val="auto"/>
                <w:sz w:val="24"/>
                <w:lang w:val="en-US" w:eastAsia="zh-CN"/>
              </w:rPr>
              <w:t>1</w:t>
            </w:r>
            <w:r>
              <w:rPr>
                <w:rFonts w:hint="eastAsia" w:ascii="宋体" w:hAnsi="宋体" w:cs="宋体"/>
                <w:color w:val="auto"/>
                <w:sz w:val="24"/>
                <w:lang w:val="en-US" w:eastAsia="zh-CN"/>
              </w:rPr>
              <w:t>）</w:t>
            </w:r>
            <w:r>
              <w:rPr>
                <w:rFonts w:hint="eastAsia" w:ascii="宋体" w:hAnsi="宋体" w:cs="宋体"/>
                <w:color w:val="auto"/>
                <w:sz w:val="24"/>
                <w:lang w:eastAsia="zh-CN"/>
              </w:rPr>
              <w:t>支持对设备进行锁屏，具备一键锁定功能，提供多种认证解锁机制（</w:t>
            </w:r>
            <w:r>
              <w:rPr>
                <w:rFonts w:hint="eastAsia" w:ascii="宋体" w:hAnsi="宋体" w:cs="宋体"/>
                <w:color w:val="auto"/>
                <w:sz w:val="24"/>
                <w:lang w:val="en-US" w:eastAsia="zh-CN"/>
              </w:rPr>
              <w:t>0.5分</w:t>
            </w:r>
            <w:r>
              <w:rPr>
                <w:rFonts w:hint="eastAsia" w:ascii="宋体" w:hAnsi="宋体" w:cs="宋体"/>
                <w:color w:val="auto"/>
                <w:sz w:val="24"/>
                <w:lang w:eastAsia="zh-CN"/>
              </w:rPr>
              <w:t>）；</w:t>
            </w:r>
          </w:p>
          <w:p>
            <w:pPr>
              <w:widowControl/>
              <w:shd w:val="clear" w:color="auto" w:fill="FFFFFF"/>
              <w:adjustRightInd/>
              <w:spacing w:after="225"/>
              <w:rPr>
                <w:rFonts w:ascii="宋体" w:hAnsi="宋体" w:cs="宋体"/>
                <w:color w:val="auto"/>
                <w:sz w:val="24"/>
              </w:rPr>
            </w:pPr>
            <w:r>
              <w:rPr>
                <w:rFonts w:hint="eastAsia" w:ascii="宋体" w:hAnsi="宋体" w:cs="宋体"/>
                <w:color w:val="auto"/>
                <w:sz w:val="24"/>
                <w:lang w:eastAsia="zh-CN"/>
              </w:rPr>
              <w:t>（</w:t>
            </w:r>
            <w:r>
              <w:rPr>
                <w:rFonts w:hint="default"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支持对设备</w:t>
            </w:r>
            <w:r>
              <w:rPr>
                <w:rFonts w:hint="eastAsia" w:ascii="宋体" w:hAnsi="宋体" w:cs="宋体"/>
                <w:color w:val="auto"/>
                <w:sz w:val="24"/>
                <w:lang w:val="en-US" w:eastAsia="zh-CN"/>
              </w:rPr>
              <w:t>进行远程管理</w:t>
            </w:r>
            <w:r>
              <w:rPr>
                <w:rFonts w:hint="eastAsia" w:ascii="宋体" w:hAnsi="宋体" w:cs="宋体"/>
                <w:color w:val="auto"/>
                <w:sz w:val="24"/>
                <w:lang w:eastAsia="zh-CN"/>
              </w:rPr>
              <w:t>，</w:t>
            </w:r>
            <w:r>
              <w:rPr>
                <w:rFonts w:hint="eastAsia" w:ascii="宋体" w:hAnsi="宋体" w:cs="宋体"/>
                <w:color w:val="auto"/>
                <w:sz w:val="24"/>
              </w:rPr>
              <w:t>对选定的设备推送动态文字</w:t>
            </w:r>
            <w:r>
              <w:rPr>
                <w:rFonts w:hint="eastAsia" w:ascii="宋体" w:hAnsi="宋体" w:cs="宋体"/>
                <w:color w:val="auto"/>
                <w:sz w:val="24"/>
                <w:lang w:val="en-US" w:eastAsia="zh-CN"/>
              </w:rPr>
              <w:t>信息</w:t>
            </w:r>
            <w:r>
              <w:rPr>
                <w:rFonts w:hint="eastAsia" w:cs="宋体"/>
                <w:color w:val="auto"/>
                <w:sz w:val="24"/>
              </w:rPr>
              <w:t>（</w:t>
            </w:r>
            <w:r>
              <w:rPr>
                <w:rFonts w:hint="eastAsia" w:cs="宋体"/>
                <w:color w:val="auto"/>
                <w:sz w:val="24"/>
                <w:lang w:val="en-US" w:eastAsia="zh-CN"/>
              </w:rPr>
              <w:t>0.5</w:t>
            </w:r>
            <w:r>
              <w:rPr>
                <w:rFonts w:hint="eastAsia" w:cs="宋体"/>
                <w:color w:val="auto"/>
                <w:sz w:val="24"/>
              </w:rPr>
              <w:t>分）</w:t>
            </w:r>
            <w:r>
              <w:rPr>
                <w:rFonts w:hint="eastAsia" w:ascii="宋体" w:hAnsi="宋体" w:cs="宋体"/>
                <w:color w:val="auto"/>
                <w:sz w:val="24"/>
                <w:lang w:eastAsia="zh-CN"/>
              </w:rPr>
              <w:t>。</w:t>
            </w:r>
          </w:p>
        </w:tc>
        <w:tc>
          <w:tcPr>
            <w:tcW w:w="441" w:type="pct"/>
            <w:vAlign w:val="center"/>
          </w:tcPr>
          <w:p>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1</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Align w:val="center"/>
          </w:tcPr>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3、实物展示台产品演示</w:t>
            </w:r>
          </w:p>
        </w:tc>
        <w:tc>
          <w:tcPr>
            <w:tcW w:w="2683" w:type="pct"/>
            <w:vAlign w:val="center"/>
          </w:tcPr>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w:t>
            </w:r>
            <w:r>
              <w:rPr>
                <w:rFonts w:ascii="宋体" w:hAnsi="宋体" w:cs="宋体"/>
                <w:color w:val="auto"/>
                <w:szCs w:val="24"/>
              </w:rPr>
              <w:t>1</w:t>
            </w:r>
            <w:r>
              <w:rPr>
                <w:rFonts w:hint="eastAsia" w:ascii="宋体" w:hAnsi="宋体" w:cs="宋体"/>
                <w:color w:val="auto"/>
                <w:szCs w:val="24"/>
              </w:rPr>
              <w:t>）实物展示台采集图像状态下，</w:t>
            </w:r>
            <w:r>
              <w:rPr>
                <w:rFonts w:hint="eastAsia" w:ascii="宋体" w:hAnsi="宋体" w:cs="宋体"/>
                <w:color w:val="auto"/>
                <w:szCs w:val="24"/>
                <w:lang w:val="en-US" w:eastAsia="zh-CN"/>
              </w:rPr>
              <w:t>图像清晰的得</w:t>
            </w:r>
            <w:r>
              <w:rPr>
                <w:rFonts w:hint="default" w:ascii="宋体" w:hAnsi="宋体" w:cs="宋体"/>
                <w:color w:val="auto"/>
                <w:szCs w:val="24"/>
                <w:lang w:val="en-US" w:eastAsia="zh-CN"/>
              </w:rPr>
              <w:t>0.5</w:t>
            </w:r>
            <w:r>
              <w:rPr>
                <w:rFonts w:hint="eastAsia" w:ascii="宋体" w:hAnsi="宋体" w:cs="宋体"/>
                <w:color w:val="auto"/>
                <w:szCs w:val="24"/>
                <w:lang w:val="en-US" w:eastAsia="zh-CN"/>
              </w:rPr>
              <w:t>分，</w:t>
            </w:r>
            <w:r>
              <w:rPr>
                <w:rFonts w:hint="eastAsia" w:ascii="宋体" w:hAnsi="宋体" w:cs="宋体"/>
                <w:color w:val="auto"/>
                <w:szCs w:val="24"/>
              </w:rPr>
              <w:t>能进行放大和缩小的得</w:t>
            </w:r>
            <w:r>
              <w:rPr>
                <w:rFonts w:hint="default" w:ascii="宋体" w:hAnsi="宋体" w:cs="宋体"/>
                <w:color w:val="auto"/>
                <w:szCs w:val="24"/>
                <w:lang w:val="en-US"/>
              </w:rPr>
              <w:t>0.5</w:t>
            </w:r>
            <w:r>
              <w:rPr>
                <w:rFonts w:hint="eastAsia" w:ascii="宋体" w:hAnsi="宋体" w:cs="宋体"/>
                <w:color w:val="auto"/>
                <w:szCs w:val="24"/>
              </w:rPr>
              <w:t>分</w:t>
            </w:r>
            <w:r>
              <w:rPr>
                <w:rFonts w:hint="eastAsia" w:ascii="宋体" w:hAnsi="宋体" w:cs="宋体"/>
                <w:color w:val="auto"/>
                <w:szCs w:val="24"/>
                <w:lang w:eastAsia="zh-CN"/>
              </w:rPr>
              <w:t>，</w:t>
            </w:r>
            <w:r>
              <w:rPr>
                <w:rFonts w:hint="eastAsia" w:ascii="宋体" w:hAnsi="宋体" w:cs="宋体"/>
                <w:color w:val="auto"/>
                <w:szCs w:val="24"/>
                <w:lang w:val="en-US" w:eastAsia="zh-CN"/>
              </w:rPr>
              <w:t>共</w:t>
            </w:r>
            <w:r>
              <w:rPr>
                <w:rFonts w:hint="default" w:ascii="宋体" w:hAnsi="宋体" w:cs="宋体"/>
                <w:color w:val="auto"/>
                <w:szCs w:val="24"/>
                <w:lang w:val="en-US" w:eastAsia="zh-CN"/>
              </w:rPr>
              <w:t>1</w:t>
            </w:r>
            <w:r>
              <w:rPr>
                <w:rFonts w:hint="eastAsia" w:ascii="宋体" w:hAnsi="宋体" w:cs="宋体"/>
                <w:color w:val="auto"/>
                <w:szCs w:val="24"/>
                <w:lang w:val="en-US" w:eastAsia="zh-CN"/>
              </w:rPr>
              <w:t>分</w:t>
            </w:r>
            <w:r>
              <w:rPr>
                <w:rFonts w:hint="eastAsia" w:ascii="宋体" w:hAnsi="宋体" w:cs="宋体"/>
                <w:color w:val="auto"/>
                <w:szCs w:val="24"/>
              </w:rPr>
              <w:t>；</w:t>
            </w:r>
          </w:p>
          <w:p>
            <w:pPr>
              <w:pStyle w:val="129"/>
              <w:adjustRightInd/>
              <w:spacing w:before="0" w:line="240" w:lineRule="auto"/>
              <w:ind w:firstLine="0" w:firstLineChars="0"/>
              <w:rPr>
                <w:rFonts w:hint="eastAsia" w:ascii="宋体" w:hAnsi="宋体" w:eastAsia="宋体" w:cs="宋体"/>
                <w:color w:val="auto"/>
                <w:szCs w:val="24"/>
                <w:lang w:eastAsia="zh-CN"/>
              </w:rPr>
            </w:pPr>
            <w:r>
              <w:rPr>
                <w:rFonts w:hint="eastAsia" w:ascii="宋体" w:hAnsi="宋体" w:cs="宋体"/>
                <w:color w:val="auto"/>
                <w:szCs w:val="24"/>
              </w:rPr>
              <w:t>（</w:t>
            </w:r>
            <w:r>
              <w:rPr>
                <w:rFonts w:ascii="宋体" w:hAnsi="宋体" w:cs="宋体"/>
                <w:color w:val="auto"/>
                <w:szCs w:val="24"/>
              </w:rPr>
              <w:t>2</w:t>
            </w:r>
            <w:r>
              <w:rPr>
                <w:rFonts w:hint="eastAsia" w:ascii="宋体" w:hAnsi="宋体" w:cs="宋体"/>
                <w:color w:val="auto"/>
                <w:szCs w:val="24"/>
              </w:rPr>
              <w:t>）具有自动聚焦及亮度自动调节功能的得</w:t>
            </w:r>
            <w:r>
              <w:rPr>
                <w:rFonts w:ascii="宋体" w:hAnsi="宋体" w:cs="宋体"/>
                <w:color w:val="auto"/>
                <w:szCs w:val="24"/>
              </w:rPr>
              <w:t>1</w:t>
            </w:r>
            <w:r>
              <w:rPr>
                <w:rFonts w:hint="eastAsia" w:ascii="宋体" w:hAnsi="宋体" w:cs="宋体"/>
                <w:color w:val="auto"/>
                <w:szCs w:val="24"/>
              </w:rPr>
              <w:t>分</w:t>
            </w:r>
            <w:r>
              <w:rPr>
                <w:rFonts w:hint="eastAsia" w:ascii="宋体" w:hAnsi="宋体" w:cs="宋体"/>
                <w:color w:val="auto"/>
                <w:szCs w:val="24"/>
                <w:lang w:eastAsia="zh-CN"/>
              </w:rPr>
              <w:t>。</w:t>
            </w:r>
          </w:p>
        </w:tc>
        <w:tc>
          <w:tcPr>
            <w:tcW w:w="441" w:type="pct"/>
            <w:vAlign w:val="center"/>
          </w:tcPr>
          <w:p>
            <w:pPr>
              <w:spacing w:line="360" w:lineRule="auto"/>
              <w:jc w:val="center"/>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2</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 w:type="pct"/>
            <w:vMerge w:val="restart"/>
            <w:vAlign w:val="center"/>
          </w:tcPr>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p>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12</w:t>
            </w:r>
          </w:p>
        </w:tc>
        <w:tc>
          <w:tcPr>
            <w:tcW w:w="736" w:type="pct"/>
            <w:vMerge w:val="restart"/>
            <w:vAlign w:val="center"/>
          </w:tcPr>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line="360" w:lineRule="auto"/>
              <w:jc w:val="center"/>
              <w:rPr>
                <w:rFonts w:ascii="宋体" w:hAnsi="宋体" w:cs="宋体"/>
                <w:color w:val="auto"/>
                <w:sz w:val="24"/>
              </w:rPr>
            </w:pPr>
          </w:p>
          <w:p>
            <w:pPr>
              <w:widowControl/>
              <w:shd w:val="clear" w:color="auto" w:fill="FFFFFF"/>
              <w:adjustRightInd/>
              <w:spacing w:after="225"/>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、86寸智能交互一体机产品演示</w:t>
            </w:r>
          </w:p>
        </w:tc>
        <w:tc>
          <w:tcPr>
            <w:tcW w:w="2683" w:type="pct"/>
          </w:tcPr>
          <w:p>
            <w:pPr>
              <w:pStyle w:val="129"/>
              <w:spacing w:before="0" w:line="240" w:lineRule="auto"/>
              <w:ind w:firstLine="0" w:firstLineChars="0"/>
              <w:rPr>
                <w:rFonts w:ascii="宋体" w:hAnsi="宋体" w:cs="宋体"/>
                <w:b/>
                <w:bCs/>
                <w:color w:val="auto"/>
                <w:szCs w:val="24"/>
              </w:rPr>
            </w:pPr>
            <w:r>
              <w:rPr>
                <w:rFonts w:hint="eastAsia" w:ascii="宋体" w:hAnsi="宋体" w:cs="宋体"/>
                <w:b/>
                <w:bCs/>
                <w:color w:val="auto"/>
                <w:szCs w:val="24"/>
              </w:rPr>
              <w:t>整体要求演示：</w:t>
            </w:r>
          </w:p>
          <w:p>
            <w:pPr>
              <w:pStyle w:val="129"/>
              <w:spacing w:before="0" w:line="240" w:lineRule="auto"/>
              <w:ind w:firstLine="0" w:firstLineChars="0"/>
              <w:rPr>
                <w:rFonts w:ascii="宋体" w:hAnsi="宋体" w:cs="宋体"/>
                <w:color w:val="auto"/>
                <w:szCs w:val="24"/>
              </w:rPr>
            </w:pPr>
            <w:r>
              <w:rPr>
                <w:rFonts w:hint="eastAsia" w:ascii="宋体" w:hAnsi="宋体" w:cs="宋体"/>
                <w:color w:val="auto"/>
                <w:szCs w:val="24"/>
              </w:rPr>
              <w:t>（</w:t>
            </w:r>
            <w:r>
              <w:rPr>
                <w:rFonts w:ascii="宋体" w:hAnsi="宋体" w:cs="宋体"/>
                <w:color w:val="auto"/>
                <w:szCs w:val="24"/>
              </w:rPr>
              <w:t>1</w:t>
            </w:r>
            <w:r>
              <w:rPr>
                <w:rFonts w:hint="eastAsia" w:ascii="宋体" w:hAnsi="宋体" w:cs="宋体"/>
                <w:color w:val="auto"/>
                <w:szCs w:val="24"/>
              </w:rPr>
              <w:t>）触控一体机与副屏外观</w:t>
            </w:r>
            <w:r>
              <w:rPr>
                <w:rFonts w:hint="eastAsia" w:ascii="宋体" w:hAnsi="宋体" w:cs="宋体"/>
                <w:color w:val="auto"/>
                <w:szCs w:val="24"/>
                <w:lang w:val="en-US" w:eastAsia="zh-CN"/>
              </w:rPr>
              <w:t>整体美观</w:t>
            </w:r>
            <w:r>
              <w:rPr>
                <w:rFonts w:hint="eastAsia" w:ascii="宋体" w:hAnsi="宋体" w:cs="宋体"/>
                <w:color w:val="auto"/>
                <w:szCs w:val="24"/>
              </w:rPr>
              <w:t>，</w:t>
            </w:r>
            <w:r>
              <w:rPr>
                <w:rFonts w:hint="eastAsia" w:cs="宋体"/>
                <w:color w:val="auto"/>
                <w:sz w:val="24"/>
                <w:highlight w:val="none"/>
              </w:rPr>
              <w:t>整机选用的主要材料是否优良</w:t>
            </w:r>
            <w:r>
              <w:rPr>
                <w:rFonts w:hint="eastAsia" w:ascii="宋体" w:hAnsi="宋体" w:cs="宋体"/>
                <w:color w:val="auto"/>
                <w:szCs w:val="24"/>
              </w:rPr>
              <w:t>（</w:t>
            </w:r>
            <w:r>
              <w:rPr>
                <w:rFonts w:ascii="宋体" w:hAnsi="宋体" w:cs="宋体"/>
                <w:color w:val="auto"/>
                <w:szCs w:val="24"/>
              </w:rPr>
              <w:t>1</w:t>
            </w:r>
            <w:r>
              <w:rPr>
                <w:rFonts w:hint="eastAsia" w:ascii="宋体" w:hAnsi="宋体" w:cs="宋体"/>
                <w:color w:val="auto"/>
                <w:szCs w:val="24"/>
              </w:rPr>
              <w:t>分）；</w:t>
            </w:r>
          </w:p>
          <w:p>
            <w:pPr>
              <w:pStyle w:val="129"/>
              <w:spacing w:before="0" w:line="240" w:lineRule="auto"/>
              <w:ind w:firstLine="0" w:firstLineChars="0"/>
              <w:rPr>
                <w:rFonts w:ascii="宋体" w:hAnsi="宋体" w:cs="宋体"/>
                <w:color w:val="auto"/>
                <w:szCs w:val="24"/>
              </w:rPr>
            </w:pPr>
            <w:r>
              <w:rPr>
                <w:rFonts w:hint="eastAsia" w:cs="宋体"/>
                <w:color w:val="auto"/>
                <w:sz w:val="24"/>
                <w:highlight w:val="none"/>
              </w:rPr>
              <w:t>（</w:t>
            </w:r>
            <w:r>
              <w:rPr>
                <w:rFonts w:hint="default" w:cs="宋体"/>
                <w:color w:val="auto"/>
                <w:sz w:val="24"/>
                <w:highlight w:val="none"/>
                <w:lang w:val="en-US"/>
              </w:rPr>
              <w:t>2</w:t>
            </w:r>
            <w:r>
              <w:rPr>
                <w:rFonts w:hint="eastAsia" w:cs="宋体"/>
                <w:color w:val="auto"/>
                <w:sz w:val="24"/>
                <w:highlight w:val="none"/>
              </w:rPr>
              <w:t>）能实现与手机、平板、笔记本电脑终端无线连接（1分）。</w:t>
            </w:r>
          </w:p>
        </w:tc>
        <w:tc>
          <w:tcPr>
            <w:tcW w:w="441" w:type="pct"/>
            <w:vAlign w:val="center"/>
          </w:tcPr>
          <w:p>
            <w:pPr>
              <w:spacing w:line="360" w:lineRule="auto"/>
              <w:jc w:val="center"/>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2</w:t>
            </w:r>
          </w:p>
        </w:tc>
        <w:tc>
          <w:tcPr>
            <w:tcW w:w="823" w:type="pct"/>
            <w:vMerge w:val="restart"/>
            <w:vAlign w:val="center"/>
          </w:tcPr>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b/>
                <w:bCs/>
                <w:color w:val="auto"/>
                <w:kern w:val="0"/>
                <w:sz w:val="24"/>
              </w:rPr>
            </w:pPr>
          </w:p>
          <w:p>
            <w:pPr>
              <w:spacing w:line="360" w:lineRule="auto"/>
              <w:jc w:val="center"/>
              <w:outlineLvl w:val="0"/>
              <w:rPr>
                <w:rFonts w:ascii="宋体" w:hAnsi="宋体" w:cs="宋体"/>
                <w:color w:val="auto"/>
                <w:kern w:val="0"/>
                <w:sz w:val="24"/>
              </w:rPr>
            </w:pPr>
            <w:r>
              <w:rPr>
                <w:rFonts w:hint="eastAsia" w:ascii="宋体" w:hAnsi="宋体" w:cs="宋体"/>
                <w:b/>
                <w:bCs/>
                <w:color w:val="auto"/>
                <w:kern w:val="0"/>
                <w:sz w:val="24"/>
              </w:rPr>
              <w:t>（十二）样品及演示分（标项二）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Merge w:val="continue"/>
            <w:vAlign w:val="center"/>
          </w:tcPr>
          <w:p>
            <w:pPr>
              <w:widowControl/>
              <w:shd w:val="clear" w:color="auto" w:fill="FFFFFF"/>
              <w:adjustRightInd/>
              <w:spacing w:after="225" w:line="360" w:lineRule="auto"/>
              <w:jc w:val="center"/>
              <w:rPr>
                <w:rFonts w:ascii="宋体" w:hAnsi="宋体" w:cs="宋体"/>
                <w:color w:val="auto"/>
                <w:sz w:val="24"/>
              </w:rPr>
            </w:pPr>
          </w:p>
        </w:tc>
        <w:tc>
          <w:tcPr>
            <w:tcW w:w="2683" w:type="pct"/>
          </w:tcPr>
          <w:p>
            <w:pPr>
              <w:pStyle w:val="129"/>
              <w:spacing w:before="0" w:line="240" w:lineRule="auto"/>
              <w:ind w:firstLine="0" w:firstLineChars="0"/>
              <w:rPr>
                <w:rFonts w:ascii="宋体" w:hAnsi="宋体" w:cs="宋体"/>
                <w:b/>
                <w:bCs/>
                <w:color w:val="auto"/>
                <w:szCs w:val="24"/>
              </w:rPr>
            </w:pPr>
            <w:r>
              <w:rPr>
                <w:rFonts w:hint="eastAsia" w:ascii="宋体" w:hAnsi="宋体" w:cs="宋体"/>
                <w:b/>
                <w:bCs/>
                <w:color w:val="auto"/>
                <w:szCs w:val="24"/>
              </w:rPr>
              <w:t>主要功能演示：</w:t>
            </w:r>
          </w:p>
          <w:p>
            <w:pPr>
              <w:pStyle w:val="26"/>
              <w:ind w:left="0" w:leftChars="0" w:firstLine="0" w:firstLineChars="0"/>
              <w:rPr>
                <w:rFonts w:cs="宋体"/>
                <w:color w:val="auto"/>
                <w:sz w:val="24"/>
                <w:highlight w:val="none"/>
              </w:rPr>
            </w:pPr>
            <w:r>
              <w:rPr>
                <w:rFonts w:hint="eastAsia" w:cs="宋体"/>
                <w:color w:val="auto"/>
                <w:sz w:val="24"/>
                <w:highlight w:val="none"/>
              </w:rPr>
              <w:t>（</w:t>
            </w:r>
            <w:r>
              <w:rPr>
                <w:rFonts w:cs="宋体"/>
                <w:color w:val="auto"/>
                <w:sz w:val="24"/>
                <w:highlight w:val="none"/>
              </w:rPr>
              <w:t>1</w:t>
            </w:r>
            <w:r>
              <w:rPr>
                <w:rFonts w:hint="eastAsia" w:cs="宋体"/>
                <w:color w:val="auto"/>
                <w:sz w:val="24"/>
                <w:highlight w:val="none"/>
              </w:rPr>
              <w:t>）主副屏要求支持同时书写</w:t>
            </w:r>
            <w:r>
              <w:rPr>
                <w:rFonts w:hint="eastAsia" w:cs="宋体"/>
                <w:color w:val="auto"/>
                <w:sz w:val="24"/>
                <w:highlight w:val="none"/>
                <w:lang w:eastAsia="zh-CN"/>
              </w:rPr>
              <w:t>，</w:t>
            </w:r>
            <w:r>
              <w:rPr>
                <w:rFonts w:hint="eastAsia" w:ascii="宋体" w:hAnsi="宋体" w:cs="宋体"/>
                <w:color w:val="auto"/>
                <w:sz w:val="24"/>
                <w:highlight w:val="none"/>
              </w:rPr>
              <w:t>可进行保存、扫码分享</w:t>
            </w:r>
            <w:r>
              <w:rPr>
                <w:rFonts w:hint="eastAsia" w:cs="宋体"/>
                <w:color w:val="auto"/>
                <w:sz w:val="24"/>
                <w:highlight w:val="none"/>
              </w:rPr>
              <w:t>（</w:t>
            </w:r>
            <w:r>
              <w:rPr>
                <w:rFonts w:hint="default" w:cs="宋体"/>
                <w:color w:val="auto"/>
                <w:sz w:val="24"/>
                <w:highlight w:val="none"/>
                <w:lang w:val="en-US"/>
              </w:rPr>
              <w:t>0.5</w:t>
            </w:r>
            <w:r>
              <w:rPr>
                <w:rFonts w:hint="eastAsia" w:cs="宋体"/>
                <w:color w:val="auto"/>
                <w:sz w:val="24"/>
                <w:highlight w:val="none"/>
              </w:rPr>
              <w:t>分）；</w:t>
            </w:r>
          </w:p>
          <w:p>
            <w:pPr>
              <w:pStyle w:val="26"/>
              <w:ind w:left="0" w:leftChars="0" w:firstLine="0" w:firstLineChars="0"/>
              <w:rPr>
                <w:rFonts w:cs="宋体"/>
                <w:color w:val="auto"/>
                <w:sz w:val="24"/>
                <w:highlight w:val="green"/>
              </w:rPr>
            </w:pPr>
            <w:r>
              <w:rPr>
                <w:rFonts w:hint="eastAsia" w:cs="宋体"/>
                <w:color w:val="auto"/>
                <w:sz w:val="24"/>
              </w:rPr>
              <w:t>（</w:t>
            </w:r>
            <w:r>
              <w:rPr>
                <w:rFonts w:cs="宋体"/>
                <w:color w:val="auto"/>
                <w:sz w:val="24"/>
              </w:rPr>
              <w:t>2</w:t>
            </w:r>
            <w:r>
              <w:rPr>
                <w:rFonts w:hint="eastAsia" w:cs="宋体"/>
                <w:color w:val="auto"/>
                <w:sz w:val="24"/>
              </w:rPr>
              <w:t>）副屏根据现场书写板面质量、书写效果进行打分（</w:t>
            </w:r>
            <w:r>
              <w:rPr>
                <w:rFonts w:hint="default" w:cs="宋体"/>
                <w:color w:val="auto"/>
                <w:sz w:val="24"/>
                <w:lang w:val="en-US"/>
              </w:rPr>
              <w:t>0.5</w:t>
            </w:r>
            <w:r>
              <w:rPr>
                <w:rFonts w:hint="eastAsia" w:cs="宋体"/>
                <w:color w:val="auto"/>
                <w:sz w:val="24"/>
              </w:rPr>
              <w:t>分）。</w:t>
            </w:r>
          </w:p>
        </w:tc>
        <w:tc>
          <w:tcPr>
            <w:tcW w:w="441" w:type="pct"/>
            <w:vAlign w:val="center"/>
          </w:tcPr>
          <w:p>
            <w:pPr>
              <w:spacing w:line="360" w:lineRule="auto"/>
              <w:jc w:val="center"/>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1</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Merge w:val="continue"/>
            <w:vAlign w:val="center"/>
          </w:tcPr>
          <w:p>
            <w:pPr>
              <w:widowControl/>
              <w:shd w:val="clear" w:color="auto" w:fill="FFFFFF"/>
              <w:adjustRightInd/>
              <w:spacing w:after="225" w:line="360" w:lineRule="auto"/>
              <w:jc w:val="center"/>
              <w:rPr>
                <w:rFonts w:ascii="宋体" w:hAnsi="宋体" w:cs="宋体"/>
                <w:color w:val="auto"/>
                <w:sz w:val="24"/>
              </w:rPr>
            </w:pPr>
          </w:p>
        </w:tc>
        <w:tc>
          <w:tcPr>
            <w:tcW w:w="2683" w:type="pct"/>
          </w:tcPr>
          <w:p>
            <w:pPr>
              <w:pStyle w:val="129"/>
              <w:spacing w:before="0" w:line="240" w:lineRule="auto"/>
              <w:ind w:firstLine="0" w:firstLineChars="0"/>
              <w:rPr>
                <w:rFonts w:ascii="宋体" w:hAnsi="宋体" w:cs="宋体"/>
                <w:b/>
                <w:bCs/>
                <w:color w:val="auto"/>
                <w:szCs w:val="24"/>
              </w:rPr>
            </w:pPr>
            <w:r>
              <w:rPr>
                <w:rFonts w:hint="eastAsia" w:ascii="宋体" w:hAnsi="宋体" w:cs="宋体"/>
                <w:b/>
                <w:bCs/>
                <w:color w:val="auto"/>
                <w:szCs w:val="24"/>
              </w:rPr>
              <w:t>教学软件演示：</w:t>
            </w:r>
          </w:p>
          <w:p>
            <w:pPr>
              <w:pStyle w:val="129"/>
              <w:spacing w:before="0" w:line="240" w:lineRule="auto"/>
              <w:ind w:firstLine="0" w:firstLineChars="0"/>
              <w:rPr>
                <w:rFonts w:hint="eastAsia"/>
                <w:color w:val="auto"/>
                <w:lang w:eastAsia="zh-CN"/>
              </w:rPr>
            </w:pPr>
            <w:r>
              <w:rPr>
                <w:rFonts w:hint="eastAsia"/>
                <w:color w:val="auto"/>
                <w:lang w:eastAsia="zh-CN"/>
              </w:rPr>
              <w:t>（1）书写时有跳笔、跳位、断笔、时滞、变形走样等现象进行扣分，每种现象扣0.25分，本项共0.5分，扣完为止；</w:t>
            </w:r>
          </w:p>
          <w:p>
            <w:pPr>
              <w:pStyle w:val="129"/>
              <w:spacing w:before="0" w:line="240" w:lineRule="auto"/>
              <w:ind w:firstLine="0" w:firstLineChars="0"/>
              <w:rPr>
                <w:rFonts w:hint="eastAsia"/>
                <w:color w:val="auto"/>
                <w:lang w:eastAsia="zh-CN"/>
              </w:rPr>
            </w:pPr>
            <w:r>
              <w:rPr>
                <w:rFonts w:hint="eastAsia"/>
                <w:color w:val="auto"/>
                <w:lang w:eastAsia="zh-CN"/>
              </w:rPr>
              <w:t>（2）边写边擦功能：在选择书写工具的状态下可同时书写和擦除，互不干扰（0.5分）；</w:t>
            </w:r>
          </w:p>
          <w:p>
            <w:pPr>
              <w:pStyle w:val="129"/>
              <w:spacing w:before="0" w:line="240" w:lineRule="auto"/>
              <w:ind w:firstLine="0" w:firstLineChars="0"/>
              <w:rPr>
                <w:rFonts w:hint="eastAsia"/>
                <w:color w:val="auto"/>
                <w:lang w:eastAsia="zh-CN"/>
              </w:rPr>
            </w:pPr>
            <w:r>
              <w:rPr>
                <w:rFonts w:hint="eastAsia"/>
                <w:color w:val="auto"/>
                <w:lang w:eastAsia="zh-CN"/>
              </w:rPr>
              <w:t>（3）学科工具功能：输入一个化学元素，自动显示该元素的多个相关内容；支持一键生成英语单词卡片和语文生字卡片，开启听写朗读（0.5分）；</w:t>
            </w:r>
          </w:p>
          <w:p>
            <w:pPr>
              <w:pStyle w:val="129"/>
              <w:spacing w:before="0" w:line="240" w:lineRule="auto"/>
              <w:ind w:firstLine="0" w:firstLineChars="0"/>
              <w:rPr>
                <w:rFonts w:hint="eastAsia" w:ascii="宋体" w:hAnsi="宋体" w:cs="宋体"/>
                <w:color w:val="auto"/>
                <w:szCs w:val="24"/>
                <w:lang w:eastAsia="zh-CN"/>
              </w:rPr>
            </w:pPr>
            <w:r>
              <w:rPr>
                <w:rFonts w:hint="eastAsia"/>
                <w:color w:val="auto"/>
                <w:lang w:eastAsia="zh-CN"/>
              </w:rPr>
              <w:t>（4）微课制作功能：录制时可批注、书写、插入学科工具等，录制结束后自动生成二维码、海报等，扫码即可观看（0.5分）。</w:t>
            </w:r>
          </w:p>
        </w:tc>
        <w:tc>
          <w:tcPr>
            <w:tcW w:w="441" w:type="pct"/>
            <w:vAlign w:val="center"/>
          </w:tcPr>
          <w:p>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2</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Align w:val="center"/>
          </w:tcPr>
          <w:p>
            <w:pPr>
              <w:pStyle w:val="129"/>
              <w:spacing w:before="0" w:line="240" w:lineRule="auto"/>
              <w:ind w:firstLine="0" w:firstLineChars="0"/>
              <w:jc w:val="center"/>
              <w:rPr>
                <w:rFonts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val="en-US" w:eastAsia="zh-CN"/>
              </w:rPr>
              <w:t>集中控制平台及教学软件</w:t>
            </w:r>
          </w:p>
        </w:tc>
        <w:tc>
          <w:tcPr>
            <w:tcW w:w="2683" w:type="pct"/>
          </w:tcPr>
          <w:p>
            <w:pPr>
              <w:pStyle w:val="672"/>
              <w:numPr>
                <w:ilvl w:val="0"/>
                <w:numId w:val="0"/>
              </w:numPr>
              <w:spacing w:after="120"/>
              <w:ind w:leftChars="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default" w:ascii="宋体" w:hAnsi="宋体" w:cs="宋体"/>
                <w:color w:val="auto"/>
                <w:sz w:val="24"/>
                <w:lang w:val="en-US" w:eastAsia="zh-CN"/>
              </w:rPr>
              <w:t>1</w:t>
            </w:r>
            <w:r>
              <w:rPr>
                <w:rFonts w:hint="eastAsia" w:ascii="宋体" w:hAnsi="宋体" w:cs="宋体"/>
                <w:color w:val="auto"/>
                <w:sz w:val="24"/>
                <w:lang w:eastAsia="zh-CN"/>
              </w:rPr>
              <w:t>）支持对设备进行锁屏，具备一键锁定功能，提供多种认证解锁机制</w:t>
            </w:r>
            <w:r>
              <w:rPr>
                <w:rFonts w:hint="eastAsia" w:ascii="宋体" w:hAnsi="宋体" w:cs="宋体"/>
                <w:color w:val="auto"/>
                <w:sz w:val="24"/>
              </w:rPr>
              <w:t>（</w:t>
            </w:r>
            <w:r>
              <w:rPr>
                <w:rFonts w:hint="eastAsia" w:ascii="宋体" w:hAnsi="宋体" w:cs="宋体"/>
                <w:color w:val="auto"/>
                <w:sz w:val="24"/>
                <w:lang w:val="en-US" w:eastAsia="zh-CN"/>
              </w:rPr>
              <w:t>0.5</w:t>
            </w:r>
            <w:r>
              <w:rPr>
                <w:rFonts w:hint="eastAsia" w:ascii="宋体" w:hAnsi="宋体" w:cs="宋体"/>
                <w:color w:val="auto"/>
                <w:sz w:val="24"/>
              </w:rPr>
              <w:t>分）；</w:t>
            </w:r>
          </w:p>
          <w:p>
            <w:pPr>
              <w:widowControl/>
              <w:shd w:val="clear" w:color="auto" w:fill="FFFFFF"/>
              <w:adjustRightInd/>
              <w:spacing w:after="225"/>
              <w:rPr>
                <w:rFonts w:ascii="宋体" w:hAnsi="宋体" w:cs="宋体"/>
                <w:color w:val="auto"/>
                <w:sz w:val="24"/>
              </w:rPr>
            </w:pPr>
            <w:r>
              <w:rPr>
                <w:rFonts w:hint="eastAsia" w:ascii="宋体" w:hAnsi="宋体" w:cs="宋体"/>
                <w:color w:val="auto"/>
                <w:sz w:val="24"/>
                <w:lang w:eastAsia="zh-CN"/>
              </w:rPr>
              <w:t>（</w:t>
            </w:r>
            <w:r>
              <w:rPr>
                <w:rFonts w:hint="default"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支持对设备进行远程管理，对选定的设备推送动态文字信息（</w:t>
            </w:r>
            <w:r>
              <w:rPr>
                <w:rFonts w:hint="eastAsia" w:ascii="宋体" w:hAnsi="宋体" w:cs="宋体"/>
                <w:color w:val="auto"/>
                <w:sz w:val="24"/>
                <w:lang w:val="en-US" w:eastAsia="zh-CN"/>
              </w:rPr>
              <w:t>0.5</w:t>
            </w:r>
            <w:r>
              <w:rPr>
                <w:rFonts w:hint="eastAsia" w:ascii="宋体" w:hAnsi="宋体" w:cs="宋体"/>
                <w:color w:val="auto"/>
                <w:sz w:val="24"/>
              </w:rPr>
              <w:t>分）。</w:t>
            </w:r>
          </w:p>
        </w:tc>
        <w:tc>
          <w:tcPr>
            <w:tcW w:w="441" w:type="pct"/>
            <w:vAlign w:val="center"/>
          </w:tcPr>
          <w:p>
            <w:pPr>
              <w:spacing w:line="360" w:lineRule="auto"/>
              <w:jc w:val="center"/>
              <w:outlineLvl w:val="0"/>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1</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6" w:type="pct"/>
            <w:vMerge w:val="continue"/>
            <w:vAlign w:val="center"/>
          </w:tcPr>
          <w:p>
            <w:pPr>
              <w:snapToGrid w:val="0"/>
              <w:spacing w:line="360" w:lineRule="auto"/>
              <w:jc w:val="center"/>
              <w:rPr>
                <w:rFonts w:cs="仿宋_GB2312" w:asciiTheme="minorEastAsia" w:hAnsiTheme="minorEastAsia" w:eastAsiaTheme="minorEastAsia"/>
                <w:color w:val="auto"/>
                <w:sz w:val="24"/>
              </w:rPr>
            </w:pPr>
          </w:p>
        </w:tc>
        <w:tc>
          <w:tcPr>
            <w:tcW w:w="736" w:type="pct"/>
            <w:vAlign w:val="center"/>
          </w:tcPr>
          <w:p>
            <w:pPr>
              <w:widowControl/>
              <w:shd w:val="clear" w:color="auto" w:fill="FFFFFF"/>
              <w:adjustRightInd/>
              <w:spacing w:after="225"/>
              <w:jc w:val="center"/>
              <w:rPr>
                <w:rFonts w:ascii="宋体" w:hAnsi="宋体" w:cs="宋体"/>
                <w:color w:val="auto"/>
                <w:sz w:val="24"/>
              </w:rPr>
            </w:pPr>
            <w:r>
              <w:rPr>
                <w:rFonts w:hint="eastAsia" w:ascii="宋体" w:hAnsi="宋体" w:cs="宋体"/>
                <w:color w:val="auto"/>
                <w:sz w:val="24"/>
              </w:rPr>
              <w:t>3、实物展示台产品演示</w:t>
            </w:r>
          </w:p>
        </w:tc>
        <w:tc>
          <w:tcPr>
            <w:tcW w:w="2683" w:type="pct"/>
            <w:vAlign w:val="center"/>
          </w:tcPr>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w:t>
            </w:r>
            <w:r>
              <w:rPr>
                <w:rFonts w:ascii="宋体" w:hAnsi="宋体" w:cs="宋体"/>
                <w:color w:val="auto"/>
                <w:szCs w:val="24"/>
              </w:rPr>
              <w:t>1</w:t>
            </w:r>
            <w:r>
              <w:rPr>
                <w:rFonts w:hint="eastAsia" w:ascii="宋体" w:hAnsi="宋体" w:cs="宋体"/>
                <w:color w:val="auto"/>
                <w:szCs w:val="24"/>
              </w:rPr>
              <w:t>）实物展示台采集图像状态下，</w:t>
            </w:r>
            <w:r>
              <w:rPr>
                <w:rFonts w:hint="eastAsia" w:ascii="宋体" w:hAnsi="宋体" w:cs="宋体"/>
                <w:color w:val="auto"/>
                <w:szCs w:val="24"/>
                <w:lang w:val="en-US" w:eastAsia="zh-CN"/>
              </w:rPr>
              <w:t>图像清晰的得</w:t>
            </w:r>
            <w:r>
              <w:rPr>
                <w:rFonts w:hint="default" w:ascii="宋体" w:hAnsi="宋体" w:cs="宋体"/>
                <w:color w:val="auto"/>
                <w:szCs w:val="24"/>
                <w:lang w:val="en-US" w:eastAsia="zh-CN"/>
              </w:rPr>
              <w:t>0.5</w:t>
            </w:r>
            <w:r>
              <w:rPr>
                <w:rFonts w:hint="eastAsia" w:ascii="宋体" w:hAnsi="宋体" w:cs="宋体"/>
                <w:color w:val="auto"/>
                <w:szCs w:val="24"/>
                <w:lang w:val="en-US" w:eastAsia="zh-CN"/>
              </w:rPr>
              <w:t>分，</w:t>
            </w:r>
            <w:r>
              <w:rPr>
                <w:rFonts w:hint="eastAsia" w:ascii="宋体" w:hAnsi="宋体" w:cs="宋体"/>
                <w:color w:val="auto"/>
                <w:szCs w:val="24"/>
              </w:rPr>
              <w:t>能进行放大和缩小的得</w:t>
            </w:r>
            <w:r>
              <w:rPr>
                <w:rFonts w:hint="default" w:ascii="宋体" w:hAnsi="宋体" w:cs="宋体"/>
                <w:color w:val="auto"/>
                <w:szCs w:val="24"/>
                <w:lang w:val="en-US"/>
              </w:rPr>
              <w:t>0.5</w:t>
            </w:r>
            <w:r>
              <w:rPr>
                <w:rFonts w:hint="eastAsia" w:ascii="宋体" w:hAnsi="宋体" w:cs="宋体"/>
                <w:color w:val="auto"/>
                <w:szCs w:val="24"/>
              </w:rPr>
              <w:t>分</w:t>
            </w:r>
            <w:r>
              <w:rPr>
                <w:rFonts w:hint="eastAsia" w:ascii="宋体" w:hAnsi="宋体" w:cs="宋体"/>
                <w:color w:val="auto"/>
                <w:szCs w:val="24"/>
                <w:lang w:eastAsia="zh-CN"/>
              </w:rPr>
              <w:t>，</w:t>
            </w:r>
            <w:r>
              <w:rPr>
                <w:rFonts w:hint="eastAsia" w:ascii="宋体" w:hAnsi="宋体" w:cs="宋体"/>
                <w:color w:val="auto"/>
                <w:szCs w:val="24"/>
                <w:lang w:val="en-US" w:eastAsia="zh-CN"/>
              </w:rPr>
              <w:t>共</w:t>
            </w:r>
            <w:r>
              <w:rPr>
                <w:rFonts w:hint="default" w:ascii="宋体" w:hAnsi="宋体" w:cs="宋体"/>
                <w:color w:val="auto"/>
                <w:szCs w:val="24"/>
                <w:lang w:val="en-US" w:eastAsia="zh-CN"/>
              </w:rPr>
              <w:t>1</w:t>
            </w:r>
            <w:r>
              <w:rPr>
                <w:rFonts w:hint="eastAsia" w:ascii="宋体" w:hAnsi="宋体" w:cs="宋体"/>
                <w:color w:val="auto"/>
                <w:szCs w:val="24"/>
                <w:lang w:val="en-US" w:eastAsia="zh-CN"/>
              </w:rPr>
              <w:t>分</w:t>
            </w:r>
            <w:r>
              <w:rPr>
                <w:rFonts w:hint="eastAsia" w:ascii="宋体" w:hAnsi="宋体" w:cs="宋体"/>
                <w:color w:val="auto"/>
                <w:szCs w:val="24"/>
              </w:rPr>
              <w:t>；</w:t>
            </w:r>
          </w:p>
          <w:p>
            <w:pPr>
              <w:pStyle w:val="129"/>
              <w:adjustRightInd/>
              <w:spacing w:before="0" w:line="240" w:lineRule="auto"/>
              <w:ind w:firstLine="0" w:firstLineChars="0"/>
              <w:rPr>
                <w:rFonts w:ascii="宋体" w:hAnsi="宋体" w:cs="宋体"/>
                <w:color w:val="auto"/>
                <w:szCs w:val="24"/>
              </w:rPr>
            </w:pPr>
            <w:r>
              <w:rPr>
                <w:rFonts w:hint="eastAsia" w:ascii="宋体" w:hAnsi="宋体" w:cs="宋体"/>
                <w:color w:val="auto"/>
                <w:szCs w:val="24"/>
              </w:rPr>
              <w:t>（</w:t>
            </w:r>
            <w:r>
              <w:rPr>
                <w:rFonts w:ascii="宋体" w:hAnsi="宋体" w:cs="宋体"/>
                <w:color w:val="auto"/>
                <w:szCs w:val="24"/>
              </w:rPr>
              <w:t>2</w:t>
            </w:r>
            <w:r>
              <w:rPr>
                <w:rFonts w:hint="eastAsia" w:ascii="宋体" w:hAnsi="宋体" w:cs="宋体"/>
                <w:color w:val="auto"/>
                <w:szCs w:val="24"/>
              </w:rPr>
              <w:t>）具有自动聚焦及亮度自动调节功能的得</w:t>
            </w:r>
            <w:r>
              <w:rPr>
                <w:rFonts w:ascii="宋体" w:hAnsi="宋体" w:cs="宋体"/>
                <w:color w:val="auto"/>
                <w:szCs w:val="24"/>
              </w:rPr>
              <w:t>1</w:t>
            </w:r>
            <w:r>
              <w:rPr>
                <w:rFonts w:hint="eastAsia" w:ascii="宋体" w:hAnsi="宋体" w:cs="宋体"/>
                <w:color w:val="auto"/>
                <w:szCs w:val="24"/>
              </w:rPr>
              <w:t>分</w:t>
            </w:r>
            <w:r>
              <w:rPr>
                <w:rFonts w:hint="eastAsia" w:ascii="宋体" w:hAnsi="宋体" w:cs="宋体"/>
                <w:color w:val="auto"/>
                <w:szCs w:val="24"/>
                <w:lang w:eastAsia="zh-CN"/>
              </w:rPr>
              <w:t>。</w:t>
            </w:r>
          </w:p>
        </w:tc>
        <w:tc>
          <w:tcPr>
            <w:tcW w:w="441" w:type="pct"/>
            <w:vAlign w:val="center"/>
          </w:tcPr>
          <w:p>
            <w:pPr>
              <w:spacing w:line="360" w:lineRule="auto"/>
              <w:jc w:val="center"/>
              <w:outlineLvl w:val="0"/>
              <w:rPr>
                <w:rFonts w:cs="仿宋_GB2312" w:asciiTheme="minorEastAsia" w:hAnsiTheme="minorEastAsia" w:eastAsiaTheme="minorEastAsia"/>
                <w:color w:val="auto"/>
                <w:sz w:val="24"/>
              </w:rPr>
            </w:pPr>
            <w:r>
              <w:rPr>
                <w:rFonts w:hint="default" w:cs="仿宋_GB2312" w:asciiTheme="minorEastAsia" w:hAnsiTheme="minorEastAsia" w:eastAsiaTheme="minorEastAsia"/>
                <w:color w:val="auto"/>
                <w:sz w:val="24"/>
                <w:lang w:val="en-US"/>
              </w:rPr>
              <w:t>2</w:t>
            </w:r>
          </w:p>
        </w:tc>
        <w:tc>
          <w:tcPr>
            <w:tcW w:w="823" w:type="pct"/>
            <w:vMerge w:val="continue"/>
            <w:vAlign w:val="center"/>
          </w:tcPr>
          <w:p>
            <w:pPr>
              <w:spacing w:line="360" w:lineRule="auto"/>
              <w:jc w:val="center"/>
              <w:outlineLvl w:val="0"/>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snapToGrid w:val="0"/>
              <w:spacing w:line="360" w:lineRule="auto"/>
              <w:jc w:val="center"/>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13</w:t>
            </w:r>
          </w:p>
        </w:tc>
        <w:tc>
          <w:tcPr>
            <w:tcW w:w="3419" w:type="pct"/>
            <w:gridSpan w:val="2"/>
          </w:tcPr>
          <w:p>
            <w:pPr>
              <w:spacing w:line="360" w:lineRule="auto"/>
              <w:ind w:firstLine="480" w:firstLineChars="200"/>
              <w:jc w:val="left"/>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default" w:cs="仿宋_GB2312" w:asciiTheme="minorEastAsia" w:hAnsiTheme="minorEastAsia" w:eastAsiaTheme="minorEastAsia"/>
                <w:color w:val="auto"/>
                <w:sz w:val="24"/>
                <w:lang w:val="en-US"/>
              </w:rPr>
              <w:t>40</w:t>
            </w:r>
            <w:r>
              <w:rPr>
                <w:rFonts w:cs="仿宋_GB2312" w:asciiTheme="minorEastAsia" w:hAnsiTheme="minorEastAsia" w:eastAsiaTheme="minorEastAsia"/>
                <w:color w:val="auto"/>
                <w:sz w:val="24"/>
              </w:rPr>
              <w:t>］的计算公式计算。</w:t>
            </w:r>
          </w:p>
          <w:p>
            <w:pPr>
              <w:spacing w:line="360" w:lineRule="auto"/>
              <w:ind w:firstLine="480" w:firstLineChars="200"/>
              <w:jc w:val="left"/>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pPr>
              <w:widowControl/>
              <w:shd w:val="clear" w:color="auto" w:fill="FFFFFF"/>
              <w:adjustRightInd/>
              <w:spacing w:after="225" w:line="360" w:lineRule="auto"/>
              <w:ind w:firstLine="420"/>
              <w:jc w:val="lef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对于未预留份额专门面向中小企业的政府采购服务项目，以及预留份额政府采购服务项目中的非预留部分标项，对小型和微型企业的投标报价给予</w:t>
            </w:r>
            <w:r>
              <w:rPr>
                <w:rFonts w:cs="仿宋_GB2312" w:asciiTheme="minorEastAsia" w:hAnsiTheme="minorEastAsia" w:eastAsiaTheme="minorEastAsia"/>
                <w:b/>
                <w:color w:val="auto"/>
                <w:sz w:val="24"/>
                <w:u w:val="single"/>
              </w:rPr>
              <w:t>20%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仿宋_GB2312" w:asciiTheme="minorEastAsia" w:hAnsiTheme="minorEastAsia" w:eastAsiaTheme="minorEastAsia"/>
                <w:b/>
                <w:color w:val="auto"/>
                <w:sz w:val="24"/>
                <w:u w:val="single"/>
              </w:rPr>
              <w:t>6%</w:t>
            </w:r>
            <w:r>
              <w:rPr>
                <w:rFonts w:hint="eastAsia" w:cs="仿宋_GB2312" w:asciiTheme="minorEastAsia" w:hAnsiTheme="minorEastAsia" w:eastAsiaTheme="minorEastAsia"/>
                <w:color w:val="auto"/>
                <w:sz w:val="24"/>
              </w:rPr>
              <w:t>的扣除，用扣除后的价格参加评审</w:t>
            </w:r>
            <w:r>
              <w:rPr>
                <w:rFonts w:cs="仿宋_GB2312" w:asciiTheme="minorEastAsia" w:hAnsiTheme="minorEastAsia" w:eastAsiaTheme="minorEastAsia"/>
                <w:color w:val="auto"/>
                <w:sz w:val="24"/>
              </w:rPr>
              <w:t>。</w:t>
            </w:r>
          </w:p>
        </w:tc>
        <w:tc>
          <w:tcPr>
            <w:tcW w:w="441" w:type="pct"/>
            <w:vAlign w:val="center"/>
          </w:tcPr>
          <w:p>
            <w:pPr>
              <w:spacing w:line="360" w:lineRule="auto"/>
              <w:jc w:val="center"/>
              <w:outlineLvl w:val="0"/>
              <w:rPr>
                <w:rFonts w:hint="default" w:cs="仿宋_GB2312" w:asciiTheme="minorEastAsia" w:hAnsiTheme="minorEastAsia" w:eastAsiaTheme="minorEastAsia"/>
                <w:color w:val="auto"/>
                <w:sz w:val="24"/>
                <w:lang w:val="en-US"/>
              </w:rPr>
            </w:pPr>
            <w:r>
              <w:rPr>
                <w:rFonts w:hint="default" w:cs="仿宋_GB2312" w:asciiTheme="minorEastAsia" w:hAnsiTheme="minorEastAsia" w:eastAsiaTheme="minorEastAsia"/>
                <w:color w:val="auto"/>
                <w:sz w:val="24"/>
                <w:lang w:val="en-US"/>
              </w:rPr>
              <w:t>40</w:t>
            </w:r>
          </w:p>
        </w:tc>
        <w:tc>
          <w:tcPr>
            <w:tcW w:w="823" w:type="pct"/>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Pr>
        <w:jc w:val="cente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8" w:name="第五部分"/>
      <w:bookmarkStart w:id="399" w:name="_Toc86217003"/>
    </w:p>
    <w:p>
      <w:pPr>
        <w:pStyle w:val="26"/>
        <w:rPr>
          <w:rFonts w:hint="eastAsia" w:cs="宋体"/>
        </w:rPr>
      </w:pPr>
    </w:p>
    <w:p>
      <w:pPr>
        <w:rPr>
          <w:rFonts w:hint="eastAsia" w:cs="宋体"/>
        </w:rPr>
      </w:pPr>
    </w:p>
    <w:p>
      <w:pPr>
        <w:pStyle w:val="23"/>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4"/>
        <w:rPr>
          <w:rFonts w:hint="eastAsia" w:cs="宋体"/>
        </w:rPr>
      </w:pPr>
    </w:p>
    <w:p>
      <w:pPr>
        <w:pStyle w:val="25"/>
        <w:snapToGrid w:val="0"/>
        <w:spacing w:line="360" w:lineRule="auto"/>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before="120" w:line="22" w:lineRule="atLeast"/>
        <w:ind w:left="960"/>
        <w:rPr>
          <w:rFonts w:ascii="宋体" w:hAnsi="宋体" w:eastAsia="宋体" w:cs="宋体"/>
          <w:sz w:val="24"/>
        </w:rPr>
      </w:pPr>
      <w:r>
        <w:rPr>
          <w:rFonts w:hint="eastAsia" w:ascii="宋体" w:hAnsi="宋体" w:eastAsia="宋体" w:cs="宋体"/>
          <w:sz w:val="24"/>
        </w:rPr>
        <w:t>项目</w:t>
      </w:r>
      <w:r>
        <w:rPr>
          <w:rFonts w:hint="eastAsia" w:ascii="宋体" w:hAnsi="宋体" w:eastAsia="宋体" w:cs="宋体"/>
          <w:sz w:val="24"/>
          <w:lang w:val="en-US" w:eastAsia="zh-CN"/>
        </w:rPr>
        <w:t>编号</w:t>
      </w:r>
      <w:r>
        <w:rPr>
          <w:rFonts w:hint="eastAsia" w:ascii="宋体" w:hAnsi="宋体" w:eastAsia="宋体" w:cs="宋体"/>
          <w:sz w:val="24"/>
        </w:rPr>
        <w:t>：</w:t>
      </w:r>
      <w:r>
        <w:rPr>
          <w:rFonts w:hint="eastAsia" w:ascii="宋体" w:hAnsi="宋体" w:eastAsia="宋体" w:cs="宋体"/>
          <w:sz w:val="24"/>
          <w:u w:val="single"/>
        </w:rPr>
        <w:t xml:space="preserve">                                   </w:t>
      </w:r>
    </w:p>
    <w:p>
      <w:pPr>
        <w:pStyle w:val="23"/>
      </w:pP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eastAsia="宋体" w:cs="宋体"/>
          <w:color w:val="auto"/>
          <w:sz w:val="24"/>
          <w:u w:val="single"/>
          <w:lang w:eastAsia="zh-CN"/>
        </w:rPr>
        <w:t>杭州市西湖区教育装备保障服务中心</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sz w:val="24"/>
          <w:u w:val="single"/>
          <w:lang w:eastAsia="zh-CN"/>
        </w:rPr>
        <w:t>西湖区教育系统2024年触控一体机及配套教学设备采购项目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eastAsia="宋体" w:cs="宋体"/>
          <w:color w:val="auto"/>
          <w:sz w:val="24"/>
          <w:u w:val="single"/>
          <w:lang w:eastAsia="zh-CN"/>
        </w:rPr>
        <w:t>杭州市西湖区教育装备保障服务中心</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3029"/>
      <w:bookmarkStart w:id="401" w:name="_Toc24059"/>
      <w:bookmarkStart w:id="402" w:name="_Toc2232"/>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4300"/>
      <w:bookmarkStart w:id="404" w:name="_Toc21295"/>
      <w:bookmarkStart w:id="405" w:name="_Toc27126"/>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6" w:name="_Toc23292"/>
      <w:bookmarkStart w:id="407" w:name="_Toc21551"/>
      <w:bookmarkStart w:id="408" w:name="_Toc21631"/>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color w:val="auto"/>
          <w:highlight w:val="none"/>
        </w:rPr>
      </w:pPr>
      <w:bookmarkStart w:id="409" w:name="_Toc331685783"/>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4"/>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7"/>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360" w:lineRule="auto"/>
        <w:rPr>
          <w:rFonts w:ascii="宋体" w:hAnsi="宋体" w:cs="宋体"/>
          <w:color w:val="auto"/>
          <w:sz w:val="24"/>
          <w:highlight w:val="none"/>
          <w:lang w:val="zh-CN"/>
        </w:rPr>
      </w:pP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pPr>
        <w:pStyle w:val="4"/>
        <w:rPr>
          <w:rFonts w:ascii="宋体" w:hAnsi="宋体" w:cs="宋体"/>
          <w:color w:val="auto"/>
          <w:sz w:val="24"/>
          <w:highlight w:val="none"/>
        </w:rPr>
      </w:pPr>
    </w:p>
    <w:p>
      <w:pPr>
        <w:widowControl/>
        <w:adjustRightInd/>
        <w:jc w:val="left"/>
        <w:rPr>
          <w:rFonts w:ascii="宋体" w:hAnsi="宋体" w:cs="宋体"/>
          <w:b/>
          <w:sz w:val="24"/>
        </w:rPr>
      </w:pPr>
      <w:r>
        <w:rPr>
          <w:rFonts w:ascii="宋体" w:hAnsi="宋体" w:cs="宋体"/>
          <w:b/>
        </w:rPr>
        <w:br w:type="page"/>
      </w: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9"/>
    </w:p>
    <w:p>
      <w:pPr>
        <w:spacing w:line="560" w:lineRule="exact"/>
        <w:ind w:firstLine="482" w:firstLineChars="200"/>
        <w:outlineLvl w:val="0"/>
        <w:rPr>
          <w:rFonts w:ascii="宋体" w:hAnsi="宋体" w:cs="宋体"/>
          <w:b/>
          <w:sz w:val="24"/>
        </w:rPr>
      </w:pPr>
      <w:bookmarkStart w:id="410" w:name="_Toc259093669"/>
      <w:bookmarkStart w:id="411" w:name="_Ref467379195"/>
      <w:bookmarkStart w:id="412" w:name="_Toc28763"/>
      <w:bookmarkStart w:id="413" w:name="_Toc19614"/>
      <w:bookmarkStart w:id="414" w:name="_Ref467379109"/>
      <w:bookmarkStart w:id="415" w:name="_Ref467379094"/>
      <w:bookmarkStart w:id="416" w:name="_Ref467378404"/>
      <w:bookmarkStart w:id="417" w:name="_Ref467378499"/>
      <w:bookmarkStart w:id="418" w:name="_Ref467378463"/>
      <w:bookmarkStart w:id="419" w:name="_Toc16917"/>
      <w:bookmarkStart w:id="420" w:name="_Toc487900349"/>
      <w:bookmarkStart w:id="421" w:name="_Toc279701240"/>
      <w:bookmarkStart w:id="422" w:name="_Ref467379225"/>
      <w:bookmarkStart w:id="423" w:name="_Ref467379214"/>
      <w:bookmarkStart w:id="424" w:name="_Ref467379205"/>
      <w:bookmarkStart w:id="425" w:name="_Ref467379101"/>
      <w:r>
        <w:rPr>
          <w:rFonts w:hint="eastAsia" w:ascii="宋体" w:hAnsi="宋体" w:cs="宋体"/>
          <w:b/>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6" w:name="_Ref467378840"/>
      <w:r>
        <w:rPr>
          <w:rFonts w:hint="eastAsia" w:ascii="宋体" w:hAnsi="宋体" w:cs="宋体"/>
          <w:sz w:val="24"/>
        </w:rPr>
        <w:t>2.1.4 “甲方”系指与中标供应商签署合同的采购人</w:t>
      </w:r>
      <w:bookmarkEnd w:id="426"/>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7" w:name="_Ref467379400"/>
      <w:r>
        <w:rPr>
          <w:rFonts w:hint="eastAsia" w:ascii="宋体" w:hAnsi="宋体" w:cs="宋体"/>
          <w:sz w:val="24"/>
        </w:rPr>
        <w:t>2.1.5 “乙方”系指根据合同约定交付货物的中标供应商</w:t>
      </w:r>
      <w:bookmarkEnd w:id="42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8" w:name="_Ref467379436"/>
      <w:r>
        <w:rPr>
          <w:rFonts w:hint="eastAsia" w:ascii="宋体" w:hAnsi="宋体" w:cs="宋体"/>
          <w:sz w:val="24"/>
        </w:rPr>
        <w:t>2.1.6 “现场”系指合同约定货物将要运至或者安装的地点。</w:t>
      </w:r>
      <w:bookmarkEnd w:id="428"/>
    </w:p>
    <w:p>
      <w:pPr>
        <w:spacing w:line="560" w:lineRule="exact"/>
        <w:ind w:firstLine="482" w:firstLineChars="200"/>
        <w:outlineLvl w:val="0"/>
        <w:rPr>
          <w:rFonts w:ascii="宋体" w:hAnsi="宋体" w:cs="宋体"/>
          <w:b/>
          <w:sz w:val="24"/>
        </w:rPr>
      </w:pPr>
      <w:bookmarkStart w:id="429" w:name="_Toc259093670"/>
      <w:bookmarkStart w:id="430" w:name="_Toc487900350"/>
      <w:bookmarkStart w:id="431" w:name="_Toc32504"/>
      <w:bookmarkStart w:id="432" w:name="_Toc13336"/>
      <w:bookmarkStart w:id="433" w:name="_Toc27635"/>
      <w:bookmarkStart w:id="434" w:name="_Toc279701241"/>
      <w:r>
        <w:rPr>
          <w:rFonts w:hint="eastAsia" w:ascii="宋体" w:hAnsi="宋体" w:cs="宋体"/>
          <w:b/>
          <w:sz w:val="24"/>
        </w:rPr>
        <w:t>2.2 技术规范</w:t>
      </w:r>
      <w:bookmarkEnd w:id="429"/>
      <w:bookmarkEnd w:id="430"/>
      <w:bookmarkEnd w:id="431"/>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5" w:name="_Toc259093671"/>
      <w:bookmarkStart w:id="436" w:name="_Toc31634"/>
      <w:bookmarkStart w:id="437" w:name="_Toc279701242"/>
      <w:bookmarkStart w:id="438" w:name="_Toc27853"/>
      <w:bookmarkStart w:id="439" w:name="_Toc9829"/>
      <w:bookmarkStart w:id="440" w:name="_Toc487900351"/>
      <w:r>
        <w:rPr>
          <w:rFonts w:hint="eastAsia" w:ascii="宋体" w:hAnsi="宋体" w:cs="宋体"/>
          <w:b/>
          <w:sz w:val="24"/>
        </w:rPr>
        <w:t>2.3 知识产权</w:t>
      </w:r>
      <w:bookmarkEnd w:id="435"/>
      <w:bookmarkEnd w:id="436"/>
      <w:bookmarkEnd w:id="437"/>
      <w:bookmarkEnd w:id="438"/>
      <w:bookmarkEnd w:id="439"/>
      <w:bookmarkEnd w:id="440"/>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1" w:name="_Toc29149"/>
      <w:bookmarkStart w:id="442" w:name="_Toc4194"/>
      <w:bookmarkStart w:id="443" w:name="_Toc11932"/>
      <w:r>
        <w:rPr>
          <w:rFonts w:hint="eastAsia" w:ascii="宋体" w:hAnsi="宋体" w:cs="宋体"/>
          <w:b/>
          <w:sz w:val="24"/>
        </w:rPr>
        <w:t>2.4 包装和装运</w:t>
      </w:r>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4" w:name="_Toc279701245"/>
      <w:bookmarkStart w:id="445" w:name="_Toc487900354"/>
      <w:bookmarkStart w:id="446" w:name="_Ref467379542"/>
      <w:bookmarkStart w:id="447" w:name="_Ref467378591"/>
      <w:bookmarkStart w:id="448" w:name="_Ref467379536"/>
      <w:bookmarkStart w:id="449" w:name="_Ref467378541"/>
      <w:bookmarkStart w:id="450" w:name="_Ref467379527"/>
      <w:bookmarkStart w:id="451" w:name="_Toc259093674"/>
      <w:bookmarkStart w:id="452" w:name="_Toc19074"/>
      <w:bookmarkStart w:id="453" w:name="_Toc26182"/>
      <w:bookmarkStart w:id="454" w:name="_Toc30272"/>
      <w:r>
        <w:rPr>
          <w:rFonts w:hint="eastAsia" w:ascii="宋体" w:hAnsi="宋体" w:cs="宋体"/>
          <w:b/>
          <w:sz w:val="24"/>
        </w:rPr>
        <w:t>2.</w:t>
      </w:r>
      <w:bookmarkEnd w:id="444"/>
      <w:bookmarkEnd w:id="445"/>
      <w:bookmarkEnd w:id="446"/>
      <w:bookmarkEnd w:id="447"/>
      <w:bookmarkEnd w:id="448"/>
      <w:bookmarkEnd w:id="449"/>
      <w:bookmarkEnd w:id="450"/>
      <w:bookmarkEnd w:id="451"/>
      <w:r>
        <w:rPr>
          <w:rFonts w:hint="eastAsia" w:ascii="宋体" w:hAnsi="宋体" w:cs="宋体"/>
          <w:b/>
          <w:sz w:val="24"/>
        </w:rPr>
        <w:t>5 履约检查和问题反馈</w:t>
      </w:r>
      <w:bookmarkEnd w:id="452"/>
      <w:bookmarkEnd w:id="453"/>
      <w:bookmarkEnd w:id="454"/>
    </w:p>
    <w:p>
      <w:pPr>
        <w:spacing w:line="560" w:lineRule="exact"/>
        <w:ind w:firstLine="480" w:firstLineChars="200"/>
        <w:rPr>
          <w:rFonts w:ascii="宋体" w:hAnsi="宋体" w:cs="宋体"/>
          <w:sz w:val="24"/>
        </w:rPr>
      </w:pPr>
      <w:bookmarkStart w:id="455" w:name="_Ref467379657"/>
      <w:r>
        <w:rPr>
          <w:rFonts w:hint="eastAsia" w:ascii="宋体" w:hAnsi="宋体" w:cs="宋体"/>
          <w:sz w:val="24"/>
        </w:rPr>
        <w:t>2.5.1</w:t>
      </w:r>
      <w:bookmarkEnd w:id="455"/>
      <w:bookmarkStart w:id="456" w:name="_Toc186431854"/>
      <w:bookmarkStart w:id="457" w:name="_Toc279701247"/>
      <w:bookmarkStart w:id="458" w:name="_Toc487900357"/>
      <w:bookmarkStart w:id="459" w:name="_Ref467379793"/>
      <w:bookmarkStart w:id="460" w:name="_Ref467379807"/>
      <w:bookmarkStart w:id="461"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6"/>
      <w:bookmarkStart w:id="462" w:name="_Toc186431855"/>
      <w:r>
        <w:rPr>
          <w:rFonts w:hint="eastAsia" w:ascii="宋体" w:hAnsi="宋体" w:cs="宋体"/>
          <w:sz w:val="24"/>
        </w:rPr>
        <w:t>。</w:t>
      </w:r>
    </w:p>
    <w:bookmarkEnd w:id="457"/>
    <w:bookmarkEnd w:id="458"/>
    <w:bookmarkEnd w:id="459"/>
    <w:bookmarkEnd w:id="460"/>
    <w:bookmarkEnd w:id="461"/>
    <w:bookmarkEnd w:id="462"/>
    <w:p>
      <w:pPr>
        <w:spacing w:line="560" w:lineRule="exact"/>
        <w:ind w:firstLine="482" w:firstLineChars="200"/>
        <w:outlineLvl w:val="0"/>
        <w:rPr>
          <w:rFonts w:ascii="宋体" w:hAnsi="宋体" w:cs="宋体"/>
          <w:b/>
          <w:sz w:val="24"/>
        </w:rPr>
      </w:pPr>
      <w:bookmarkStart w:id="463" w:name="_Ref467379852"/>
      <w:bookmarkStart w:id="464" w:name="_Ref467379863"/>
      <w:bookmarkStart w:id="465" w:name="_Ref467379923"/>
      <w:bookmarkStart w:id="466" w:name="_Toc279701248"/>
      <w:bookmarkStart w:id="467" w:name="_Toc487900358"/>
      <w:bookmarkStart w:id="468" w:name="_Toc259093677"/>
      <w:bookmarkStart w:id="469" w:name="_Toc774"/>
      <w:bookmarkStart w:id="470" w:name="_Toc16110"/>
      <w:bookmarkStart w:id="471" w:name="_Toc3225"/>
      <w:r>
        <w:rPr>
          <w:rFonts w:hint="eastAsia" w:ascii="宋体" w:hAnsi="宋体" w:cs="宋体"/>
          <w:b/>
          <w:sz w:val="24"/>
        </w:rPr>
        <w:t>2.6 技术资料</w:t>
      </w:r>
      <w:bookmarkEnd w:id="463"/>
      <w:bookmarkEnd w:id="464"/>
      <w:bookmarkEnd w:id="465"/>
      <w:bookmarkEnd w:id="466"/>
      <w:bookmarkEnd w:id="467"/>
      <w:bookmarkEnd w:id="468"/>
      <w:r>
        <w:rPr>
          <w:rFonts w:hint="eastAsia" w:ascii="宋体" w:hAnsi="宋体" w:cs="宋体"/>
          <w:b/>
          <w:sz w:val="24"/>
        </w:rPr>
        <w:t>和保密义务</w:t>
      </w:r>
      <w:bookmarkEnd w:id="469"/>
      <w:bookmarkEnd w:id="470"/>
      <w:bookmarkEnd w:id="471"/>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2" w:name="_Toc7860"/>
      <w:r>
        <w:rPr>
          <w:rFonts w:hint="eastAsia" w:ascii="宋体" w:hAnsi="宋体" w:cs="宋体"/>
          <w:b/>
          <w:sz w:val="24"/>
        </w:rPr>
        <w:t>2.7 质量保证</w:t>
      </w:r>
      <w:bookmarkEnd w:id="472"/>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3" w:name="_Toc17244"/>
      <w:bookmarkStart w:id="474" w:name="_Toc279701252"/>
      <w:bookmarkStart w:id="475" w:name="_Toc487900362"/>
      <w:bookmarkStart w:id="476" w:name="_Toc259093681"/>
      <w:r>
        <w:rPr>
          <w:rFonts w:hint="eastAsia" w:ascii="宋体" w:hAnsi="宋体" w:cs="宋体"/>
          <w:b/>
          <w:sz w:val="24"/>
        </w:rPr>
        <w:t>2.8 货物的风险负担</w:t>
      </w:r>
      <w:bookmarkEnd w:id="473"/>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7" w:name="_Toc14055"/>
      <w:r>
        <w:rPr>
          <w:rFonts w:hint="eastAsia" w:ascii="宋体" w:hAnsi="宋体" w:cs="宋体"/>
          <w:b/>
          <w:sz w:val="24"/>
        </w:rPr>
        <w:t>2.9 延迟交货</w:t>
      </w:r>
      <w:bookmarkEnd w:id="474"/>
      <w:bookmarkEnd w:id="475"/>
      <w:bookmarkEnd w:id="476"/>
      <w:bookmarkEnd w:id="477"/>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8" w:name="_Toc7502"/>
      <w:bookmarkStart w:id="479" w:name="_Toc487900364"/>
      <w:bookmarkStart w:id="480" w:name="_Ref467378121"/>
      <w:bookmarkStart w:id="481" w:name="_Toc259093683"/>
      <w:bookmarkStart w:id="482" w:name="_Toc279701254"/>
      <w:r>
        <w:rPr>
          <w:rFonts w:hint="eastAsia" w:ascii="宋体" w:hAnsi="宋体" w:cs="宋体"/>
          <w:b/>
          <w:sz w:val="24"/>
        </w:rPr>
        <w:t>2.10 合同变更</w:t>
      </w:r>
      <w:bookmarkEnd w:id="478"/>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3" w:name="_Toc259093688"/>
      <w:bookmarkStart w:id="484" w:name="_Toc487900369"/>
      <w:bookmarkStart w:id="485" w:name="_Toc279701259"/>
    </w:p>
    <w:p>
      <w:pPr>
        <w:spacing w:line="560" w:lineRule="exact"/>
        <w:ind w:firstLine="482" w:firstLineChars="200"/>
        <w:outlineLvl w:val="0"/>
        <w:rPr>
          <w:rFonts w:ascii="宋体" w:hAnsi="宋体" w:cs="宋体"/>
          <w:b/>
          <w:sz w:val="24"/>
        </w:rPr>
      </w:pPr>
      <w:bookmarkStart w:id="486" w:name="_Toc10366"/>
      <w:bookmarkStart w:id="487" w:name="_Toc15237"/>
      <w:bookmarkStart w:id="488" w:name="_Toc22955"/>
      <w:r>
        <w:rPr>
          <w:rFonts w:hint="eastAsia" w:ascii="宋体" w:hAnsi="宋体" w:cs="宋体"/>
          <w:b/>
          <w:sz w:val="24"/>
        </w:rPr>
        <w:t>2.11 合同转让</w:t>
      </w:r>
      <w:bookmarkEnd w:id="483"/>
      <w:bookmarkEnd w:id="484"/>
      <w:bookmarkEnd w:id="485"/>
      <w:r>
        <w:rPr>
          <w:rFonts w:hint="eastAsia" w:ascii="宋体" w:hAnsi="宋体" w:cs="宋体"/>
          <w:b/>
          <w:sz w:val="24"/>
        </w:rPr>
        <w:t>和分包</w:t>
      </w:r>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9" w:name="_Toc13566"/>
      <w:bookmarkStart w:id="490" w:name="_Toc14066"/>
      <w:bookmarkStart w:id="491" w:name="_Toc16508"/>
      <w:r>
        <w:rPr>
          <w:rFonts w:hint="eastAsia" w:ascii="宋体" w:hAnsi="宋体" w:cs="宋体"/>
          <w:b/>
          <w:sz w:val="24"/>
        </w:rPr>
        <w:t>2.12 不可抗力</w:t>
      </w:r>
      <w:bookmarkEnd w:id="489"/>
      <w:bookmarkEnd w:id="490"/>
      <w:bookmarkEnd w:id="491"/>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2" w:name="_Toc279701255"/>
      <w:bookmarkStart w:id="493" w:name="_Toc487900365"/>
      <w:bookmarkStart w:id="494" w:name="_Toc259093684"/>
      <w:bookmarkStart w:id="495" w:name="_Toc6969"/>
      <w:bookmarkStart w:id="496" w:name="_Toc30676"/>
      <w:bookmarkStart w:id="497" w:name="_Toc689"/>
      <w:r>
        <w:rPr>
          <w:rFonts w:hint="eastAsia" w:ascii="宋体" w:hAnsi="宋体" w:cs="宋体"/>
          <w:b/>
          <w:sz w:val="24"/>
        </w:rPr>
        <w:t>2.13 税费</w:t>
      </w:r>
      <w:bookmarkEnd w:id="492"/>
      <w:bookmarkEnd w:id="493"/>
      <w:bookmarkEnd w:id="494"/>
      <w:bookmarkEnd w:id="495"/>
      <w:bookmarkEnd w:id="496"/>
      <w:bookmarkEnd w:id="497"/>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8" w:name="_Toc487900368"/>
      <w:bookmarkStart w:id="499" w:name="_Toc259093687"/>
      <w:bookmarkStart w:id="500" w:name="_Toc16959"/>
      <w:bookmarkStart w:id="501" w:name="_Toc8298"/>
      <w:bookmarkStart w:id="502" w:name="_Toc279701258"/>
      <w:bookmarkStart w:id="503" w:name="_Toc7102"/>
      <w:r>
        <w:rPr>
          <w:rFonts w:hint="eastAsia" w:ascii="宋体" w:hAnsi="宋体" w:cs="宋体"/>
          <w:b/>
          <w:sz w:val="24"/>
        </w:rPr>
        <w:t>2.14乙方破产</w:t>
      </w:r>
      <w:bookmarkEnd w:id="498"/>
      <w:bookmarkEnd w:id="499"/>
      <w:bookmarkEnd w:id="500"/>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4" w:name="_Toc6134"/>
      <w:bookmarkStart w:id="505" w:name="_Toc15387"/>
      <w:bookmarkStart w:id="506" w:name="_Toc29333"/>
      <w:r>
        <w:rPr>
          <w:rFonts w:hint="eastAsia" w:ascii="宋体" w:hAnsi="宋体" w:cs="宋体"/>
          <w:b/>
          <w:sz w:val="24"/>
        </w:rPr>
        <w:t>2.15 合同中止、终止</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7" w:name="_Toc1125"/>
      <w:bookmarkStart w:id="508" w:name="_Toc6596"/>
      <w:bookmarkStart w:id="509" w:name="_Toc14563"/>
      <w:r>
        <w:rPr>
          <w:rFonts w:hint="eastAsia" w:ascii="宋体" w:hAnsi="宋体" w:cs="宋体"/>
          <w:b/>
          <w:sz w:val="24"/>
        </w:rPr>
        <w:t>2.16检验和验收</w:t>
      </w:r>
      <w:bookmarkEnd w:id="507"/>
      <w:bookmarkEnd w:id="508"/>
      <w:bookmarkEnd w:id="509"/>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9"/>
    <w:bookmarkEnd w:id="480"/>
    <w:bookmarkEnd w:id="481"/>
    <w:bookmarkEnd w:id="482"/>
    <w:p>
      <w:pPr>
        <w:spacing w:line="560" w:lineRule="exact"/>
        <w:ind w:firstLine="482" w:firstLineChars="200"/>
        <w:outlineLvl w:val="0"/>
        <w:rPr>
          <w:rFonts w:ascii="宋体" w:hAnsi="宋体" w:cs="宋体"/>
          <w:b/>
          <w:sz w:val="24"/>
        </w:rPr>
      </w:pPr>
      <w:bookmarkStart w:id="510" w:name="_Toc487900371"/>
      <w:bookmarkStart w:id="511" w:name="_Toc279701261"/>
      <w:bookmarkStart w:id="512" w:name="_Toc259093690"/>
      <w:bookmarkStart w:id="513" w:name="_Toc19604"/>
      <w:bookmarkStart w:id="514" w:name="_Toc11284"/>
      <w:bookmarkStart w:id="515" w:name="_Toc25182"/>
      <w:r>
        <w:rPr>
          <w:rFonts w:hint="eastAsia" w:ascii="宋体" w:hAnsi="宋体" w:cs="宋体"/>
          <w:b/>
          <w:sz w:val="24"/>
        </w:rPr>
        <w:t>2.17 通知</w:t>
      </w:r>
      <w:bookmarkEnd w:id="510"/>
      <w:bookmarkEnd w:id="511"/>
      <w:bookmarkEnd w:id="512"/>
      <w:r>
        <w:rPr>
          <w:rFonts w:hint="eastAsia" w:ascii="宋体" w:hAnsi="宋体" w:cs="宋体"/>
          <w:b/>
          <w:sz w:val="24"/>
        </w:rPr>
        <w:t>和送达</w:t>
      </w:r>
      <w:bookmarkEnd w:id="513"/>
      <w:bookmarkEnd w:id="514"/>
      <w:bookmarkEnd w:id="515"/>
    </w:p>
    <w:p>
      <w:pPr>
        <w:spacing w:line="560" w:lineRule="exact"/>
        <w:ind w:firstLine="480" w:firstLineChars="200"/>
        <w:rPr>
          <w:rFonts w:ascii="宋体" w:hAnsi="宋体" w:cs="宋体"/>
          <w:sz w:val="24"/>
        </w:rPr>
      </w:pPr>
      <w:bookmarkStart w:id="516" w:name="_Toc3135"/>
      <w:bookmarkStart w:id="517" w:name="_Toc6698"/>
      <w:bookmarkStart w:id="518" w:name="_Toc259093691"/>
      <w:bookmarkStart w:id="519" w:name="_Toc279701262"/>
      <w:bookmarkStart w:id="520"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ascii="宋体" w:hAnsi="宋体" w:cs="宋体"/>
          <w:sz w:val="24"/>
        </w:rPr>
      </w:pPr>
      <w:bookmarkStart w:id="521" w:name="_Toc23128"/>
      <w:bookmarkStart w:id="522"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482" w:firstLineChars="200"/>
        <w:outlineLvl w:val="0"/>
        <w:rPr>
          <w:rFonts w:ascii="宋体" w:hAnsi="宋体" w:cs="宋体"/>
          <w:b/>
          <w:sz w:val="24"/>
        </w:rPr>
      </w:pPr>
      <w:bookmarkStart w:id="523" w:name="_Toc18540"/>
      <w:bookmarkStart w:id="524" w:name="_Toc4355"/>
      <w:bookmarkStart w:id="525" w:name="_Toc30599"/>
      <w:r>
        <w:rPr>
          <w:rFonts w:hint="eastAsia" w:ascii="宋体" w:hAnsi="宋体" w:cs="宋体"/>
          <w:b/>
          <w:sz w:val="24"/>
        </w:rPr>
        <w:t>2.18 计量单位</w:t>
      </w:r>
      <w:bookmarkEnd w:id="518"/>
      <w:bookmarkEnd w:id="519"/>
      <w:bookmarkEnd w:id="520"/>
      <w:bookmarkEnd w:id="523"/>
      <w:bookmarkEnd w:id="524"/>
      <w:bookmarkEnd w:id="52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6" w:name="_Toc10330"/>
      <w:bookmarkStart w:id="527" w:name="_Toc487900373"/>
      <w:bookmarkStart w:id="528" w:name="_Toc12773"/>
      <w:bookmarkStart w:id="529" w:name="_Toc18567"/>
      <w:bookmarkStart w:id="530" w:name="_Toc259093692"/>
      <w:bookmarkStart w:id="531" w:name="_Toc279701263"/>
      <w:r>
        <w:rPr>
          <w:rFonts w:hint="eastAsia" w:ascii="宋体" w:hAnsi="宋体" w:cs="宋体"/>
          <w:b/>
          <w:sz w:val="24"/>
        </w:rPr>
        <w:t>2.19 合同使用的文字和适用的法律</w:t>
      </w:r>
      <w:bookmarkEnd w:id="526"/>
      <w:bookmarkEnd w:id="527"/>
      <w:bookmarkEnd w:id="528"/>
      <w:bookmarkEnd w:id="529"/>
      <w:bookmarkEnd w:id="530"/>
      <w:bookmarkEnd w:id="531"/>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2" w:name="_Toc14001"/>
      <w:bookmarkStart w:id="533" w:name="_Toc19890"/>
      <w:bookmarkStart w:id="534" w:name="_Toc6885"/>
      <w:r>
        <w:rPr>
          <w:rFonts w:hint="eastAsia" w:ascii="宋体" w:hAnsi="宋体" w:cs="宋体"/>
          <w:b/>
          <w:sz w:val="24"/>
        </w:rPr>
        <w:t>2.2</w:t>
      </w:r>
      <w:r>
        <w:rPr>
          <w:rFonts w:hint="eastAsia" w:ascii="宋体" w:hAnsi="宋体" w:cs="宋体"/>
          <w:b/>
          <w:sz w:val="24"/>
          <w:lang w:val="en-US" w:eastAsia="zh-CN"/>
        </w:rPr>
        <w:t>0</w:t>
      </w:r>
      <w:r>
        <w:rPr>
          <w:rFonts w:hint="eastAsia" w:ascii="宋体" w:hAnsi="宋体" w:cs="宋体"/>
          <w:b/>
          <w:sz w:val="24"/>
        </w:rPr>
        <w:t>合同份数</w:t>
      </w:r>
      <w:bookmarkEnd w:id="532"/>
      <w:bookmarkEnd w:id="533"/>
      <w:bookmarkEnd w:id="534"/>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35" w:name="_Toc331685784"/>
      <w:r>
        <w:rPr>
          <w:rFonts w:hint="eastAsia" w:ascii="宋体" w:hAnsi="宋体" w:cs="宋体"/>
          <w:b/>
          <w:sz w:val="32"/>
          <w:szCs w:val="20"/>
        </w:rPr>
        <w:t xml:space="preserve"> </w:t>
      </w:r>
      <w:bookmarkEnd w:id="535"/>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4533" w:type="pct"/>
            <w:vAlign w:val="center"/>
          </w:tcPr>
          <w:p>
            <w:pPr>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乙方不需要支付履约保证金。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1.4.1</w:t>
            </w:r>
          </w:p>
        </w:tc>
        <w:tc>
          <w:tcPr>
            <w:tcW w:w="4533" w:type="pct"/>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1.4.2</w:t>
            </w:r>
          </w:p>
        </w:tc>
        <w:tc>
          <w:tcPr>
            <w:tcW w:w="4533" w:type="pct"/>
            <w:vAlign w:val="center"/>
          </w:tcPr>
          <w:p>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1.5</w:t>
            </w:r>
          </w:p>
        </w:tc>
        <w:tc>
          <w:tcPr>
            <w:tcW w:w="4533" w:type="pct"/>
            <w:vAlign w:val="center"/>
          </w:tcPr>
          <w:p>
            <w:pPr>
              <w:spacing w:line="360" w:lineRule="auto"/>
              <w:rPr>
                <w:rFonts w:hint="eastAsia" w:ascii="宋体" w:hAnsi="宋体" w:cs="宋体"/>
                <w:sz w:val="24"/>
                <w:highlight w:val="yellow"/>
                <w:lang w:bidi="ar"/>
              </w:rPr>
            </w:pPr>
            <w:r>
              <w:rPr>
                <w:rFonts w:hint="default" w:ascii="Times New Roman" w:hAnsi="Times New Roman" w:eastAsia="宋体" w:cs="Times New Roman"/>
                <w:color w:val="auto"/>
                <w:sz w:val="24"/>
                <w:highlight w:val="none"/>
                <w:lang w:val="en-US" w:eastAsia="zh-CN"/>
              </w:rPr>
              <w:t>预付款</w:t>
            </w:r>
            <w:r>
              <w:rPr>
                <w:rFonts w:hint="default" w:ascii="Times New Roman" w:hAnsi="Times New Roman" w:eastAsia="宋体" w:cs="Times New Roman"/>
                <w:color w:val="auto"/>
                <w:sz w:val="24"/>
                <w:highlight w:val="none"/>
              </w:rPr>
              <w:t>比例、支付方式、时间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4533" w:type="pct"/>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bidi="ar"/>
              </w:rPr>
              <w:t>合同生效以及具备实施条件后</w:t>
            </w:r>
            <w:r>
              <w:rPr>
                <w:rFonts w:hint="eastAsia" w:ascii="宋体" w:hAnsi="宋体" w:cs="宋体"/>
                <w:sz w:val="24"/>
                <w:highlight w:val="none"/>
                <w:lang w:val="en-US" w:eastAsia="zh-CN" w:bidi="ar"/>
              </w:rPr>
              <w:t>5</w:t>
            </w:r>
            <w:r>
              <w:rPr>
                <w:rFonts w:hint="eastAsia" w:ascii="宋体" w:hAnsi="宋体" w:cs="宋体"/>
                <w:sz w:val="24"/>
                <w:highlight w:val="none"/>
                <w:lang w:bidi="ar"/>
              </w:rPr>
              <w:t>个工作日内</w:t>
            </w:r>
            <w:r>
              <w:rPr>
                <w:rFonts w:hint="eastAsia" w:ascii="宋体" w:hAnsi="宋体" w:cs="宋体"/>
                <w:sz w:val="24"/>
                <w:highlight w:val="none"/>
                <w:lang w:val="en-US" w:eastAsia="zh-CN" w:bidi="ar"/>
              </w:rPr>
              <w:t>支付合同总价的40%货款。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4533" w:type="pct"/>
            <w:vAlign w:val="center"/>
          </w:tcPr>
          <w:p>
            <w:pPr>
              <w:pStyle w:val="59"/>
              <w:snapToGrid w:val="0"/>
              <w:spacing w:before="0" w:beforeAutospacing="0" w:after="0" w:afterAutospacing="0" w:line="300" w:lineRule="auto"/>
              <w:rPr>
                <w:highlight w:val="none"/>
              </w:rPr>
            </w:pPr>
            <w:r>
              <w:rPr>
                <w:rFonts w:hint="default" w:ascii="Times New Roman" w:hAnsi="Times New Roman" w:cs="Times New Roman"/>
                <w:color w:val="auto"/>
                <w:sz w:val="24"/>
                <w:highlight w:val="none"/>
              </w:rPr>
              <w:t>资金支付的方式、时间和条件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4533" w:type="pct"/>
            <w:vAlign w:val="center"/>
          </w:tcPr>
          <w:p>
            <w:pPr>
              <w:adjustRightInd/>
              <w:spacing w:line="300" w:lineRule="auto"/>
              <w:rPr>
                <w:rFonts w:ascii="宋体" w:hAnsi="宋体"/>
                <w:kern w:val="0"/>
                <w:sz w:val="24"/>
                <w:highlight w:val="none"/>
              </w:rPr>
            </w:pPr>
            <w:r>
              <w:rPr>
                <w:rFonts w:hint="eastAsia" w:ascii="宋体" w:hAnsi="宋体" w:cs="宋体"/>
                <w:sz w:val="24"/>
                <w:highlight w:val="none"/>
                <w:lang w:bidi="ar"/>
              </w:rPr>
              <w:t>项目竣工并整体验收合格后，</w:t>
            </w:r>
            <w:r>
              <w:rPr>
                <w:rFonts w:hint="eastAsia" w:ascii="宋体" w:hAnsi="宋体" w:cs="宋体"/>
                <w:sz w:val="24"/>
                <w:highlight w:val="none"/>
              </w:rPr>
              <w:t>凭甲乙双方签字盖章的验收意见、验收小组签字的验收报告及公示截图,在收到乙方开具的正规发票后，甲方在7个工作日内将合同余款支付至乙方的账户</w:t>
            </w:r>
            <w:r>
              <w:rPr>
                <w:rFonts w:hint="eastAsia" w:ascii="宋体" w:hAnsi="宋体" w:cs="宋体"/>
                <w:sz w:val="24"/>
                <w:highlight w:val="none"/>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4533" w:type="pct"/>
            <w:vAlign w:val="center"/>
          </w:tcPr>
          <w:p>
            <w:pPr>
              <w:spacing w:line="300" w:lineRule="auto"/>
              <w:rPr>
                <w:rFonts w:hint="eastAsia" w:ascii="宋体" w:hAnsi="宋体"/>
                <w:kern w:val="0"/>
                <w:sz w:val="24"/>
                <w:highlight w:val="none"/>
              </w:rPr>
            </w:pPr>
            <w:r>
              <w:rPr>
                <w:rFonts w:hint="default" w:ascii="Times New Roman" w:hAnsi="Times New Roman" w:cs="Times New Roman"/>
                <w:b/>
                <w:color w:val="auto"/>
                <w:sz w:val="24"/>
                <w:highlight w:val="none"/>
              </w:rPr>
              <w:t>货物交付期限、地点和方式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4533" w:type="pct"/>
            <w:vAlign w:val="center"/>
          </w:tcPr>
          <w:p>
            <w:pPr>
              <w:snapToGrid w:val="0"/>
              <w:spacing w:line="360" w:lineRule="auto"/>
              <w:rPr>
                <w:rFonts w:hint="eastAsia" w:ascii="宋体" w:hAnsi="宋体"/>
                <w:kern w:val="0"/>
                <w:sz w:val="24"/>
                <w:highlight w:val="none"/>
              </w:rPr>
            </w:pPr>
            <w:r>
              <w:rPr>
                <w:rFonts w:hint="default" w:ascii="Times New Roman" w:hAnsi="Times New Roman" w:eastAsia="宋体" w:cs="Times New Roman"/>
                <w:b/>
                <w:bCs/>
                <w:color w:val="auto"/>
                <w:sz w:val="24"/>
                <w:highlight w:val="none"/>
              </w:rPr>
              <w:t>交付期限：</w:t>
            </w:r>
            <w:r>
              <w:rPr>
                <w:rFonts w:hint="eastAsia" w:ascii="宋体" w:hAnsi="宋体" w:cs="宋体"/>
                <w:color w:val="auto"/>
                <w:sz w:val="24"/>
              </w:rPr>
              <w:t>原则上</w:t>
            </w:r>
            <w:r>
              <w:rPr>
                <w:rFonts w:hint="eastAsia" w:ascii="宋体" w:hAnsi="宋体" w:cs="宋体"/>
                <w:color w:val="auto"/>
                <w:sz w:val="24"/>
                <w:lang w:eastAsia="zh-CN"/>
              </w:rPr>
              <w:t>2024</w:t>
            </w:r>
            <w:r>
              <w:rPr>
                <w:rFonts w:hint="eastAsia" w:ascii="宋体" w:hAnsi="宋体" w:cs="宋体"/>
                <w:color w:val="auto"/>
                <w:sz w:val="24"/>
              </w:rPr>
              <w:t>年7月31日前完成供货、安装调试及学校初步验收。具体安装时间可与学校协商，但不得影响学校正常教学使用。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4533" w:type="pct"/>
            <w:vAlign w:val="center"/>
          </w:tcPr>
          <w:p>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交付地点：</w:t>
            </w:r>
          </w:p>
          <w:p>
            <w:pPr>
              <w:spacing w:line="30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采购人指定学校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1.7.3</w:t>
            </w:r>
          </w:p>
        </w:tc>
        <w:tc>
          <w:tcPr>
            <w:tcW w:w="4533" w:type="pct"/>
            <w:vAlign w:val="center"/>
          </w:tcPr>
          <w:p>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交付方式：</w:t>
            </w:r>
          </w:p>
          <w:p>
            <w:pPr>
              <w:adjustRightInd/>
              <w:spacing w:line="300" w:lineRule="auto"/>
              <w:rPr>
                <w:rFonts w:hint="eastAsia" w:ascii="宋体" w:hAnsi="宋体" w:eastAsia="宋体"/>
                <w:kern w:val="0"/>
                <w:sz w:val="24"/>
                <w:lang w:val="en-US" w:eastAsia="zh-CN"/>
              </w:rPr>
            </w:pPr>
            <w:r>
              <w:rPr>
                <w:rFonts w:hint="eastAsia" w:ascii="宋体" w:hAnsi="宋体"/>
                <w:kern w:val="0"/>
                <w:sz w:val="24"/>
              </w:rPr>
              <w:t>现场交付</w:t>
            </w:r>
            <w:r>
              <w:rPr>
                <w:rFonts w:hint="eastAsia" w:ascii="宋体" w:hAnsi="宋体"/>
                <w:kern w:val="0"/>
                <w:sz w:val="24"/>
                <w:lang w:eastAsia="zh-CN"/>
              </w:rPr>
              <w:t>。</w:t>
            </w:r>
          </w:p>
          <w:p>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cs="宋体"/>
                <w:sz w:val="24"/>
                <w:lang w:val="en-US" w:eastAsia="zh-CN"/>
              </w:rPr>
            </w:pPr>
            <w:r>
              <w:rPr>
                <w:rFonts w:hint="eastAsia" w:ascii="宋体" w:hAnsi="宋体" w:cs="宋体"/>
                <w:sz w:val="24"/>
                <w:lang w:val="en-US" w:eastAsia="zh-CN"/>
              </w:rPr>
              <w:t>1.8</w:t>
            </w:r>
          </w:p>
        </w:tc>
        <w:tc>
          <w:tcPr>
            <w:tcW w:w="4533" w:type="pct"/>
            <w:vAlign w:val="center"/>
          </w:tcPr>
          <w:p>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1.8.6</w:t>
            </w:r>
          </w:p>
        </w:tc>
        <w:tc>
          <w:tcPr>
            <w:tcW w:w="4533" w:type="pct"/>
            <w:vAlign w:val="center"/>
          </w:tcPr>
          <w:p>
            <w:pPr>
              <w:spacing w:line="300" w:lineRule="auto"/>
              <w:rPr>
                <w:rFonts w:ascii="宋体" w:hAnsi="宋体" w:cs="宋体"/>
                <w:sz w:val="24"/>
              </w:rPr>
            </w:pPr>
            <w:r>
              <w:rPr>
                <w:rFonts w:hint="eastAsia" w:ascii="宋体" w:hAnsi="宋体" w:cs="宋体"/>
                <w:sz w:val="24"/>
              </w:rPr>
              <w:t>其他违约条款（可自行补充）</w:t>
            </w:r>
          </w:p>
          <w:p>
            <w:pPr>
              <w:numPr>
                <w:ilvl w:val="0"/>
                <w:numId w:val="1"/>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pPr>
              <w:numPr>
                <w:ilvl w:val="0"/>
                <w:numId w:val="1"/>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pPr>
              <w:numPr>
                <w:ilvl w:val="0"/>
                <w:numId w:val="1"/>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pPr>
              <w:numPr>
                <w:ilvl w:val="0"/>
                <w:numId w:val="1"/>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3" w:type="pct"/>
            <w:vAlign w:val="center"/>
          </w:tcPr>
          <w:p>
            <w:pPr>
              <w:spacing w:line="360" w:lineRule="auto"/>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4533" w:type="pct"/>
            <w:vAlign w:val="center"/>
          </w:tcPr>
          <w:p>
            <w:pPr>
              <w:spacing w:line="360" w:lineRule="auto"/>
              <w:rPr>
                <w:rFonts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4533" w:type="pct"/>
            <w:vAlign w:val="center"/>
          </w:tcPr>
          <w:p>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eastAsia="宋体" w:cs="宋体"/>
                <w:b/>
                <w:bCs/>
                <w:kern w:val="0"/>
                <w:sz w:val="24"/>
                <w:highlight w:val="none"/>
                <w:u w:val="single"/>
                <w:lang w:val="en-US" w:eastAsia="zh-CN"/>
              </w:rPr>
              <w:t>180日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4533" w:type="pct"/>
            <w:vAlign w:val="center"/>
          </w:tcPr>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eastAsia="宋体" w:cs="宋体"/>
                <w:b/>
                <w:bCs/>
                <w:kern w:val="0"/>
                <w:sz w:val="24"/>
                <w:highlight w:val="none"/>
                <w:u w:val="single"/>
              </w:rPr>
              <w:t>30日历天内</w:t>
            </w:r>
            <w:r>
              <w:rPr>
                <w:rFonts w:hint="eastAsia" w:ascii="宋体" w:hAnsi="宋体" w:eastAsia="宋体" w:cs="宋体"/>
                <w:kern w:val="0"/>
                <w:sz w:val="24"/>
                <w:highlight w:val="none"/>
              </w:rPr>
              <w:t>以书面形式通知对方当事人，并在30日历天内，将有关部门出具的证明文件送达对方当事人。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2.16.3</w:t>
            </w:r>
          </w:p>
        </w:tc>
        <w:tc>
          <w:tcPr>
            <w:tcW w:w="4533" w:type="pct"/>
            <w:vAlign w:val="center"/>
          </w:tcPr>
          <w:p>
            <w:pPr>
              <w:spacing w:line="360" w:lineRule="auto"/>
              <w:rPr>
                <w:b/>
                <w:color w:val="auto"/>
                <w:sz w:val="24"/>
              </w:rPr>
            </w:pPr>
            <w:r>
              <w:rPr>
                <w:rFonts w:hint="eastAsia" w:hAnsi="宋体"/>
                <w:b/>
                <w:color w:val="auto"/>
                <w:sz w:val="24"/>
              </w:rPr>
              <w:t>检验和验收标准、程序等具体内容以及前述验收书的效力：</w:t>
            </w:r>
          </w:p>
          <w:p>
            <w:pPr>
              <w:spacing w:line="300" w:lineRule="auto"/>
              <w:rPr>
                <w:rFonts w:ascii="宋体" w:hAnsi="宋体" w:cs="宋体"/>
                <w:sz w:val="24"/>
              </w:rPr>
            </w:pPr>
            <w:r>
              <w:rPr>
                <w:rFonts w:hint="eastAsia" w:hAnsi="宋体"/>
                <w:color w:val="auto"/>
                <w:sz w:val="24"/>
              </w:rPr>
              <w:t>详见采购需求及投标文件，具体验收流程、程序以甲方要求为准。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4533" w:type="pct"/>
          </w:tcPr>
          <w:p>
            <w:pPr>
              <w:spacing w:line="360" w:lineRule="auto"/>
              <w:rPr>
                <w:b/>
                <w:color w:val="auto"/>
                <w:sz w:val="24"/>
                <w:highlight w:val="none"/>
              </w:rPr>
            </w:pPr>
            <w:r>
              <w:rPr>
                <w:rFonts w:hint="eastAsia" w:hAnsi="宋体"/>
                <w:b/>
                <w:color w:val="auto"/>
                <w:sz w:val="24"/>
                <w:highlight w:val="none"/>
              </w:rPr>
              <w:t>合同份数：</w:t>
            </w:r>
          </w:p>
          <w:p>
            <w:pPr>
              <w:spacing w:line="300" w:lineRule="auto"/>
              <w:rPr>
                <w:rFonts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pPr>
        <w:pStyle w:val="4"/>
      </w:pPr>
    </w:p>
    <w:p>
      <w:pPr>
        <w:pStyle w:val="4"/>
      </w:pPr>
    </w:p>
    <w:p>
      <w:pPr>
        <w:spacing w:line="360" w:lineRule="auto"/>
        <w:jc w:val="center"/>
        <w:outlineLvl w:val="0"/>
        <w:rPr>
          <w:rFonts w:hint="eastAsia" w:ascii="宋体" w:hAnsi="宋体" w:cs="宋体"/>
          <w:b/>
          <w:sz w:val="36"/>
          <w:szCs w:val="20"/>
        </w:rPr>
      </w:pPr>
    </w:p>
    <w:p>
      <w:pPr>
        <w:pStyle w:val="23"/>
        <w:rPr>
          <w:rFonts w:hint="eastAsia" w:ascii="宋体" w:hAnsi="宋体" w:cs="宋体"/>
          <w:b/>
          <w:sz w:val="36"/>
          <w:szCs w:val="20"/>
        </w:rPr>
      </w:pPr>
    </w:p>
    <w:p>
      <w:pPr>
        <w:pStyle w:val="24"/>
        <w:rPr>
          <w:rFonts w:hint="eastAsia" w:ascii="宋体" w:hAnsi="宋体" w:cs="宋体"/>
          <w:b/>
          <w:sz w:val="36"/>
          <w:szCs w:val="20"/>
        </w:rPr>
      </w:pPr>
    </w:p>
    <w:p>
      <w:pPr>
        <w:rPr>
          <w:rFonts w:hint="eastAsia" w:ascii="宋体" w:hAnsi="宋体" w:cs="宋体"/>
          <w:b/>
          <w:sz w:val="36"/>
          <w:szCs w:val="20"/>
        </w:rPr>
      </w:pPr>
    </w:p>
    <w:p>
      <w:pPr>
        <w:pStyle w:val="24"/>
        <w:rPr>
          <w:rFonts w:hint="eastAsia"/>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杭州市西湖区教育装备保障服务中心、杭州市西湖区政府采购中心：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4"/>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杭州市西湖区教育装备保障服务中心、杭州市西湖区政府采购中心：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pPr>
      <w:r>
        <w:rPr>
          <w:rFonts w:hint="eastAsia" w:ascii="宋体" w:hAnsi="宋体" w:cs="宋体"/>
          <w:sz w:val="24"/>
        </w:rPr>
        <w:t>2.3.</w:t>
      </w:r>
      <w:r>
        <w:rPr>
          <w:rFonts w:hint="eastAsia" w:ascii="宋体" w:hAnsi="宋体" w:cs="宋体"/>
          <w:sz w:val="24"/>
          <w:lang w:val="en-US" w:eastAsia="zh-CN"/>
        </w:rPr>
        <w:t>2中小企业声明函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杭州市西湖区教育装备保障服务中心、杭州市西湖区政府采购中心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杭州市西湖区教育装备保障服务中心、杭州市西湖区政府采购中心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3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6"/>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杭州市西湖区教育装备保障服务中心、杭州市西湖区政府采购中心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杭州市西湖区教育装备保障服务中心、杭州市西湖区政府采购中心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西湖区教育系统2024年触控一体机及配套教学设备采购项目</w:t>
      </w:r>
      <w:r>
        <w:rPr>
          <w:rFonts w:hint="eastAsia" w:ascii="宋体" w:hAnsi="宋体" w:cs="宋体"/>
          <w:kern w:val="0"/>
          <w:sz w:val="24"/>
          <w:lang w:val="zh-CN"/>
        </w:rPr>
        <w:t>【招标编号：</w:t>
      </w:r>
      <w:r>
        <w:rPr>
          <w:rFonts w:hint="eastAsia" w:ascii="宋体" w:hAnsi="宋体" w:cs="宋体"/>
          <w:sz w:val="24"/>
          <w:lang w:eastAsia="zh-CN"/>
        </w:rPr>
        <w:t>XHZFCG-2024-G-23</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en-US" w:eastAsia="zh-CN"/>
        </w:rPr>
        <w:t>标项一：</w:t>
      </w: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301"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920"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026"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124"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2301"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hAnsi="宋体"/>
                <w:color w:val="auto"/>
                <w:sz w:val="24"/>
                <w:highlight w:val="none"/>
              </w:rPr>
              <w:t>86寸触控一体机</w:t>
            </w:r>
            <w:r>
              <w:rPr>
                <w:rFonts w:hint="eastAsia" w:hAnsi="宋体"/>
                <w:color w:val="auto"/>
                <w:sz w:val="24"/>
                <w:highlight w:val="none"/>
                <w:lang w:eastAsia="zh-CN"/>
              </w:rPr>
              <w:t>（</w:t>
            </w:r>
            <w:r>
              <w:rPr>
                <w:rFonts w:hint="eastAsia" w:hAnsi="宋体"/>
                <w:color w:val="auto"/>
                <w:sz w:val="24"/>
                <w:highlight w:val="none"/>
                <w:lang w:val="en-US" w:eastAsia="zh-CN"/>
              </w:rPr>
              <w:t>含移动备授课软件、集中管理控制平台</w:t>
            </w:r>
            <w:r>
              <w:rPr>
                <w:rFonts w:hint="eastAsia" w:hAnsi="宋体"/>
                <w:color w:val="auto"/>
                <w:sz w:val="24"/>
                <w:highlight w:val="none"/>
                <w:lang w:eastAsia="zh-CN"/>
              </w:rPr>
              <w:t>）</w:t>
            </w: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234</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2301" w:type="dxa"/>
            <w:vAlign w:val="center"/>
          </w:tcPr>
          <w:p>
            <w:pPr>
              <w:snapToGrid w:val="0"/>
              <w:spacing w:line="360" w:lineRule="auto"/>
              <w:jc w:val="center"/>
              <w:rPr>
                <w:rFonts w:hint="default" w:ascii="Times New Roman"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推拉绿板</w:t>
            </w: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146</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3</w:t>
            </w:r>
          </w:p>
        </w:tc>
        <w:tc>
          <w:tcPr>
            <w:tcW w:w="2301"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hAnsi="宋体"/>
                <w:color w:val="auto"/>
                <w:sz w:val="24"/>
                <w:highlight w:val="none"/>
              </w:rPr>
              <w:t>实物展示台</w:t>
            </w: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234</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4</w:t>
            </w:r>
          </w:p>
        </w:tc>
        <w:tc>
          <w:tcPr>
            <w:tcW w:w="2301"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hAnsi="宋体"/>
                <w:color w:val="auto"/>
                <w:sz w:val="24"/>
                <w:highlight w:val="none"/>
              </w:rPr>
              <w:t>智能笔</w:t>
            </w: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234</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default" w:ascii="宋体" w:hAnsi="宋体" w:cs="宋体"/>
                <w:sz w:val="24"/>
                <w:lang w:val="en-US"/>
              </w:rPr>
              <w:t>5</w:t>
            </w:r>
          </w:p>
        </w:tc>
        <w:tc>
          <w:tcPr>
            <w:tcW w:w="2301" w:type="dxa"/>
            <w:vAlign w:val="center"/>
          </w:tcPr>
          <w:p>
            <w:pPr>
              <w:snapToGrid w:val="0"/>
              <w:spacing w:line="360" w:lineRule="auto"/>
              <w:jc w:val="center"/>
              <w:rPr>
                <w:rFonts w:hint="eastAsia" w:ascii="Times New Roman" w:hAnsi="宋体" w:eastAsia="宋体" w:cs="Times New Roman"/>
                <w:color w:val="auto"/>
                <w:kern w:val="2"/>
                <w:sz w:val="24"/>
                <w:szCs w:val="24"/>
                <w:highlight w:val="none"/>
                <w:lang w:val="en-US" w:eastAsia="zh-CN" w:bidi="ar-SA"/>
              </w:rPr>
            </w:pPr>
            <w:r>
              <w:rPr>
                <w:rFonts w:hint="eastAsia" w:hAnsi="宋体"/>
                <w:color w:val="auto"/>
                <w:sz w:val="24"/>
                <w:highlight w:val="none"/>
              </w:rPr>
              <w:t>移动支架</w:t>
            </w:r>
          </w:p>
        </w:tc>
        <w:tc>
          <w:tcPr>
            <w:tcW w:w="1920" w:type="dxa"/>
            <w:vAlign w:val="center"/>
          </w:tcPr>
          <w:p>
            <w:pPr>
              <w:snapToGrid w:val="0"/>
              <w:spacing w:line="360" w:lineRule="auto"/>
              <w:jc w:val="center"/>
              <w:rPr>
                <w:rFonts w:ascii="宋体" w:hAnsi="宋体" w:cs="宋体"/>
                <w:color w:val="0000FF"/>
                <w:sz w:val="24"/>
                <w:highlight w:val="none"/>
              </w:rPr>
            </w:pPr>
          </w:p>
        </w:tc>
        <w:tc>
          <w:tcPr>
            <w:tcW w:w="2026" w:type="dxa"/>
            <w:vAlign w:val="center"/>
          </w:tcPr>
          <w:p>
            <w:pPr>
              <w:snapToGrid w:val="0"/>
              <w:spacing w:line="360" w:lineRule="auto"/>
              <w:jc w:val="center"/>
              <w:rPr>
                <w:rFonts w:ascii="宋体" w:hAnsi="宋体" w:cs="宋体"/>
                <w:color w:val="0000FF"/>
                <w:sz w:val="24"/>
                <w:highlight w:val="none"/>
              </w:rPr>
            </w:pPr>
          </w:p>
        </w:tc>
        <w:tc>
          <w:tcPr>
            <w:tcW w:w="1124"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19</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lang w:eastAsia="zh-CN"/>
              </w:rPr>
              <w:t>是否为中小企业</w:t>
            </w:r>
          </w:p>
        </w:tc>
        <w:tc>
          <w:tcPr>
            <w:tcW w:w="7786" w:type="dxa"/>
            <w:gridSpan w:val="4"/>
            <w:vAlign w:val="center"/>
          </w:tcPr>
          <w:p>
            <w:pPr>
              <w:spacing w:line="360" w:lineRule="auto"/>
              <w:jc w:val="center"/>
              <w:rPr>
                <w:rFonts w:hint="eastAsia" w:ascii="宋体" w:hAnsi="宋体" w:eastAsia="宋体" w:cs="宋体"/>
                <w:color w:val="auto"/>
                <w:kern w:val="2"/>
                <w:sz w:val="24"/>
                <w:szCs w:val="24"/>
                <w:lang w:val="en-US" w:eastAsia="zh-CN" w:bidi="ar-SA"/>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pPr>
        <w:snapToGrid w:val="0"/>
        <w:spacing w:line="360" w:lineRule="auto"/>
        <w:ind w:left="480"/>
        <w:rPr>
          <w:rFonts w:hint="eastAsia" w:ascii="宋体" w:hAnsi="宋体" w:cs="宋体"/>
          <w:b/>
          <w:kern w:val="0"/>
          <w:sz w:val="24"/>
          <w:lang w:val="zh-CN"/>
        </w:rPr>
      </w:pPr>
    </w:p>
    <w:p>
      <w:pPr>
        <w:spacing w:line="360" w:lineRule="auto"/>
        <w:jc w:val="center"/>
        <w:rPr>
          <w:rFonts w:ascii="宋体" w:hAnsi="宋体" w:cs="宋体"/>
          <w:b/>
          <w:kern w:val="0"/>
          <w:sz w:val="24"/>
          <w:lang w:val="zh-CN"/>
        </w:rPr>
      </w:pPr>
      <w:r>
        <w:rPr>
          <w:rFonts w:hint="eastAsia" w:ascii="宋体" w:hAnsi="宋体" w:cs="宋体"/>
          <w:b/>
          <w:kern w:val="0"/>
          <w:sz w:val="24"/>
          <w:lang w:val="en-US" w:eastAsia="zh-CN"/>
        </w:rPr>
        <w:t>标项二：</w:t>
      </w: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2301"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920"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026"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124"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2301" w:type="dxa"/>
            <w:vAlign w:val="center"/>
          </w:tcPr>
          <w:p>
            <w:pPr>
              <w:snapToGrid w:val="0"/>
              <w:spacing w:line="360" w:lineRule="auto"/>
              <w:jc w:val="center"/>
              <w:rPr>
                <w:rFonts w:ascii="宋体" w:hAnsi="宋体" w:eastAsia="宋体" w:cs="宋体"/>
                <w:color w:val="auto"/>
                <w:kern w:val="2"/>
                <w:sz w:val="24"/>
                <w:szCs w:val="24"/>
                <w:lang w:val="en-US" w:eastAsia="zh-CN" w:bidi="ar-SA"/>
              </w:rPr>
            </w:pPr>
            <w:r>
              <w:rPr>
                <w:rFonts w:hint="eastAsia" w:hAnsi="宋体"/>
                <w:color w:val="auto"/>
                <w:sz w:val="24"/>
              </w:rPr>
              <w:t>86寸智能交互一体机</w:t>
            </w:r>
            <w:r>
              <w:rPr>
                <w:rFonts w:hint="eastAsia" w:hAnsi="宋体"/>
                <w:color w:val="auto"/>
                <w:sz w:val="24"/>
                <w:lang w:eastAsia="zh-CN"/>
              </w:rPr>
              <w:t>（</w:t>
            </w:r>
            <w:r>
              <w:rPr>
                <w:rFonts w:hint="eastAsia" w:hAnsi="宋体"/>
                <w:color w:val="auto"/>
                <w:sz w:val="24"/>
              </w:rPr>
              <w:t>含智慧绿板</w:t>
            </w:r>
            <w:r>
              <w:rPr>
                <w:rFonts w:hint="eastAsia" w:hAnsi="宋体"/>
                <w:color w:val="auto"/>
                <w:sz w:val="24"/>
                <w:lang w:eastAsia="zh-CN"/>
              </w:rPr>
              <w:t>、</w:t>
            </w:r>
            <w:r>
              <w:rPr>
                <w:rFonts w:hint="eastAsia" w:hAnsi="宋体"/>
                <w:color w:val="auto"/>
                <w:sz w:val="24"/>
                <w:lang w:val="en-US" w:eastAsia="zh-CN"/>
              </w:rPr>
              <w:t>移动备授课软件、集中管理控制平台</w:t>
            </w:r>
            <w:r>
              <w:rPr>
                <w:rFonts w:hint="eastAsia" w:hAnsi="宋体"/>
                <w:color w:val="auto"/>
                <w:sz w:val="24"/>
                <w:lang w:eastAsia="zh-CN"/>
              </w:rPr>
              <w:t>）</w:t>
            </w:r>
          </w:p>
        </w:tc>
        <w:tc>
          <w:tcPr>
            <w:tcW w:w="1920" w:type="dxa"/>
            <w:vAlign w:val="center"/>
          </w:tcPr>
          <w:p>
            <w:pPr>
              <w:snapToGrid w:val="0"/>
              <w:spacing w:line="360" w:lineRule="auto"/>
              <w:jc w:val="center"/>
              <w:rPr>
                <w:rFonts w:ascii="宋体" w:hAnsi="宋体" w:cs="宋体"/>
                <w:color w:val="0000FF"/>
                <w:sz w:val="24"/>
              </w:rPr>
            </w:pPr>
          </w:p>
        </w:tc>
        <w:tc>
          <w:tcPr>
            <w:tcW w:w="2026" w:type="dxa"/>
            <w:vAlign w:val="center"/>
          </w:tcPr>
          <w:p>
            <w:pPr>
              <w:snapToGrid w:val="0"/>
              <w:spacing w:line="360" w:lineRule="auto"/>
              <w:jc w:val="center"/>
              <w:rPr>
                <w:rFonts w:ascii="宋体" w:hAnsi="宋体" w:cs="宋体"/>
                <w:color w:val="0000FF"/>
                <w:sz w:val="24"/>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48</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2301" w:type="dxa"/>
            <w:vAlign w:val="center"/>
          </w:tcPr>
          <w:p>
            <w:pPr>
              <w:snapToGrid w:val="0"/>
              <w:spacing w:line="360" w:lineRule="auto"/>
              <w:jc w:val="center"/>
              <w:rPr>
                <w:rFonts w:hint="eastAsia" w:ascii="Times New Roman" w:hAnsi="宋体" w:eastAsia="宋体" w:cs="Times New Roman"/>
                <w:color w:val="auto"/>
                <w:kern w:val="2"/>
                <w:sz w:val="24"/>
                <w:szCs w:val="24"/>
                <w:lang w:val="en-US" w:eastAsia="zh-CN" w:bidi="ar-SA"/>
              </w:rPr>
            </w:pPr>
            <w:r>
              <w:rPr>
                <w:rFonts w:hint="eastAsia" w:hAnsi="宋体"/>
                <w:color w:val="auto"/>
                <w:sz w:val="24"/>
              </w:rPr>
              <w:t>实物展示台</w:t>
            </w:r>
          </w:p>
        </w:tc>
        <w:tc>
          <w:tcPr>
            <w:tcW w:w="1920" w:type="dxa"/>
            <w:vAlign w:val="center"/>
          </w:tcPr>
          <w:p>
            <w:pPr>
              <w:snapToGrid w:val="0"/>
              <w:spacing w:line="360" w:lineRule="auto"/>
              <w:jc w:val="center"/>
              <w:rPr>
                <w:rFonts w:ascii="宋体" w:hAnsi="宋体" w:cs="宋体"/>
                <w:color w:val="0000FF"/>
                <w:sz w:val="24"/>
              </w:rPr>
            </w:pPr>
          </w:p>
        </w:tc>
        <w:tc>
          <w:tcPr>
            <w:tcW w:w="2026" w:type="dxa"/>
            <w:vAlign w:val="center"/>
          </w:tcPr>
          <w:p>
            <w:pPr>
              <w:snapToGrid w:val="0"/>
              <w:spacing w:line="360" w:lineRule="auto"/>
              <w:jc w:val="center"/>
              <w:rPr>
                <w:rFonts w:ascii="宋体" w:hAnsi="宋体" w:cs="宋体"/>
                <w:color w:val="0000FF"/>
                <w:sz w:val="24"/>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48</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rPr>
            </w:pPr>
            <w:r>
              <w:rPr>
                <w:rFonts w:hint="default" w:ascii="宋体" w:hAnsi="宋体" w:cs="宋体"/>
                <w:sz w:val="24"/>
                <w:lang w:val="en-US"/>
              </w:rPr>
              <w:t>3</w:t>
            </w:r>
          </w:p>
        </w:tc>
        <w:tc>
          <w:tcPr>
            <w:tcW w:w="2301" w:type="dxa"/>
            <w:vAlign w:val="center"/>
          </w:tcPr>
          <w:p>
            <w:pPr>
              <w:snapToGrid w:val="0"/>
              <w:spacing w:line="360" w:lineRule="auto"/>
              <w:jc w:val="center"/>
              <w:rPr>
                <w:rFonts w:ascii="宋体" w:hAnsi="宋体" w:eastAsia="宋体" w:cs="宋体"/>
                <w:color w:val="auto"/>
                <w:kern w:val="2"/>
                <w:sz w:val="24"/>
                <w:szCs w:val="24"/>
                <w:lang w:val="en-US" w:eastAsia="zh-CN" w:bidi="ar-SA"/>
              </w:rPr>
            </w:pPr>
            <w:r>
              <w:rPr>
                <w:rFonts w:hint="eastAsia" w:hAnsi="宋体"/>
                <w:color w:val="auto"/>
                <w:sz w:val="24"/>
              </w:rPr>
              <w:t>智能笔</w:t>
            </w:r>
          </w:p>
        </w:tc>
        <w:tc>
          <w:tcPr>
            <w:tcW w:w="1920" w:type="dxa"/>
            <w:vAlign w:val="center"/>
          </w:tcPr>
          <w:p>
            <w:pPr>
              <w:snapToGrid w:val="0"/>
              <w:spacing w:line="360" w:lineRule="auto"/>
              <w:jc w:val="center"/>
              <w:rPr>
                <w:rFonts w:ascii="宋体" w:hAnsi="宋体" w:cs="宋体"/>
                <w:color w:val="0000FF"/>
                <w:sz w:val="24"/>
              </w:rPr>
            </w:pPr>
          </w:p>
        </w:tc>
        <w:tc>
          <w:tcPr>
            <w:tcW w:w="2026" w:type="dxa"/>
            <w:vAlign w:val="center"/>
          </w:tcPr>
          <w:p>
            <w:pPr>
              <w:snapToGrid w:val="0"/>
              <w:spacing w:line="360" w:lineRule="auto"/>
              <w:jc w:val="center"/>
              <w:rPr>
                <w:rFonts w:ascii="宋体" w:hAnsi="宋体" w:cs="宋体"/>
                <w:color w:val="0000FF"/>
                <w:sz w:val="24"/>
              </w:rPr>
            </w:pPr>
          </w:p>
        </w:tc>
        <w:tc>
          <w:tcPr>
            <w:tcW w:w="1124" w:type="dxa"/>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48</w:t>
            </w: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786"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lang w:eastAsia="zh-CN"/>
              </w:rPr>
              <w:t>是否为中小企业</w:t>
            </w:r>
          </w:p>
        </w:tc>
        <w:tc>
          <w:tcPr>
            <w:tcW w:w="7786" w:type="dxa"/>
            <w:gridSpan w:val="4"/>
            <w:vAlign w:val="center"/>
          </w:tcPr>
          <w:p>
            <w:pPr>
              <w:spacing w:line="360" w:lineRule="auto"/>
              <w:jc w:val="center"/>
              <w:rPr>
                <w:rFonts w:hint="eastAsia" w:ascii="宋体" w:hAnsi="宋体" w:eastAsia="宋体" w:cs="宋体"/>
                <w:color w:val="auto"/>
                <w:kern w:val="2"/>
                <w:sz w:val="24"/>
                <w:szCs w:val="24"/>
                <w:lang w:val="en-US" w:eastAsia="zh-CN" w:bidi="ar-SA"/>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pPr>
        <w:snapToGrid w:val="0"/>
        <w:spacing w:line="360" w:lineRule="auto"/>
        <w:ind w:left="480"/>
        <w:rPr>
          <w:rFonts w:hint="eastAsia"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23"/>
        <w:rPr>
          <w:rFonts w:hint="eastAsia"/>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pPr>
        <w:pStyle w:val="4"/>
        <w:rPr>
          <w:rFonts w:hint="eastAsia" w:ascii="宋体" w:hAnsi="宋体" w:cs="宋体"/>
          <w:color w:val="auto"/>
          <w:kern w:val="0"/>
          <w:sz w:val="24"/>
          <w:highlight w:val="none"/>
          <w:lang w:val="en-US" w:eastAsia="zh-CN"/>
        </w:rPr>
      </w:pPr>
    </w:p>
    <w:p>
      <w:pPr>
        <w:rPr>
          <w:rFonts w:hint="eastAsia" w:ascii="宋体" w:hAnsi="宋体" w:cs="宋体"/>
          <w:color w:val="auto"/>
          <w:kern w:val="0"/>
          <w:sz w:val="24"/>
          <w:highlight w:val="none"/>
          <w:lang w:val="en-US" w:eastAsia="zh-CN"/>
        </w:rPr>
      </w:pPr>
    </w:p>
    <w:p>
      <w:pPr>
        <w:pStyle w:val="25"/>
        <w:rPr>
          <w:rFonts w:hint="eastAsia" w:ascii="宋体" w:hAnsi="宋体" w:cs="宋体"/>
          <w:color w:val="auto"/>
          <w:kern w:val="0"/>
          <w:sz w:val="24"/>
          <w:highlight w:val="none"/>
          <w:lang w:val="en-US" w:eastAsia="zh-CN"/>
        </w:rPr>
      </w:pPr>
    </w:p>
    <w:p>
      <w:pPr>
        <w:pStyle w:val="26"/>
        <w:rPr>
          <w:rFonts w:hint="eastAsia" w:ascii="宋体" w:hAnsi="宋体" w:cs="宋体"/>
          <w:color w:val="auto"/>
          <w:kern w:val="0"/>
          <w:sz w:val="24"/>
          <w:highlight w:val="none"/>
          <w:lang w:val="en-US" w:eastAsia="zh-CN"/>
        </w:rPr>
      </w:pPr>
    </w:p>
    <w:p>
      <w:pPr>
        <w:rPr>
          <w:rFonts w:hint="eastAsia"/>
          <w:lang w:val="en-US" w:eastAsia="zh-CN"/>
        </w:rPr>
      </w:pPr>
    </w:p>
    <w:p>
      <w:pPr>
        <w:rPr>
          <w:rFonts w:hint="eastAsia" w:ascii="宋体" w:hAnsi="宋体" w:cs="宋体"/>
          <w:color w:val="auto"/>
          <w:kern w:val="0"/>
          <w:sz w:val="24"/>
          <w:highlight w:val="none"/>
          <w:lang w:val="en-US" w:eastAsia="zh-CN"/>
        </w:rPr>
      </w:pPr>
    </w:p>
    <w:p>
      <w:pPr>
        <w:pStyle w:val="4"/>
        <w:rPr>
          <w:rFonts w:hint="eastAsia" w:ascii="宋体" w:hAnsi="宋体" w:cs="宋体"/>
          <w:color w:val="auto"/>
          <w:kern w:val="0"/>
          <w:sz w:val="24"/>
          <w:highlight w:val="none"/>
          <w:lang w:val="en-US" w:eastAsia="zh-CN"/>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37" w:name="_Hlk101259491"/>
      <w:r>
        <w:rPr>
          <w:rFonts w:hint="eastAsia" w:ascii="宋体" w:hAnsi="宋体" w:eastAsia="宋体" w:cs="宋体"/>
          <w:color w:val="auto"/>
          <w:sz w:val="32"/>
          <w:szCs w:val="32"/>
        </w:rPr>
        <w:t>（如果有）</w:t>
      </w:r>
      <w:bookmarkEnd w:id="537"/>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0" w:leftChars="0" w:firstLine="0" w:firstLineChars="0"/>
        <w:rPr>
          <w:rFonts w:ascii="宋体" w:hAnsi="宋体" w:cs="宋体"/>
        </w:rPr>
      </w:pPr>
      <w:bookmarkStart w:id="538" w:name="_Toc465665161"/>
      <w:r>
        <w:rPr>
          <w:rFonts w:hint="eastAsia" w:ascii="宋体" w:hAnsi="宋体" w:cs="宋体"/>
        </w:rPr>
        <w:t>附件</w:t>
      </w:r>
      <w:bookmarkEnd w:id="53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9" w:name="OLE_LINK14"/>
      <w:bookmarkStart w:id="540" w:name="OLE_LINK13"/>
      <w:r>
        <w:rPr>
          <w:rFonts w:hint="eastAsia" w:ascii="宋体" w:hAnsi="宋体" w:cs="宋体"/>
          <w:b/>
          <w:spacing w:val="6"/>
          <w:sz w:val="32"/>
          <w:szCs w:val="32"/>
        </w:rPr>
        <w:t>残疾人福利性单位声明函</w:t>
      </w:r>
    </w:p>
    <w:bookmarkEnd w:id="539"/>
    <w:bookmarkEnd w:id="54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141号）的规定，本单位为符合条件的残疾人福利性单位，且本单位参加杭州市西湖区教育装备保障服务中心单位的</w:t>
      </w:r>
      <w:r>
        <w:rPr>
          <w:rFonts w:hint="eastAsia" w:ascii="宋体" w:hAnsi="宋体" w:cs="宋体"/>
          <w:sz w:val="24"/>
          <w:u w:val="single"/>
          <w:lang w:eastAsia="zh-CN"/>
        </w:rPr>
        <w:t>西湖区教育系统2024年触控一体机及配套教学设备采购项目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rPr>
        <w:t>杭州市西湖区教育装备保障服务中心、杭州市西湖区政府采购中心：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4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3"/>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西湖区教育系统2024年触控一体机及配套教学设备采购项目</w:t>
      </w:r>
      <w:r>
        <w:rPr>
          <w:rFonts w:hint="eastAsia" w:ascii="宋体" w:hAnsi="宋体" w:cs="宋体"/>
          <w:sz w:val="24"/>
        </w:rPr>
        <w:t>【招标编号：</w:t>
      </w:r>
      <w:r>
        <w:rPr>
          <w:rFonts w:hint="eastAsia" w:ascii="宋体" w:hAnsi="宋体" w:cs="宋体"/>
          <w:sz w:val="24"/>
          <w:lang w:eastAsia="zh-CN"/>
        </w:rPr>
        <w:t>XHZFCG-2024-G-23</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4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杭州市西湖区教育装备保障服务中心 </w:t>
      </w:r>
      <w:r>
        <w:rPr>
          <w:rFonts w:hint="eastAsia" w:ascii="宋体" w:hAnsi="宋体" w:cs="宋体"/>
          <w:sz w:val="24"/>
        </w:rPr>
        <w:t xml:space="preserve">的 </w:t>
      </w:r>
      <w:r>
        <w:rPr>
          <w:rFonts w:hint="eastAsia" w:ascii="宋体" w:hAnsi="宋体" w:cs="宋体"/>
          <w:sz w:val="24"/>
          <w:u w:val="single"/>
          <w:lang w:eastAsia="zh-CN"/>
        </w:rPr>
        <w:t>西湖区教育系统2024年触控一体机及配套教学设备采购项目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color w:val="auto"/>
          <w:sz w:val="24"/>
          <w:u w:val="single"/>
        </w:rPr>
        <w:t>（</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中型企业、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小型企业、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color w:val="auto"/>
          <w:sz w:val="24"/>
          <w:u w:val="single"/>
        </w:rPr>
        <w:t>（</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中型企业、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小型企业、</w:t>
      </w: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u w:val="single"/>
        </w:rPr>
        <w:t>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b/>
          <w:bCs/>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rPr>
        <w:t>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3" w:name="_Toc131845147"/>
    <w:bookmarkStart w:id="544" w:name="_Toc91899912"/>
    <w:bookmarkStart w:id="545" w:name="_Toc36110187"/>
    <w:bookmarkStart w:id="546" w:name="_Toc164085800"/>
    <w:r>
      <w:rPr>
        <w:rFonts w:hint="eastAsia" w:ascii="仿宋_GB2312" w:eastAsia="仿宋_GB2312"/>
        <w:kern w:val="0"/>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西湖区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西湖区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西湖区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9F7441"/>
    <w:rsid w:val="01B37585"/>
    <w:rsid w:val="01C90301"/>
    <w:rsid w:val="01D55165"/>
    <w:rsid w:val="01DF6BF8"/>
    <w:rsid w:val="01EC2C57"/>
    <w:rsid w:val="01F50C0A"/>
    <w:rsid w:val="0224362A"/>
    <w:rsid w:val="02251CF9"/>
    <w:rsid w:val="025F0711"/>
    <w:rsid w:val="026B2E25"/>
    <w:rsid w:val="027240B0"/>
    <w:rsid w:val="02824D4D"/>
    <w:rsid w:val="02A55B44"/>
    <w:rsid w:val="02DC4B10"/>
    <w:rsid w:val="02DD76CE"/>
    <w:rsid w:val="02F36323"/>
    <w:rsid w:val="02F5619C"/>
    <w:rsid w:val="0326446A"/>
    <w:rsid w:val="032D5555"/>
    <w:rsid w:val="036634D2"/>
    <w:rsid w:val="03BE6034"/>
    <w:rsid w:val="03DD35E4"/>
    <w:rsid w:val="04076900"/>
    <w:rsid w:val="041A5A3B"/>
    <w:rsid w:val="042311BA"/>
    <w:rsid w:val="042B157A"/>
    <w:rsid w:val="0432392B"/>
    <w:rsid w:val="044B7594"/>
    <w:rsid w:val="044D2C6F"/>
    <w:rsid w:val="048F763B"/>
    <w:rsid w:val="049F330E"/>
    <w:rsid w:val="04AA775C"/>
    <w:rsid w:val="04AF1889"/>
    <w:rsid w:val="04B9487B"/>
    <w:rsid w:val="04F33787"/>
    <w:rsid w:val="04F66F48"/>
    <w:rsid w:val="05251E14"/>
    <w:rsid w:val="05342432"/>
    <w:rsid w:val="055B6897"/>
    <w:rsid w:val="058A36E6"/>
    <w:rsid w:val="05A16594"/>
    <w:rsid w:val="05A7762D"/>
    <w:rsid w:val="05DD4263"/>
    <w:rsid w:val="05F10B7C"/>
    <w:rsid w:val="060E5941"/>
    <w:rsid w:val="06110FAF"/>
    <w:rsid w:val="06493CA7"/>
    <w:rsid w:val="06544FE4"/>
    <w:rsid w:val="065A6178"/>
    <w:rsid w:val="066F1CF3"/>
    <w:rsid w:val="06930BB8"/>
    <w:rsid w:val="06DD48E1"/>
    <w:rsid w:val="07245D42"/>
    <w:rsid w:val="07264C62"/>
    <w:rsid w:val="072E3409"/>
    <w:rsid w:val="0779354C"/>
    <w:rsid w:val="08061376"/>
    <w:rsid w:val="08452D77"/>
    <w:rsid w:val="086401F8"/>
    <w:rsid w:val="08751CAA"/>
    <w:rsid w:val="087E4C40"/>
    <w:rsid w:val="08A871D0"/>
    <w:rsid w:val="08D66AD6"/>
    <w:rsid w:val="08DA33A3"/>
    <w:rsid w:val="08E80F13"/>
    <w:rsid w:val="09272004"/>
    <w:rsid w:val="09335624"/>
    <w:rsid w:val="0944690F"/>
    <w:rsid w:val="09535675"/>
    <w:rsid w:val="095F057D"/>
    <w:rsid w:val="09642282"/>
    <w:rsid w:val="09733572"/>
    <w:rsid w:val="09772C16"/>
    <w:rsid w:val="098353B5"/>
    <w:rsid w:val="09A92330"/>
    <w:rsid w:val="09B06B87"/>
    <w:rsid w:val="09BB2363"/>
    <w:rsid w:val="09C13146"/>
    <w:rsid w:val="09D25A0C"/>
    <w:rsid w:val="09E04166"/>
    <w:rsid w:val="0A1C0718"/>
    <w:rsid w:val="0A3E7710"/>
    <w:rsid w:val="0A5B7E63"/>
    <w:rsid w:val="0A5D6CD6"/>
    <w:rsid w:val="0AA374A5"/>
    <w:rsid w:val="0AAB7649"/>
    <w:rsid w:val="0ABC5606"/>
    <w:rsid w:val="0B0644FD"/>
    <w:rsid w:val="0B30404E"/>
    <w:rsid w:val="0B4C5836"/>
    <w:rsid w:val="0B4C6C14"/>
    <w:rsid w:val="0B547599"/>
    <w:rsid w:val="0B631A88"/>
    <w:rsid w:val="0B683D45"/>
    <w:rsid w:val="0B7F3F11"/>
    <w:rsid w:val="0B884417"/>
    <w:rsid w:val="0BA66F6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390E53"/>
    <w:rsid w:val="0D4A7419"/>
    <w:rsid w:val="0D827401"/>
    <w:rsid w:val="0D84094E"/>
    <w:rsid w:val="0D8A00E9"/>
    <w:rsid w:val="0D8D589E"/>
    <w:rsid w:val="0DA01C73"/>
    <w:rsid w:val="0DD63300"/>
    <w:rsid w:val="0DF50604"/>
    <w:rsid w:val="0DF702FE"/>
    <w:rsid w:val="0DF84D71"/>
    <w:rsid w:val="0E060E51"/>
    <w:rsid w:val="0E5604B2"/>
    <w:rsid w:val="0E6D5D79"/>
    <w:rsid w:val="0E9D0089"/>
    <w:rsid w:val="0EB803EE"/>
    <w:rsid w:val="0EF94D4B"/>
    <w:rsid w:val="0F4958DC"/>
    <w:rsid w:val="0F515DF7"/>
    <w:rsid w:val="0F52772B"/>
    <w:rsid w:val="0F596BA8"/>
    <w:rsid w:val="0F6248D2"/>
    <w:rsid w:val="0F693536"/>
    <w:rsid w:val="0F7B0511"/>
    <w:rsid w:val="0F7B76D9"/>
    <w:rsid w:val="0F816ACD"/>
    <w:rsid w:val="0F9832DB"/>
    <w:rsid w:val="0FBF3FD2"/>
    <w:rsid w:val="0FBF7FF3"/>
    <w:rsid w:val="0FDC5544"/>
    <w:rsid w:val="1054157E"/>
    <w:rsid w:val="10646583"/>
    <w:rsid w:val="10750A53"/>
    <w:rsid w:val="107D4B15"/>
    <w:rsid w:val="108A3C80"/>
    <w:rsid w:val="10A654EE"/>
    <w:rsid w:val="10C26171"/>
    <w:rsid w:val="10C70674"/>
    <w:rsid w:val="10CA6F12"/>
    <w:rsid w:val="10E362BD"/>
    <w:rsid w:val="10F33360"/>
    <w:rsid w:val="10FC16EA"/>
    <w:rsid w:val="11035DE8"/>
    <w:rsid w:val="110B454A"/>
    <w:rsid w:val="110F1D40"/>
    <w:rsid w:val="11266F33"/>
    <w:rsid w:val="1158509E"/>
    <w:rsid w:val="11692E07"/>
    <w:rsid w:val="118963A1"/>
    <w:rsid w:val="11C6522A"/>
    <w:rsid w:val="11E104CC"/>
    <w:rsid w:val="11E20309"/>
    <w:rsid w:val="12255233"/>
    <w:rsid w:val="12530213"/>
    <w:rsid w:val="127723A9"/>
    <w:rsid w:val="12862074"/>
    <w:rsid w:val="12883966"/>
    <w:rsid w:val="129E45B4"/>
    <w:rsid w:val="12D81596"/>
    <w:rsid w:val="13072A44"/>
    <w:rsid w:val="13326359"/>
    <w:rsid w:val="133D7AFB"/>
    <w:rsid w:val="1346452F"/>
    <w:rsid w:val="135B54DB"/>
    <w:rsid w:val="135F4BE2"/>
    <w:rsid w:val="139B1A0A"/>
    <w:rsid w:val="139D25C7"/>
    <w:rsid w:val="13BF3CE4"/>
    <w:rsid w:val="141008D8"/>
    <w:rsid w:val="14125FE6"/>
    <w:rsid w:val="146D271E"/>
    <w:rsid w:val="14982588"/>
    <w:rsid w:val="149A5AD9"/>
    <w:rsid w:val="14A7619D"/>
    <w:rsid w:val="14DB462C"/>
    <w:rsid w:val="14FB5D1B"/>
    <w:rsid w:val="150536C3"/>
    <w:rsid w:val="150C1963"/>
    <w:rsid w:val="151439D2"/>
    <w:rsid w:val="151447A0"/>
    <w:rsid w:val="154A6454"/>
    <w:rsid w:val="15555725"/>
    <w:rsid w:val="15762120"/>
    <w:rsid w:val="157624AF"/>
    <w:rsid w:val="165E7F28"/>
    <w:rsid w:val="169D3398"/>
    <w:rsid w:val="16A8729C"/>
    <w:rsid w:val="16B33777"/>
    <w:rsid w:val="16BC70A7"/>
    <w:rsid w:val="16C6339E"/>
    <w:rsid w:val="172F2D79"/>
    <w:rsid w:val="17557BEF"/>
    <w:rsid w:val="176C0058"/>
    <w:rsid w:val="17D349C1"/>
    <w:rsid w:val="17DC50A7"/>
    <w:rsid w:val="18242340"/>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3B5C77"/>
    <w:rsid w:val="1A5C781E"/>
    <w:rsid w:val="1A984BAD"/>
    <w:rsid w:val="1A9961E9"/>
    <w:rsid w:val="1AB549F1"/>
    <w:rsid w:val="1AB8220E"/>
    <w:rsid w:val="1AE4166C"/>
    <w:rsid w:val="1AF06CFB"/>
    <w:rsid w:val="1AF11B8D"/>
    <w:rsid w:val="1B11359C"/>
    <w:rsid w:val="1B2A271F"/>
    <w:rsid w:val="1B530544"/>
    <w:rsid w:val="1B713184"/>
    <w:rsid w:val="1B83082F"/>
    <w:rsid w:val="1BA209CF"/>
    <w:rsid w:val="1BB4777D"/>
    <w:rsid w:val="1BBD7862"/>
    <w:rsid w:val="1BC4480A"/>
    <w:rsid w:val="1BD75AB8"/>
    <w:rsid w:val="1C0459C2"/>
    <w:rsid w:val="1C183DA8"/>
    <w:rsid w:val="1C1B3B4A"/>
    <w:rsid w:val="1C6849E9"/>
    <w:rsid w:val="1C88086E"/>
    <w:rsid w:val="1CD852E5"/>
    <w:rsid w:val="1D266CE1"/>
    <w:rsid w:val="1D3963AF"/>
    <w:rsid w:val="1D55566A"/>
    <w:rsid w:val="1D570B7F"/>
    <w:rsid w:val="1D6372A4"/>
    <w:rsid w:val="1D6A673C"/>
    <w:rsid w:val="1D9247AE"/>
    <w:rsid w:val="1DB567EC"/>
    <w:rsid w:val="1DD27F86"/>
    <w:rsid w:val="1DF51A98"/>
    <w:rsid w:val="1E033075"/>
    <w:rsid w:val="1E3D060F"/>
    <w:rsid w:val="1E3F7D2E"/>
    <w:rsid w:val="1E4134E4"/>
    <w:rsid w:val="1E5062B3"/>
    <w:rsid w:val="1E523514"/>
    <w:rsid w:val="1E714A66"/>
    <w:rsid w:val="1E802593"/>
    <w:rsid w:val="1E8B6156"/>
    <w:rsid w:val="1EA703CC"/>
    <w:rsid w:val="1EB7330C"/>
    <w:rsid w:val="1F0A0FF3"/>
    <w:rsid w:val="1F5771FF"/>
    <w:rsid w:val="1FAE13DA"/>
    <w:rsid w:val="1FDE6F42"/>
    <w:rsid w:val="1FE868A9"/>
    <w:rsid w:val="20034907"/>
    <w:rsid w:val="20173E4B"/>
    <w:rsid w:val="203A3B01"/>
    <w:rsid w:val="204E48BC"/>
    <w:rsid w:val="20743D86"/>
    <w:rsid w:val="208921B3"/>
    <w:rsid w:val="20973DEB"/>
    <w:rsid w:val="20B26522"/>
    <w:rsid w:val="20B44310"/>
    <w:rsid w:val="21046E16"/>
    <w:rsid w:val="211116EB"/>
    <w:rsid w:val="2111256C"/>
    <w:rsid w:val="216133FC"/>
    <w:rsid w:val="21D56769"/>
    <w:rsid w:val="21E52EF3"/>
    <w:rsid w:val="21FB5D7B"/>
    <w:rsid w:val="22015E94"/>
    <w:rsid w:val="220B1C3D"/>
    <w:rsid w:val="221D1D20"/>
    <w:rsid w:val="22334A87"/>
    <w:rsid w:val="22410236"/>
    <w:rsid w:val="22A77C33"/>
    <w:rsid w:val="22B84145"/>
    <w:rsid w:val="22BE6801"/>
    <w:rsid w:val="233500BF"/>
    <w:rsid w:val="23377FF7"/>
    <w:rsid w:val="236B425F"/>
    <w:rsid w:val="23836192"/>
    <w:rsid w:val="23901F29"/>
    <w:rsid w:val="239C0061"/>
    <w:rsid w:val="23B908A4"/>
    <w:rsid w:val="23E95BEF"/>
    <w:rsid w:val="23FD0064"/>
    <w:rsid w:val="244451FC"/>
    <w:rsid w:val="24476BBD"/>
    <w:rsid w:val="245375B0"/>
    <w:rsid w:val="24642C0A"/>
    <w:rsid w:val="24B22173"/>
    <w:rsid w:val="24B95AD9"/>
    <w:rsid w:val="24BE24DA"/>
    <w:rsid w:val="24CF5825"/>
    <w:rsid w:val="24D663E6"/>
    <w:rsid w:val="24D77F2B"/>
    <w:rsid w:val="258B00E2"/>
    <w:rsid w:val="25A917A6"/>
    <w:rsid w:val="25BE27CC"/>
    <w:rsid w:val="25CC175F"/>
    <w:rsid w:val="25D235A2"/>
    <w:rsid w:val="25F74A5C"/>
    <w:rsid w:val="2628662C"/>
    <w:rsid w:val="262D45DE"/>
    <w:rsid w:val="266619D9"/>
    <w:rsid w:val="26871DC8"/>
    <w:rsid w:val="26A53EF9"/>
    <w:rsid w:val="26A94201"/>
    <w:rsid w:val="26AC274F"/>
    <w:rsid w:val="27044A29"/>
    <w:rsid w:val="271D34C8"/>
    <w:rsid w:val="274716AC"/>
    <w:rsid w:val="275D69B6"/>
    <w:rsid w:val="276142BF"/>
    <w:rsid w:val="27783712"/>
    <w:rsid w:val="278B7A6D"/>
    <w:rsid w:val="27907362"/>
    <w:rsid w:val="28333E1D"/>
    <w:rsid w:val="28454BD6"/>
    <w:rsid w:val="28455253"/>
    <w:rsid w:val="28551971"/>
    <w:rsid w:val="285B1C53"/>
    <w:rsid w:val="289F7086"/>
    <w:rsid w:val="28C32028"/>
    <w:rsid w:val="28CC490F"/>
    <w:rsid w:val="28DE40AA"/>
    <w:rsid w:val="290F7686"/>
    <w:rsid w:val="29345E77"/>
    <w:rsid w:val="29363ABF"/>
    <w:rsid w:val="294C65AD"/>
    <w:rsid w:val="29806583"/>
    <w:rsid w:val="298B3C4C"/>
    <w:rsid w:val="29914557"/>
    <w:rsid w:val="29D539A8"/>
    <w:rsid w:val="29F26D24"/>
    <w:rsid w:val="2A15033F"/>
    <w:rsid w:val="2A1662C1"/>
    <w:rsid w:val="2A1C7367"/>
    <w:rsid w:val="2A2815FA"/>
    <w:rsid w:val="2A6D6092"/>
    <w:rsid w:val="2A7D76B4"/>
    <w:rsid w:val="2A8B7165"/>
    <w:rsid w:val="2AE83D45"/>
    <w:rsid w:val="2AFD47A6"/>
    <w:rsid w:val="2B437463"/>
    <w:rsid w:val="2B7807EE"/>
    <w:rsid w:val="2BA50BF7"/>
    <w:rsid w:val="2BBF00EC"/>
    <w:rsid w:val="2BC37CFD"/>
    <w:rsid w:val="2BD5237F"/>
    <w:rsid w:val="2BE536CE"/>
    <w:rsid w:val="2BE758D9"/>
    <w:rsid w:val="2C09049E"/>
    <w:rsid w:val="2C0A653C"/>
    <w:rsid w:val="2C191F85"/>
    <w:rsid w:val="2CCB67BD"/>
    <w:rsid w:val="2CE82D6F"/>
    <w:rsid w:val="2D343236"/>
    <w:rsid w:val="2D3D7B03"/>
    <w:rsid w:val="2D6044C5"/>
    <w:rsid w:val="2D973713"/>
    <w:rsid w:val="2DA8073A"/>
    <w:rsid w:val="2DD15014"/>
    <w:rsid w:val="2DE87C12"/>
    <w:rsid w:val="2DF72DE4"/>
    <w:rsid w:val="2E0220AF"/>
    <w:rsid w:val="2E4B082A"/>
    <w:rsid w:val="2E5D4E86"/>
    <w:rsid w:val="2E5D790B"/>
    <w:rsid w:val="2E7A26A0"/>
    <w:rsid w:val="2E9A3C18"/>
    <w:rsid w:val="2EBB0FEE"/>
    <w:rsid w:val="2EC63002"/>
    <w:rsid w:val="2F0A6B38"/>
    <w:rsid w:val="2F4D3B17"/>
    <w:rsid w:val="2F946CCB"/>
    <w:rsid w:val="2FB87BF6"/>
    <w:rsid w:val="2FD25781"/>
    <w:rsid w:val="2FDC745C"/>
    <w:rsid w:val="2FFD7934"/>
    <w:rsid w:val="306E3B3E"/>
    <w:rsid w:val="30733ACD"/>
    <w:rsid w:val="307A64D1"/>
    <w:rsid w:val="308C3862"/>
    <w:rsid w:val="309379D8"/>
    <w:rsid w:val="30A270F7"/>
    <w:rsid w:val="30BA3228"/>
    <w:rsid w:val="30DD3443"/>
    <w:rsid w:val="30DF1478"/>
    <w:rsid w:val="30EC586F"/>
    <w:rsid w:val="319C6071"/>
    <w:rsid w:val="31AC537E"/>
    <w:rsid w:val="31D411CA"/>
    <w:rsid w:val="31E3679B"/>
    <w:rsid w:val="31E732FD"/>
    <w:rsid w:val="3248651D"/>
    <w:rsid w:val="324B0876"/>
    <w:rsid w:val="32517576"/>
    <w:rsid w:val="32BE5C2C"/>
    <w:rsid w:val="32D70846"/>
    <w:rsid w:val="32FB6478"/>
    <w:rsid w:val="3303324A"/>
    <w:rsid w:val="33263B3F"/>
    <w:rsid w:val="33394111"/>
    <w:rsid w:val="336963EB"/>
    <w:rsid w:val="33816EEB"/>
    <w:rsid w:val="33B027B6"/>
    <w:rsid w:val="33EB55CD"/>
    <w:rsid w:val="33EC4C02"/>
    <w:rsid w:val="340D2360"/>
    <w:rsid w:val="3410665D"/>
    <w:rsid w:val="34211214"/>
    <w:rsid w:val="342E63AB"/>
    <w:rsid w:val="34950E68"/>
    <w:rsid w:val="34986E94"/>
    <w:rsid w:val="34AF62C9"/>
    <w:rsid w:val="34CB4388"/>
    <w:rsid w:val="34FA6E12"/>
    <w:rsid w:val="352D0401"/>
    <w:rsid w:val="354D7158"/>
    <w:rsid w:val="358D5588"/>
    <w:rsid w:val="35B1059E"/>
    <w:rsid w:val="35FA00EE"/>
    <w:rsid w:val="363A3B40"/>
    <w:rsid w:val="365302AE"/>
    <w:rsid w:val="365E5857"/>
    <w:rsid w:val="36607A0A"/>
    <w:rsid w:val="366E227C"/>
    <w:rsid w:val="366F2E0D"/>
    <w:rsid w:val="3672468B"/>
    <w:rsid w:val="367B6A5C"/>
    <w:rsid w:val="369E361B"/>
    <w:rsid w:val="36A74ADA"/>
    <w:rsid w:val="36AD60D5"/>
    <w:rsid w:val="36B224F9"/>
    <w:rsid w:val="36EC0CC9"/>
    <w:rsid w:val="37377380"/>
    <w:rsid w:val="373D4ECF"/>
    <w:rsid w:val="373F410B"/>
    <w:rsid w:val="37842308"/>
    <w:rsid w:val="37C1033F"/>
    <w:rsid w:val="37EE7094"/>
    <w:rsid w:val="38296C89"/>
    <w:rsid w:val="383002EB"/>
    <w:rsid w:val="38366E7F"/>
    <w:rsid w:val="38586797"/>
    <w:rsid w:val="38B65EC5"/>
    <w:rsid w:val="38BC0149"/>
    <w:rsid w:val="38D87D1C"/>
    <w:rsid w:val="39143840"/>
    <w:rsid w:val="39177F29"/>
    <w:rsid w:val="393C1EBB"/>
    <w:rsid w:val="39636459"/>
    <w:rsid w:val="396B7F6C"/>
    <w:rsid w:val="399D6E3A"/>
    <w:rsid w:val="39B417A9"/>
    <w:rsid w:val="39BF540B"/>
    <w:rsid w:val="39FC5695"/>
    <w:rsid w:val="3A006D8E"/>
    <w:rsid w:val="3A234986"/>
    <w:rsid w:val="3A3651E5"/>
    <w:rsid w:val="3A425723"/>
    <w:rsid w:val="3A544C74"/>
    <w:rsid w:val="3A744481"/>
    <w:rsid w:val="3A772A1D"/>
    <w:rsid w:val="3A8C7BEF"/>
    <w:rsid w:val="3A906246"/>
    <w:rsid w:val="3B2349B7"/>
    <w:rsid w:val="3B616CFF"/>
    <w:rsid w:val="3B6259F6"/>
    <w:rsid w:val="3B937886"/>
    <w:rsid w:val="3B976654"/>
    <w:rsid w:val="3BC01EFC"/>
    <w:rsid w:val="3BCA786A"/>
    <w:rsid w:val="3BD157FC"/>
    <w:rsid w:val="3BD31E2F"/>
    <w:rsid w:val="3BF15831"/>
    <w:rsid w:val="3C105946"/>
    <w:rsid w:val="3C471448"/>
    <w:rsid w:val="3C5F759A"/>
    <w:rsid w:val="3C6C525A"/>
    <w:rsid w:val="3CCE23CB"/>
    <w:rsid w:val="3CD17D17"/>
    <w:rsid w:val="3D0E2029"/>
    <w:rsid w:val="3D3C7F39"/>
    <w:rsid w:val="3D440F09"/>
    <w:rsid w:val="3D4504A0"/>
    <w:rsid w:val="3D8734BB"/>
    <w:rsid w:val="3D9A11D4"/>
    <w:rsid w:val="3DA16D89"/>
    <w:rsid w:val="3DA364BE"/>
    <w:rsid w:val="3DE041CB"/>
    <w:rsid w:val="3E0D48F6"/>
    <w:rsid w:val="3E1868B4"/>
    <w:rsid w:val="3E377251"/>
    <w:rsid w:val="3E42664B"/>
    <w:rsid w:val="3E5A7334"/>
    <w:rsid w:val="3E73788E"/>
    <w:rsid w:val="3E7B5D6B"/>
    <w:rsid w:val="3E843E66"/>
    <w:rsid w:val="3E8B7FB1"/>
    <w:rsid w:val="3E8F51FE"/>
    <w:rsid w:val="3E926F87"/>
    <w:rsid w:val="3E9A59DE"/>
    <w:rsid w:val="3EAF4836"/>
    <w:rsid w:val="3EC33DFA"/>
    <w:rsid w:val="3EEA117C"/>
    <w:rsid w:val="3F060E16"/>
    <w:rsid w:val="3F1D1096"/>
    <w:rsid w:val="3F2F0234"/>
    <w:rsid w:val="3F6363FE"/>
    <w:rsid w:val="3F756B8F"/>
    <w:rsid w:val="3F7E5A0A"/>
    <w:rsid w:val="3F95482B"/>
    <w:rsid w:val="3FAC2049"/>
    <w:rsid w:val="4019356B"/>
    <w:rsid w:val="40592157"/>
    <w:rsid w:val="406E1CAE"/>
    <w:rsid w:val="407E4DEC"/>
    <w:rsid w:val="40A0133A"/>
    <w:rsid w:val="40AE2DE8"/>
    <w:rsid w:val="40C31A53"/>
    <w:rsid w:val="40FF545D"/>
    <w:rsid w:val="410067C8"/>
    <w:rsid w:val="4139159A"/>
    <w:rsid w:val="417506DF"/>
    <w:rsid w:val="418F0D2A"/>
    <w:rsid w:val="41D0150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E09EE"/>
    <w:rsid w:val="43F565F9"/>
    <w:rsid w:val="44002FAD"/>
    <w:rsid w:val="449101DD"/>
    <w:rsid w:val="44C21719"/>
    <w:rsid w:val="44DE1391"/>
    <w:rsid w:val="44E34E30"/>
    <w:rsid w:val="451B225C"/>
    <w:rsid w:val="452410C9"/>
    <w:rsid w:val="45317DFB"/>
    <w:rsid w:val="456D3CE4"/>
    <w:rsid w:val="4579042C"/>
    <w:rsid w:val="457F0571"/>
    <w:rsid w:val="45851176"/>
    <w:rsid w:val="45C10595"/>
    <w:rsid w:val="45C63B94"/>
    <w:rsid w:val="460E7DA5"/>
    <w:rsid w:val="46422483"/>
    <w:rsid w:val="4659254A"/>
    <w:rsid w:val="465B0637"/>
    <w:rsid w:val="465E3F0D"/>
    <w:rsid w:val="466A16E6"/>
    <w:rsid w:val="46893F2B"/>
    <w:rsid w:val="46C4686E"/>
    <w:rsid w:val="46CB5810"/>
    <w:rsid w:val="46D31A9E"/>
    <w:rsid w:val="475C24EB"/>
    <w:rsid w:val="476475F1"/>
    <w:rsid w:val="477B778F"/>
    <w:rsid w:val="477E73BF"/>
    <w:rsid w:val="478203EC"/>
    <w:rsid w:val="47B025FA"/>
    <w:rsid w:val="47F31563"/>
    <w:rsid w:val="4809698F"/>
    <w:rsid w:val="4811697D"/>
    <w:rsid w:val="483C3354"/>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43318"/>
    <w:rsid w:val="4A064FA0"/>
    <w:rsid w:val="4A16615C"/>
    <w:rsid w:val="4A4424D7"/>
    <w:rsid w:val="4AB82D0F"/>
    <w:rsid w:val="4ABC0DB9"/>
    <w:rsid w:val="4AEB7664"/>
    <w:rsid w:val="4AFD7C19"/>
    <w:rsid w:val="4B0567D1"/>
    <w:rsid w:val="4B236AAE"/>
    <w:rsid w:val="4B707271"/>
    <w:rsid w:val="4B9739F7"/>
    <w:rsid w:val="4BEE2503"/>
    <w:rsid w:val="4C245A30"/>
    <w:rsid w:val="4C2757BD"/>
    <w:rsid w:val="4C885B30"/>
    <w:rsid w:val="4C9676DB"/>
    <w:rsid w:val="4C9E35A6"/>
    <w:rsid w:val="4CB6685F"/>
    <w:rsid w:val="4CBD3199"/>
    <w:rsid w:val="4CC367FE"/>
    <w:rsid w:val="4CFC466E"/>
    <w:rsid w:val="4D077F3C"/>
    <w:rsid w:val="4D123355"/>
    <w:rsid w:val="4D2A3B31"/>
    <w:rsid w:val="4D312C52"/>
    <w:rsid w:val="4D794AC2"/>
    <w:rsid w:val="4D905305"/>
    <w:rsid w:val="4D964A72"/>
    <w:rsid w:val="4D9C1254"/>
    <w:rsid w:val="4D9C6E2F"/>
    <w:rsid w:val="4DF2725F"/>
    <w:rsid w:val="4E5054FE"/>
    <w:rsid w:val="4E54216E"/>
    <w:rsid w:val="4E693057"/>
    <w:rsid w:val="4E793892"/>
    <w:rsid w:val="4E800872"/>
    <w:rsid w:val="4E976EE4"/>
    <w:rsid w:val="4EC569ED"/>
    <w:rsid w:val="4ED50EA1"/>
    <w:rsid w:val="4EEC050C"/>
    <w:rsid w:val="4F0E4FE6"/>
    <w:rsid w:val="4F104EC3"/>
    <w:rsid w:val="4F47354A"/>
    <w:rsid w:val="4F82557B"/>
    <w:rsid w:val="4F911C54"/>
    <w:rsid w:val="4FE625E0"/>
    <w:rsid w:val="5021480F"/>
    <w:rsid w:val="50962ECB"/>
    <w:rsid w:val="50A42E38"/>
    <w:rsid w:val="50A4577F"/>
    <w:rsid w:val="50A948F7"/>
    <w:rsid w:val="50B73D1F"/>
    <w:rsid w:val="50BD5BC9"/>
    <w:rsid w:val="50C11EEE"/>
    <w:rsid w:val="50E249D7"/>
    <w:rsid w:val="50E97CFC"/>
    <w:rsid w:val="50FA4028"/>
    <w:rsid w:val="510D65B7"/>
    <w:rsid w:val="511157AB"/>
    <w:rsid w:val="512172AC"/>
    <w:rsid w:val="5142540C"/>
    <w:rsid w:val="517D7EB1"/>
    <w:rsid w:val="518832C8"/>
    <w:rsid w:val="519D3C50"/>
    <w:rsid w:val="51A0432A"/>
    <w:rsid w:val="51A86090"/>
    <w:rsid w:val="51B7396D"/>
    <w:rsid w:val="522E4CC3"/>
    <w:rsid w:val="523E73BD"/>
    <w:rsid w:val="5244713B"/>
    <w:rsid w:val="52615633"/>
    <w:rsid w:val="526A01B2"/>
    <w:rsid w:val="526F4DE4"/>
    <w:rsid w:val="52977FD4"/>
    <w:rsid w:val="529E4679"/>
    <w:rsid w:val="52A25790"/>
    <w:rsid w:val="52A96B6F"/>
    <w:rsid w:val="52B45975"/>
    <w:rsid w:val="52D94AA4"/>
    <w:rsid w:val="52EA3A62"/>
    <w:rsid w:val="52F50BB8"/>
    <w:rsid w:val="5305459B"/>
    <w:rsid w:val="53097272"/>
    <w:rsid w:val="53472776"/>
    <w:rsid w:val="5348333F"/>
    <w:rsid w:val="53544462"/>
    <w:rsid w:val="5397158E"/>
    <w:rsid w:val="53E0189E"/>
    <w:rsid w:val="53F56B69"/>
    <w:rsid w:val="54013861"/>
    <w:rsid w:val="54486E1F"/>
    <w:rsid w:val="54487265"/>
    <w:rsid w:val="544D6070"/>
    <w:rsid w:val="54605E1E"/>
    <w:rsid w:val="54B3506A"/>
    <w:rsid w:val="54B52BAA"/>
    <w:rsid w:val="54BE2914"/>
    <w:rsid w:val="54CA0D16"/>
    <w:rsid w:val="54DD4057"/>
    <w:rsid w:val="54E7490F"/>
    <w:rsid w:val="550764A4"/>
    <w:rsid w:val="550B2BF6"/>
    <w:rsid w:val="55214EB5"/>
    <w:rsid w:val="552A2BBF"/>
    <w:rsid w:val="55364EFD"/>
    <w:rsid w:val="555D4828"/>
    <w:rsid w:val="557A4C8B"/>
    <w:rsid w:val="558268B5"/>
    <w:rsid w:val="558931E1"/>
    <w:rsid w:val="55923347"/>
    <w:rsid w:val="55925180"/>
    <w:rsid w:val="55983B1B"/>
    <w:rsid w:val="55A8376B"/>
    <w:rsid w:val="55DC29B6"/>
    <w:rsid w:val="55DD4241"/>
    <w:rsid w:val="566B6D1E"/>
    <w:rsid w:val="56A7044E"/>
    <w:rsid w:val="56C67981"/>
    <w:rsid w:val="57032A2C"/>
    <w:rsid w:val="570452C9"/>
    <w:rsid w:val="5705369A"/>
    <w:rsid w:val="570F5219"/>
    <w:rsid w:val="574E17B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0CD6"/>
    <w:rsid w:val="58214B5B"/>
    <w:rsid w:val="585C64AD"/>
    <w:rsid w:val="58917D2F"/>
    <w:rsid w:val="5894085C"/>
    <w:rsid w:val="58A13BA6"/>
    <w:rsid w:val="58AE4F0C"/>
    <w:rsid w:val="58B85899"/>
    <w:rsid w:val="58C95888"/>
    <w:rsid w:val="58DD40CC"/>
    <w:rsid w:val="58E363A9"/>
    <w:rsid w:val="591744C4"/>
    <w:rsid w:val="595E1678"/>
    <w:rsid w:val="596D5BD4"/>
    <w:rsid w:val="597E3DD8"/>
    <w:rsid w:val="59AA5338"/>
    <w:rsid w:val="59DD0221"/>
    <w:rsid w:val="59F80043"/>
    <w:rsid w:val="5A09252F"/>
    <w:rsid w:val="5A0B2778"/>
    <w:rsid w:val="5A0D633C"/>
    <w:rsid w:val="5A2A7C7B"/>
    <w:rsid w:val="5A3E2560"/>
    <w:rsid w:val="5A5D3B6E"/>
    <w:rsid w:val="5A637A76"/>
    <w:rsid w:val="5A6802F5"/>
    <w:rsid w:val="5A6D33BA"/>
    <w:rsid w:val="5A792B1F"/>
    <w:rsid w:val="5A874767"/>
    <w:rsid w:val="5AA85BE2"/>
    <w:rsid w:val="5AAD6F28"/>
    <w:rsid w:val="5ABD553F"/>
    <w:rsid w:val="5AD63A24"/>
    <w:rsid w:val="5AFE642B"/>
    <w:rsid w:val="5B2E1A1D"/>
    <w:rsid w:val="5B843A1C"/>
    <w:rsid w:val="5B873E3F"/>
    <w:rsid w:val="5BA02AEE"/>
    <w:rsid w:val="5BB36F1D"/>
    <w:rsid w:val="5C02690E"/>
    <w:rsid w:val="5C196DA7"/>
    <w:rsid w:val="5C2A048C"/>
    <w:rsid w:val="5C645C72"/>
    <w:rsid w:val="5C80234E"/>
    <w:rsid w:val="5C8A680C"/>
    <w:rsid w:val="5CA51F4F"/>
    <w:rsid w:val="5D0C4701"/>
    <w:rsid w:val="5D0F0395"/>
    <w:rsid w:val="5D145C71"/>
    <w:rsid w:val="5D221076"/>
    <w:rsid w:val="5D235B2D"/>
    <w:rsid w:val="5D397964"/>
    <w:rsid w:val="5D5A391C"/>
    <w:rsid w:val="5D5F10C0"/>
    <w:rsid w:val="5D891B7B"/>
    <w:rsid w:val="5DA034F3"/>
    <w:rsid w:val="5DAD38EE"/>
    <w:rsid w:val="5E006862"/>
    <w:rsid w:val="5E0207B9"/>
    <w:rsid w:val="5E1834A1"/>
    <w:rsid w:val="5E261785"/>
    <w:rsid w:val="5E4A7017"/>
    <w:rsid w:val="5E552BBA"/>
    <w:rsid w:val="5E611C10"/>
    <w:rsid w:val="5E7A0F3F"/>
    <w:rsid w:val="5EFC7377"/>
    <w:rsid w:val="5F06174D"/>
    <w:rsid w:val="5F27019F"/>
    <w:rsid w:val="5F370D45"/>
    <w:rsid w:val="5F3A3602"/>
    <w:rsid w:val="5F45733B"/>
    <w:rsid w:val="5F6277C6"/>
    <w:rsid w:val="5F6D0B1D"/>
    <w:rsid w:val="5F7A40CD"/>
    <w:rsid w:val="5F8D0B82"/>
    <w:rsid w:val="5FCC5339"/>
    <w:rsid w:val="5FD03C7C"/>
    <w:rsid w:val="5FDF2F46"/>
    <w:rsid w:val="5FE34A5B"/>
    <w:rsid w:val="5FFE1E36"/>
    <w:rsid w:val="60130589"/>
    <w:rsid w:val="60232584"/>
    <w:rsid w:val="6045400C"/>
    <w:rsid w:val="605A39AF"/>
    <w:rsid w:val="607330CE"/>
    <w:rsid w:val="60825176"/>
    <w:rsid w:val="6090036C"/>
    <w:rsid w:val="609F2AC4"/>
    <w:rsid w:val="60D13B6A"/>
    <w:rsid w:val="60E455D3"/>
    <w:rsid w:val="60FA2EE8"/>
    <w:rsid w:val="61054A27"/>
    <w:rsid w:val="61063EE4"/>
    <w:rsid w:val="610A52BC"/>
    <w:rsid w:val="611D2366"/>
    <w:rsid w:val="61421856"/>
    <w:rsid w:val="6151138E"/>
    <w:rsid w:val="615227C4"/>
    <w:rsid w:val="61524EF4"/>
    <w:rsid w:val="61654E3F"/>
    <w:rsid w:val="6182292A"/>
    <w:rsid w:val="619F7F92"/>
    <w:rsid w:val="61BA4B30"/>
    <w:rsid w:val="61F94C26"/>
    <w:rsid w:val="62000E56"/>
    <w:rsid w:val="624F3E49"/>
    <w:rsid w:val="62632286"/>
    <w:rsid w:val="62885958"/>
    <w:rsid w:val="62DF143B"/>
    <w:rsid w:val="62E775FD"/>
    <w:rsid w:val="62F40B65"/>
    <w:rsid w:val="62FC2CFE"/>
    <w:rsid w:val="63024505"/>
    <w:rsid w:val="63502A9B"/>
    <w:rsid w:val="635600A5"/>
    <w:rsid w:val="635B1DB5"/>
    <w:rsid w:val="63711FED"/>
    <w:rsid w:val="63880DDC"/>
    <w:rsid w:val="638D750D"/>
    <w:rsid w:val="63A31068"/>
    <w:rsid w:val="63AC6CC0"/>
    <w:rsid w:val="63BF2076"/>
    <w:rsid w:val="64055776"/>
    <w:rsid w:val="64240056"/>
    <w:rsid w:val="643318AD"/>
    <w:rsid w:val="643E143A"/>
    <w:rsid w:val="64455D50"/>
    <w:rsid w:val="64491666"/>
    <w:rsid w:val="648B6EEF"/>
    <w:rsid w:val="64C158BF"/>
    <w:rsid w:val="64CE2EAA"/>
    <w:rsid w:val="653C3090"/>
    <w:rsid w:val="655002F5"/>
    <w:rsid w:val="65854376"/>
    <w:rsid w:val="658575CF"/>
    <w:rsid w:val="658701F2"/>
    <w:rsid w:val="658767BE"/>
    <w:rsid w:val="65892531"/>
    <w:rsid w:val="6589446E"/>
    <w:rsid w:val="66195831"/>
    <w:rsid w:val="662E75B1"/>
    <w:rsid w:val="66342C2E"/>
    <w:rsid w:val="663E784C"/>
    <w:rsid w:val="668B6A45"/>
    <w:rsid w:val="66CE48A9"/>
    <w:rsid w:val="67017B81"/>
    <w:rsid w:val="672F3F24"/>
    <w:rsid w:val="6734416E"/>
    <w:rsid w:val="673E055F"/>
    <w:rsid w:val="67551CE3"/>
    <w:rsid w:val="67930446"/>
    <w:rsid w:val="67A22552"/>
    <w:rsid w:val="67B22DCC"/>
    <w:rsid w:val="67BE71AA"/>
    <w:rsid w:val="67D90273"/>
    <w:rsid w:val="67DE5875"/>
    <w:rsid w:val="67E55852"/>
    <w:rsid w:val="67EB1AB4"/>
    <w:rsid w:val="67FA1285"/>
    <w:rsid w:val="683E788E"/>
    <w:rsid w:val="68551F4F"/>
    <w:rsid w:val="687C10C9"/>
    <w:rsid w:val="68840C16"/>
    <w:rsid w:val="68876EFB"/>
    <w:rsid w:val="68884654"/>
    <w:rsid w:val="689F444F"/>
    <w:rsid w:val="68B96DBB"/>
    <w:rsid w:val="68CA2805"/>
    <w:rsid w:val="68E937A3"/>
    <w:rsid w:val="68F71C1C"/>
    <w:rsid w:val="69101CA8"/>
    <w:rsid w:val="693E15D3"/>
    <w:rsid w:val="69627681"/>
    <w:rsid w:val="6977531D"/>
    <w:rsid w:val="699B1743"/>
    <w:rsid w:val="69CC2BFF"/>
    <w:rsid w:val="69FD55B8"/>
    <w:rsid w:val="6A0B1C62"/>
    <w:rsid w:val="6A0E1913"/>
    <w:rsid w:val="6A2406C8"/>
    <w:rsid w:val="6ADE0BD1"/>
    <w:rsid w:val="6AE96859"/>
    <w:rsid w:val="6B147746"/>
    <w:rsid w:val="6B24787C"/>
    <w:rsid w:val="6B43066B"/>
    <w:rsid w:val="6B573233"/>
    <w:rsid w:val="6B5B6274"/>
    <w:rsid w:val="6B935D53"/>
    <w:rsid w:val="6BD81954"/>
    <w:rsid w:val="6C196F71"/>
    <w:rsid w:val="6C226FCB"/>
    <w:rsid w:val="6C31226F"/>
    <w:rsid w:val="6C552F0B"/>
    <w:rsid w:val="6C7D602C"/>
    <w:rsid w:val="6C8C67B7"/>
    <w:rsid w:val="6C9D744C"/>
    <w:rsid w:val="6D0B6BF8"/>
    <w:rsid w:val="6D167928"/>
    <w:rsid w:val="6D26299B"/>
    <w:rsid w:val="6D4772EC"/>
    <w:rsid w:val="6D4819D7"/>
    <w:rsid w:val="6D9078AF"/>
    <w:rsid w:val="6DAA3FEF"/>
    <w:rsid w:val="6DBE0F5A"/>
    <w:rsid w:val="6DC0172B"/>
    <w:rsid w:val="6DCB690C"/>
    <w:rsid w:val="6DD41A5B"/>
    <w:rsid w:val="6DF43C2E"/>
    <w:rsid w:val="6DF51CA3"/>
    <w:rsid w:val="6DFB3F5C"/>
    <w:rsid w:val="6E4B0C97"/>
    <w:rsid w:val="6E8335BD"/>
    <w:rsid w:val="6E8E12EF"/>
    <w:rsid w:val="6E972936"/>
    <w:rsid w:val="6ED446C5"/>
    <w:rsid w:val="6F2A7D94"/>
    <w:rsid w:val="6F8331F1"/>
    <w:rsid w:val="6FAA5C3A"/>
    <w:rsid w:val="6FAE1A09"/>
    <w:rsid w:val="6FCF56A0"/>
    <w:rsid w:val="6FD75BF8"/>
    <w:rsid w:val="6FFF1196"/>
    <w:rsid w:val="705B7651"/>
    <w:rsid w:val="707723D0"/>
    <w:rsid w:val="70784068"/>
    <w:rsid w:val="70C0418A"/>
    <w:rsid w:val="70F5661B"/>
    <w:rsid w:val="71360107"/>
    <w:rsid w:val="713B688E"/>
    <w:rsid w:val="71B1620F"/>
    <w:rsid w:val="71B33E83"/>
    <w:rsid w:val="71CD79BE"/>
    <w:rsid w:val="71D129F4"/>
    <w:rsid w:val="71D43752"/>
    <w:rsid w:val="71F1796A"/>
    <w:rsid w:val="72154626"/>
    <w:rsid w:val="72262B5D"/>
    <w:rsid w:val="72283FF7"/>
    <w:rsid w:val="722E7212"/>
    <w:rsid w:val="723A0474"/>
    <w:rsid w:val="725923E4"/>
    <w:rsid w:val="72864BF7"/>
    <w:rsid w:val="729023FC"/>
    <w:rsid w:val="736616A6"/>
    <w:rsid w:val="7372383F"/>
    <w:rsid w:val="73C0646E"/>
    <w:rsid w:val="742222F5"/>
    <w:rsid w:val="74476126"/>
    <w:rsid w:val="74706664"/>
    <w:rsid w:val="747F3682"/>
    <w:rsid w:val="748950CE"/>
    <w:rsid w:val="749C4185"/>
    <w:rsid w:val="74D3135E"/>
    <w:rsid w:val="74F94121"/>
    <w:rsid w:val="75067759"/>
    <w:rsid w:val="752E6DCD"/>
    <w:rsid w:val="754F6D66"/>
    <w:rsid w:val="7551380D"/>
    <w:rsid w:val="75600BE5"/>
    <w:rsid w:val="7564475C"/>
    <w:rsid w:val="758355F3"/>
    <w:rsid w:val="7583797F"/>
    <w:rsid w:val="758B558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30E2B"/>
    <w:rsid w:val="777F31F2"/>
    <w:rsid w:val="77B70EF4"/>
    <w:rsid w:val="77BE4DB2"/>
    <w:rsid w:val="77D1700D"/>
    <w:rsid w:val="77E44502"/>
    <w:rsid w:val="77EB37B4"/>
    <w:rsid w:val="77EC04CC"/>
    <w:rsid w:val="78775729"/>
    <w:rsid w:val="78A42DB0"/>
    <w:rsid w:val="78A656AB"/>
    <w:rsid w:val="78B2245C"/>
    <w:rsid w:val="78CB6D45"/>
    <w:rsid w:val="78E172CC"/>
    <w:rsid w:val="78EA1D1F"/>
    <w:rsid w:val="7904172F"/>
    <w:rsid w:val="790F7E27"/>
    <w:rsid w:val="79273E57"/>
    <w:rsid w:val="792A231A"/>
    <w:rsid w:val="79316829"/>
    <w:rsid w:val="797E66A9"/>
    <w:rsid w:val="7984057E"/>
    <w:rsid w:val="798518A4"/>
    <w:rsid w:val="79A97383"/>
    <w:rsid w:val="79BD70A9"/>
    <w:rsid w:val="79E27E8B"/>
    <w:rsid w:val="79F850CE"/>
    <w:rsid w:val="79FD443C"/>
    <w:rsid w:val="7A1D1975"/>
    <w:rsid w:val="7A3E5150"/>
    <w:rsid w:val="7A4670D6"/>
    <w:rsid w:val="7A534B63"/>
    <w:rsid w:val="7A615382"/>
    <w:rsid w:val="7A67303B"/>
    <w:rsid w:val="7A747128"/>
    <w:rsid w:val="7AAB1D04"/>
    <w:rsid w:val="7ABA4368"/>
    <w:rsid w:val="7AD05746"/>
    <w:rsid w:val="7AF14A3A"/>
    <w:rsid w:val="7B257FFD"/>
    <w:rsid w:val="7B343476"/>
    <w:rsid w:val="7B5A2978"/>
    <w:rsid w:val="7B5A7E4C"/>
    <w:rsid w:val="7B667AF9"/>
    <w:rsid w:val="7B7468F8"/>
    <w:rsid w:val="7BEB2BB9"/>
    <w:rsid w:val="7BEE0103"/>
    <w:rsid w:val="7BFB6C41"/>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93453"/>
    <w:rsid w:val="7DEF0916"/>
    <w:rsid w:val="7DF63252"/>
    <w:rsid w:val="7E0929FF"/>
    <w:rsid w:val="7E1E5218"/>
    <w:rsid w:val="7E3231B3"/>
    <w:rsid w:val="7E780A30"/>
    <w:rsid w:val="7E9A4E1F"/>
    <w:rsid w:val="7EA7723A"/>
    <w:rsid w:val="7ECF4278"/>
    <w:rsid w:val="7EF56FBB"/>
    <w:rsid w:val="7F0768EB"/>
    <w:rsid w:val="7F107071"/>
    <w:rsid w:val="7F143BEC"/>
    <w:rsid w:val="7F6F0C68"/>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qFormat/>
    <w:uiPriority w:val="0"/>
    <w:pPr>
      <w:ind w:firstLine="420"/>
    </w:pPr>
    <w:rPr>
      <w:rFonts w:hAnsi="Calibri" w:cs="Times New Roman"/>
      <w:snapToGrid/>
      <w:szCs w:val="20"/>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Body Text First Indent 2"/>
    <w:basedOn w:val="25"/>
    <w:next w:val="1"/>
    <w:link w:val="11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26"/>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6A71F-541C-4E75-B4DD-EA6FF864E6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8345</Words>
  <Characters>47569</Characters>
  <Lines>396</Lines>
  <Paragraphs>111</Paragraphs>
  <TotalTime>16</TotalTime>
  <ScaleCrop>false</ScaleCrop>
  <LinksUpToDate>false</LinksUpToDate>
  <CharactersWithSpaces>55803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蒋晓峥</cp:lastModifiedBy>
  <cp:lastPrinted>2023-05-31T06:53:00Z</cp:lastPrinted>
  <dcterms:modified xsi:type="dcterms:W3CDTF">2024-05-13T06:45:30Z</dcterms:modified>
  <dc:title>杭州市市民卡扩大发卡工程</dc:title>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8551AC51E977493AA5181A223087C480</vt:lpwstr>
  </property>
</Properties>
</file>