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header+xml" PartName="/word/header10.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cs="宋体"/>
          <w:b/>
          <w:color w:val="auto"/>
          <w:sz w:val="24"/>
        </w:rPr>
      </w:pPr>
    </w:p>
    <w:p>
      <w:pPr>
        <w:spacing w:line="360" w:lineRule="auto"/>
        <w:jc w:val="center"/>
        <w:rPr>
          <w:rFonts w:ascii="宋体" w:hAnsi="宋体" w:cs="宋体"/>
          <w:b/>
          <w:color w:val="auto"/>
          <w:sz w:val="24"/>
        </w:rPr>
      </w:pPr>
    </w:p>
    <w:p>
      <w:pPr>
        <w:adjustRightInd/>
        <w:spacing w:line="360" w:lineRule="auto"/>
        <w:jc w:val="center"/>
        <w:rPr>
          <w:rFonts w:ascii="宋体" w:hAnsi="宋体" w:cs="宋体"/>
          <w:b/>
          <w:color w:val="auto"/>
          <w:sz w:val="44"/>
          <w:szCs w:val="44"/>
        </w:rPr>
      </w:pPr>
    </w:p>
    <w:p>
      <w:pPr>
        <w:spacing w:line="360" w:lineRule="auto"/>
        <w:jc w:val="center"/>
        <w:rPr>
          <w:rFonts w:ascii="宋体" w:hAnsi="宋体" w:cs="宋体"/>
          <w:b/>
          <w:color w:val="auto"/>
          <w:sz w:val="44"/>
          <w:szCs w:val="44"/>
        </w:rPr>
      </w:pPr>
    </w:p>
    <w:p>
      <w:pPr>
        <w:adjustRightInd/>
        <w:spacing w:line="360" w:lineRule="auto"/>
        <w:jc w:val="center"/>
        <w:rPr>
          <w:rFonts w:ascii="宋体" w:hAnsi="宋体" w:cs="宋体"/>
          <w:b/>
          <w:color w:val="auto"/>
          <w:sz w:val="48"/>
          <w:szCs w:val="48"/>
        </w:rPr>
      </w:pPr>
    </w:p>
    <w:p>
      <w:pPr>
        <w:adjustRightInd/>
        <w:spacing w:line="360" w:lineRule="auto"/>
        <w:jc w:val="center"/>
        <w:rPr>
          <w:rFonts w:hint="eastAsia" w:ascii="宋体" w:hAnsi="宋体" w:cs="宋体"/>
          <w:b/>
          <w:bCs/>
          <w:sz w:val="48"/>
          <w:szCs w:val="48"/>
          <w:highlight w:val="none"/>
          <w:lang w:eastAsia="zh-CN"/>
        </w:rPr>
      </w:pPr>
      <w:r>
        <w:rPr>
          <w:rFonts w:hint="eastAsia" w:ascii="宋体" w:hAnsi="宋体" w:cs="宋体"/>
          <w:b/>
          <w:bCs/>
          <w:sz w:val="48"/>
          <w:szCs w:val="48"/>
          <w:highlight w:val="none"/>
          <w:lang w:eastAsia="zh-CN"/>
        </w:rPr>
        <w:t>2024年杭州市公安局西湖区分局三墩***空调设备采购项目</w:t>
      </w:r>
    </w:p>
    <w:p>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color w:val="auto"/>
          <w:sz w:val="30"/>
          <w:szCs w:val="30"/>
        </w:rPr>
        <w:t>编号:</w:t>
      </w:r>
      <w:r>
        <w:rPr>
          <w:rFonts w:hint="eastAsia" w:ascii="宋体" w:hAnsi="宋体" w:cs="宋体"/>
          <w:color w:val="auto"/>
          <w:sz w:val="30"/>
          <w:szCs w:val="30"/>
          <w:lang w:eastAsia="zh-CN"/>
        </w:rPr>
        <w:t>XHZFCG-2024-G-09</w:t>
      </w:r>
    </w:p>
    <w:p>
      <w:pPr>
        <w:adjustRightInd/>
        <w:spacing w:line="360" w:lineRule="auto"/>
        <w:rPr>
          <w:rFonts w:ascii="宋体" w:hAnsi="宋体" w:cs="宋体"/>
          <w:color w:val="auto"/>
          <w:sz w:val="28"/>
          <w:szCs w:val="20"/>
        </w:rPr>
      </w:pPr>
    </w:p>
    <w:p>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pPr>
        <w:spacing w:line="360" w:lineRule="auto"/>
        <w:jc w:val="center"/>
        <w:rPr>
          <w:rFonts w:ascii="宋体" w:hAnsi="宋体" w:cs="宋体"/>
          <w:b/>
          <w:color w:val="auto"/>
          <w:sz w:val="44"/>
          <w:szCs w:val="44"/>
        </w:rPr>
      </w:pPr>
    </w:p>
    <w:p>
      <w:pPr>
        <w:spacing w:line="360" w:lineRule="auto"/>
        <w:jc w:val="center"/>
        <w:rPr>
          <w:rFonts w:ascii="宋体" w:hAnsi="宋体" w:cs="宋体"/>
          <w:color w:val="auto"/>
          <w:sz w:val="24"/>
        </w:rPr>
      </w:pPr>
    </w:p>
    <w:p>
      <w:pPr>
        <w:spacing w:line="360" w:lineRule="auto"/>
        <w:jc w:val="center"/>
        <w:rPr>
          <w:rFonts w:ascii="宋体" w:hAnsi="宋体" w:cs="宋体"/>
          <w:color w:val="auto"/>
          <w:sz w:val="24"/>
        </w:rPr>
      </w:pPr>
    </w:p>
    <w:p>
      <w:pPr>
        <w:spacing w:line="360" w:lineRule="auto"/>
        <w:rPr>
          <w:rFonts w:ascii="宋体" w:hAnsi="宋体" w:cs="宋体"/>
          <w:color w:val="auto"/>
          <w:sz w:val="32"/>
          <w:szCs w:val="32"/>
        </w:rPr>
      </w:pPr>
    </w:p>
    <w:p>
      <w:pPr>
        <w:spacing w:line="360" w:lineRule="auto"/>
        <w:jc w:val="center"/>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lang w:eastAsia="zh-CN"/>
        </w:rPr>
        <w:t>杭州市公安局西湖区分局</w:t>
      </w:r>
    </w:p>
    <w:p>
      <w:pPr>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lang w:eastAsia="zh-CN"/>
        </w:rPr>
        <w:t>杭州市西湖区政府采购中心</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二</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日</w:t>
      </w:r>
    </w:p>
    <w:p>
      <w:pPr>
        <w:spacing w:line="360" w:lineRule="auto"/>
        <w:jc w:val="center"/>
        <w:rPr>
          <w:rFonts w:ascii="宋体" w:hAnsi="宋体" w:cs="宋体"/>
          <w:color w:val="auto"/>
          <w:sz w:val="24"/>
        </w:rPr>
      </w:pPr>
      <w:r>
        <w:rPr>
          <w:rFonts w:hint="eastAsia" w:ascii="宋体" w:hAnsi="宋体" w:cs="宋体"/>
          <w:color w:val="auto"/>
          <w:sz w:val="24"/>
        </w:rPr>
        <w:br w:type="page"/>
      </w:r>
      <w:bookmarkStart w:id="0" w:name="_Hlt67893495"/>
      <w:bookmarkEnd w:id="0"/>
    </w:p>
    <w:p>
      <w:pPr>
        <w:spacing w:line="360" w:lineRule="auto"/>
        <w:jc w:val="center"/>
        <w:rPr>
          <w:rFonts w:ascii="宋体" w:hAnsi="宋体" w:cs="宋体"/>
          <w:color w:val="auto"/>
          <w:sz w:val="24"/>
        </w:rPr>
      </w:pPr>
    </w:p>
    <w:p>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pPr>
        <w:spacing w:line="360" w:lineRule="auto"/>
        <w:rPr>
          <w:rFonts w:ascii="宋体" w:hAnsi="宋体" w:cs="宋体"/>
          <w:color w:val="auto"/>
          <w:sz w:val="32"/>
          <w:szCs w:val="32"/>
        </w:rPr>
      </w:pPr>
    </w:p>
    <w:p>
      <w:pPr>
        <w:spacing w:line="360" w:lineRule="auto"/>
        <w:rPr>
          <w:rFonts w:ascii="宋体" w:hAnsi="宋体" w:cs="宋体"/>
          <w:color w:val="auto"/>
          <w:sz w:val="32"/>
          <w:szCs w:val="32"/>
        </w:rPr>
      </w:pP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招标公告</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投标人须知</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评标办法</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pPr>
        <w:spacing w:line="360" w:lineRule="auto"/>
        <w:ind w:firstLine="549" w:firstLineChars="229"/>
        <w:rPr>
          <w:rFonts w:ascii="宋体" w:hAnsi="宋体" w:cs="宋体"/>
          <w:color w:val="auto"/>
          <w:sz w:val="24"/>
        </w:rPr>
      </w:pPr>
      <w:bookmarkStart w:id="1" w:name="_Hlt91233176"/>
      <w:bookmarkEnd w:id="1"/>
      <w:bookmarkStart w:id="2" w:name="_Toc91899869"/>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rPr>
          <w:rFonts w:ascii="宋体" w:hAnsi="宋体" w:cs="宋体"/>
          <w:color w:val="auto"/>
          <w:sz w:val="24"/>
        </w:rPr>
      </w:pPr>
    </w:p>
    <w:p>
      <w:pPr>
        <w:adjustRightInd/>
        <w:spacing w:line="360" w:lineRule="auto"/>
        <w:jc w:val="center"/>
        <w:outlineLvl w:val="0"/>
        <w:rPr>
          <w:rFonts w:ascii="宋体" w:hAnsi="宋体" w:cs="宋体"/>
          <w:b/>
          <w:color w:val="auto"/>
          <w:sz w:val="36"/>
          <w:szCs w:val="20"/>
        </w:rPr>
      </w:pPr>
      <w:bookmarkStart w:id="3" w:name="第一部分"/>
      <w:r>
        <w:rPr>
          <w:rFonts w:hint="eastAsia" w:ascii="宋体" w:hAnsi="宋体" w:cs="宋体"/>
          <w:b/>
          <w:color w:val="auto"/>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2024年杭州市公安局西湖区分局三墩***空调设备采购项目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"https://www.zcygov.cn/）获取（下载）招标文件，并于2023年%20月%20日%20点%20分00秒"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u w:val="single"/>
        </w:rPr>
        <w:t>202</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4</w:t>
      </w:r>
      <w:r>
        <w:rPr>
          <w:rStyle w:val="76"/>
          <w:rFonts w:cs="Times New Roman" w:asciiTheme="minorEastAsia" w:hAnsiTheme="minorEastAsia" w:eastAsiaTheme="minorEastAsia"/>
          <w:snapToGrid/>
          <w:color w:val="auto"/>
          <w:kern w:val="2"/>
          <w:sz w:val="24"/>
          <w:szCs w:val="24"/>
          <w:highlight w:val="none"/>
          <w:u w:val="single"/>
        </w:rPr>
        <w:t>年</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2</w:t>
      </w:r>
      <w:r>
        <w:rPr>
          <w:rStyle w:val="76"/>
          <w:rFonts w:hint="eastAsia" w:cs="Times New Roman" w:asciiTheme="minorEastAsia" w:hAnsiTheme="minorEastAsia" w:eastAsiaTheme="minorEastAsia"/>
          <w:snapToGrid/>
          <w:color w:val="auto"/>
          <w:kern w:val="2"/>
          <w:sz w:val="24"/>
          <w:szCs w:val="24"/>
          <w:highlight w:val="none"/>
          <w:u w:val="single"/>
        </w:rPr>
        <w:t>月</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26</w:t>
      </w:r>
      <w:r>
        <w:rPr>
          <w:rStyle w:val="76"/>
          <w:rFonts w:hint="eastAsia" w:cs="Times New Roman" w:asciiTheme="minorEastAsia" w:hAnsiTheme="minorEastAsia" w:eastAsiaTheme="minorEastAsia"/>
          <w:snapToGrid/>
          <w:color w:val="auto"/>
          <w:kern w:val="2"/>
          <w:sz w:val="24"/>
          <w:szCs w:val="24"/>
          <w:highlight w:val="none"/>
          <w:u w:val="single"/>
        </w:rPr>
        <w:t>日</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6"/>
          <w:rFonts w:hint="eastAsia" w:cs="Times New Roman" w:asciiTheme="minorEastAsia" w:hAnsiTheme="minorEastAsia" w:eastAsiaTheme="minorEastAsia"/>
          <w:snapToGrid/>
          <w:color w:val="auto"/>
          <w:kern w:val="2"/>
          <w:sz w:val="24"/>
          <w:szCs w:val="24"/>
          <w:highlight w:val="none"/>
          <w:u w:val="single"/>
        </w:rPr>
        <w:t>点</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6"/>
          <w:rFonts w:hint="eastAsia" w:cs="Times New Roman" w:asciiTheme="minorEastAsia" w:hAnsiTheme="minorEastAsia" w:eastAsiaTheme="minorEastAsia"/>
          <w:snapToGrid/>
          <w:color w:val="auto"/>
          <w:kern w:val="2"/>
          <w:sz w:val="24"/>
          <w:szCs w:val="24"/>
          <w:highlight w:val="none"/>
          <w:u w:val="single"/>
        </w:rPr>
        <w:t>分</w:t>
      </w:r>
      <w:r>
        <w:rPr>
          <w:rStyle w:val="76"/>
          <w:rFonts w:hint="eastAsia" w:cs="Times New Roman" w:asciiTheme="minorEastAsia" w:hAnsiTheme="minorEastAsia" w:eastAsiaTheme="minorEastAsia"/>
          <w:bCs/>
          <w:snapToGrid/>
          <w:color w:val="auto"/>
          <w:kern w:val="2"/>
          <w:sz w:val="24"/>
          <w:szCs w:val="24"/>
          <w:highlight w:val="none"/>
          <w:u w:val="single"/>
        </w:rPr>
        <w:t>00秒</w:t>
      </w:r>
      <w:r>
        <w:rPr>
          <w:rStyle w:val="76"/>
          <w:rFonts w:hint="eastAsia" w:cs="Times New Roman" w:asciiTheme="minorEastAsia" w:hAnsiTheme="minorEastAsia" w:eastAsiaTheme="minorEastAsia"/>
          <w:bCs/>
          <w:snapToGrid/>
          <w:color w:val="auto"/>
          <w:kern w:val="2"/>
          <w:sz w:val="24"/>
          <w:szCs w:val="24"/>
          <w:highlight w:val="none"/>
          <w:u w:val="singl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XHZFCG-2024-G-09</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2024年杭州市公安局西湖区分局三墩***空调设备采购项目</w:t>
      </w:r>
    </w:p>
    <w:p>
      <w:pPr>
        <w:spacing w:line="360" w:lineRule="auto"/>
        <w:rPr>
          <w:rFonts w:hint="default" w:ascii="宋体" w:hAnsi="宋体" w:eastAsia="宋体" w:cs="宋体"/>
          <w:b/>
          <w:bCs w:val="0"/>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bCs w:val="0"/>
          <w:color w:val="auto"/>
          <w:sz w:val="24"/>
          <w:highlight w:val="none"/>
        </w:rPr>
        <w:t>：</w:t>
      </w:r>
      <w:r>
        <w:rPr>
          <w:rFonts w:hint="eastAsia" w:ascii="宋体" w:hAnsi="宋体" w:cs="宋体"/>
          <w:b/>
          <w:bCs w:val="0"/>
          <w:color w:val="auto"/>
          <w:sz w:val="24"/>
          <w:highlight w:val="none"/>
          <w:lang w:val="en-US" w:eastAsia="zh-CN"/>
        </w:rPr>
        <w:t xml:space="preserve"> </w:t>
      </w:r>
      <w:r>
        <w:rPr>
          <w:rFonts w:hint="eastAsia" w:ascii="Times New Roman" w:hAnsi="宋体" w:cs="宋体"/>
          <w:b/>
          <w:bCs w:val="0"/>
          <w:sz w:val="24"/>
          <w:highlight w:val="none"/>
          <w:lang w:val="en-US" w:eastAsia="zh-CN"/>
        </w:rPr>
        <w:t>308</w:t>
      </w:r>
      <w:r>
        <w:rPr>
          <w:rFonts w:hint="eastAsia" w:hAnsi="宋体" w:cs="宋体"/>
          <w:b/>
          <w:bCs w:val="0"/>
          <w:sz w:val="24"/>
          <w:highlight w:val="none"/>
          <w:lang w:val="en-US" w:eastAsia="zh-CN"/>
        </w:rPr>
        <w:t>0000.00</w:t>
      </w:r>
    </w:p>
    <w:p>
      <w:pPr>
        <w:spacing w:line="360" w:lineRule="auto"/>
        <w:ind w:firstLine="480"/>
        <w:rPr>
          <w:rFonts w:hint="default" w:ascii="宋体" w:hAnsi="宋体" w:eastAsia="宋体" w:cs="宋体"/>
          <w:b/>
          <w:bCs w:val="0"/>
          <w:color w:val="auto"/>
          <w:sz w:val="24"/>
          <w:highlight w:val="none"/>
          <w:lang w:val="en-US" w:eastAsia="zh-CN"/>
        </w:rPr>
      </w:pPr>
      <w:r>
        <w:rPr>
          <w:rFonts w:hint="eastAsia" w:ascii="宋体" w:hAnsi="宋体" w:cs="宋体"/>
          <w:b/>
          <w:bCs w:val="0"/>
          <w:color w:val="auto"/>
          <w:sz w:val="24"/>
          <w:highlight w:val="none"/>
        </w:rPr>
        <w:t>最高限价（元）：</w:t>
      </w:r>
      <w:r>
        <w:rPr>
          <w:rFonts w:hint="eastAsia" w:ascii="宋体" w:hAnsi="宋体" w:cs="宋体"/>
          <w:b/>
          <w:bCs w:val="0"/>
          <w:color w:val="auto"/>
          <w:sz w:val="24"/>
          <w:highlight w:val="none"/>
          <w:lang w:val="en-US" w:eastAsia="zh-CN"/>
        </w:rPr>
        <w:t xml:space="preserve"> </w:t>
      </w:r>
      <w:r>
        <w:rPr>
          <w:rFonts w:hint="eastAsia" w:ascii="Times New Roman" w:hAnsi="宋体" w:cs="宋体"/>
          <w:b/>
          <w:bCs w:val="0"/>
          <w:sz w:val="24"/>
          <w:highlight w:val="none"/>
          <w:lang w:val="en-US" w:eastAsia="zh-CN"/>
        </w:rPr>
        <w:t>308</w:t>
      </w:r>
      <w:r>
        <w:rPr>
          <w:rFonts w:hint="eastAsia" w:hAnsi="宋体" w:cs="宋体"/>
          <w:b/>
          <w:bCs w:val="0"/>
          <w:sz w:val="24"/>
          <w:highlight w:val="none"/>
          <w:lang w:val="en-US" w:eastAsia="zh-CN"/>
        </w:rPr>
        <w:t>0000.00</w:t>
      </w:r>
    </w:p>
    <w:p>
      <w:pPr>
        <w:pStyle w:val="8"/>
        <w:spacing w:line="360" w:lineRule="auto"/>
        <w:ind w:firstLine="480"/>
        <w:rPr>
          <w:rFonts w:hint="eastAsia" w:asciiTheme="minorEastAsia" w:hAnsiTheme="minorEastAsia" w:eastAsiaTheme="minorEastAsia"/>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2024年杭州市公安局西湖区分局三墩***空调设备采购项目</w:t>
      </w:r>
      <w:r>
        <w:rPr>
          <w:rFonts w:hint="default" w:cs="Times New Roman" w:asciiTheme="minorEastAsia" w:hAnsiTheme="minorEastAsia" w:eastAsiaTheme="minorEastAsia"/>
          <w:snapToGrid/>
          <w:color w:val="auto"/>
          <w:kern w:val="2"/>
          <w:sz w:val="24"/>
          <w:szCs w:val="24"/>
          <w:highlight w:val="none"/>
          <w:lang w:val="en-US" w:eastAsia="zh-CN"/>
        </w:rPr>
        <w:t>,</w:t>
      </w:r>
      <w:r>
        <w:rPr>
          <w:rFonts w:hint="eastAsia" w:cs="Times New Roman" w:asciiTheme="minorEastAsia" w:hAnsiTheme="minorEastAsia" w:eastAsiaTheme="minorEastAsia"/>
          <w:snapToGrid/>
          <w:color w:val="auto"/>
          <w:kern w:val="2"/>
          <w:sz w:val="24"/>
          <w:szCs w:val="24"/>
          <w:highlight w:val="none"/>
        </w:rPr>
        <w:t>具体包括</w:t>
      </w:r>
      <w:r>
        <w:rPr>
          <w:rFonts w:hint="eastAsia" w:cs="Times New Roman" w:asciiTheme="minorEastAsia" w:hAnsiTheme="minorEastAsia" w:eastAsiaTheme="minorEastAsia"/>
          <w:snapToGrid/>
          <w:color w:val="auto"/>
          <w:kern w:val="2"/>
          <w:sz w:val="24"/>
          <w:szCs w:val="24"/>
          <w:highlight w:val="none"/>
          <w:lang w:eastAsia="zh-CN"/>
        </w:rPr>
        <w:t>：</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eastAsia="zh-CN"/>
        </w:rPr>
        <w:t>空调</w:t>
      </w:r>
      <w:r>
        <w:rPr>
          <w:rFonts w:hint="eastAsia" w:hAnsi="宋体" w:cs="宋体"/>
          <w:bCs/>
          <w:snapToGrid/>
          <w:color w:val="auto"/>
          <w:kern w:val="2"/>
          <w:sz w:val="24"/>
          <w:szCs w:val="24"/>
          <w:highlight w:val="none"/>
          <w:lang w:val="en-US" w:eastAsia="zh-CN"/>
        </w:rPr>
        <w:t>及</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val="en-US" w:eastAsia="zh-CN"/>
        </w:rPr>
        <w:t>新风</w:t>
      </w:r>
      <w:r>
        <w:rPr>
          <w:rFonts w:hint="eastAsia" w:hAnsi="宋体" w:cs="宋体"/>
          <w:bCs/>
          <w:snapToGrid/>
          <w:color w:val="auto"/>
          <w:kern w:val="2"/>
          <w:sz w:val="24"/>
          <w:szCs w:val="24"/>
          <w:highlight w:val="none"/>
          <w:lang w:eastAsia="zh-CN"/>
        </w:rPr>
        <w:t>系统（室外机共</w:t>
      </w:r>
      <w:r>
        <w:rPr>
          <w:rFonts w:hint="eastAsia" w:hAnsi="宋体" w:cs="宋体"/>
          <w:bCs/>
          <w:snapToGrid/>
          <w:color w:val="auto"/>
          <w:kern w:val="2"/>
          <w:sz w:val="24"/>
          <w:szCs w:val="24"/>
          <w:highlight w:val="none"/>
          <w:lang w:val="en-US" w:eastAsia="zh-CN"/>
        </w:rPr>
        <w:t>19</w:t>
      </w:r>
      <w:r>
        <w:rPr>
          <w:rFonts w:hint="eastAsia" w:hAnsi="宋体" w:cs="宋体"/>
          <w:bCs/>
          <w:snapToGrid/>
          <w:color w:val="auto"/>
          <w:kern w:val="2"/>
          <w:sz w:val="24"/>
          <w:szCs w:val="24"/>
          <w:highlight w:val="none"/>
          <w:lang w:eastAsia="zh-CN"/>
        </w:rPr>
        <w:t>台；室内机</w:t>
      </w:r>
      <w:r>
        <w:rPr>
          <w:rFonts w:hint="eastAsia" w:hAnsi="宋体" w:cs="宋体"/>
          <w:bCs/>
          <w:snapToGrid/>
          <w:color w:val="auto"/>
          <w:kern w:val="2"/>
          <w:sz w:val="24"/>
          <w:szCs w:val="24"/>
          <w:highlight w:val="none"/>
          <w:lang w:val="en-US" w:eastAsia="zh-CN"/>
        </w:rPr>
        <w:t>201</w:t>
      </w:r>
      <w:r>
        <w:rPr>
          <w:rFonts w:hint="eastAsia" w:hAnsi="宋体" w:cs="宋体"/>
          <w:bCs/>
          <w:snapToGrid/>
          <w:color w:val="auto"/>
          <w:kern w:val="2"/>
          <w:sz w:val="24"/>
          <w:szCs w:val="24"/>
          <w:highlight w:val="none"/>
          <w:lang w:eastAsia="zh-CN"/>
        </w:rPr>
        <w:t>台；</w:t>
      </w:r>
      <w:r>
        <w:rPr>
          <w:rFonts w:hint="eastAsia" w:hAnsi="宋体" w:cs="宋体"/>
          <w:bCs/>
          <w:snapToGrid/>
          <w:color w:val="auto"/>
          <w:kern w:val="2"/>
          <w:sz w:val="24"/>
          <w:szCs w:val="24"/>
          <w:highlight w:val="none"/>
          <w:lang w:val="en-US" w:eastAsia="zh-CN"/>
        </w:rPr>
        <w:t>一拖一风管机空调2</w:t>
      </w:r>
      <w:r>
        <w:rPr>
          <w:rFonts w:hint="eastAsia" w:hAnsi="宋体" w:cs="宋体"/>
          <w:bCs/>
          <w:snapToGrid/>
          <w:color w:val="auto"/>
          <w:kern w:val="2"/>
          <w:sz w:val="24"/>
          <w:szCs w:val="24"/>
          <w:highlight w:val="none"/>
          <w:lang w:eastAsia="zh-CN"/>
        </w:rPr>
        <w:t>套），整个空调系统、</w:t>
      </w:r>
      <w:r>
        <w:rPr>
          <w:rFonts w:hint="eastAsia" w:hAnsi="宋体" w:cs="宋体"/>
          <w:bCs/>
          <w:snapToGrid/>
          <w:color w:val="auto"/>
          <w:kern w:val="2"/>
          <w:sz w:val="24"/>
          <w:szCs w:val="24"/>
          <w:highlight w:val="none"/>
          <w:lang w:val="en-US" w:eastAsia="zh-CN"/>
        </w:rPr>
        <w:t>新风</w:t>
      </w:r>
      <w:r>
        <w:rPr>
          <w:rFonts w:hint="eastAsia" w:hAnsi="宋体" w:cs="宋体"/>
          <w:bCs/>
          <w:snapToGrid/>
          <w:color w:val="auto"/>
          <w:kern w:val="2"/>
          <w:sz w:val="24"/>
          <w:szCs w:val="24"/>
          <w:highlight w:val="none"/>
          <w:lang w:eastAsia="zh-CN"/>
        </w:rPr>
        <w:t>系统所有的配管、配线、配件、专用工具、控制装置、设备基础及支架等、安装调试、相关的技术培训及不少于</w:t>
      </w:r>
      <w:r>
        <w:rPr>
          <w:rFonts w:hint="default" w:hAnsi="宋体" w:cs="宋体"/>
          <w:bCs/>
          <w:snapToGrid/>
          <w:color w:val="auto"/>
          <w:kern w:val="2"/>
          <w:sz w:val="24"/>
          <w:szCs w:val="24"/>
          <w:highlight w:val="none"/>
          <w:lang w:val="en-US" w:eastAsia="zh-CN"/>
        </w:rPr>
        <w:t>3</w:t>
      </w:r>
      <w:r>
        <w:rPr>
          <w:rFonts w:hint="eastAsia" w:hAnsi="宋体" w:cs="宋体"/>
          <w:bCs/>
          <w:snapToGrid/>
          <w:color w:val="auto"/>
          <w:kern w:val="2"/>
          <w:sz w:val="24"/>
          <w:szCs w:val="24"/>
          <w:highlight w:val="none"/>
          <w:lang w:eastAsia="zh-CN"/>
        </w:rPr>
        <w:t>年（含）的免费质保及售后现场技术服务。</w:t>
      </w:r>
      <w:r>
        <w:rPr>
          <w:rFonts w:hint="eastAsia" w:cs="Times New Roman" w:asciiTheme="minorEastAsia" w:hAnsiTheme="minorEastAsia" w:eastAsiaTheme="minorEastAsia"/>
          <w:snapToGrid/>
          <w:color w:val="auto"/>
          <w:kern w:val="2"/>
          <w:sz w:val="24"/>
          <w:szCs w:val="24"/>
          <w:highlight w:val="none"/>
          <w:lang w:eastAsia="zh-CN"/>
        </w:rPr>
        <w:t>具体以</w:t>
      </w:r>
      <w:r>
        <w:rPr>
          <w:rFonts w:hint="eastAsia" w:asciiTheme="minorEastAsia" w:hAnsiTheme="minorEastAsia" w:eastAsiaTheme="minorEastAsia"/>
          <w:snapToGrid/>
          <w:color w:val="auto"/>
          <w:kern w:val="2"/>
          <w:sz w:val="24"/>
          <w:szCs w:val="24"/>
          <w:highlight w:val="none"/>
        </w:rPr>
        <w:t>招标文件第三部分采购需求为准，供应商可点击本公告下方“浏览采购文件”查看采购需求。</w:t>
      </w:r>
    </w:p>
    <w:p>
      <w:pPr>
        <w:pStyle w:val="8"/>
        <w:spacing w:line="360" w:lineRule="auto"/>
        <w:ind w:firstLine="480"/>
        <w:rPr>
          <w:rFonts w:hint="eastAsia" w:hAnsi="宋体" w:eastAsia="宋体" w:cs="宋体"/>
          <w:sz w:val="24"/>
          <w:highlight w:val="none"/>
          <w:lang w:eastAsia="zh-CN"/>
        </w:rPr>
      </w:pPr>
      <w:r>
        <w:rPr>
          <w:rFonts w:hint="eastAsia" w:hAnsi="宋体" w:cs="宋体"/>
          <w:bCs/>
          <w:snapToGrid/>
          <w:color w:val="auto"/>
          <w:kern w:val="2"/>
          <w:sz w:val="24"/>
          <w:szCs w:val="24"/>
          <w:highlight w:val="none"/>
        </w:rPr>
        <w:t>标项名称：</w:t>
      </w:r>
      <w:r>
        <w:rPr>
          <w:rFonts w:hint="eastAsia" w:hAnsi="宋体" w:cs="宋体"/>
          <w:sz w:val="24"/>
          <w:highlight w:val="none"/>
          <w:lang w:eastAsia="zh-CN"/>
        </w:rPr>
        <w:t>2024年杭州市公安局西湖区分局三墩***空调设备采购项目</w:t>
      </w:r>
    </w:p>
    <w:p>
      <w:pPr>
        <w:pStyle w:val="8"/>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数量：</w:t>
      </w:r>
      <w:r>
        <w:rPr>
          <w:rFonts w:hAnsi="宋体" w:cs="宋体"/>
          <w:bCs/>
          <w:snapToGrid/>
          <w:color w:val="auto"/>
          <w:kern w:val="2"/>
          <w:sz w:val="24"/>
          <w:szCs w:val="24"/>
          <w:highlight w:val="none"/>
        </w:rPr>
        <w:t>1</w:t>
      </w:r>
      <w:r>
        <w:rPr>
          <w:rFonts w:hint="eastAsia" w:hAnsi="宋体" w:cs="宋体"/>
          <w:bCs/>
          <w:snapToGrid/>
          <w:color w:val="auto"/>
          <w:kern w:val="2"/>
          <w:sz w:val="24"/>
          <w:szCs w:val="24"/>
          <w:highlight w:val="none"/>
        </w:rPr>
        <w:t>批</w:t>
      </w:r>
    </w:p>
    <w:p>
      <w:pPr>
        <w:spacing w:line="360" w:lineRule="auto"/>
        <w:ind w:firstLine="480"/>
        <w:rPr>
          <w:rFonts w:hint="default" w:ascii="宋体" w:hAnsi="宋体" w:eastAsia="宋体" w:cs="宋体"/>
          <w:sz w:val="24"/>
          <w:highlight w:val="none"/>
          <w:lang w:val="en-US" w:eastAsia="zh-CN"/>
        </w:rPr>
      </w:pPr>
      <w:r>
        <w:rPr>
          <w:rFonts w:hint="eastAsia" w:hAnsi="宋体" w:cs="宋体"/>
          <w:bCs/>
          <w:sz w:val="24"/>
          <w:highlight w:val="none"/>
        </w:rPr>
        <w:t>预算金额（元）：</w:t>
      </w:r>
      <w:r>
        <w:rPr>
          <w:rFonts w:hint="eastAsia" w:ascii="Times New Roman" w:hAnsi="宋体" w:cs="宋体"/>
          <w:bCs/>
          <w:sz w:val="24"/>
          <w:highlight w:val="none"/>
          <w:lang w:val="en-US" w:eastAsia="zh-CN"/>
        </w:rPr>
        <w:t xml:space="preserve"> </w:t>
      </w:r>
      <w:r>
        <w:rPr>
          <w:rFonts w:hint="eastAsia" w:hAnsi="宋体" w:cs="宋体"/>
          <w:bCs/>
          <w:sz w:val="24"/>
          <w:highlight w:val="none"/>
          <w:lang w:val="en-US" w:eastAsia="zh-CN"/>
        </w:rPr>
        <w:t>3080000.00</w:t>
      </w:r>
    </w:p>
    <w:p>
      <w:pPr>
        <w:pStyle w:val="8"/>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简要规格描述或项目基本概况介绍、用途：</w:t>
      </w:r>
    </w:p>
    <w:p>
      <w:pPr>
        <w:spacing w:line="360" w:lineRule="auto"/>
        <w:ind w:firstLine="480" w:firstLineChars="200"/>
        <w:rPr>
          <w:rFonts w:hint="eastAsia" w:hAnsi="宋体" w:cs="宋体"/>
          <w:bCs/>
          <w:snapToGrid/>
          <w:color w:val="auto"/>
          <w:kern w:val="2"/>
          <w:sz w:val="24"/>
          <w:szCs w:val="24"/>
          <w:highlight w:val="none"/>
          <w:lang w:eastAsia="zh-CN"/>
        </w:rPr>
      </w:pP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eastAsia="zh-CN"/>
        </w:rPr>
        <w:t>空调</w:t>
      </w:r>
      <w:r>
        <w:rPr>
          <w:rFonts w:hint="eastAsia" w:hAnsi="宋体" w:cs="宋体"/>
          <w:bCs/>
          <w:snapToGrid/>
          <w:color w:val="auto"/>
          <w:kern w:val="2"/>
          <w:sz w:val="24"/>
          <w:szCs w:val="24"/>
          <w:highlight w:val="none"/>
          <w:lang w:val="en-US" w:eastAsia="zh-CN"/>
        </w:rPr>
        <w:t>及</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val="en-US" w:eastAsia="zh-CN"/>
        </w:rPr>
        <w:t>新风</w:t>
      </w:r>
      <w:r>
        <w:rPr>
          <w:rFonts w:hint="eastAsia" w:hAnsi="宋体" w:cs="宋体"/>
          <w:bCs/>
          <w:snapToGrid/>
          <w:color w:val="auto"/>
          <w:kern w:val="2"/>
          <w:sz w:val="24"/>
          <w:szCs w:val="24"/>
          <w:highlight w:val="none"/>
          <w:lang w:eastAsia="zh-CN"/>
        </w:rPr>
        <w:t>系统（室外机共</w:t>
      </w:r>
      <w:r>
        <w:rPr>
          <w:rFonts w:hint="eastAsia" w:hAnsi="宋体" w:cs="宋体"/>
          <w:bCs/>
          <w:snapToGrid/>
          <w:color w:val="auto"/>
          <w:kern w:val="2"/>
          <w:sz w:val="24"/>
          <w:szCs w:val="24"/>
          <w:highlight w:val="none"/>
          <w:lang w:val="en-US" w:eastAsia="zh-CN"/>
        </w:rPr>
        <w:t>19</w:t>
      </w:r>
      <w:r>
        <w:rPr>
          <w:rFonts w:hint="eastAsia" w:hAnsi="宋体" w:cs="宋体"/>
          <w:bCs/>
          <w:snapToGrid/>
          <w:color w:val="auto"/>
          <w:kern w:val="2"/>
          <w:sz w:val="24"/>
          <w:szCs w:val="24"/>
          <w:highlight w:val="none"/>
          <w:lang w:eastAsia="zh-CN"/>
        </w:rPr>
        <w:t>台；室内机</w:t>
      </w:r>
      <w:r>
        <w:rPr>
          <w:rFonts w:hint="eastAsia" w:hAnsi="宋体" w:cs="宋体"/>
          <w:bCs/>
          <w:snapToGrid/>
          <w:color w:val="auto"/>
          <w:kern w:val="2"/>
          <w:sz w:val="24"/>
          <w:szCs w:val="24"/>
          <w:highlight w:val="none"/>
          <w:lang w:val="en-US" w:eastAsia="zh-CN"/>
        </w:rPr>
        <w:t>201</w:t>
      </w:r>
      <w:r>
        <w:rPr>
          <w:rFonts w:hint="eastAsia" w:hAnsi="宋体" w:cs="宋体"/>
          <w:bCs/>
          <w:snapToGrid/>
          <w:color w:val="auto"/>
          <w:kern w:val="2"/>
          <w:sz w:val="24"/>
          <w:szCs w:val="24"/>
          <w:highlight w:val="none"/>
          <w:lang w:eastAsia="zh-CN"/>
        </w:rPr>
        <w:t>台；</w:t>
      </w:r>
      <w:r>
        <w:rPr>
          <w:rFonts w:hint="eastAsia" w:hAnsi="宋体" w:cs="宋体"/>
          <w:bCs/>
          <w:snapToGrid/>
          <w:color w:val="auto"/>
          <w:kern w:val="2"/>
          <w:sz w:val="24"/>
          <w:szCs w:val="24"/>
          <w:highlight w:val="none"/>
          <w:lang w:val="en-US" w:eastAsia="zh-CN"/>
        </w:rPr>
        <w:t>一拖一风管机空调2</w:t>
      </w:r>
      <w:r>
        <w:rPr>
          <w:rFonts w:hint="eastAsia" w:hAnsi="宋体" w:cs="宋体"/>
          <w:bCs/>
          <w:snapToGrid/>
          <w:color w:val="auto"/>
          <w:kern w:val="2"/>
          <w:sz w:val="24"/>
          <w:szCs w:val="24"/>
          <w:highlight w:val="none"/>
          <w:lang w:eastAsia="zh-CN"/>
        </w:rPr>
        <w:t>套），整个空调系统、</w:t>
      </w:r>
      <w:r>
        <w:rPr>
          <w:rFonts w:hint="eastAsia" w:hAnsi="宋体" w:cs="宋体"/>
          <w:bCs/>
          <w:snapToGrid/>
          <w:color w:val="auto"/>
          <w:kern w:val="2"/>
          <w:sz w:val="24"/>
          <w:szCs w:val="24"/>
          <w:highlight w:val="none"/>
          <w:lang w:val="en-US" w:eastAsia="zh-CN"/>
        </w:rPr>
        <w:t>新风</w:t>
      </w:r>
      <w:r>
        <w:rPr>
          <w:rFonts w:hint="eastAsia" w:hAnsi="宋体" w:cs="宋体"/>
          <w:bCs/>
          <w:snapToGrid/>
          <w:color w:val="auto"/>
          <w:kern w:val="2"/>
          <w:sz w:val="24"/>
          <w:szCs w:val="24"/>
          <w:highlight w:val="none"/>
          <w:lang w:eastAsia="zh-CN"/>
        </w:rPr>
        <w:t>系统所有的配管、配线、配件、专用工具、控制装置、设备基础及支架等、安装调试、相关的技术培训及不少于</w:t>
      </w:r>
      <w:r>
        <w:rPr>
          <w:rFonts w:hint="default" w:hAnsi="宋体" w:cs="宋体"/>
          <w:bCs/>
          <w:snapToGrid/>
          <w:color w:val="auto"/>
          <w:kern w:val="2"/>
          <w:sz w:val="24"/>
          <w:szCs w:val="24"/>
          <w:highlight w:val="none"/>
          <w:lang w:val="en-US" w:eastAsia="zh-CN"/>
        </w:rPr>
        <w:t>3</w:t>
      </w:r>
      <w:r>
        <w:rPr>
          <w:rFonts w:hint="eastAsia" w:hAnsi="宋体" w:cs="宋体"/>
          <w:bCs/>
          <w:snapToGrid/>
          <w:color w:val="auto"/>
          <w:kern w:val="2"/>
          <w:sz w:val="24"/>
          <w:szCs w:val="24"/>
          <w:highlight w:val="none"/>
          <w:lang w:eastAsia="zh-CN"/>
        </w:rPr>
        <w:t>年（含）的免费质保及售后现场技术服务。</w:t>
      </w:r>
    </w:p>
    <w:p>
      <w:pPr>
        <w:spacing w:line="360" w:lineRule="auto"/>
        <w:ind w:firstLine="482" w:firstLineChars="200"/>
        <w:rPr>
          <w:rFonts w:hint="eastAsia" w:ascii="宋体" w:hAnsi="宋体" w:eastAsia="宋体" w:cs="宋体"/>
          <w:b/>
          <w:snapToGrid w:val="0"/>
          <w:color w:val="auto"/>
          <w:kern w:val="28"/>
          <w:sz w:val="24"/>
          <w:szCs w:val="20"/>
          <w:lang w:val="en-US" w:eastAsia="zh-CN" w:bidi="ar-SA"/>
        </w:rPr>
      </w:pPr>
      <w:r>
        <w:rPr>
          <w:rFonts w:hint="eastAsia" w:ascii="宋体" w:hAnsi="宋体" w:eastAsia="宋体" w:cs="宋体"/>
          <w:b/>
          <w:snapToGrid w:val="0"/>
          <w:color w:val="auto"/>
          <w:kern w:val="28"/>
          <w:sz w:val="24"/>
          <w:szCs w:val="20"/>
          <w:highlight w:val="none"/>
          <w:lang w:val="en-US" w:eastAsia="zh-CN" w:bidi="ar-SA"/>
        </w:rPr>
        <w:t>合同履约期限：</w:t>
      </w:r>
      <w:r>
        <w:rPr>
          <w:rFonts w:hint="eastAsia" w:asciiTheme="minorEastAsia" w:hAnsiTheme="minorEastAsia" w:eastAsiaTheme="minorEastAsia" w:cstheme="minorEastAsia"/>
          <w:sz w:val="24"/>
          <w:szCs w:val="24"/>
          <w:highlight w:val="none"/>
        </w:rPr>
        <w:t>工期从吊管埋设、设备</w:t>
      </w:r>
      <w:r>
        <w:rPr>
          <w:rFonts w:hint="eastAsia" w:asciiTheme="minorEastAsia" w:hAnsiTheme="minorEastAsia" w:eastAsiaTheme="minorEastAsia" w:cstheme="minorEastAsia"/>
          <w:sz w:val="24"/>
          <w:szCs w:val="24"/>
        </w:rPr>
        <w:t>到货安装至验收合格交付使用，总工期不超过合同签订日起</w:t>
      </w:r>
      <w:r>
        <w:rPr>
          <w:rFonts w:hint="eastAsia" w:asciiTheme="minorEastAsia" w:hAnsiTheme="minorEastAsia" w:eastAsiaTheme="minorEastAsia" w:cstheme="minorEastAsia"/>
          <w:sz w:val="24"/>
          <w:szCs w:val="24"/>
          <w:lang w:val="en-US" w:eastAsia="zh-CN"/>
        </w:rPr>
        <w:t>180</w:t>
      </w:r>
      <w:r>
        <w:rPr>
          <w:rFonts w:hint="eastAsia" w:asciiTheme="minorEastAsia" w:hAnsiTheme="minorEastAsia" w:eastAsiaTheme="minorEastAsia" w:cstheme="minorEastAsia"/>
          <w:sz w:val="24"/>
          <w:szCs w:val="24"/>
        </w:rPr>
        <w:t>天。</w:t>
      </w:r>
    </w:p>
    <w:p>
      <w:pPr>
        <w:pStyle w:val="8"/>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color w:val="auto"/>
          <w:sz w:val="24"/>
        </w:rPr>
      </w:pPr>
      <w:r>
        <w:rPr>
          <w:rFonts w:hint="eastAsia" w:ascii="宋体" w:hAnsi="宋体" w:cs="宋体"/>
          <w:b/>
          <w:color w:val="auto"/>
          <w:sz w:val="24"/>
        </w:rPr>
        <w:t>二、</w:t>
      </w:r>
      <w:bookmarkStart w:id="11" w:name="_Hlk101132948"/>
      <w:r>
        <w:rPr>
          <w:rFonts w:hint="eastAsia" w:ascii="宋体" w:hAnsi="宋体" w:cs="宋体"/>
          <w:b/>
          <w:color w:val="auto"/>
          <w:sz w:val="24"/>
        </w:rPr>
        <w:t>申请人的资格要求</w:t>
      </w:r>
      <w:bookmarkEnd w:id="11"/>
      <w:r>
        <w:rPr>
          <w:rFonts w:hint="eastAsia" w:ascii="宋体" w:hAnsi="宋体" w:cs="宋体"/>
          <w:b/>
          <w:color w:val="auto"/>
          <w:sz w:val="24"/>
        </w:rPr>
        <w:t>：</w:t>
      </w:r>
    </w:p>
    <w:p>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02470430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专</w:t>
      </w:r>
      <w:r>
        <w:rPr>
          <w:rFonts w:hint="eastAsia" w:ascii="宋体" w:hAnsi="宋体" w:cs="宋体"/>
          <w:color w:val="auto"/>
          <w:sz w:val="24"/>
        </w:rPr>
        <w:t>门面向中小企业</w:t>
      </w:r>
    </w:p>
    <w:p>
      <w:pPr>
        <w:spacing w:line="360" w:lineRule="auto"/>
        <w:ind w:firstLine="897" w:firstLineChars="374"/>
        <w:rPr>
          <w:rFonts w:ascii="宋体" w:hAnsi="宋体" w:cs="宋体"/>
          <w:color w:val="auto"/>
          <w:sz w:val="24"/>
          <w:u w:val="single"/>
        </w:rPr>
      </w:pPr>
      <w:sdt>
        <w:sdtPr>
          <w:rPr>
            <w:rFonts w:hint="eastAsia" w:ascii="宋体" w:hAnsi="宋体" w:cs="宋体"/>
            <w:color w:val="auto"/>
            <w:kern w:val="0"/>
            <w:sz w:val="24"/>
          </w:rPr>
          <w:id w:val="-9247305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货物全部由符合政策要求的中小微企业制造，提供中小企业声明函；</w:t>
      </w:r>
    </w:p>
    <w:p>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15260493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货物全部由符合政策要求的小微企业制造，提供中小企业声明函；</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2"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2"/>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p>
    <w:p>
      <w:pPr>
        <w:snapToGrid w:val="0"/>
        <w:spacing w:line="360" w:lineRule="auto"/>
        <w:ind w:firstLine="480" w:firstLineChars="200"/>
        <w:rPr>
          <w:rFonts w:ascii="宋体" w:hAnsi="宋体" w:cs="宋体"/>
          <w:color w:val="auto"/>
          <w:sz w:val="24"/>
          <w:highlight w:val="none"/>
          <w:u w:val="singl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rPr>
        <w:t>三、获取招</w:t>
      </w:r>
      <w:r>
        <w:rPr>
          <w:rFonts w:hint="eastAsia" w:ascii="宋体" w:hAnsi="宋体" w:cs="宋体"/>
          <w:b/>
          <w:color w:val="auto"/>
          <w:sz w:val="24"/>
          <w:highlight w:val="none"/>
        </w:rPr>
        <w:t xml:space="preserve">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bCs/>
          <w:color w:val="auto"/>
          <w:sz w:val="24"/>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u w:val="single"/>
        </w:rPr>
        <w:t>分00秒</w:t>
      </w:r>
    </w:p>
    <w:p>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pPr>
        <w:spacing w:line="360" w:lineRule="auto"/>
        <w:rPr>
          <w:rFonts w:ascii="宋体" w:hAnsi="宋体" w:cs="宋体"/>
          <w:color w:val="auto"/>
          <w:sz w:val="24"/>
        </w:rPr>
      </w:pPr>
      <w:r>
        <w:rPr>
          <w:rFonts w:hint="eastAsia" w:ascii="宋体" w:hAnsi="宋体" w:cs="宋体"/>
          <w:b/>
          <w:color w:val="auto"/>
          <w:sz w:val="24"/>
        </w:rPr>
        <w:t xml:space="preserve">五、公告期限 </w:t>
      </w:r>
    </w:p>
    <w:p>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pPr>
        <w:spacing w:line="360" w:lineRule="auto"/>
        <w:rPr>
          <w:rFonts w:ascii="宋体" w:hAnsi="宋体" w:cs="宋体"/>
          <w:b/>
          <w:color w:val="auto"/>
          <w:sz w:val="24"/>
        </w:rPr>
      </w:pPr>
      <w:r>
        <w:rPr>
          <w:rFonts w:hint="eastAsia" w:ascii="宋体" w:hAnsi="宋体" w:cs="宋体"/>
          <w:b/>
          <w:color w:val="auto"/>
          <w:sz w:val="24"/>
        </w:rPr>
        <w:t>六、其他补充事宜</w:t>
      </w:r>
    </w:p>
    <w:p>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pPr>
        <w:spacing w:line="360" w:lineRule="auto"/>
        <w:rPr>
          <w:rFonts w:ascii="宋体" w:hAnsi="宋体" w:cs="宋体"/>
          <w:color w:val="auto"/>
          <w:sz w:val="24"/>
        </w:rPr>
      </w:pPr>
      <w:r>
        <w:rPr>
          <w:rFonts w:hint="eastAsia" w:ascii="宋体" w:hAnsi="宋体" w:cs="宋体"/>
          <w:color w:val="auto"/>
          <w:sz w:val="24"/>
        </w:rPr>
        <w:t xml:space="preserve">    1.采购人信息</w:t>
      </w:r>
    </w:p>
    <w:p>
      <w:pPr>
        <w:spacing w:line="360" w:lineRule="auto"/>
        <w:ind w:firstLine="480"/>
        <w:rPr>
          <w:rFonts w:hint="eastAsia" w:ascii="宋体" w:hAnsi="宋体" w:cs="宋体"/>
          <w:color w:val="auto"/>
          <w:sz w:val="24"/>
          <w:lang w:val="en-US" w:eastAsia="zh-CN"/>
        </w:rPr>
      </w:pPr>
      <w:r>
        <w:rPr>
          <w:rFonts w:hint="eastAsia" w:ascii="宋体" w:hAnsi="宋体" w:cs="宋体"/>
          <w:color w:val="auto"/>
          <w:sz w:val="24"/>
        </w:rPr>
        <w:t>名    称：</w:t>
      </w:r>
      <w:r>
        <w:rPr>
          <w:rFonts w:hint="eastAsia" w:ascii="宋体" w:hAnsi="宋体" w:cs="宋体"/>
          <w:color w:val="auto"/>
          <w:sz w:val="24"/>
          <w:lang w:val="en-US" w:eastAsia="zh-CN"/>
        </w:rPr>
        <w:t>杭州市公安局西湖区分局</w:t>
      </w:r>
    </w:p>
    <w:p>
      <w:pPr>
        <w:spacing w:line="360" w:lineRule="auto"/>
        <w:ind w:firstLine="480"/>
        <w:rPr>
          <w:rFonts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szCs w:val="24"/>
          <w:highlight w:val="none"/>
          <w:lang w:val="en-US" w:eastAsia="zh-CN"/>
        </w:rPr>
        <w:t>杭州市西湖区保俶北路88号</w:t>
      </w:r>
      <w:r>
        <w:rPr>
          <w:rFonts w:hint="default" w:ascii="宋体" w:hAnsi="宋体" w:cs="宋体"/>
          <w:sz w:val="24"/>
          <w:lang w:val="en-US"/>
        </w:rPr>
        <w:t xml:space="preserve"> </w:t>
      </w:r>
      <w:r>
        <w:rPr>
          <w:rFonts w:hint="eastAsia" w:ascii="宋体" w:hAnsi="宋体" w:cs="宋体"/>
          <w:color w:val="auto"/>
          <w:sz w:val="24"/>
        </w:rPr>
        <w:t xml:space="preserve"> </w:t>
      </w:r>
    </w:p>
    <w:p>
      <w:pPr>
        <w:spacing w:line="360" w:lineRule="auto"/>
        <w:ind w:firstLine="480"/>
        <w:rPr>
          <w:rFonts w:ascii="宋体" w:hAnsi="宋体" w:cs="宋体"/>
          <w:color w:val="auto"/>
          <w:sz w:val="24"/>
        </w:rPr>
      </w:pPr>
      <w:r>
        <w:rPr>
          <w:rFonts w:hint="eastAsia" w:ascii="宋体" w:hAnsi="宋体" w:cs="宋体"/>
          <w:color w:val="auto"/>
          <w:sz w:val="24"/>
        </w:rPr>
        <w:t>传    真：</w:t>
      </w:r>
      <w:r>
        <w:rPr>
          <w:rFonts w:hint="default" w:ascii="宋体" w:hAnsi="宋体" w:cs="宋体"/>
          <w:color w:val="auto"/>
          <w:sz w:val="24"/>
          <w:lang w:val="en-US"/>
        </w:rPr>
        <w:t>/</w:t>
      </w:r>
      <w:r>
        <w:rPr>
          <w:rFonts w:hint="eastAsia" w:ascii="宋体" w:hAnsi="宋体" w:cs="宋体"/>
          <w:color w:val="auto"/>
          <w:sz w:val="24"/>
        </w:rPr>
        <w:t xml:space="preserve"> </w:t>
      </w:r>
      <w:r>
        <w:rPr>
          <w:rFonts w:hint="default" w:ascii="宋体" w:hAnsi="宋体" w:cs="宋体"/>
          <w:color w:val="auto"/>
          <w:sz w:val="24"/>
          <w:lang w:val="en-US"/>
        </w:rPr>
        <w:t xml:space="preserve"> </w:t>
      </w:r>
    </w:p>
    <w:p>
      <w:pPr>
        <w:spacing w:line="360" w:lineRule="auto"/>
        <w:ind w:firstLine="480"/>
        <w:rPr>
          <w:rFonts w:ascii="宋体" w:hAnsi="宋体" w:cs="宋体"/>
          <w:sz w:val="24"/>
        </w:rPr>
      </w:pPr>
      <w:r>
        <w:rPr>
          <w:rFonts w:hint="eastAsia" w:ascii="宋体" w:hAnsi="宋体" w:cs="宋体"/>
          <w:sz w:val="24"/>
        </w:rPr>
        <w:t>项目联系人（询问）：</w:t>
      </w:r>
      <w:r>
        <w:rPr>
          <w:rFonts w:hint="eastAsia" w:ascii="宋体" w:hAnsi="宋体" w:cs="宋体"/>
          <w:sz w:val="24"/>
          <w:lang w:eastAsia="zh-CN"/>
        </w:rPr>
        <w:t>胡警官</w:t>
      </w:r>
      <w:r>
        <w:rPr>
          <w:rFonts w:hint="eastAsia" w:ascii="宋体" w:hAnsi="宋体" w:cs="宋体"/>
          <w:sz w:val="24"/>
          <w:lang w:val="en-US" w:eastAsia="zh-CN"/>
        </w:rPr>
        <w:t xml:space="preserve"> </w:t>
      </w: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    项目联系方式（询问）：</w:t>
      </w:r>
      <w:r>
        <w:rPr>
          <w:rFonts w:hint="eastAsia" w:ascii="宋体" w:hAnsi="宋体" w:cs="宋体"/>
          <w:sz w:val="24"/>
          <w:lang w:val="en-US" w:eastAsia="zh-CN"/>
        </w:rPr>
        <w:t xml:space="preserve">13429675366 </w:t>
      </w:r>
    </w:p>
    <w:p>
      <w:pPr>
        <w:spacing w:line="360" w:lineRule="auto"/>
        <w:rPr>
          <w:rFonts w:ascii="宋体" w:hAnsi="宋体" w:cs="宋体"/>
          <w:sz w:val="24"/>
        </w:rPr>
      </w:pPr>
      <w:r>
        <w:rPr>
          <w:rFonts w:hint="eastAsia" w:ascii="宋体" w:hAnsi="宋体" w:cs="宋体"/>
          <w:sz w:val="24"/>
        </w:rPr>
        <w:t xml:space="preserve">    质疑联系人：</w:t>
      </w:r>
      <w:r>
        <w:rPr>
          <w:rFonts w:hint="eastAsia" w:ascii="宋体" w:hAnsi="宋体" w:cs="宋体"/>
          <w:sz w:val="24"/>
          <w:lang w:eastAsia="zh-CN"/>
        </w:rPr>
        <w:t>金警官</w:t>
      </w:r>
      <w:r>
        <w:rPr>
          <w:rFonts w:hint="eastAsia" w:ascii="宋体" w:hAnsi="宋体" w:cs="宋体"/>
          <w:sz w:val="24"/>
          <w:lang w:val="en-US" w:eastAsia="zh-CN"/>
        </w:rPr>
        <w:t xml:space="preserve"> </w:t>
      </w:r>
    </w:p>
    <w:p>
      <w:pPr>
        <w:spacing w:line="360" w:lineRule="auto"/>
        <w:rPr>
          <w:rFonts w:ascii="宋体" w:hAnsi="宋体" w:cs="宋体"/>
          <w:sz w:val="24"/>
        </w:rPr>
      </w:pPr>
      <w:r>
        <w:rPr>
          <w:rFonts w:hint="eastAsia" w:ascii="宋体" w:hAnsi="宋体" w:cs="宋体"/>
          <w:sz w:val="24"/>
        </w:rPr>
        <w:t xml:space="preserve">    质疑联系方式：17367084118</w:t>
      </w:r>
      <w:r>
        <w:rPr>
          <w:rFonts w:hint="eastAsia" w:ascii="宋体" w:hAnsi="宋体" w:cs="宋体"/>
          <w:sz w:val="24"/>
          <w:lang w:val="en-US" w:eastAsia="zh-CN"/>
        </w:rPr>
        <w:t xml:space="preserve"> </w:t>
      </w:r>
    </w:p>
    <w:p>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pPr>
        <w:spacing w:line="360" w:lineRule="auto"/>
        <w:ind w:firstLine="480"/>
        <w:rPr>
          <w:rFonts w:ascii="宋体" w:hAnsi="宋体" w:cs="宋体"/>
          <w:color w:val="auto"/>
          <w:sz w:val="24"/>
        </w:rPr>
      </w:pPr>
      <w:r>
        <w:rPr>
          <w:rFonts w:hint="eastAsia" w:ascii="宋体" w:hAnsi="宋体" w:cs="宋体"/>
          <w:color w:val="auto"/>
          <w:sz w:val="24"/>
        </w:rPr>
        <w:t>名    称：</w:t>
      </w:r>
      <w:r>
        <w:rPr>
          <w:rFonts w:hint="eastAsia" w:ascii="宋体" w:hAnsi="宋体" w:cs="宋体"/>
          <w:sz w:val="24"/>
          <w:highlight w:val="none"/>
          <w:lang w:eastAsia="zh-CN"/>
        </w:rPr>
        <w:t>杭州市西湖区政府采购中心</w:t>
      </w:r>
    </w:p>
    <w:p>
      <w:pPr>
        <w:spacing w:line="360" w:lineRule="auto"/>
        <w:ind w:firstLine="480"/>
        <w:rPr>
          <w:rFonts w:ascii="宋体" w:hAnsi="宋体" w:cs="宋体"/>
          <w:color w:val="auto"/>
          <w:sz w:val="24"/>
        </w:rPr>
      </w:pPr>
      <w:r>
        <w:rPr>
          <w:rFonts w:hint="eastAsia" w:ascii="宋体" w:hAnsi="宋体" w:cs="宋体"/>
          <w:color w:val="auto"/>
          <w:sz w:val="24"/>
        </w:rPr>
        <w:t>地    址：</w:t>
      </w:r>
      <w:r>
        <w:rPr>
          <w:rFonts w:hint="eastAsia" w:ascii="宋体" w:hAnsi="宋体" w:cs="宋体"/>
          <w:sz w:val="24"/>
          <w:highlight w:val="none"/>
          <w:lang w:eastAsia="zh-CN"/>
        </w:rPr>
        <w:t>杭州市西湖区文一西路858号</w:t>
      </w:r>
    </w:p>
    <w:p>
      <w:pPr>
        <w:spacing w:line="360" w:lineRule="auto"/>
        <w:rPr>
          <w:rFonts w:ascii="宋体" w:hAnsi="宋体" w:cs="宋体"/>
          <w:color w:val="auto"/>
          <w:sz w:val="24"/>
        </w:rPr>
      </w:pPr>
      <w:r>
        <w:rPr>
          <w:rFonts w:hint="eastAsia" w:ascii="宋体" w:hAnsi="宋体" w:cs="宋体"/>
          <w:color w:val="auto"/>
          <w:sz w:val="24"/>
        </w:rPr>
        <w:t xml:space="preserve">    传    真： /</w:t>
      </w:r>
    </w:p>
    <w:p>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项目联系人（询问）： </w:t>
      </w:r>
      <w:r>
        <w:rPr>
          <w:rFonts w:hint="eastAsia" w:ascii="宋体" w:hAnsi="宋体" w:cs="宋体"/>
          <w:color w:val="auto"/>
          <w:sz w:val="24"/>
          <w:lang w:val="en-US" w:eastAsia="zh-CN"/>
        </w:rPr>
        <w:t>蒋晓峥</w:t>
      </w:r>
    </w:p>
    <w:p>
      <w:pPr>
        <w:spacing w:line="360" w:lineRule="auto"/>
        <w:rPr>
          <w:rFonts w:hint="default" w:ascii="宋体" w:hAnsi="宋体" w:cs="宋体"/>
          <w:color w:val="auto"/>
          <w:sz w:val="24"/>
          <w:lang w:val="en-US"/>
        </w:rPr>
      </w:pPr>
      <w:r>
        <w:rPr>
          <w:rFonts w:hint="eastAsia" w:ascii="宋体" w:hAnsi="宋体" w:cs="宋体"/>
          <w:color w:val="auto"/>
          <w:sz w:val="24"/>
        </w:rPr>
        <w:t xml:space="preserve">    项目联系方式（询问）：0571-</w:t>
      </w:r>
      <w:r>
        <w:rPr>
          <w:rFonts w:hint="default" w:ascii="宋体" w:hAnsi="宋体" w:cs="宋体"/>
          <w:color w:val="auto"/>
          <w:sz w:val="24"/>
          <w:lang w:val="en-US"/>
        </w:rPr>
        <w:t>89511448</w:t>
      </w:r>
    </w:p>
    <w:p>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质疑联系人： </w:t>
      </w:r>
      <w:r>
        <w:rPr>
          <w:rFonts w:hint="eastAsia" w:ascii="宋体" w:hAnsi="宋体" w:cs="宋体"/>
          <w:color w:val="auto"/>
          <w:sz w:val="24"/>
          <w:lang w:eastAsia="zh-CN"/>
        </w:rPr>
        <w:t>缪新新</w:t>
      </w:r>
    </w:p>
    <w:p>
      <w:pPr>
        <w:spacing w:line="360" w:lineRule="auto"/>
        <w:rPr>
          <w:rFonts w:hint="default" w:ascii="宋体" w:hAnsi="宋体" w:cs="宋体"/>
          <w:color w:val="auto"/>
          <w:sz w:val="24"/>
          <w:lang w:val="en-US"/>
        </w:rPr>
      </w:pPr>
      <w:r>
        <w:rPr>
          <w:rFonts w:hint="eastAsia" w:ascii="宋体" w:hAnsi="宋体" w:cs="宋体"/>
          <w:color w:val="auto"/>
          <w:sz w:val="24"/>
        </w:rPr>
        <w:t xml:space="preserve">    质疑联系方式：0571-8</w:t>
      </w:r>
      <w:r>
        <w:rPr>
          <w:rFonts w:hint="default" w:ascii="宋体" w:hAnsi="宋体" w:cs="宋体"/>
          <w:color w:val="auto"/>
          <w:sz w:val="24"/>
          <w:lang w:val="en-US"/>
        </w:rPr>
        <w:t>9511561</w:t>
      </w:r>
    </w:p>
    <w:p>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pPr>
        <w:spacing w:line="360" w:lineRule="auto"/>
        <w:ind w:left="479" w:leftChars="228" w:firstLine="0" w:firstLineChars="0"/>
        <w:rPr>
          <w:rFonts w:ascii="宋体" w:hAnsi="宋体" w:cs="宋体"/>
          <w:color w:val="auto"/>
          <w:sz w:val="24"/>
        </w:rPr>
      </w:pPr>
      <w:r>
        <w:rPr>
          <w:rFonts w:hint="eastAsia" w:ascii="宋体" w:hAnsi="宋体" w:cs="宋体"/>
          <w:sz w:val="24"/>
        </w:rPr>
        <w:t>名 称：杭州市西湖区财政局、浙江省政府采购行政裁决服务中心（杭州）</w:t>
      </w:r>
      <w:r>
        <w:rPr>
          <w:rFonts w:hint="eastAsia" w:ascii="宋体" w:hAnsi="宋体" w:cs="宋体"/>
          <w:sz w:val="24"/>
        </w:rPr>
        <w:br w:type="textWrapping"/>
      </w:r>
      <w:r>
        <w:rPr>
          <w:rFonts w:hint="eastAsia" w:ascii="宋体" w:hAnsi="宋体" w:cs="宋体"/>
          <w:sz w:val="24"/>
        </w:rPr>
        <w:t xml:space="preserve">地 址：杭州市上城区四季青街道新业路市民之家G03办公室（快递仅限ems或顺丰） </w:t>
      </w:r>
      <w:r>
        <w:rPr>
          <w:rFonts w:hint="eastAsia" w:ascii="宋体" w:hAnsi="宋体" w:cs="宋体"/>
          <w:sz w:val="24"/>
        </w:rPr>
        <w:br w:type="textWrapping"/>
      </w:r>
      <w:r>
        <w:rPr>
          <w:rFonts w:hint="eastAsia" w:ascii="宋体" w:hAnsi="宋体" w:cs="宋体"/>
          <w:sz w:val="24"/>
        </w:rPr>
        <w:t>传 真： /</w:t>
      </w:r>
      <w:r>
        <w:rPr>
          <w:rFonts w:hint="eastAsia" w:ascii="宋体" w:hAnsi="宋体" w:cs="宋体"/>
          <w:sz w:val="24"/>
        </w:rPr>
        <w:br w:type="textWrapping"/>
      </w:r>
      <w:r>
        <w:rPr>
          <w:rFonts w:hint="eastAsia" w:ascii="宋体" w:hAnsi="宋体" w:cs="宋体"/>
          <w:sz w:val="24"/>
        </w:rPr>
        <w:t>联系人 ：朱女士、王女士</w:t>
      </w:r>
      <w:r>
        <w:rPr>
          <w:rFonts w:hint="eastAsia" w:ascii="宋体" w:hAnsi="宋体" w:cs="宋体"/>
          <w:sz w:val="24"/>
        </w:rPr>
        <w:br w:type="textWrapping"/>
      </w:r>
      <w:r>
        <w:rPr>
          <w:rFonts w:hint="eastAsia" w:ascii="宋体" w:hAnsi="宋体" w:cs="宋体"/>
          <w:sz w:val="24"/>
        </w:rPr>
        <w:t xml:space="preserve">监督投诉电话：0571-85252453   </w:t>
      </w:r>
      <w:r>
        <w:rPr>
          <w:rFonts w:hint="eastAsia" w:ascii="宋体" w:hAnsi="宋体" w:cs="宋体"/>
          <w:color w:val="auto"/>
          <w:sz w:val="24"/>
        </w:rPr>
        <w:t xml:space="preserve"> </w:t>
      </w:r>
    </w:p>
    <w:p>
      <w:pPr>
        <w:spacing w:line="360" w:lineRule="auto"/>
        <w:ind w:firstLine="480" w:firstLineChars="200"/>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shd w:val="clear" w:color="auto" w:fill="FFFFFF"/>
        </w:rPr>
        <w:t>95763</w:t>
      </w:r>
      <w:r>
        <w:rPr>
          <w:rFonts w:hint="eastAsia" w:ascii="宋体" w:hAnsi="宋体" w:cs="宋体"/>
          <w:color w:val="auto"/>
          <w:sz w:val="24"/>
        </w:rPr>
        <w:t>获取热线服务帮助。</w:t>
      </w:r>
    </w:p>
    <w:p>
      <w:pPr>
        <w:spacing w:line="360" w:lineRule="auto"/>
        <w:ind w:firstLine="480" w:firstLineChars="200"/>
        <w:rPr>
          <w:rFonts w:ascii="宋体" w:hAnsi="宋体" w:cs="宋体"/>
          <w:color w:val="auto"/>
          <w:sz w:val="24"/>
        </w:rPr>
      </w:pPr>
      <w:r>
        <w:rPr>
          <w:rFonts w:hint="eastAsia" w:ascii="宋体" w:hAnsi="宋体" w:cs="宋体"/>
          <w:color w:val="auto"/>
          <w:sz w:val="24"/>
        </w:rPr>
        <w:t>CA问题联系电话（人工）：汇信CA 400-888-4636；天谷CA 400-087-8198。</w:t>
      </w:r>
    </w:p>
    <w:p>
      <w:pPr>
        <w:pStyle w:val="35"/>
        <w:spacing w:line="360" w:lineRule="auto"/>
        <w:rPr>
          <w:rFonts w:hAnsi="宋体" w:cs="宋体"/>
          <w:b/>
          <w:color w:val="auto"/>
          <w:sz w:val="36"/>
          <w:szCs w:val="20"/>
        </w:rPr>
      </w:pPr>
      <w:r>
        <w:rPr>
          <w:rFonts w:hint="eastAsia" w:hAnsi="宋体" w:cs="宋体"/>
          <w:color w:val="auto"/>
          <w:sz w:val="24"/>
        </w:rPr>
        <w:t xml:space="preserve">                        </w:t>
      </w:r>
      <w:r>
        <w:rPr>
          <w:rFonts w:hAnsi="宋体" w:cs="宋体"/>
          <w:b/>
          <w:color w:val="auto"/>
          <w:sz w:val="36"/>
          <w:szCs w:val="20"/>
        </w:rPr>
        <w:t xml:space="preserve"> </w:t>
      </w:r>
    </w:p>
    <w:p>
      <w:pPr>
        <w:pStyle w:val="6"/>
        <w:rPr>
          <w:rFonts w:ascii="宋体"/>
          <w:snapToGrid w:val="0"/>
          <w:color w:val="auto"/>
        </w:rPr>
      </w:pPr>
      <w:r>
        <w:rPr>
          <w:color w:val="auto"/>
        </w:rPr>
        <w:br w:type="page"/>
      </w:r>
    </w:p>
    <w:p>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8"/>
      <w:r>
        <w:rPr>
          <w:rFonts w:hint="eastAsia" w:ascii="宋体" w:hAnsi="宋体" w:cs="宋体"/>
          <w:b/>
          <w:color w:val="auto"/>
          <w:sz w:val="36"/>
          <w:szCs w:val="20"/>
        </w:rPr>
        <w:t xml:space="preserve"> 投标人须知</w:t>
      </w:r>
      <w:bookmarkEnd w:id="9"/>
    </w:p>
    <w:p>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3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532"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项目属性与核心产品</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货物类，</w:t>
            </w:r>
          </w:p>
          <w:p>
            <w:pPr>
              <w:spacing w:line="360" w:lineRule="auto"/>
              <w:rPr>
                <w:rFonts w:ascii="宋体" w:hAnsi="宋体" w:cs="宋体"/>
                <w:color w:val="auto"/>
                <w:sz w:val="24"/>
                <w:highlight w:val="none"/>
              </w:rPr>
            </w:pPr>
            <w:r>
              <w:rPr>
                <w:rFonts w:hint="eastAsia" w:ascii="宋体" w:hAnsi="宋体" w:cs="宋体"/>
                <w:color w:val="auto"/>
                <w:sz w:val="24"/>
                <w:highlight w:val="none"/>
              </w:rPr>
              <w:t>单一产品或</w:t>
            </w:r>
            <w:r>
              <w:rPr>
                <w:rFonts w:hint="eastAsia" w:ascii="宋体" w:hAnsi="宋体" w:cs="宋体"/>
                <w:color w:val="auto"/>
                <w:kern w:val="0"/>
                <w:sz w:val="24"/>
                <w:highlight w:val="none"/>
              </w:rPr>
              <w:t>核心产品为：</w:t>
            </w:r>
            <w:r>
              <w:rPr>
                <w:rFonts w:hint="eastAsia" w:ascii="宋体" w:hAnsi="宋体" w:cs="宋体"/>
                <w:strike w:val="0"/>
                <w:dstrike w:val="0"/>
                <w:color w:val="auto"/>
                <w:sz w:val="24"/>
                <w:highlight w:val="none"/>
                <w:u w:val="single"/>
              </w:rPr>
              <w:t xml:space="preserve"> </w:t>
            </w:r>
            <w:r>
              <w:rPr>
                <w:rFonts w:hint="eastAsia" w:cs="Times New Roman" w:asciiTheme="minorEastAsia" w:hAnsiTheme="minorEastAsia" w:eastAsiaTheme="minorEastAsia"/>
                <w:snapToGrid/>
                <w:color w:val="auto"/>
                <w:kern w:val="2"/>
                <w:sz w:val="24"/>
                <w:szCs w:val="24"/>
                <w:highlight w:val="none"/>
                <w:u w:val="single"/>
                <w:lang w:val="en-US" w:eastAsia="zh-CN"/>
              </w:rPr>
              <w:t>多联机</w:t>
            </w:r>
            <w:r>
              <w:rPr>
                <w:rFonts w:hint="eastAsia" w:asciiTheme="minorEastAsia" w:hAnsiTheme="minorEastAsia" w:eastAsiaTheme="minorEastAsia" w:cstheme="minorEastAsia"/>
                <w:sz w:val="24"/>
                <w:szCs w:val="24"/>
                <w:highlight w:val="none"/>
                <w:u w:val="single"/>
              </w:rPr>
              <w:t>空调及</w:t>
            </w:r>
            <w:r>
              <w:rPr>
                <w:rFonts w:hint="eastAsia" w:cs="Times New Roman" w:asciiTheme="minorEastAsia" w:hAnsiTheme="minorEastAsia" w:eastAsiaTheme="minorEastAsia"/>
                <w:snapToGrid/>
                <w:color w:val="auto"/>
                <w:kern w:val="2"/>
                <w:sz w:val="24"/>
                <w:szCs w:val="24"/>
                <w:highlight w:val="none"/>
                <w:u w:val="single"/>
                <w:lang w:val="en-US" w:eastAsia="zh-CN"/>
              </w:rPr>
              <w:t>多联机</w:t>
            </w:r>
            <w:r>
              <w:rPr>
                <w:rFonts w:hint="eastAsia" w:asciiTheme="minorEastAsia" w:hAnsiTheme="minorEastAsia" w:eastAsiaTheme="minorEastAsia" w:cstheme="minorEastAsia"/>
                <w:sz w:val="24"/>
                <w:szCs w:val="24"/>
                <w:highlight w:val="none"/>
                <w:u w:val="single"/>
              </w:rPr>
              <w:t>新风系统</w:t>
            </w:r>
            <w:r>
              <w:rPr>
                <w:rFonts w:hint="eastAsia" w:ascii="宋体" w:hAnsi="宋体" w:cs="宋体"/>
                <w:strike w:val="0"/>
                <w:dstrike w:val="0"/>
                <w:color w:val="auto"/>
                <w:sz w:val="24"/>
                <w:highlight w:val="none"/>
                <w:u w:val="single"/>
              </w:rPr>
              <w:t xml:space="preserve"> </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eastAsia="宋体" w:cs="宋体"/>
                <w:color w:val="auto"/>
                <w:lang w:val="en-US"/>
              </w:rPr>
            </w:pPr>
            <w:r>
              <w:rPr>
                <w:rFonts w:hint="eastAsia" w:ascii="宋体" w:hAnsi="宋体" w:cs="宋体"/>
                <w:sz w:val="24"/>
              </w:rPr>
              <w:t>（1）标的：</w:t>
            </w:r>
            <w:r>
              <w:rPr>
                <w:rFonts w:hint="eastAsia" w:hAnsi="宋体" w:cs="宋体"/>
                <w:bCs/>
                <w:snapToGrid/>
                <w:color w:val="auto"/>
                <w:kern w:val="2"/>
                <w:sz w:val="24"/>
                <w:szCs w:val="24"/>
                <w:u w:val="single"/>
                <w:lang w:eastAsia="zh-CN"/>
              </w:rPr>
              <w:t>2024年杭州市公安局西湖区分局三墩***空调设备采购项目</w:t>
            </w:r>
            <w:r>
              <w:rPr>
                <w:rFonts w:hint="eastAsia" w:ascii="宋体" w:hAnsi="宋体" w:cs="宋体"/>
                <w:sz w:val="24"/>
                <w:u w:val="single"/>
              </w:rPr>
              <w:t>，</w:t>
            </w:r>
            <w:r>
              <w:rPr>
                <w:rFonts w:hint="eastAsia" w:ascii="宋体" w:hAnsi="宋体" w:cs="宋体"/>
                <w:sz w:val="24"/>
              </w:rPr>
              <w:t>所属行业：</w:t>
            </w:r>
            <w:r>
              <w:rPr>
                <w:rFonts w:hint="eastAsia" w:ascii="宋体" w:hAnsi="宋体" w:cs="宋体"/>
                <w:sz w:val="24"/>
                <w:u w:val="single"/>
              </w:rPr>
              <w:t>工业；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rPr>
            </w:pPr>
            <w:sdt>
              <w:sdtPr>
                <w:rPr>
                  <w:rFonts w:hint="eastAsia" w:ascii="宋体" w:hAnsi="宋体" w:cs="宋体"/>
                  <w:color w:val="auto"/>
                  <w:kern w:val="0"/>
                  <w:sz w:val="24"/>
                </w:rPr>
                <w:id w:val="-182842570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本项目不允许采购进口产品。</w:t>
            </w:r>
          </w:p>
          <w:p>
            <w:pPr>
              <w:spacing w:line="360" w:lineRule="auto"/>
              <w:rPr>
                <w:rFonts w:ascii="宋体" w:hAnsi="宋体" w:cs="宋体"/>
                <w:color w:val="auto"/>
              </w:rPr>
            </w:pPr>
            <w:sdt>
              <w:sdtPr>
                <w:rPr>
                  <w:rFonts w:hint="eastAsia" w:ascii="宋体" w:hAnsi="宋体" w:cs="宋体"/>
                  <w:color w:val="auto"/>
                  <w:kern w:val="0"/>
                  <w:sz w:val="24"/>
                </w:rPr>
                <w:id w:val="-5285282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r>
              <w:rPr>
                <w:rFonts w:hint="eastAsia" w:ascii="宋体" w:hAnsi="宋体" w:cs="宋体"/>
                <w:color w:val="auto"/>
                <w:kern w:val="0"/>
                <w:sz w:val="24"/>
                <w:highlight w:val="none"/>
              </w:rPr>
              <w:t>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color w:val="auto"/>
                <w:sz w:val="24"/>
              </w:rPr>
            </w:pPr>
            <w:sdt>
              <w:sdtPr>
                <w:rPr>
                  <w:rFonts w:hint="eastAsia" w:ascii="宋体" w:hAnsi="宋体" w:cs="宋体"/>
                  <w:color w:val="auto"/>
                  <w:kern w:val="0"/>
                  <w:sz w:val="24"/>
                </w:rPr>
                <w:id w:val="-147728692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设备运输</w:t>
            </w:r>
            <w:r>
              <w:rPr>
                <w:rFonts w:hint="eastAsia" w:ascii="宋体" w:hAnsi="宋体" w:cs="宋体"/>
                <w:color w:val="auto"/>
                <w:sz w:val="24"/>
                <w:u w:val="single"/>
              </w:rPr>
              <w:t xml:space="preserve"> </w:t>
            </w:r>
            <w:r>
              <w:rPr>
                <w:rFonts w:hint="eastAsia" w:ascii="宋体" w:hAnsi="宋体" w:cs="宋体"/>
                <w:color w:val="auto"/>
                <w:sz w:val="24"/>
              </w:rPr>
              <w:t>工作分包。</w:t>
            </w:r>
          </w:p>
          <w:p>
            <w:pPr>
              <w:spacing w:line="360" w:lineRule="auto"/>
              <w:rPr>
                <w:rFonts w:ascii="宋体" w:hAnsi="宋体" w:cs="宋体"/>
                <w:color w:val="auto"/>
                <w:sz w:val="24"/>
              </w:rPr>
            </w:pPr>
            <w:sdt>
              <w:sdtPr>
                <w:rPr>
                  <w:rFonts w:hint="eastAsia" w:ascii="宋体" w:hAnsi="宋体" w:cs="宋体"/>
                  <w:color w:val="auto"/>
                  <w:kern w:val="0"/>
                  <w:sz w:val="24"/>
                </w:rPr>
                <w:id w:val="-127633135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21296641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p>
            <w:pPr>
              <w:spacing w:line="360" w:lineRule="auto"/>
              <w:rPr>
                <w:rFonts w:ascii="宋体" w:hAnsi="宋体" w:cs="宋体"/>
                <w:color w:val="auto"/>
                <w:sz w:val="24"/>
                <w:szCs w:val="20"/>
              </w:rPr>
            </w:pPr>
            <w:sdt>
              <w:sdtPr>
                <w:rPr>
                  <w:rFonts w:hint="eastAsia" w:ascii="宋体" w:hAnsi="宋体" w:cs="宋体"/>
                  <w:color w:val="auto"/>
                  <w:kern w:val="0"/>
                  <w:sz w:val="24"/>
                </w:rPr>
                <w:id w:val="-99980297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r>
              <w:rPr>
                <w:rFonts w:hint="eastAsia" w:ascii="宋体" w:hAnsi="宋体" w:cs="宋体"/>
                <w:color w:val="auto"/>
                <w:sz w:val="24"/>
              </w:rPr>
              <w:t>时间：</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163994648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pPr>
              <w:spacing w:line="360" w:lineRule="auto"/>
              <w:rPr>
                <w:rFonts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B要求提供</w:t>
            </w:r>
            <w:r>
              <w:rPr>
                <w:rFonts w:hint="eastAsia" w:ascii="宋体" w:hAnsi="宋体" w:cs="宋体"/>
                <w:color w:val="auto"/>
                <w:kern w:val="0"/>
                <w:sz w:val="24"/>
                <w:highlight w:val="none"/>
              </w:rPr>
              <w:t>（未提供样品或提供样品不满足采购需求实质性条件的供应商，投标无效）：</w:t>
            </w:r>
          </w:p>
          <w:p>
            <w:pPr>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w:t>
            </w:r>
            <w:r>
              <w:rPr>
                <w:rFonts w:ascii="宋体" w:hAnsi="宋体" w:cs="宋体"/>
                <w:color w:val="auto"/>
                <w:kern w:val="0"/>
                <w:sz w:val="24"/>
              </w:rPr>
              <w:t xml:space="preserve"> </w:t>
            </w:r>
          </w:p>
          <w:p>
            <w:pPr>
              <w:spacing w:line="360" w:lineRule="auto"/>
              <w:rPr>
                <w:rFonts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w:t>
            </w:r>
          </w:p>
          <w:p>
            <w:pPr>
              <w:spacing w:line="360" w:lineRule="auto"/>
              <w:rPr>
                <w:rFonts w:ascii="宋体" w:hAnsi="宋体" w:cs="宋体"/>
                <w:color w:val="auto"/>
                <w:kern w:val="0"/>
                <w:sz w:val="24"/>
              </w:rPr>
            </w:pPr>
            <w:r>
              <w:rPr>
                <w:rFonts w:hint="eastAsia" w:ascii="宋体" w:hAnsi="宋体" w:cs="宋体"/>
                <w:color w:val="auto"/>
                <w:kern w:val="0"/>
                <w:sz w:val="24"/>
              </w:rPr>
              <w:t>（3）样品的评审方法以及评审标准：</w:t>
            </w:r>
          </w:p>
          <w:p>
            <w:pPr>
              <w:spacing w:line="360" w:lineRule="auto"/>
              <w:ind w:firstLine="240" w:firstLineChars="100"/>
              <w:rPr>
                <w:rFonts w:ascii="宋体" w:hAnsi="宋体" w:cs="宋体"/>
                <w:color w:val="auto"/>
                <w:sz w:val="24"/>
              </w:rPr>
            </w:pPr>
            <w:sdt>
              <w:sdtPr>
                <w:rPr>
                  <w:rFonts w:hint="eastAsia" w:ascii="宋体" w:hAnsi="宋体" w:cs="宋体"/>
                  <w:color w:val="auto"/>
                  <w:kern w:val="0"/>
                  <w:sz w:val="24"/>
                </w:rPr>
                <w:id w:val="-1350092240"/>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样品分未超过价格分的50%；</w:t>
            </w:r>
          </w:p>
          <w:p>
            <w:pPr>
              <w:spacing w:line="360" w:lineRule="auto"/>
              <w:ind w:firstLine="240" w:firstLineChars="100"/>
              <w:rPr>
                <w:rFonts w:ascii="宋体" w:hAnsi="宋体" w:cs="宋体"/>
                <w:color w:val="auto"/>
                <w:kern w:val="0"/>
                <w:sz w:val="24"/>
              </w:rPr>
            </w:pPr>
            <w:sdt>
              <w:sdtPr>
                <w:rPr>
                  <w:rFonts w:hint="eastAsia" w:ascii="宋体" w:hAnsi="宋体" w:cs="宋体"/>
                  <w:color w:val="auto"/>
                  <w:kern w:val="0"/>
                  <w:sz w:val="24"/>
                </w:rPr>
                <w:id w:val="-148554041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样品分超过价格分的50%，理由</w:t>
            </w:r>
            <w:r>
              <w:rPr>
                <w:rFonts w:hint="eastAsia" w:ascii="宋体" w:hAnsi="宋体" w:cs="宋体"/>
                <w:color w:val="auto"/>
                <w:sz w:val="24"/>
                <w:u w:val="single"/>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spacing w:line="360" w:lineRule="auto"/>
              <w:ind w:firstLine="240" w:firstLineChars="100"/>
              <w:rPr>
                <w:rFonts w:ascii="宋体" w:hAnsi="宋体" w:cs="宋体"/>
                <w:color w:val="auto"/>
                <w:kern w:val="0"/>
                <w:sz w:val="24"/>
              </w:rPr>
            </w:pPr>
            <w:r>
              <w:rPr>
                <w:rFonts w:hint="eastAsia" w:ascii="宋体" w:hAnsi="宋体" w:cs="宋体"/>
                <w:snapToGrid w:val="0"/>
                <w:color w:val="auto"/>
                <w:kern w:val="28"/>
                <w:sz w:val="24"/>
              </w:rPr>
              <w:t>详见招标文件第四部分</w:t>
            </w:r>
            <w:r>
              <w:rPr>
                <w:rFonts w:hint="eastAsia" w:ascii="宋体" w:hAnsi="宋体" w:cs="宋体"/>
                <w:color w:val="auto"/>
                <w:sz w:val="24"/>
                <w:u w:val="single"/>
              </w:rPr>
              <w:t>评标办分法</w:t>
            </w:r>
            <w:r>
              <w:rPr>
                <w:rFonts w:hint="eastAsia" w:ascii="宋体" w:hAnsi="宋体" w:cs="宋体"/>
                <w:color w:val="auto"/>
                <w:kern w:val="0"/>
                <w:sz w:val="24"/>
              </w:rPr>
              <w:t xml:space="preserve">。 </w:t>
            </w:r>
          </w:p>
          <w:p>
            <w:pPr>
              <w:spacing w:line="360" w:lineRule="auto"/>
              <w:rPr>
                <w:rFonts w:ascii="宋体" w:hAnsi="宋体" w:cs="宋体"/>
                <w:color w:val="auto"/>
                <w:kern w:val="0"/>
                <w:sz w:val="24"/>
              </w:rPr>
            </w:pP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30342145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否；</w:t>
            </w:r>
            <w:sdt>
              <w:sdtPr>
                <w:rPr>
                  <w:rFonts w:hint="eastAsia" w:ascii="宋体" w:hAnsi="宋体" w:cs="宋体"/>
                  <w:color w:val="auto"/>
                  <w:kern w:val="0"/>
                  <w:sz w:val="24"/>
                </w:rPr>
                <w:id w:val="162172843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pPr>
              <w:spacing w:line="360" w:lineRule="auto"/>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rPr>
            </w:pPr>
            <w:r>
              <w:rPr>
                <w:rFonts w:hint="eastAsia" w:ascii="宋体" w:hAnsi="宋体" w:cs="宋体"/>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ascii="宋体" w:hAnsi="宋体" w:cs="宋体"/>
                <w:b/>
                <w:color w:val="auto"/>
                <w:sz w:val="24"/>
              </w:rPr>
            </w:pPr>
            <w:r>
              <w:rPr>
                <w:rFonts w:hint="eastAsia" w:ascii="宋体" w:hAnsi="宋体" w:cs="宋体"/>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185934854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p>
            <w:pPr>
              <w:spacing w:line="360" w:lineRule="auto"/>
              <w:rPr>
                <w:rFonts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B组织。</w:t>
            </w:r>
          </w:p>
          <w:p>
            <w:pPr>
              <w:snapToGrid w:val="0"/>
              <w:spacing w:line="360" w:lineRule="auto"/>
              <w:rPr>
                <w:rFonts w:ascii="宋体" w:hAnsi="宋体" w:cs="宋体"/>
                <w:color w:val="auto"/>
                <w:kern w:val="0"/>
                <w:sz w:val="24"/>
              </w:rPr>
            </w:pPr>
            <w:r>
              <w:rPr>
                <w:rFonts w:hint="eastAsia" w:ascii="宋体" w:hAnsi="宋体" w:cs="宋体"/>
                <w:color w:val="auto"/>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（2）方案讲解演示方式：</w:t>
            </w:r>
          </w:p>
          <w:p>
            <w:pPr>
              <w:snapToGrid w:val="0"/>
              <w:spacing w:line="360" w:lineRule="auto"/>
              <w:rPr>
                <w:rFonts w:ascii="宋体" w:hAnsi="宋体" w:cs="宋体"/>
                <w:kern w:val="0"/>
                <w:sz w:val="24"/>
                <w:highlight w:val="none"/>
              </w:rPr>
            </w:pPr>
            <w:r>
              <w:rPr>
                <w:rFonts w:hint="eastAsia" w:ascii="宋体" w:hAnsi="宋体" w:cs="宋体"/>
                <w:kern w:val="0"/>
                <w:sz w:val="24"/>
                <w:highlight w:val="none"/>
                <w:lang w:eastAsia="zh-CN"/>
              </w:rPr>
              <w:t>通过</w:t>
            </w:r>
            <w:r>
              <w:rPr>
                <w:rFonts w:hint="eastAsia" w:ascii="宋体" w:hAnsi="宋体" w:cs="宋体"/>
                <w:kern w:val="0"/>
                <w:sz w:val="24"/>
                <w:highlight w:val="none"/>
              </w:rPr>
              <w:t>政采云平台</w:t>
            </w:r>
            <w:r>
              <w:rPr>
                <w:rFonts w:hint="eastAsia" w:ascii="宋体" w:hAnsi="宋体" w:cs="宋体"/>
                <w:kern w:val="0"/>
                <w:sz w:val="24"/>
                <w:highlight w:val="none"/>
                <w:lang w:eastAsia="zh-CN"/>
              </w:rPr>
              <w:t>进行</w:t>
            </w:r>
            <w:r>
              <w:rPr>
                <w:rFonts w:hint="eastAsia" w:ascii="宋体" w:hAnsi="宋体" w:cs="宋体"/>
                <w:kern w:val="0"/>
                <w:sz w:val="24"/>
                <w:highlight w:val="none"/>
              </w:rPr>
              <w:t>在线讲解演示</w:t>
            </w:r>
            <w:r>
              <w:rPr>
                <w:rFonts w:hint="eastAsia" w:ascii="宋体" w:hAnsi="宋体" w:cs="宋体"/>
                <w:b/>
                <w:bCs/>
                <w:kern w:val="0"/>
                <w:sz w:val="24"/>
                <w:highlight w:val="none"/>
                <w:lang w:eastAsia="zh-CN"/>
              </w:rPr>
              <w:t>或</w:t>
            </w:r>
            <w:r>
              <w:rPr>
                <w:rFonts w:hint="eastAsia" w:ascii="宋体" w:hAnsi="宋体" w:cs="宋体"/>
                <w:kern w:val="0"/>
                <w:sz w:val="24"/>
                <w:highlight w:val="none"/>
                <w:lang w:eastAsia="zh-CN"/>
              </w:rPr>
              <w:t>播放已录制好的演示视频</w:t>
            </w:r>
            <w:r>
              <w:rPr>
                <w:rFonts w:hint="eastAsia" w:ascii="宋体" w:hAnsi="宋体" w:cs="宋体"/>
                <w:kern w:val="0"/>
                <w:sz w:val="24"/>
                <w:highlight w:val="none"/>
              </w:rPr>
              <w:t>。政采云平台在线讲解需投标人根据政采云平台操作要求做好准备工作</w:t>
            </w:r>
            <w:r>
              <w:rPr>
                <w:rFonts w:hint="eastAsia" w:ascii="宋体" w:hAnsi="宋体" w:cs="宋体"/>
                <w:b/>
                <w:bCs/>
                <w:kern w:val="0"/>
                <w:sz w:val="24"/>
                <w:highlight w:val="none"/>
              </w:rPr>
              <w:t>（①提供在线讲解演示，建议使用笔记本和有线/无线蓝牙耳机②播放视频，</w:t>
            </w:r>
            <w:r>
              <w:rPr>
                <w:rFonts w:hint="eastAsia" w:ascii="宋体" w:hAnsi="宋体" w:cs="宋体"/>
                <w:b/>
                <w:bCs/>
                <w:kern w:val="0"/>
                <w:sz w:val="24"/>
                <w:highlight w:val="none"/>
                <w:lang w:eastAsia="zh-CN"/>
              </w:rPr>
              <w:t>为避免视频卡顿等情况发生，</w:t>
            </w:r>
            <w:r>
              <w:rPr>
                <w:rFonts w:hint="eastAsia" w:ascii="宋体" w:hAnsi="宋体" w:cs="宋体"/>
                <w:b/>
                <w:bCs/>
                <w:kern w:val="0"/>
                <w:sz w:val="24"/>
                <w:highlight w:val="none"/>
              </w:rPr>
              <w:t>视频分辨率要求为1280*720）</w:t>
            </w:r>
            <w:r>
              <w:rPr>
                <w:rFonts w:hint="eastAsia" w:ascii="宋体" w:hAnsi="宋体" w:cs="宋体"/>
                <w:kern w:val="0"/>
                <w:sz w:val="24"/>
                <w:highlight w:val="none"/>
                <w:lang w:eastAsia="zh-CN"/>
              </w:rPr>
              <w:t>，请</w:t>
            </w:r>
            <w:r>
              <w:rPr>
                <w:rFonts w:hint="eastAsia" w:ascii="宋体" w:hAnsi="宋体" w:cs="宋体"/>
                <w:kern w:val="0"/>
                <w:sz w:val="24"/>
                <w:highlight w:val="none"/>
              </w:rPr>
              <w:t>提前完善软硬件配置环境。</w:t>
            </w:r>
          </w:p>
          <w:p>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6532"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p>
        </w:tc>
        <w:tc>
          <w:tcPr>
            <w:tcW w:w="6532"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highlight w:val="none"/>
              </w:rPr>
              <w:t>节能产品、环境标志产品</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color w:val="auto"/>
              </w:rPr>
            </w:pPr>
            <w:r>
              <w:rPr>
                <w:rFonts w:hint="eastAsia" w:ascii="宋体" w:hAnsi="宋体" w:cs="宋体"/>
                <w:color w:val="auto"/>
                <w:kern w:val="0"/>
                <w:sz w:val="24"/>
                <w:lang w:val="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532"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sz w:val="24"/>
                <w:highlight w:val="none"/>
              </w:rPr>
              <w:t>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85"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532"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532"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hAnsi="宋体" w:cs="宋体"/>
                <w:color w:val="auto"/>
                <w:kern w:val="28"/>
                <w:sz w:val="24"/>
              </w:rPr>
            </w:pPr>
            <w:r>
              <w:rPr>
                <w:rFonts w:hint="eastAsia" w:hAnsi="宋体" w:cs="宋体"/>
                <w:color w:val="auto"/>
                <w:kern w:val="28"/>
                <w:sz w:val="24"/>
                <w:szCs w:val="24"/>
              </w:rPr>
              <w:t>备份投标文件送达地点：</w:t>
            </w:r>
            <w:r>
              <w:rPr>
                <w:rFonts w:hint="eastAsia" w:hAnsi="宋体" w:cs="宋体"/>
                <w:sz w:val="24"/>
                <w:highlight w:val="none"/>
                <w:u w:val="single"/>
              </w:rPr>
              <w:t>杭州市西湖区文一西路858号（</w:t>
            </w:r>
            <w:r>
              <w:rPr>
                <w:rFonts w:hint="eastAsia" w:hAnsi="宋体" w:cs="宋体"/>
                <w:sz w:val="24"/>
                <w:highlight w:val="none"/>
                <w:u w:val="single"/>
                <w:lang w:eastAsia="zh-CN"/>
              </w:rPr>
              <w:t>杭州市西湖区政府采购中心</w:t>
            </w:r>
            <w:r>
              <w:rPr>
                <w:rFonts w:hint="eastAsia" w:hAnsi="宋体" w:cs="宋体"/>
                <w:sz w:val="24"/>
                <w:highlight w:val="none"/>
                <w:u w:val="single"/>
              </w:rPr>
              <w:t>西湖分中心东三楼</w:t>
            </w:r>
            <w:r>
              <w:rPr>
                <w:rFonts w:hint="eastAsia" w:hAnsi="宋体" w:cs="宋体"/>
                <w:sz w:val="24"/>
                <w:highlight w:val="none"/>
                <w:u w:val="single"/>
                <w:lang w:val="en-US" w:eastAsia="zh-CN"/>
              </w:rPr>
              <w:t>329办公室）</w:t>
            </w:r>
            <w:r>
              <w:rPr>
                <w:rFonts w:hint="eastAsia" w:hAnsi="宋体" w:cs="宋体"/>
                <w:color w:val="auto"/>
                <w:sz w:val="24"/>
                <w:u w:val="single"/>
              </w:rPr>
              <w:t xml:space="preserve"> </w:t>
            </w:r>
            <w:r>
              <w:rPr>
                <w:rFonts w:hint="eastAsia" w:hAnsi="宋体" w:cs="宋体"/>
                <w:color w:val="auto"/>
                <w:kern w:val="28"/>
                <w:sz w:val="24"/>
                <w:szCs w:val="24"/>
              </w:rPr>
              <w:t>；备份投标文件签收人员联系电话：</w:t>
            </w:r>
            <w:r>
              <w:rPr>
                <w:rFonts w:hint="eastAsia" w:hAnsi="宋体" w:cs="宋体"/>
                <w:color w:val="auto"/>
                <w:sz w:val="24"/>
                <w:u w:val="single"/>
              </w:rPr>
              <w:t xml:space="preserve">  </w:t>
            </w:r>
            <w:r>
              <w:rPr>
                <w:rFonts w:hint="eastAsia" w:cs="宋体" w:asciiTheme="minorEastAsia" w:hAnsiTheme="minorEastAsia" w:eastAsiaTheme="minorEastAsia"/>
                <w:sz w:val="24"/>
                <w:highlight w:val="none"/>
                <w:u w:val="single"/>
              </w:rPr>
              <w:t>0571-8</w:t>
            </w:r>
            <w:r>
              <w:rPr>
                <w:rFonts w:hint="default" w:cs="宋体" w:asciiTheme="minorEastAsia" w:hAnsiTheme="minorEastAsia" w:eastAsiaTheme="minorEastAsia"/>
                <w:sz w:val="24"/>
                <w:highlight w:val="none"/>
                <w:u w:val="single"/>
                <w:lang w:val="en-US"/>
              </w:rPr>
              <w:t>9511448</w:t>
            </w:r>
            <w:r>
              <w:rPr>
                <w:rFonts w:hint="eastAsia" w:hAnsi="宋体" w:cs="宋体"/>
                <w:color w:val="auto"/>
                <w:sz w:val="24"/>
                <w:szCs w:val="24"/>
              </w:rPr>
              <w:t>。</w:t>
            </w:r>
            <w:r>
              <w:rPr>
                <w:rFonts w:hint="eastAsia" w:hAnsi="宋体" w:cs="宋体"/>
                <w:b/>
                <w:color w:val="auto"/>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cs="仿宋_GB2312" w:asciiTheme="minorEastAsia" w:hAnsiTheme="minorEastAsia" w:eastAsiaTheme="minorEastAsia"/>
                <w:b/>
                <w:color w:val="auto"/>
                <w:sz w:val="24"/>
              </w:rPr>
              <w:t>特别说明</w:t>
            </w: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5"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highlight w:val="none"/>
              </w:rPr>
              <w:t>评审因素对应的要求视为采购需求的一部分。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5"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p>
        </w:tc>
        <w:tc>
          <w:tcPr>
            <w:tcW w:w="6532"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kern w:val="0"/>
                <w:sz w:val="24"/>
                <w:lang w:val="en-US" w:eastAsia="zh-CN"/>
              </w:rPr>
              <w:t>本项目评审报告推荐的中标候选人数量：</w:t>
            </w:r>
            <w:r>
              <w:rPr>
                <w:rFonts w:hint="default" w:cs="Arial" w:asciiTheme="minorEastAsia" w:hAnsiTheme="minorEastAsia" w:eastAsiaTheme="minorEastAsia"/>
                <w:kern w:val="0"/>
                <w:sz w:val="24"/>
                <w:u w:val="single"/>
                <w:lang w:val="en-US" w:eastAsia="zh-CN"/>
              </w:rPr>
              <w:t xml:space="preserve">  1  </w:t>
            </w:r>
            <w:r>
              <w:rPr>
                <w:rFonts w:hint="eastAsia" w:cs="Arial" w:asciiTheme="minorEastAsia" w:hAnsiTheme="minorEastAsia" w:eastAsiaTheme="minorEastAsia"/>
                <w:kern w:val="0"/>
                <w:sz w:val="24"/>
                <w:u w:val="none"/>
                <w:lang w:val="en-US" w:eastAsia="zh-CN"/>
              </w:rPr>
              <w:t>。</w:t>
            </w:r>
          </w:p>
        </w:tc>
      </w:tr>
    </w:tbl>
    <w:p>
      <w:pPr>
        <w:snapToGrid w:val="0"/>
        <w:spacing w:line="360" w:lineRule="auto"/>
        <w:jc w:val="center"/>
        <w:rPr>
          <w:rFonts w:ascii="宋体" w:hAnsi="宋体" w:cs="宋体"/>
          <w:b/>
          <w:color w:val="auto"/>
          <w:sz w:val="32"/>
          <w:szCs w:val="20"/>
        </w:rPr>
      </w:pPr>
    </w:p>
    <w:bookmarkEnd w:id="10"/>
    <w:p>
      <w:pPr>
        <w:adjustRightInd/>
        <w:spacing w:line="360" w:lineRule="auto"/>
        <w:ind w:firstLine="3845" w:firstLineChars="1197"/>
        <w:outlineLvl w:val="0"/>
        <w:rPr>
          <w:rFonts w:ascii="宋体" w:hAnsi="宋体" w:cs="宋体"/>
          <w:b/>
          <w:color w:val="auto"/>
          <w:sz w:val="32"/>
          <w:szCs w:val="20"/>
        </w:rPr>
      </w:pPr>
      <w:bookmarkStart w:id="13" w:name="第三部分"/>
      <w:bookmarkStart w:id="14" w:name="_Toc164416483"/>
      <w:r>
        <w:rPr>
          <w:rFonts w:hint="eastAsia" w:ascii="宋体" w:hAnsi="宋体" w:cs="宋体"/>
          <w:b/>
          <w:color w:val="auto"/>
          <w:sz w:val="32"/>
          <w:szCs w:val="20"/>
        </w:rPr>
        <w:t>一、总则</w:t>
      </w:r>
    </w:p>
    <w:p>
      <w:pPr>
        <w:snapToGrid w:val="0"/>
        <w:spacing w:line="360" w:lineRule="auto"/>
        <w:ind w:firstLine="361" w:firstLineChars="150"/>
        <w:jc w:val="left"/>
        <w:outlineLvl w:val="1"/>
        <w:rPr>
          <w:rFonts w:ascii="宋体" w:hAnsi="宋体" w:cs="宋体"/>
          <w:b/>
          <w:color w:val="auto"/>
          <w:sz w:val="24"/>
        </w:rPr>
      </w:pPr>
      <w:r>
        <w:rPr>
          <w:rFonts w:hint="eastAsia" w:ascii="宋体" w:hAnsi="宋体" w:cs="宋体"/>
          <w:b/>
          <w:color w:val="auto"/>
          <w:sz w:val="24"/>
        </w:rPr>
        <w:t>1. 适用范围</w:t>
      </w:r>
    </w:p>
    <w:p>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rPr>
      </w:pPr>
      <w:r>
        <w:rPr>
          <w:rFonts w:hint="eastAsia" w:ascii="宋体" w:hAnsi="宋体" w:cs="宋体"/>
          <w:b/>
          <w:color w:val="auto"/>
          <w:sz w:val="24"/>
        </w:rPr>
        <w:t xml:space="preserve">   2.定义</w:t>
      </w:r>
    </w:p>
    <w:p>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pPr>
        <w:spacing w:line="360" w:lineRule="auto"/>
        <w:ind w:firstLine="480" w:firstLineChars="200"/>
        <w:rPr>
          <w:rFonts w:ascii="宋体" w:hAnsi="宋体" w:cs="宋体"/>
          <w:color w:val="auto"/>
          <w:sz w:val="24"/>
        </w:rPr>
      </w:pPr>
      <w:r>
        <w:rPr>
          <w:rFonts w:hint="eastAsia" w:ascii="宋体" w:hAnsi="宋体" w:cs="宋体"/>
          <w:color w:val="auto"/>
          <w:sz w:val="24"/>
        </w:rPr>
        <w:t>2.2 “采购机构”系指招标公告中载明的本项目的采购机构。</w:t>
      </w:r>
    </w:p>
    <w:p>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2.6“电子交易平台”是指本项目政府采购活动所依托的政府采购云平台（https://www.zcygov.cn/）。</w:t>
      </w:r>
    </w:p>
    <w:p>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pPr>
        <w:spacing w:line="360" w:lineRule="auto"/>
        <w:ind w:firstLine="241" w:firstLineChars="100"/>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rPr>
      </w:pPr>
      <w:r>
        <w:rPr>
          <w:rFonts w:hint="eastAsia" w:ascii="宋体" w:hAnsi="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rPr>
        <w:t>优先采购绿色包装产品、绿色物流配送服务以及循环利用产品</w:t>
      </w:r>
      <w:bookmarkEnd w:id="15"/>
      <w:r>
        <w:rPr>
          <w:rFonts w:hint="eastAsia" w:ascii="宋体" w:hAnsi="宋体" w:cs="宋体"/>
          <w:color w:val="auto"/>
          <w:sz w:val="24"/>
        </w:rPr>
        <w:t>。</w:t>
      </w:r>
    </w:p>
    <w:p>
      <w:pPr>
        <w:spacing w:line="360" w:lineRule="auto"/>
        <w:ind w:firstLine="240" w:firstLineChars="100"/>
        <w:rPr>
          <w:rFonts w:ascii="宋体" w:hAnsi="宋体" w:cs="宋体"/>
          <w:color w:val="auto"/>
          <w:sz w:val="24"/>
        </w:rPr>
      </w:pPr>
      <w:r>
        <w:rPr>
          <w:rFonts w:hint="eastAsia" w:ascii="宋体" w:hAnsi="宋体" w:cs="宋体"/>
          <w:color w:val="auto"/>
          <w:sz w:val="24"/>
        </w:rPr>
        <w:t>3.3支持中小企业发展</w:t>
      </w:r>
    </w:p>
    <w:p>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w:t>
      </w:r>
      <w:r>
        <w:rPr>
          <w:rFonts w:ascii="宋体" w:hAnsi="宋体" w:cs="宋体"/>
          <w:color w:val="auto"/>
          <w:sz w:val="24"/>
        </w:rPr>
        <w:t>20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rPr>
        <w:t>联合协议或者分包意向协议约定小微企业的合同份额占到合同总金额30%以上的</w:t>
      </w:r>
      <w:bookmarkEnd w:id="16"/>
      <w:r>
        <w:rPr>
          <w:rFonts w:hint="eastAsia" w:ascii="宋体" w:hAnsi="宋体" w:cs="宋体"/>
          <w:color w:val="auto"/>
          <w:sz w:val="24"/>
        </w:rPr>
        <w:t>，对联合体或者大中型企业的报价给予</w:t>
      </w:r>
      <w:r>
        <w:rPr>
          <w:rFonts w:ascii="宋体" w:hAnsi="宋体" w:cs="宋体"/>
          <w:color w:val="auto"/>
          <w:sz w:val="24"/>
        </w:rPr>
        <w:t>6</w:t>
      </w:r>
      <w:r>
        <w:rPr>
          <w:rFonts w:hint="eastAsia" w:ascii="宋体" w:hAnsi="宋体" w:cs="宋体"/>
          <w:color w:val="auto"/>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pPr>
        <w:spacing w:line="360" w:lineRule="auto"/>
        <w:ind w:firstLine="480" w:firstLineChars="200"/>
        <w:rPr>
          <w:rFonts w:ascii="宋体" w:hAnsi="宋体" w:cs="宋体"/>
          <w:color w:val="auto"/>
          <w:sz w:val="24"/>
        </w:rPr>
      </w:pPr>
      <w:r>
        <w:rPr>
          <w:rFonts w:hint="eastAsia" w:ascii="宋体" w:hAnsi="宋体" w:cs="宋体"/>
          <w:color w:val="auto"/>
          <w:sz w:val="24"/>
        </w:rPr>
        <w:t>3.4.1 采购人优先采购被认定为首台套产品和“制造精品”的自主创新产品。</w:t>
      </w:r>
    </w:p>
    <w:p>
      <w:pPr>
        <w:spacing w:line="360" w:lineRule="auto"/>
        <w:ind w:firstLine="480" w:firstLineChars="200"/>
        <w:rPr>
          <w:rFonts w:ascii="宋体" w:hAnsi="宋体" w:cs="宋体"/>
          <w:color w:val="auto"/>
          <w:sz w:val="24"/>
        </w:rPr>
      </w:pPr>
      <w:r>
        <w:rPr>
          <w:rFonts w:hint="eastAsia" w:ascii="宋体" w:hAnsi="宋体" w:cs="宋体"/>
          <w:color w:val="auto"/>
          <w:sz w:val="24"/>
        </w:rPr>
        <w:t>3.4.2首台套产品被纳入《首台套产品推广应用指导目录》之日起</w:t>
      </w:r>
      <w:r>
        <w:rPr>
          <w:rFonts w:ascii="宋体" w:hAnsi="宋体" w:cs="宋体"/>
          <w:color w:val="auto"/>
          <w:sz w:val="24"/>
        </w:rPr>
        <w:t>3</w:t>
      </w:r>
      <w:r>
        <w:rPr>
          <w:rFonts w:hint="eastAsia" w:ascii="宋体" w:hAnsi="宋体" w:cs="宋体"/>
          <w:color w:val="auto"/>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宋体" w:hAnsi="宋体" w:cs="宋体"/>
          <w:color w:val="auto"/>
          <w:sz w:val="24"/>
        </w:rPr>
      </w:pPr>
      <w:r>
        <w:rPr>
          <w:rFonts w:hint="eastAsia" w:ascii="宋体" w:hAnsi="宋体" w:cs="宋体"/>
          <w:color w:val="auto"/>
          <w:sz w:val="24"/>
        </w:rPr>
        <w:t>3.5平等对待内外资企业和符合条件的破产重整企业</w:t>
      </w:r>
    </w:p>
    <w:p>
      <w:pPr>
        <w:spacing w:line="360" w:lineRule="auto"/>
        <w:ind w:firstLine="480" w:firstLineChars="200"/>
        <w:rPr>
          <w:b/>
          <w:color w:val="auto"/>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b/>
          <w:color w:val="auto"/>
          <w:sz w:val="24"/>
          <w:szCs w:val="24"/>
        </w:rPr>
        <w:t>4. 询问、质疑、投诉</w:t>
      </w:r>
    </w:p>
    <w:p>
      <w:pPr>
        <w:pStyle w:val="88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360" w:lineRule="auto"/>
        <w:ind w:firstLine="403"/>
        <w:contextualSpacing/>
        <w:textAlignment w:val="auto"/>
        <w:rPr>
          <w:color w:val="auto"/>
          <w:lang w:val="zh-CN"/>
        </w:rPr>
      </w:pPr>
      <w:r>
        <w:rPr>
          <w:rFonts w:hint="eastAsia"/>
          <w:color w:val="auto"/>
          <w:lang w:val="zh-CN"/>
        </w:rPr>
        <w:t>4.1在线询问、质疑、投诉</w:t>
      </w:r>
    </w:p>
    <w:p>
      <w:pPr>
        <w:pStyle w:val="886"/>
        <w:shd w:val="clear" w:color="auto" w:fill="FFFFFF"/>
        <w:snapToGrid w:val="0"/>
        <w:spacing w:after="240" w:afterAutospacing="0" w:line="360" w:lineRule="auto"/>
        <w:ind w:firstLine="400"/>
        <w:contextualSpacing/>
        <w:rPr>
          <w:color w:val="auto"/>
          <w:lang w:val="zh-CN"/>
        </w:rPr>
      </w:pPr>
      <w:r>
        <w:rPr>
          <w:rFonts w:hint="eastAsia"/>
          <w:color w:val="auto"/>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pPr>
        <w:pStyle w:val="35"/>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8"/>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5"/>
        <w:spacing w:line="360" w:lineRule="auto"/>
        <w:ind w:left="479" w:leftChars="228"/>
        <w:rPr>
          <w:rFonts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pPr>
        <w:pStyle w:val="35"/>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pPr>
        <w:pStyle w:val="35"/>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4.3.3.1供应商的姓名或者名称、地址、邮编、联系人及联系电话；</w:t>
      </w:r>
    </w:p>
    <w:p>
      <w:pPr>
        <w:pStyle w:val="35"/>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4.3.3.2质疑项目的名称、编号；</w:t>
      </w:r>
    </w:p>
    <w:p>
      <w:pPr>
        <w:pStyle w:val="35"/>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4.3.3.3具体、明确的质疑事项和与质疑事项相关的请求；</w:t>
      </w:r>
    </w:p>
    <w:p>
      <w:pPr>
        <w:pStyle w:val="35"/>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4.3.3.4事实依据；</w:t>
      </w:r>
    </w:p>
    <w:p>
      <w:pPr>
        <w:pStyle w:val="35"/>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4.3.3.5必要的法律依据；</w:t>
      </w:r>
    </w:p>
    <w:p>
      <w:pPr>
        <w:pStyle w:val="35"/>
        <w:spacing w:line="360" w:lineRule="auto"/>
        <w:ind w:firstLine="960" w:firstLineChars="400"/>
        <w:rPr>
          <w:rFonts w:hAnsi="宋体" w:cs="宋体"/>
          <w:color w:val="auto"/>
          <w:kern w:val="0"/>
          <w:sz w:val="24"/>
          <w:lang w:val="zh-CN"/>
        </w:rPr>
      </w:pPr>
      <w:r>
        <w:rPr>
          <w:rFonts w:hint="eastAsia" w:hAnsi="宋体" w:cs="宋体"/>
          <w:color w:val="auto"/>
          <w:kern w:val="0"/>
          <w:sz w:val="24"/>
          <w:lang w:val="zh-CN"/>
        </w:rPr>
        <w:t>4.3.3.6提出质疑的日期。</w:t>
      </w:r>
    </w:p>
    <w:p>
      <w:pPr>
        <w:pStyle w:val="886"/>
        <w:shd w:val="clear" w:color="auto" w:fill="FFFFFF"/>
        <w:snapToGrid w:val="0"/>
        <w:spacing w:after="240" w:afterAutospacing="0" w:line="360" w:lineRule="auto"/>
        <w:ind w:firstLine="4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color w:val="auto"/>
        </w:rPr>
      </w:pPr>
      <w:r>
        <w:rPr>
          <w:rFonts w:hint="eastAsia"/>
          <w:color w:val="auto"/>
        </w:rPr>
        <w:t>质疑函范本及制作说明详见附件2。</w:t>
      </w:r>
    </w:p>
    <w:p>
      <w:pPr>
        <w:pStyle w:val="886"/>
        <w:shd w:val="clear" w:color="auto" w:fill="FFFFFF"/>
        <w:snapToGrid w:val="0"/>
        <w:spacing w:after="240" w:afterAutospacing="0" w:line="360" w:lineRule="auto"/>
        <w:ind w:firstLine="400"/>
        <w:contextualSpacing/>
        <w:rPr>
          <w:color w:val="auto"/>
        </w:rPr>
      </w:pPr>
      <w:r>
        <w:rPr>
          <w:rFonts w:hint="eastAsia"/>
          <w:color w:val="auto"/>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pPr>
        <w:pStyle w:val="886"/>
        <w:shd w:val="clear" w:color="auto" w:fill="FFFFFF"/>
        <w:snapToGrid w:val="0"/>
        <w:spacing w:after="240" w:afterAutospacing="0" w:line="360" w:lineRule="auto"/>
        <w:ind w:firstLine="400"/>
        <w:contextualSpacing/>
        <w:rPr>
          <w:color w:val="auto"/>
        </w:rPr>
      </w:pPr>
      <w:r>
        <w:rPr>
          <w:rFonts w:hint="eastAsia"/>
          <w:color w:val="auto"/>
        </w:rPr>
        <w:t>4.4.1质疑供应商对采购人、采购机构的答复不满意或者采购人、采购机构未在规定的时间内作出答复的，可以在答复期满后十五个工作日内向同级政府采购监督管理部门提出投诉。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color w:val="auto"/>
        </w:rPr>
      </w:pPr>
      <w:r>
        <w:rPr>
          <w:rFonts w:hint="eastAsia"/>
          <w:color w:val="auto"/>
        </w:rPr>
        <w:t>4.4.3供应商投诉应当有明确的请求和必要的证明材料。</w:t>
      </w:r>
    </w:p>
    <w:p>
      <w:pPr>
        <w:pStyle w:val="886"/>
        <w:shd w:val="clear" w:color="auto" w:fill="FFFFFF"/>
        <w:snapToGrid w:val="0"/>
        <w:spacing w:after="240" w:afterAutospacing="0" w:line="360" w:lineRule="auto"/>
        <w:ind w:firstLine="400"/>
        <w:contextualSpacing/>
        <w:rPr>
          <w:color w:val="auto"/>
        </w:rPr>
      </w:pPr>
      <w:r>
        <w:rPr>
          <w:rFonts w:hint="eastAsia"/>
          <w:color w:val="auto"/>
        </w:rPr>
        <w:t>4.4.4 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color w:val="auto"/>
        </w:rPr>
      </w:pPr>
      <w:r>
        <w:rPr>
          <w:rFonts w:hint="eastAsia"/>
          <w:color w:val="auto"/>
        </w:rPr>
        <w:t>4.4.5</w:t>
      </w:r>
      <w:r>
        <w:rPr>
          <w:rFonts w:hint="eastAsia"/>
          <w:color w:val="auto"/>
          <w:highlight w:val="none"/>
        </w:rPr>
        <w:t>根据政府采购行政裁决省市区三级联动试点工作安排，杭州市本级、拱墅区、</w:t>
      </w:r>
      <w:r>
        <w:rPr>
          <w:rFonts w:hint="eastAsia"/>
          <w:color w:val="auto"/>
          <w:highlight w:val="none"/>
          <w:lang w:val="en-US" w:eastAsia="zh-CN"/>
        </w:rPr>
        <w:t>西湖区、</w:t>
      </w:r>
      <w:r>
        <w:rPr>
          <w:rFonts w:hint="eastAsia"/>
          <w:color w:val="auto"/>
          <w:highlight w:val="none"/>
        </w:rPr>
        <w:t>富阳区政府采购项目投诉材料可寄送至浙江省政府采购行政裁决服务中心（杭州），地址：杭州市上城区四季青街道新业路市民之家G03办公室，收件人：朱女士、王女士，电话：0571-85252453。</w:t>
      </w:r>
    </w:p>
    <w:p>
      <w:pPr>
        <w:pStyle w:val="886"/>
        <w:shd w:val="clear" w:color="auto" w:fill="FFFFFF"/>
        <w:snapToGrid w:val="0"/>
        <w:spacing w:after="240" w:afterAutospacing="0" w:line="360" w:lineRule="auto"/>
        <w:ind w:firstLine="400"/>
        <w:contextualSpacing/>
        <w:rPr>
          <w:color w:val="auto"/>
        </w:rPr>
      </w:pPr>
      <w:r>
        <w:rPr>
          <w:rFonts w:hint="eastAsia"/>
          <w:color w:val="auto"/>
        </w:rPr>
        <w:t>投诉书范本及制作说明详见附件3。</w:t>
      </w:r>
    </w:p>
    <w:p>
      <w:pPr>
        <w:pStyle w:val="128"/>
        <w:snapToGrid w:val="0"/>
        <w:spacing w:before="0"/>
        <w:ind w:firstLine="360"/>
        <w:rPr>
          <w:rFonts w:ascii="宋体" w:hAnsi="宋体" w:cs="宋体"/>
          <w:color w:val="auto"/>
          <w:sz w:val="18"/>
          <w:szCs w:val="18"/>
        </w:rPr>
      </w:pPr>
    </w:p>
    <w:p>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 xml:space="preserve">      二、招标文件的构成、澄清、修改</w:t>
      </w:r>
    </w:p>
    <w:p>
      <w:pPr>
        <w:pStyle w:val="35"/>
        <w:spacing w:line="360" w:lineRule="auto"/>
        <w:rPr>
          <w:rFonts w:hAnsi="宋体" w:cs="宋体"/>
          <w:b/>
          <w:color w:val="auto"/>
          <w:sz w:val="24"/>
          <w:szCs w:val="24"/>
        </w:rPr>
      </w:pPr>
      <w:r>
        <w:rPr>
          <w:rFonts w:hint="eastAsia" w:hAnsi="宋体" w:cs="宋体"/>
          <w:b/>
          <w:color w:val="auto"/>
          <w:sz w:val="24"/>
          <w:szCs w:val="24"/>
        </w:rPr>
        <w:t>5．招标文件的构成</w:t>
      </w:r>
    </w:p>
    <w:p>
      <w:pPr>
        <w:pStyle w:val="35"/>
        <w:spacing w:line="360" w:lineRule="auto"/>
        <w:ind w:firstLine="480" w:firstLineChars="200"/>
        <w:rPr>
          <w:rFonts w:hAnsi="宋体" w:cs="宋体"/>
          <w:color w:val="auto"/>
          <w:sz w:val="24"/>
          <w:szCs w:val="24"/>
        </w:rPr>
      </w:pPr>
      <w:r>
        <w:rPr>
          <w:rFonts w:hint="eastAsia" w:hAnsi="宋体" w:cs="宋体"/>
          <w:color w:val="auto"/>
          <w:sz w:val="24"/>
          <w:szCs w:val="24"/>
        </w:rPr>
        <w:t>5.1 招标文件包括下列文件及附件：</w:t>
      </w:r>
    </w:p>
    <w:p>
      <w:pPr>
        <w:pStyle w:val="35"/>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5.1.1招标公告；</w:t>
      </w:r>
    </w:p>
    <w:p>
      <w:pPr>
        <w:pStyle w:val="35"/>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5.1.2投标人须知；</w:t>
      </w:r>
    </w:p>
    <w:p>
      <w:pPr>
        <w:pStyle w:val="35"/>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pPr>
        <w:pStyle w:val="35"/>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pPr>
        <w:pStyle w:val="35"/>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pPr>
        <w:pStyle w:val="35"/>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pPr>
        <w:pStyle w:val="35"/>
        <w:spacing w:line="360" w:lineRule="auto"/>
        <w:rPr>
          <w:rFonts w:hAnsi="宋体" w:cs="宋体"/>
          <w:b/>
          <w:color w:val="auto"/>
          <w:sz w:val="24"/>
          <w:szCs w:val="24"/>
        </w:rPr>
      </w:pPr>
      <w:r>
        <w:rPr>
          <w:rFonts w:hint="eastAsia" w:hAnsi="宋体" w:cs="宋体"/>
          <w:b/>
          <w:color w:val="auto"/>
          <w:sz w:val="24"/>
          <w:szCs w:val="24"/>
        </w:rPr>
        <w:t>6. 招标文件的澄清、修改</w:t>
      </w:r>
    </w:p>
    <w:p>
      <w:pPr>
        <w:pStyle w:val="128"/>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6.1已获取招标文件的潜在投标人，若有问题需要澄清，应于投标截止时间前，以书面形式向采购机构提出。</w:t>
      </w:r>
    </w:p>
    <w:p>
      <w:pPr>
        <w:pStyle w:val="128"/>
        <w:snapToGrid w:val="0"/>
        <w:spacing w:before="0"/>
        <w:ind w:firstLine="480"/>
        <w:rPr>
          <w:rFonts w:ascii="宋体" w:hAnsi="宋体" w:cs="宋体"/>
          <w:color w:val="auto"/>
        </w:rPr>
      </w:pPr>
      <w:r>
        <w:rPr>
          <w:rFonts w:hint="eastAsia" w:ascii="宋体" w:hAnsi="宋体" w:cs="宋体"/>
          <w:color w:val="auto"/>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rPr>
          <w:rFonts w:hAnsi="宋体" w:cs="宋体"/>
          <w:color w:val="auto"/>
          <w:sz w:val="18"/>
          <w:szCs w:val="18"/>
          <w:lang w:val="en-US"/>
        </w:rPr>
      </w:pPr>
      <w:r>
        <w:rPr>
          <w:rFonts w:hint="eastAsia" w:hAnsi="宋体" w:cs="宋体"/>
          <w:color w:val="auto"/>
          <w:szCs w:val="24"/>
          <w:lang w:val="en-US"/>
        </w:rPr>
        <w:t xml:space="preserve">    </w:t>
      </w:r>
    </w:p>
    <w:p>
      <w:pPr>
        <w:adjustRightInd/>
        <w:spacing w:line="360" w:lineRule="auto"/>
        <w:jc w:val="center"/>
        <w:outlineLvl w:val="0"/>
        <w:rPr>
          <w:rFonts w:ascii="宋体" w:hAnsi="宋体" w:cs="宋体"/>
          <w:b/>
          <w:color w:val="auto"/>
          <w:sz w:val="30"/>
          <w:szCs w:val="20"/>
        </w:rPr>
      </w:pPr>
      <w:r>
        <w:rPr>
          <w:rFonts w:hint="eastAsia" w:ascii="宋体" w:hAnsi="宋体" w:cs="宋体"/>
          <w:b/>
          <w:color w:val="auto"/>
          <w:sz w:val="30"/>
          <w:szCs w:val="20"/>
        </w:rPr>
        <w:t>三、投标</w:t>
      </w:r>
    </w:p>
    <w:p>
      <w:pPr>
        <w:pStyle w:val="35"/>
        <w:spacing w:line="360" w:lineRule="auto"/>
        <w:rPr>
          <w:rFonts w:hAnsi="宋体" w:cs="宋体"/>
          <w:b/>
          <w:color w:val="auto"/>
          <w:sz w:val="24"/>
          <w:szCs w:val="24"/>
        </w:rPr>
      </w:pPr>
      <w:r>
        <w:rPr>
          <w:rFonts w:hint="eastAsia" w:hAnsi="宋体" w:cs="宋体"/>
          <w:b/>
          <w:color w:val="auto"/>
          <w:sz w:val="24"/>
          <w:szCs w:val="24"/>
        </w:rPr>
        <w:t>7. 招标文件的获取</w:t>
      </w:r>
    </w:p>
    <w:p>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pPr>
        <w:pStyle w:val="35"/>
        <w:spacing w:line="360" w:lineRule="auto"/>
        <w:rPr>
          <w:rFonts w:hAnsi="宋体" w:cs="宋体"/>
          <w:b/>
          <w:color w:val="auto"/>
          <w:sz w:val="24"/>
          <w:szCs w:val="24"/>
        </w:rPr>
      </w:pPr>
      <w:r>
        <w:rPr>
          <w:rFonts w:hint="eastAsia" w:hAnsi="宋体" w:cs="宋体"/>
          <w:b/>
          <w:color w:val="auto"/>
          <w:sz w:val="24"/>
          <w:szCs w:val="24"/>
        </w:rPr>
        <w:t>8.开标前答疑会或现场考察</w:t>
      </w:r>
    </w:p>
    <w:p>
      <w:pPr>
        <w:pStyle w:val="35"/>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pPr>
        <w:pStyle w:val="35"/>
        <w:spacing w:line="360" w:lineRule="auto"/>
        <w:rPr>
          <w:rFonts w:hAnsi="宋体" w:cs="宋体"/>
          <w:b/>
          <w:color w:val="auto"/>
          <w:szCs w:val="24"/>
        </w:rPr>
      </w:pPr>
      <w:r>
        <w:rPr>
          <w:rFonts w:hint="eastAsia" w:hAnsi="宋体" w:cs="宋体"/>
          <w:b/>
          <w:color w:val="auto"/>
          <w:kern w:val="28"/>
          <w:sz w:val="24"/>
          <w:szCs w:val="24"/>
        </w:rPr>
        <w:t>9.投标保证金</w:t>
      </w:r>
    </w:p>
    <w:p>
      <w:pPr>
        <w:pStyle w:val="8"/>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5"/>
        <w:spacing w:line="360" w:lineRule="auto"/>
        <w:rPr>
          <w:rFonts w:hAnsi="宋体" w:cs="宋体"/>
          <w:b/>
          <w:color w:val="auto"/>
          <w:sz w:val="24"/>
          <w:szCs w:val="24"/>
        </w:rPr>
      </w:pPr>
      <w:r>
        <w:rPr>
          <w:rFonts w:hint="eastAsia" w:hAnsi="宋体" w:cs="宋体"/>
          <w:b/>
          <w:color w:val="auto"/>
          <w:sz w:val="24"/>
          <w:szCs w:val="24"/>
        </w:rPr>
        <w:t>10. 投标文件的语言</w:t>
      </w:r>
    </w:p>
    <w:p>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pPr>
        <w:pStyle w:val="35"/>
        <w:spacing w:line="360" w:lineRule="auto"/>
        <w:rPr>
          <w:rFonts w:hAnsi="宋体" w:cs="宋体"/>
          <w:b/>
          <w:color w:val="auto"/>
          <w:sz w:val="24"/>
          <w:szCs w:val="24"/>
        </w:rPr>
      </w:pPr>
      <w:r>
        <w:rPr>
          <w:rFonts w:hint="eastAsia" w:hAnsi="宋体" w:cs="宋体"/>
          <w:b/>
          <w:color w:val="auto"/>
          <w:sz w:val="24"/>
          <w:szCs w:val="24"/>
        </w:rPr>
        <w:t>11. 投标文件的组成</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7" w:name="_Hlk101259339"/>
      <w:r>
        <w:rPr>
          <w:rFonts w:hint="eastAsia" w:ascii="宋体" w:hAnsi="宋体" w:cs="宋体"/>
          <w:snapToGrid w:val="0"/>
          <w:color w:val="auto"/>
          <w:kern w:val="28"/>
          <w:sz w:val="24"/>
          <w:szCs w:val="20"/>
        </w:rPr>
        <w:t>联合协议</w:t>
      </w:r>
      <w:bookmarkEnd w:id="17"/>
      <w:r>
        <w:rPr>
          <w:rFonts w:hint="eastAsia" w:ascii="宋体" w:hAnsi="宋体" w:cs="宋体"/>
          <w:snapToGrid w:val="0"/>
          <w:color w:val="auto"/>
          <w:kern w:val="28"/>
          <w:sz w:val="24"/>
          <w:szCs w:val="20"/>
        </w:rPr>
        <w:t>（如果有)；</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11.3.1开标一览表（报价表）；</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11.3.2中小企业声明函</w:t>
      </w:r>
      <w:r>
        <w:rPr>
          <w:rFonts w:hint="eastAsia" w:ascii="宋体" w:hAnsi="宋体" w:cs="宋体"/>
          <w:color w:val="auto"/>
          <w:sz w:val="24"/>
          <w:lang w:eastAsia="zh-CN"/>
        </w:rPr>
        <w:t>（</w:t>
      </w:r>
      <w:r>
        <w:rPr>
          <w:rFonts w:hint="eastAsia" w:ascii="宋体" w:hAnsi="宋体" w:cs="宋体"/>
          <w:color w:val="auto"/>
          <w:sz w:val="24"/>
          <w:lang w:val="en-US" w:eastAsia="zh-CN"/>
        </w:rPr>
        <w:t>如果有</w:t>
      </w:r>
      <w:r>
        <w:rPr>
          <w:rFonts w:hint="eastAsia" w:ascii="宋体" w:hAnsi="宋体" w:cs="宋体"/>
          <w:color w:val="auto"/>
          <w:sz w:val="24"/>
          <w:lang w:eastAsia="zh-CN"/>
        </w:rPr>
        <w:t>）</w:t>
      </w:r>
      <w:r>
        <w:rPr>
          <w:rFonts w:hint="eastAsia" w:ascii="宋体" w:hAnsi="宋体" w:cs="宋体"/>
          <w:color w:val="auto"/>
          <w:sz w:val="24"/>
        </w:rPr>
        <w:t>。</w:t>
      </w:r>
    </w:p>
    <w:p>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pPr>
        <w:spacing w:line="360" w:lineRule="auto"/>
        <w:ind w:firstLine="723" w:firstLineChars="300"/>
        <w:rPr>
          <w:rFonts w:ascii="宋体" w:hAnsi="宋体" w:cs="宋体"/>
          <w:b/>
          <w:color w:val="auto"/>
          <w:sz w:val="24"/>
          <w:szCs w:val="21"/>
        </w:rPr>
      </w:pPr>
      <w:r>
        <w:rPr>
          <w:rFonts w:hint="eastAsia" w:ascii="宋体" w:hAnsi="宋体" w:cs="宋体"/>
          <w:b/>
          <w:color w:val="auto"/>
          <w:sz w:val="24"/>
        </w:rPr>
        <w:t>投标人提供虚假材料投标的，投标无效。</w:t>
      </w:r>
    </w:p>
    <w:p>
      <w:pPr>
        <w:pStyle w:val="128"/>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rPr>
      </w:pPr>
      <w:r>
        <w:rPr>
          <w:rFonts w:hint="eastAsia" w:ascii="宋体" w:hAnsi="宋体" w:cs="宋体"/>
          <w:b/>
          <w:color w:val="auto"/>
          <w:sz w:val="24"/>
        </w:rPr>
        <w:t>13.投标文件的签署、盖章</w:t>
      </w:r>
    </w:p>
    <w:p>
      <w:pPr>
        <w:pStyle w:val="128"/>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pPr>
        <w:pStyle w:val="128"/>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pPr>
        <w:pStyle w:val="128"/>
        <w:spacing w:before="0"/>
        <w:ind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pPr>
        <w:pStyle w:val="128"/>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w:t>
      </w:r>
      <w:r>
        <w:rPr>
          <w:rFonts w:hint="eastAsia" w:ascii="宋体" w:hAnsi="宋体" w:cs="宋体"/>
          <w:color w:val="auto"/>
          <w:szCs w:val="24"/>
          <w:highlight w:val="none"/>
        </w:rPr>
        <w:t>供应商撤回投标不得损害国家利益、社会公共利益、采购人利益、代理机构利益、其他供应商利益，否则，供应商撤销（撤回）投标无效。</w:t>
      </w:r>
      <w:r>
        <w:rPr>
          <w:rFonts w:hint="eastAsia" w:ascii="宋体" w:hAnsi="宋体" w:cs="宋体"/>
          <w:color w:val="auto"/>
          <w:szCs w:val="24"/>
        </w:rPr>
        <w:t>投标截止时间前未完成传输的，视为撤回投标文件。投标截止时间后递交的投标文件，电子交易平台将拒收。</w:t>
      </w:r>
    </w:p>
    <w:p>
      <w:pPr>
        <w:pStyle w:val="128"/>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r>
        <w:rPr>
          <w:rFonts w:hint="eastAsia" w:ascii="宋体" w:hAnsi="宋体" w:cs="宋体"/>
          <w:color w:val="auto"/>
          <w:szCs w:val="24"/>
        </w:rPr>
        <w:tab/>
      </w:r>
    </w:p>
    <w:p>
      <w:pPr>
        <w:pStyle w:val="128"/>
        <w:spacing w:before="0"/>
        <w:ind w:firstLine="480"/>
        <w:rPr>
          <w:rFonts w:ascii="宋体" w:hAnsi="宋体" w:cs="宋体"/>
          <w:color w:val="auto"/>
          <w:szCs w:val="24"/>
        </w:rPr>
      </w:pPr>
      <w:r>
        <w:rPr>
          <w:rFonts w:hint="eastAsia" w:ascii="宋体" w:hAnsi="宋体" w:cs="宋体"/>
          <w:color w:val="auto"/>
          <w:szCs w:val="24"/>
        </w:rPr>
        <w:t>14.3采购人、采购机构可以视情况延长投标文件提交的截止时间。在上述情况下，采购机构与投标人以前在投标截止期方面的全部权利、责任和义务，将适用于延长至新的投标截止期。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hAnsi="宋体" w:cs="宋体"/>
          <w:b/>
          <w:color w:val="auto"/>
          <w:sz w:val="24"/>
          <w:szCs w:val="24"/>
        </w:rPr>
      </w:pPr>
      <w:r>
        <w:rPr>
          <w:rFonts w:hint="eastAsia" w:hAnsi="宋体" w:cs="宋体"/>
          <w:b/>
          <w:color w:val="auto"/>
          <w:sz w:val="24"/>
          <w:szCs w:val="24"/>
        </w:rPr>
        <w:t>15.备份投标文件</w:t>
      </w:r>
    </w:p>
    <w:p>
      <w:pPr>
        <w:pStyle w:val="35"/>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但采购人、采购机构不强制或变相强制投标人提交备份投标文件。</w:t>
      </w:r>
    </w:p>
    <w:p>
      <w:pPr>
        <w:pStyle w:val="35"/>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pPr>
        <w:pStyle w:val="35"/>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pPr>
        <w:pStyle w:val="128"/>
        <w:spacing w:before="0"/>
        <w:ind w:firstLine="0" w:firstLineChars="0"/>
        <w:rPr>
          <w:rFonts w:ascii="宋体" w:hAnsi="宋体" w:cs="宋体"/>
          <w:b/>
          <w:color w:val="auto"/>
          <w:szCs w:val="24"/>
        </w:rPr>
      </w:pPr>
      <w:r>
        <w:rPr>
          <w:rFonts w:hint="eastAsia" w:ascii="宋体" w:hAnsi="宋体" w:cs="宋体"/>
          <w:b/>
          <w:color w:val="auto"/>
          <w:szCs w:val="24"/>
        </w:rPr>
        <w:t>16.投标文件的无效处理</w:t>
      </w:r>
    </w:p>
    <w:p>
      <w:pPr>
        <w:pStyle w:val="26"/>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pPr>
        <w:pStyle w:val="128"/>
        <w:spacing w:before="0"/>
        <w:ind w:firstLine="0" w:firstLineChars="0"/>
        <w:rPr>
          <w:rFonts w:ascii="宋体" w:hAnsi="宋体" w:cs="宋体"/>
          <w:b/>
          <w:color w:val="auto"/>
          <w:szCs w:val="24"/>
        </w:rPr>
      </w:pPr>
      <w:r>
        <w:rPr>
          <w:rFonts w:hint="eastAsia" w:ascii="宋体" w:hAnsi="宋体" w:cs="宋体"/>
          <w:b/>
          <w:color w:val="auto"/>
          <w:szCs w:val="24"/>
        </w:rPr>
        <w:t>17.投标有效期</w:t>
      </w:r>
    </w:p>
    <w:p>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pPr>
        <w:pStyle w:val="128"/>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pPr>
        <w:pStyle w:val="128"/>
        <w:spacing w:before="0"/>
        <w:ind w:firstLine="480"/>
        <w:rPr>
          <w:rFonts w:ascii="宋体" w:hAnsi="宋体" w:cs="宋体"/>
          <w:color w:val="auto"/>
        </w:rPr>
      </w:pPr>
      <w:r>
        <w:rPr>
          <w:rFonts w:hint="eastAsia" w:ascii="宋体" w:hAnsi="宋体" w:cs="宋体"/>
          <w:color w:val="auto"/>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pPr>
        <w:pStyle w:val="128"/>
        <w:spacing w:before="0"/>
        <w:ind w:firstLine="643"/>
        <w:rPr>
          <w:rFonts w:ascii="宋体" w:hAnsi="宋体" w:cs="宋体"/>
          <w:b/>
          <w:color w:val="auto"/>
          <w:sz w:val="32"/>
        </w:rPr>
      </w:pPr>
    </w:p>
    <w:p>
      <w:pPr>
        <w:pStyle w:val="128"/>
        <w:spacing w:before="0"/>
        <w:ind w:firstLine="1928" w:firstLineChars="600"/>
        <w:rPr>
          <w:rFonts w:ascii="宋体" w:hAnsi="宋体" w:cs="宋体"/>
          <w:b/>
          <w:color w:val="auto"/>
          <w:sz w:val="32"/>
        </w:rPr>
      </w:pPr>
      <w:r>
        <w:rPr>
          <w:rFonts w:hint="eastAsia" w:ascii="宋体" w:hAnsi="宋体" w:cs="宋体"/>
          <w:b/>
          <w:color w:val="auto"/>
          <w:sz w:val="32"/>
        </w:rPr>
        <w:t>四、开标、资格审查与信用信息查询</w:t>
      </w:r>
    </w:p>
    <w:p>
      <w:pPr>
        <w:pStyle w:val="554"/>
        <w:spacing w:before="0" w:line="360" w:lineRule="auto"/>
        <w:ind w:left="0" w:firstLine="241" w:firstLineChars="100"/>
        <w:contextualSpacing/>
        <w:rPr>
          <w:rFonts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pPr>
        <w:pStyle w:val="554"/>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　19、资格审查</w:t>
      </w:r>
    </w:p>
    <w:p>
      <w:pPr>
        <w:pStyle w:val="12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pPr>
        <w:pStyle w:val="128"/>
        <w:spacing w:before="0"/>
        <w:ind w:firstLine="0" w:firstLineChars="0"/>
        <w:rPr>
          <w:rFonts w:ascii="宋体" w:hAnsi="宋体" w:cs="宋体"/>
          <w:b/>
          <w:color w:val="auto"/>
          <w:szCs w:val="24"/>
        </w:rPr>
      </w:pPr>
      <w:r>
        <w:rPr>
          <w:rFonts w:hint="eastAsia" w:ascii="宋体" w:hAnsi="宋体" w:cs="宋体"/>
          <w:b/>
          <w:color w:val="auto"/>
          <w:szCs w:val="24"/>
        </w:rPr>
        <w:t>20、信用信息查询</w:t>
      </w:r>
    </w:p>
    <w:p>
      <w:pPr>
        <w:pStyle w:val="128"/>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20.1信用信息查询渠道及截止时间：采购机构将在资格审查时通过“信用中国”网站(www.creditchina.gov.cn)、中国政府采购网(www.ccgp.gov.cn)渠道查询投标人接受资格审查时的信用记录。</w:t>
      </w:r>
    </w:p>
    <w:p>
      <w:pPr>
        <w:pStyle w:val="128"/>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pPr>
        <w:pStyle w:val="128"/>
        <w:spacing w:before="0"/>
        <w:ind w:firstLine="0" w:firstLineChars="0"/>
        <w:rPr>
          <w:rFonts w:ascii="宋体" w:hAnsi="宋体" w:cs="宋体"/>
          <w:color w:val="auto"/>
          <w:kern w:val="0"/>
          <w:szCs w:val="24"/>
        </w:rPr>
      </w:pPr>
    </w:p>
    <w:p>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五、评标</w:t>
      </w:r>
    </w:p>
    <w:p>
      <w:pPr>
        <w:spacing w:line="360" w:lineRule="auto"/>
        <w:rPr>
          <w:rFonts w:ascii="宋体" w:hAnsi="宋体" w:cs="宋体"/>
          <w:b/>
          <w:color w:val="auto"/>
          <w:sz w:val="24"/>
        </w:rPr>
      </w:pPr>
      <w:bookmarkStart w:id="18"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pPr>
        <w:spacing w:line="360" w:lineRule="auto"/>
        <w:rPr>
          <w:rFonts w:ascii="宋体" w:hAnsi="宋体" w:cs="宋体"/>
          <w:b/>
          <w:color w:val="auto"/>
          <w:sz w:val="24"/>
        </w:rPr>
      </w:pPr>
    </w:p>
    <w:p>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六、定 标</w:t>
      </w:r>
    </w:p>
    <w:p>
      <w:pPr>
        <w:pStyle w:val="26"/>
        <w:spacing w:line="360" w:lineRule="auto"/>
        <w:ind w:left="479" w:hanging="479" w:hangingChars="199"/>
        <w:rPr>
          <w:rFonts w:cs="宋体"/>
          <w:b/>
          <w:color w:val="auto"/>
        </w:rPr>
      </w:pPr>
      <w:r>
        <w:rPr>
          <w:rFonts w:hint="eastAsia" w:cs="宋体"/>
          <w:b/>
          <w:color w:val="auto"/>
        </w:rPr>
        <w:t>22. 确定中标供应商</w:t>
      </w:r>
    </w:p>
    <w:p>
      <w:pPr>
        <w:pStyle w:val="128"/>
        <w:snapToGrid w:val="0"/>
        <w:spacing w:before="0"/>
        <w:ind w:firstLine="480"/>
        <w:rPr>
          <w:rFonts w:ascii="宋体" w:hAnsi="宋体" w:cs="宋体"/>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color w:val="auto"/>
          <w:szCs w:val="24"/>
          <w:highlight w:val="none"/>
        </w:rPr>
        <w:t>在采购结果确认环节，中标候选人撤销投标文件不能成为采购人不确认采购结果的正当理由。</w:t>
      </w:r>
      <w:r>
        <w:rPr>
          <w:rFonts w:hint="eastAsia" w:ascii="宋体" w:hAnsi="宋体" w:cs="宋体"/>
          <w:color w:val="auto"/>
          <w:szCs w:val="24"/>
        </w:rPr>
        <w:t>中标通知书和中标结果公告应当在规定时间内同时发出。</w:t>
      </w:r>
    </w:p>
    <w:p>
      <w:pPr>
        <w:pStyle w:val="128"/>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23.3公告期限为1个工作日。</w:t>
      </w:r>
    </w:p>
    <w:p>
      <w:pPr>
        <w:snapToGrid w:val="0"/>
        <w:spacing w:line="360" w:lineRule="auto"/>
        <w:ind w:left="120" w:leftChars="57" w:firstLine="482" w:firstLineChars="150"/>
        <w:jc w:val="center"/>
        <w:rPr>
          <w:rFonts w:ascii="宋体" w:hAnsi="宋体" w:cs="宋体"/>
          <w:b/>
          <w:color w:val="auto"/>
          <w:sz w:val="32"/>
        </w:rPr>
      </w:pPr>
    </w:p>
    <w:p>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七、合同授予</w:t>
      </w:r>
    </w:p>
    <w:p>
      <w:pPr>
        <w:pStyle w:val="26"/>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pPr>
        <w:pStyle w:val="26"/>
        <w:spacing w:line="360" w:lineRule="auto"/>
        <w:ind w:left="479" w:hanging="479" w:hangingChars="199"/>
        <w:rPr>
          <w:rFonts w:cs="宋体"/>
          <w:b/>
          <w:color w:val="auto"/>
        </w:rPr>
      </w:pPr>
      <w:r>
        <w:rPr>
          <w:rFonts w:hint="eastAsia" w:cs="宋体"/>
          <w:b/>
          <w:color w:val="auto"/>
        </w:rPr>
        <w:t>25. 合同的签订</w:t>
      </w:r>
    </w:p>
    <w:p>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宋体" w:hAnsi="宋体" w:cs="宋体"/>
          <w:color w:val="auto"/>
          <w:kern w:val="0"/>
        </w:rPr>
      </w:pPr>
      <w:r>
        <w:rPr>
          <w:rFonts w:hint="eastAsia" w:ascii="宋体" w:hAnsi="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color w:val="auto"/>
        </w:rPr>
      </w:pPr>
      <w:r>
        <w:rPr>
          <w:rFonts w:hint="eastAsia" w:ascii="宋体" w:hAnsi="宋体" w:cs="宋体"/>
          <w:color w:val="auto"/>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宋体" w:hAnsi="宋体" w:cs="宋体"/>
          <w:color w:val="auto"/>
        </w:rPr>
      </w:pPr>
      <w:r>
        <w:rPr>
          <w:rFonts w:hint="eastAsia" w:ascii="宋体" w:hAnsi="宋体" w:cs="宋体"/>
          <w:color w:val="auto"/>
        </w:rPr>
        <w:t>25.5采购合同由采购人与中标供应商根据招标文件、投标文件等内容通过政府采购电子交易平台在线签订，自动备案。</w:t>
      </w:r>
    </w:p>
    <w:p>
      <w:pPr>
        <w:pStyle w:val="26"/>
        <w:spacing w:line="360" w:lineRule="auto"/>
        <w:ind w:left="479" w:hanging="479" w:hangingChars="199"/>
        <w:rPr>
          <w:rFonts w:cs="宋体"/>
          <w:b/>
          <w:color w:val="auto"/>
        </w:rPr>
      </w:pPr>
      <w:r>
        <w:rPr>
          <w:rFonts w:hint="eastAsia" w:cs="宋体"/>
          <w:b/>
          <w:color w:val="auto"/>
        </w:rPr>
        <w:t>26. 履约保证金</w:t>
      </w:r>
    </w:p>
    <w:p>
      <w:pPr>
        <w:tabs>
          <w:tab w:val="left" w:pos="0"/>
        </w:tabs>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pPr>
        <w:pStyle w:val="6"/>
        <w:ind w:left="0" w:firstLine="480" w:firstLineChars="200"/>
        <w:rPr>
          <w:rFonts w:ascii="宋体" w:hAnsi="宋体" w:eastAsia="宋体" w:cs="宋体"/>
          <w:color w:val="auto"/>
          <w:lang w:val="en-US"/>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6"/>
        <w:rPr>
          <w:color w:val="auto"/>
          <w:highlight w:val="none"/>
        </w:rPr>
      </w:pPr>
      <w:r>
        <w:rPr>
          <w:rFonts w:ascii="宋体" w:hAnsi="宋体" w:eastAsia="宋体" w:cs="Times New Roman"/>
          <w:b/>
          <w:bCs/>
          <w:color w:val="auto"/>
          <w:kern w:val="2"/>
          <w:sz w:val="24"/>
          <w:szCs w:val="32"/>
          <w:highlight w:val="none"/>
          <w:lang w:val="en-US"/>
        </w:rPr>
        <w:t>27.预付款</w:t>
      </w:r>
    </w:p>
    <w:p>
      <w:pPr>
        <w:snapToGrid w:val="0"/>
        <w:spacing w:line="360" w:lineRule="auto"/>
        <w:ind w:firstLine="480" w:firstLineChars="200"/>
        <w:rPr>
          <w:rFonts w:ascii="宋体" w:hAnsi="宋体" w:cs="Times New Roman"/>
          <w:color w:val="auto"/>
          <w:kern w:val="2"/>
          <w:sz w:val="24"/>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pPr>
        <w:pStyle w:val="3"/>
      </w:pPr>
    </w:p>
    <w:p>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八、电子交易活动的中止</w:t>
      </w:r>
    </w:p>
    <w:p>
      <w:pPr>
        <w:pStyle w:val="128"/>
        <w:snapToGrid w:val="0"/>
        <w:spacing w:before="0"/>
        <w:ind w:firstLine="0" w:firstLineChars="0"/>
        <w:rPr>
          <w:rFonts w:ascii="宋体" w:hAnsi="宋体" w:cs="宋体"/>
          <w:color w:val="auto"/>
        </w:rPr>
      </w:pPr>
      <w:r>
        <w:rPr>
          <w:rFonts w:hint="eastAsia" w:ascii="宋体" w:hAnsi="宋体" w:cs="宋体"/>
          <w:color w:val="auto"/>
        </w:rPr>
        <w:t>2</w:t>
      </w:r>
      <w:r>
        <w:rPr>
          <w:rFonts w:hint="default" w:ascii="宋体" w:hAnsi="宋体" w:cs="宋体"/>
          <w:b/>
          <w:color w:val="auto"/>
          <w:szCs w:val="24"/>
          <w:lang w:val="en-US"/>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ascii="宋体" w:hAnsi="宋体" w:cs="宋体"/>
          <w:color w:val="auto"/>
        </w:rPr>
      </w:pPr>
      <w:r>
        <w:rPr>
          <w:rFonts w:hint="eastAsia" w:ascii="宋体" w:hAnsi="宋体" w:cs="宋体"/>
          <w:color w:val="auto"/>
        </w:rPr>
        <w:t>2</w:t>
      </w:r>
      <w:r>
        <w:rPr>
          <w:rFonts w:hint="default" w:ascii="宋体" w:hAnsi="宋体" w:cs="宋体"/>
          <w:color w:val="auto"/>
          <w:lang w:val="en-US"/>
        </w:rPr>
        <w:t>8</w:t>
      </w:r>
      <w:r>
        <w:rPr>
          <w:rFonts w:hint="eastAsia" w:ascii="宋体" w:hAnsi="宋体" w:cs="宋体"/>
          <w:color w:val="auto"/>
        </w:rPr>
        <w:t xml:space="preserve">.1电子交易平台发生故障而无法登录访问的； </w:t>
      </w:r>
    </w:p>
    <w:p>
      <w:pPr>
        <w:pStyle w:val="128"/>
        <w:snapToGrid w:val="0"/>
        <w:spacing w:before="0"/>
        <w:ind w:firstLine="480"/>
        <w:rPr>
          <w:rFonts w:ascii="宋体" w:hAnsi="宋体" w:cs="宋体"/>
          <w:color w:val="auto"/>
        </w:rPr>
      </w:pPr>
      <w:r>
        <w:rPr>
          <w:rFonts w:hint="eastAsia" w:ascii="宋体" w:hAnsi="宋体" w:cs="宋体"/>
          <w:color w:val="auto"/>
        </w:rPr>
        <w:t>2</w:t>
      </w:r>
      <w:r>
        <w:rPr>
          <w:rFonts w:hint="default" w:ascii="宋体" w:hAnsi="宋体" w:cs="宋体"/>
          <w:color w:val="auto"/>
          <w:lang w:val="en-US"/>
        </w:rPr>
        <w:t>8</w:t>
      </w:r>
      <w:r>
        <w:rPr>
          <w:rFonts w:hint="eastAsia" w:ascii="宋体" w:hAnsi="宋体" w:cs="宋体"/>
          <w:color w:val="auto"/>
        </w:rPr>
        <w:t>.2电子交易平台应用或数据库出现错误，不能进行正常操作的；</w:t>
      </w:r>
    </w:p>
    <w:p>
      <w:pPr>
        <w:pStyle w:val="128"/>
        <w:snapToGrid w:val="0"/>
        <w:spacing w:before="0"/>
        <w:ind w:firstLine="480"/>
        <w:rPr>
          <w:rFonts w:ascii="宋体" w:hAnsi="宋体" w:cs="宋体"/>
          <w:color w:val="auto"/>
        </w:rPr>
      </w:pPr>
      <w:r>
        <w:rPr>
          <w:rFonts w:hint="eastAsia" w:ascii="宋体" w:hAnsi="宋体" w:cs="宋体"/>
          <w:color w:val="auto"/>
        </w:rPr>
        <w:t>2</w:t>
      </w:r>
      <w:r>
        <w:rPr>
          <w:rFonts w:hint="default" w:ascii="宋体" w:hAnsi="宋体" w:cs="宋体"/>
          <w:color w:val="auto"/>
          <w:lang w:val="en-US"/>
        </w:rPr>
        <w:t>8</w:t>
      </w:r>
      <w:r>
        <w:rPr>
          <w:rFonts w:hint="eastAsia" w:ascii="宋体" w:hAnsi="宋体" w:cs="宋体"/>
          <w:color w:val="auto"/>
        </w:rPr>
        <w:t>.3电子交易平台发现严重安全漏洞，有潜在泄密危险的；</w:t>
      </w:r>
    </w:p>
    <w:p>
      <w:pPr>
        <w:pStyle w:val="128"/>
        <w:snapToGrid w:val="0"/>
        <w:spacing w:before="0"/>
        <w:ind w:firstLine="480"/>
        <w:rPr>
          <w:rFonts w:ascii="宋体" w:hAnsi="宋体" w:cs="宋体"/>
          <w:color w:val="auto"/>
        </w:rPr>
      </w:pPr>
      <w:r>
        <w:rPr>
          <w:rFonts w:hint="eastAsia" w:ascii="宋体" w:hAnsi="宋体" w:cs="宋体"/>
          <w:color w:val="auto"/>
        </w:rPr>
        <w:t>2</w:t>
      </w:r>
      <w:r>
        <w:rPr>
          <w:rFonts w:hint="default" w:ascii="宋体" w:hAnsi="宋体" w:cs="宋体"/>
          <w:color w:val="auto"/>
          <w:lang w:val="en-US"/>
        </w:rPr>
        <w:t>8</w:t>
      </w:r>
      <w:r>
        <w:rPr>
          <w:rFonts w:hint="eastAsia" w:ascii="宋体" w:hAnsi="宋体" w:cs="宋体"/>
          <w:color w:val="auto"/>
        </w:rPr>
        <w:t xml:space="preserve">.4病毒发作导致不能进行正常操作的； </w:t>
      </w:r>
    </w:p>
    <w:p>
      <w:pPr>
        <w:pStyle w:val="128"/>
        <w:snapToGrid w:val="0"/>
        <w:spacing w:before="0"/>
        <w:ind w:firstLine="480"/>
        <w:rPr>
          <w:rFonts w:ascii="宋体" w:hAnsi="宋体" w:cs="宋体"/>
          <w:color w:val="auto"/>
        </w:rPr>
      </w:pPr>
      <w:r>
        <w:rPr>
          <w:rFonts w:hint="eastAsia" w:ascii="宋体" w:hAnsi="宋体" w:cs="宋体"/>
          <w:color w:val="auto"/>
        </w:rPr>
        <w:t>2</w:t>
      </w:r>
      <w:r>
        <w:rPr>
          <w:rFonts w:hint="default" w:ascii="宋体" w:hAnsi="宋体" w:cs="宋体"/>
          <w:color w:val="auto"/>
          <w:lang w:val="en-US"/>
        </w:rPr>
        <w:t>8</w:t>
      </w:r>
      <w:r>
        <w:rPr>
          <w:rFonts w:hint="eastAsia" w:ascii="宋体" w:hAnsi="宋体" w:cs="宋体"/>
          <w:color w:val="auto"/>
        </w:rPr>
        <w:t>.5其他无法保证电子交易的公平、公正和安全的情况。</w:t>
      </w:r>
    </w:p>
    <w:p>
      <w:pPr>
        <w:pStyle w:val="128"/>
        <w:snapToGrid w:val="0"/>
        <w:spacing w:before="0"/>
        <w:ind w:firstLine="0" w:firstLineChars="0"/>
        <w:rPr>
          <w:rFonts w:ascii="宋体" w:hAnsi="宋体" w:cs="宋体"/>
          <w:color w:val="auto"/>
        </w:rPr>
      </w:pPr>
      <w:r>
        <w:rPr>
          <w:rFonts w:hint="eastAsia" w:ascii="宋体" w:hAnsi="宋体" w:cs="宋体"/>
          <w:color w:val="auto"/>
        </w:rPr>
        <w:t xml:space="preserve"> 2</w:t>
      </w:r>
      <w:r>
        <w:rPr>
          <w:rFonts w:hint="default" w:ascii="宋体" w:hAnsi="宋体" w:cs="宋体"/>
          <w:color w:val="auto"/>
          <w:lang w:val="en-US"/>
        </w:rPr>
        <w:t>9</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rPr>
      </w:pPr>
    </w:p>
    <w:p>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pPr>
        <w:pStyle w:val="26"/>
        <w:spacing w:line="360" w:lineRule="auto"/>
        <w:ind w:firstLine="0" w:firstLineChars="0"/>
        <w:rPr>
          <w:rFonts w:cs="宋体"/>
          <w:b/>
          <w:color w:val="auto"/>
        </w:rPr>
      </w:pPr>
      <w:r>
        <w:rPr>
          <w:rFonts w:hint="default" w:cs="宋体"/>
          <w:b/>
          <w:color w:val="auto"/>
          <w:lang w:val="en-US"/>
        </w:rPr>
        <w:t>30</w:t>
      </w:r>
      <w:r>
        <w:rPr>
          <w:rFonts w:hint="eastAsia" w:cs="宋体"/>
          <w:b/>
          <w:color w:val="auto"/>
        </w:rPr>
        <w:t>.验收</w:t>
      </w:r>
    </w:p>
    <w:p>
      <w:pPr>
        <w:tabs>
          <w:tab w:val="left" w:pos="0"/>
        </w:tabs>
        <w:spacing w:line="360" w:lineRule="auto"/>
        <w:ind w:firstLine="480"/>
        <w:rPr>
          <w:rFonts w:ascii="宋体" w:hAnsi="宋体" w:cs="宋体"/>
          <w:color w:val="auto"/>
          <w:kern w:val="0"/>
          <w:sz w:val="24"/>
        </w:rPr>
      </w:pPr>
      <w:r>
        <w:rPr>
          <w:rFonts w:hint="default" w:ascii="宋体" w:hAnsi="宋体" w:cs="宋体"/>
          <w:color w:val="auto"/>
          <w:kern w:val="0"/>
          <w:sz w:val="24"/>
          <w:lang w:val="en-US"/>
        </w:rPr>
        <w:t>30</w:t>
      </w:r>
      <w:r>
        <w:rPr>
          <w:rFonts w:hint="eastAsia" w:ascii="宋体" w:hAnsi="宋体" w:cs="宋体"/>
          <w:color w:val="auto"/>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rPr>
      </w:pPr>
      <w:r>
        <w:rPr>
          <w:rFonts w:hint="default" w:ascii="宋体" w:hAnsi="宋体" w:cs="宋体"/>
          <w:color w:val="auto"/>
          <w:kern w:val="0"/>
          <w:sz w:val="24"/>
          <w:lang w:val="en-US"/>
        </w:rPr>
        <w:t>30</w:t>
      </w:r>
      <w:r>
        <w:rPr>
          <w:rFonts w:hint="eastAsia" w:ascii="宋体" w:hAnsi="宋体" w:cs="宋体"/>
          <w:color w:val="auto"/>
          <w:kern w:val="0"/>
          <w:sz w:val="24"/>
        </w:rPr>
        <w:t>.2采购人可以邀请参加本项目的其他投标人或者第三方机构参与验收。参与验收的投标人或者第三方机构的意见作为验收书的参考资料一并存档。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rPr>
      </w:pPr>
      <w:r>
        <w:rPr>
          <w:rFonts w:hint="default" w:ascii="宋体" w:hAnsi="宋体" w:cs="宋体"/>
          <w:color w:val="auto"/>
          <w:kern w:val="0"/>
          <w:sz w:val="24"/>
          <w:lang w:val="en-US"/>
        </w:rPr>
        <w:t>31</w:t>
      </w:r>
      <w:r>
        <w:rPr>
          <w:rFonts w:hint="eastAsia" w:ascii="宋体" w:hAnsi="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sz w:val="18"/>
          <w:szCs w:val="18"/>
        </w:rPr>
      </w:pPr>
      <w:r>
        <w:rPr>
          <w:rFonts w:hint="default" w:ascii="宋体" w:hAnsi="宋体" w:cs="宋体"/>
          <w:color w:val="auto"/>
          <w:kern w:val="0"/>
          <w:sz w:val="24"/>
          <w:lang w:val="en-US"/>
        </w:rPr>
        <w:t>30</w:t>
      </w:r>
      <w:r>
        <w:rPr>
          <w:rFonts w:hint="eastAsia" w:ascii="宋体" w:hAnsi="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tabs>
          <w:tab w:val="left" w:pos="0"/>
        </w:tabs>
        <w:spacing w:line="360" w:lineRule="auto"/>
        <w:ind w:firstLine="480"/>
        <w:rPr>
          <w:rFonts w:ascii="宋体" w:hAnsi="宋体" w:cs="宋体"/>
          <w:color w:val="auto"/>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4730295"/>
      <w:bookmarkEnd w:id="19"/>
      <w:bookmarkStart w:id="20" w:name="_Hlt68403820"/>
      <w:bookmarkEnd w:id="20"/>
      <w:bookmarkStart w:id="21" w:name="_Hlt74729768"/>
      <w:bookmarkEnd w:id="21"/>
      <w:bookmarkStart w:id="22" w:name="_Hlt68072998"/>
      <w:bookmarkEnd w:id="22"/>
      <w:bookmarkStart w:id="23" w:name="_Hlt75236101"/>
      <w:bookmarkEnd w:id="23"/>
      <w:bookmarkStart w:id="24" w:name="_Hlt74707468"/>
      <w:bookmarkEnd w:id="24"/>
      <w:bookmarkStart w:id="25" w:name="_Hlt75236011"/>
      <w:bookmarkEnd w:id="25"/>
      <w:bookmarkStart w:id="26" w:name="_Hlt74714665"/>
      <w:bookmarkEnd w:id="26"/>
      <w:bookmarkStart w:id="27" w:name="_Hlt68057669"/>
      <w:bookmarkEnd w:id="27"/>
      <w:bookmarkStart w:id="28" w:name="_Hlt68072990"/>
      <w:bookmarkEnd w:id="28"/>
      <w:bookmarkStart w:id="29" w:name="_Hlt75236290"/>
      <w:bookmarkEnd w:id="29"/>
      <w:bookmarkStart w:id="30" w:name="_Hlt68073093"/>
      <w:bookmarkEnd w:id="30"/>
    </w:p>
    <w:bookmarkEnd w:id="13"/>
    <w:bookmarkEnd w:id="14"/>
    <w:p>
      <w:pPr>
        <w:numPr>
          <w:ilvl w:val="0"/>
          <w:numId w:val="1"/>
        </w:numPr>
        <w:spacing w:line="360" w:lineRule="auto"/>
        <w:jc w:val="center"/>
        <w:outlineLvl w:val="0"/>
        <w:rPr>
          <w:rFonts w:hint="eastAsia" w:ascii="宋体" w:hAnsi="宋体" w:cs="宋体"/>
          <w:b/>
          <w:color w:val="auto"/>
          <w:sz w:val="36"/>
          <w:szCs w:val="36"/>
        </w:rPr>
      </w:pPr>
      <w:bookmarkStart w:id="31" w:name="第四部分"/>
      <w:r>
        <w:rPr>
          <w:rFonts w:hint="eastAsia" w:ascii="宋体" w:hAnsi="宋体" w:cs="宋体"/>
          <w:b/>
          <w:color w:val="auto"/>
          <w:sz w:val="36"/>
          <w:szCs w:val="36"/>
        </w:rPr>
        <w:t xml:space="preserve">  采购需求</w:t>
      </w:r>
    </w:p>
    <w:p>
      <w:pPr>
        <w:pStyle w:val="2"/>
        <w:rPr>
          <w:rFonts w:hint="eastAsia"/>
        </w:rPr>
      </w:pPr>
    </w:p>
    <w:p>
      <w:pPr>
        <w:numPr>
          <w:ilvl w:val="0"/>
          <w:numId w:val="2"/>
        </w:numPr>
        <w:spacing w:line="360" w:lineRule="auto"/>
        <w:ind w:left="482" w:hanging="482"/>
        <w:outlineLvl w:val="0"/>
        <w:rPr>
          <w:rFonts w:ascii="宋体" w:hAnsi="宋体" w:cs="宋体"/>
          <w:b/>
          <w:color w:val="000000"/>
          <w:sz w:val="24"/>
        </w:rPr>
      </w:pPr>
      <w:r>
        <w:rPr>
          <w:rFonts w:hint="eastAsia" w:ascii="宋体" w:hAnsi="宋体" w:cs="宋体"/>
          <w:b/>
          <w:color w:val="000000"/>
          <w:sz w:val="24"/>
        </w:rPr>
        <w:t>项目概述</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1、项目实施地点：采购方指定地点</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b/>
          <w:color w:val="000000"/>
          <w:sz w:val="24"/>
          <w:szCs w:val="24"/>
          <w:lang w:val="en-US" w:eastAsia="zh-CN"/>
        </w:rPr>
        <w:t>三墩***业务用房</w:t>
      </w:r>
      <w:r>
        <w:rPr>
          <w:rFonts w:hint="eastAsia" w:asciiTheme="minorEastAsia" w:hAnsiTheme="minorEastAsia" w:eastAsiaTheme="minorEastAsia" w:cstheme="minorEastAsia"/>
          <w:sz w:val="24"/>
          <w:szCs w:val="24"/>
        </w:rPr>
        <w:t>。</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w:t>
      </w:r>
      <w:r>
        <w:rPr>
          <w:rFonts w:hint="eastAsia" w:asciiTheme="minorEastAsia" w:hAnsiTheme="minorEastAsia" w:eastAsiaTheme="minorEastAsia" w:cstheme="minorEastAsia"/>
          <w:sz w:val="24"/>
          <w:szCs w:val="24"/>
          <w:highlight w:val="none"/>
        </w:rPr>
        <w:t>项目内容：</w:t>
      </w:r>
      <w:r>
        <w:rPr>
          <w:rFonts w:hint="eastAsia" w:hAnsi="宋体" w:cs="宋体"/>
          <w:b w:val="0"/>
          <w:bCs/>
          <w:snapToGrid/>
          <w:color w:val="auto"/>
          <w:kern w:val="2"/>
          <w:sz w:val="24"/>
          <w:szCs w:val="24"/>
          <w:highlight w:val="none"/>
          <w:lang w:eastAsia="zh-CN"/>
        </w:rPr>
        <w:t>2024年杭州市公安局西湖区分局三墩***空调设备采购项目</w:t>
      </w:r>
      <w:r>
        <w:rPr>
          <w:rFonts w:hint="eastAsia" w:asciiTheme="minorEastAsia" w:hAnsiTheme="minorEastAsia" w:eastAsiaTheme="minorEastAsia" w:cstheme="minorEastAsia"/>
          <w:b w:val="0"/>
          <w:bCs/>
          <w:sz w:val="24"/>
          <w:szCs w:val="24"/>
          <w:highlight w:val="none"/>
        </w:rPr>
        <w:t>，具体包括：</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eastAsia="zh-CN"/>
        </w:rPr>
        <w:t>空调</w:t>
      </w:r>
      <w:r>
        <w:rPr>
          <w:rFonts w:hint="eastAsia" w:hAnsi="宋体" w:cs="宋体"/>
          <w:bCs/>
          <w:snapToGrid/>
          <w:color w:val="auto"/>
          <w:kern w:val="2"/>
          <w:sz w:val="24"/>
          <w:szCs w:val="24"/>
          <w:highlight w:val="none"/>
          <w:lang w:val="en-US" w:eastAsia="zh-CN"/>
        </w:rPr>
        <w:t>及</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val="en-US" w:eastAsia="zh-CN"/>
        </w:rPr>
        <w:t>新</w:t>
      </w:r>
      <w:r>
        <w:rPr>
          <w:rFonts w:hint="eastAsia" w:hAnsi="宋体" w:cs="宋体"/>
          <w:bCs/>
          <w:snapToGrid/>
          <w:color w:val="auto"/>
          <w:kern w:val="2"/>
          <w:sz w:val="24"/>
          <w:szCs w:val="24"/>
          <w:lang w:val="en-US" w:eastAsia="zh-CN"/>
        </w:rPr>
        <w:t>风</w:t>
      </w:r>
      <w:r>
        <w:rPr>
          <w:rFonts w:hint="eastAsia" w:hAnsi="宋体" w:cs="宋体"/>
          <w:bCs/>
          <w:snapToGrid/>
          <w:color w:val="auto"/>
          <w:kern w:val="2"/>
          <w:sz w:val="24"/>
          <w:szCs w:val="24"/>
          <w:highlight w:val="none"/>
          <w:lang w:eastAsia="zh-CN"/>
        </w:rPr>
        <w:t>系统（室外机共</w:t>
      </w:r>
      <w:r>
        <w:rPr>
          <w:rFonts w:hint="eastAsia" w:hAnsi="宋体" w:cs="宋体"/>
          <w:bCs/>
          <w:snapToGrid/>
          <w:color w:val="auto"/>
          <w:kern w:val="2"/>
          <w:sz w:val="24"/>
          <w:szCs w:val="24"/>
          <w:highlight w:val="none"/>
          <w:lang w:val="en-US" w:eastAsia="zh-CN"/>
        </w:rPr>
        <w:t>19</w:t>
      </w:r>
      <w:r>
        <w:rPr>
          <w:rFonts w:hint="eastAsia" w:hAnsi="宋体" w:cs="宋体"/>
          <w:bCs/>
          <w:snapToGrid/>
          <w:color w:val="auto"/>
          <w:kern w:val="2"/>
          <w:sz w:val="24"/>
          <w:szCs w:val="24"/>
          <w:highlight w:val="none"/>
          <w:lang w:eastAsia="zh-CN"/>
        </w:rPr>
        <w:t>台；室内机</w:t>
      </w:r>
      <w:r>
        <w:rPr>
          <w:rFonts w:hint="eastAsia" w:hAnsi="宋体" w:cs="宋体"/>
          <w:bCs/>
          <w:snapToGrid/>
          <w:color w:val="auto"/>
          <w:kern w:val="2"/>
          <w:sz w:val="24"/>
          <w:szCs w:val="24"/>
          <w:highlight w:val="none"/>
          <w:lang w:val="en-US" w:eastAsia="zh-CN"/>
        </w:rPr>
        <w:t>201</w:t>
      </w:r>
      <w:r>
        <w:rPr>
          <w:rFonts w:hint="eastAsia" w:hAnsi="宋体" w:cs="宋体"/>
          <w:bCs/>
          <w:snapToGrid/>
          <w:color w:val="auto"/>
          <w:kern w:val="2"/>
          <w:sz w:val="24"/>
          <w:szCs w:val="24"/>
          <w:highlight w:val="none"/>
          <w:lang w:eastAsia="zh-CN"/>
        </w:rPr>
        <w:t>台；</w:t>
      </w:r>
      <w:r>
        <w:rPr>
          <w:rFonts w:hint="eastAsia" w:hAnsi="宋体" w:cs="宋体"/>
          <w:bCs/>
          <w:snapToGrid/>
          <w:color w:val="auto"/>
          <w:kern w:val="2"/>
          <w:sz w:val="24"/>
          <w:szCs w:val="24"/>
          <w:highlight w:val="none"/>
          <w:lang w:val="en-US" w:eastAsia="zh-CN"/>
        </w:rPr>
        <w:t>一拖一风管机空调2</w:t>
      </w:r>
      <w:r>
        <w:rPr>
          <w:rFonts w:hint="eastAsia" w:hAnsi="宋体" w:cs="宋体"/>
          <w:bCs/>
          <w:snapToGrid/>
          <w:color w:val="auto"/>
          <w:kern w:val="2"/>
          <w:sz w:val="24"/>
          <w:szCs w:val="24"/>
          <w:highlight w:val="none"/>
          <w:lang w:eastAsia="zh-CN"/>
        </w:rPr>
        <w:t>套），</w:t>
      </w:r>
      <w:r>
        <w:rPr>
          <w:rFonts w:hint="eastAsia" w:asciiTheme="minorEastAsia" w:hAnsiTheme="minorEastAsia" w:eastAsiaTheme="minorEastAsia" w:cstheme="minorEastAsia"/>
          <w:sz w:val="24"/>
          <w:szCs w:val="24"/>
          <w:highlight w:val="none"/>
        </w:rPr>
        <w:t>整个空调系统、新风系统所有的配管、配线、配件、专用工具、控制装置、设备基础及支架等、安装调试、相关的技术培训及不少于3年（含）的免费质保及售后现场技术服务。</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highlight w:val="none"/>
        </w:rPr>
      </w:pPr>
      <w:r>
        <w:rPr>
          <w:rFonts w:hint="eastAsia" w:asciiTheme="minorEastAsia" w:hAnsiTheme="minorEastAsia" w:eastAsiaTheme="minorEastAsia" w:cstheme="minorEastAsia"/>
          <w:b/>
          <w:kern w:val="0"/>
          <w:sz w:val="24"/>
          <w:szCs w:val="24"/>
          <w:highlight w:val="none"/>
        </w:rPr>
        <w:t>二、本次招标数量及范围：</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1．招标数量：</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eastAsia="zh-CN"/>
        </w:rPr>
        <w:t>空调</w:t>
      </w:r>
      <w:r>
        <w:rPr>
          <w:rFonts w:hint="eastAsia" w:hAnsi="宋体" w:cs="宋体"/>
          <w:bCs/>
          <w:snapToGrid/>
          <w:color w:val="auto"/>
          <w:kern w:val="2"/>
          <w:sz w:val="24"/>
          <w:szCs w:val="24"/>
          <w:highlight w:val="none"/>
          <w:lang w:val="en-US" w:eastAsia="zh-CN"/>
        </w:rPr>
        <w:t>及</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val="en-US" w:eastAsia="zh-CN"/>
        </w:rPr>
        <w:t>新</w:t>
      </w:r>
      <w:r>
        <w:rPr>
          <w:rFonts w:hint="eastAsia" w:hAnsi="宋体" w:cs="宋体"/>
          <w:bCs/>
          <w:snapToGrid/>
          <w:color w:val="auto"/>
          <w:kern w:val="2"/>
          <w:sz w:val="24"/>
          <w:szCs w:val="24"/>
          <w:lang w:val="en-US" w:eastAsia="zh-CN"/>
        </w:rPr>
        <w:t>风</w:t>
      </w:r>
      <w:r>
        <w:rPr>
          <w:rFonts w:hint="eastAsia" w:hAnsi="宋体" w:cs="宋体"/>
          <w:bCs/>
          <w:snapToGrid/>
          <w:color w:val="auto"/>
          <w:kern w:val="2"/>
          <w:sz w:val="24"/>
          <w:szCs w:val="24"/>
          <w:highlight w:val="none"/>
          <w:lang w:eastAsia="zh-CN"/>
        </w:rPr>
        <w:t>系统（室外机共</w:t>
      </w:r>
      <w:r>
        <w:rPr>
          <w:rFonts w:hint="eastAsia" w:hAnsi="宋体" w:cs="宋体"/>
          <w:bCs/>
          <w:snapToGrid/>
          <w:color w:val="auto"/>
          <w:kern w:val="2"/>
          <w:sz w:val="24"/>
          <w:szCs w:val="24"/>
          <w:highlight w:val="none"/>
          <w:lang w:val="en-US" w:eastAsia="zh-CN"/>
        </w:rPr>
        <w:t>19</w:t>
      </w:r>
      <w:r>
        <w:rPr>
          <w:rFonts w:hint="eastAsia" w:hAnsi="宋体" w:cs="宋体"/>
          <w:bCs/>
          <w:snapToGrid/>
          <w:color w:val="auto"/>
          <w:kern w:val="2"/>
          <w:sz w:val="24"/>
          <w:szCs w:val="24"/>
          <w:highlight w:val="none"/>
          <w:lang w:eastAsia="zh-CN"/>
        </w:rPr>
        <w:t>台；室内机</w:t>
      </w:r>
      <w:r>
        <w:rPr>
          <w:rFonts w:hint="eastAsia" w:hAnsi="宋体" w:cs="宋体"/>
          <w:bCs/>
          <w:snapToGrid/>
          <w:color w:val="auto"/>
          <w:kern w:val="2"/>
          <w:sz w:val="24"/>
          <w:szCs w:val="24"/>
          <w:highlight w:val="none"/>
          <w:lang w:val="en-US" w:eastAsia="zh-CN"/>
        </w:rPr>
        <w:t>201</w:t>
      </w:r>
      <w:r>
        <w:rPr>
          <w:rFonts w:hint="eastAsia" w:hAnsi="宋体" w:cs="宋体"/>
          <w:bCs/>
          <w:snapToGrid/>
          <w:color w:val="auto"/>
          <w:kern w:val="2"/>
          <w:sz w:val="24"/>
          <w:szCs w:val="24"/>
          <w:highlight w:val="none"/>
          <w:lang w:eastAsia="zh-CN"/>
        </w:rPr>
        <w:t>台；</w:t>
      </w:r>
      <w:r>
        <w:rPr>
          <w:rFonts w:hint="eastAsia" w:hAnsi="宋体" w:cs="宋体"/>
          <w:bCs/>
          <w:snapToGrid/>
          <w:color w:val="auto"/>
          <w:kern w:val="2"/>
          <w:sz w:val="24"/>
          <w:szCs w:val="24"/>
          <w:highlight w:val="none"/>
          <w:lang w:val="en-US" w:eastAsia="zh-CN"/>
        </w:rPr>
        <w:t>一拖一风管机空调2</w:t>
      </w:r>
      <w:r>
        <w:rPr>
          <w:rFonts w:hint="eastAsia" w:hAnsi="宋体" w:cs="宋体"/>
          <w:bCs/>
          <w:snapToGrid/>
          <w:color w:val="auto"/>
          <w:kern w:val="2"/>
          <w:sz w:val="24"/>
          <w:szCs w:val="24"/>
          <w:highlight w:val="none"/>
          <w:lang w:eastAsia="zh-CN"/>
        </w:rPr>
        <w:t>套），</w:t>
      </w:r>
      <w:r>
        <w:rPr>
          <w:rFonts w:hint="eastAsia" w:asciiTheme="minorEastAsia" w:hAnsiTheme="minorEastAsia" w:eastAsiaTheme="minorEastAsia" w:cstheme="minorEastAsia"/>
          <w:sz w:val="24"/>
          <w:szCs w:val="24"/>
          <w:highlight w:val="none"/>
        </w:rPr>
        <w:t>整个空调系统、新风系统所有的配管、配线、配件、专用工具、控制装置、设备基础及支架等、安装调试、相关的技术培训及不少</w:t>
      </w:r>
      <w:r>
        <w:rPr>
          <w:rFonts w:hint="eastAsia" w:asciiTheme="minorEastAsia" w:hAnsiTheme="minorEastAsia" w:eastAsiaTheme="minorEastAsia" w:cstheme="minorEastAsia"/>
          <w:sz w:val="24"/>
          <w:szCs w:val="24"/>
        </w:rPr>
        <w:t>于3年（含）的免费质保及售后现场技术服务。</w:t>
      </w:r>
    </w:p>
    <w:p>
      <w:pPr>
        <w:pStyle w:val="128"/>
        <w:tabs>
          <w:tab w:val="left" w:pos="0"/>
          <w:tab w:val="left" w:pos="6237"/>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2．招标报价范围：</w:t>
      </w:r>
      <w:r>
        <w:rPr>
          <w:rFonts w:hint="eastAsia" w:asciiTheme="minorEastAsia" w:hAnsiTheme="minorEastAsia" w:eastAsiaTheme="minorEastAsia" w:cstheme="minorEastAsia"/>
          <w:sz w:val="24"/>
          <w:szCs w:val="24"/>
          <w:highlight w:val="none"/>
        </w:rPr>
        <w:t>包括</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asciiTheme="minorEastAsia" w:hAnsiTheme="minorEastAsia" w:eastAsiaTheme="minorEastAsia" w:cstheme="minorEastAsia"/>
          <w:sz w:val="24"/>
          <w:szCs w:val="24"/>
          <w:highlight w:val="none"/>
        </w:rPr>
        <w:t>空调</w:t>
      </w:r>
      <w:r>
        <w:rPr>
          <w:rFonts w:hint="eastAsia" w:asciiTheme="minorEastAsia" w:hAnsiTheme="minorEastAsia" w:eastAsiaTheme="minorEastAsia" w:cstheme="minorEastAsia"/>
          <w:sz w:val="24"/>
          <w:szCs w:val="24"/>
          <w:highlight w:val="none"/>
          <w:lang w:eastAsia="zh-CN"/>
        </w:rPr>
        <w:t>、</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asciiTheme="minorEastAsia" w:hAnsiTheme="minorEastAsia" w:eastAsiaTheme="minorEastAsia" w:cstheme="minorEastAsia"/>
          <w:sz w:val="24"/>
          <w:szCs w:val="24"/>
          <w:highlight w:val="none"/>
        </w:rPr>
        <w:t>新风系统全部</w:t>
      </w:r>
      <w:r>
        <w:rPr>
          <w:rFonts w:hint="eastAsia" w:asciiTheme="minorEastAsia" w:hAnsiTheme="minorEastAsia" w:eastAsiaTheme="minorEastAsia" w:cstheme="minorEastAsia"/>
          <w:sz w:val="24"/>
          <w:szCs w:val="24"/>
        </w:rPr>
        <w:t>设备、材料、安装、调试、保险、利润、税金、售后服务、总包配合与管理费、政策性文件规定、质保期内的维修维护费用及合同包含的所有风险。</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三、整体系统要求</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单位按照提供的采购清单、项目技术规范和服务要求进行综合报价。各室外机、室内机的综合单价所含内容为保证整个系统的正常、安全运行所必须的全部设备主材、冷媒管、冷凝管、控制器、配件、附件和服务的费用，</w:t>
      </w:r>
      <w:r>
        <w:rPr>
          <w:rFonts w:hint="eastAsia" w:asciiTheme="minorEastAsia" w:hAnsiTheme="minorEastAsia" w:eastAsiaTheme="minorEastAsia" w:cstheme="minorEastAsia"/>
          <w:sz w:val="24"/>
          <w:szCs w:val="24"/>
          <w:highlight w:val="none"/>
        </w:rPr>
        <w:t>以及根据本部分第二条第2项</w:t>
      </w:r>
      <w:r>
        <w:rPr>
          <w:rFonts w:hint="eastAsia" w:asciiTheme="minorEastAsia" w:hAnsiTheme="minorEastAsia" w:eastAsiaTheme="minorEastAsia" w:cstheme="minorEastAsia"/>
          <w:sz w:val="24"/>
          <w:szCs w:val="24"/>
          <w:highlight w:val="none"/>
          <w:lang w:val="en-US" w:eastAsia="zh-CN"/>
        </w:rPr>
        <w:t>招</w:t>
      </w:r>
      <w:r>
        <w:rPr>
          <w:rFonts w:hint="eastAsia" w:asciiTheme="minorEastAsia" w:hAnsiTheme="minorEastAsia" w:eastAsiaTheme="minorEastAsia" w:cstheme="minorEastAsia"/>
          <w:sz w:val="24"/>
          <w:szCs w:val="24"/>
          <w:highlight w:val="none"/>
        </w:rPr>
        <w:t>标报价范围所列内容对各项费用的分摊。</w:t>
      </w:r>
      <w:r>
        <w:rPr>
          <w:rFonts w:hint="eastAsia" w:asciiTheme="minorEastAsia" w:hAnsiTheme="minorEastAsia" w:eastAsiaTheme="minorEastAsia" w:cstheme="minorEastAsia"/>
          <w:sz w:val="24"/>
          <w:szCs w:val="24"/>
        </w:rPr>
        <w:t>投标人按上述要求应列入而未列入的费用，均认为已包括在综合单价及汇总总价中。</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采购方</w:t>
      </w:r>
      <w:r>
        <w:rPr>
          <w:rFonts w:hint="eastAsia" w:asciiTheme="minorEastAsia" w:hAnsiTheme="minorEastAsia" w:eastAsiaTheme="minorEastAsia" w:cstheme="minorEastAsia"/>
          <w:sz w:val="24"/>
          <w:szCs w:val="24"/>
        </w:rPr>
        <w:t>保留对室内机、室外机需求型号、数量等更改、调整的权利。若某一型号的产品具有多种面板样式、色泽、材质可供选择，</w:t>
      </w:r>
      <w:r>
        <w:rPr>
          <w:rFonts w:hint="eastAsia" w:asciiTheme="minorEastAsia" w:hAnsiTheme="minorEastAsia" w:eastAsiaTheme="minorEastAsia" w:cstheme="minorEastAsia"/>
          <w:sz w:val="24"/>
          <w:szCs w:val="24"/>
          <w:lang w:val="en-US" w:eastAsia="zh-CN"/>
        </w:rPr>
        <w:t>采购方</w:t>
      </w:r>
      <w:r>
        <w:rPr>
          <w:rFonts w:hint="eastAsia" w:asciiTheme="minorEastAsia" w:hAnsiTheme="minorEastAsia" w:eastAsiaTheme="minorEastAsia" w:cstheme="minorEastAsia"/>
          <w:sz w:val="24"/>
          <w:szCs w:val="24"/>
        </w:rPr>
        <w:t>具有选择权利，且综合单价保持不变。</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四、工期要求</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密切配合装修工程进度，工期从吊管埋设、设备到货安装至验收合格交付使用，总工期不超过合同签订日起</w:t>
      </w:r>
      <w:r>
        <w:rPr>
          <w:rFonts w:hint="eastAsia" w:asciiTheme="minorEastAsia" w:hAnsiTheme="minorEastAsia" w:eastAsiaTheme="minorEastAsia" w:cstheme="minorEastAsia"/>
          <w:sz w:val="24"/>
          <w:szCs w:val="24"/>
          <w:lang w:val="en-US" w:eastAsia="zh-CN"/>
        </w:rPr>
        <w:t>180</w:t>
      </w:r>
      <w:r>
        <w:rPr>
          <w:rFonts w:hint="eastAsia" w:asciiTheme="minorEastAsia" w:hAnsiTheme="minorEastAsia" w:eastAsiaTheme="minorEastAsia" w:cstheme="minorEastAsia"/>
          <w:sz w:val="24"/>
          <w:szCs w:val="24"/>
        </w:rPr>
        <w:t>天。</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lang w:val="en-US" w:eastAsia="zh-CN"/>
        </w:rPr>
        <w:t>五</w:t>
      </w:r>
      <w:r>
        <w:rPr>
          <w:rFonts w:hint="eastAsia" w:asciiTheme="minorEastAsia" w:hAnsiTheme="minorEastAsia" w:eastAsiaTheme="minorEastAsia" w:cstheme="minorEastAsia"/>
          <w:b/>
          <w:kern w:val="0"/>
          <w:sz w:val="24"/>
          <w:szCs w:val="24"/>
        </w:rPr>
        <w:t>、空调系统</w:t>
      </w:r>
      <w:r>
        <w:rPr>
          <w:rFonts w:hint="eastAsia" w:asciiTheme="minorEastAsia" w:hAnsiTheme="minorEastAsia" w:eastAsiaTheme="minorEastAsia" w:cstheme="minorEastAsia"/>
          <w:b/>
          <w:kern w:val="0"/>
          <w:sz w:val="24"/>
          <w:szCs w:val="24"/>
          <w:lang w:val="en-US" w:eastAsia="zh-CN"/>
        </w:rPr>
        <w:t>的</w:t>
      </w:r>
      <w:r>
        <w:rPr>
          <w:rFonts w:hint="eastAsia" w:asciiTheme="minorEastAsia" w:hAnsiTheme="minorEastAsia" w:eastAsiaTheme="minorEastAsia" w:cstheme="minorEastAsia"/>
          <w:b/>
          <w:kern w:val="0"/>
          <w:sz w:val="24"/>
          <w:szCs w:val="24"/>
        </w:rPr>
        <w:t>总体要求</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1、所采购的空调系统</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highlight w:val="none"/>
          <w:lang w:val="en-US" w:eastAsia="zh-CN"/>
        </w:rPr>
        <w:t>新风系统</w:t>
      </w:r>
      <w:r>
        <w:rPr>
          <w:rFonts w:hint="eastAsia" w:asciiTheme="minorEastAsia" w:hAnsiTheme="minorEastAsia" w:eastAsiaTheme="minorEastAsia" w:cstheme="minorEastAsia"/>
          <w:sz w:val="24"/>
          <w:szCs w:val="24"/>
          <w:highlight w:val="none"/>
        </w:rPr>
        <w:t>不</w:t>
      </w:r>
      <w:r>
        <w:rPr>
          <w:rFonts w:hint="eastAsia" w:asciiTheme="minorEastAsia" w:hAnsiTheme="minorEastAsia" w:eastAsiaTheme="minorEastAsia" w:cstheme="minorEastAsia"/>
          <w:sz w:val="24"/>
          <w:szCs w:val="24"/>
        </w:rPr>
        <w:t>仅外观美观，而且配置优秀、操作方便、安全可靠、运行噪音小、使用寿命长。</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2、空调系统</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新风系统</w:t>
      </w:r>
      <w:r>
        <w:rPr>
          <w:rFonts w:hint="eastAsia" w:asciiTheme="minorEastAsia" w:hAnsiTheme="minorEastAsia" w:eastAsiaTheme="minorEastAsia" w:cstheme="minorEastAsia"/>
          <w:sz w:val="24"/>
          <w:szCs w:val="24"/>
        </w:rPr>
        <w:t>设计、制造应符合国家有关技术规范和要求，详见产品标准和规范。</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3、空调系统</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新风系统</w:t>
      </w:r>
      <w:r>
        <w:rPr>
          <w:rFonts w:hint="eastAsia" w:asciiTheme="minorEastAsia" w:hAnsiTheme="minorEastAsia" w:eastAsiaTheme="minorEastAsia" w:cstheme="minorEastAsia"/>
          <w:sz w:val="24"/>
          <w:szCs w:val="24"/>
        </w:rPr>
        <w:t>所有零件的计量单位全部采用（GB）国家标准计量单位或（SI）国际标准计量单位。</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4、除必要的电源之外，整套系统使用方不附加其它任何条件和装置，系统能正常稳定工作，符合设计条件。</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5、投标方应保证所投标的设备具有</w:t>
      </w:r>
      <w:r>
        <w:rPr>
          <w:rFonts w:hint="eastAsia" w:asciiTheme="minorEastAsia" w:hAnsiTheme="minorEastAsia" w:eastAsiaTheme="minorEastAsia" w:cstheme="minorEastAsia"/>
          <w:strike w:val="0"/>
          <w:dstrike w:val="0"/>
          <w:sz w:val="24"/>
          <w:szCs w:val="24"/>
          <w:highlight w:val="none"/>
        </w:rPr>
        <w:t>本品牌</w:t>
      </w:r>
      <w:r>
        <w:rPr>
          <w:rFonts w:hint="eastAsia" w:asciiTheme="minorEastAsia" w:hAnsiTheme="minorEastAsia" w:eastAsiaTheme="minorEastAsia" w:cstheme="minorEastAsia"/>
          <w:sz w:val="24"/>
          <w:szCs w:val="24"/>
          <w:highlight w:val="none"/>
        </w:rPr>
        <w:t>先进的技术、最新的款式且所有部件的生产日期为202</w:t>
      </w:r>
      <w:r>
        <w:rPr>
          <w:rFonts w:hint="eastAsia" w:asciiTheme="minorEastAsia" w:hAnsiTheme="minorEastAsia" w:eastAsiaTheme="minorEastAsia" w:cstheme="minorEastAsia"/>
          <w:sz w:val="24"/>
          <w:szCs w:val="24"/>
          <w:highlight w:val="none"/>
          <w:lang w:val="en-US" w:eastAsia="zh-CN"/>
        </w:rPr>
        <w:t>3</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rPr>
        <w:t>7</w:t>
      </w:r>
      <w:r>
        <w:rPr>
          <w:rFonts w:hint="eastAsia" w:asciiTheme="minorEastAsia" w:hAnsiTheme="minorEastAsia" w:eastAsiaTheme="minorEastAsia" w:cstheme="minorEastAsia"/>
          <w:sz w:val="24"/>
          <w:szCs w:val="24"/>
          <w:highlight w:val="none"/>
        </w:rPr>
        <w:t>月1日以后生产的原装合格产品。</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highlight w:val="none"/>
        </w:rPr>
      </w:pPr>
      <w:r>
        <w:rPr>
          <w:rFonts w:hint="eastAsia" w:asciiTheme="minorEastAsia" w:hAnsiTheme="minorEastAsia" w:eastAsiaTheme="minorEastAsia" w:cstheme="minorEastAsia"/>
          <w:b/>
          <w:kern w:val="0"/>
          <w:sz w:val="24"/>
          <w:szCs w:val="24"/>
          <w:highlight w:val="none"/>
          <w:lang w:val="en-US" w:eastAsia="zh-CN"/>
        </w:rPr>
        <w:t>六</w:t>
      </w:r>
      <w:r>
        <w:rPr>
          <w:rFonts w:hint="eastAsia" w:asciiTheme="minorEastAsia" w:hAnsiTheme="minorEastAsia" w:eastAsiaTheme="minorEastAsia" w:cstheme="minorEastAsia"/>
          <w:b/>
          <w:kern w:val="0"/>
          <w:sz w:val="24"/>
          <w:szCs w:val="24"/>
          <w:highlight w:val="none"/>
        </w:rPr>
        <w:t>、空调系统的具体功能要求</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kern w:val="2"/>
          <w:sz w:val="24"/>
          <w:szCs w:val="24"/>
          <w:highlight w:val="none"/>
          <w:lang w:val="en-US" w:eastAsia="zh-CN" w:bidi="ar-SA"/>
        </w:rPr>
        <w:t>多联机</w:t>
      </w:r>
      <w:r>
        <w:rPr>
          <w:rFonts w:hint="eastAsia" w:asciiTheme="minorEastAsia" w:hAnsiTheme="minorEastAsia" w:eastAsiaTheme="minorEastAsia" w:cstheme="minorEastAsia"/>
          <w:sz w:val="24"/>
          <w:szCs w:val="24"/>
          <w:highlight w:val="none"/>
        </w:rPr>
        <w:t>室外机压缩机全部为直流变频压缩机</w:t>
      </w:r>
      <w:r>
        <w:rPr>
          <w:rFonts w:hint="eastAsia" w:asciiTheme="minorEastAsia" w:hAnsiTheme="minorEastAsia" w:eastAsiaTheme="minorEastAsia" w:cstheme="minorEastAsia"/>
          <w:sz w:val="24"/>
          <w:szCs w:val="24"/>
          <w:highlight w:val="none"/>
          <w:lang w:eastAsia="zh-CN"/>
        </w:rPr>
        <w:t>。</w:t>
      </w:r>
    </w:p>
    <w:p>
      <w:pPr>
        <w:pStyle w:val="128"/>
        <w:tabs>
          <w:tab w:val="left" w:pos="0"/>
        </w:tabs>
        <w:spacing w:before="0" w:line="440" w:lineRule="exact"/>
        <w:ind w:left="105" w:leftChars="50" w:firstLine="361" w:firstLineChars="150"/>
        <w:rPr>
          <w:rFonts w:hint="default" w:asciiTheme="minorEastAsia" w:hAnsiTheme="minorEastAsia" w:eastAsiaTheme="minorEastAsia" w:cstheme="minorEastAsia"/>
          <w:b/>
          <w:bCs/>
          <w:sz w:val="24"/>
          <w:szCs w:val="24"/>
          <w:highlight w:val="none"/>
          <w:lang w:val="en-US" w:eastAsia="zh-CN"/>
        </w:rPr>
      </w:pPr>
      <w:r>
        <w:rPr>
          <w:rFonts w:hint="eastAsia" w:asciiTheme="minorEastAsia" w:hAnsiTheme="minorEastAsia" w:eastAsiaTheme="minorEastAsia" w:cstheme="minorEastAsia"/>
          <w:b/>
          <w:bCs/>
          <w:sz w:val="24"/>
          <w:szCs w:val="24"/>
          <w:highlight w:val="none"/>
          <w:lang w:val="en-US" w:eastAsia="zh-CN"/>
        </w:rPr>
        <w:t>2.</w:t>
      </w:r>
      <w:r>
        <w:rPr>
          <w:rFonts w:hint="eastAsia" w:asciiTheme="minorEastAsia" w:hAnsiTheme="minorEastAsia" w:eastAsiaTheme="minorEastAsia"/>
          <w:b/>
          <w:bCs/>
          <w:sz w:val="24"/>
          <w:highlight w:val="none"/>
        </w:rPr>
        <w:t>▲</w:t>
      </w:r>
      <w:r>
        <w:rPr>
          <w:rFonts w:hint="eastAsia" w:asciiTheme="minorEastAsia" w:hAnsiTheme="minorEastAsia" w:eastAsiaTheme="minorEastAsia" w:cstheme="minorEastAsia"/>
          <w:b/>
          <w:bCs/>
          <w:sz w:val="24"/>
          <w:szCs w:val="24"/>
          <w:highlight w:val="none"/>
          <w:lang w:val="en-US" w:eastAsia="zh-CN"/>
        </w:rPr>
        <w:t>多联机全新风处理机、一拖一风管机、多联机空调为同一品牌。</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3.多联机机组</w:t>
      </w:r>
      <w:r>
        <w:rPr>
          <w:rFonts w:hint="eastAsia" w:asciiTheme="minorEastAsia" w:hAnsiTheme="minorEastAsia" w:eastAsiaTheme="minorEastAsia" w:cstheme="minorEastAsia"/>
          <w:b w:val="0"/>
          <w:bCs w:val="0"/>
          <w:sz w:val="24"/>
          <w:szCs w:val="24"/>
          <w:highlight w:val="none"/>
          <w:lang w:val="en-US" w:eastAsia="zh-CN"/>
        </w:rPr>
        <w:t>（</w:t>
      </w:r>
      <w:r>
        <w:rPr>
          <w:rFonts w:hint="eastAsia" w:asciiTheme="minorEastAsia" w:hAnsiTheme="minorEastAsia" w:eastAsiaTheme="minorEastAsia" w:cstheme="minorEastAsia"/>
          <w:sz w:val="24"/>
          <w:szCs w:val="24"/>
          <w:highlight w:val="none"/>
          <w:lang w:val="en-US" w:eastAsia="zh-CN"/>
        </w:rPr>
        <w:t>包括多联机室内机、室外机、全新风处理机</w:t>
      </w:r>
      <w:r>
        <w:rPr>
          <w:rFonts w:hint="eastAsia" w:asciiTheme="minorEastAsia" w:hAnsiTheme="minorEastAsia" w:eastAsiaTheme="minorEastAsia" w:cstheme="minorEastAsia"/>
          <w:b w:val="0"/>
          <w:bCs w:val="0"/>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达到国家</w:t>
      </w:r>
      <w:r>
        <w:rPr>
          <w:rFonts w:hint="eastAsia" w:asciiTheme="minorEastAsia" w:hAnsiTheme="minorEastAsia" w:eastAsiaTheme="minorEastAsia" w:cstheme="minorEastAsia"/>
          <w:sz w:val="24"/>
          <w:szCs w:val="24"/>
          <w:highlight w:val="none"/>
          <w:lang w:val="en-US" w:eastAsia="zh-CN"/>
        </w:rPr>
        <w:t>一</w:t>
      </w:r>
      <w:r>
        <w:rPr>
          <w:rFonts w:hint="eastAsia" w:asciiTheme="minorEastAsia" w:hAnsiTheme="minorEastAsia" w:eastAsiaTheme="minorEastAsia" w:cstheme="minorEastAsia"/>
          <w:sz w:val="24"/>
          <w:szCs w:val="24"/>
          <w:highlight w:val="none"/>
        </w:rPr>
        <w:t>级能效标准。</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kern w:val="2"/>
          <w:sz w:val="24"/>
          <w:szCs w:val="24"/>
          <w:highlight w:val="none"/>
          <w:lang w:val="en-US" w:eastAsia="zh-CN" w:bidi="ar-SA"/>
        </w:rPr>
        <w:t>4.</w:t>
      </w:r>
      <w:r>
        <w:rPr>
          <w:rFonts w:hint="eastAsia" w:asciiTheme="minorEastAsia" w:hAnsiTheme="minorEastAsia" w:eastAsiaTheme="minorEastAsia" w:cstheme="minorEastAsia"/>
          <w:sz w:val="24"/>
          <w:szCs w:val="24"/>
          <w:highlight w:val="none"/>
        </w:rPr>
        <w:t>空调系统</w:t>
      </w:r>
      <w:r>
        <w:rPr>
          <w:rFonts w:hint="eastAsia" w:asciiTheme="minorEastAsia" w:hAnsiTheme="minorEastAsia" w:eastAsiaTheme="minorEastAsia" w:cstheme="minorEastAsia"/>
          <w:sz w:val="24"/>
          <w:szCs w:val="24"/>
          <w:highlight w:val="none"/>
          <w:lang w:val="en-US" w:eastAsia="zh-CN"/>
        </w:rPr>
        <w:t>室外机具有三级</w:t>
      </w:r>
      <w:r>
        <w:rPr>
          <w:rFonts w:hint="eastAsia" w:asciiTheme="minorEastAsia" w:hAnsiTheme="minorEastAsia" w:eastAsiaTheme="minorEastAsia" w:cstheme="minorEastAsia"/>
          <w:sz w:val="24"/>
          <w:szCs w:val="24"/>
          <w:highlight w:val="none"/>
          <w:lang w:val="zh-CN"/>
        </w:rPr>
        <w:t>过冷技术。</w:t>
      </w:r>
    </w:p>
    <w:p>
      <w:pPr>
        <w:pStyle w:val="128"/>
        <w:tabs>
          <w:tab w:val="left" w:pos="0"/>
        </w:tabs>
        <w:spacing w:before="0" w:line="440" w:lineRule="exact"/>
        <w:ind w:left="105" w:leftChars="50" w:firstLine="360" w:firstLineChars="150"/>
        <w:rPr>
          <w:rFonts w:hint="default" w:asciiTheme="minorEastAsia" w:hAnsiTheme="minorEastAsia" w:eastAsiaTheme="minorEastAsia" w:cstheme="minorEastAsia"/>
          <w:b/>
          <w:bCs/>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5.</w:t>
      </w:r>
      <w:r>
        <w:rPr>
          <w:rFonts w:hint="eastAsia" w:asciiTheme="minorEastAsia" w:hAnsiTheme="minorEastAsia" w:eastAsiaTheme="minorEastAsia" w:cstheme="minorEastAsia"/>
          <w:sz w:val="24"/>
          <w:szCs w:val="24"/>
          <w:highlight w:val="none"/>
        </w:rPr>
        <w:t>空调系统</w:t>
      </w:r>
      <w:r>
        <w:rPr>
          <w:rFonts w:hint="eastAsia" w:asciiTheme="minorEastAsia" w:hAnsiTheme="minorEastAsia" w:eastAsiaTheme="minorEastAsia" w:cstheme="minorEastAsia"/>
          <w:sz w:val="24"/>
          <w:szCs w:val="24"/>
          <w:highlight w:val="none"/>
          <w:lang w:val="en-US" w:eastAsia="zh-CN"/>
        </w:rPr>
        <w:t>室外机</w:t>
      </w:r>
      <w:r>
        <w:rPr>
          <w:rFonts w:hint="eastAsia" w:asciiTheme="minorEastAsia" w:hAnsiTheme="minorEastAsia" w:eastAsiaTheme="minorEastAsia" w:cstheme="minorEastAsia"/>
          <w:kern w:val="2"/>
          <w:sz w:val="24"/>
          <w:szCs w:val="24"/>
          <w:highlight w:val="none"/>
          <w:lang w:val="en-US" w:eastAsia="zh-CN" w:bidi="ar-SA"/>
        </w:rPr>
        <w:t>为模块组合形式，不得使用整装一体机。</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6</w:t>
      </w:r>
      <w:r>
        <w:rPr>
          <w:rFonts w:hint="eastAsia" w:asciiTheme="minorEastAsia" w:hAnsiTheme="minorEastAsia" w:eastAsiaTheme="minorEastAsia" w:cstheme="minorEastAsia"/>
          <w:sz w:val="24"/>
          <w:szCs w:val="24"/>
          <w:highlight w:val="none"/>
        </w:rPr>
        <w:t>.中央空调系统采用R410A环保冷媒，全直流变频技术</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所有室内机风机电机采用直流变速电机，室外机风扇电机采用直流变速电机。</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b/>
          <w:sz w:val="24"/>
          <w:szCs w:val="24"/>
          <w:highlight w:val="none"/>
          <w:lang w:val="en-US" w:eastAsia="zh-CN"/>
        </w:rPr>
      </w:pPr>
      <w:r>
        <w:rPr>
          <w:rFonts w:hint="eastAsia" w:asciiTheme="minorEastAsia" w:hAnsiTheme="minorEastAsia" w:eastAsiaTheme="minorEastAsia" w:cstheme="minorEastAsia"/>
          <w:b w:val="0"/>
          <w:bCs/>
          <w:sz w:val="24"/>
          <w:szCs w:val="24"/>
          <w:highlight w:val="none"/>
          <w:lang w:val="en-US" w:eastAsia="zh-CN"/>
        </w:rPr>
        <w:t>7</w:t>
      </w:r>
      <w:r>
        <w:rPr>
          <w:rFonts w:hint="eastAsia" w:asciiTheme="minorEastAsia" w:hAnsiTheme="minorEastAsia" w:eastAsiaTheme="minorEastAsia" w:cstheme="minorEastAsia"/>
          <w:b w:val="0"/>
          <w:bCs/>
          <w:sz w:val="24"/>
          <w:szCs w:val="24"/>
          <w:highlight w:val="none"/>
        </w:rPr>
        <w:t>.</w:t>
      </w:r>
      <w:r>
        <w:rPr>
          <w:rFonts w:hint="eastAsia" w:asciiTheme="minorEastAsia" w:hAnsiTheme="minorEastAsia" w:eastAsiaTheme="minorEastAsia" w:cstheme="minorEastAsia"/>
          <w:b w:val="0"/>
          <w:bCs/>
          <w:sz w:val="24"/>
          <w:szCs w:val="24"/>
          <w:highlight w:val="none"/>
          <w:lang w:val="en-US" w:eastAsia="zh-CN"/>
        </w:rPr>
        <w:t>本项目</w:t>
      </w:r>
      <w:r>
        <w:rPr>
          <w:rFonts w:hint="eastAsia" w:asciiTheme="minorEastAsia" w:hAnsiTheme="minorEastAsia" w:eastAsiaTheme="minorEastAsia" w:cstheme="minorEastAsia"/>
          <w:b w:val="0"/>
          <w:bCs/>
          <w:sz w:val="24"/>
          <w:szCs w:val="24"/>
          <w:highlight w:val="none"/>
        </w:rPr>
        <w:t>各投标品牌室内</w:t>
      </w:r>
      <w:r>
        <w:rPr>
          <w:rFonts w:hint="eastAsia" w:asciiTheme="minorEastAsia" w:hAnsiTheme="minorEastAsia" w:eastAsiaTheme="minorEastAsia" w:cstheme="minorEastAsia"/>
          <w:sz w:val="24"/>
          <w:szCs w:val="24"/>
          <w:highlight w:val="none"/>
        </w:rPr>
        <w:t>机</w:t>
      </w:r>
      <w:r>
        <w:rPr>
          <w:rFonts w:hint="eastAsia" w:asciiTheme="minorEastAsia" w:hAnsiTheme="minorEastAsia" w:eastAsiaTheme="minorEastAsia" w:cstheme="minorEastAsia"/>
          <w:sz w:val="24"/>
          <w:szCs w:val="24"/>
          <w:highlight w:val="none"/>
          <w:lang w:val="en-US" w:eastAsia="zh-CN"/>
        </w:rPr>
        <w:t>均需自带排水提升泵。</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8</w:t>
      </w:r>
      <w:r>
        <w:rPr>
          <w:rFonts w:hint="eastAsia" w:asciiTheme="minorEastAsia" w:hAnsiTheme="minorEastAsia" w:eastAsiaTheme="minorEastAsia" w:cstheme="minorEastAsia"/>
          <w:sz w:val="24"/>
          <w:szCs w:val="24"/>
          <w:highlight w:val="none"/>
        </w:rPr>
        <w:t>.中央空调系统控制方式采用有线控制器。</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9</w:t>
      </w:r>
      <w:r>
        <w:rPr>
          <w:rFonts w:hint="eastAsia" w:asciiTheme="minorEastAsia" w:hAnsiTheme="minorEastAsia" w:eastAsiaTheme="minorEastAsia" w:cstheme="minorEastAsia"/>
          <w:sz w:val="24"/>
          <w:szCs w:val="24"/>
          <w:highlight w:val="none"/>
        </w:rPr>
        <w:t>.</w:t>
      </w:r>
      <w:r>
        <w:rPr>
          <w:rFonts w:hint="eastAsia" w:ascii="宋体" w:hAnsi="宋体" w:cs="宋体"/>
          <w:sz w:val="24"/>
          <w:highlight w:val="none"/>
          <w:lang w:val="en-US" w:eastAsia="zh-CN"/>
        </w:rPr>
        <w:t>室外机基本模块APF最大值≥5.7。</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rPr>
        <w:t>1</w:t>
      </w:r>
      <w:r>
        <w:rPr>
          <w:rFonts w:hint="eastAsia" w:asciiTheme="minorEastAsia" w:hAnsiTheme="minorEastAsia" w:eastAsiaTheme="minorEastAsia" w:cstheme="minorEastAsia"/>
          <w:sz w:val="24"/>
          <w:szCs w:val="24"/>
          <w:highlight w:val="none"/>
          <w:lang w:val="en-US" w:eastAsia="zh-CN"/>
        </w:rPr>
        <w:t>0</w:t>
      </w:r>
      <w:r>
        <w:rPr>
          <w:rFonts w:hint="eastAsia" w:asciiTheme="minorEastAsia" w:hAnsiTheme="minorEastAsia" w:eastAsiaTheme="minorEastAsia" w:cstheme="minorEastAsia"/>
          <w:sz w:val="24"/>
          <w:szCs w:val="24"/>
          <w:highlight w:val="none"/>
        </w:rPr>
        <w:t>.制热能效高，智能除霜，制热快速启动。</w:t>
      </w:r>
    </w:p>
    <w:p>
      <w:pPr>
        <w:spacing w:line="44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rPr>
        <w:t>1</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.冷媒管道采用脱氧化磷铜管及专用接头，符合产品标准和规范及设计图纸的要求。</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rPr>
        <w:t>1</w:t>
      </w:r>
      <w:r>
        <w:rPr>
          <w:rFonts w:hint="eastAsia" w:asciiTheme="minorEastAsia" w:hAnsiTheme="minorEastAsia" w:eastAsiaTheme="minorEastAsia" w:cstheme="minorEastAsia"/>
          <w:sz w:val="24"/>
          <w:szCs w:val="24"/>
          <w:highlight w:val="none"/>
          <w:lang w:val="en-US" w:eastAsia="zh-CN"/>
        </w:rPr>
        <w:t>2</w:t>
      </w:r>
      <w:r>
        <w:rPr>
          <w:rFonts w:hint="eastAsia" w:asciiTheme="minorEastAsia" w:hAnsiTheme="minorEastAsia" w:eastAsiaTheme="minorEastAsia" w:cstheme="minorEastAsia"/>
          <w:sz w:val="24"/>
          <w:szCs w:val="24"/>
          <w:highlight w:val="none"/>
        </w:rPr>
        <w:t>.主要零部件（变频模块、控制板、电子膨胀阀、传感器等）生产工艺和制造水平一流，能够满足长时间运行要求。</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13.多联机机组（</w:t>
      </w:r>
      <w:r>
        <w:rPr>
          <w:rFonts w:hint="eastAsia" w:asciiTheme="minorEastAsia" w:hAnsiTheme="minorEastAsia" w:eastAsiaTheme="minorEastAsia" w:cstheme="minorEastAsia"/>
          <w:sz w:val="24"/>
          <w:szCs w:val="24"/>
          <w:highlight w:val="none"/>
          <w:lang w:val="en-US" w:eastAsia="zh-CN"/>
        </w:rPr>
        <w:t>包括多联机室内机、室外机、全新风处理机</w:t>
      </w:r>
      <w:r>
        <w:rPr>
          <w:rFonts w:hint="eastAsia" w:asciiTheme="minorEastAsia" w:hAnsiTheme="minorEastAsia" w:eastAsiaTheme="minorEastAsia" w:cstheme="minorEastAsia"/>
          <w:b w:val="0"/>
          <w:bCs w:val="0"/>
          <w:sz w:val="24"/>
          <w:szCs w:val="24"/>
          <w:highlight w:val="none"/>
          <w:lang w:val="en-US" w:eastAsia="zh-CN"/>
        </w:rPr>
        <w:t xml:space="preserve"> ）</w:t>
      </w:r>
      <w:r>
        <w:rPr>
          <w:rFonts w:hint="eastAsia" w:asciiTheme="minorEastAsia" w:hAnsiTheme="minorEastAsia" w:eastAsiaTheme="minorEastAsia" w:cstheme="minorEastAsia"/>
          <w:b w:val="0"/>
          <w:bCs w:val="0"/>
          <w:sz w:val="24"/>
          <w:szCs w:val="24"/>
          <w:highlight w:val="none"/>
        </w:rPr>
        <w:t>具有冷媒自动回收功能、室内机掉电应急维修功能、电控电路自动维护功能、管路异常智能判断功能</w:t>
      </w:r>
      <w:r>
        <w:rPr>
          <w:rFonts w:hint="eastAsia" w:asciiTheme="minorEastAsia" w:hAnsiTheme="minorEastAsia" w:eastAsiaTheme="minorEastAsia" w:cstheme="minorEastAsia"/>
          <w:b w:val="0"/>
          <w:bCs w:val="0"/>
          <w:sz w:val="24"/>
          <w:szCs w:val="24"/>
          <w:highlight w:val="none"/>
          <w:lang w:eastAsia="zh-CN"/>
        </w:rPr>
        <w:t>。</w:t>
      </w:r>
    </w:p>
    <w:p>
      <w:pPr>
        <w:pStyle w:val="128"/>
        <w:tabs>
          <w:tab w:val="left" w:pos="0"/>
        </w:tabs>
        <w:spacing w:before="0" w:line="440" w:lineRule="exact"/>
        <w:ind w:left="105" w:leftChars="50" w:firstLine="360" w:firstLineChars="150"/>
        <w:rPr>
          <w:rFonts w:hint="default"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14.多联机室外机压缩机采用涡旋式压缩机并具有喷气增焓技术。</w:t>
      </w:r>
    </w:p>
    <w:p>
      <w:pPr>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lang w:val="en-US" w:eastAsia="zh-CN"/>
        </w:rPr>
        <w:t>七</w:t>
      </w:r>
      <w:r>
        <w:rPr>
          <w:rFonts w:hint="eastAsia" w:asciiTheme="minorEastAsia" w:hAnsiTheme="minorEastAsia" w:eastAsiaTheme="minorEastAsia" w:cstheme="minorEastAsia"/>
          <w:b/>
          <w:kern w:val="0"/>
          <w:sz w:val="24"/>
          <w:szCs w:val="24"/>
        </w:rPr>
        <w:t>、空调系统施工安装要求</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1、固定铜管用吊杆：按1根/1～1.5米，固定水管用吊杆：按1根/0.8～1.2米。</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2、冷媒管施工符合三原则：干燥、清洁、气密性。</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3、冷媒管焊接用焊条是银焊条，焊接必须采用氮气保护焊接。</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4、冷媒配管完成后必须按规范要求进行气密性试验，以防止泄漏。气密性试验完成后必须进行真空试验，以达到除水汽、检漏的目的。</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5、冷媒管保温橡塑保温材料，其保温厚度及性能参见国标GB50736-2012和国标GB50189-2016要求。</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6、冷凝水管采用U-PVC管制作，采用13MM厚橡塑保温材料保温。</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7、空调室内机安装必须采取消音、防振等措施。</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8、本项目室内外机电源由招标单位铺设到位，投标人负责电源与设备的连接工作。</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9、本项目室外机支架、槽钢基础由投标人负责，费用包含在投标总价中。</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lang w:val="en-US" w:eastAsia="zh-CN"/>
        </w:rPr>
        <w:t>八</w:t>
      </w:r>
      <w:r>
        <w:rPr>
          <w:rFonts w:hint="eastAsia" w:asciiTheme="minorEastAsia" w:hAnsiTheme="minorEastAsia" w:eastAsiaTheme="minorEastAsia" w:cstheme="minorEastAsia"/>
          <w:b/>
          <w:kern w:val="0"/>
          <w:sz w:val="24"/>
          <w:szCs w:val="24"/>
        </w:rPr>
        <w:t>、对所投设备进行技术描述的要求</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1.投标单位必须对招标文件所提出的技术性能要求在投标文件中做出明确、详细的描述，特别是设备的结构、性能、技术参数，并提供各种重要部件的结构示意图。</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2.投标单位按照招标文件的技术性能要求，确认推荐产品的型号、性能参数及其主要经济、技术指标。</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3.产品的设计使用寿命（系指主要关键件的设计使用寿命）。</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4.稳定产品质量的能力及整机运行的可靠性。</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5.产品的性能和功能及配置。</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投标单位必须对各室外机、室内机所匹配的冷媒管、冷凝管的尺寸、壁厚、材质等在安装材料表中进行详细描述。</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lang w:val="en-US" w:eastAsia="zh-CN"/>
        </w:rPr>
        <w:t>九</w:t>
      </w:r>
      <w:r>
        <w:rPr>
          <w:rFonts w:hint="eastAsia" w:asciiTheme="minorEastAsia" w:hAnsiTheme="minorEastAsia" w:eastAsiaTheme="minorEastAsia" w:cstheme="minorEastAsia"/>
          <w:b/>
          <w:kern w:val="0"/>
          <w:sz w:val="24"/>
          <w:szCs w:val="24"/>
        </w:rPr>
        <w:t>、设备交货材料</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1.投标单位现场交货。</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2.附详细的交货设备清单：</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产品合格证及检验记录</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产品安装技术资料（中文）</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产品说明书或系统操作手册（中文）</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所有随机软件正本</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设备维修所需的维修工具（包括特殊专用工具）</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主机设备总图（尺寸、性能参数、安装要求等）、易损件、电气原理及接线、电子线路图、地基图、机械部件等</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测试记录、有关部门的检测记录</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安装单位的资质证明</w:t>
      </w:r>
    </w:p>
    <w:p>
      <w:pPr>
        <w:pStyle w:val="128"/>
        <w:tabs>
          <w:tab w:val="left" w:pos="0"/>
        </w:tabs>
        <w:spacing w:before="0" w:line="440" w:lineRule="exact"/>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十、安装调试及验收</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1.设备运抵施工现场后，投标方应派有经验的工程技术人员实施现场安装、调试、操作维修培训。</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2.设备安装、调试完毕并在连续试使用40小时后，应对全套设备进行清点和全面性能验收。验收合格双方签字认可后，交付采购方使用，其费用已包括在投标价格之内。</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3.本招标规定的设备应是全新的、无任何缺陷的。投标单位应按照招标文件规定的技术要求和范围进行设备的设计和制造，并提供主要部件的制造检测报告及产品的质量检验证明文件。</w:t>
      </w:r>
    </w:p>
    <w:p>
      <w:pPr>
        <w:pStyle w:val="128"/>
        <w:tabs>
          <w:tab w:val="left" w:pos="0"/>
        </w:tabs>
        <w:spacing w:before="0" w:line="44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4、配合总包商按照杭州市城建档案管理的要求在验收合格后15天内提供全套竣工资料。</w:t>
      </w:r>
    </w:p>
    <w:p>
      <w:pPr>
        <w:pStyle w:val="128"/>
        <w:tabs>
          <w:tab w:val="left" w:pos="0"/>
        </w:tabs>
        <w:spacing w:before="0"/>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十</w:t>
      </w:r>
      <w:r>
        <w:rPr>
          <w:rFonts w:hint="eastAsia" w:asciiTheme="minorEastAsia" w:hAnsiTheme="minorEastAsia" w:eastAsiaTheme="minorEastAsia" w:cstheme="minorEastAsia"/>
          <w:b/>
          <w:kern w:val="0"/>
          <w:sz w:val="24"/>
          <w:szCs w:val="24"/>
          <w:lang w:val="en-US" w:eastAsia="zh-CN"/>
        </w:rPr>
        <w:t>一</w:t>
      </w:r>
      <w:r>
        <w:rPr>
          <w:rFonts w:hint="eastAsia" w:asciiTheme="minorEastAsia" w:hAnsiTheme="minorEastAsia" w:eastAsiaTheme="minorEastAsia" w:cstheme="minorEastAsia"/>
          <w:b/>
          <w:kern w:val="0"/>
          <w:sz w:val="24"/>
          <w:szCs w:val="24"/>
        </w:rPr>
        <w:t>、备品、备件、易损件及特殊专用工具</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1.投标单位应按产品出厂规定提供随机易损件、专用工具及附件，并提供清单及其报价。投标方应向</w:t>
      </w:r>
      <w:r>
        <w:rPr>
          <w:rFonts w:hint="eastAsia" w:asciiTheme="minorEastAsia" w:hAnsiTheme="minorEastAsia" w:eastAsiaTheme="minorEastAsia" w:cstheme="minorEastAsia"/>
          <w:sz w:val="24"/>
          <w:szCs w:val="24"/>
          <w:lang w:val="en-US" w:eastAsia="zh-CN"/>
        </w:rPr>
        <w:t>采购方</w:t>
      </w:r>
      <w:r>
        <w:rPr>
          <w:rFonts w:hint="eastAsia" w:asciiTheme="minorEastAsia" w:hAnsiTheme="minorEastAsia" w:eastAsiaTheme="minorEastAsia" w:cstheme="minorEastAsia"/>
          <w:sz w:val="24"/>
          <w:szCs w:val="24"/>
        </w:rPr>
        <w:t>提供安装必须的特殊工具，其费用已包括在投标价格之内。</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2.投标时提供详细备品、备件清单。</w:t>
      </w:r>
    </w:p>
    <w:p>
      <w:pPr>
        <w:pStyle w:val="128"/>
        <w:tabs>
          <w:tab w:val="left" w:pos="0"/>
        </w:tabs>
        <w:spacing w:before="0"/>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十</w:t>
      </w:r>
      <w:r>
        <w:rPr>
          <w:rFonts w:hint="eastAsia" w:asciiTheme="minorEastAsia" w:hAnsiTheme="minorEastAsia" w:eastAsiaTheme="minorEastAsia" w:cstheme="minorEastAsia"/>
          <w:b/>
          <w:kern w:val="0"/>
          <w:sz w:val="24"/>
          <w:szCs w:val="24"/>
          <w:lang w:val="en-US" w:eastAsia="zh-CN"/>
        </w:rPr>
        <w:t>二</w:t>
      </w:r>
      <w:r>
        <w:rPr>
          <w:rFonts w:hint="eastAsia" w:asciiTheme="minorEastAsia" w:hAnsiTheme="minorEastAsia" w:eastAsiaTheme="minorEastAsia" w:cstheme="minorEastAsia"/>
          <w:b/>
          <w:kern w:val="0"/>
          <w:sz w:val="24"/>
          <w:szCs w:val="24"/>
        </w:rPr>
        <w:t>、培训、维护和售后服务</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1、交付使用前免费提供操作培训和维修培训。</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2、投标单位有责任对设备每三个月进行定期维护和修理，并保证零、配件的供应。</w:t>
      </w:r>
    </w:p>
    <w:p>
      <w:pPr>
        <w:pStyle w:val="128"/>
        <w:tabs>
          <w:tab w:val="left" w:pos="0"/>
        </w:tabs>
        <w:spacing w:before="0"/>
        <w:ind w:firstLine="480"/>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3、维修点须提供至少24小时服务，而且维修人员须在接到维修电话后2小时内赶到现场，提供不间断服务直到故障排除。维修点需提供足够的备件以适应招标人维修需求。</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4、中标人须对合同中的全套设备提供</w:t>
      </w:r>
      <w:r>
        <w:rPr>
          <w:rFonts w:hint="eastAsia" w:asciiTheme="minorEastAsia" w:hAnsiTheme="minorEastAsia" w:eastAsiaTheme="minorEastAsia" w:cstheme="minorEastAsia"/>
          <w:sz w:val="24"/>
          <w:szCs w:val="24"/>
          <w:lang w:val="en-US" w:eastAsia="zh-CN"/>
        </w:rPr>
        <w:t>不少于3</w:t>
      </w:r>
      <w:r>
        <w:rPr>
          <w:rFonts w:hint="eastAsia" w:asciiTheme="minorEastAsia" w:hAnsiTheme="minorEastAsia" w:eastAsiaTheme="minorEastAsia" w:cstheme="minorEastAsia"/>
          <w:sz w:val="24"/>
          <w:szCs w:val="24"/>
        </w:rPr>
        <w:t>年的保修期，保修期从设备调试验收合格并交付采购人开始正式使用算起。在此期间，因产品制造质量不良而产生损坏或不能正常工作，中标人应免费维修和正常保养。</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5、保修期内在每次制冷（制热）期开始前，免费负责空调的开机调试。在保修期内的售后服务工作还应包括定期对所有空调常规检查、调整、润滑和清洁。具体的操作程序和内容须在投标时说明。</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6、在保修期满时，中标人工程师和采购方代表对机组进行另一次测试，任何故障（人为损坏除外）须由中标人自费解决并最终取得采购方的认可。</w:t>
      </w:r>
    </w:p>
    <w:p>
      <w:pPr>
        <w:pStyle w:val="128"/>
        <w:tabs>
          <w:tab w:val="left" w:pos="0"/>
        </w:tabs>
        <w:spacing w:before="0"/>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7、投标人须对各种型号规格的空调设备提供足够的备品配件、附件和易损件，并保证是厂商正规生产的产品，以满足设备正常运行和维修的需要。</w:t>
      </w:r>
    </w:p>
    <w:p>
      <w:pPr>
        <w:pStyle w:val="128"/>
        <w:tabs>
          <w:tab w:val="left" w:pos="0"/>
        </w:tabs>
        <w:spacing w:before="0"/>
        <w:ind w:firstLine="0" w:firstLineChars="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十</w:t>
      </w:r>
      <w:r>
        <w:rPr>
          <w:rFonts w:hint="eastAsia" w:asciiTheme="minorEastAsia" w:hAnsiTheme="minorEastAsia" w:eastAsiaTheme="minorEastAsia" w:cstheme="minorEastAsia"/>
          <w:b/>
          <w:kern w:val="0"/>
          <w:sz w:val="24"/>
          <w:szCs w:val="24"/>
          <w:lang w:val="en-US" w:eastAsia="zh-CN"/>
        </w:rPr>
        <w:t>三</w:t>
      </w:r>
      <w:r>
        <w:rPr>
          <w:rFonts w:hint="eastAsia" w:asciiTheme="minorEastAsia" w:hAnsiTheme="minorEastAsia" w:eastAsiaTheme="minorEastAsia" w:cstheme="minorEastAsia"/>
          <w:b/>
          <w:kern w:val="0"/>
          <w:sz w:val="24"/>
          <w:szCs w:val="24"/>
        </w:rPr>
        <w:t>、保修期</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sz w:val="24"/>
          <w:szCs w:val="24"/>
        </w:rPr>
        <w:t>自</w:t>
      </w:r>
      <w:r>
        <w:rPr>
          <w:rFonts w:hint="eastAsia" w:asciiTheme="minorEastAsia" w:hAnsiTheme="minorEastAsia" w:eastAsiaTheme="minorEastAsia" w:cstheme="minorEastAsia"/>
          <w:sz w:val="24"/>
          <w:szCs w:val="24"/>
          <w:lang w:val="en-US" w:eastAsia="zh-CN"/>
        </w:rPr>
        <w:t>采购方</w:t>
      </w:r>
      <w:r>
        <w:rPr>
          <w:rFonts w:hint="eastAsia" w:asciiTheme="minorEastAsia" w:hAnsiTheme="minorEastAsia" w:eastAsiaTheme="minorEastAsia" w:cstheme="minorEastAsia"/>
          <w:sz w:val="24"/>
          <w:szCs w:val="24"/>
        </w:rPr>
        <w:t>验收合格之日起不少于</w:t>
      </w: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年（含）免费质量保修期。</w:t>
      </w:r>
    </w:p>
    <w:p>
      <w:pPr>
        <w:snapToGrid w:val="0"/>
        <w:spacing w:line="360" w:lineRule="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十</w:t>
      </w:r>
      <w:r>
        <w:rPr>
          <w:rFonts w:hint="eastAsia" w:asciiTheme="minorEastAsia" w:hAnsiTheme="minorEastAsia" w:eastAsiaTheme="minorEastAsia" w:cstheme="minorEastAsia"/>
          <w:b/>
          <w:sz w:val="24"/>
          <w:szCs w:val="24"/>
          <w:lang w:val="en-US" w:eastAsia="zh-CN"/>
        </w:rPr>
        <w:t>四</w:t>
      </w:r>
      <w:r>
        <w:rPr>
          <w:rFonts w:hint="eastAsia" w:asciiTheme="minorEastAsia" w:hAnsiTheme="minorEastAsia" w:eastAsiaTheme="minorEastAsia" w:cstheme="minorEastAsia"/>
          <w:b/>
          <w:sz w:val="24"/>
          <w:szCs w:val="24"/>
        </w:rPr>
        <w:t>、产品标准和规范</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●中国国家标准及其它被普遍认可的中国标准</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《民用建筑供暖通风与空气调节设计规范》            GB50736-2012 </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《工业建筑供暖通风与空气调节设计规范》            GB50019-2015 </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《通风与空调工程施工质量验收规范》                GB50243-2016 </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《建筑给排水及采暖工程施工质量验收规范》          GB50242-2002 </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《工业金属管道工程施工及验收规范》                GB50235-2010 </w:t>
      </w:r>
    </w:p>
    <w:p>
      <w:pPr>
        <w:pStyle w:val="3"/>
        <w:spacing w:before="130"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《工业设备及管道绝热工程施工及验收规范》          GB50185-2010 </w:t>
      </w:r>
    </w:p>
    <w:p>
      <w:pPr>
        <w:pStyle w:val="3"/>
        <w:spacing w:before="145"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《制冷设备安装工程施工及验收规范》                GB50274-2010</w:t>
      </w:r>
    </w:p>
    <w:p>
      <w:pPr>
        <w:pStyle w:val="3"/>
        <w:spacing w:before="145" w:line="240" w:lineRule="auto"/>
        <w:ind w:left="82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《机械设备安装工程施工及验收通用规范》            GB50231-2009</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前述各项标准有不一致者，以较高标准执行；若未明示相关标准或规范者，按国家、行业及地方现行标准或规范执行（如各标准或规范出项不一致者，以较高标准执行）；若在施工过程中出现新标准或规范，则按二者内较高标准执行。</w:t>
      </w:r>
    </w:p>
    <w:p>
      <w:pPr>
        <w:pStyle w:val="128"/>
        <w:tabs>
          <w:tab w:val="left" w:pos="0"/>
        </w:tabs>
        <w:spacing w:before="0" w:line="440" w:lineRule="exact"/>
        <w:ind w:left="105" w:leftChars="50" w:firstLine="360" w:firstLineChars="150"/>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b/>
          <w:sz w:val="24"/>
          <w:szCs w:val="24"/>
          <w:highlight w:val="yellow"/>
        </w:rPr>
      </w:pPr>
      <w:r>
        <w:rPr>
          <w:rFonts w:hint="eastAsia" w:asciiTheme="minorEastAsia" w:hAnsiTheme="minorEastAsia" w:eastAsiaTheme="minorEastAsia" w:cstheme="minorEastAsia"/>
          <w:b/>
          <w:sz w:val="24"/>
          <w:szCs w:val="24"/>
          <w:highlight w:val="yellow"/>
        </w:rPr>
        <w:br w:type="page"/>
      </w:r>
    </w:p>
    <w:p>
      <w:pPr>
        <w:pStyle w:val="6"/>
        <w:numPr>
          <w:ilvl w:val="0"/>
          <w:numId w:val="3"/>
        </w:numPr>
        <w:jc w:val="both"/>
        <w:rPr>
          <w:rFonts w:hint="eastAsia"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设备具体清单及技术参数要求</w:t>
      </w:r>
      <w:r>
        <w:rPr>
          <w:rFonts w:hint="eastAsia" w:asciiTheme="minorEastAsia" w:hAnsiTheme="minorEastAsia" w:eastAsiaTheme="minorEastAsia" w:cstheme="minorEastAsia"/>
          <w:b/>
          <w:sz w:val="24"/>
          <w:szCs w:val="24"/>
          <w:highlight w:val="none"/>
          <w:lang w:eastAsia="zh-CN"/>
        </w:rPr>
        <w:t>（</w:t>
      </w:r>
      <w:r>
        <w:rPr>
          <w:rFonts w:hint="eastAsia" w:asciiTheme="minorEastAsia" w:hAnsiTheme="minorEastAsia" w:eastAsiaTheme="minorEastAsia" w:cstheme="minorEastAsia"/>
          <w:b/>
          <w:sz w:val="24"/>
          <w:szCs w:val="24"/>
          <w:highlight w:val="none"/>
          <w:lang w:val="en-US" w:eastAsia="zh-CN"/>
        </w:rPr>
        <w:t>提供产品彩页、机组铭牌、检测报告等相关证明材料</w:t>
      </w:r>
      <w:r>
        <w:rPr>
          <w:rFonts w:hint="eastAsia" w:asciiTheme="minorEastAsia" w:hAnsiTheme="minorEastAsia" w:eastAsiaTheme="minorEastAsia" w:cstheme="minorEastAsia"/>
          <w:b/>
          <w:sz w:val="24"/>
          <w:szCs w:val="24"/>
          <w:highlight w:val="none"/>
          <w:lang w:eastAsia="zh-CN"/>
        </w:rPr>
        <w:t>）</w:t>
      </w:r>
      <w:r>
        <w:rPr>
          <w:rFonts w:hint="eastAsia" w:asciiTheme="minorEastAsia" w:hAnsiTheme="minorEastAsia" w:eastAsiaTheme="minorEastAsia" w:cstheme="minorEastAsia"/>
          <w:b/>
          <w:sz w:val="24"/>
          <w:szCs w:val="24"/>
          <w:highlight w:val="none"/>
        </w:rPr>
        <w:t>：</w:t>
      </w:r>
    </w:p>
    <w:tbl>
      <w:tblPr>
        <w:tblStyle w:val="62"/>
        <w:tblpPr w:leftFromText="180" w:rightFromText="180" w:vertAnchor="text" w:horzAnchor="page" w:tblpX="1897" w:tblpY="291"/>
        <w:tblOverlap w:val="never"/>
        <w:tblW w:w="82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60"/>
        <w:gridCol w:w="5723"/>
        <w:gridCol w:w="783"/>
        <w:gridCol w:w="7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2"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主要技术规格</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u w:val="none"/>
                <w:lang w:val="en-US" w:eastAsia="zh-CN" w:bidi="ar"/>
              </w:rPr>
              <w:t>制冷量</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2.2KW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u w:val="none"/>
                <w:lang w:val="en-US" w:eastAsia="zh-CN" w:bidi="ar"/>
              </w:rPr>
              <w:t>制热量</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2.5KW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u w:val="none"/>
                <w:lang w:val="en-US" w:eastAsia="zh-CN" w:bidi="ar"/>
              </w:rPr>
              <w:t>耗电量</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21W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u w:val="none"/>
                <w:lang w:val="en-US" w:eastAsia="zh-CN" w:bidi="ar"/>
              </w:rPr>
              <w:t>风量</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5.8m3/min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u w:val="none"/>
                <w:lang w:val="en-US" w:eastAsia="zh-CN" w:bidi="ar"/>
              </w:rPr>
              <w:t>低风挡噪音：</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17dB(A)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u w:val="none"/>
                <w:lang w:val="en-US" w:eastAsia="zh-CN" w:bidi="ar"/>
              </w:rPr>
              <w:t>设备尺寸：</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550×450×190mm（宽×深×厚）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19dB(A)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550×450×190mm（宽×深×厚）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29W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7.8m3/min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20dB(A)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700×450×190mm（宽×深×厚）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37W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9m3/min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700×450×190mm（宽×深×厚）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39W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10.3m3/min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910×450×190mm（宽×深×厚）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50W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12m3/min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910×450×190mm（宽×深×厚）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47W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14m3/min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1180×450×190mm（宽×深×厚）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7.1KW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72W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1180×450×190mm（宽×深×厚）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风管式多联机内机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7.1KW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8.0KW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72W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1180×450×190mm（宽×深×厚）</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四面出风嵌入式多联机室内机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40W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21m3/min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24dB(A)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238×840×840mm（高×宽×深）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四面出风嵌入式多联机室内机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12.5KW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130W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35m3/min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288×840×840mm（高×宽×深）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四面出风嵌入式多联机室内机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130W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35m3/min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34dB(A)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288×840×840mm（高×宽×深）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w:t>
            </w:r>
            <w:r>
              <w:rPr>
                <w:rFonts w:hint="eastAsia" w:ascii="宋体" w:hAnsi="宋体" w:eastAsia="宋体" w:cs="宋体"/>
                <w:i w:val="0"/>
                <w:iCs w:val="0"/>
                <w:color w:val="000000"/>
                <w:kern w:val="0"/>
                <w:sz w:val="22"/>
                <w:szCs w:val="22"/>
                <w:highlight w:val="none"/>
                <w:u w:val="none"/>
                <w:lang w:val="en-US" w:eastAsia="zh-CN" w:bidi="ar"/>
              </w:rPr>
              <w:t>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9.0KW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178W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23.7m3/min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26dB(A)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300×1175×800mm（高×宽×深）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w:t>
            </w:r>
            <w:r>
              <w:rPr>
                <w:rFonts w:hint="eastAsia" w:ascii="宋体" w:hAnsi="宋体" w:eastAsia="宋体" w:cs="宋体"/>
                <w:i w:val="0"/>
                <w:iCs w:val="0"/>
                <w:color w:val="000000"/>
                <w:kern w:val="0"/>
                <w:sz w:val="22"/>
                <w:szCs w:val="22"/>
                <w:highlight w:val="none"/>
                <w:u w:val="none"/>
                <w:lang w:val="en-US" w:eastAsia="zh-CN" w:bidi="ar"/>
              </w:rPr>
              <w:t>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178W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24.2m3/min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26dB(A)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300×1175×800mm（高×宽×深）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w:t>
            </w:r>
            <w:r>
              <w:rPr>
                <w:rFonts w:hint="eastAsia" w:ascii="宋体" w:hAnsi="宋体" w:eastAsia="宋体" w:cs="宋体"/>
                <w:i w:val="0"/>
                <w:iCs w:val="0"/>
                <w:color w:val="000000"/>
                <w:kern w:val="0"/>
                <w:sz w:val="22"/>
                <w:szCs w:val="22"/>
                <w:highlight w:val="none"/>
                <w:u w:val="none"/>
                <w:lang w:val="en-US" w:eastAsia="zh-CN" w:bidi="ar"/>
              </w:rPr>
              <w:t>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13.0KW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241W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300×1175×800mm（高×宽×深）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cs="宋体"/>
                <w:i w:val="0"/>
                <w:iCs w:val="0"/>
                <w:color w:val="000000"/>
                <w:kern w:val="0"/>
                <w:sz w:val="22"/>
                <w:szCs w:val="22"/>
                <w:highlight w:val="none"/>
                <w:u w:val="none"/>
                <w:lang w:val="en-US" w:eastAsia="zh-CN" w:bidi="ar"/>
              </w:rPr>
              <w:t>风管式</w:t>
            </w:r>
            <w:r>
              <w:rPr>
                <w:rFonts w:hint="eastAsia" w:ascii="宋体" w:hAnsi="宋体" w:eastAsia="宋体" w:cs="宋体"/>
                <w:i w:val="0"/>
                <w:iCs w:val="0"/>
                <w:color w:val="000000"/>
                <w:kern w:val="0"/>
                <w:sz w:val="22"/>
                <w:szCs w:val="22"/>
                <w:highlight w:val="none"/>
                <w:u w:val="none"/>
                <w:lang w:val="en-US" w:eastAsia="zh-CN" w:bidi="ar"/>
              </w:rPr>
              <w:t>多联机室内机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14.2KW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16.3KW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290W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bookmarkStart w:id="567" w:name="_GoBack"/>
            <w:bookmarkEnd w:id="567"/>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35.5m3/min</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低风挡噪音：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36dB(A)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300×1475×800mm（高×宽×深）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含空调面板、管线</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1080m3/h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13.7KW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164W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320×1420×790mm（高×宽×深）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50Pa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1680m3/h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22.4KW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21.9KW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198W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46dB(A)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484×1269×1072mm（高×宽×深）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50Pa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3000m3/h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33.5KW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26.4KW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454W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49dB(A)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484×1269×1072mm（高×宽×深）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：≥30</w:t>
            </w:r>
            <w:r>
              <w:rPr>
                <w:rFonts w:hint="eastAsia" w:ascii="宋体" w:hAnsi="宋体" w:eastAsia="宋体" w:cs="宋体"/>
                <w:i w:val="0"/>
                <w:iCs w:val="0"/>
                <w:color w:val="000000"/>
                <w:kern w:val="0"/>
                <w:sz w:val="22"/>
                <w:szCs w:val="22"/>
                <w:highlight w:val="none"/>
                <w:u w:val="none"/>
                <w:lang w:val="en-US" w:eastAsia="zh-CN" w:bidi="ar"/>
              </w:rPr>
              <w:t>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2100m3/h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24.5KW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283W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48dB(A)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484×1269×1072mm（高×宽×深）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50Pa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3000m3/h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33.5KW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26.4KW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454W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49dB(A)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484×1269×1072mm（高×宽×深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：≥30</w:t>
            </w:r>
            <w:r>
              <w:rPr>
                <w:rFonts w:hint="eastAsia" w:ascii="宋体" w:hAnsi="宋体" w:eastAsia="宋体" w:cs="宋体"/>
                <w:i w:val="0"/>
                <w:iCs w:val="0"/>
                <w:color w:val="000000"/>
                <w:kern w:val="0"/>
                <w:sz w:val="22"/>
                <w:szCs w:val="22"/>
                <w:highlight w:val="none"/>
                <w:u w:val="none"/>
                <w:lang w:val="en-US" w:eastAsia="zh-CN" w:bidi="ar"/>
              </w:rPr>
              <w:t>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4200m3/h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35.2KW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692W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59dB(A)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635×1950×805mm（高×宽×深）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：≥3</w:t>
            </w:r>
            <w:r>
              <w:rPr>
                <w:rFonts w:hint="eastAsia" w:ascii="宋体" w:hAnsi="宋体" w:eastAsia="宋体" w:cs="宋体"/>
                <w:i w:val="0"/>
                <w:iCs w:val="0"/>
                <w:color w:val="000000"/>
                <w:kern w:val="0"/>
                <w:sz w:val="22"/>
                <w:szCs w:val="22"/>
                <w:highlight w:val="none"/>
                <w:u w:val="none"/>
                <w:lang w:val="en-US" w:eastAsia="zh-CN" w:bidi="ar"/>
              </w:rPr>
              <w:t>00Pa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全新风处理机</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风量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5000m3/h</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815W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56dB(A)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735×1950×805mm（高×宽×深）</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7、</w:t>
            </w:r>
            <w:r>
              <w:rPr>
                <w:rFonts w:hint="eastAsia" w:ascii="宋体" w:hAnsi="宋体" w:eastAsia="宋体" w:cs="宋体"/>
                <w:i w:val="0"/>
                <w:iCs w:val="0"/>
                <w:color w:val="000000"/>
                <w:kern w:val="0"/>
                <w:sz w:val="22"/>
                <w:szCs w:val="22"/>
                <w:highlight w:val="none"/>
                <w:u w:val="none"/>
                <w:lang w:val="en-US" w:eastAsia="zh-CN" w:bidi="ar"/>
              </w:rPr>
              <w:t>★机外静压</w:t>
            </w:r>
            <w:r>
              <w:rPr>
                <w:rFonts w:hint="eastAsia" w:ascii="宋体" w:hAnsi="宋体" w:cs="宋体"/>
                <w:i w:val="0"/>
                <w:iCs w:val="0"/>
                <w:color w:val="000000"/>
                <w:kern w:val="0"/>
                <w:sz w:val="22"/>
                <w:szCs w:val="22"/>
                <w:highlight w:val="none"/>
                <w:u w:val="none"/>
                <w:lang w:val="en-US" w:eastAsia="zh-CN" w:bidi="ar"/>
              </w:rPr>
              <w:t>：≥3</w:t>
            </w:r>
            <w:r>
              <w:rPr>
                <w:rFonts w:hint="eastAsia" w:ascii="宋体" w:hAnsi="宋体" w:eastAsia="宋体" w:cs="宋体"/>
                <w:i w:val="0"/>
                <w:iCs w:val="0"/>
                <w:color w:val="000000"/>
                <w:kern w:val="0"/>
                <w:sz w:val="22"/>
                <w:szCs w:val="22"/>
                <w:highlight w:val="none"/>
                <w:u w:val="none"/>
                <w:lang w:val="en-US" w:eastAsia="zh-CN" w:bidi="ar"/>
              </w:rPr>
              <w:t>00Pa</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全新风处理机室外机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容量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12HP</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33.5KW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37.5KW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8.2/8.6KW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57dB(A)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1725×958×782mm（高×宽×深）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全新风处理机室外机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容量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12HP</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33.5KW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37.5KW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8.2/8.6KW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57dB(A)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1725×958×782mm（高×宽×深）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全新风处理机室外机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容量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16HP</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45KW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12.15/12.2KW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60dB(A)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1725×1218×782mm（高×宽×深）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全新风处理机室外机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容量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20HP</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56KW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制热量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耗电量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15.77/16.0KW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5、</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61dB(A)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6、</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1725×1608×782mm（高×宽×深）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bl>
    <w:p>
      <w:pPr>
        <w:rPr>
          <w:highlight w:val="none"/>
        </w:rPr>
      </w:pPr>
    </w:p>
    <w:tbl>
      <w:tblPr>
        <w:tblStyle w:val="62"/>
        <w:tblpPr w:leftFromText="180" w:rightFromText="180" w:vertAnchor="text" w:horzAnchor="page" w:tblpX="1897" w:tblpY="1"/>
        <w:tblOverlap w:val="never"/>
        <w:tblW w:w="82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60"/>
        <w:gridCol w:w="5723"/>
        <w:gridCol w:w="783"/>
        <w:gridCol w:w="7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68KW</w:t>
            </w:r>
            <w:r>
              <w:rPr>
                <w:rFonts w:hint="eastAsia" w:ascii="宋体" w:hAnsi="宋体" w:cs="宋体"/>
                <w:i w:val="0"/>
                <w:iCs w:val="0"/>
                <w:color w:val="000000"/>
                <w:kern w:val="0"/>
                <w:sz w:val="22"/>
                <w:szCs w:val="22"/>
                <w:highlight w:val="none"/>
                <w:u w:val="none"/>
                <w:lang w:val="en-US" w:eastAsia="zh-CN" w:bidi="ar"/>
              </w:rPr>
              <w:t>、制热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≥75</w:t>
            </w:r>
            <w:r>
              <w:rPr>
                <w:rFonts w:hint="eastAsia" w:ascii="宋体" w:hAnsi="宋体" w:eastAsia="宋体" w:cs="宋体"/>
                <w:i w:val="0"/>
                <w:iCs w:val="0"/>
                <w:color w:val="000000"/>
                <w:kern w:val="0"/>
                <w:sz w:val="22"/>
                <w:szCs w:val="22"/>
                <w:highlight w:val="none"/>
                <w:u w:val="none"/>
                <w:lang w:val="en-US" w:eastAsia="zh-CN" w:bidi="ar"/>
              </w:rPr>
              <w:t>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21.3/20.95KW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61dB(A)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1725×1608×782mm（高×宽×深）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78.5</w:t>
            </w:r>
            <w:r>
              <w:rPr>
                <w:rFonts w:hint="eastAsia" w:ascii="宋体" w:hAnsi="宋体" w:cs="宋体"/>
                <w:i w:val="0"/>
                <w:iCs w:val="0"/>
                <w:color w:val="000000"/>
                <w:kern w:val="0"/>
                <w:sz w:val="22"/>
                <w:szCs w:val="22"/>
                <w:highlight w:val="none"/>
                <w:u w:val="none"/>
                <w:lang w:val="en-US" w:eastAsia="zh-CN" w:bidi="ar"/>
              </w:rPr>
              <w:t>KW、制热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87.5KW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20.35/20.8KW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61dB(A)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1725×（1218+958）×782mm（高×宽×深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5"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90</w:t>
            </w:r>
            <w:r>
              <w:rPr>
                <w:rFonts w:hint="eastAsia" w:ascii="宋体" w:hAnsi="宋体" w:cs="宋体"/>
                <w:i w:val="0"/>
                <w:iCs w:val="0"/>
                <w:color w:val="000000"/>
                <w:kern w:val="0"/>
                <w:sz w:val="22"/>
                <w:szCs w:val="22"/>
                <w:highlight w:val="none"/>
                <w:u w:val="none"/>
                <w:lang w:val="en-US" w:eastAsia="zh-CN" w:bidi="ar"/>
              </w:rPr>
              <w:t>KW、制热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≥100</w:t>
            </w:r>
            <w:r>
              <w:rPr>
                <w:rFonts w:hint="eastAsia" w:ascii="宋体" w:hAnsi="宋体" w:eastAsia="宋体" w:cs="宋体"/>
                <w:i w:val="0"/>
                <w:iCs w:val="0"/>
                <w:color w:val="000000"/>
                <w:kern w:val="0"/>
                <w:sz w:val="22"/>
                <w:szCs w:val="22"/>
                <w:highlight w:val="none"/>
                <w:u w:val="none"/>
                <w:lang w:val="en-US" w:eastAsia="zh-CN" w:bidi="ar"/>
              </w:rPr>
              <w:t>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24.3/24.4KW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1725×（1218+1218）×782mm（高×宽×深）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5"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95</w:t>
            </w:r>
            <w:r>
              <w:rPr>
                <w:rFonts w:hint="eastAsia" w:ascii="宋体" w:hAnsi="宋体" w:cs="宋体"/>
                <w:i w:val="0"/>
                <w:iCs w:val="0"/>
                <w:color w:val="000000"/>
                <w:kern w:val="0"/>
                <w:sz w:val="22"/>
                <w:szCs w:val="22"/>
                <w:highlight w:val="none"/>
                <w:u w:val="none"/>
                <w:lang w:val="en-US" w:eastAsia="zh-CN" w:bidi="ar"/>
              </w:rPr>
              <w:t>KE、制热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≥106</w:t>
            </w:r>
            <w:r>
              <w:rPr>
                <w:rFonts w:hint="eastAsia" w:ascii="宋体" w:hAnsi="宋体" w:eastAsia="宋体" w:cs="宋体"/>
                <w:i w:val="0"/>
                <w:iCs w:val="0"/>
                <w:color w:val="000000"/>
                <w:kern w:val="0"/>
                <w:sz w:val="22"/>
                <w:szCs w:val="22"/>
                <w:highlight w:val="none"/>
                <w:u w:val="none"/>
                <w:lang w:val="en-US" w:eastAsia="zh-CN" w:bidi="ar"/>
              </w:rPr>
              <w:t>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25.7/25.9KW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62dB(A)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1725×（1218+1218）×782mm（高×宽×深）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5"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112</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KW</w:t>
            </w:r>
            <w:r>
              <w:rPr>
                <w:rFonts w:hint="eastAsia" w:ascii="宋体" w:hAnsi="宋体" w:cs="宋体"/>
                <w:i w:val="0"/>
                <w:iCs w:val="0"/>
                <w:color w:val="000000"/>
                <w:kern w:val="0"/>
                <w:sz w:val="22"/>
                <w:szCs w:val="22"/>
                <w:highlight w:val="none"/>
                <w:u w:val="none"/>
                <w:lang w:val="en-US" w:eastAsia="zh-CN" w:bidi="ar"/>
              </w:rPr>
              <w:t>、制热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≥126</w:t>
            </w:r>
            <w:r>
              <w:rPr>
                <w:rFonts w:hint="eastAsia" w:ascii="宋体" w:hAnsi="宋体" w:eastAsia="宋体" w:cs="宋体"/>
                <w:i w:val="0"/>
                <w:iCs w:val="0"/>
                <w:color w:val="000000"/>
                <w:kern w:val="0"/>
                <w:sz w:val="22"/>
                <w:szCs w:val="22"/>
                <w:highlight w:val="none"/>
                <w:u w:val="none"/>
                <w:lang w:val="en-US" w:eastAsia="zh-CN" w:bidi="ar"/>
              </w:rPr>
              <w:t>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31.54/32KW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63dB(A)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1725×（1608+1608）×782mm（高×宽×深）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5"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：117.5KW</w:t>
            </w:r>
            <w:r>
              <w:rPr>
                <w:rFonts w:hint="eastAsia" w:ascii="宋体" w:hAnsi="宋体" w:cs="宋体"/>
                <w:i w:val="0"/>
                <w:iCs w:val="0"/>
                <w:color w:val="000000"/>
                <w:kern w:val="0"/>
                <w:sz w:val="22"/>
                <w:szCs w:val="22"/>
                <w:highlight w:val="none"/>
                <w:u w:val="none"/>
                <w:lang w:val="en-US" w:eastAsia="zh-CN" w:bidi="ar"/>
              </w:rPr>
              <w:t>、制热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≥132</w:t>
            </w:r>
            <w:r>
              <w:rPr>
                <w:rFonts w:hint="eastAsia" w:ascii="宋体" w:hAnsi="宋体" w:eastAsia="宋体" w:cs="宋体"/>
                <w:i w:val="0"/>
                <w:iCs w:val="0"/>
                <w:color w:val="000000"/>
                <w:kern w:val="0"/>
                <w:sz w:val="22"/>
                <w:szCs w:val="22"/>
                <w:highlight w:val="none"/>
                <w:u w:val="none"/>
                <w:lang w:val="en-US" w:eastAsia="zh-CN" w:bidi="ar"/>
              </w:rPr>
              <w:t>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34.07/34.2KW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64dB(A)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1725×（1608+1608）×782mm（高×宽×深）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3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多联机室外机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123KW</w:t>
            </w:r>
            <w:r>
              <w:rPr>
                <w:rFonts w:hint="eastAsia" w:ascii="宋体" w:hAnsi="宋体" w:cs="宋体"/>
                <w:i w:val="0"/>
                <w:iCs w:val="0"/>
                <w:color w:val="000000"/>
                <w:kern w:val="0"/>
                <w:sz w:val="22"/>
                <w:szCs w:val="22"/>
                <w:highlight w:val="none"/>
                <w:u w:val="none"/>
                <w:lang w:val="en-US" w:eastAsia="zh-CN" w:bidi="ar"/>
              </w:rPr>
              <w:t>、制热</w:t>
            </w:r>
            <w:r>
              <w:rPr>
                <w:rFonts w:hint="eastAsia" w:ascii="宋体" w:hAnsi="宋体" w:eastAsia="宋体" w:cs="宋体"/>
                <w:i w:val="0"/>
                <w:iCs w:val="0"/>
                <w:color w:val="000000"/>
                <w:kern w:val="0"/>
                <w:sz w:val="22"/>
                <w:szCs w:val="22"/>
                <w:highlight w:val="none"/>
                <w:u w:val="none"/>
                <w:lang w:val="en-US" w:eastAsia="zh-CN" w:bidi="ar"/>
              </w:rPr>
              <w:t>量：</w:t>
            </w:r>
            <w:r>
              <w:rPr>
                <w:rFonts w:hint="eastAsia" w:ascii="宋体" w:hAnsi="宋体" w:cs="宋体"/>
                <w:i w:val="0"/>
                <w:iCs w:val="0"/>
                <w:color w:val="000000"/>
                <w:kern w:val="0"/>
                <w:sz w:val="22"/>
                <w:szCs w:val="22"/>
                <w:highlight w:val="none"/>
                <w:u w:val="none"/>
                <w:lang w:val="en-US" w:eastAsia="zh-CN" w:bidi="ar"/>
              </w:rPr>
              <w:t>≥138</w:t>
            </w:r>
            <w:r>
              <w:rPr>
                <w:rFonts w:hint="eastAsia" w:ascii="宋体" w:hAnsi="宋体" w:eastAsia="宋体" w:cs="宋体"/>
                <w:i w:val="0"/>
                <w:iCs w:val="0"/>
                <w:color w:val="000000"/>
                <w:kern w:val="0"/>
                <w:sz w:val="22"/>
                <w:szCs w:val="22"/>
                <w:highlight w:val="none"/>
                <w:u w:val="none"/>
                <w:lang w:val="en-US" w:eastAsia="zh-CN" w:bidi="ar"/>
              </w:rPr>
              <w:t>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2、</w:t>
            </w:r>
            <w:r>
              <w:rPr>
                <w:rFonts w:hint="eastAsia" w:ascii="宋体" w:hAnsi="宋体" w:eastAsia="宋体" w:cs="宋体"/>
                <w:i w:val="0"/>
                <w:iCs w:val="0"/>
                <w:color w:val="000000"/>
                <w:kern w:val="0"/>
                <w:sz w:val="22"/>
                <w:szCs w:val="22"/>
                <w:highlight w:val="none"/>
                <w:u w:val="none"/>
                <w:lang w:val="en-US" w:eastAsia="zh-CN" w:bidi="ar"/>
              </w:rPr>
              <w:t>功率</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36.6/36.4KW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3、</w:t>
            </w:r>
            <w:r>
              <w:rPr>
                <w:rFonts w:hint="eastAsia" w:ascii="宋体" w:hAnsi="宋体" w:eastAsia="宋体" w:cs="宋体"/>
                <w:i w:val="0"/>
                <w:iCs w:val="0"/>
                <w:color w:val="000000"/>
                <w:kern w:val="0"/>
                <w:sz w:val="22"/>
                <w:szCs w:val="22"/>
                <w:highlight w:val="none"/>
                <w:u w:val="none"/>
                <w:lang w:val="en-US" w:eastAsia="zh-CN" w:bidi="ar"/>
              </w:rPr>
              <w:t>噪音：</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64dB(A)</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2"/>
                <w:sz w:val="22"/>
                <w:szCs w:val="22"/>
                <w:lang w:val="en-US" w:eastAsia="zh-CN" w:bidi="ar-SA"/>
              </w:rPr>
              <w:t>4、</w:t>
            </w:r>
            <w:r>
              <w:rPr>
                <w:rFonts w:hint="eastAsia" w:ascii="宋体" w:hAnsi="宋体" w:eastAsia="宋体" w:cs="宋体"/>
                <w:i w:val="0"/>
                <w:iCs w:val="0"/>
                <w:color w:val="000000"/>
                <w:kern w:val="0"/>
                <w:sz w:val="22"/>
                <w:szCs w:val="22"/>
                <w:highlight w:val="none"/>
                <w:u w:val="none"/>
                <w:lang w:val="en-US" w:eastAsia="zh-CN" w:bidi="ar"/>
              </w:rPr>
              <w:t>设备尺寸：</w:t>
            </w:r>
            <w:r>
              <w:rPr>
                <w:rFonts w:hint="eastAsia" w:ascii="宋体" w:hAnsi="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none"/>
                <w:lang w:val="en-US" w:eastAsia="zh-CN" w:bidi="ar"/>
              </w:rPr>
              <w:t>1725×（1608+1608）×782mm（高×宽×深）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highlight w:val="none"/>
              </w:rPr>
            </w:pPr>
            <w:r>
              <w:rPr>
                <w:rFonts w:hint="eastAsia" w:ascii="宋体" w:hAnsi="宋体" w:cs="宋体"/>
                <w:i w:val="0"/>
                <w:iCs w:val="0"/>
                <w:color w:val="000000"/>
                <w:kern w:val="0"/>
                <w:sz w:val="22"/>
                <w:szCs w:val="22"/>
                <w:highlight w:val="none"/>
                <w:u w:val="none"/>
                <w:lang w:val="en-US" w:eastAsia="zh-CN" w:bidi="ar"/>
              </w:rPr>
              <w:t>一拖一风管机</w:t>
            </w:r>
          </w:p>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制冷量≥2.6KW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制热量≥3.2KW</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highlight w:val="none"/>
              </w:rPr>
            </w:pPr>
            <w:r>
              <w:rPr>
                <w:rFonts w:hint="eastAsia" w:ascii="宋体" w:hAnsi="宋体" w:cs="宋体"/>
                <w:i w:val="0"/>
                <w:iCs w:val="0"/>
                <w:color w:val="000000"/>
                <w:kern w:val="0"/>
                <w:sz w:val="22"/>
                <w:szCs w:val="22"/>
                <w:highlight w:val="none"/>
                <w:u w:val="none"/>
                <w:lang w:val="en-US" w:eastAsia="zh-CN" w:bidi="ar"/>
              </w:rPr>
              <w:t>一拖一风管机</w:t>
            </w:r>
          </w:p>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 </w:t>
            </w:r>
          </w:p>
        </w:tc>
        <w:tc>
          <w:tcPr>
            <w:tcW w:w="5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1、</w:t>
            </w:r>
            <w:r>
              <w:rPr>
                <w:rFonts w:hint="eastAsia" w:ascii="宋体" w:hAnsi="宋体" w:eastAsia="宋体" w:cs="宋体"/>
                <w:i w:val="0"/>
                <w:iCs w:val="0"/>
                <w:color w:val="000000"/>
                <w:kern w:val="0"/>
                <w:sz w:val="22"/>
                <w:szCs w:val="22"/>
                <w:highlight w:val="none"/>
                <w:u w:val="none"/>
                <w:lang w:val="en-US" w:eastAsia="zh-CN" w:bidi="ar"/>
              </w:rPr>
              <w:t>制冷量≥12KW</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制热量≥13.2KW</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r>
    </w:tbl>
    <w:p>
      <w:pPr>
        <w:widowControl/>
        <w:spacing w:line="360" w:lineRule="auto"/>
        <w:jc w:val="left"/>
        <w:rPr>
          <w:rFonts w:hint="eastAsia" w:asciiTheme="minorEastAsia" w:hAnsiTheme="minorEastAsia" w:eastAsiaTheme="minorEastAsia" w:cstheme="minorEastAsia"/>
          <w:b/>
          <w:color w:val="111F2C"/>
          <w:sz w:val="24"/>
          <w:szCs w:val="24"/>
          <w:shd w:val="clear" w:color="auto" w:fill="FFFFFF"/>
        </w:rPr>
      </w:pPr>
      <w:r>
        <w:rPr>
          <w:rFonts w:hint="eastAsia" w:asciiTheme="minorEastAsia" w:hAnsiTheme="minorEastAsia" w:eastAsiaTheme="minorEastAsia" w:cstheme="minorEastAsia"/>
          <w:b/>
          <w:color w:val="111F2C"/>
          <w:sz w:val="24"/>
          <w:szCs w:val="24"/>
          <w:highlight w:val="none"/>
          <w:shd w:val="clear" w:color="auto" w:fill="FFFFFF"/>
        </w:rPr>
        <w:t>注：</w:t>
      </w:r>
    </w:p>
    <w:p>
      <w:pPr>
        <w:widowControl/>
        <w:spacing w:line="360" w:lineRule="auto"/>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color w:val="111F2C"/>
          <w:sz w:val="24"/>
          <w:szCs w:val="24"/>
          <w:shd w:val="clear" w:color="auto" w:fill="FFFFFF"/>
        </w:rPr>
        <w:t>1、</w:t>
      </w:r>
      <w:r>
        <w:rPr>
          <w:rFonts w:hint="eastAsia" w:asciiTheme="minorEastAsia" w:hAnsiTheme="minorEastAsia" w:eastAsiaTheme="minorEastAsia" w:cstheme="minorEastAsia"/>
          <w:b/>
          <w:sz w:val="24"/>
          <w:szCs w:val="24"/>
        </w:rPr>
        <w:t>设备清单若与图纸不符，以</w:t>
      </w:r>
      <w:r>
        <w:rPr>
          <w:rFonts w:hint="eastAsia" w:asciiTheme="minorEastAsia" w:hAnsiTheme="minorEastAsia" w:eastAsiaTheme="minorEastAsia" w:cstheme="minorEastAsia"/>
          <w:b/>
          <w:sz w:val="24"/>
          <w:szCs w:val="24"/>
          <w:lang w:val="en-US" w:eastAsia="zh-CN"/>
        </w:rPr>
        <w:t>本清单</w:t>
      </w:r>
      <w:r>
        <w:rPr>
          <w:rFonts w:hint="eastAsia" w:asciiTheme="minorEastAsia" w:hAnsiTheme="minorEastAsia" w:eastAsiaTheme="minorEastAsia" w:cstheme="minorEastAsia"/>
          <w:b/>
          <w:sz w:val="24"/>
          <w:szCs w:val="24"/>
        </w:rPr>
        <w:t>为准。</w:t>
      </w:r>
    </w:p>
    <w:p>
      <w:pPr>
        <w:widowControl/>
        <w:spacing w:line="360" w:lineRule="auto"/>
        <w:jc w:val="left"/>
        <w:rPr>
          <w:rFonts w:hint="eastAsia" w:asciiTheme="minorEastAsia" w:hAnsiTheme="minorEastAsia" w:eastAsiaTheme="minorEastAsia" w:cstheme="minorEastAsia"/>
          <w:color w:val="111F2C"/>
          <w:sz w:val="24"/>
          <w:szCs w:val="24"/>
          <w:shd w:val="clear" w:color="auto" w:fill="FFFFFF"/>
        </w:rPr>
      </w:pPr>
      <w:r>
        <w:rPr>
          <w:rFonts w:hint="eastAsia" w:asciiTheme="minorEastAsia" w:hAnsiTheme="minorEastAsia" w:eastAsiaTheme="minorEastAsia" w:cstheme="minorEastAsia"/>
          <w:b/>
          <w:color w:val="111F2C"/>
          <w:sz w:val="24"/>
          <w:szCs w:val="24"/>
          <w:shd w:val="clear" w:color="auto" w:fill="FFFFFF"/>
        </w:rPr>
        <w:t>2、铜管、水管、风管等相关管线安装工程量按图纸（若有）和现场实际为准。</w:t>
      </w:r>
      <w:r>
        <w:rPr>
          <w:rFonts w:hint="eastAsia" w:asciiTheme="minorEastAsia" w:hAnsiTheme="minorEastAsia" w:eastAsiaTheme="minorEastAsia" w:cstheme="minorEastAsia"/>
          <w:b/>
          <w:color w:val="111F2C"/>
          <w:sz w:val="24"/>
          <w:szCs w:val="24"/>
        </w:rPr>
        <w:br w:type="textWrapping"/>
      </w:r>
      <w:r>
        <w:rPr>
          <w:rFonts w:hint="eastAsia" w:asciiTheme="minorEastAsia" w:hAnsiTheme="minorEastAsia" w:eastAsiaTheme="minorEastAsia" w:cstheme="minorEastAsia"/>
          <w:color w:val="111F2C"/>
          <w:sz w:val="24"/>
          <w:szCs w:val="24"/>
          <w:shd w:val="clear" w:color="auto" w:fill="FFFFFF"/>
        </w:rPr>
        <w:t>3、上述标项的设备产品的详细指标各部分的“技术规格要求”，投标人必须对指标要求有明确的响应，针对采购要求如实描述是否偏离。</w:t>
      </w:r>
      <w:r>
        <w:rPr>
          <w:rFonts w:hint="eastAsia" w:asciiTheme="minorEastAsia" w:hAnsiTheme="minorEastAsia" w:eastAsiaTheme="minorEastAsia" w:cstheme="minorEastAsia"/>
          <w:b/>
          <w:color w:val="111F2C"/>
          <w:sz w:val="24"/>
          <w:szCs w:val="24"/>
          <w:highlight w:val="none"/>
          <w:shd w:val="clear" w:color="auto" w:fill="FFFFFF"/>
        </w:rPr>
        <w:t>上述所有技术指标均为采购单位提出基本要求，不允许出现负偏差，否则将可能被评标委员会技术扣分直至认定为投标无效。</w:t>
      </w:r>
      <w:r>
        <w:rPr>
          <w:rFonts w:hint="eastAsia" w:asciiTheme="minorEastAsia" w:hAnsiTheme="minorEastAsia" w:eastAsiaTheme="minorEastAsia" w:cstheme="minorEastAsia"/>
          <w:b/>
          <w:color w:val="111F2C"/>
          <w:sz w:val="24"/>
          <w:szCs w:val="24"/>
          <w:highlight w:val="none"/>
        </w:rPr>
        <w:br w:type="textWrapping"/>
      </w:r>
      <w:r>
        <w:rPr>
          <w:rFonts w:hint="eastAsia" w:asciiTheme="minorEastAsia" w:hAnsiTheme="minorEastAsia" w:eastAsiaTheme="minorEastAsia" w:cstheme="minorEastAsia"/>
          <w:color w:val="111F2C"/>
          <w:sz w:val="24"/>
          <w:szCs w:val="24"/>
          <w:shd w:val="clear" w:color="auto" w:fill="FFFFFF"/>
        </w:rPr>
        <w:t>4、投标人可参考采购单位提出的设备（产品）的配置要求，</w:t>
      </w:r>
      <w:r>
        <w:rPr>
          <w:rFonts w:hint="eastAsia" w:asciiTheme="minorEastAsia" w:hAnsiTheme="minorEastAsia" w:eastAsiaTheme="minorEastAsia" w:cstheme="minorEastAsia"/>
          <w:b/>
          <w:color w:val="111F2C"/>
          <w:sz w:val="24"/>
          <w:szCs w:val="24"/>
          <w:shd w:val="clear" w:color="auto" w:fill="FFFFFF"/>
        </w:rPr>
        <w:t>也欢迎其他能满足本项目技术需求且性能与所明确品牌相当的产品参加投标，但其配置应能满足本设备运行的需求。</w:t>
      </w:r>
      <w:r>
        <w:rPr>
          <w:rFonts w:hint="eastAsia" w:asciiTheme="minorEastAsia" w:hAnsiTheme="minorEastAsia" w:eastAsiaTheme="minorEastAsia" w:cstheme="minorEastAsia"/>
          <w:color w:val="111F2C"/>
          <w:sz w:val="24"/>
          <w:szCs w:val="24"/>
          <w:shd w:val="clear" w:color="auto" w:fill="FFFFFF"/>
        </w:rPr>
        <w:t>如有必要，采购机构保留另行组织采购部分直至全部设备的权利。</w:t>
      </w:r>
    </w:p>
    <w:p>
      <w:pPr>
        <w:rPr>
          <w:rFonts w:hint="eastAsia"/>
        </w:rPr>
      </w:pPr>
      <w:r>
        <w:rPr>
          <w:rFonts w:hint="eastAsia" w:asciiTheme="minorEastAsia" w:hAnsiTheme="minorEastAsia" w:eastAsiaTheme="minorEastAsia" w:cstheme="minorEastAsia"/>
          <w:color w:val="111F2C"/>
          <w:sz w:val="24"/>
          <w:szCs w:val="24"/>
          <w:shd w:val="clear" w:color="auto" w:fill="FFFFFF"/>
          <w:lang w:val="en-US" w:eastAsia="zh-CN"/>
        </w:rPr>
        <w:t>5、本项目为交钥匙工程，请各位投标人充分考虑施工中所需的安装辅材费用。</w:t>
      </w:r>
    </w:p>
    <w:p>
      <w:pPr>
        <w:ind w:firstLine="723" w:firstLineChars="200"/>
        <w:jc w:val="center"/>
        <w:rPr>
          <w:rFonts w:hint="eastAsia" w:ascii="宋体" w:hAnsi="宋体" w:cs="宋体"/>
          <w:b/>
          <w:sz w:val="36"/>
          <w:szCs w:val="36"/>
        </w:rPr>
      </w:pPr>
    </w:p>
    <w:p>
      <w:pPr>
        <w:ind w:firstLine="723" w:firstLineChars="200"/>
        <w:jc w:val="center"/>
        <w:rPr>
          <w:rFonts w:hint="eastAsia" w:ascii="宋体" w:hAnsi="宋体" w:cs="宋体"/>
          <w:b/>
          <w:sz w:val="36"/>
          <w:szCs w:val="36"/>
        </w:rPr>
      </w:pPr>
    </w:p>
    <w:p>
      <w:pPr>
        <w:jc w:val="both"/>
        <w:rPr>
          <w:rFonts w:hint="eastAsia" w:ascii="宋体" w:hAnsi="宋体" w:cs="宋体"/>
          <w:b/>
          <w:sz w:val="36"/>
          <w:szCs w:val="36"/>
        </w:rPr>
      </w:pPr>
    </w:p>
    <w:p>
      <w:pPr>
        <w:ind w:firstLine="723" w:firstLineChars="200"/>
        <w:jc w:val="center"/>
        <w:rPr>
          <w:rFonts w:ascii="宋体" w:hAnsi="宋体" w:cs="宋体"/>
          <w:b/>
          <w:sz w:val="36"/>
          <w:szCs w:val="36"/>
        </w:rPr>
      </w:pPr>
      <w:r>
        <w:rPr>
          <w:rFonts w:hint="eastAsia" w:ascii="宋体" w:hAnsi="宋体" w:cs="宋体"/>
          <w:b/>
          <w:sz w:val="36"/>
          <w:szCs w:val="36"/>
        </w:rPr>
        <w:t xml:space="preserve">第四部分   </w:t>
      </w:r>
      <w:bookmarkStart w:id="32" w:name="_Toc184308074"/>
      <w:bookmarkEnd w:id="32"/>
      <w:bookmarkStart w:id="33" w:name="_Toc184308038"/>
      <w:bookmarkEnd w:id="33"/>
      <w:bookmarkStart w:id="34" w:name="_Toc184308043"/>
      <w:bookmarkEnd w:id="34"/>
      <w:bookmarkStart w:id="35" w:name="_Toc184310341"/>
      <w:bookmarkEnd w:id="35"/>
      <w:bookmarkStart w:id="36" w:name="_Toc184314439"/>
      <w:bookmarkEnd w:id="36"/>
      <w:bookmarkStart w:id="37" w:name="_Toc184313299"/>
      <w:bookmarkEnd w:id="37"/>
      <w:bookmarkStart w:id="38" w:name="_Toc184313298"/>
      <w:bookmarkEnd w:id="38"/>
      <w:bookmarkStart w:id="39" w:name="_Toc184312130"/>
      <w:bookmarkEnd w:id="39"/>
      <w:bookmarkStart w:id="40" w:name="_Toc184310290"/>
      <w:bookmarkEnd w:id="40"/>
      <w:bookmarkStart w:id="41" w:name="_Toc184313259"/>
      <w:bookmarkEnd w:id="41"/>
      <w:bookmarkStart w:id="42" w:name="_Toc184314440"/>
      <w:bookmarkEnd w:id="42"/>
      <w:bookmarkStart w:id="43" w:name="_Toc184308087"/>
      <w:bookmarkEnd w:id="43"/>
      <w:bookmarkStart w:id="44" w:name="_Toc184313245"/>
      <w:bookmarkEnd w:id="44"/>
      <w:bookmarkStart w:id="45" w:name="_Toc184308090"/>
      <w:bookmarkEnd w:id="45"/>
      <w:bookmarkStart w:id="46" w:name="_Toc184314474"/>
      <w:bookmarkEnd w:id="46"/>
      <w:bookmarkStart w:id="47" w:name="_Toc184308040"/>
      <w:bookmarkEnd w:id="47"/>
      <w:bookmarkStart w:id="48" w:name="_Toc184312092"/>
      <w:bookmarkEnd w:id="48"/>
      <w:bookmarkStart w:id="49" w:name="_Toc184308106"/>
      <w:bookmarkEnd w:id="49"/>
      <w:bookmarkStart w:id="50" w:name="_Toc184312112"/>
      <w:bookmarkEnd w:id="50"/>
      <w:bookmarkStart w:id="51" w:name="_Toc184310303"/>
      <w:bookmarkEnd w:id="51"/>
      <w:bookmarkStart w:id="52" w:name="_Toc184313239"/>
      <w:bookmarkEnd w:id="52"/>
      <w:bookmarkStart w:id="53" w:name="_Toc184312077"/>
      <w:bookmarkEnd w:id="53"/>
      <w:bookmarkStart w:id="54" w:name="_Toc184312137"/>
      <w:bookmarkEnd w:id="54"/>
      <w:bookmarkStart w:id="55" w:name="_Toc184314424"/>
      <w:bookmarkEnd w:id="55"/>
      <w:bookmarkStart w:id="56" w:name="_Toc184308048"/>
      <w:bookmarkEnd w:id="56"/>
      <w:bookmarkStart w:id="57" w:name="_Toc184314423"/>
      <w:bookmarkEnd w:id="57"/>
      <w:bookmarkStart w:id="58" w:name="_Toc184310308"/>
      <w:bookmarkEnd w:id="58"/>
      <w:bookmarkStart w:id="59" w:name="_Toc184312082"/>
      <w:bookmarkEnd w:id="59"/>
      <w:bookmarkStart w:id="60" w:name="_Toc184314453"/>
      <w:bookmarkEnd w:id="60"/>
      <w:bookmarkStart w:id="61" w:name="_Toc184313272"/>
      <w:bookmarkEnd w:id="61"/>
      <w:bookmarkStart w:id="62" w:name="_Toc184313284"/>
      <w:bookmarkEnd w:id="62"/>
      <w:bookmarkStart w:id="63" w:name="_Toc184314463"/>
      <w:bookmarkEnd w:id="63"/>
      <w:bookmarkStart w:id="64" w:name="_Toc184310275"/>
      <w:bookmarkEnd w:id="64"/>
      <w:bookmarkStart w:id="65" w:name="_Toc184314418"/>
      <w:bookmarkEnd w:id="65"/>
      <w:bookmarkStart w:id="66" w:name="_Toc184312132"/>
      <w:bookmarkEnd w:id="66"/>
      <w:bookmarkStart w:id="67" w:name="_Toc184312096"/>
      <w:bookmarkEnd w:id="67"/>
      <w:bookmarkStart w:id="68" w:name="_Toc184312083"/>
      <w:bookmarkEnd w:id="68"/>
      <w:bookmarkStart w:id="69" w:name="_Toc184312134"/>
      <w:bookmarkEnd w:id="69"/>
      <w:bookmarkStart w:id="70" w:name="_Toc184312108"/>
      <w:bookmarkEnd w:id="70"/>
      <w:bookmarkStart w:id="71" w:name="_Toc184308055"/>
      <w:bookmarkEnd w:id="71"/>
      <w:bookmarkStart w:id="72" w:name="_Toc184310317"/>
      <w:bookmarkEnd w:id="72"/>
      <w:bookmarkStart w:id="73" w:name="_Toc184308061"/>
      <w:bookmarkEnd w:id="73"/>
      <w:bookmarkStart w:id="74" w:name="_Toc184310335"/>
      <w:bookmarkEnd w:id="74"/>
      <w:bookmarkStart w:id="75" w:name="_Toc184314419"/>
      <w:bookmarkEnd w:id="75"/>
      <w:bookmarkStart w:id="76" w:name="_Toc184308097"/>
      <w:bookmarkEnd w:id="76"/>
      <w:bookmarkStart w:id="77" w:name="_Toc184313308"/>
      <w:bookmarkEnd w:id="77"/>
      <w:bookmarkStart w:id="78" w:name="_Toc184312084"/>
      <w:bookmarkEnd w:id="78"/>
      <w:bookmarkStart w:id="79" w:name="_Toc184314477"/>
      <w:bookmarkEnd w:id="79"/>
      <w:bookmarkStart w:id="80" w:name="_Toc184312114"/>
      <w:bookmarkEnd w:id="80"/>
      <w:bookmarkStart w:id="81" w:name="_Toc184313304"/>
      <w:bookmarkEnd w:id="81"/>
      <w:bookmarkStart w:id="82" w:name="_Toc184308068"/>
      <w:bookmarkEnd w:id="82"/>
      <w:bookmarkStart w:id="83" w:name="_Toc184312116"/>
      <w:bookmarkEnd w:id="83"/>
      <w:bookmarkStart w:id="84" w:name="_Toc184313303"/>
      <w:bookmarkEnd w:id="84"/>
      <w:bookmarkStart w:id="85" w:name="_Toc184312087"/>
      <w:bookmarkEnd w:id="85"/>
      <w:bookmarkStart w:id="86" w:name="_Toc184314458"/>
      <w:bookmarkEnd w:id="86"/>
      <w:bookmarkStart w:id="87" w:name="_Toc184313241"/>
      <w:bookmarkEnd w:id="87"/>
      <w:bookmarkStart w:id="88" w:name="_Toc184312120"/>
      <w:bookmarkEnd w:id="88"/>
      <w:bookmarkStart w:id="89" w:name="_Toc184312123"/>
      <w:bookmarkEnd w:id="89"/>
      <w:bookmarkStart w:id="90" w:name="_Toc184314443"/>
      <w:bookmarkEnd w:id="90"/>
      <w:bookmarkStart w:id="91" w:name="_Toc184314434"/>
      <w:bookmarkEnd w:id="91"/>
      <w:bookmarkStart w:id="92" w:name="_Toc184308046"/>
      <w:bookmarkEnd w:id="92"/>
      <w:bookmarkStart w:id="93" w:name="_Toc184312121"/>
      <w:bookmarkEnd w:id="93"/>
      <w:bookmarkStart w:id="94" w:name="_Toc184308064"/>
      <w:bookmarkEnd w:id="94"/>
      <w:bookmarkStart w:id="95" w:name="_Toc184312089"/>
      <w:bookmarkEnd w:id="95"/>
      <w:bookmarkStart w:id="96" w:name="_Toc184312104"/>
      <w:bookmarkEnd w:id="96"/>
      <w:bookmarkStart w:id="97" w:name="_Toc184314432"/>
      <w:bookmarkEnd w:id="97"/>
      <w:bookmarkStart w:id="98" w:name="_Toc184308099"/>
      <w:bookmarkEnd w:id="98"/>
      <w:bookmarkStart w:id="99" w:name="_Toc184310328"/>
      <w:bookmarkEnd w:id="99"/>
      <w:bookmarkStart w:id="100" w:name="_Toc184312135"/>
      <w:bookmarkEnd w:id="100"/>
      <w:bookmarkStart w:id="101" w:name="_Toc184308065"/>
      <w:bookmarkEnd w:id="101"/>
      <w:bookmarkStart w:id="102" w:name="_Toc184312094"/>
      <w:bookmarkEnd w:id="102"/>
      <w:bookmarkStart w:id="103" w:name="_Toc184313257"/>
      <w:bookmarkEnd w:id="103"/>
      <w:bookmarkStart w:id="104" w:name="_Toc184314412"/>
      <w:bookmarkEnd w:id="104"/>
      <w:bookmarkStart w:id="105" w:name="_Toc184314470"/>
      <w:bookmarkEnd w:id="105"/>
      <w:bookmarkStart w:id="106" w:name="_Toc184312068"/>
      <w:bookmarkEnd w:id="106"/>
      <w:bookmarkStart w:id="107" w:name="_Toc184310286"/>
      <w:bookmarkEnd w:id="107"/>
      <w:bookmarkStart w:id="108" w:name="_Toc184314452"/>
      <w:bookmarkEnd w:id="108"/>
      <w:bookmarkStart w:id="109" w:name="_Toc184312072"/>
      <w:bookmarkEnd w:id="109"/>
      <w:bookmarkStart w:id="110" w:name="_Toc184310293"/>
      <w:bookmarkEnd w:id="110"/>
      <w:bookmarkStart w:id="111" w:name="_Toc184310340"/>
      <w:bookmarkEnd w:id="111"/>
      <w:bookmarkStart w:id="112" w:name="_Toc184308085"/>
      <w:bookmarkEnd w:id="112"/>
      <w:bookmarkStart w:id="113" w:name="_Toc184313242"/>
      <w:bookmarkEnd w:id="113"/>
      <w:bookmarkStart w:id="114" w:name="_Toc184308037"/>
      <w:bookmarkEnd w:id="114"/>
      <w:bookmarkStart w:id="115" w:name="_Toc184308098"/>
      <w:bookmarkEnd w:id="115"/>
      <w:bookmarkStart w:id="116" w:name="_Toc184312117"/>
      <w:bookmarkEnd w:id="116"/>
      <w:bookmarkStart w:id="117" w:name="_Toc184308058"/>
      <w:bookmarkEnd w:id="117"/>
      <w:bookmarkStart w:id="118" w:name="_Toc184314475"/>
      <w:bookmarkEnd w:id="118"/>
      <w:bookmarkStart w:id="119" w:name="_Toc184312119"/>
      <w:bookmarkEnd w:id="119"/>
      <w:bookmarkStart w:id="120" w:name="_Toc184313288"/>
      <w:bookmarkEnd w:id="120"/>
      <w:bookmarkStart w:id="121" w:name="_Toc184313267"/>
      <w:bookmarkEnd w:id="121"/>
      <w:bookmarkStart w:id="122" w:name="_Toc184313278"/>
      <w:bookmarkEnd w:id="122"/>
      <w:bookmarkStart w:id="123" w:name="_Toc184310272"/>
      <w:bookmarkEnd w:id="123"/>
      <w:bookmarkStart w:id="124" w:name="_Toc184310301"/>
      <w:bookmarkEnd w:id="124"/>
      <w:bookmarkStart w:id="125" w:name="_Toc184310304"/>
      <w:bookmarkEnd w:id="125"/>
      <w:bookmarkStart w:id="126" w:name="_Toc184312125"/>
      <w:bookmarkEnd w:id="126"/>
      <w:bookmarkStart w:id="127" w:name="_Toc184313248"/>
      <w:bookmarkEnd w:id="127"/>
      <w:bookmarkStart w:id="128" w:name="_Toc184313300"/>
      <w:bookmarkEnd w:id="128"/>
      <w:bookmarkStart w:id="129" w:name="_Toc184308101"/>
      <w:bookmarkEnd w:id="129"/>
      <w:bookmarkStart w:id="130" w:name="_Toc184308075"/>
      <w:bookmarkEnd w:id="130"/>
      <w:bookmarkStart w:id="131" w:name="_Toc184314465"/>
      <w:bookmarkEnd w:id="131"/>
      <w:bookmarkStart w:id="132" w:name="_Toc184308057"/>
      <w:bookmarkEnd w:id="132"/>
      <w:bookmarkStart w:id="133" w:name="_Toc184313280"/>
      <w:bookmarkEnd w:id="133"/>
      <w:bookmarkStart w:id="134" w:name="_Toc184310280"/>
      <w:bookmarkEnd w:id="134"/>
      <w:bookmarkStart w:id="135" w:name="_Toc184313255"/>
      <w:bookmarkEnd w:id="135"/>
      <w:bookmarkStart w:id="136" w:name="_Toc184310325"/>
      <w:bookmarkEnd w:id="136"/>
      <w:bookmarkStart w:id="137" w:name="_Toc184308081"/>
      <w:bookmarkEnd w:id="137"/>
      <w:bookmarkStart w:id="138" w:name="_Toc184313289"/>
      <w:bookmarkEnd w:id="138"/>
      <w:bookmarkStart w:id="139" w:name="_Toc184313247"/>
      <w:bookmarkEnd w:id="139"/>
      <w:bookmarkStart w:id="140" w:name="_Toc184310273"/>
      <w:bookmarkEnd w:id="140"/>
      <w:bookmarkStart w:id="141" w:name="_Toc184312131"/>
      <w:bookmarkEnd w:id="141"/>
      <w:bookmarkStart w:id="142" w:name="_Toc184313250"/>
      <w:bookmarkEnd w:id="142"/>
      <w:bookmarkStart w:id="143" w:name="_Toc184308036"/>
      <w:bookmarkEnd w:id="143"/>
      <w:bookmarkStart w:id="144" w:name="_Toc184313296"/>
      <w:bookmarkEnd w:id="144"/>
      <w:bookmarkStart w:id="145" w:name="_Toc184314481"/>
      <w:bookmarkEnd w:id="145"/>
      <w:bookmarkStart w:id="146" w:name="_Toc184308084"/>
      <w:bookmarkEnd w:id="146"/>
      <w:bookmarkStart w:id="147" w:name="_Toc184312091"/>
      <w:bookmarkEnd w:id="147"/>
      <w:bookmarkStart w:id="148" w:name="_Toc184310331"/>
      <w:bookmarkEnd w:id="148"/>
      <w:bookmarkStart w:id="149" w:name="_Toc184308088"/>
      <w:bookmarkEnd w:id="149"/>
      <w:bookmarkStart w:id="150" w:name="_Toc184312069"/>
      <w:bookmarkEnd w:id="150"/>
      <w:bookmarkStart w:id="151" w:name="_Toc184308054"/>
      <w:bookmarkEnd w:id="151"/>
      <w:bookmarkStart w:id="152" w:name="_Toc184314426"/>
      <w:bookmarkEnd w:id="152"/>
      <w:bookmarkStart w:id="153" w:name="_Toc184312088"/>
      <w:bookmarkEnd w:id="153"/>
      <w:bookmarkStart w:id="154" w:name="_Toc184308070"/>
      <w:bookmarkEnd w:id="154"/>
      <w:bookmarkStart w:id="155" w:name="_Toc184314429"/>
      <w:bookmarkEnd w:id="155"/>
      <w:bookmarkStart w:id="156" w:name="_Toc184313268"/>
      <w:bookmarkEnd w:id="156"/>
      <w:bookmarkStart w:id="157" w:name="_Toc184313279"/>
      <w:bookmarkEnd w:id="157"/>
      <w:bookmarkStart w:id="158" w:name="_Toc184308107"/>
      <w:bookmarkEnd w:id="158"/>
      <w:bookmarkStart w:id="159" w:name="_Toc184313310"/>
      <w:bookmarkEnd w:id="159"/>
      <w:bookmarkStart w:id="160" w:name="_Toc184310329"/>
      <w:bookmarkEnd w:id="160"/>
      <w:bookmarkStart w:id="161" w:name="_Toc184312110"/>
      <w:bookmarkEnd w:id="161"/>
      <w:bookmarkStart w:id="162" w:name="_Toc184308047"/>
      <w:bookmarkEnd w:id="162"/>
      <w:bookmarkStart w:id="163" w:name="_Toc184310327"/>
      <w:bookmarkEnd w:id="163"/>
      <w:bookmarkStart w:id="164" w:name="_Toc184308073"/>
      <w:bookmarkEnd w:id="164"/>
      <w:bookmarkStart w:id="165" w:name="_Toc184313286"/>
      <w:bookmarkEnd w:id="165"/>
      <w:bookmarkStart w:id="166" w:name="_Toc184313276"/>
      <w:bookmarkEnd w:id="166"/>
      <w:bookmarkStart w:id="167" w:name="_Toc184314446"/>
      <w:bookmarkEnd w:id="167"/>
      <w:bookmarkStart w:id="168" w:name="_Toc184312118"/>
      <w:bookmarkEnd w:id="168"/>
      <w:bookmarkStart w:id="169" w:name="_Toc184308092"/>
      <w:bookmarkEnd w:id="169"/>
      <w:bookmarkStart w:id="170" w:name="_Toc184310295"/>
      <w:bookmarkEnd w:id="170"/>
      <w:bookmarkStart w:id="171" w:name="_Toc184308072"/>
      <w:bookmarkEnd w:id="171"/>
      <w:bookmarkStart w:id="172" w:name="_Toc184314413"/>
      <w:bookmarkEnd w:id="172"/>
      <w:bookmarkStart w:id="173" w:name="_Toc184314469"/>
      <w:bookmarkEnd w:id="173"/>
      <w:bookmarkStart w:id="174" w:name="_Toc184313282"/>
      <w:bookmarkEnd w:id="174"/>
      <w:bookmarkStart w:id="175" w:name="_Toc184313302"/>
      <w:bookmarkEnd w:id="175"/>
      <w:bookmarkStart w:id="176" w:name="_Toc184312128"/>
      <w:bookmarkEnd w:id="176"/>
      <w:bookmarkStart w:id="177" w:name="_Toc184314472"/>
      <w:bookmarkEnd w:id="177"/>
      <w:bookmarkStart w:id="178" w:name="_Toc184314427"/>
      <w:bookmarkEnd w:id="178"/>
      <w:bookmarkStart w:id="179" w:name="_Toc184313306"/>
      <w:bookmarkEnd w:id="179"/>
      <w:bookmarkStart w:id="180" w:name="_Toc184312133"/>
      <w:bookmarkEnd w:id="180"/>
      <w:bookmarkStart w:id="181" w:name="_Toc184310296"/>
      <w:bookmarkEnd w:id="181"/>
      <w:bookmarkStart w:id="182" w:name="_Toc184308095"/>
      <w:bookmarkEnd w:id="182"/>
      <w:bookmarkStart w:id="183" w:name="_Toc184310281"/>
      <w:bookmarkEnd w:id="183"/>
      <w:bookmarkStart w:id="184" w:name="_Toc184314464"/>
      <w:bookmarkEnd w:id="184"/>
      <w:bookmarkStart w:id="185" w:name="_Toc184310315"/>
      <w:bookmarkEnd w:id="185"/>
      <w:bookmarkStart w:id="186" w:name="_Toc184308076"/>
      <w:bookmarkEnd w:id="186"/>
      <w:bookmarkStart w:id="187" w:name="_Toc184308045"/>
      <w:bookmarkEnd w:id="187"/>
      <w:bookmarkStart w:id="188" w:name="_Toc184314444"/>
      <w:bookmarkEnd w:id="188"/>
      <w:bookmarkStart w:id="189" w:name="_Toc184308050"/>
      <w:bookmarkEnd w:id="189"/>
      <w:bookmarkStart w:id="190" w:name="_Toc184314411"/>
      <w:bookmarkEnd w:id="190"/>
      <w:bookmarkStart w:id="191" w:name="_Toc184312075"/>
      <w:bookmarkEnd w:id="191"/>
      <w:bookmarkStart w:id="192" w:name="_Toc184310324"/>
      <w:bookmarkEnd w:id="192"/>
      <w:bookmarkStart w:id="193" w:name="_Toc184313265"/>
      <w:bookmarkEnd w:id="193"/>
      <w:bookmarkStart w:id="194" w:name="_Toc184310299"/>
      <w:bookmarkEnd w:id="194"/>
      <w:bookmarkStart w:id="195" w:name="_Toc184310319"/>
      <w:bookmarkEnd w:id="195"/>
      <w:bookmarkStart w:id="196" w:name="_Toc184312079"/>
      <w:bookmarkEnd w:id="196"/>
      <w:bookmarkStart w:id="197" w:name="_Toc184314416"/>
      <w:bookmarkEnd w:id="197"/>
      <w:bookmarkStart w:id="198" w:name="_Toc184310300"/>
      <w:bookmarkEnd w:id="198"/>
      <w:bookmarkStart w:id="199" w:name="_Toc184314417"/>
      <w:bookmarkEnd w:id="199"/>
      <w:bookmarkStart w:id="200" w:name="_Toc184312085"/>
      <w:bookmarkEnd w:id="200"/>
      <w:bookmarkStart w:id="201" w:name="_Toc184314433"/>
      <w:bookmarkEnd w:id="201"/>
      <w:bookmarkStart w:id="202" w:name="_Toc184310284"/>
      <w:bookmarkEnd w:id="202"/>
      <w:bookmarkStart w:id="203" w:name="_Toc184312078"/>
      <w:bookmarkEnd w:id="203"/>
      <w:bookmarkStart w:id="204" w:name="_Toc184313260"/>
      <w:bookmarkEnd w:id="204"/>
      <w:bookmarkStart w:id="205" w:name="_Toc184313295"/>
      <w:bookmarkEnd w:id="205"/>
      <w:bookmarkStart w:id="206" w:name="_Toc184310276"/>
      <w:bookmarkEnd w:id="206"/>
      <w:bookmarkStart w:id="207" w:name="_Toc184310342"/>
      <w:bookmarkEnd w:id="207"/>
      <w:bookmarkStart w:id="208" w:name="_Toc184312102"/>
      <w:bookmarkEnd w:id="208"/>
      <w:bookmarkStart w:id="209" w:name="_Toc184310277"/>
      <w:bookmarkEnd w:id="209"/>
      <w:bookmarkStart w:id="210" w:name="_Toc184313261"/>
      <w:bookmarkEnd w:id="210"/>
      <w:bookmarkStart w:id="211" w:name="_Toc184310314"/>
      <w:bookmarkEnd w:id="211"/>
      <w:bookmarkStart w:id="212" w:name="_Toc184310333"/>
      <w:bookmarkEnd w:id="212"/>
      <w:bookmarkStart w:id="213" w:name="_Toc184314421"/>
      <w:bookmarkEnd w:id="213"/>
      <w:bookmarkStart w:id="214" w:name="_Toc184314448"/>
      <w:bookmarkEnd w:id="214"/>
      <w:bookmarkStart w:id="215" w:name="_Toc184313252"/>
      <w:bookmarkEnd w:id="215"/>
      <w:bookmarkStart w:id="216" w:name="_Toc184310321"/>
      <w:bookmarkEnd w:id="216"/>
      <w:bookmarkStart w:id="217" w:name="_Toc184310310"/>
      <w:bookmarkEnd w:id="217"/>
      <w:bookmarkStart w:id="218" w:name="_Toc184313275"/>
      <w:bookmarkEnd w:id="218"/>
      <w:bookmarkStart w:id="219" w:name="_Toc184313294"/>
      <w:bookmarkEnd w:id="219"/>
      <w:bookmarkStart w:id="220" w:name="_Toc184310339"/>
      <w:bookmarkEnd w:id="220"/>
      <w:bookmarkStart w:id="221" w:name="_Toc184312124"/>
      <w:bookmarkEnd w:id="221"/>
      <w:bookmarkStart w:id="222" w:name="_Toc184308056"/>
      <w:bookmarkEnd w:id="222"/>
      <w:bookmarkStart w:id="223" w:name="_Toc184313277"/>
      <w:bookmarkEnd w:id="223"/>
      <w:bookmarkStart w:id="224" w:name="_Toc184312139"/>
      <w:bookmarkEnd w:id="224"/>
      <w:bookmarkStart w:id="225" w:name="_Toc184314431"/>
      <w:bookmarkEnd w:id="225"/>
      <w:bookmarkStart w:id="226" w:name="_Toc184312086"/>
      <w:bookmarkEnd w:id="226"/>
      <w:bookmarkStart w:id="227" w:name="_Toc184308096"/>
      <w:bookmarkEnd w:id="227"/>
      <w:bookmarkStart w:id="228" w:name="_Toc184308091"/>
      <w:bookmarkEnd w:id="228"/>
      <w:bookmarkStart w:id="229" w:name="_Toc184310297"/>
      <w:bookmarkEnd w:id="229"/>
      <w:bookmarkStart w:id="230" w:name="_Toc184314415"/>
      <w:bookmarkEnd w:id="230"/>
      <w:bookmarkStart w:id="231" w:name="_Toc184308041"/>
      <w:bookmarkEnd w:id="231"/>
      <w:bookmarkStart w:id="232" w:name="_Toc184308108"/>
      <w:bookmarkEnd w:id="232"/>
      <w:bookmarkStart w:id="233" w:name="_Toc184308066"/>
      <w:bookmarkEnd w:id="233"/>
      <w:bookmarkStart w:id="234" w:name="_Toc184310285"/>
      <w:bookmarkEnd w:id="234"/>
      <w:bookmarkStart w:id="235" w:name="_Toc184308083"/>
      <w:bookmarkEnd w:id="235"/>
      <w:bookmarkStart w:id="236" w:name="_Toc184308078"/>
      <w:bookmarkEnd w:id="236"/>
      <w:bookmarkStart w:id="237" w:name="_Toc184308071"/>
      <w:bookmarkEnd w:id="237"/>
      <w:bookmarkStart w:id="238" w:name="_Toc184308079"/>
      <w:bookmarkEnd w:id="238"/>
      <w:bookmarkStart w:id="239" w:name="_Toc184310291"/>
      <w:bookmarkEnd w:id="239"/>
      <w:bookmarkStart w:id="240" w:name="_Toc184310344"/>
      <w:bookmarkEnd w:id="240"/>
      <w:bookmarkStart w:id="241" w:name="_Toc184308100"/>
      <w:bookmarkEnd w:id="241"/>
      <w:bookmarkStart w:id="242" w:name="_Toc184314457"/>
      <w:bookmarkEnd w:id="242"/>
      <w:bookmarkStart w:id="243" w:name="_Toc184312111"/>
      <w:bookmarkEnd w:id="243"/>
      <w:bookmarkStart w:id="244" w:name="_Toc184312081"/>
      <w:bookmarkEnd w:id="244"/>
      <w:bookmarkStart w:id="245" w:name="_Toc184314478"/>
      <w:bookmarkEnd w:id="245"/>
      <w:bookmarkStart w:id="246" w:name="_Toc184312099"/>
      <w:bookmarkEnd w:id="246"/>
      <w:bookmarkStart w:id="247" w:name="_Toc184313246"/>
      <w:bookmarkEnd w:id="247"/>
      <w:bookmarkStart w:id="248" w:name="_Toc184313270"/>
      <w:bookmarkEnd w:id="248"/>
      <w:bookmarkStart w:id="249" w:name="_Toc184310311"/>
      <w:bookmarkEnd w:id="249"/>
      <w:bookmarkStart w:id="250" w:name="_Toc184313301"/>
      <w:bookmarkEnd w:id="250"/>
      <w:bookmarkStart w:id="251" w:name="_Toc184313243"/>
      <w:bookmarkEnd w:id="251"/>
      <w:bookmarkStart w:id="252" w:name="_Toc184314445"/>
      <w:bookmarkEnd w:id="252"/>
      <w:bookmarkStart w:id="253" w:name="_Toc184310323"/>
      <w:bookmarkEnd w:id="253"/>
      <w:bookmarkStart w:id="254" w:name="_Toc184312097"/>
      <w:bookmarkEnd w:id="254"/>
      <w:bookmarkStart w:id="255" w:name="_Toc184308086"/>
      <w:bookmarkEnd w:id="255"/>
      <w:bookmarkStart w:id="256" w:name="_Toc184310306"/>
      <w:bookmarkEnd w:id="256"/>
      <w:bookmarkStart w:id="257" w:name="_Toc184308069"/>
      <w:bookmarkEnd w:id="257"/>
      <w:bookmarkStart w:id="258" w:name="_Toc184310292"/>
      <w:bookmarkEnd w:id="258"/>
      <w:bookmarkStart w:id="259" w:name="_Toc184310278"/>
      <w:bookmarkEnd w:id="259"/>
      <w:bookmarkStart w:id="260" w:name="_Toc184313263"/>
      <w:bookmarkEnd w:id="260"/>
      <w:bookmarkStart w:id="261" w:name="_Toc184308104"/>
      <w:bookmarkEnd w:id="261"/>
      <w:bookmarkStart w:id="262" w:name="_Toc184313290"/>
      <w:bookmarkEnd w:id="262"/>
      <w:bookmarkStart w:id="263" w:name="_Toc184313253"/>
      <w:bookmarkEnd w:id="263"/>
      <w:bookmarkStart w:id="264" w:name="_Toc184308077"/>
      <w:bookmarkEnd w:id="264"/>
      <w:bookmarkStart w:id="265" w:name="_Toc184310305"/>
      <w:bookmarkEnd w:id="265"/>
      <w:bookmarkStart w:id="266" w:name="_Toc184312098"/>
      <w:bookmarkEnd w:id="266"/>
      <w:bookmarkStart w:id="267" w:name="_Toc184312126"/>
      <w:bookmarkEnd w:id="267"/>
      <w:bookmarkStart w:id="268" w:name="_Toc184310309"/>
      <w:bookmarkEnd w:id="268"/>
      <w:bookmarkStart w:id="269" w:name="_Toc184312122"/>
      <w:bookmarkEnd w:id="269"/>
      <w:bookmarkStart w:id="270" w:name="_Toc184310307"/>
      <w:bookmarkEnd w:id="270"/>
      <w:bookmarkStart w:id="271" w:name="_Toc184308080"/>
      <w:bookmarkEnd w:id="271"/>
      <w:bookmarkStart w:id="272" w:name="_Toc184313287"/>
      <w:bookmarkEnd w:id="272"/>
      <w:bookmarkStart w:id="273" w:name="_Toc184310336"/>
      <w:bookmarkEnd w:id="273"/>
      <w:bookmarkStart w:id="274" w:name="_Toc184314476"/>
      <w:bookmarkEnd w:id="274"/>
      <w:bookmarkStart w:id="275" w:name="_Toc184314454"/>
      <w:bookmarkEnd w:id="275"/>
      <w:bookmarkStart w:id="276" w:name="_Toc184310322"/>
      <w:bookmarkEnd w:id="276"/>
      <w:bookmarkStart w:id="277" w:name="_Toc184310288"/>
      <w:bookmarkEnd w:id="277"/>
      <w:bookmarkStart w:id="278" w:name="_Toc184310298"/>
      <w:bookmarkEnd w:id="278"/>
      <w:bookmarkStart w:id="279" w:name="_Toc184312076"/>
      <w:bookmarkEnd w:id="279"/>
      <w:bookmarkStart w:id="280" w:name="_Toc184310294"/>
      <w:bookmarkEnd w:id="280"/>
      <w:bookmarkStart w:id="281" w:name="_Toc184314441"/>
      <w:bookmarkEnd w:id="281"/>
      <w:bookmarkStart w:id="282" w:name="_Toc184310313"/>
      <w:bookmarkEnd w:id="282"/>
      <w:bookmarkStart w:id="283" w:name="_Toc184313240"/>
      <w:bookmarkEnd w:id="283"/>
      <w:bookmarkStart w:id="284" w:name="_Toc184312105"/>
      <w:bookmarkEnd w:id="284"/>
      <w:bookmarkStart w:id="285" w:name="_Toc184314471"/>
      <w:bookmarkEnd w:id="285"/>
      <w:bookmarkStart w:id="286" w:name="_Toc184308051"/>
      <w:bookmarkEnd w:id="286"/>
      <w:bookmarkStart w:id="287" w:name="_Toc184314451"/>
      <w:bookmarkEnd w:id="287"/>
      <w:bookmarkStart w:id="288" w:name="_Toc184312138"/>
      <w:bookmarkEnd w:id="288"/>
      <w:bookmarkStart w:id="289" w:name="_Toc184308060"/>
      <w:bookmarkEnd w:id="289"/>
      <w:bookmarkStart w:id="290" w:name="_Toc184310334"/>
      <w:bookmarkEnd w:id="290"/>
      <w:bookmarkStart w:id="291" w:name="_Toc184312080"/>
      <w:bookmarkEnd w:id="291"/>
      <w:bookmarkStart w:id="292" w:name="_Toc184314422"/>
      <w:bookmarkEnd w:id="292"/>
      <w:bookmarkStart w:id="293" w:name="_Toc184310326"/>
      <w:bookmarkEnd w:id="293"/>
      <w:bookmarkStart w:id="294" w:name="_Toc184312136"/>
      <w:bookmarkEnd w:id="294"/>
      <w:bookmarkStart w:id="295" w:name="_Toc184313266"/>
      <w:bookmarkEnd w:id="295"/>
      <w:bookmarkStart w:id="296" w:name="_Toc184308082"/>
      <w:bookmarkEnd w:id="296"/>
      <w:bookmarkStart w:id="297" w:name="_Toc184313251"/>
      <w:bookmarkEnd w:id="297"/>
      <w:bookmarkStart w:id="298" w:name="_Toc184312113"/>
      <w:bookmarkEnd w:id="298"/>
      <w:bookmarkStart w:id="299" w:name="_Toc184308089"/>
      <w:bookmarkEnd w:id="299"/>
      <w:bookmarkStart w:id="300" w:name="_Toc184313309"/>
      <w:bookmarkEnd w:id="300"/>
      <w:bookmarkStart w:id="301" w:name="_Toc184310282"/>
      <w:bookmarkEnd w:id="301"/>
      <w:bookmarkStart w:id="302" w:name="_Toc184308093"/>
      <w:bookmarkEnd w:id="302"/>
      <w:bookmarkStart w:id="303" w:name="_Toc184313262"/>
      <w:bookmarkEnd w:id="303"/>
      <w:bookmarkStart w:id="304" w:name="_Toc184314479"/>
      <w:bookmarkEnd w:id="304"/>
      <w:bookmarkStart w:id="305" w:name="_Toc184308042"/>
      <w:bookmarkEnd w:id="305"/>
      <w:bookmarkStart w:id="306" w:name="_Toc184314473"/>
      <w:bookmarkEnd w:id="306"/>
      <w:bookmarkStart w:id="307" w:name="_Toc184308103"/>
      <w:bookmarkEnd w:id="307"/>
      <w:bookmarkStart w:id="308" w:name="_Toc184312127"/>
      <w:bookmarkEnd w:id="308"/>
      <w:bookmarkStart w:id="309" w:name="_Toc184314480"/>
      <w:bookmarkEnd w:id="309"/>
      <w:bookmarkStart w:id="310" w:name="_Toc184312129"/>
      <w:bookmarkEnd w:id="310"/>
      <w:bookmarkStart w:id="311" w:name="_Toc184310274"/>
      <w:bookmarkEnd w:id="311"/>
      <w:bookmarkStart w:id="312" w:name="_Toc184314467"/>
      <w:bookmarkEnd w:id="312"/>
      <w:bookmarkStart w:id="313" w:name="_Toc184313254"/>
      <w:bookmarkEnd w:id="313"/>
      <w:bookmarkStart w:id="314" w:name="_Toc184312100"/>
      <w:bookmarkEnd w:id="314"/>
      <w:bookmarkStart w:id="315" w:name="_Toc184308062"/>
      <w:bookmarkEnd w:id="315"/>
      <w:bookmarkStart w:id="316" w:name="_Toc184308105"/>
      <w:bookmarkEnd w:id="316"/>
      <w:bookmarkStart w:id="317" w:name="_Toc184308094"/>
      <w:bookmarkEnd w:id="317"/>
      <w:bookmarkStart w:id="318" w:name="_Toc184314447"/>
      <w:bookmarkEnd w:id="318"/>
      <w:bookmarkStart w:id="319" w:name="_Toc184313264"/>
      <w:bookmarkEnd w:id="319"/>
      <w:bookmarkStart w:id="320" w:name="_Toc184310337"/>
      <w:bookmarkEnd w:id="320"/>
      <w:bookmarkStart w:id="321" w:name="_Toc184314425"/>
      <w:bookmarkEnd w:id="321"/>
      <w:bookmarkStart w:id="322" w:name="_Toc184312107"/>
      <w:bookmarkEnd w:id="322"/>
      <w:bookmarkStart w:id="323" w:name="_Toc184312073"/>
      <w:bookmarkEnd w:id="323"/>
      <w:bookmarkStart w:id="324" w:name="_Toc184314442"/>
      <w:bookmarkEnd w:id="324"/>
      <w:bookmarkStart w:id="325" w:name="_Toc184308059"/>
      <w:bookmarkEnd w:id="325"/>
      <w:bookmarkStart w:id="326" w:name="_Toc184314438"/>
      <w:bookmarkEnd w:id="326"/>
      <w:bookmarkStart w:id="327" w:name="_Toc184308067"/>
      <w:bookmarkEnd w:id="327"/>
      <w:bookmarkStart w:id="328" w:name="_Toc184310287"/>
      <w:bookmarkEnd w:id="328"/>
      <w:bookmarkStart w:id="329" w:name="_Toc184312106"/>
      <w:bookmarkEnd w:id="329"/>
      <w:bookmarkStart w:id="330" w:name="_Toc184313269"/>
      <w:bookmarkEnd w:id="330"/>
      <w:bookmarkStart w:id="331" w:name="_Toc184314462"/>
      <w:bookmarkEnd w:id="331"/>
      <w:bookmarkStart w:id="332" w:name="_Toc184313238"/>
      <w:bookmarkEnd w:id="332"/>
      <w:bookmarkStart w:id="333" w:name="_Toc184312071"/>
      <w:bookmarkEnd w:id="333"/>
      <w:bookmarkStart w:id="334" w:name="_Toc184314437"/>
      <w:bookmarkEnd w:id="334"/>
      <w:bookmarkStart w:id="335" w:name="_Toc184308049"/>
      <w:bookmarkEnd w:id="335"/>
      <w:bookmarkStart w:id="336" w:name="_Toc184313258"/>
      <w:bookmarkEnd w:id="336"/>
      <w:bookmarkStart w:id="337" w:name="_Toc184314468"/>
      <w:bookmarkEnd w:id="337"/>
      <w:bookmarkStart w:id="338" w:name="_Toc184312090"/>
      <w:bookmarkEnd w:id="338"/>
      <w:bookmarkStart w:id="339" w:name="_Toc184314482"/>
      <w:bookmarkEnd w:id="339"/>
      <w:bookmarkStart w:id="340" w:name="_Toc184313285"/>
      <w:bookmarkEnd w:id="340"/>
      <w:bookmarkStart w:id="341" w:name="_Toc184313307"/>
      <w:bookmarkEnd w:id="341"/>
      <w:bookmarkStart w:id="342" w:name="_Toc184313293"/>
      <w:bookmarkEnd w:id="342"/>
      <w:bookmarkStart w:id="343" w:name="_Toc184313273"/>
      <w:bookmarkEnd w:id="343"/>
      <w:bookmarkStart w:id="344" w:name="_Toc184310338"/>
      <w:bookmarkEnd w:id="344"/>
      <w:bookmarkStart w:id="345" w:name="_Toc184314436"/>
      <w:bookmarkEnd w:id="345"/>
      <w:bookmarkStart w:id="346" w:name="_Toc184314456"/>
      <w:bookmarkEnd w:id="346"/>
      <w:bookmarkStart w:id="347" w:name="_Toc184314435"/>
      <w:bookmarkEnd w:id="347"/>
      <w:bookmarkStart w:id="348" w:name="_Toc184313291"/>
      <w:bookmarkEnd w:id="348"/>
      <w:bookmarkStart w:id="349" w:name="_Toc184310330"/>
      <w:bookmarkEnd w:id="349"/>
      <w:bookmarkStart w:id="350" w:name="_Toc184313305"/>
      <w:bookmarkEnd w:id="350"/>
      <w:bookmarkStart w:id="351" w:name="_Toc184313281"/>
      <w:bookmarkEnd w:id="351"/>
      <w:bookmarkStart w:id="352" w:name="_Toc184314459"/>
      <w:bookmarkEnd w:id="352"/>
      <w:bookmarkStart w:id="353" w:name="_Toc184314450"/>
      <w:bookmarkEnd w:id="353"/>
      <w:bookmarkStart w:id="354" w:name="_Toc184310312"/>
      <w:bookmarkEnd w:id="354"/>
      <w:bookmarkStart w:id="355" w:name="_Toc184314430"/>
      <w:bookmarkEnd w:id="355"/>
      <w:bookmarkStart w:id="356" w:name="_Toc184313249"/>
      <w:bookmarkEnd w:id="356"/>
      <w:bookmarkStart w:id="357" w:name="_Toc184314460"/>
      <w:bookmarkEnd w:id="357"/>
      <w:bookmarkStart w:id="358" w:name="_Toc184308052"/>
      <w:bookmarkEnd w:id="358"/>
      <w:bookmarkStart w:id="359" w:name="_Toc184314428"/>
      <w:bookmarkEnd w:id="359"/>
      <w:bookmarkStart w:id="360" w:name="_Toc184312067"/>
      <w:bookmarkEnd w:id="360"/>
      <w:bookmarkStart w:id="361" w:name="_Toc184312074"/>
      <w:bookmarkEnd w:id="361"/>
      <w:bookmarkStart w:id="362" w:name="_Toc184314455"/>
      <w:bookmarkEnd w:id="362"/>
      <w:bookmarkStart w:id="363" w:name="_Toc184314449"/>
      <w:bookmarkEnd w:id="363"/>
      <w:bookmarkStart w:id="364" w:name="_Toc184308044"/>
      <w:bookmarkEnd w:id="364"/>
      <w:bookmarkStart w:id="365" w:name="_Toc184314410"/>
      <w:bookmarkEnd w:id="365"/>
      <w:bookmarkStart w:id="366" w:name="_Toc184313283"/>
      <w:bookmarkEnd w:id="366"/>
      <w:bookmarkStart w:id="367" w:name="_Toc184308039"/>
      <w:bookmarkEnd w:id="367"/>
      <w:bookmarkStart w:id="368" w:name="_Toc184313256"/>
      <w:bookmarkEnd w:id="368"/>
      <w:bookmarkStart w:id="369" w:name="_Toc184314461"/>
      <w:bookmarkEnd w:id="369"/>
      <w:bookmarkStart w:id="370" w:name="_Toc184310316"/>
      <w:bookmarkEnd w:id="370"/>
      <w:bookmarkStart w:id="371" w:name="_Toc184313271"/>
      <w:bookmarkEnd w:id="371"/>
      <w:bookmarkStart w:id="372" w:name="_Toc184310283"/>
      <w:bookmarkEnd w:id="372"/>
      <w:bookmarkStart w:id="373" w:name="_Toc184313292"/>
      <w:bookmarkEnd w:id="373"/>
      <w:bookmarkStart w:id="374" w:name="_Toc184312115"/>
      <w:bookmarkEnd w:id="374"/>
      <w:bookmarkStart w:id="375" w:name="_Toc184308063"/>
      <w:bookmarkEnd w:id="375"/>
      <w:bookmarkStart w:id="376" w:name="_Toc184312103"/>
      <w:bookmarkEnd w:id="376"/>
      <w:bookmarkStart w:id="377" w:name="_Toc184310302"/>
      <w:bookmarkEnd w:id="377"/>
      <w:bookmarkStart w:id="378" w:name="_Toc184310320"/>
      <w:bookmarkEnd w:id="378"/>
      <w:bookmarkStart w:id="379" w:name="_Toc184314420"/>
      <w:bookmarkEnd w:id="379"/>
      <w:bookmarkStart w:id="380" w:name="_Toc184313244"/>
      <w:bookmarkEnd w:id="380"/>
      <w:bookmarkStart w:id="381" w:name="_Toc184310318"/>
      <w:bookmarkEnd w:id="381"/>
      <w:bookmarkStart w:id="382" w:name="_Toc184310289"/>
      <w:bookmarkEnd w:id="382"/>
      <w:bookmarkStart w:id="383" w:name="_Toc184312070"/>
      <w:bookmarkEnd w:id="383"/>
      <w:bookmarkStart w:id="384" w:name="_Toc184312101"/>
      <w:bookmarkEnd w:id="384"/>
      <w:bookmarkStart w:id="385" w:name="_Toc184314414"/>
      <w:bookmarkEnd w:id="385"/>
      <w:bookmarkStart w:id="386" w:name="_Toc184313274"/>
      <w:bookmarkEnd w:id="386"/>
      <w:bookmarkStart w:id="387" w:name="_Toc184310343"/>
      <w:bookmarkEnd w:id="387"/>
      <w:bookmarkStart w:id="388" w:name="_Toc184312095"/>
      <w:bookmarkEnd w:id="388"/>
      <w:bookmarkStart w:id="389" w:name="_Toc184310332"/>
      <w:bookmarkEnd w:id="389"/>
      <w:bookmarkStart w:id="390" w:name="_Toc184313297"/>
      <w:bookmarkEnd w:id="390"/>
      <w:bookmarkStart w:id="391" w:name="_Toc184308053"/>
      <w:bookmarkEnd w:id="391"/>
      <w:bookmarkStart w:id="392" w:name="_Toc184310279"/>
      <w:bookmarkEnd w:id="392"/>
      <w:bookmarkStart w:id="393" w:name="_Toc184312093"/>
      <w:bookmarkEnd w:id="393"/>
      <w:bookmarkStart w:id="394" w:name="_Toc184314466"/>
      <w:bookmarkEnd w:id="394"/>
      <w:bookmarkStart w:id="395" w:name="_Toc184308102"/>
      <w:bookmarkEnd w:id="395"/>
      <w:bookmarkStart w:id="396" w:name="_Toc184312109"/>
      <w:bookmarkEnd w:id="396"/>
      <w:r>
        <w:rPr>
          <w:rFonts w:hint="eastAsia" w:ascii="宋体" w:hAnsi="宋体" w:cs="宋体"/>
          <w:b/>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3"/>
        <w:tblW w:w="8130"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
        <w:gridCol w:w="5355"/>
        <w:gridCol w:w="795"/>
        <w:gridCol w:w="1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5355" w:type="dxa"/>
            <w:vAlign w:val="center"/>
          </w:tcPr>
          <w:p>
            <w:pPr>
              <w:snapToGri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评标标准</w:t>
            </w:r>
          </w:p>
        </w:tc>
        <w:tc>
          <w:tcPr>
            <w:tcW w:w="795" w:type="dxa"/>
            <w:vAlign w:val="center"/>
          </w:tcPr>
          <w:p>
            <w:pPr>
              <w:snapToGri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权重（分值）</w:t>
            </w:r>
          </w:p>
        </w:tc>
        <w:tc>
          <w:tcPr>
            <w:tcW w:w="1515" w:type="dxa"/>
          </w:tcPr>
          <w:p>
            <w:pPr>
              <w:snapToGrid w:val="0"/>
              <w:spacing w:line="360" w:lineRule="auto"/>
              <w:jc w:val="center"/>
              <w:rPr>
                <w:rFonts w:hint="eastAsia" w:ascii="宋体" w:hAnsi="宋体" w:eastAsia="宋体" w:cs="宋体"/>
                <w:color w:val="0000FF"/>
                <w:sz w:val="24"/>
                <w:szCs w:val="24"/>
              </w:rPr>
            </w:pPr>
            <w:r>
              <w:rPr>
                <w:rFonts w:hint="eastAsia" w:ascii="宋体" w:hAnsi="宋体" w:eastAsia="宋体" w:cs="宋体"/>
                <w:bCs/>
                <w:sz w:val="24"/>
                <w:szCs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eastAsia" w:ascii="宋体" w:hAnsi="宋体" w:eastAsia="宋体" w:cs="宋体"/>
                <w:sz w:val="24"/>
                <w:szCs w:val="24"/>
              </w:rPr>
            </w:pPr>
            <w:r>
              <w:rPr>
                <w:rFonts w:hint="eastAsia" w:ascii="宋体" w:hAnsi="宋体" w:eastAsia="宋体" w:cs="宋体"/>
                <w:sz w:val="24"/>
                <w:szCs w:val="24"/>
                <w:lang w:val="en-US"/>
              </w:rPr>
              <w:t>1</w:t>
            </w:r>
          </w:p>
        </w:tc>
        <w:tc>
          <w:tcPr>
            <w:tcW w:w="5355" w:type="dxa"/>
          </w:tcPr>
          <w:p>
            <w:pPr>
              <w:snapToGrid w:val="0"/>
              <w:spacing w:line="360" w:lineRule="auto"/>
              <w:jc w:val="left"/>
              <w:rPr>
                <w:rFonts w:hint="eastAsia" w:ascii="宋体" w:hAnsi="宋体" w:eastAsia="宋体" w:cs="宋体"/>
                <w:sz w:val="24"/>
                <w:szCs w:val="24"/>
              </w:rPr>
            </w:pPr>
            <w:r>
              <w:rPr>
                <w:rFonts w:hint="eastAsia" w:ascii="宋体" w:hAnsi="宋体" w:cs="宋体"/>
                <w:color w:val="000000"/>
                <w:kern w:val="0"/>
                <w:sz w:val="24"/>
                <w:szCs w:val="24"/>
                <w:highlight w:val="none"/>
                <w:lang w:val="en-US" w:eastAsia="zh-CN"/>
              </w:rPr>
              <w:t>投标人</w:t>
            </w:r>
            <w:r>
              <w:rPr>
                <w:rFonts w:hint="eastAsia" w:ascii="宋体" w:hAnsi="宋体" w:eastAsia="宋体" w:cs="宋体"/>
                <w:color w:val="000000"/>
                <w:kern w:val="0"/>
                <w:sz w:val="24"/>
                <w:szCs w:val="24"/>
                <w:highlight w:val="none"/>
              </w:rPr>
              <w:t>具有ISO9001质量体系认证、ISO14001环境管理体系认证、</w:t>
            </w:r>
            <w:r>
              <w:rPr>
                <w:rFonts w:hint="eastAsia" w:ascii="宋体" w:hAnsi="宋体" w:eastAsia="宋体" w:cs="宋体"/>
                <w:color w:val="000000"/>
                <w:kern w:val="0"/>
                <w:sz w:val="24"/>
                <w:szCs w:val="24"/>
                <w:highlight w:val="none"/>
                <w:lang w:val="en-US" w:eastAsia="zh-CN"/>
              </w:rPr>
              <w:t>ISO45001</w:t>
            </w:r>
            <w:r>
              <w:rPr>
                <w:rFonts w:hint="eastAsia" w:ascii="宋体" w:hAnsi="宋体" w:eastAsia="宋体" w:cs="宋体"/>
                <w:color w:val="000000"/>
                <w:kern w:val="0"/>
                <w:sz w:val="24"/>
                <w:szCs w:val="24"/>
                <w:highlight w:val="none"/>
              </w:rPr>
              <w:t>职业健康安全管理体系认证，每具有一项体系认证证书得1分，没有不得分，最高得3分。</w:t>
            </w:r>
          </w:p>
        </w:tc>
        <w:tc>
          <w:tcPr>
            <w:tcW w:w="795" w:type="dxa"/>
            <w:vAlign w:val="center"/>
          </w:tcPr>
          <w:p>
            <w:pPr>
              <w:snapToGri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1515" w:type="dxa"/>
            <w:vAlign w:val="center"/>
          </w:tcPr>
          <w:p>
            <w:pPr>
              <w:snapToGrid w:val="0"/>
              <w:jc w:val="center"/>
              <w:rPr>
                <w:rFonts w:hint="eastAsia" w:ascii="宋体" w:hAnsi="宋体" w:eastAsia="宋体" w:cs="宋体"/>
                <w:sz w:val="24"/>
                <w:szCs w:val="24"/>
              </w:rPr>
            </w:pPr>
          </w:p>
          <w:p>
            <w:pPr>
              <w:snapToGrid w:val="0"/>
              <w:jc w:val="center"/>
              <w:rPr>
                <w:rFonts w:hint="eastAsia" w:ascii="宋体" w:hAnsi="宋体" w:eastAsia="宋体" w:cs="宋体"/>
                <w:sz w:val="24"/>
                <w:szCs w:val="24"/>
              </w:rPr>
            </w:pPr>
            <w:r>
              <w:rPr>
                <w:rFonts w:hint="eastAsia" w:ascii="宋体" w:hAnsi="宋体" w:eastAsia="宋体" w:cs="宋体"/>
                <w:sz w:val="24"/>
                <w:szCs w:val="24"/>
              </w:rPr>
              <w:t>认证证书</w:t>
            </w:r>
          </w:p>
          <w:p>
            <w:pPr>
              <w:snapToGrid w:val="0"/>
              <w:spacing w:line="36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eastAsia" w:ascii="宋体" w:hAnsi="宋体" w:eastAsia="宋体" w:cs="宋体"/>
                <w:sz w:val="24"/>
                <w:szCs w:val="24"/>
                <w:lang w:val="en-US"/>
              </w:rPr>
            </w:pPr>
            <w:r>
              <w:rPr>
                <w:rFonts w:hint="eastAsia" w:ascii="宋体" w:hAnsi="宋体" w:eastAsia="宋体" w:cs="宋体"/>
                <w:sz w:val="24"/>
                <w:szCs w:val="24"/>
                <w:lang w:val="en-US"/>
              </w:rPr>
              <w:t>2</w:t>
            </w:r>
          </w:p>
        </w:tc>
        <w:tc>
          <w:tcPr>
            <w:tcW w:w="5355" w:type="dxa"/>
          </w:tcPr>
          <w:p>
            <w:pPr>
              <w:snapToGrid w:val="0"/>
              <w:spacing w:line="360" w:lineRule="auto"/>
              <w:jc w:val="left"/>
              <w:rPr>
                <w:rFonts w:hint="eastAsia" w:ascii="宋体" w:hAnsi="宋体" w:eastAsia="宋体" w:cs="宋体"/>
                <w:color w:val="000000"/>
                <w:kern w:val="0"/>
                <w:sz w:val="24"/>
                <w:szCs w:val="24"/>
              </w:rPr>
            </w:pPr>
            <w:r>
              <w:rPr>
                <w:rFonts w:hint="eastAsia" w:ascii="宋体" w:hAnsi="宋体" w:eastAsia="宋体" w:cs="宋体"/>
                <w:sz w:val="24"/>
                <w:szCs w:val="24"/>
              </w:rPr>
              <w:t>投标人自20</w:t>
            </w:r>
            <w:r>
              <w:rPr>
                <w:rFonts w:hint="default" w:ascii="宋体" w:hAnsi="宋体" w:cs="宋体"/>
                <w:sz w:val="24"/>
                <w:szCs w:val="24"/>
                <w:lang w:val="en-US"/>
              </w:rPr>
              <w:t>2</w:t>
            </w:r>
            <w:r>
              <w:rPr>
                <w:rFonts w:hint="eastAsia" w:ascii="宋体" w:hAnsi="宋体" w:cs="宋体"/>
                <w:sz w:val="24"/>
                <w:szCs w:val="24"/>
                <w:lang w:val="en-US" w:eastAsia="zh-CN"/>
              </w:rPr>
              <w:t>1</w:t>
            </w:r>
            <w:r>
              <w:rPr>
                <w:rFonts w:hint="eastAsia" w:ascii="宋体" w:hAnsi="宋体" w:eastAsia="宋体" w:cs="宋体"/>
                <w:sz w:val="24"/>
                <w:szCs w:val="24"/>
              </w:rPr>
              <w:t>年1月1日以来完成的同类案例。每个案例需提供合同</w:t>
            </w:r>
            <w:r>
              <w:rPr>
                <w:rFonts w:hint="eastAsia" w:ascii="宋体" w:hAnsi="宋体" w:cs="宋体"/>
                <w:sz w:val="24"/>
                <w:szCs w:val="24"/>
                <w:lang w:val="en-US" w:eastAsia="zh-CN"/>
              </w:rPr>
              <w:t>或</w:t>
            </w:r>
            <w:r>
              <w:rPr>
                <w:rFonts w:hint="eastAsia" w:ascii="宋体" w:hAnsi="宋体" w:eastAsia="宋体" w:cs="宋体"/>
                <w:sz w:val="24"/>
                <w:szCs w:val="24"/>
              </w:rPr>
              <w:t>验收报告</w:t>
            </w:r>
            <w:r>
              <w:rPr>
                <w:rFonts w:hint="eastAsia" w:ascii="宋体" w:hAnsi="宋体" w:eastAsia="宋体" w:cs="宋体"/>
                <w:sz w:val="24"/>
                <w:szCs w:val="24"/>
                <w:lang w:eastAsia="zh-CN"/>
              </w:rPr>
              <w:t>。</w:t>
            </w:r>
            <w:r>
              <w:rPr>
                <w:rFonts w:hint="eastAsia" w:ascii="宋体" w:hAnsi="宋体" w:eastAsia="宋体" w:cs="宋体"/>
                <w:sz w:val="24"/>
                <w:szCs w:val="24"/>
              </w:rPr>
              <w:t>每个</w:t>
            </w:r>
            <w:r>
              <w:rPr>
                <w:rFonts w:hint="eastAsia" w:ascii="宋体" w:hAnsi="宋体" w:eastAsia="宋体" w:cs="宋体"/>
                <w:sz w:val="24"/>
                <w:szCs w:val="24"/>
                <w:lang w:val="en-US" w:eastAsia="zh-CN"/>
              </w:rPr>
              <w:t>案例</w:t>
            </w:r>
            <w:r>
              <w:rPr>
                <w:rFonts w:hint="eastAsia" w:ascii="宋体" w:hAnsi="宋体" w:eastAsia="宋体" w:cs="宋体"/>
                <w:sz w:val="24"/>
                <w:szCs w:val="24"/>
              </w:rPr>
              <w:t>得1分，最高得</w:t>
            </w:r>
            <w:r>
              <w:rPr>
                <w:rFonts w:hint="eastAsia" w:ascii="宋体" w:hAnsi="宋体" w:eastAsia="宋体" w:cs="宋体"/>
                <w:sz w:val="24"/>
                <w:szCs w:val="24"/>
                <w:lang w:val="en-US"/>
              </w:rPr>
              <w:t>3</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rPr>
              <w:t>否则不得分。</w:t>
            </w:r>
            <w:r>
              <w:rPr>
                <w:rFonts w:hint="eastAsia" w:ascii="宋体" w:hAnsi="宋体" w:eastAsia="宋体" w:cs="宋体"/>
                <w:b w:val="0"/>
                <w:bCs/>
                <w:sz w:val="24"/>
                <w:szCs w:val="24"/>
              </w:rPr>
              <w:t>（同类案例是指与采购标的同品类的产品案例）</w:t>
            </w:r>
          </w:p>
        </w:tc>
        <w:tc>
          <w:tcPr>
            <w:tcW w:w="795" w:type="dxa"/>
            <w:vAlign w:val="center"/>
          </w:tcPr>
          <w:p>
            <w:pPr>
              <w:snapToGrid w:val="0"/>
              <w:spacing w:line="360" w:lineRule="auto"/>
              <w:jc w:val="center"/>
              <w:rPr>
                <w:rFonts w:hint="eastAsia" w:ascii="宋体" w:hAnsi="宋体" w:eastAsia="宋体" w:cs="宋体"/>
                <w:sz w:val="24"/>
                <w:szCs w:val="24"/>
                <w:lang w:val="en-US"/>
              </w:rPr>
            </w:pPr>
            <w:r>
              <w:rPr>
                <w:rFonts w:hint="eastAsia" w:ascii="宋体" w:hAnsi="宋体" w:eastAsia="宋体" w:cs="宋体"/>
                <w:sz w:val="24"/>
                <w:szCs w:val="24"/>
                <w:lang w:val="en-US"/>
              </w:rPr>
              <w:t>3</w:t>
            </w:r>
          </w:p>
        </w:tc>
        <w:tc>
          <w:tcPr>
            <w:tcW w:w="1515" w:type="dxa"/>
            <w:vAlign w:val="center"/>
          </w:tcPr>
          <w:p>
            <w:pPr>
              <w:tabs>
                <w:tab w:val="left" w:pos="483"/>
              </w:tabs>
              <w:snapToGrid w:val="0"/>
              <w:spacing w:line="360" w:lineRule="auto"/>
              <w:jc w:val="left"/>
              <w:rPr>
                <w:rFonts w:hint="eastAsia" w:ascii="宋体" w:hAnsi="宋体" w:eastAsia="宋体" w:cs="宋体"/>
                <w:sz w:val="24"/>
                <w:szCs w:val="24"/>
              </w:rPr>
            </w:pPr>
            <w:r>
              <w:rPr>
                <w:rFonts w:hint="eastAsia" w:ascii="宋体" w:hAnsi="宋体" w:eastAsia="宋体" w:cs="宋体"/>
                <w:kern w:val="0"/>
                <w:sz w:val="24"/>
                <w:szCs w:val="24"/>
              </w:rPr>
              <w:t>投标人业绩情况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default" w:ascii="宋体" w:hAnsi="宋体" w:eastAsia="宋体" w:cs="宋体"/>
                <w:sz w:val="24"/>
                <w:szCs w:val="24"/>
                <w:lang w:val="en-US"/>
              </w:rPr>
            </w:pPr>
            <w:r>
              <w:rPr>
                <w:rFonts w:hint="default" w:ascii="宋体" w:hAnsi="宋体" w:cs="宋体"/>
                <w:sz w:val="24"/>
                <w:szCs w:val="24"/>
                <w:lang w:val="en-US"/>
              </w:rPr>
              <w:t>3</w:t>
            </w:r>
          </w:p>
        </w:tc>
        <w:tc>
          <w:tcPr>
            <w:tcW w:w="5355" w:type="dxa"/>
          </w:tcPr>
          <w:p>
            <w:pPr>
              <w:spacing w:line="360" w:lineRule="auto"/>
              <w:jc w:val="left"/>
              <w:rPr>
                <w:rFonts w:hint="eastAsia" w:ascii="宋体" w:hAnsi="宋体" w:eastAsia="宋体" w:cs="宋体"/>
                <w:sz w:val="24"/>
                <w:szCs w:val="24"/>
              </w:rPr>
            </w:pPr>
            <w:r>
              <w:rPr>
                <w:rFonts w:hint="eastAsia" w:ascii="宋体" w:hAnsi="宋体" w:cs="宋体"/>
                <w:color w:val="auto"/>
                <w:kern w:val="0"/>
                <w:sz w:val="24"/>
                <w:highlight w:val="none"/>
                <w:lang w:eastAsia="zh-CN"/>
              </w:rPr>
              <w:t>产品列入财政部、生态环境部发布的环境标志产品品目清单的，提供国家市场监督管理总局公布的《参与实施政府采购环境标志产品认证机构名录》内的认证机构出具的、处于有效期之内的环境标志产品认证证书，得</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eastAsia="zh-CN"/>
              </w:rPr>
              <w:t>分。</w:t>
            </w:r>
          </w:p>
        </w:tc>
        <w:tc>
          <w:tcPr>
            <w:tcW w:w="79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2</w:t>
            </w:r>
          </w:p>
        </w:tc>
        <w:tc>
          <w:tcPr>
            <w:tcW w:w="1515" w:type="dxa"/>
            <w:vAlign w:val="center"/>
          </w:tcPr>
          <w:p>
            <w:pPr>
              <w:snapToGrid w:val="0"/>
              <w:spacing w:line="360" w:lineRule="auto"/>
              <w:jc w:val="center"/>
              <w:rPr>
                <w:rFonts w:hint="eastAsia" w:ascii="宋体" w:hAnsi="宋体" w:eastAsia="宋体" w:cs="宋体"/>
                <w:sz w:val="24"/>
                <w:szCs w:val="24"/>
                <w:lang w:eastAsia="zh-CN"/>
              </w:rPr>
            </w:pPr>
            <w:r>
              <w:rPr>
                <w:rFonts w:hint="eastAsia" w:ascii="宋体" w:hAnsi="宋体" w:cs="宋体"/>
                <w:b w:val="0"/>
                <w:bCs w:val="0"/>
                <w:color w:val="auto"/>
                <w:sz w:val="24"/>
                <w:highlight w:val="none"/>
                <w:lang w:eastAsia="zh-CN"/>
              </w:rPr>
              <w:t>节能环保产品标志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9" w:hRule="atLeast"/>
        </w:trPr>
        <w:tc>
          <w:tcPr>
            <w:tcW w:w="465" w:type="dxa"/>
            <w:vAlign w:val="center"/>
          </w:tcPr>
          <w:p>
            <w:pPr>
              <w:snapToGrid w:val="0"/>
              <w:spacing w:line="360" w:lineRule="auto"/>
              <w:jc w:val="center"/>
              <w:rPr>
                <w:rFonts w:hint="eastAsia" w:ascii="宋体" w:hAnsi="宋体" w:eastAsia="宋体" w:cs="宋体"/>
                <w:sz w:val="24"/>
                <w:szCs w:val="24"/>
              </w:rPr>
            </w:pPr>
            <w:r>
              <w:rPr>
                <w:rFonts w:hint="default" w:ascii="宋体" w:hAnsi="宋体" w:cs="宋体"/>
                <w:sz w:val="24"/>
                <w:szCs w:val="24"/>
                <w:lang w:val="en-US"/>
              </w:rPr>
              <w:t>4</w:t>
            </w:r>
          </w:p>
        </w:tc>
        <w:tc>
          <w:tcPr>
            <w:tcW w:w="5355" w:type="dxa"/>
          </w:tcPr>
          <w:p>
            <w:pPr>
              <w:snapToGrid w:val="0"/>
              <w:spacing w:line="360" w:lineRule="auto"/>
              <w:jc w:val="left"/>
              <w:rPr>
                <w:rFonts w:hint="eastAsia" w:ascii="宋体" w:hAnsi="宋体" w:eastAsia="宋体" w:cs="宋体"/>
                <w:sz w:val="24"/>
                <w:szCs w:val="24"/>
              </w:rPr>
            </w:pPr>
            <w:r>
              <w:rPr>
                <w:rFonts w:hint="eastAsia" w:ascii="宋体" w:hAnsi="宋体" w:eastAsia="宋体" w:cs="宋体"/>
                <w:sz w:val="24"/>
                <w:szCs w:val="24"/>
              </w:rPr>
              <w:t>投标产品的基本功能、技术指标与需求的吻合程度和偏差情况：招标文件中要求提供的相关证明材料，必须提供，否则一律视为负偏离。</w:t>
            </w:r>
          </w:p>
          <w:p>
            <w:pPr>
              <w:spacing w:line="360" w:lineRule="auto"/>
              <w:jc w:val="left"/>
              <w:rPr>
                <w:rFonts w:hint="eastAsia" w:ascii="宋体" w:hAnsi="宋体" w:eastAsia="宋体" w:cs="宋体"/>
                <w:sz w:val="24"/>
                <w:szCs w:val="24"/>
              </w:rPr>
            </w:pPr>
            <w:r>
              <w:rPr>
                <w:rFonts w:hint="eastAsia" w:ascii="宋体" w:hAnsi="宋体" w:eastAsia="宋体" w:cs="宋体"/>
                <w:sz w:val="24"/>
              </w:rPr>
              <w:t>其中加“▲”的技术参数为实质性要求，不符合的投标文件无效</w:t>
            </w:r>
            <w:r>
              <w:rPr>
                <w:rFonts w:hint="eastAsia" w:ascii="宋体" w:hAnsi="宋体" w:eastAsia="宋体" w:cs="宋体"/>
                <w:sz w:val="24"/>
                <w:lang w:eastAsia="zh-CN"/>
              </w:rPr>
              <w:t>；</w:t>
            </w:r>
            <w:r>
              <w:rPr>
                <w:rFonts w:hint="eastAsia" w:ascii="宋体" w:hAnsi="宋体" w:cs="宋体"/>
                <w:sz w:val="24"/>
                <w:szCs w:val="24"/>
                <w:lang w:val="en-US" w:eastAsia="zh-CN"/>
              </w:rPr>
              <w:t>加</w:t>
            </w:r>
            <w:r>
              <w:rPr>
                <w:rFonts w:hint="eastAsia" w:ascii="宋体" w:hAnsi="宋体" w:eastAsia="宋体" w:cs="宋体"/>
                <w:sz w:val="24"/>
                <w:szCs w:val="24"/>
              </w:rPr>
              <w:t>“★”的技术指标负偏离</w:t>
            </w:r>
            <w:r>
              <w:rPr>
                <w:rFonts w:hint="eastAsia" w:ascii="宋体" w:hAnsi="宋体" w:eastAsia="宋体" w:cs="宋体"/>
                <w:sz w:val="24"/>
                <w:szCs w:val="24"/>
                <w:lang w:val="en-US" w:eastAsia="zh-CN"/>
              </w:rPr>
              <w:t>每一</w:t>
            </w:r>
            <w:r>
              <w:rPr>
                <w:rFonts w:hint="eastAsia" w:ascii="宋体" w:hAnsi="宋体" w:eastAsia="宋体" w:cs="宋体"/>
                <w:sz w:val="24"/>
                <w:szCs w:val="24"/>
              </w:rPr>
              <w:t>项扣</w:t>
            </w:r>
            <w:r>
              <w:rPr>
                <w:rFonts w:hint="eastAsia" w:ascii="宋体" w:hAnsi="宋体" w:eastAsia="宋体" w:cs="宋体"/>
                <w:sz w:val="24"/>
                <w:szCs w:val="24"/>
                <w:lang w:val="en-US" w:eastAsia="zh-CN"/>
              </w:rPr>
              <w:t>减</w:t>
            </w:r>
            <w:r>
              <w:rPr>
                <w:rFonts w:hint="eastAsia" w:ascii="宋体" w:hAnsi="宋体" w:eastAsia="宋体" w:cs="宋体"/>
                <w:sz w:val="24"/>
                <w:szCs w:val="24"/>
                <w:highlight w:val="none"/>
              </w:rPr>
              <w:t>2分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其他技术指标负偏离每一项扣减1分，扣完为止。</w:t>
            </w:r>
          </w:p>
        </w:tc>
        <w:tc>
          <w:tcPr>
            <w:tcW w:w="79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highlight w:val="none"/>
                <w:lang w:val="en-US" w:eastAsia="zh-CN"/>
              </w:rPr>
              <w:t>30</w:t>
            </w:r>
          </w:p>
        </w:tc>
        <w:tc>
          <w:tcPr>
            <w:tcW w:w="1515" w:type="dxa"/>
            <w:vAlign w:val="center"/>
          </w:tcPr>
          <w:p>
            <w:pPr>
              <w:snapToGri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投标产品的性能和功能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46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5</w:t>
            </w:r>
          </w:p>
        </w:tc>
        <w:tc>
          <w:tcPr>
            <w:tcW w:w="5355" w:type="dxa"/>
            <w:vAlign w:val="center"/>
          </w:tcPr>
          <w:p>
            <w:pPr>
              <w:snapToGrid w:val="0"/>
              <w:spacing w:line="360" w:lineRule="auto"/>
              <w:jc w:val="left"/>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（1）多联机机组</w:t>
            </w:r>
            <w:r>
              <w:rPr>
                <w:rFonts w:hint="eastAsia" w:asciiTheme="minorEastAsia" w:hAnsiTheme="minorEastAsia" w:eastAsiaTheme="minorEastAsia" w:cstheme="minorEastAsia"/>
                <w:b w:val="0"/>
                <w:bCs w:val="0"/>
                <w:sz w:val="24"/>
                <w:szCs w:val="24"/>
                <w:highlight w:val="none"/>
                <w:lang w:val="en-US" w:eastAsia="zh-CN"/>
              </w:rPr>
              <w:t>（</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eastAsia="zh-CN"/>
              </w:rPr>
              <w:t>空调</w:t>
            </w:r>
            <w:r>
              <w:rPr>
                <w:rFonts w:hint="eastAsia" w:hAnsi="宋体" w:cs="宋体"/>
                <w:bCs/>
                <w:snapToGrid/>
                <w:color w:val="auto"/>
                <w:kern w:val="2"/>
                <w:sz w:val="24"/>
                <w:szCs w:val="24"/>
                <w:highlight w:val="none"/>
                <w:lang w:val="en-US" w:eastAsia="zh-CN"/>
              </w:rPr>
              <w:t>及</w:t>
            </w:r>
            <w:r>
              <w:rPr>
                <w:rFonts w:hint="eastAsia" w:cs="Times New Roman" w:asciiTheme="minorEastAsia" w:hAnsiTheme="minorEastAsia" w:eastAsiaTheme="minorEastAsia"/>
                <w:snapToGrid/>
                <w:color w:val="auto"/>
                <w:kern w:val="2"/>
                <w:sz w:val="24"/>
                <w:szCs w:val="24"/>
                <w:highlight w:val="none"/>
                <w:lang w:val="en-US" w:eastAsia="zh-CN"/>
              </w:rPr>
              <w:t>多联机</w:t>
            </w:r>
            <w:r>
              <w:rPr>
                <w:rFonts w:hint="eastAsia" w:hAnsi="宋体" w:cs="宋体"/>
                <w:bCs/>
                <w:snapToGrid/>
                <w:color w:val="auto"/>
                <w:kern w:val="2"/>
                <w:sz w:val="24"/>
                <w:szCs w:val="24"/>
                <w:highlight w:val="none"/>
                <w:lang w:val="en-US" w:eastAsia="zh-CN"/>
              </w:rPr>
              <w:t>新风</w:t>
            </w:r>
            <w:r>
              <w:rPr>
                <w:rFonts w:hint="eastAsia" w:hAnsi="宋体" w:cs="宋体"/>
                <w:bCs/>
                <w:snapToGrid/>
                <w:color w:val="auto"/>
                <w:kern w:val="2"/>
                <w:sz w:val="24"/>
                <w:szCs w:val="24"/>
                <w:highlight w:val="none"/>
                <w:lang w:eastAsia="zh-CN"/>
              </w:rPr>
              <w:t>系统</w:t>
            </w:r>
            <w:r>
              <w:rPr>
                <w:rFonts w:hint="eastAsia" w:asciiTheme="minorEastAsia" w:hAnsiTheme="minorEastAsia" w:eastAsiaTheme="minorEastAsia" w:cstheme="minorEastAsia"/>
                <w:b w:val="0"/>
                <w:bCs w:val="0"/>
                <w:sz w:val="24"/>
                <w:szCs w:val="24"/>
                <w:highlight w:val="none"/>
                <w:lang w:val="en-US" w:eastAsia="zh-CN"/>
              </w:rPr>
              <w:t xml:space="preserve"> ）全部</w:t>
            </w:r>
            <w:r>
              <w:rPr>
                <w:rFonts w:hint="eastAsia" w:asciiTheme="minorEastAsia" w:hAnsiTheme="minorEastAsia" w:eastAsiaTheme="minorEastAsia" w:cstheme="minorEastAsia"/>
                <w:sz w:val="24"/>
                <w:szCs w:val="24"/>
                <w:highlight w:val="none"/>
              </w:rPr>
              <w:t>达到国家</w:t>
            </w:r>
            <w:r>
              <w:rPr>
                <w:rFonts w:hint="eastAsia" w:asciiTheme="minorEastAsia" w:hAnsiTheme="minorEastAsia" w:eastAsiaTheme="minorEastAsia" w:cstheme="minorEastAsia"/>
                <w:sz w:val="24"/>
                <w:szCs w:val="24"/>
                <w:highlight w:val="none"/>
                <w:lang w:val="en-US" w:eastAsia="zh-CN"/>
              </w:rPr>
              <w:t>一</w:t>
            </w:r>
            <w:r>
              <w:rPr>
                <w:rFonts w:hint="eastAsia" w:asciiTheme="minorEastAsia" w:hAnsiTheme="minorEastAsia" w:eastAsiaTheme="minorEastAsia" w:cstheme="minorEastAsia"/>
                <w:sz w:val="24"/>
                <w:szCs w:val="24"/>
                <w:highlight w:val="none"/>
              </w:rPr>
              <w:t>级能效标准</w:t>
            </w:r>
            <w:r>
              <w:rPr>
                <w:rFonts w:hint="eastAsia" w:asciiTheme="minorEastAsia" w:hAnsiTheme="minorEastAsia" w:eastAsiaTheme="minorEastAsia" w:cstheme="minorEastAsia"/>
                <w:sz w:val="24"/>
                <w:szCs w:val="24"/>
                <w:highlight w:val="none"/>
                <w:lang w:val="en-US" w:eastAsia="zh-CN"/>
              </w:rPr>
              <w:t>的得1分，否则不得分；</w:t>
            </w:r>
          </w:p>
          <w:p>
            <w:pPr>
              <w:snapToGrid w:val="0"/>
              <w:spacing w:line="360" w:lineRule="auto"/>
              <w:jc w:val="left"/>
              <w:rPr>
                <w:rFonts w:hint="default" w:ascii="宋体" w:hAnsi="宋体" w:cs="宋体"/>
                <w:sz w:val="24"/>
                <w:highlight w:val="none"/>
                <w:lang w:val="en-US" w:eastAsia="zh-CN"/>
              </w:rPr>
            </w:pPr>
            <w:r>
              <w:rPr>
                <w:rFonts w:hint="eastAsia" w:ascii="宋体" w:hAnsi="宋体" w:cs="宋体"/>
                <w:sz w:val="24"/>
                <w:highlight w:val="none"/>
                <w:lang w:val="en-US" w:eastAsia="zh-CN"/>
              </w:rPr>
              <w:t>（2）室外机基本模块APF最大值≥5.7的得3分；APF最大值≥5.4的得1分，APF最大值＜5.4不得分。</w:t>
            </w:r>
          </w:p>
          <w:p>
            <w:pPr>
              <w:snapToGrid w:val="0"/>
              <w:spacing w:line="360" w:lineRule="auto"/>
              <w:jc w:val="left"/>
              <w:rPr>
                <w:rFonts w:hint="default" w:ascii="宋体" w:hAnsi="宋体" w:eastAsia="宋体" w:cs="宋体"/>
                <w:color w:val="000000"/>
                <w:kern w:val="0"/>
                <w:sz w:val="24"/>
                <w:szCs w:val="24"/>
                <w:highlight w:val="none"/>
                <w:lang w:val="en-US" w:eastAsia="zh-CN" w:bidi="ar-SA"/>
              </w:rPr>
            </w:pPr>
            <w:r>
              <w:rPr>
                <w:rFonts w:hint="eastAsia" w:ascii="宋体" w:hAnsi="宋体" w:cs="宋体"/>
                <w:b/>
                <w:bCs/>
                <w:sz w:val="24"/>
                <w:highlight w:val="none"/>
                <w:lang w:val="en-US" w:eastAsia="zh-CN"/>
              </w:rPr>
              <w:t>提供能效标识网截图和相关证明材料并加盖公章</w:t>
            </w:r>
          </w:p>
        </w:tc>
        <w:tc>
          <w:tcPr>
            <w:tcW w:w="79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4</w:t>
            </w:r>
          </w:p>
        </w:tc>
        <w:tc>
          <w:tcPr>
            <w:tcW w:w="1515" w:type="dxa"/>
            <w:vAlign w:val="center"/>
          </w:tcPr>
          <w:p>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投标产品的能效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6</w:t>
            </w:r>
          </w:p>
        </w:tc>
        <w:tc>
          <w:tcPr>
            <w:tcW w:w="5355" w:type="dxa"/>
            <w:vAlign w:val="center"/>
          </w:tcPr>
          <w:p>
            <w:pPr>
              <w:snapToGrid w:val="0"/>
              <w:spacing w:line="360" w:lineRule="auto"/>
              <w:jc w:val="left"/>
              <w:rPr>
                <w:rFonts w:hint="default" w:ascii="宋体" w:hAnsi="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投标产品是否具有①冷媒自动回收功能、②室内机掉电应急维修功能、③电控电路自动维护功能、④管路异常智能判断功能，具备一个功能得0.5分，共2分</w:t>
            </w:r>
            <w:r>
              <w:rPr>
                <w:rFonts w:hint="eastAsia" w:ascii="宋体" w:hAnsi="宋体" w:cs="宋体"/>
                <w:b w:val="0"/>
                <w:bCs w:val="0"/>
                <w:sz w:val="24"/>
                <w:highlight w:val="none"/>
                <w:lang w:val="en-US" w:eastAsia="zh-CN"/>
              </w:rPr>
              <w:t>。</w:t>
            </w:r>
          </w:p>
          <w:p>
            <w:pPr>
              <w:snapToGrid w:val="0"/>
              <w:spacing w:line="360" w:lineRule="auto"/>
              <w:jc w:val="left"/>
              <w:rPr>
                <w:rFonts w:hint="eastAsia" w:ascii="宋体" w:hAnsi="宋体" w:eastAsia="宋体" w:cs="宋体"/>
                <w:color w:val="000000"/>
                <w:kern w:val="0"/>
                <w:sz w:val="24"/>
                <w:szCs w:val="24"/>
                <w:highlight w:val="yellow"/>
                <w:lang w:val="en-US" w:eastAsia="zh-CN" w:bidi="ar-SA"/>
              </w:rPr>
            </w:pPr>
            <w:r>
              <w:rPr>
                <w:rFonts w:hint="eastAsia" w:ascii="宋体" w:hAnsi="宋体" w:eastAsia="宋体" w:cs="宋体"/>
                <w:b/>
                <w:bCs/>
                <w:color w:val="000000"/>
                <w:kern w:val="0"/>
                <w:sz w:val="24"/>
                <w:szCs w:val="24"/>
                <w:highlight w:val="none"/>
              </w:rPr>
              <w:t>提供</w:t>
            </w:r>
            <w:r>
              <w:rPr>
                <w:rFonts w:hint="eastAsia" w:ascii="宋体" w:hAnsi="宋体" w:cs="宋体"/>
                <w:b/>
                <w:bCs/>
                <w:color w:val="000000"/>
                <w:kern w:val="0"/>
                <w:sz w:val="24"/>
                <w:szCs w:val="24"/>
                <w:highlight w:val="none"/>
                <w:lang w:val="en-US" w:eastAsia="zh-CN"/>
              </w:rPr>
              <w:t>投标产品证明材料</w:t>
            </w:r>
            <w:r>
              <w:rPr>
                <w:rFonts w:hint="eastAsia" w:ascii="宋体" w:hAnsi="宋体" w:eastAsia="宋体" w:cs="宋体"/>
                <w:b/>
                <w:bCs/>
                <w:color w:val="000000"/>
                <w:kern w:val="0"/>
                <w:sz w:val="24"/>
                <w:szCs w:val="24"/>
                <w:highlight w:val="none"/>
              </w:rPr>
              <w:t>并加盖公章</w:t>
            </w:r>
          </w:p>
        </w:tc>
        <w:tc>
          <w:tcPr>
            <w:tcW w:w="79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2</w:t>
            </w:r>
          </w:p>
        </w:tc>
        <w:tc>
          <w:tcPr>
            <w:tcW w:w="1515" w:type="dxa"/>
            <w:vAlign w:val="center"/>
          </w:tcPr>
          <w:p>
            <w:pPr>
              <w:snapToGrid w:val="0"/>
              <w:spacing w:line="360" w:lineRule="auto"/>
              <w:jc w:val="center"/>
              <w:rPr>
                <w:rFonts w:hint="default" w:ascii="宋体" w:hAnsi="宋体" w:eastAsia="宋体" w:cs="宋体"/>
                <w:sz w:val="24"/>
                <w:szCs w:val="24"/>
                <w:lang w:val="en-US"/>
              </w:rPr>
            </w:pPr>
            <w:r>
              <w:rPr>
                <w:rFonts w:hint="eastAsia" w:ascii="宋体" w:hAnsi="宋体" w:cs="宋体"/>
                <w:sz w:val="24"/>
                <w:lang w:val="en-US" w:eastAsia="zh-CN"/>
              </w:rPr>
              <w:t>投标产品的智能化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46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7</w:t>
            </w:r>
          </w:p>
        </w:tc>
        <w:tc>
          <w:tcPr>
            <w:tcW w:w="5355" w:type="dxa"/>
            <w:vAlign w:val="center"/>
          </w:tcPr>
          <w:p>
            <w:pPr>
              <w:snapToGrid w:val="0"/>
              <w:spacing w:line="360" w:lineRule="auto"/>
              <w:jc w:val="left"/>
              <w:rPr>
                <w:rFonts w:hint="eastAsia" w:ascii="宋体" w:hAnsi="宋体" w:cs="宋体"/>
                <w:b w:val="0"/>
                <w:bCs w:val="0"/>
                <w:sz w:val="24"/>
                <w:highlight w:val="none"/>
                <w:lang w:val="en-US" w:eastAsia="zh-CN"/>
              </w:rPr>
            </w:pPr>
            <w:r>
              <w:rPr>
                <w:rFonts w:hint="eastAsia" w:ascii="宋体" w:hAnsi="宋体" w:eastAsia="宋体" w:cs="宋体"/>
                <w:b w:val="0"/>
                <w:bCs w:val="0"/>
                <w:sz w:val="24"/>
                <w:highlight w:val="none"/>
                <w:lang w:val="en-US" w:eastAsia="zh-CN"/>
              </w:rPr>
              <w:t>多联机</w:t>
            </w:r>
            <w:r>
              <w:rPr>
                <w:rFonts w:hint="eastAsia" w:ascii="宋体" w:hAnsi="宋体" w:cs="宋体"/>
                <w:b w:val="0"/>
                <w:bCs w:val="0"/>
                <w:sz w:val="24"/>
                <w:highlight w:val="none"/>
                <w:lang w:val="en-US" w:eastAsia="zh-CN"/>
              </w:rPr>
              <w:t>全系</w:t>
            </w:r>
            <w:r>
              <w:rPr>
                <w:rFonts w:hint="eastAsia" w:ascii="宋体" w:hAnsi="宋体" w:eastAsia="宋体" w:cs="宋体"/>
                <w:b w:val="0"/>
                <w:bCs w:val="0"/>
                <w:sz w:val="24"/>
                <w:highlight w:val="none"/>
                <w:lang w:val="en-US" w:eastAsia="zh-CN"/>
              </w:rPr>
              <w:t>室外机压缩机</w:t>
            </w:r>
            <w:r>
              <w:rPr>
                <w:rFonts w:hint="eastAsia" w:ascii="宋体" w:hAnsi="宋体" w:cs="宋体"/>
                <w:b w:val="0"/>
                <w:bCs w:val="0"/>
                <w:sz w:val="24"/>
                <w:highlight w:val="none"/>
                <w:lang w:val="en-US" w:eastAsia="zh-CN"/>
              </w:rPr>
              <w:t>采用涡旋式压缩机并具有</w:t>
            </w:r>
            <w:r>
              <w:rPr>
                <w:rFonts w:hint="eastAsia" w:ascii="宋体" w:hAnsi="宋体" w:eastAsia="宋体" w:cs="宋体"/>
                <w:b w:val="0"/>
                <w:bCs w:val="0"/>
                <w:sz w:val="24"/>
                <w:highlight w:val="none"/>
                <w:lang w:val="en-US" w:eastAsia="zh-CN"/>
              </w:rPr>
              <w:t>喷气增焓技术</w:t>
            </w:r>
            <w:r>
              <w:rPr>
                <w:rFonts w:hint="eastAsia" w:ascii="宋体" w:hAnsi="宋体" w:cs="宋体"/>
                <w:b w:val="0"/>
                <w:bCs w:val="0"/>
                <w:sz w:val="24"/>
                <w:highlight w:val="none"/>
                <w:lang w:val="en-US" w:eastAsia="zh-CN"/>
              </w:rPr>
              <w:t>得2分，否则不得分。</w:t>
            </w:r>
          </w:p>
          <w:p>
            <w:pPr>
              <w:snapToGrid w:val="0"/>
              <w:spacing w:line="360" w:lineRule="auto"/>
              <w:jc w:val="left"/>
              <w:rPr>
                <w:rFonts w:hint="eastAsia" w:ascii="宋体" w:hAnsi="宋体" w:eastAsia="宋体" w:cs="宋体"/>
                <w:b w:val="0"/>
                <w:bCs w:val="0"/>
                <w:kern w:val="2"/>
                <w:sz w:val="24"/>
                <w:szCs w:val="24"/>
                <w:highlight w:val="none"/>
                <w:lang w:val="en-US" w:eastAsia="zh-CN" w:bidi="ar-SA"/>
              </w:rPr>
            </w:pPr>
            <w:r>
              <w:rPr>
                <w:rFonts w:hint="eastAsia" w:ascii="宋体" w:hAnsi="宋体" w:cs="宋体"/>
                <w:b/>
                <w:bCs/>
                <w:color w:val="000000"/>
                <w:kern w:val="0"/>
                <w:sz w:val="24"/>
                <w:szCs w:val="24"/>
                <w:highlight w:val="none"/>
                <w:lang w:val="en-US" w:eastAsia="zh-CN"/>
              </w:rPr>
              <w:t>提供投标产品节能认证证书</w:t>
            </w:r>
            <w:r>
              <w:rPr>
                <w:rFonts w:hint="eastAsia" w:ascii="宋体" w:hAnsi="宋体" w:eastAsia="宋体" w:cs="宋体"/>
                <w:b/>
                <w:bCs/>
                <w:color w:val="000000"/>
                <w:kern w:val="0"/>
                <w:sz w:val="24"/>
                <w:szCs w:val="24"/>
                <w:highlight w:val="none"/>
              </w:rPr>
              <w:t>复印件</w:t>
            </w:r>
            <w:r>
              <w:rPr>
                <w:rFonts w:hint="eastAsia" w:ascii="宋体" w:hAnsi="宋体" w:cs="宋体"/>
                <w:b/>
                <w:bCs/>
                <w:color w:val="000000"/>
                <w:kern w:val="0"/>
                <w:sz w:val="24"/>
                <w:szCs w:val="24"/>
                <w:highlight w:val="none"/>
                <w:lang w:eastAsia="zh-CN"/>
              </w:rPr>
              <w:t>，</w:t>
            </w:r>
            <w:r>
              <w:rPr>
                <w:rFonts w:hint="eastAsia" w:ascii="宋体" w:hAnsi="宋体" w:cs="宋体"/>
                <w:b/>
                <w:bCs/>
                <w:color w:val="000000"/>
                <w:kern w:val="0"/>
                <w:sz w:val="24"/>
                <w:szCs w:val="24"/>
                <w:highlight w:val="none"/>
                <w:lang w:val="en-US" w:eastAsia="zh-CN"/>
              </w:rPr>
              <w:t>必须带有受控部件/材料备案清单页面，能够体现压缩机带喷气增焓技术，并</w:t>
            </w:r>
            <w:r>
              <w:rPr>
                <w:rFonts w:hint="eastAsia" w:ascii="宋体" w:hAnsi="宋体" w:eastAsia="宋体" w:cs="宋体"/>
                <w:b/>
                <w:bCs/>
                <w:strike w:val="0"/>
                <w:dstrike w:val="0"/>
                <w:color w:val="000000"/>
                <w:kern w:val="0"/>
                <w:sz w:val="24"/>
                <w:szCs w:val="24"/>
                <w:highlight w:val="none"/>
              </w:rPr>
              <w:t>加盖公章</w:t>
            </w:r>
            <w:r>
              <w:rPr>
                <w:rFonts w:hint="eastAsia" w:ascii="宋体" w:hAnsi="宋体" w:eastAsia="宋体" w:cs="宋体"/>
                <w:b/>
                <w:bCs/>
                <w:color w:val="000000"/>
                <w:kern w:val="0"/>
                <w:sz w:val="24"/>
                <w:szCs w:val="24"/>
                <w:highlight w:val="none"/>
              </w:rPr>
              <w:t>。</w:t>
            </w:r>
          </w:p>
        </w:tc>
        <w:tc>
          <w:tcPr>
            <w:tcW w:w="795" w:type="dxa"/>
            <w:vAlign w:val="center"/>
          </w:tcPr>
          <w:p>
            <w:pPr>
              <w:snapToGrid w:val="0"/>
              <w:spacing w:line="360" w:lineRule="auto"/>
              <w:jc w:val="center"/>
              <w:rPr>
                <w:rFonts w:hint="eastAsia" w:ascii="宋体" w:hAnsi="宋体" w:eastAsia="宋体" w:cs="宋体"/>
                <w:sz w:val="24"/>
                <w:szCs w:val="24"/>
                <w:lang w:eastAsia="zh-CN"/>
              </w:rPr>
            </w:pPr>
            <w:r>
              <w:rPr>
                <w:rFonts w:hint="eastAsia" w:ascii="宋体" w:hAnsi="宋体" w:cs="宋体"/>
                <w:sz w:val="24"/>
                <w:szCs w:val="24"/>
                <w:lang w:val="en-US" w:eastAsia="zh-CN"/>
              </w:rPr>
              <w:t>2</w:t>
            </w:r>
          </w:p>
        </w:tc>
        <w:tc>
          <w:tcPr>
            <w:tcW w:w="1515" w:type="dxa"/>
            <w:vAlign w:val="center"/>
          </w:tcPr>
          <w:p>
            <w:pPr>
              <w:snapToGrid w:val="0"/>
              <w:spacing w:line="360" w:lineRule="auto"/>
              <w:jc w:val="center"/>
              <w:rPr>
                <w:rFonts w:hint="eastAsia" w:ascii="宋体" w:hAnsi="宋体" w:eastAsia="宋体" w:cs="宋体"/>
                <w:sz w:val="24"/>
                <w:szCs w:val="24"/>
              </w:rPr>
            </w:pPr>
            <w:r>
              <w:rPr>
                <w:rFonts w:hint="eastAsia" w:ascii="宋体" w:hAnsi="宋体" w:cs="宋体"/>
                <w:sz w:val="24"/>
                <w:lang w:val="en-US" w:eastAsia="zh-CN"/>
              </w:rPr>
              <w:t>投标产品的技术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46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8</w:t>
            </w:r>
          </w:p>
        </w:tc>
        <w:tc>
          <w:tcPr>
            <w:tcW w:w="5355" w:type="dxa"/>
            <w:vAlign w:val="center"/>
          </w:tcPr>
          <w:p>
            <w:pPr>
              <w:autoSpaceDE w:val="0"/>
              <w:autoSpaceDN w:val="0"/>
              <w:spacing w:line="360" w:lineRule="auto"/>
              <w:rPr>
                <w:rFonts w:ascii="宋体" w:hAnsi="宋体" w:eastAsia="宋体" w:cs="宋体"/>
                <w:sz w:val="24"/>
                <w:highlight w:val="none"/>
              </w:rPr>
            </w:pPr>
            <w:r>
              <w:rPr>
                <w:rFonts w:hint="eastAsia" w:ascii="宋体" w:hAnsi="宋体" w:eastAsia="宋体" w:cs="宋体"/>
                <w:sz w:val="24"/>
                <w:highlight w:val="none"/>
              </w:rPr>
              <w:t>安装材料、辅助材料</w:t>
            </w:r>
            <w:r>
              <w:rPr>
                <w:rFonts w:ascii="宋体" w:hAnsi="宋体" w:eastAsia="宋体" w:cs="宋体"/>
                <w:sz w:val="24"/>
                <w:highlight w:val="none"/>
              </w:rPr>
              <w:t>:</w:t>
            </w:r>
          </w:p>
          <w:p>
            <w:pPr>
              <w:autoSpaceDE w:val="0"/>
              <w:autoSpaceDN w:val="0"/>
              <w:spacing w:line="360" w:lineRule="auto"/>
              <w:rPr>
                <w:rFonts w:ascii="宋体" w:hAnsi="宋体" w:eastAsia="宋体" w:cs="宋体"/>
                <w:sz w:val="24"/>
                <w:highlight w:val="none"/>
              </w:rPr>
            </w:pPr>
            <w:r>
              <w:rPr>
                <w:rFonts w:hint="eastAsia" w:ascii="宋体" w:hAnsi="宋体" w:eastAsia="宋体" w:cs="宋体"/>
                <w:sz w:val="24"/>
                <w:highlight w:val="none"/>
              </w:rPr>
              <w:t>（</w:t>
            </w:r>
            <w:r>
              <w:rPr>
                <w:rFonts w:ascii="宋体" w:hAnsi="宋体" w:eastAsia="宋体" w:cs="宋体"/>
                <w:sz w:val="24"/>
                <w:highlight w:val="none"/>
              </w:rPr>
              <w:t>1）</w:t>
            </w:r>
            <w:r>
              <w:rPr>
                <w:rFonts w:hint="eastAsia" w:ascii="宋体" w:hAnsi="宋体" w:eastAsia="宋体" w:cs="宋体"/>
                <w:sz w:val="24"/>
                <w:highlight w:val="none"/>
              </w:rPr>
              <w:t>铜管、支架满足招标文件要求及国标标准得</w:t>
            </w:r>
            <w:r>
              <w:rPr>
                <w:rFonts w:ascii="宋体" w:hAnsi="宋体" w:eastAsia="宋体" w:cs="宋体"/>
                <w:sz w:val="24"/>
                <w:highlight w:val="none"/>
              </w:rPr>
              <w:t xml:space="preserve">1分，提供相关证明文件， </w:t>
            </w:r>
            <w:r>
              <w:rPr>
                <w:rFonts w:hint="eastAsia" w:ascii="宋体" w:hAnsi="宋体" w:eastAsia="宋体" w:cs="宋体"/>
                <w:sz w:val="24"/>
                <w:highlight w:val="none"/>
              </w:rPr>
              <w:t>否则不得分。</w:t>
            </w:r>
          </w:p>
          <w:p>
            <w:pPr>
              <w:autoSpaceDE w:val="0"/>
              <w:autoSpaceDN w:val="0"/>
              <w:spacing w:line="360" w:lineRule="auto"/>
              <w:rPr>
                <w:rFonts w:ascii="宋体" w:hAnsi="宋体" w:eastAsia="宋体" w:cs="宋体"/>
                <w:sz w:val="24"/>
                <w:highlight w:val="none"/>
              </w:rPr>
            </w:pPr>
            <w:r>
              <w:rPr>
                <w:rFonts w:hint="eastAsia" w:ascii="宋体" w:hAnsi="宋体" w:eastAsia="宋体" w:cs="宋体"/>
                <w:sz w:val="24"/>
                <w:highlight w:val="none"/>
              </w:rPr>
              <w:t>（</w:t>
            </w:r>
            <w:r>
              <w:rPr>
                <w:rFonts w:ascii="宋体" w:hAnsi="宋体" w:eastAsia="宋体" w:cs="宋体"/>
                <w:sz w:val="24"/>
                <w:highlight w:val="none"/>
              </w:rPr>
              <w:t>2）</w:t>
            </w:r>
            <w:r>
              <w:rPr>
                <w:rFonts w:hint="eastAsia" w:hAnsi="宋体" w:cs="宋体"/>
                <w:sz w:val="24"/>
                <w:highlight w:val="none"/>
              </w:rPr>
              <w:t>冷凝水管系统</w:t>
            </w:r>
            <w:r>
              <w:rPr>
                <w:rFonts w:hint="eastAsia" w:ascii="宋体" w:hAnsi="宋体" w:eastAsia="宋体" w:cs="宋体"/>
                <w:sz w:val="24"/>
                <w:highlight w:val="none"/>
              </w:rPr>
              <w:t>满足招标文件要求得</w:t>
            </w:r>
            <w:r>
              <w:rPr>
                <w:rFonts w:ascii="宋体" w:hAnsi="宋体" w:eastAsia="宋体" w:cs="宋体"/>
                <w:sz w:val="24"/>
                <w:highlight w:val="none"/>
              </w:rPr>
              <w:t>1分，</w:t>
            </w:r>
            <w:r>
              <w:rPr>
                <w:rFonts w:hint="eastAsia" w:ascii="宋体" w:hAnsi="宋体" w:eastAsia="宋体" w:cs="宋体"/>
                <w:sz w:val="24"/>
                <w:highlight w:val="none"/>
              </w:rPr>
              <w:t>提供相关证明文件，否则不得分。</w:t>
            </w:r>
          </w:p>
          <w:p>
            <w:pPr>
              <w:snapToGrid w:val="0"/>
              <w:spacing w:line="360" w:lineRule="auto"/>
              <w:jc w:val="left"/>
              <w:rPr>
                <w:rFonts w:hint="default" w:ascii="宋体" w:hAnsi="宋体" w:eastAsia="宋体" w:cs="宋体"/>
                <w:kern w:val="2"/>
                <w:sz w:val="24"/>
                <w:szCs w:val="24"/>
                <w:highlight w:val="none"/>
                <w:lang w:val="en-US" w:eastAsia="zh-CN" w:bidi="ar-SA"/>
              </w:rPr>
            </w:pPr>
            <w:r>
              <w:rPr>
                <w:rFonts w:hint="eastAsia" w:ascii="宋体" w:hAnsi="宋体" w:eastAsia="宋体" w:cs="宋体"/>
                <w:sz w:val="24"/>
                <w:highlight w:val="none"/>
              </w:rPr>
              <w:t>（</w:t>
            </w:r>
            <w:r>
              <w:rPr>
                <w:rFonts w:ascii="宋体" w:hAnsi="宋体" w:eastAsia="宋体" w:cs="宋体"/>
                <w:sz w:val="24"/>
                <w:highlight w:val="none"/>
              </w:rPr>
              <w:t>3）</w:t>
            </w:r>
            <w:r>
              <w:rPr>
                <w:rFonts w:hint="eastAsia" w:ascii="宋体" w:hAnsi="宋体" w:eastAsia="宋体" w:cs="宋体"/>
                <w:sz w:val="24"/>
                <w:highlight w:val="none"/>
              </w:rPr>
              <w:t>空调保温材料符合招标文件要求得</w:t>
            </w:r>
            <w:r>
              <w:rPr>
                <w:rFonts w:ascii="宋体" w:hAnsi="宋体" w:eastAsia="宋体" w:cs="宋体"/>
                <w:sz w:val="24"/>
                <w:highlight w:val="none"/>
              </w:rPr>
              <w:t>1分，</w:t>
            </w:r>
            <w:r>
              <w:rPr>
                <w:rFonts w:ascii="宋体" w:hAnsi="宋体" w:eastAsia="宋体" w:cs="宋体"/>
                <w:b w:val="0"/>
                <w:bCs w:val="0"/>
                <w:sz w:val="24"/>
                <w:highlight w:val="none"/>
              </w:rPr>
              <w:t>提供相关证明文件，否则不得分。</w:t>
            </w:r>
          </w:p>
        </w:tc>
        <w:tc>
          <w:tcPr>
            <w:tcW w:w="795" w:type="dxa"/>
            <w:vAlign w:val="center"/>
          </w:tcPr>
          <w:p>
            <w:pPr>
              <w:snapToGrid w:val="0"/>
              <w:spacing w:line="360" w:lineRule="auto"/>
              <w:jc w:val="center"/>
              <w:rPr>
                <w:rFonts w:hint="eastAsia" w:ascii="宋体" w:hAnsi="宋体" w:eastAsia="宋体" w:cs="宋体"/>
                <w:sz w:val="24"/>
                <w:szCs w:val="24"/>
                <w:lang w:eastAsia="zh-CN"/>
              </w:rPr>
            </w:pPr>
            <w:r>
              <w:rPr>
                <w:rFonts w:hint="eastAsia" w:ascii="宋体" w:hAnsi="宋体" w:cs="宋体"/>
                <w:sz w:val="24"/>
                <w:szCs w:val="24"/>
                <w:lang w:val="en-US" w:eastAsia="zh-CN"/>
              </w:rPr>
              <w:t>3</w:t>
            </w:r>
          </w:p>
        </w:tc>
        <w:tc>
          <w:tcPr>
            <w:tcW w:w="151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kern w:val="0"/>
                <w:sz w:val="24"/>
                <w:szCs w:val="24"/>
                <w:lang w:val="en-US" w:eastAsia="zh-CN"/>
              </w:rPr>
              <w:t>安装材料、辅助材料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46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9</w:t>
            </w:r>
          </w:p>
        </w:tc>
        <w:tc>
          <w:tcPr>
            <w:tcW w:w="5355" w:type="dxa"/>
            <w:vAlign w:val="center"/>
          </w:tcPr>
          <w:p>
            <w:pPr>
              <w:numPr>
                <w:ilvl w:val="0"/>
                <w:numId w:val="0"/>
              </w:numPr>
              <w:snapToGrid w:val="0"/>
              <w:spacing w:line="360" w:lineRule="auto"/>
              <w:jc w:val="left"/>
              <w:rPr>
                <w:rFonts w:hint="eastAsia" w:ascii="宋体" w:hAnsi="宋体" w:eastAsia="宋体" w:cs="宋体"/>
                <w:color w:val="auto"/>
                <w:sz w:val="24"/>
                <w:szCs w:val="24"/>
                <w:highlight w:val="none"/>
              </w:rPr>
            </w:pP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1</w:t>
            </w:r>
            <w:r>
              <w:rPr>
                <w:rFonts w:hint="eastAsia" w:ascii="宋体" w:hAnsi="宋体" w:cs="仿宋"/>
                <w:color w:val="auto"/>
                <w:sz w:val="24"/>
                <w:highlight w:val="none"/>
                <w:lang w:eastAsia="zh-CN"/>
              </w:rPr>
              <w:t>）</w:t>
            </w:r>
            <w:r>
              <w:rPr>
                <w:rFonts w:hint="eastAsia" w:ascii="宋体" w:hAnsi="宋体" w:cs="仿宋"/>
                <w:color w:val="auto"/>
                <w:sz w:val="24"/>
                <w:highlight w:val="none"/>
              </w:rPr>
              <w:t>团队人员技术能力含有与项目实施相关的设备安装、质量管控、资料管理、材料管理、安全管理、高空作业的售后人员等并提供相关证明材料，</w:t>
            </w:r>
            <w:r>
              <w:rPr>
                <w:rFonts w:hint="eastAsia" w:ascii="宋体" w:hAnsi="宋体" w:cs="仿宋"/>
                <w:color w:val="auto"/>
                <w:sz w:val="24"/>
                <w:highlight w:val="none"/>
                <w:lang w:val="en-US" w:eastAsia="zh-CN"/>
              </w:rPr>
              <w:t>每提供一个证明材料得0.5分，最高得3分</w:t>
            </w:r>
            <w:r>
              <w:rPr>
                <w:rFonts w:hint="eastAsia" w:ascii="宋体" w:hAnsi="宋体" w:cs="仿宋"/>
                <w:color w:val="auto"/>
                <w:sz w:val="24"/>
                <w:highlight w:val="none"/>
              </w:rPr>
              <w:t xml:space="preserve">； </w:t>
            </w:r>
          </w:p>
          <w:p>
            <w:pPr>
              <w:numPr>
                <w:ilvl w:val="0"/>
                <w:numId w:val="0"/>
              </w:numPr>
              <w:snapToGrid w:val="0"/>
              <w:spacing w:line="360" w:lineRule="auto"/>
              <w:jc w:val="left"/>
              <w:rPr>
                <w:rFonts w:hint="eastAsia" w:ascii="宋体" w:hAnsi="宋体" w:eastAsia="宋体" w:cs="宋体"/>
                <w:color w:val="auto"/>
                <w:sz w:val="24"/>
                <w:szCs w:val="24"/>
                <w:highlight w:val="none"/>
              </w:rPr>
            </w:pP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2</w:t>
            </w:r>
            <w:r>
              <w:rPr>
                <w:rFonts w:hint="eastAsia" w:ascii="宋体" w:hAnsi="宋体" w:cs="仿宋"/>
                <w:color w:val="auto"/>
                <w:sz w:val="24"/>
                <w:highlight w:val="none"/>
                <w:lang w:eastAsia="zh-CN"/>
              </w:rPr>
              <w:t>）</w:t>
            </w:r>
            <w:r>
              <w:rPr>
                <w:rFonts w:hint="eastAsia" w:ascii="宋体" w:hAnsi="宋体" w:cs="仿宋"/>
                <w:color w:val="auto"/>
                <w:sz w:val="24"/>
                <w:highlight w:val="none"/>
              </w:rPr>
              <w:t>团队人员数量配置大于等于</w:t>
            </w:r>
            <w:r>
              <w:rPr>
                <w:rFonts w:hint="eastAsia" w:ascii="宋体" w:hAnsi="宋体" w:cs="仿宋"/>
                <w:color w:val="auto"/>
                <w:sz w:val="24"/>
                <w:highlight w:val="none"/>
                <w:lang w:val="en-US" w:eastAsia="zh-CN"/>
              </w:rPr>
              <w:t>20</w:t>
            </w:r>
            <w:r>
              <w:rPr>
                <w:rFonts w:hint="eastAsia" w:ascii="宋体" w:hAnsi="宋体" w:cs="仿宋"/>
                <w:color w:val="auto"/>
                <w:sz w:val="24"/>
                <w:highlight w:val="none"/>
              </w:rPr>
              <w:t>人的得</w:t>
            </w:r>
            <w:r>
              <w:rPr>
                <w:rFonts w:hint="eastAsia" w:ascii="宋体" w:hAnsi="宋体" w:cs="仿宋"/>
                <w:color w:val="auto"/>
                <w:sz w:val="24"/>
                <w:highlight w:val="none"/>
                <w:lang w:val="en-US" w:eastAsia="zh-CN"/>
              </w:rPr>
              <w:t>2</w:t>
            </w:r>
            <w:r>
              <w:rPr>
                <w:rFonts w:hint="eastAsia" w:ascii="宋体" w:hAnsi="宋体" w:cs="仿宋"/>
                <w:color w:val="auto"/>
                <w:sz w:val="24"/>
                <w:highlight w:val="none"/>
              </w:rPr>
              <w:t>分，人员数量配置10至1</w:t>
            </w:r>
            <w:r>
              <w:rPr>
                <w:rFonts w:hint="eastAsia" w:ascii="宋体" w:hAnsi="宋体" w:cs="仿宋"/>
                <w:color w:val="auto"/>
                <w:sz w:val="24"/>
                <w:highlight w:val="none"/>
                <w:lang w:val="en-US" w:eastAsia="zh-CN"/>
              </w:rPr>
              <w:t>9</w:t>
            </w:r>
            <w:r>
              <w:rPr>
                <w:rFonts w:hint="eastAsia" w:ascii="宋体" w:hAnsi="宋体" w:cs="仿宋"/>
                <w:color w:val="auto"/>
                <w:sz w:val="24"/>
                <w:highlight w:val="none"/>
              </w:rPr>
              <w:t>人的得</w:t>
            </w:r>
            <w:r>
              <w:rPr>
                <w:rFonts w:hint="eastAsia" w:ascii="宋体" w:hAnsi="宋体" w:cs="仿宋"/>
                <w:color w:val="auto"/>
                <w:sz w:val="24"/>
                <w:highlight w:val="none"/>
                <w:lang w:val="en-US" w:eastAsia="zh-CN"/>
              </w:rPr>
              <w:t>1</w:t>
            </w:r>
            <w:r>
              <w:rPr>
                <w:rFonts w:hint="eastAsia" w:ascii="宋体" w:hAnsi="宋体" w:cs="仿宋"/>
                <w:color w:val="auto"/>
                <w:sz w:val="24"/>
                <w:highlight w:val="none"/>
              </w:rPr>
              <w:t>分，人员数量配置少于10人的不得分。</w:t>
            </w:r>
          </w:p>
          <w:p>
            <w:pPr>
              <w:numPr>
                <w:ilvl w:val="0"/>
                <w:numId w:val="0"/>
              </w:numPr>
              <w:snapToGrid w:val="0"/>
              <w:spacing w:line="360" w:lineRule="auto"/>
              <w:ind w:left="0" w:leftChars="0" w:firstLine="0" w:firstLineChars="0"/>
              <w:jc w:val="left"/>
              <w:rPr>
                <w:rFonts w:hint="eastAsia" w:ascii="宋体" w:hAnsi="宋体" w:eastAsia="宋体" w:cs="宋体"/>
                <w:kern w:val="2"/>
                <w:sz w:val="24"/>
                <w:szCs w:val="24"/>
                <w:highlight w:val="none"/>
                <w:lang w:val="en-US" w:eastAsia="zh-CN" w:bidi="ar-SA"/>
              </w:rPr>
            </w:pPr>
            <w:r>
              <w:rPr>
                <w:rFonts w:hint="eastAsia" w:ascii="宋体" w:hAnsi="宋体" w:cs="仿宋"/>
                <w:b/>
                <w:bCs/>
                <w:color w:val="auto"/>
                <w:sz w:val="24"/>
                <w:highlight w:val="none"/>
              </w:rPr>
              <w:t>以上需同时提供人员相关证明材料及在投标人单位的社保缴纳证明方有效，否则此项不得分。</w:t>
            </w:r>
          </w:p>
        </w:tc>
        <w:tc>
          <w:tcPr>
            <w:tcW w:w="79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5</w:t>
            </w:r>
          </w:p>
        </w:tc>
        <w:tc>
          <w:tcPr>
            <w:tcW w:w="151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人员配置情况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465" w:type="dxa"/>
            <w:vAlign w:val="center"/>
          </w:tcPr>
          <w:p>
            <w:pPr>
              <w:snapToGrid w:val="0"/>
              <w:spacing w:line="360" w:lineRule="auto"/>
              <w:jc w:val="center"/>
              <w:rPr>
                <w:rFonts w:hint="default" w:eastAsia="宋体"/>
                <w:lang w:val="en-US" w:eastAsia="zh-CN"/>
              </w:rPr>
            </w:pPr>
            <w:r>
              <w:rPr>
                <w:rFonts w:hint="eastAsia" w:ascii="宋体" w:hAnsi="宋体" w:cs="宋体"/>
                <w:sz w:val="24"/>
                <w:szCs w:val="24"/>
                <w:lang w:val="en-US" w:eastAsia="zh-CN"/>
              </w:rPr>
              <w:t>10</w:t>
            </w:r>
          </w:p>
        </w:tc>
        <w:tc>
          <w:tcPr>
            <w:tcW w:w="5355" w:type="dxa"/>
            <w:vAlign w:val="center"/>
          </w:tcPr>
          <w:p>
            <w:pPr>
              <w:snapToGrid w:val="0"/>
              <w:spacing w:line="360" w:lineRule="auto"/>
              <w:jc w:val="left"/>
              <w:rPr>
                <w:rFonts w:hint="eastAsia" w:ascii="宋体" w:hAnsi="宋体" w:eastAsia="宋体" w:cs="宋体"/>
                <w:sz w:val="24"/>
                <w:highlight w:val="none"/>
              </w:rPr>
            </w:pPr>
            <w:r>
              <w:rPr>
                <w:rFonts w:hint="eastAsia" w:ascii="宋体" w:hAnsi="宋体" w:cs="宋体"/>
                <w:sz w:val="24"/>
                <w:highlight w:val="none"/>
                <w:lang w:val="en-US" w:eastAsia="zh-CN"/>
              </w:rPr>
              <w:t>投标人根据采购需求提供</w:t>
            </w:r>
            <w:r>
              <w:rPr>
                <w:rFonts w:hint="eastAsia" w:ascii="宋体" w:hAnsi="宋体" w:eastAsia="宋体" w:cs="宋体"/>
                <w:sz w:val="24"/>
                <w:highlight w:val="none"/>
              </w:rPr>
              <w:t>项目组织实施方案：（1）提供项目实施、安装方案；（2）提供功能测试、试运行及验收方案；（3）提供培训人员</w:t>
            </w:r>
            <w:r>
              <w:rPr>
                <w:rFonts w:hint="eastAsia" w:ascii="宋体" w:hAnsi="宋体" w:cs="宋体"/>
                <w:sz w:val="24"/>
                <w:highlight w:val="none"/>
                <w:lang w:val="en-US" w:eastAsia="zh-CN"/>
              </w:rPr>
              <w:t>及</w:t>
            </w:r>
            <w:r>
              <w:rPr>
                <w:rFonts w:hint="eastAsia" w:ascii="宋体" w:hAnsi="宋体" w:eastAsia="宋体" w:cs="宋体"/>
                <w:sz w:val="24"/>
                <w:highlight w:val="none"/>
              </w:rPr>
              <w:t>培训方案；（4）供货进度实施及进度保障措施方案。</w:t>
            </w:r>
          </w:p>
          <w:p>
            <w:pPr>
              <w:pStyle w:val="22"/>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以上</w:t>
            </w:r>
            <w:r>
              <w:rPr>
                <w:rFonts w:hint="eastAsia" w:ascii="宋体" w:hAnsi="宋体" w:cs="宋体"/>
                <w:sz w:val="24"/>
                <w:highlight w:val="none"/>
                <w:lang w:val="en-US" w:eastAsia="zh-CN"/>
              </w:rPr>
              <w:t>每条</w:t>
            </w:r>
            <w:r>
              <w:rPr>
                <w:rFonts w:hint="eastAsia" w:ascii="宋体" w:hAnsi="宋体" w:eastAsia="宋体" w:cs="宋体"/>
                <w:sz w:val="24"/>
                <w:highlight w:val="none"/>
              </w:rPr>
              <w:t>，工作思路和要点内容完全符合得1分；部分符合得0.5分；不符合得0分。</w:t>
            </w:r>
          </w:p>
        </w:tc>
        <w:tc>
          <w:tcPr>
            <w:tcW w:w="795" w:type="dxa"/>
            <w:vAlign w:val="center"/>
          </w:tcPr>
          <w:p>
            <w:pPr>
              <w:snapToGrid w:val="0"/>
              <w:spacing w:line="360" w:lineRule="auto"/>
              <w:jc w:val="center"/>
              <w:rPr>
                <w:rFonts w:hint="default" w:ascii="宋体" w:hAnsi="宋体" w:cs="宋体"/>
                <w:b/>
                <w:bCs/>
                <w:sz w:val="24"/>
                <w:lang w:val="en-US" w:eastAsia="zh-CN"/>
              </w:rPr>
            </w:pPr>
            <w:r>
              <w:rPr>
                <w:rFonts w:hint="eastAsia" w:ascii="宋体" w:hAnsi="宋体" w:cs="宋体"/>
                <w:b w:val="0"/>
                <w:bCs w:val="0"/>
                <w:sz w:val="24"/>
                <w:lang w:val="en-US" w:eastAsia="zh-CN"/>
              </w:rPr>
              <w:t>4</w:t>
            </w:r>
          </w:p>
        </w:tc>
        <w:tc>
          <w:tcPr>
            <w:tcW w:w="1515" w:type="dxa"/>
            <w:vAlign w:val="center"/>
          </w:tcPr>
          <w:p>
            <w:pPr>
              <w:snapToGrid w:val="0"/>
              <w:spacing w:line="360" w:lineRule="auto"/>
              <w:jc w:val="left"/>
              <w:rPr>
                <w:rFonts w:hint="default" w:ascii="宋体" w:hAnsi="宋体" w:cs="宋体"/>
                <w:b/>
                <w:bCs/>
                <w:sz w:val="24"/>
                <w:lang w:val="en-US" w:eastAsia="zh-CN"/>
              </w:rPr>
            </w:pPr>
            <w:r>
              <w:rPr>
                <w:rFonts w:hint="eastAsia" w:ascii="宋体" w:hAnsi="宋体" w:cs="宋体"/>
                <w:b w:val="0"/>
                <w:bCs w:val="0"/>
                <w:sz w:val="24"/>
                <w:lang w:val="en-US" w:eastAsia="zh-CN"/>
              </w:rPr>
              <w:t>组织实施方案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11</w:t>
            </w:r>
          </w:p>
        </w:tc>
        <w:tc>
          <w:tcPr>
            <w:tcW w:w="5355" w:type="dxa"/>
            <w:vAlign w:val="top"/>
          </w:tcPr>
          <w:p>
            <w:pPr>
              <w:snapToGrid w:val="0"/>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cs="宋体"/>
                <w:color w:val="auto"/>
                <w:sz w:val="24"/>
                <w:highlight w:val="none"/>
              </w:rPr>
              <w:t>项目实施方案：投标人提供科学、合理、</w:t>
            </w:r>
            <w:r>
              <w:rPr>
                <w:rFonts w:hint="eastAsia" w:ascii="宋体" w:hAnsi="宋体" w:cs="宋体"/>
                <w:color w:val="auto"/>
                <w:sz w:val="24"/>
                <w:highlight w:val="none"/>
                <w:lang w:eastAsia="zh-CN"/>
              </w:rPr>
              <w:t>可操作的</w:t>
            </w:r>
            <w:r>
              <w:rPr>
                <w:rFonts w:hint="eastAsia" w:ascii="宋体" w:hAnsi="宋体" w:cs="宋体"/>
                <w:color w:val="auto"/>
                <w:sz w:val="24"/>
                <w:highlight w:val="none"/>
              </w:rPr>
              <w:t>具体项目整体实施方案，包括①项目实施计划进度②项目实施保障措施③项目</w:t>
            </w:r>
            <w:r>
              <w:rPr>
                <w:rFonts w:hint="eastAsia" w:ascii="宋体" w:hAnsi="宋体" w:cs="宋体"/>
                <w:color w:val="auto"/>
                <w:sz w:val="24"/>
                <w:highlight w:val="none"/>
                <w:lang w:eastAsia="zh-CN"/>
              </w:rPr>
              <w:t>质量控制</w:t>
            </w:r>
            <w:r>
              <w:rPr>
                <w:rFonts w:hint="eastAsia" w:ascii="宋体" w:hAnsi="宋体" w:cs="宋体"/>
                <w:color w:val="auto"/>
                <w:sz w:val="24"/>
                <w:highlight w:val="none"/>
              </w:rPr>
              <w:t>方案④项目</w:t>
            </w:r>
            <w:r>
              <w:rPr>
                <w:rFonts w:hint="eastAsia" w:ascii="宋体" w:hAnsi="宋体" w:cs="宋体"/>
                <w:color w:val="auto"/>
                <w:sz w:val="24"/>
                <w:highlight w:val="none"/>
                <w:lang w:eastAsia="zh-CN"/>
              </w:rPr>
              <w:t>安装</w:t>
            </w:r>
            <w:r>
              <w:rPr>
                <w:rFonts w:hint="eastAsia" w:ascii="宋体" w:hAnsi="宋体" w:cs="宋体"/>
                <w:color w:val="auto"/>
                <w:sz w:val="24"/>
                <w:highlight w:val="none"/>
              </w:rPr>
              <w:t>方案⑤</w:t>
            </w:r>
            <w:r>
              <w:rPr>
                <w:rFonts w:hint="eastAsia" w:ascii="宋体" w:hAnsi="宋体" w:cs="宋体"/>
                <w:color w:val="auto"/>
                <w:sz w:val="24"/>
                <w:highlight w:val="none"/>
                <w:lang w:eastAsia="zh-CN"/>
              </w:rPr>
              <w:t>项目验收方案。</w:t>
            </w:r>
            <w:r>
              <w:rPr>
                <w:rFonts w:hint="eastAsia" w:ascii="宋体" w:hAnsi="宋体" w:eastAsia="宋体" w:cs="仿宋"/>
                <w:sz w:val="24"/>
                <w:highlight w:val="none"/>
              </w:rPr>
              <w:t>方案完整、合理，有针对性视为符合要求；</w:t>
            </w:r>
            <w:r>
              <w:rPr>
                <w:rFonts w:hint="eastAsia" w:ascii="宋体" w:hAnsi="宋体" w:cs="宋体"/>
                <w:sz w:val="24"/>
                <w:szCs w:val="24"/>
                <w:highlight w:val="none"/>
                <w:lang w:eastAsia="zh-CN"/>
              </w:rPr>
              <w:t>每符合一项得</w:t>
            </w:r>
            <w:r>
              <w:rPr>
                <w:rFonts w:hint="default" w:ascii="宋体" w:hAnsi="宋体" w:cs="宋体"/>
                <w:sz w:val="24"/>
                <w:szCs w:val="24"/>
                <w:highlight w:val="none"/>
                <w:lang w:val="en-US" w:eastAsia="zh-CN"/>
              </w:rPr>
              <w:t>1</w:t>
            </w:r>
            <w:r>
              <w:rPr>
                <w:rFonts w:hint="eastAsia" w:ascii="宋体" w:hAnsi="宋体" w:cs="宋体"/>
                <w:sz w:val="24"/>
                <w:szCs w:val="24"/>
                <w:highlight w:val="none"/>
                <w:lang w:eastAsia="zh-CN"/>
              </w:rPr>
              <w:t>分，部分符合得</w:t>
            </w:r>
            <w:r>
              <w:rPr>
                <w:rFonts w:hint="default" w:ascii="宋体" w:hAnsi="宋体" w:cs="宋体"/>
                <w:sz w:val="24"/>
                <w:szCs w:val="24"/>
                <w:highlight w:val="none"/>
                <w:lang w:val="en-US" w:eastAsia="zh-CN"/>
              </w:rPr>
              <w:t>0.5</w:t>
            </w:r>
            <w:r>
              <w:rPr>
                <w:rFonts w:hint="eastAsia" w:ascii="宋体" w:hAnsi="宋体" w:cs="宋体"/>
                <w:sz w:val="24"/>
                <w:szCs w:val="24"/>
                <w:highlight w:val="none"/>
                <w:lang w:eastAsia="zh-CN"/>
              </w:rPr>
              <w:t>分，不符合不得分。</w:t>
            </w:r>
          </w:p>
        </w:tc>
        <w:tc>
          <w:tcPr>
            <w:tcW w:w="79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5</w:t>
            </w:r>
          </w:p>
        </w:tc>
        <w:tc>
          <w:tcPr>
            <w:tcW w:w="1515" w:type="dxa"/>
            <w:vAlign w:val="center"/>
          </w:tcPr>
          <w:p>
            <w:pPr>
              <w:snapToGrid w:val="0"/>
              <w:spacing w:line="360" w:lineRule="auto"/>
              <w:jc w:val="center"/>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项目实施方案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Merge w:val="restart"/>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12</w:t>
            </w:r>
          </w:p>
        </w:tc>
        <w:tc>
          <w:tcPr>
            <w:tcW w:w="5355" w:type="dxa"/>
            <w:vAlign w:val="top"/>
          </w:tcPr>
          <w:p>
            <w:pPr>
              <w:snapToGrid w:val="0"/>
              <w:spacing w:line="360" w:lineRule="auto"/>
              <w:jc w:val="left"/>
              <w:rPr>
                <w:rFonts w:hint="eastAsia" w:ascii="宋体" w:hAnsi="宋体" w:eastAsia="宋体" w:cs="宋体"/>
                <w:b w:val="0"/>
                <w:bCs w:val="0"/>
                <w:kern w:val="2"/>
                <w:sz w:val="24"/>
                <w:szCs w:val="24"/>
                <w:highlight w:val="none"/>
                <w:lang w:val="en-US" w:eastAsia="zh-CN" w:bidi="ar-SA"/>
              </w:rPr>
            </w:pPr>
            <w:r>
              <w:rPr>
                <w:rFonts w:hint="eastAsia" w:ascii="宋体" w:hAnsi="宋体" w:cs="宋体"/>
                <w:b w:val="0"/>
                <w:bCs w:val="0"/>
                <w:sz w:val="24"/>
                <w:highlight w:val="none"/>
                <w:lang w:val="en-US" w:eastAsia="zh-CN"/>
              </w:rPr>
              <w:t>投标人是否</w:t>
            </w:r>
            <w:r>
              <w:rPr>
                <w:rFonts w:hint="eastAsia" w:ascii="宋体" w:hAnsi="宋体" w:cs="宋体"/>
                <w:b w:val="0"/>
                <w:bCs w:val="0"/>
                <w:sz w:val="24"/>
                <w:highlight w:val="none"/>
              </w:rPr>
              <w:t>提供所有（整机）免费质保</w:t>
            </w:r>
            <w:r>
              <w:rPr>
                <w:rFonts w:hint="eastAsia" w:ascii="宋体" w:hAnsi="宋体" w:cs="宋体"/>
                <w:b w:val="0"/>
                <w:bCs w:val="0"/>
                <w:sz w:val="24"/>
                <w:highlight w:val="none"/>
                <w:lang w:val="en-US" w:eastAsia="zh-CN"/>
              </w:rPr>
              <w:t>3</w:t>
            </w:r>
            <w:r>
              <w:rPr>
                <w:rFonts w:hint="eastAsia" w:ascii="宋体" w:hAnsi="宋体" w:cs="宋体"/>
                <w:b w:val="0"/>
                <w:bCs w:val="0"/>
                <w:sz w:val="24"/>
                <w:highlight w:val="none"/>
              </w:rPr>
              <w:t>年</w:t>
            </w:r>
            <w:r>
              <w:rPr>
                <w:rFonts w:hint="eastAsia" w:ascii="宋体" w:hAnsi="宋体" w:cs="宋体"/>
                <w:b w:val="0"/>
                <w:bCs w:val="0"/>
                <w:sz w:val="24"/>
                <w:highlight w:val="none"/>
                <w:lang w:val="en-US" w:eastAsia="zh-CN"/>
              </w:rPr>
              <w:t>的承诺函</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提供承诺函的得</w:t>
            </w:r>
            <w:r>
              <w:rPr>
                <w:rFonts w:hint="default" w:ascii="宋体" w:hAnsi="宋体" w:cs="宋体"/>
                <w:b w:val="0"/>
                <w:bCs w:val="0"/>
                <w:sz w:val="24"/>
                <w:highlight w:val="none"/>
                <w:lang w:val="en-US" w:eastAsia="zh-CN"/>
              </w:rPr>
              <w:t>2</w:t>
            </w:r>
            <w:r>
              <w:rPr>
                <w:rFonts w:hint="eastAsia" w:ascii="宋体" w:hAnsi="宋体" w:cs="宋体"/>
                <w:b w:val="0"/>
                <w:bCs w:val="0"/>
                <w:sz w:val="24"/>
                <w:highlight w:val="none"/>
                <w:lang w:val="en-US" w:eastAsia="zh-CN"/>
              </w:rPr>
              <w:t>分，不提供的不得分。</w:t>
            </w:r>
          </w:p>
        </w:tc>
        <w:tc>
          <w:tcPr>
            <w:tcW w:w="79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2</w:t>
            </w:r>
          </w:p>
        </w:tc>
        <w:tc>
          <w:tcPr>
            <w:tcW w:w="1515" w:type="dxa"/>
            <w:vMerge w:val="restart"/>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售后保障服务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Merge w:val="continue"/>
            <w:vAlign w:val="center"/>
          </w:tcPr>
          <w:p>
            <w:pPr>
              <w:snapToGrid w:val="0"/>
              <w:spacing w:line="360" w:lineRule="auto"/>
              <w:jc w:val="center"/>
              <w:rPr>
                <w:rFonts w:hint="default" w:ascii="宋体" w:hAnsi="宋体" w:eastAsia="宋体" w:cs="宋体"/>
                <w:sz w:val="24"/>
                <w:szCs w:val="24"/>
                <w:lang w:val="en-US" w:eastAsia="zh-CN"/>
              </w:rPr>
            </w:pPr>
          </w:p>
        </w:tc>
        <w:tc>
          <w:tcPr>
            <w:tcW w:w="5355" w:type="dxa"/>
            <w:vAlign w:val="top"/>
          </w:tcPr>
          <w:p>
            <w:pPr>
              <w:snapToGrid w:val="0"/>
              <w:spacing w:line="360" w:lineRule="auto"/>
              <w:jc w:val="left"/>
              <w:rPr>
                <w:rFonts w:hint="eastAsia" w:ascii="宋体" w:hAnsi="宋体" w:eastAsia="宋体" w:cs="宋体"/>
                <w:b w:val="0"/>
                <w:bCs w:val="0"/>
                <w:kern w:val="2"/>
                <w:sz w:val="24"/>
                <w:szCs w:val="24"/>
                <w:highlight w:val="none"/>
                <w:lang w:val="en-US" w:eastAsia="zh-CN" w:bidi="ar-SA"/>
              </w:rPr>
            </w:pPr>
            <w:r>
              <w:rPr>
                <w:rFonts w:hint="eastAsia" w:ascii="宋体" w:hAnsi="宋体" w:cs="宋体"/>
                <w:b w:val="0"/>
                <w:bCs w:val="0"/>
                <w:i w:val="0"/>
                <w:iCs w:val="0"/>
                <w:color w:val="auto"/>
                <w:kern w:val="2"/>
                <w:sz w:val="24"/>
                <w:szCs w:val="24"/>
                <w:highlight w:val="none"/>
                <w:lang w:val="en-US" w:eastAsia="zh-CN" w:bidi="ar-SA"/>
              </w:rPr>
              <w:t>投标人所提供的的售后技术支持和维修响应时间（维修点须提供至少24小时服务，而且维修人员须在接到维修电话后2小时内赶到现场，提供不间断服务直到故障排除）是否满足采购需求，满足的得</w:t>
            </w:r>
            <w:r>
              <w:rPr>
                <w:rFonts w:hint="default" w:ascii="宋体" w:hAnsi="宋体" w:cs="宋体"/>
                <w:b w:val="0"/>
                <w:bCs w:val="0"/>
                <w:i w:val="0"/>
                <w:iCs w:val="0"/>
                <w:color w:val="auto"/>
                <w:kern w:val="2"/>
                <w:sz w:val="24"/>
                <w:szCs w:val="24"/>
                <w:highlight w:val="none"/>
                <w:lang w:val="en-US" w:eastAsia="zh-CN" w:bidi="ar-SA"/>
              </w:rPr>
              <w:t>2</w:t>
            </w:r>
            <w:r>
              <w:rPr>
                <w:rFonts w:hint="eastAsia" w:ascii="宋体" w:hAnsi="宋体" w:cs="宋体"/>
                <w:b w:val="0"/>
                <w:bCs w:val="0"/>
                <w:i w:val="0"/>
                <w:iCs w:val="0"/>
                <w:color w:val="auto"/>
                <w:kern w:val="2"/>
                <w:sz w:val="24"/>
                <w:szCs w:val="24"/>
                <w:highlight w:val="none"/>
                <w:lang w:val="en-US" w:eastAsia="zh-CN" w:bidi="ar-SA"/>
              </w:rPr>
              <w:t>分，不满足或不提供的不得分。</w:t>
            </w:r>
          </w:p>
        </w:tc>
        <w:tc>
          <w:tcPr>
            <w:tcW w:w="795" w:type="dxa"/>
            <w:vAlign w:val="center"/>
          </w:tcPr>
          <w:p>
            <w:pPr>
              <w:snapToGrid w:val="0"/>
              <w:spacing w:line="360" w:lineRule="auto"/>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2</w:t>
            </w:r>
          </w:p>
        </w:tc>
        <w:tc>
          <w:tcPr>
            <w:tcW w:w="1515" w:type="dxa"/>
            <w:vMerge w:val="continue"/>
            <w:vAlign w:val="center"/>
          </w:tcPr>
          <w:p>
            <w:pPr>
              <w:snapToGrid w:val="0"/>
              <w:spacing w:line="360" w:lineRule="auto"/>
              <w:jc w:val="center"/>
              <w:rPr>
                <w:rFonts w:hint="eastAsia" w:ascii="宋体" w:hAnsi="宋体" w:eastAsia="宋体" w:cs="宋体"/>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465" w:type="dxa"/>
            <w:vMerge w:val="restart"/>
            <w:vAlign w:val="center"/>
          </w:tcPr>
          <w:p>
            <w:pPr>
              <w:snapToGrid w:val="0"/>
              <w:spacing w:line="360" w:lineRule="auto"/>
              <w:jc w:val="center"/>
              <w:rPr>
                <w:rFonts w:hint="default" w:ascii="宋体" w:hAnsi="宋体" w:cs="宋体"/>
                <w:sz w:val="24"/>
                <w:szCs w:val="24"/>
                <w:lang w:val="en-US" w:eastAsia="zh-CN"/>
              </w:rPr>
            </w:pPr>
            <w:r>
              <w:rPr>
                <w:rFonts w:hint="eastAsia" w:ascii="宋体" w:hAnsi="宋体" w:cs="宋体"/>
                <w:sz w:val="24"/>
                <w:szCs w:val="24"/>
                <w:lang w:val="en-US" w:eastAsia="zh-CN"/>
              </w:rPr>
              <w:t>13</w:t>
            </w:r>
          </w:p>
        </w:tc>
        <w:tc>
          <w:tcPr>
            <w:tcW w:w="5355" w:type="dxa"/>
            <w:vAlign w:val="top"/>
          </w:tcPr>
          <w:p>
            <w:pPr>
              <w:widowControl/>
              <w:spacing w:line="360" w:lineRule="auto"/>
              <w:textAlignment w:val="center"/>
              <w:rPr>
                <w:rFonts w:hint="eastAsia" w:ascii="宋体" w:hAnsi="宋体" w:eastAsia="宋体" w:cs="宋体"/>
                <w:sz w:val="24"/>
                <w:szCs w:val="24"/>
                <w:highlight w:val="none"/>
                <w:lang w:eastAsia="zh-CN"/>
              </w:rPr>
            </w:pPr>
            <w:r>
              <w:rPr>
                <w:rFonts w:hint="eastAsia" w:ascii="宋体" w:hAnsi="宋体" w:eastAsia="宋体" w:cs="宋体"/>
                <w:sz w:val="24"/>
                <w:highlight w:val="none"/>
              </w:rPr>
              <w:t>根据投标单位提供的备品备件情况，备品备件清单内容完整、规格产地清楚，得1分；否则</w:t>
            </w:r>
            <w:r>
              <w:rPr>
                <w:rFonts w:hint="eastAsia" w:ascii="宋体" w:hAnsi="宋体" w:eastAsia="宋体" w:cs="宋体"/>
                <w:spacing w:val="-6"/>
                <w:sz w:val="24"/>
                <w:highlight w:val="none"/>
              </w:rPr>
              <w:t>不得分</w:t>
            </w:r>
            <w:r>
              <w:rPr>
                <w:rFonts w:hint="eastAsia" w:ascii="宋体" w:hAnsi="宋体" w:cs="宋体"/>
                <w:spacing w:val="-6"/>
                <w:sz w:val="24"/>
                <w:highlight w:val="none"/>
                <w:lang w:eastAsia="zh-CN"/>
              </w:rPr>
              <w:t>。</w:t>
            </w:r>
          </w:p>
        </w:tc>
        <w:tc>
          <w:tcPr>
            <w:tcW w:w="795" w:type="dxa"/>
            <w:vMerge w:val="restart"/>
            <w:vAlign w:val="center"/>
          </w:tcPr>
          <w:p>
            <w:pPr>
              <w:snapToGrid w:val="0"/>
              <w:spacing w:line="360" w:lineRule="auto"/>
              <w:jc w:val="center"/>
              <w:rPr>
                <w:rFonts w:hint="default" w:ascii="宋体" w:hAnsi="宋体" w:cs="宋体"/>
                <w:sz w:val="24"/>
                <w:szCs w:val="24"/>
                <w:lang w:val="en-US" w:eastAsia="zh-CN"/>
              </w:rPr>
            </w:pPr>
            <w:r>
              <w:rPr>
                <w:rFonts w:hint="eastAsia" w:ascii="宋体" w:hAnsi="宋体" w:cs="宋体"/>
                <w:sz w:val="24"/>
                <w:szCs w:val="24"/>
                <w:lang w:val="en-US" w:eastAsia="zh-CN"/>
              </w:rPr>
              <w:t>3</w:t>
            </w:r>
          </w:p>
        </w:tc>
        <w:tc>
          <w:tcPr>
            <w:tcW w:w="1515" w:type="dxa"/>
            <w:vMerge w:val="restart"/>
            <w:vAlign w:val="center"/>
          </w:tcPr>
          <w:p>
            <w:pPr>
              <w:snapToGrid w:val="0"/>
              <w:spacing w:line="360" w:lineRule="auto"/>
              <w:jc w:val="center"/>
              <w:rPr>
                <w:rFonts w:hint="default" w:ascii="宋体" w:hAnsi="宋体" w:cs="宋体"/>
                <w:sz w:val="24"/>
                <w:szCs w:val="24"/>
                <w:lang w:val="en-US" w:eastAsia="zh-CN"/>
              </w:rPr>
            </w:pPr>
            <w:r>
              <w:rPr>
                <w:rFonts w:hint="eastAsia" w:ascii="宋体" w:hAnsi="宋体" w:cs="宋体"/>
                <w:sz w:val="24"/>
                <w:szCs w:val="24"/>
                <w:lang w:val="en-US" w:eastAsia="zh-CN"/>
              </w:rPr>
              <w:t>备品备件与优惠承诺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2" w:hRule="atLeast"/>
        </w:trPr>
        <w:tc>
          <w:tcPr>
            <w:tcW w:w="465" w:type="dxa"/>
            <w:vMerge w:val="continue"/>
            <w:vAlign w:val="center"/>
          </w:tcPr>
          <w:p>
            <w:pPr>
              <w:snapToGrid w:val="0"/>
              <w:spacing w:line="360" w:lineRule="auto"/>
              <w:jc w:val="left"/>
            </w:pPr>
          </w:p>
        </w:tc>
        <w:tc>
          <w:tcPr>
            <w:tcW w:w="5355" w:type="dxa"/>
            <w:vAlign w:val="top"/>
          </w:tcPr>
          <w:p>
            <w:pPr>
              <w:snapToGrid w:val="0"/>
              <w:spacing w:line="360" w:lineRule="auto"/>
              <w:jc w:val="left"/>
              <w:rPr>
                <w:rFonts w:hint="eastAsia" w:ascii="宋体" w:hAnsi="宋体" w:eastAsia="宋体" w:cs="宋体"/>
                <w:sz w:val="24"/>
                <w:highlight w:val="none"/>
              </w:rPr>
            </w:pPr>
            <w:r>
              <w:rPr>
                <w:rFonts w:hint="eastAsia" w:ascii="宋体" w:hAnsi="宋体" w:eastAsia="宋体" w:cs="宋体"/>
                <w:sz w:val="24"/>
                <w:highlight w:val="none"/>
              </w:rPr>
              <w:t>针对本次项目所有空调设备，质保期内每年上门服务一次，进行制冷剂添补和室内外机热交换器的清洗、消毒、冷媒系统气密性检测、冷凝排水系统的检测等维护保养（费用包含在投标报价中），承诺得2分，否则不得分。</w:t>
            </w:r>
          </w:p>
        </w:tc>
        <w:tc>
          <w:tcPr>
            <w:tcW w:w="795" w:type="dxa"/>
            <w:vMerge w:val="continue"/>
            <w:vAlign w:val="center"/>
          </w:tcPr>
          <w:p>
            <w:pPr>
              <w:snapToGrid w:val="0"/>
              <w:spacing w:line="360" w:lineRule="auto"/>
              <w:jc w:val="center"/>
              <w:rPr>
                <w:rFonts w:hint="eastAsia" w:ascii="宋体" w:hAnsi="宋体" w:eastAsia="宋体" w:cs="宋体"/>
                <w:sz w:val="24"/>
                <w:highlight w:val="yellow"/>
                <w:lang w:val="en-US" w:eastAsia="zh-CN"/>
              </w:rPr>
            </w:pPr>
          </w:p>
        </w:tc>
        <w:tc>
          <w:tcPr>
            <w:tcW w:w="1515" w:type="dxa"/>
            <w:vMerge w:val="continue"/>
            <w:vAlign w:val="center"/>
          </w:tcPr>
          <w:p>
            <w:pPr>
              <w:snapToGrid w:val="0"/>
              <w:spacing w:line="360" w:lineRule="auto"/>
              <w:jc w:val="left"/>
              <w:rPr>
                <w:rFonts w:hint="eastAsia" w:ascii="宋体" w:hAnsi="宋体" w:eastAsia="宋体" w:cs="宋体"/>
                <w:sz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14</w:t>
            </w:r>
          </w:p>
        </w:tc>
        <w:tc>
          <w:tcPr>
            <w:tcW w:w="5355" w:type="dxa"/>
            <w:vAlign w:val="top"/>
          </w:tcPr>
          <w:p>
            <w:pPr>
              <w:spacing w:line="360" w:lineRule="auto"/>
              <w:ind w:firstLine="480" w:firstLineChars="200"/>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有效投标报价的最低价作为评标基准价，其最低报价为满分；按［投标报价得分=（评标基准价/投标报价）*</w:t>
            </w:r>
            <w:r>
              <w:rPr>
                <w:rFonts w:hint="eastAsia" w:ascii="宋体" w:hAnsi="宋体" w:eastAsia="宋体" w:cs="宋体"/>
                <w:sz w:val="24"/>
                <w:szCs w:val="24"/>
                <w:highlight w:val="none"/>
                <w:lang w:val="en-US"/>
              </w:rPr>
              <w:t>30</w:t>
            </w:r>
            <w:r>
              <w:rPr>
                <w:rFonts w:hint="eastAsia" w:ascii="宋体" w:hAnsi="宋体" w:eastAsia="宋体" w:cs="宋体"/>
                <w:sz w:val="24"/>
                <w:szCs w:val="24"/>
                <w:highlight w:val="none"/>
              </w:rPr>
              <w:t>］的计算公式计算。</w:t>
            </w:r>
          </w:p>
          <w:p>
            <w:pPr>
              <w:spacing w:line="360" w:lineRule="auto"/>
              <w:ind w:firstLine="480" w:firstLineChars="200"/>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评标过程中，不得去掉报价中的最高报价和最低报价。</w:t>
            </w:r>
          </w:p>
          <w:p>
            <w:pPr>
              <w:snapToGrid w:val="0"/>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对于未预留份额专门面向中小企业的政府采购服务项目，以及预留份额政府采购服务项目中的非预留部分标项，对小型和微型企业的投标报价给予</w:t>
            </w:r>
            <w:r>
              <w:rPr>
                <w:rFonts w:hint="eastAsia" w:ascii="宋体" w:hAnsi="宋体" w:eastAsia="宋体" w:cs="宋体"/>
                <w:b/>
                <w:sz w:val="24"/>
                <w:szCs w:val="24"/>
                <w:highlight w:val="none"/>
                <w:u w:val="single"/>
                <w:lang w:val="en-US"/>
              </w:rPr>
              <w:t>2</w:t>
            </w:r>
            <w:r>
              <w:rPr>
                <w:rFonts w:hint="eastAsia" w:ascii="宋体" w:hAnsi="宋体" w:eastAsia="宋体" w:cs="宋体"/>
                <w:b/>
                <w:sz w:val="24"/>
                <w:szCs w:val="24"/>
                <w:highlight w:val="none"/>
                <w:u w:val="single"/>
              </w:rPr>
              <w:t>0%</w:t>
            </w:r>
            <w:r>
              <w:rPr>
                <w:rFonts w:hint="eastAsia" w:ascii="宋体" w:hAnsi="宋体" w:eastAsia="宋体" w:cs="宋体"/>
                <w:sz w:val="24"/>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eastAsia="宋体" w:cs="宋体"/>
                <w:b/>
                <w:sz w:val="24"/>
                <w:szCs w:val="24"/>
                <w:highlight w:val="none"/>
                <w:u w:val="single"/>
                <w:lang w:val="en-US"/>
              </w:rPr>
              <w:t>6</w:t>
            </w:r>
            <w:r>
              <w:rPr>
                <w:rFonts w:hint="eastAsia" w:ascii="宋体" w:hAnsi="宋体" w:eastAsia="宋体" w:cs="宋体"/>
                <w:b/>
                <w:sz w:val="24"/>
                <w:szCs w:val="24"/>
                <w:highlight w:val="none"/>
                <w:u w:val="single"/>
              </w:rPr>
              <w:t>%</w:t>
            </w:r>
            <w:r>
              <w:rPr>
                <w:rFonts w:hint="eastAsia" w:ascii="宋体" w:hAnsi="宋体" w:eastAsia="宋体" w:cs="宋体"/>
                <w:sz w:val="24"/>
                <w:szCs w:val="24"/>
                <w:highlight w:val="none"/>
              </w:rPr>
              <w:t>的扣除，用扣除后的价格参加评审。</w:t>
            </w:r>
          </w:p>
        </w:tc>
        <w:tc>
          <w:tcPr>
            <w:tcW w:w="79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30</w:t>
            </w:r>
          </w:p>
        </w:tc>
        <w:tc>
          <w:tcPr>
            <w:tcW w:w="1515" w:type="dxa"/>
            <w:vAlign w:val="center"/>
          </w:tcPr>
          <w:p>
            <w:pPr>
              <w:snapToGrid w:val="0"/>
              <w:spacing w:line="360" w:lineRule="auto"/>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w:t>
            </w:r>
          </w:p>
        </w:tc>
      </w:tr>
    </w:tbl>
    <w:p>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 *</w:t>
      </w:r>
      <w:r>
        <w:rPr>
          <w:rFonts w:hint="eastAsia" w:ascii="宋体" w:hAnsi="宋体" w:cs="宋体"/>
          <w:b/>
          <w:color w:val="auto"/>
          <w:sz w:val="24"/>
        </w:rPr>
        <w:t>备注：</w:t>
      </w:r>
      <w:r>
        <w:rPr>
          <w:rFonts w:hint="eastAsia" w:ascii="宋体" w:hAnsi="宋体" w:cs="宋体"/>
          <w:color w:val="auto"/>
          <w:sz w:val="24"/>
        </w:rPr>
        <w:t>投标人编制投标文件（商务技术文件部分）时，建议按此目录（序号和内容）提供评标标准相应的商务技术资料。 </w:t>
      </w:r>
    </w:p>
    <w:p>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pPr>
        <w:pStyle w:val="128"/>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pPr>
        <w:pStyle w:val="128"/>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4.2.10投标人提供虚假材料投标的；</w:t>
      </w:r>
    </w:p>
    <w:p>
      <w:pPr>
        <w:spacing w:line="360" w:lineRule="auto"/>
        <w:ind w:firstLine="240" w:firstLineChars="100"/>
        <w:rPr>
          <w:rFonts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4.2.12投标人仅提交备份投标文件，未在电子交易平台传输递交投标文件的，投标无效；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4.2.13投标人未提供样品或提供的样品不满足采购需求实质性条件的，投标无效；</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w:t>
      </w:r>
      <w:r>
        <w:rPr>
          <w:rFonts w:hint="eastAsia" w:ascii="宋体" w:hAnsi="宋体" w:cs="宋体"/>
          <w:color w:val="auto"/>
          <w:kern w:val="0"/>
          <w:sz w:val="24"/>
          <w:highlight w:val="none"/>
        </w:rPr>
        <w:t>14</w:t>
      </w:r>
      <w:r>
        <w:rPr>
          <w:rFonts w:hint="eastAsia" w:ascii="宋体" w:hAnsi="宋体" w:cs="宋体"/>
          <w:color w:val="auto"/>
          <w:kern w:val="0"/>
          <w:sz w:val="24"/>
        </w:rPr>
        <w:t xml:space="preserve"> 投标文件不满足招标文件的其它实质性要求的；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w:t>
      </w:r>
      <w:r>
        <w:rPr>
          <w:rFonts w:hint="eastAsia" w:ascii="宋体" w:hAnsi="宋体" w:cs="宋体"/>
          <w:color w:val="auto"/>
          <w:kern w:val="0"/>
          <w:sz w:val="24"/>
          <w:highlight w:val="none"/>
        </w:rPr>
        <w:t>15</w:t>
      </w:r>
      <w:r>
        <w:rPr>
          <w:rFonts w:hint="eastAsia" w:ascii="宋体" w:hAnsi="宋体" w:cs="宋体"/>
          <w:color w:val="auto"/>
          <w:kern w:val="0"/>
          <w:sz w:val="24"/>
        </w:rPr>
        <w:t>法律、法规、规章（适用本市的）及省级以上规范性文件（适用本市的）规定的其他无效情形。</w:t>
      </w:r>
    </w:p>
    <w:p>
      <w:pPr>
        <w:pStyle w:val="26"/>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pPr>
        <w:pStyle w:val="26"/>
        <w:snapToGrid w:val="0"/>
        <w:spacing w:line="360" w:lineRule="auto"/>
        <w:rPr>
          <w:rFonts w:cs="宋体"/>
          <w:color w:val="auto"/>
        </w:rPr>
      </w:pPr>
      <w:r>
        <w:rPr>
          <w:rFonts w:hint="eastAsia" w:cs="宋体"/>
          <w:color w:val="auto"/>
        </w:rPr>
        <w:t>5.1符合专业条件的供应商或者对招标文件作实质响应的供应商不足3家的；</w:t>
      </w:r>
    </w:p>
    <w:p>
      <w:pPr>
        <w:pStyle w:val="26"/>
        <w:snapToGrid w:val="0"/>
        <w:spacing w:line="360" w:lineRule="auto"/>
        <w:rPr>
          <w:rFonts w:cs="宋体"/>
          <w:color w:val="auto"/>
        </w:rPr>
      </w:pPr>
      <w:r>
        <w:rPr>
          <w:rFonts w:hint="eastAsia" w:cs="宋体"/>
          <w:color w:val="auto"/>
        </w:rPr>
        <w:t>5.2出现影响采购公正的违法、违规行为的；</w:t>
      </w:r>
    </w:p>
    <w:p>
      <w:pPr>
        <w:pStyle w:val="26"/>
        <w:snapToGrid w:val="0"/>
        <w:spacing w:line="360" w:lineRule="auto"/>
        <w:rPr>
          <w:rFonts w:cs="宋体"/>
          <w:color w:val="auto"/>
        </w:rPr>
      </w:pPr>
      <w:r>
        <w:rPr>
          <w:rFonts w:hint="eastAsia" w:cs="宋体"/>
          <w:color w:val="auto"/>
        </w:rPr>
        <w:t>5.3投标人的报价均超过了采购预算，采购人不能支付的；</w:t>
      </w:r>
    </w:p>
    <w:p>
      <w:pPr>
        <w:pStyle w:val="26"/>
        <w:snapToGrid w:val="0"/>
        <w:spacing w:line="360" w:lineRule="auto"/>
        <w:rPr>
          <w:rFonts w:cs="宋体"/>
          <w:color w:val="auto"/>
        </w:rPr>
      </w:pPr>
      <w:r>
        <w:rPr>
          <w:rFonts w:hint="eastAsia" w:cs="宋体"/>
          <w:color w:val="auto"/>
        </w:rPr>
        <w:t>5.4因重大变故，采购任务取消的。</w:t>
      </w:r>
    </w:p>
    <w:p>
      <w:pPr>
        <w:pStyle w:val="26"/>
        <w:snapToGrid w:val="0"/>
        <w:spacing w:line="360" w:lineRule="auto"/>
        <w:rPr>
          <w:rFonts w:cs="宋体"/>
          <w:color w:val="auto"/>
        </w:rPr>
      </w:pPr>
      <w:r>
        <w:rPr>
          <w:rFonts w:hint="eastAsia" w:cs="宋体"/>
          <w:color w:val="auto"/>
        </w:rPr>
        <w:t>废标后，采购机构应当将废标理由通知所有投标人。</w:t>
      </w:r>
    </w:p>
    <w:p>
      <w:pPr>
        <w:pStyle w:val="26"/>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6"/>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pPr>
        <w:pStyle w:val="26"/>
        <w:snapToGrid w:val="0"/>
        <w:spacing w:line="360" w:lineRule="auto"/>
        <w:rPr>
          <w:rFonts w:cs="宋体"/>
          <w:color w:val="auto"/>
        </w:rPr>
      </w:pPr>
      <w:r>
        <w:rPr>
          <w:rFonts w:hint="eastAsia" w:cs="宋体"/>
          <w:color w:val="auto"/>
        </w:rPr>
        <w:t>7.1未确定中标供应商的，终止本次政府采购活动，重新开展政府采购活动。</w:t>
      </w:r>
    </w:p>
    <w:p>
      <w:pPr>
        <w:pStyle w:val="26"/>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pPr>
        <w:pStyle w:val="26"/>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pPr>
        <w:pStyle w:val="26"/>
        <w:snapToGrid w:val="0"/>
        <w:spacing w:line="360" w:lineRule="auto"/>
        <w:rPr>
          <w:rFonts w:cs="宋体"/>
          <w:color w:val="auto"/>
        </w:rPr>
      </w:pPr>
      <w:r>
        <w:rPr>
          <w:rFonts w:hint="eastAsia" w:cs="宋体"/>
          <w:color w:val="auto"/>
        </w:rPr>
        <w:t>7.4政府采购合同已经履行，给采购人、供应商造成损失的，由责任人承担赔偿责任。</w:t>
      </w:r>
    </w:p>
    <w:p>
      <w:pPr>
        <w:pStyle w:val="26"/>
        <w:snapToGrid w:val="0"/>
        <w:spacing w:line="360" w:lineRule="auto"/>
        <w:rPr>
          <w:rFonts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p>
    <w:p>
      <w:pPr>
        <w:pStyle w:val="26"/>
        <w:snapToGrid w:val="0"/>
        <w:spacing w:line="360" w:lineRule="auto"/>
        <w:ind w:firstLine="0" w:firstLineChars="0"/>
        <w:rPr>
          <w:rFonts w:cs="宋体"/>
          <w:color w:val="auto"/>
        </w:rPr>
      </w:pPr>
    </w:p>
    <w:bookmarkEnd w:id="31"/>
    <w:p>
      <w:pPr>
        <w:rPr>
          <w:rFonts w:hint="eastAsia" w:ascii="宋体" w:hAnsi="宋体" w:cs="宋体"/>
          <w:b/>
          <w:color w:val="auto"/>
          <w:sz w:val="36"/>
          <w:szCs w:val="36"/>
        </w:rPr>
      </w:pPr>
      <w:bookmarkStart w:id="397" w:name="第五部分"/>
      <w:bookmarkStart w:id="398" w:name="_Toc86217003"/>
    </w:p>
    <w:p>
      <w:pPr>
        <w:pStyle w:val="6"/>
        <w:rPr>
          <w:rFonts w:hint="eastAsia" w:ascii="宋体" w:hAnsi="宋体" w:cs="宋体"/>
          <w:b/>
          <w:color w:val="auto"/>
          <w:sz w:val="36"/>
          <w:szCs w:val="36"/>
        </w:rPr>
      </w:pPr>
    </w:p>
    <w:p>
      <w:pPr>
        <w:rPr>
          <w:rFonts w:hint="eastAsia" w:ascii="宋体" w:hAnsi="宋体" w:cs="宋体"/>
          <w:b/>
          <w:color w:val="auto"/>
          <w:sz w:val="36"/>
          <w:szCs w:val="36"/>
        </w:rPr>
      </w:pPr>
    </w:p>
    <w:p>
      <w:pPr>
        <w:pStyle w:val="6"/>
        <w:rPr>
          <w:rFonts w:hint="eastAsia" w:ascii="宋体" w:hAnsi="宋体" w:cs="宋体"/>
          <w:b/>
          <w:color w:val="auto"/>
          <w:sz w:val="36"/>
          <w:szCs w:val="36"/>
        </w:rPr>
      </w:pPr>
    </w:p>
    <w:p>
      <w:pPr>
        <w:rPr>
          <w:rFonts w:hint="eastAsia" w:ascii="宋体" w:hAnsi="宋体" w:cs="宋体"/>
          <w:b/>
          <w:color w:val="auto"/>
          <w:sz w:val="36"/>
          <w:szCs w:val="36"/>
        </w:rPr>
      </w:pPr>
    </w:p>
    <w:p>
      <w:pPr>
        <w:pStyle w:val="6"/>
        <w:rPr>
          <w:rFonts w:hint="eastAsia" w:ascii="宋体" w:hAnsi="宋体" w:cs="宋体"/>
          <w:b/>
          <w:color w:val="auto"/>
          <w:sz w:val="36"/>
          <w:szCs w:val="36"/>
        </w:rPr>
      </w:pPr>
    </w:p>
    <w:p>
      <w:pPr>
        <w:rPr>
          <w:rFonts w:hint="eastAsia" w:ascii="宋体" w:hAnsi="宋体" w:cs="宋体"/>
          <w:b/>
          <w:color w:val="auto"/>
          <w:sz w:val="36"/>
          <w:szCs w:val="36"/>
        </w:rPr>
      </w:pPr>
    </w:p>
    <w:p>
      <w:pPr>
        <w:pStyle w:val="6"/>
        <w:rPr>
          <w:rFonts w:hint="eastAsia" w:ascii="宋体" w:hAnsi="宋体" w:cs="宋体"/>
          <w:b/>
          <w:color w:val="auto"/>
          <w:sz w:val="36"/>
          <w:szCs w:val="36"/>
        </w:rPr>
      </w:pPr>
    </w:p>
    <w:p>
      <w:pPr>
        <w:rPr>
          <w:rFonts w:hint="eastAsia" w:ascii="宋体" w:hAnsi="宋体" w:cs="宋体"/>
          <w:b/>
          <w:color w:val="auto"/>
          <w:sz w:val="36"/>
          <w:szCs w:val="36"/>
        </w:rPr>
      </w:pPr>
    </w:p>
    <w:p>
      <w:pPr>
        <w:pStyle w:val="2"/>
        <w:rPr>
          <w:rFonts w:hint="eastAsia" w:ascii="宋体" w:hAnsi="宋体" w:cs="宋体"/>
          <w:b/>
          <w:color w:val="auto"/>
          <w:sz w:val="36"/>
          <w:szCs w:val="36"/>
        </w:rPr>
      </w:pPr>
    </w:p>
    <w:p>
      <w:pPr>
        <w:pStyle w:val="4"/>
        <w:rPr>
          <w:rFonts w:hint="eastAsia"/>
        </w:rPr>
      </w:pPr>
    </w:p>
    <w:p>
      <w:pPr>
        <w:rPr>
          <w:rFonts w:hint="eastAsia" w:ascii="宋体" w:hAnsi="宋体" w:cs="宋体"/>
          <w:b/>
          <w:color w:val="auto"/>
          <w:sz w:val="36"/>
          <w:szCs w:val="36"/>
        </w:rPr>
      </w:pPr>
    </w:p>
    <w:p>
      <w:pPr>
        <w:pStyle w:val="6"/>
        <w:rPr>
          <w:rFonts w:hint="eastAsia" w:ascii="宋体" w:hAnsi="宋体" w:cs="宋体"/>
          <w:b/>
          <w:color w:val="auto"/>
          <w:sz w:val="36"/>
          <w:szCs w:val="36"/>
        </w:rPr>
      </w:pPr>
    </w:p>
    <w:p>
      <w:pPr>
        <w:rPr>
          <w:rFonts w:hint="eastAsia" w:ascii="宋体" w:hAnsi="宋体" w:cs="宋体"/>
          <w:b/>
          <w:color w:val="auto"/>
          <w:sz w:val="36"/>
          <w:szCs w:val="36"/>
        </w:rPr>
      </w:pPr>
    </w:p>
    <w:p>
      <w:pPr>
        <w:spacing w:line="360" w:lineRule="auto"/>
        <w:ind w:left="720" w:leftChars="343" w:firstLine="1084" w:firstLineChars="300"/>
        <w:outlineLvl w:val="0"/>
        <w:rPr>
          <w:rFonts w:hint="eastAsia" w:ascii="宋体" w:hAnsi="宋体" w:cs="宋体"/>
          <w:b/>
          <w:sz w:val="36"/>
          <w:szCs w:val="36"/>
        </w:rPr>
      </w:pPr>
    </w:p>
    <w:p>
      <w:pPr>
        <w:pStyle w:val="2"/>
        <w:rPr>
          <w:rFonts w:hint="eastAsia" w:ascii="宋体" w:hAnsi="宋体" w:cs="宋体"/>
          <w:b/>
          <w:sz w:val="36"/>
          <w:szCs w:val="36"/>
        </w:rPr>
      </w:pPr>
    </w:p>
    <w:p>
      <w:pPr>
        <w:pStyle w:val="4"/>
        <w:rPr>
          <w:rFonts w:hint="eastAsia" w:ascii="宋体" w:hAnsi="宋体" w:cs="宋体"/>
          <w:b/>
          <w:sz w:val="36"/>
          <w:szCs w:val="36"/>
        </w:rPr>
      </w:pPr>
    </w:p>
    <w:p>
      <w:pPr>
        <w:rPr>
          <w:rFonts w:hint="eastAsia"/>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699"/>
        <w:rPr>
          <w:rFonts w:ascii="宋体" w:hAnsi="宋体" w:cs="宋体"/>
          <w:szCs w:val="24"/>
        </w:rPr>
      </w:pPr>
    </w:p>
    <w:p>
      <w:pPr>
        <w:pStyle w:val="699"/>
        <w:rPr>
          <w:rFonts w:ascii="宋体" w:hAnsi="宋体" w:cs="宋体"/>
          <w:szCs w:val="24"/>
        </w:rPr>
      </w:pPr>
    </w:p>
    <w:p>
      <w:pPr>
        <w:pStyle w:val="699"/>
        <w:jc w:val="center"/>
        <w:rPr>
          <w:rFonts w:ascii="宋体" w:hAnsi="宋体" w:cs="宋体"/>
          <w:szCs w:val="24"/>
        </w:rPr>
      </w:pPr>
    </w:p>
    <w:p>
      <w:pPr>
        <w:pStyle w:val="699"/>
        <w:ind w:firstLine="2843" w:firstLineChars="1180"/>
        <w:rPr>
          <w:rFonts w:ascii="宋体" w:hAnsi="宋体" w:cs="宋体"/>
          <w:b/>
          <w:szCs w:val="24"/>
        </w:rPr>
      </w:pPr>
      <w:r>
        <w:rPr>
          <w:rFonts w:hint="eastAsia" w:ascii="宋体" w:hAnsi="宋体" w:cs="宋体"/>
          <w:b/>
          <w:szCs w:val="24"/>
        </w:rPr>
        <w:t>第一部分 合同书</w:t>
      </w:r>
    </w:p>
    <w:p>
      <w:pPr>
        <w:pStyle w:val="699"/>
        <w:rPr>
          <w:rFonts w:ascii="宋体" w:hAnsi="宋体" w:cs="宋体"/>
          <w:szCs w:val="24"/>
        </w:rPr>
      </w:pPr>
    </w:p>
    <w:p>
      <w:pPr>
        <w:pStyle w:val="699"/>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6"/>
        <w:spacing w:before="120" w:line="22" w:lineRule="atLeast"/>
        <w:rPr>
          <w:rFonts w:ascii="宋体" w:hAnsi="宋体" w:eastAsia="宋体" w:cs="宋体"/>
          <w:szCs w:val="24"/>
        </w:rPr>
      </w:pPr>
    </w:p>
    <w:p>
      <w:pPr>
        <w:pStyle w:val="596"/>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276" w:right="1814" w:bottom="1474" w:left="1814" w:header="851" w:footer="851" w:gutter="0"/>
          <w:cols w:space="720" w:num="1"/>
        </w:sectPr>
      </w:pPr>
    </w:p>
    <w:p>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color w:val="auto"/>
          <w:sz w:val="24"/>
          <w:u w:val="single"/>
        </w:rPr>
        <w:t xml:space="preserve">   </w:t>
      </w:r>
      <w:r>
        <w:rPr>
          <w:rFonts w:hint="eastAsia" w:ascii="宋体" w:hAnsi="宋体" w:cs="宋体"/>
          <w:color w:val="auto"/>
          <w:sz w:val="24"/>
          <w:u w:val="single"/>
          <w:lang w:eastAsia="zh-CN"/>
        </w:rPr>
        <w:t>杭州市公安局西湖区分局</w:t>
      </w:r>
      <w:r>
        <w:rPr>
          <w:rFonts w:hint="eastAsia" w:ascii="宋体" w:hAnsi="宋体" w:cs="宋体"/>
          <w:color w:val="auto"/>
          <w:sz w:val="24"/>
          <w:u w:val="single"/>
        </w:rPr>
        <w:t xml:space="preserve">   </w:t>
      </w:r>
      <w:r>
        <w:rPr>
          <w:rFonts w:hint="eastAsia" w:ascii="宋体" w:hAnsi="宋体" w:cs="宋体"/>
          <w:color w:val="auto"/>
          <w:sz w:val="24"/>
        </w:rPr>
        <w:t>以</w:t>
      </w:r>
      <w:r>
        <w:rPr>
          <w:rFonts w:hint="eastAsia" w:ascii="宋体" w:hAnsi="宋体" w:cs="宋体"/>
          <w:color w:val="auto"/>
          <w:sz w:val="24"/>
          <w:u w:val="single"/>
        </w:rPr>
        <w:t xml:space="preserve">   （政府采购方式）  </w:t>
      </w:r>
      <w:r>
        <w:rPr>
          <w:rFonts w:hint="eastAsia" w:ascii="宋体" w:hAnsi="宋体" w:cs="宋体"/>
          <w:color w:val="auto"/>
          <w:sz w:val="24"/>
        </w:rPr>
        <w:t>对</w:t>
      </w:r>
      <w:r>
        <w:rPr>
          <w:rFonts w:hint="eastAsia" w:ascii="宋体" w:hAnsi="宋体" w:cs="宋体"/>
          <w:color w:val="auto"/>
          <w:sz w:val="24"/>
          <w:u w:val="single"/>
        </w:rPr>
        <w:t xml:space="preserve">   </w:t>
      </w:r>
      <w:r>
        <w:rPr>
          <w:rFonts w:hint="eastAsia" w:ascii="宋体" w:hAnsi="宋体" w:cs="宋体"/>
          <w:color w:val="auto"/>
          <w:sz w:val="24"/>
          <w:u w:val="single"/>
          <w:lang w:eastAsia="zh-CN"/>
        </w:rPr>
        <w:t>2024年杭州市公安局西湖区分局三墩***空调设备采购项目</w:t>
      </w:r>
      <w:r>
        <w:rPr>
          <w:rFonts w:hint="eastAsia" w:ascii="宋体" w:hAnsi="宋体" w:cs="宋体"/>
          <w:color w:val="auto"/>
          <w:sz w:val="24"/>
          <w:u w:val="single"/>
        </w:rPr>
        <w:t xml:space="preserve">   </w:t>
      </w:r>
      <w:r>
        <w:rPr>
          <w:rFonts w:hint="eastAsia" w:ascii="宋体" w:hAnsi="宋体" w:cs="宋体"/>
          <w:color w:val="auto"/>
          <w:sz w:val="24"/>
        </w:rPr>
        <w:t>项目进行了采购。经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（中标供应商名称）</w:t>
      </w:r>
      <w:r>
        <w:rPr>
          <w:rFonts w:hint="eastAsia" w:ascii="宋体" w:hAnsi="宋体" w:cs="宋体"/>
          <w:color w:val="auto"/>
          <w:sz w:val="24"/>
        </w:rPr>
        <w:t>为该项目中</w:t>
      </w:r>
      <w:r>
        <w:rPr>
          <w:rFonts w:hint="eastAsia" w:ascii="宋体" w:hAnsi="宋体" w:cs="宋体"/>
          <w:sz w:val="24"/>
        </w:rPr>
        <w:t>标供应商。现于中标通知书发出之日起10个工作日内，按照采购文件确定的事项签订本合同。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w:t>
      </w:r>
      <w:r>
        <w:rPr>
          <w:rFonts w:hint="eastAsia" w:ascii="宋体" w:hAnsi="宋体" w:cs="宋体"/>
          <w:sz w:val="24"/>
          <w:u w:val="single"/>
          <w:lang w:eastAsia="zh-CN"/>
        </w:rPr>
        <w:t>杭州市公安局西湖区分局</w:t>
      </w:r>
      <w:r>
        <w:rPr>
          <w:rFonts w:hint="eastAsia" w:ascii="宋体" w:hAnsi="宋体" w:cs="宋体"/>
          <w:sz w:val="24"/>
          <w:u w:val="single"/>
        </w:rPr>
        <w:t xml:space="preserve">   </w:t>
      </w:r>
      <w:r>
        <w:rPr>
          <w:rFonts w:hint="eastAsia" w:ascii="宋体" w:hAnsi="宋体" w:cs="宋体"/>
          <w:sz w:val="24"/>
          <w:lang w:val="zh-CN"/>
        </w:rPr>
        <w:t>(以下简称：甲方)和</w:t>
      </w:r>
      <w:r>
        <w:rPr>
          <w:rFonts w:hint="eastAsia" w:ascii="宋体" w:hAnsi="宋体" w:cs="宋体"/>
          <w:sz w:val="24"/>
          <w:u w:val="single"/>
        </w:rPr>
        <w:t xml:space="preserve">   （中标供应商名称）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399" w:name="_Toc24059"/>
      <w:bookmarkStart w:id="400" w:name="_Toc2232"/>
      <w:bookmarkStart w:id="401" w:name="_Toc3029"/>
      <w:r>
        <w:rPr>
          <w:rFonts w:hint="eastAsia" w:ascii="宋体" w:hAnsi="宋体" w:cs="宋体"/>
          <w:b/>
          <w:sz w:val="24"/>
        </w:rPr>
        <w:t>1.1 合同组成部分</w:t>
      </w:r>
      <w:bookmarkEnd w:id="399"/>
      <w:bookmarkEnd w:id="400"/>
      <w:bookmarkEnd w:id="401"/>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中标通知书；</w:t>
      </w:r>
    </w:p>
    <w:p>
      <w:pPr>
        <w:spacing w:line="560" w:lineRule="exact"/>
        <w:ind w:firstLine="480" w:firstLineChars="200"/>
        <w:rPr>
          <w:rFonts w:ascii="宋体" w:hAnsi="宋体" w:cs="宋体"/>
          <w:sz w:val="24"/>
        </w:rPr>
      </w:pPr>
      <w:r>
        <w:rPr>
          <w:rFonts w:hint="eastAsia" w:ascii="宋体" w:hAnsi="宋体" w:cs="宋体"/>
          <w:sz w:val="24"/>
        </w:rPr>
        <w:t>1.1.3 投标文件（含澄清或者说明文件）；</w:t>
      </w:r>
    </w:p>
    <w:p>
      <w:pPr>
        <w:spacing w:line="560" w:lineRule="exact"/>
        <w:ind w:firstLine="480" w:firstLineChars="200"/>
        <w:rPr>
          <w:rFonts w:ascii="宋体" w:hAnsi="宋体" w:cs="宋体"/>
          <w:sz w:val="24"/>
        </w:rPr>
      </w:pPr>
      <w:r>
        <w:rPr>
          <w:rFonts w:hint="eastAsia" w:ascii="宋体" w:hAnsi="宋体" w:cs="宋体"/>
          <w:sz w:val="24"/>
        </w:rPr>
        <w:t>1.1.4 招标文件（含澄清或者修改文件）；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2" w:name="_Toc21295"/>
      <w:bookmarkStart w:id="403" w:name="_Toc24300"/>
      <w:bookmarkStart w:id="404" w:name="_Toc27126"/>
      <w:r>
        <w:rPr>
          <w:rFonts w:hint="eastAsia" w:ascii="宋体" w:hAnsi="宋体" w:cs="宋体"/>
          <w:b/>
          <w:sz w:val="24"/>
        </w:rPr>
        <w:t>1.2 货物</w:t>
      </w:r>
      <w:bookmarkEnd w:id="402"/>
      <w:bookmarkEnd w:id="403"/>
      <w:bookmarkEnd w:id="404"/>
    </w:p>
    <w:p>
      <w:pPr>
        <w:spacing w:line="560" w:lineRule="exact"/>
        <w:ind w:firstLine="480" w:firstLineChars="200"/>
        <w:rPr>
          <w:rFonts w:ascii="宋体" w:hAnsi="宋体" w:cs="宋体"/>
          <w:sz w:val="24"/>
          <w:u w:val="single"/>
        </w:rPr>
      </w:pPr>
      <w:r>
        <w:rPr>
          <w:rFonts w:hint="eastAsia" w:ascii="宋体" w:hAnsi="宋体" w:cs="宋体"/>
          <w:sz w:val="24"/>
        </w:rPr>
        <w:t>1.2.1 货物名称：</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1.2.3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05" w:name="_Toc23292"/>
      <w:bookmarkStart w:id="406" w:name="_Toc21551"/>
      <w:bookmarkStart w:id="407" w:name="_Toc21631"/>
      <w:r>
        <w:rPr>
          <w:rFonts w:hint="eastAsia" w:ascii="宋体" w:hAnsi="宋体" w:cs="宋体"/>
          <w:b/>
          <w:sz w:val="24"/>
        </w:rPr>
        <w:t>1.3 价款</w:t>
      </w:r>
      <w:bookmarkEnd w:id="405"/>
      <w:bookmarkEnd w:id="406"/>
      <w:bookmarkEnd w:id="407"/>
    </w:p>
    <w:p>
      <w:pPr>
        <w:spacing w:line="560" w:lineRule="exact"/>
        <w:ind w:firstLine="480" w:firstLineChars="200"/>
        <w:rPr>
          <w:rFonts w:ascii="宋体" w:hAnsi="宋体" w:cs="宋体"/>
          <w:sz w:val="24"/>
        </w:rPr>
      </w:pPr>
      <w:r>
        <w:rPr>
          <w:rFonts w:hint="eastAsia" w:ascii="宋体" w:hAnsi="宋体" w:cs="宋体"/>
          <w:sz w:val="24"/>
        </w:rPr>
        <w:t>本合同总价为：￥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bl>
    <w:p>
      <w:pPr>
        <w:spacing w:line="560" w:lineRule="exact"/>
        <w:ind w:firstLine="482" w:firstLineChars="200"/>
        <w:outlineLvl w:val="0"/>
        <w:rPr>
          <w:rFonts w:ascii="宋体" w:hAnsi="宋体" w:cs="宋体"/>
          <w:b/>
          <w:sz w:val="24"/>
        </w:rPr>
      </w:pPr>
      <w:bookmarkStart w:id="408" w:name="_Toc10340"/>
      <w:bookmarkStart w:id="409" w:name="_Toc22618"/>
      <w:bookmarkStart w:id="410" w:name="_Toc1814"/>
      <w:r>
        <w:rPr>
          <w:rFonts w:hint="eastAsia" w:ascii="宋体" w:hAnsi="宋体" w:cs="宋体"/>
          <w:b/>
          <w:sz w:val="24"/>
        </w:rPr>
        <w:t>1.4 付款</w:t>
      </w:r>
      <w:bookmarkEnd w:id="408"/>
      <w:bookmarkEnd w:id="409"/>
      <w:bookmarkEnd w:id="410"/>
      <w:r>
        <w:rPr>
          <w:rFonts w:hint="eastAsia" w:ascii="宋体" w:hAnsi="宋体" w:cs="宋体"/>
          <w:b/>
          <w:sz w:val="24"/>
        </w:rPr>
        <w:t>方式、时间和条件</w:t>
      </w:r>
    </w:p>
    <w:p>
      <w:pPr>
        <w:pStyle w:val="957"/>
        <w:spacing w:before="0" w:beforeAutospacing="0" w:after="0" w:afterAutospacing="0" w:line="360" w:lineRule="auto"/>
        <w:ind w:firstLine="480"/>
      </w:pPr>
      <w:r>
        <w:rPr>
          <w:rFonts w:hint="eastAsia"/>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宋体" w:hAnsi="宋体" w:cs="宋体"/>
          <w:sz w:val="24"/>
        </w:rPr>
      </w:pPr>
      <w:r>
        <w:rPr>
          <w:rFonts w:hint="eastAsia" w:ascii="宋体" w:hAnsi="宋体" w:cs="宋体"/>
          <w:sz w:val="24"/>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ascii="宋体" w:hAnsi="宋体" w:cs="宋体"/>
          <w:sz w:val="24"/>
        </w:rPr>
      </w:pPr>
      <w:r>
        <w:rPr>
          <w:rFonts w:hint="eastAsia" w:ascii="宋体" w:hAnsi="宋体" w:cs="宋体"/>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ascii="宋体" w:hAnsi="宋体" w:cs="宋体"/>
          <w:sz w:val="24"/>
        </w:rPr>
      </w:pPr>
      <w:r>
        <w:rPr>
          <w:rFonts w:hint="eastAsia" w:ascii="宋体" w:hAnsi="宋体" w:cs="宋体"/>
          <w:sz w:val="24"/>
        </w:rPr>
        <w:t>1.4.4资金支付的方式、时间和条件详见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outlineLvl w:val="0"/>
        <w:rPr>
          <w:rFonts w:ascii="宋体" w:hAnsi="宋体" w:cs="宋体"/>
          <w:sz w:val="24"/>
        </w:rPr>
      </w:pPr>
      <w:r>
        <w:rPr>
          <w:rFonts w:hint="eastAsia" w:ascii="宋体" w:hAnsi="宋体" w:cs="宋体"/>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0"/>
        <w:rPr>
          <w:rFonts w:ascii="宋体" w:hAnsi="宋体" w:cs="宋体"/>
          <w:b/>
          <w:sz w:val="24"/>
        </w:rPr>
      </w:pPr>
      <w:bookmarkStart w:id="411" w:name="_Toc19304"/>
      <w:bookmarkStart w:id="412" w:name="_Toc2846"/>
      <w:bookmarkStart w:id="413" w:name="_Toc32071"/>
      <w:r>
        <w:rPr>
          <w:rFonts w:hint="eastAsia" w:ascii="宋体" w:hAnsi="宋体" w:cs="宋体"/>
          <w:b/>
          <w:sz w:val="24"/>
        </w:rPr>
        <w:t>1.5 货物交付期限、地点和方式</w:t>
      </w:r>
      <w:bookmarkEnd w:id="411"/>
      <w:bookmarkEnd w:id="412"/>
      <w:bookmarkEnd w:id="413"/>
    </w:p>
    <w:p>
      <w:pPr>
        <w:spacing w:line="560" w:lineRule="exact"/>
        <w:ind w:firstLine="480" w:firstLineChars="200"/>
        <w:rPr>
          <w:rFonts w:ascii="宋体" w:hAnsi="宋体" w:cs="宋体"/>
          <w:sz w:val="24"/>
          <w:u w:val="single"/>
        </w:rPr>
      </w:pPr>
      <w:r>
        <w:rPr>
          <w:rFonts w:hint="eastAsia" w:ascii="宋体" w:hAnsi="宋体" w:cs="宋体"/>
          <w:sz w:val="24"/>
        </w:rPr>
        <w:t>1.5.1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1.5.2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1.5.3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4" w:name="_Toc21423"/>
      <w:bookmarkStart w:id="415" w:name="_Toc19554"/>
      <w:bookmarkStart w:id="416" w:name="_Toc27250"/>
      <w:r>
        <w:rPr>
          <w:rFonts w:hint="eastAsia" w:ascii="宋体" w:hAnsi="宋体" w:cs="宋体"/>
          <w:b/>
          <w:sz w:val="24"/>
        </w:rPr>
        <w:t>1.6 违约责任</w:t>
      </w:r>
      <w:bookmarkEnd w:id="414"/>
      <w:bookmarkEnd w:id="415"/>
      <w:bookmarkEnd w:id="416"/>
    </w:p>
    <w:p>
      <w:pPr>
        <w:spacing w:line="560" w:lineRule="exact"/>
        <w:ind w:firstLine="480" w:firstLineChars="200"/>
        <w:rPr>
          <w:rFonts w:ascii="宋体" w:hAnsi="宋体" w:cs="宋体"/>
          <w:sz w:val="24"/>
        </w:rPr>
      </w:pPr>
      <w:r>
        <w:rPr>
          <w:rFonts w:hint="eastAsia" w:ascii="宋体" w:hAnsi="宋体" w:cs="宋体"/>
          <w:sz w:val="24"/>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  </w:t>
      </w:r>
      <w:r>
        <w:rPr>
          <w:rFonts w:hint="eastAsia" w:ascii="宋体" w:hAnsi="宋体" w:cs="宋体"/>
          <w:sz w:val="24"/>
        </w:rPr>
        <w:t>%计算，最高限额为本合同价的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1.6.2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r>
        <w:rPr>
          <w:rFonts w:hint="eastAsia" w:ascii="宋体" w:hAnsi="宋体" w:cs="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ascii="宋体" w:hAnsi="宋体" w:cs="宋体"/>
        </w:rPr>
      </w:pPr>
      <w:r>
        <w:rPr>
          <w:rFonts w:hint="eastAsia" w:ascii="宋体" w:hAnsi="宋体" w:cs="宋体"/>
          <w:sz w:val="24"/>
        </w:rPr>
        <w:t>1.6.7违约责任</w:t>
      </w:r>
      <w:r>
        <w:rPr>
          <w:rFonts w:hint="eastAsia" w:ascii="宋体" w:hAnsi="宋体" w:cs="宋体"/>
          <w:b/>
          <w:i/>
          <w:sz w:val="24"/>
          <w:u w:val="single"/>
        </w:rPr>
        <w:t>合同专用条款</w:t>
      </w:r>
      <w:r>
        <w:rPr>
          <w:rFonts w:hint="eastAsia" w:ascii="宋体" w:hAnsi="宋体" w:cs="宋体"/>
          <w:sz w:val="24"/>
        </w:rPr>
        <w:t>另有约定的，从其约定。</w:t>
      </w:r>
    </w:p>
    <w:p>
      <w:pPr>
        <w:spacing w:line="560" w:lineRule="exact"/>
        <w:ind w:firstLine="482" w:firstLineChars="200"/>
        <w:outlineLvl w:val="0"/>
        <w:rPr>
          <w:rFonts w:ascii="宋体" w:hAnsi="宋体" w:cs="宋体"/>
          <w:b/>
          <w:sz w:val="24"/>
        </w:rPr>
      </w:pPr>
      <w:bookmarkStart w:id="417" w:name="_Toc16021"/>
      <w:bookmarkStart w:id="418" w:name="_Toc15583"/>
      <w:bookmarkStart w:id="419" w:name="_Toc28375"/>
      <w:r>
        <w:rPr>
          <w:rFonts w:hint="eastAsia" w:ascii="宋体" w:hAnsi="宋体" w:cs="宋体"/>
          <w:b/>
          <w:sz w:val="24"/>
        </w:rPr>
        <w:t>1.7 合同争议的解决</w:t>
      </w:r>
      <w:bookmarkEnd w:id="417"/>
      <w:bookmarkEnd w:id="418"/>
      <w:bookmarkEnd w:id="419"/>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合同专用条款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1.7.1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1.7.2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20" w:name="_Toc15322"/>
      <w:bookmarkStart w:id="421" w:name="_Toc11173"/>
      <w:bookmarkStart w:id="422" w:name="_Toc7245"/>
      <w:r>
        <w:rPr>
          <w:rFonts w:hint="eastAsia" w:ascii="宋体" w:hAnsi="宋体" w:cs="宋体"/>
          <w:b/>
          <w:sz w:val="24"/>
        </w:rPr>
        <w:t>1.8 合同生效</w:t>
      </w:r>
      <w:bookmarkEnd w:id="420"/>
      <w:bookmarkEnd w:id="421"/>
      <w:bookmarkEnd w:id="422"/>
    </w:p>
    <w:p>
      <w:pPr>
        <w:spacing w:line="560" w:lineRule="exact"/>
        <w:ind w:firstLine="480" w:firstLineChars="200"/>
        <w:rPr>
          <w:rFonts w:ascii="宋体" w:hAnsi="宋体" w:cs="宋体"/>
          <w:b/>
          <w:sz w:val="24"/>
        </w:rPr>
      </w:pPr>
      <w:r>
        <w:rPr>
          <w:rFonts w:hint="eastAsia" w:ascii="宋体" w:hAnsi="宋体" w:cs="宋体"/>
          <w:sz w:val="24"/>
        </w:rPr>
        <w:t>本合同自双方当事人盖章或者签字时生效。</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pPr>
        <w:widowControl/>
        <w:spacing w:line="560" w:lineRule="exact"/>
        <w:jc w:val="left"/>
        <w:rPr>
          <w:rFonts w:ascii="宋体" w:hAnsi="宋体" w:cs="宋体"/>
          <w:b/>
          <w:sz w:val="24"/>
        </w:rPr>
      </w:pPr>
      <w:bookmarkStart w:id="423" w:name="_Toc331685783"/>
    </w:p>
    <w:p>
      <w:pPr>
        <w:widowControl/>
        <w:adjustRightInd/>
        <w:jc w:val="left"/>
        <w:rPr>
          <w:rFonts w:ascii="宋体" w:hAnsi="宋体" w:cs="宋体"/>
          <w:b/>
          <w:sz w:val="24"/>
        </w:rPr>
      </w:pPr>
      <w:r>
        <w:rPr>
          <w:rFonts w:ascii="宋体" w:hAnsi="宋体" w:cs="宋体"/>
          <w:b/>
        </w:rPr>
        <w:br w:type="page"/>
      </w:r>
    </w:p>
    <w:p>
      <w:pPr>
        <w:pStyle w:val="699"/>
        <w:spacing w:line="560" w:lineRule="exact"/>
        <w:ind w:firstLine="482"/>
        <w:jc w:val="center"/>
        <w:rPr>
          <w:rFonts w:ascii="宋体" w:hAnsi="宋体" w:cs="宋体"/>
          <w:b/>
          <w:szCs w:val="24"/>
        </w:rPr>
      </w:pPr>
      <w:r>
        <w:rPr>
          <w:rFonts w:hint="eastAsia" w:ascii="宋体" w:hAnsi="宋体" w:cs="宋体"/>
          <w:b/>
          <w:szCs w:val="24"/>
        </w:rPr>
        <w:t>第二部分 合同一般条款</w:t>
      </w:r>
      <w:bookmarkEnd w:id="423"/>
    </w:p>
    <w:p>
      <w:pPr>
        <w:spacing w:line="560" w:lineRule="exact"/>
        <w:ind w:firstLine="482" w:firstLineChars="200"/>
        <w:outlineLvl w:val="0"/>
        <w:rPr>
          <w:rFonts w:ascii="宋体" w:hAnsi="宋体" w:cs="宋体"/>
          <w:b/>
          <w:sz w:val="24"/>
        </w:rPr>
      </w:pPr>
      <w:bookmarkStart w:id="424" w:name="_Toc487900349"/>
      <w:bookmarkStart w:id="425" w:name="_Ref467379101"/>
      <w:bookmarkStart w:id="426" w:name="_Ref467379225"/>
      <w:bookmarkStart w:id="427" w:name="_Toc279701240"/>
      <w:bookmarkStart w:id="428" w:name="_Ref467379195"/>
      <w:bookmarkStart w:id="429" w:name="_Ref467379205"/>
      <w:bookmarkStart w:id="430" w:name="_Ref467378404"/>
      <w:bookmarkStart w:id="431" w:name="_Ref467379214"/>
      <w:bookmarkStart w:id="432" w:name="_Toc19614"/>
      <w:bookmarkStart w:id="433" w:name="_Toc16917"/>
      <w:bookmarkStart w:id="434" w:name="_Ref467378499"/>
      <w:bookmarkStart w:id="435" w:name="_Toc259093669"/>
      <w:bookmarkStart w:id="436" w:name="_Toc28763"/>
      <w:bookmarkStart w:id="437" w:name="_Ref467379109"/>
      <w:bookmarkStart w:id="438" w:name="_Ref467378463"/>
      <w:bookmarkStart w:id="439" w:name="_Ref467379094"/>
      <w:r>
        <w:rPr>
          <w:rFonts w:hint="eastAsia" w:ascii="宋体" w:hAnsi="宋体" w:cs="宋体"/>
          <w:b/>
          <w:sz w:val="24"/>
        </w:rPr>
        <w:t>2.1 定义</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“合同价”系指根据合同约定，中标供应商在完全履行合同义务后，采购人应支付给中标供应商的价格。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40" w:name="_Ref467378840"/>
      <w:r>
        <w:rPr>
          <w:rFonts w:hint="eastAsia" w:ascii="宋体" w:hAnsi="宋体" w:cs="宋体"/>
          <w:sz w:val="24"/>
        </w:rPr>
        <w:t>2.1.4 “甲方”系指与中标供应商签署合同的采购人</w:t>
      </w:r>
      <w:bookmarkEnd w:id="440"/>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41" w:name="_Ref467379400"/>
      <w:r>
        <w:rPr>
          <w:rFonts w:hint="eastAsia" w:ascii="宋体" w:hAnsi="宋体" w:cs="宋体"/>
          <w:sz w:val="24"/>
        </w:rPr>
        <w:t>2.1.5 “乙方”系指根据合同约定交付货物的中标供应商</w:t>
      </w:r>
      <w:bookmarkEnd w:id="441"/>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42" w:name="_Ref467379436"/>
      <w:r>
        <w:rPr>
          <w:rFonts w:hint="eastAsia" w:ascii="宋体" w:hAnsi="宋体" w:cs="宋体"/>
          <w:sz w:val="24"/>
        </w:rPr>
        <w:t>2.1.6 “现场”系指合同约定货物将要运至或者安装的地点。</w:t>
      </w:r>
      <w:bookmarkEnd w:id="442"/>
    </w:p>
    <w:p>
      <w:pPr>
        <w:spacing w:line="560" w:lineRule="exact"/>
        <w:ind w:firstLine="482" w:firstLineChars="200"/>
        <w:outlineLvl w:val="0"/>
        <w:rPr>
          <w:rFonts w:ascii="宋体" w:hAnsi="宋体" w:cs="宋体"/>
          <w:b/>
          <w:sz w:val="24"/>
        </w:rPr>
      </w:pPr>
      <w:bookmarkStart w:id="443" w:name="_Toc13336"/>
      <w:bookmarkStart w:id="444" w:name="_Toc487900350"/>
      <w:bookmarkStart w:id="445" w:name="_Toc32504"/>
      <w:bookmarkStart w:id="446" w:name="_Toc279701241"/>
      <w:bookmarkStart w:id="447" w:name="_Toc27635"/>
      <w:bookmarkStart w:id="448" w:name="_Toc259093670"/>
      <w:r>
        <w:rPr>
          <w:rFonts w:hint="eastAsia" w:ascii="宋体" w:hAnsi="宋体" w:cs="宋体"/>
          <w:b/>
          <w:sz w:val="24"/>
        </w:rPr>
        <w:t>2.2 技术规范</w:t>
      </w:r>
      <w:bookmarkEnd w:id="443"/>
      <w:bookmarkEnd w:id="444"/>
      <w:bookmarkEnd w:id="445"/>
      <w:bookmarkEnd w:id="446"/>
      <w:bookmarkEnd w:id="447"/>
      <w:bookmarkEnd w:id="448"/>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49" w:name="_Toc279701242"/>
      <w:bookmarkStart w:id="450" w:name="_Toc31634"/>
      <w:bookmarkStart w:id="451" w:name="_Toc259093671"/>
      <w:bookmarkStart w:id="452" w:name="_Toc9829"/>
      <w:bookmarkStart w:id="453" w:name="_Toc487900351"/>
      <w:bookmarkStart w:id="454" w:name="_Toc27853"/>
      <w:r>
        <w:rPr>
          <w:rFonts w:hint="eastAsia" w:ascii="宋体" w:hAnsi="宋体" w:cs="宋体"/>
          <w:b/>
          <w:sz w:val="24"/>
        </w:rPr>
        <w:t>2.3 知识产权</w:t>
      </w:r>
      <w:bookmarkEnd w:id="449"/>
      <w:bookmarkEnd w:id="450"/>
      <w:bookmarkEnd w:id="451"/>
      <w:bookmarkEnd w:id="452"/>
      <w:bookmarkEnd w:id="453"/>
      <w:bookmarkEnd w:id="454"/>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5" w:name="_Toc11932"/>
      <w:bookmarkStart w:id="456" w:name="_Toc29149"/>
      <w:bookmarkStart w:id="457" w:name="_Toc4194"/>
      <w:r>
        <w:rPr>
          <w:rFonts w:hint="eastAsia" w:ascii="宋体" w:hAnsi="宋体" w:cs="宋体"/>
          <w:b/>
          <w:sz w:val="24"/>
        </w:rPr>
        <w:t>2.4 包装和装运</w:t>
      </w:r>
      <w:bookmarkEnd w:id="455"/>
      <w:bookmarkEnd w:id="456"/>
      <w:bookmarkEnd w:id="457"/>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8" w:name="_Ref467379542"/>
      <w:bookmarkStart w:id="459" w:name="_Ref467379527"/>
      <w:bookmarkStart w:id="460" w:name="_Toc487900354"/>
      <w:bookmarkStart w:id="461" w:name="_Ref467379536"/>
      <w:bookmarkStart w:id="462" w:name="_Toc259093674"/>
      <w:bookmarkStart w:id="463" w:name="_Ref467378591"/>
      <w:bookmarkStart w:id="464" w:name="_Ref467378541"/>
      <w:bookmarkStart w:id="465" w:name="_Toc279701245"/>
      <w:bookmarkStart w:id="466" w:name="_Toc19074"/>
      <w:bookmarkStart w:id="467" w:name="_Toc26182"/>
      <w:bookmarkStart w:id="468" w:name="_Toc30272"/>
      <w:r>
        <w:rPr>
          <w:rFonts w:hint="eastAsia" w:ascii="宋体" w:hAnsi="宋体" w:cs="宋体"/>
          <w:b/>
          <w:sz w:val="24"/>
        </w:rPr>
        <w:t>2.</w:t>
      </w:r>
      <w:bookmarkEnd w:id="458"/>
      <w:bookmarkEnd w:id="459"/>
      <w:bookmarkEnd w:id="460"/>
      <w:bookmarkEnd w:id="461"/>
      <w:bookmarkEnd w:id="462"/>
      <w:bookmarkEnd w:id="463"/>
      <w:bookmarkEnd w:id="464"/>
      <w:bookmarkEnd w:id="465"/>
      <w:r>
        <w:rPr>
          <w:rFonts w:hint="eastAsia" w:ascii="宋体" w:hAnsi="宋体" w:cs="宋体"/>
          <w:b/>
          <w:sz w:val="24"/>
        </w:rPr>
        <w:t>5 履约检查和问题反馈</w:t>
      </w:r>
      <w:bookmarkEnd w:id="466"/>
      <w:bookmarkEnd w:id="467"/>
      <w:bookmarkEnd w:id="468"/>
    </w:p>
    <w:p>
      <w:pPr>
        <w:spacing w:line="560" w:lineRule="exact"/>
        <w:ind w:firstLine="480" w:firstLineChars="200"/>
        <w:rPr>
          <w:rFonts w:ascii="宋体" w:hAnsi="宋体" w:cs="宋体"/>
          <w:sz w:val="24"/>
        </w:rPr>
      </w:pPr>
      <w:bookmarkStart w:id="469" w:name="_Ref467379657"/>
      <w:r>
        <w:rPr>
          <w:rFonts w:hint="eastAsia" w:ascii="宋体" w:hAnsi="宋体" w:cs="宋体"/>
          <w:sz w:val="24"/>
        </w:rPr>
        <w:t>2.5.1</w:t>
      </w:r>
      <w:bookmarkEnd w:id="469"/>
      <w:bookmarkStart w:id="470" w:name="_Toc186431854"/>
      <w:bookmarkStart w:id="471" w:name="_Ref467379793"/>
      <w:bookmarkStart w:id="472" w:name="_Toc259093676"/>
      <w:bookmarkStart w:id="473" w:name="_Toc487900357"/>
      <w:bookmarkStart w:id="474" w:name="_Toc279701247"/>
      <w:bookmarkStart w:id="475" w:name="_Ref46737980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70"/>
      <w:bookmarkStart w:id="476" w:name="_Toc186431855"/>
      <w:r>
        <w:rPr>
          <w:rFonts w:hint="eastAsia" w:ascii="宋体" w:hAnsi="宋体" w:cs="宋体"/>
          <w:sz w:val="24"/>
        </w:rPr>
        <w:t>。</w:t>
      </w:r>
    </w:p>
    <w:bookmarkEnd w:id="471"/>
    <w:bookmarkEnd w:id="472"/>
    <w:bookmarkEnd w:id="473"/>
    <w:bookmarkEnd w:id="474"/>
    <w:bookmarkEnd w:id="475"/>
    <w:bookmarkEnd w:id="476"/>
    <w:p>
      <w:pPr>
        <w:spacing w:line="560" w:lineRule="exact"/>
        <w:ind w:firstLine="482" w:firstLineChars="200"/>
        <w:outlineLvl w:val="0"/>
        <w:rPr>
          <w:rFonts w:ascii="宋体" w:hAnsi="宋体" w:cs="宋体"/>
          <w:b/>
          <w:sz w:val="24"/>
        </w:rPr>
      </w:pPr>
      <w:bookmarkStart w:id="477" w:name="_Ref467379863"/>
      <w:bookmarkStart w:id="478" w:name="_Toc487900358"/>
      <w:bookmarkStart w:id="479" w:name="_Toc279701248"/>
      <w:bookmarkStart w:id="480" w:name="_Toc259093677"/>
      <w:bookmarkStart w:id="481" w:name="_Ref467379923"/>
      <w:bookmarkStart w:id="482" w:name="_Ref467379852"/>
      <w:bookmarkStart w:id="483" w:name="_Toc774"/>
      <w:bookmarkStart w:id="484" w:name="_Toc16110"/>
      <w:bookmarkStart w:id="485" w:name="_Toc3225"/>
      <w:r>
        <w:rPr>
          <w:rFonts w:hint="eastAsia" w:ascii="宋体" w:hAnsi="宋体" w:cs="宋体"/>
          <w:b/>
          <w:sz w:val="24"/>
        </w:rPr>
        <w:t>2.6 技术资料</w:t>
      </w:r>
      <w:bookmarkEnd w:id="477"/>
      <w:bookmarkEnd w:id="478"/>
      <w:bookmarkEnd w:id="479"/>
      <w:bookmarkEnd w:id="480"/>
      <w:bookmarkEnd w:id="481"/>
      <w:bookmarkEnd w:id="482"/>
      <w:r>
        <w:rPr>
          <w:rFonts w:hint="eastAsia" w:ascii="宋体" w:hAnsi="宋体" w:cs="宋体"/>
          <w:b/>
          <w:sz w:val="24"/>
        </w:rPr>
        <w:t>和保密义务</w:t>
      </w:r>
      <w:bookmarkEnd w:id="483"/>
      <w:bookmarkEnd w:id="484"/>
      <w:bookmarkEnd w:id="485"/>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86" w:name="_Toc7860"/>
      <w:r>
        <w:rPr>
          <w:rFonts w:hint="eastAsia" w:ascii="宋体" w:hAnsi="宋体" w:cs="宋体"/>
          <w:b/>
          <w:sz w:val="24"/>
        </w:rPr>
        <w:t>2.7 质量保证</w:t>
      </w:r>
      <w:bookmarkEnd w:id="486"/>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87" w:name="_Toc17244"/>
      <w:bookmarkStart w:id="488" w:name="_Toc487900362"/>
      <w:bookmarkStart w:id="489" w:name="_Toc259093681"/>
      <w:bookmarkStart w:id="490" w:name="_Toc279701252"/>
      <w:r>
        <w:rPr>
          <w:rFonts w:hint="eastAsia" w:ascii="宋体" w:hAnsi="宋体" w:cs="宋体"/>
          <w:b/>
          <w:sz w:val="24"/>
        </w:rPr>
        <w:t>2.8 货物的风险负担</w:t>
      </w:r>
      <w:bookmarkEnd w:id="487"/>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91" w:name="_Toc14055"/>
      <w:r>
        <w:rPr>
          <w:rFonts w:hint="eastAsia" w:ascii="宋体" w:hAnsi="宋体" w:cs="宋体"/>
          <w:b/>
          <w:sz w:val="24"/>
        </w:rPr>
        <w:t>2.9 延迟交货</w:t>
      </w:r>
      <w:bookmarkEnd w:id="488"/>
      <w:bookmarkEnd w:id="489"/>
      <w:bookmarkEnd w:id="490"/>
      <w:bookmarkEnd w:id="491"/>
    </w:p>
    <w:p>
      <w:pPr>
        <w:spacing w:line="560" w:lineRule="exact"/>
        <w:ind w:firstLine="480" w:firstLineChars="200"/>
        <w:rPr>
          <w:rFonts w:ascii="宋体" w:hAnsi="宋体" w:cs="宋体"/>
          <w:sz w:val="24"/>
        </w:rPr>
      </w:pPr>
      <w:r>
        <w:rPr>
          <w:rFonts w:hint="eastAsia" w:ascii="宋体" w:hAnsi="宋体" w:cs="宋体"/>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92" w:name="_Toc7502"/>
      <w:bookmarkStart w:id="493" w:name="_Ref467378121"/>
      <w:bookmarkStart w:id="494" w:name="_Toc279701254"/>
      <w:bookmarkStart w:id="495" w:name="_Toc259093683"/>
      <w:bookmarkStart w:id="496" w:name="_Toc487900364"/>
      <w:r>
        <w:rPr>
          <w:rFonts w:hint="eastAsia" w:ascii="宋体" w:hAnsi="宋体" w:cs="宋体"/>
          <w:b/>
          <w:sz w:val="24"/>
        </w:rPr>
        <w:t>2.10 合同变更</w:t>
      </w:r>
      <w:bookmarkEnd w:id="492"/>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97" w:name="_Toc279701259"/>
      <w:bookmarkStart w:id="498" w:name="_Toc259093688"/>
      <w:bookmarkStart w:id="499" w:name="_Toc487900369"/>
    </w:p>
    <w:p>
      <w:pPr>
        <w:spacing w:line="560" w:lineRule="exact"/>
        <w:ind w:firstLine="482" w:firstLineChars="200"/>
        <w:outlineLvl w:val="0"/>
        <w:rPr>
          <w:rFonts w:ascii="宋体" w:hAnsi="宋体" w:cs="宋体"/>
          <w:b/>
          <w:sz w:val="24"/>
        </w:rPr>
      </w:pPr>
      <w:bookmarkStart w:id="500" w:name="_Toc22955"/>
      <w:bookmarkStart w:id="501" w:name="_Toc15237"/>
      <w:bookmarkStart w:id="502" w:name="_Toc10366"/>
      <w:r>
        <w:rPr>
          <w:rFonts w:hint="eastAsia" w:ascii="宋体" w:hAnsi="宋体" w:cs="宋体"/>
          <w:b/>
          <w:sz w:val="24"/>
        </w:rPr>
        <w:t>2.11 合同转让</w:t>
      </w:r>
      <w:bookmarkEnd w:id="497"/>
      <w:bookmarkEnd w:id="498"/>
      <w:bookmarkEnd w:id="499"/>
      <w:r>
        <w:rPr>
          <w:rFonts w:hint="eastAsia" w:ascii="宋体" w:hAnsi="宋体" w:cs="宋体"/>
          <w:b/>
          <w:sz w:val="24"/>
        </w:rPr>
        <w:t>和分包</w:t>
      </w:r>
      <w:bookmarkEnd w:id="500"/>
      <w:bookmarkEnd w:id="501"/>
      <w:bookmarkEnd w:id="502"/>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503" w:name="_Toc14066"/>
      <w:bookmarkStart w:id="504" w:name="_Toc16508"/>
      <w:bookmarkStart w:id="505" w:name="_Toc13566"/>
      <w:r>
        <w:rPr>
          <w:rFonts w:hint="eastAsia" w:ascii="宋体" w:hAnsi="宋体" w:cs="宋体"/>
          <w:b/>
          <w:sz w:val="24"/>
        </w:rPr>
        <w:t>2.12 不可抗力</w:t>
      </w:r>
      <w:bookmarkEnd w:id="503"/>
      <w:bookmarkEnd w:id="504"/>
      <w:bookmarkEnd w:id="505"/>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506" w:name="_Toc259093684"/>
      <w:bookmarkStart w:id="507" w:name="_Toc487900365"/>
      <w:bookmarkStart w:id="508" w:name="_Toc6969"/>
      <w:bookmarkStart w:id="509" w:name="_Toc30676"/>
      <w:bookmarkStart w:id="510" w:name="_Toc689"/>
      <w:bookmarkStart w:id="511" w:name="_Toc279701255"/>
      <w:r>
        <w:rPr>
          <w:rFonts w:hint="eastAsia" w:ascii="宋体" w:hAnsi="宋体" w:cs="宋体"/>
          <w:b/>
          <w:sz w:val="24"/>
        </w:rPr>
        <w:t>2.13 税费</w:t>
      </w:r>
      <w:bookmarkEnd w:id="506"/>
      <w:bookmarkEnd w:id="507"/>
      <w:bookmarkEnd w:id="508"/>
      <w:bookmarkEnd w:id="509"/>
      <w:bookmarkEnd w:id="510"/>
      <w:bookmarkEnd w:id="511"/>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12" w:name="_Toc279701258"/>
      <w:bookmarkStart w:id="513" w:name="_Toc259093687"/>
      <w:bookmarkStart w:id="514" w:name="_Toc8298"/>
      <w:bookmarkStart w:id="515" w:name="_Toc487900368"/>
      <w:bookmarkStart w:id="516" w:name="_Toc16959"/>
      <w:bookmarkStart w:id="517" w:name="_Toc7102"/>
      <w:r>
        <w:rPr>
          <w:rFonts w:hint="eastAsia" w:ascii="宋体" w:hAnsi="宋体" w:cs="宋体"/>
          <w:b/>
          <w:sz w:val="24"/>
        </w:rPr>
        <w:t>2.14乙方破产</w:t>
      </w:r>
      <w:bookmarkEnd w:id="512"/>
      <w:bookmarkEnd w:id="513"/>
      <w:bookmarkEnd w:id="514"/>
      <w:bookmarkEnd w:id="515"/>
      <w:bookmarkEnd w:id="516"/>
      <w:bookmarkEnd w:id="517"/>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18" w:name="_Toc15387"/>
      <w:bookmarkStart w:id="519" w:name="_Toc6134"/>
      <w:bookmarkStart w:id="520" w:name="_Toc29333"/>
      <w:r>
        <w:rPr>
          <w:rFonts w:hint="eastAsia" w:ascii="宋体" w:hAnsi="宋体" w:cs="宋体"/>
          <w:b/>
          <w:sz w:val="24"/>
        </w:rPr>
        <w:t>2.15 合同中止、终止</w:t>
      </w:r>
      <w:bookmarkEnd w:id="518"/>
      <w:bookmarkEnd w:id="519"/>
      <w:bookmarkEnd w:id="520"/>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21" w:name="_Toc6596"/>
      <w:bookmarkStart w:id="522" w:name="_Toc1125"/>
      <w:bookmarkStart w:id="523" w:name="_Toc14563"/>
      <w:r>
        <w:rPr>
          <w:rFonts w:hint="eastAsia" w:ascii="宋体" w:hAnsi="宋体" w:cs="宋体"/>
          <w:b/>
          <w:sz w:val="24"/>
        </w:rPr>
        <w:t>2.16检验和验收</w:t>
      </w:r>
      <w:bookmarkEnd w:id="521"/>
      <w:bookmarkEnd w:id="522"/>
      <w:bookmarkEnd w:id="523"/>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3"/>
    <w:bookmarkEnd w:id="494"/>
    <w:bookmarkEnd w:id="495"/>
    <w:bookmarkEnd w:id="496"/>
    <w:p>
      <w:pPr>
        <w:spacing w:line="560" w:lineRule="exact"/>
        <w:ind w:firstLine="482" w:firstLineChars="200"/>
        <w:outlineLvl w:val="0"/>
        <w:rPr>
          <w:rFonts w:ascii="宋体" w:hAnsi="宋体" w:cs="宋体"/>
          <w:b/>
          <w:sz w:val="24"/>
        </w:rPr>
      </w:pPr>
      <w:bookmarkStart w:id="524" w:name="_Toc487900371"/>
      <w:bookmarkStart w:id="525" w:name="_Toc279701261"/>
      <w:bookmarkStart w:id="526" w:name="_Toc259093690"/>
      <w:bookmarkStart w:id="527" w:name="_Toc19604"/>
      <w:bookmarkStart w:id="528" w:name="_Toc11284"/>
      <w:bookmarkStart w:id="529" w:name="_Toc25182"/>
      <w:r>
        <w:rPr>
          <w:rFonts w:hint="eastAsia" w:ascii="宋体" w:hAnsi="宋体" w:cs="宋体"/>
          <w:b/>
          <w:sz w:val="24"/>
        </w:rPr>
        <w:t>2.17 通知</w:t>
      </w:r>
      <w:bookmarkEnd w:id="524"/>
      <w:bookmarkEnd w:id="525"/>
      <w:bookmarkEnd w:id="526"/>
      <w:r>
        <w:rPr>
          <w:rFonts w:hint="eastAsia" w:ascii="宋体" w:hAnsi="宋体" w:cs="宋体"/>
          <w:b/>
          <w:sz w:val="24"/>
        </w:rPr>
        <w:t>和送达</w:t>
      </w:r>
      <w:bookmarkEnd w:id="527"/>
      <w:bookmarkEnd w:id="528"/>
      <w:bookmarkEnd w:id="529"/>
    </w:p>
    <w:p>
      <w:pPr>
        <w:spacing w:line="560" w:lineRule="exact"/>
        <w:ind w:firstLine="480" w:firstLineChars="200"/>
        <w:rPr>
          <w:rFonts w:ascii="宋体" w:hAnsi="宋体" w:cs="宋体"/>
          <w:sz w:val="24"/>
        </w:rPr>
      </w:pPr>
      <w:bookmarkStart w:id="530" w:name="_Toc3135"/>
      <w:bookmarkStart w:id="531" w:name="_Toc6698"/>
      <w:bookmarkStart w:id="532" w:name="_Toc279701262"/>
      <w:bookmarkStart w:id="533" w:name="_Toc487900372"/>
      <w:bookmarkStart w:id="534" w:name="_Toc259093691"/>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30"/>
      <w:bookmarkEnd w:id="531"/>
    </w:p>
    <w:p>
      <w:pPr>
        <w:spacing w:line="560" w:lineRule="exact"/>
        <w:ind w:firstLine="480" w:firstLineChars="200"/>
        <w:rPr>
          <w:rFonts w:ascii="宋体" w:hAnsi="宋体" w:cs="宋体"/>
          <w:sz w:val="24"/>
        </w:rPr>
      </w:pPr>
      <w:bookmarkStart w:id="535" w:name="_Toc23128"/>
      <w:bookmarkStart w:id="536" w:name="_Toc23294"/>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5"/>
      <w:bookmarkEnd w:id="536"/>
    </w:p>
    <w:p>
      <w:pPr>
        <w:spacing w:line="560" w:lineRule="exact"/>
        <w:ind w:firstLine="482" w:firstLineChars="200"/>
        <w:outlineLvl w:val="0"/>
        <w:rPr>
          <w:rFonts w:ascii="宋体" w:hAnsi="宋体" w:cs="宋体"/>
          <w:b/>
          <w:sz w:val="24"/>
        </w:rPr>
      </w:pPr>
      <w:bookmarkStart w:id="537" w:name="_Toc4355"/>
      <w:bookmarkStart w:id="538" w:name="_Toc18540"/>
      <w:bookmarkStart w:id="539" w:name="_Toc30599"/>
      <w:r>
        <w:rPr>
          <w:rFonts w:hint="eastAsia" w:ascii="宋体" w:hAnsi="宋体" w:cs="宋体"/>
          <w:b/>
          <w:sz w:val="24"/>
        </w:rPr>
        <w:t>2.18 计量单位</w:t>
      </w:r>
      <w:bookmarkEnd w:id="532"/>
      <w:bookmarkEnd w:id="533"/>
      <w:bookmarkEnd w:id="534"/>
      <w:bookmarkEnd w:id="537"/>
      <w:bookmarkEnd w:id="538"/>
      <w:bookmarkEnd w:id="539"/>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40" w:name="_Toc18567"/>
      <w:bookmarkStart w:id="541" w:name="_Toc279701263"/>
      <w:bookmarkStart w:id="542" w:name="_Toc259093692"/>
      <w:bookmarkStart w:id="543" w:name="_Toc12773"/>
      <w:bookmarkStart w:id="544" w:name="_Toc10330"/>
      <w:bookmarkStart w:id="545" w:name="_Toc487900373"/>
      <w:r>
        <w:rPr>
          <w:rFonts w:hint="eastAsia" w:ascii="宋体" w:hAnsi="宋体" w:cs="宋体"/>
          <w:b/>
          <w:sz w:val="24"/>
        </w:rPr>
        <w:t>2.19 合同使用的文字和适用的法律</w:t>
      </w:r>
      <w:bookmarkEnd w:id="540"/>
      <w:bookmarkEnd w:id="541"/>
      <w:bookmarkEnd w:id="542"/>
      <w:bookmarkEnd w:id="543"/>
      <w:bookmarkEnd w:id="544"/>
      <w:bookmarkEnd w:id="545"/>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ascii="宋体" w:hAnsi="宋体" w:cs="宋体"/>
          <w:b/>
          <w:sz w:val="24"/>
        </w:rPr>
      </w:pPr>
      <w:bookmarkStart w:id="546" w:name="_Toc3148"/>
      <w:bookmarkStart w:id="547" w:name="_Toc279701264"/>
      <w:bookmarkStart w:id="548" w:name="_Toc16673"/>
      <w:bookmarkStart w:id="549" w:name="_Toc259093693"/>
      <w:bookmarkStart w:id="550" w:name="_Toc12004"/>
      <w:bookmarkStart w:id="551" w:name="_Toc487900374"/>
      <w:r>
        <w:rPr>
          <w:rFonts w:hint="eastAsia" w:ascii="宋体" w:hAnsi="宋体" w:cs="宋体"/>
          <w:b/>
          <w:sz w:val="24"/>
        </w:rPr>
        <w:t>2.20 履约保证金</w:t>
      </w:r>
      <w:bookmarkEnd w:id="546"/>
      <w:bookmarkEnd w:id="547"/>
      <w:bookmarkEnd w:id="548"/>
      <w:bookmarkEnd w:id="549"/>
      <w:bookmarkEnd w:id="550"/>
    </w:p>
    <w:p>
      <w:pPr>
        <w:pStyle w:val="957"/>
        <w:spacing w:before="0" w:beforeAutospacing="0" w:after="0" w:afterAutospacing="0" w:line="360" w:lineRule="auto"/>
        <w:ind w:firstLine="420"/>
      </w:pPr>
      <w:r>
        <w:rPr>
          <w:rFonts w:hint="eastAsia"/>
        </w:rPr>
        <w:t>2.20.1 采购文件要求乙方提交履约保证金的，乙方应按</w:t>
      </w:r>
      <w:r>
        <w:rPr>
          <w:rFonts w:hint="eastAsia"/>
          <w:b/>
          <w:i/>
          <w:u w:val="single"/>
        </w:rPr>
        <w:t>合同专用条款</w:t>
      </w:r>
      <w:r>
        <w:rPr>
          <w:rFonts w:hint="eastAsia"/>
        </w:rPr>
        <w:t>约定的方式，以支票、汇票、本票或者金融机构、担保机构出具的保函等非现金形式，提交不超过合同金额</w:t>
      </w:r>
      <w:r>
        <w:t>1%</w:t>
      </w:r>
      <w:r>
        <w:rPr>
          <w:rFonts w:hint="eastAsia"/>
        </w:rPr>
        <w:t>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ascii="宋体" w:hAnsi="宋体" w:cs="宋体"/>
          <w:sz w:val="24"/>
        </w:rPr>
      </w:pPr>
      <w:r>
        <w:rPr>
          <w:rFonts w:ascii="宋体" w:hAnsi="宋体" w:cs="宋体"/>
          <w:sz w:val="24"/>
        </w:rPr>
        <w:t xml:space="preserve">2.20.2  </w:t>
      </w:r>
      <w:r>
        <w:rPr>
          <w:rFonts w:hint="eastAsia" w:ascii="宋体" w:hAnsi="宋体" w:cs="宋体"/>
          <w:sz w:val="24"/>
        </w:rPr>
        <w:t>甲方在项目验收结束后及时退还履约保证金。甲方在项目通过验收之日起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个工作日内将履约保证金退还乙方，逾期退还的，乙方可要求甲方支付违约金，违约金按每迟延退还一日的应退还而未退还金额的</w:t>
      </w:r>
      <w:r>
        <w:rPr>
          <w:rFonts w:hint="eastAsia" w:ascii="宋体" w:hAnsi="宋体" w:cs="宋体"/>
          <w:sz w:val="24"/>
          <w:u w:val="single"/>
        </w:rPr>
        <w:t xml:space="preserve">  0.05  </w:t>
      </w:r>
      <w:r>
        <w:rPr>
          <w:rFonts w:hint="eastAsia" w:ascii="宋体" w:hAnsi="宋体" w:cs="宋体"/>
          <w:sz w:val="24"/>
        </w:rPr>
        <w:t>%计算，最高限额为本合同履约保证金的</w:t>
      </w:r>
      <w:r>
        <w:rPr>
          <w:rFonts w:hint="eastAsia" w:ascii="宋体" w:hAnsi="宋体" w:cs="宋体"/>
          <w:sz w:val="24"/>
          <w:u w:val="single"/>
        </w:rPr>
        <w:t xml:space="preserve">  20   </w:t>
      </w:r>
      <w:r>
        <w:rPr>
          <w:rFonts w:hint="eastAsia" w:ascii="宋体" w:hAnsi="宋体" w:cs="宋体"/>
          <w:sz w:val="24"/>
        </w:rPr>
        <w:t xml:space="preserve">%； </w:t>
      </w:r>
    </w:p>
    <w:p>
      <w:pPr>
        <w:spacing w:line="560" w:lineRule="exact"/>
        <w:ind w:firstLine="480" w:firstLineChars="200"/>
        <w:rPr>
          <w:rFonts w:ascii="宋体" w:hAnsi="宋体" w:cs="宋体"/>
          <w:sz w:val="24"/>
        </w:rPr>
      </w:pPr>
      <w:r>
        <w:rPr>
          <w:rFonts w:hint="eastAsia" w:ascii="宋体" w:hAnsi="宋体" w:cs="宋体"/>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宋体" w:hAnsi="宋体" w:cs="宋体"/>
        </w:rPr>
      </w:pPr>
      <w:r>
        <w:rPr>
          <w:rFonts w:hint="eastAsia" w:ascii="宋体" w:hAnsi="宋体" w:cs="宋体"/>
          <w:sz w:val="24"/>
        </w:rPr>
        <w:t>2.20.4甲方在乙方履行完合同约定义务事项后及时退还，延迟退还的，应当按照合同约定和法律规定承担相应的赔偿责任。</w:t>
      </w:r>
    </w:p>
    <w:p>
      <w:pPr>
        <w:spacing w:line="560" w:lineRule="exact"/>
        <w:ind w:firstLine="480" w:firstLineChars="200"/>
        <w:rPr>
          <w:rFonts w:ascii="宋体" w:hAnsi="宋体" w:cs="宋体"/>
          <w:sz w:val="24"/>
        </w:rPr>
      </w:pPr>
      <w:r>
        <w:rPr>
          <w:rFonts w:hint="eastAsia" w:ascii="宋体" w:hAnsi="宋体" w:cs="宋体"/>
          <w:sz w:val="24"/>
        </w:rPr>
        <w:t>2.21对于因甲方原因导致变更、中止或者终止政府采购合同的，甲方应当依照合同约定对供应商受到的损失予以赔偿或者补偿。</w:t>
      </w:r>
    </w:p>
    <w:bookmarkEnd w:id="551"/>
    <w:p>
      <w:pPr>
        <w:spacing w:line="560" w:lineRule="exact"/>
        <w:ind w:firstLine="482" w:firstLineChars="200"/>
        <w:outlineLvl w:val="0"/>
        <w:rPr>
          <w:rFonts w:ascii="宋体" w:hAnsi="宋体" w:cs="宋体"/>
          <w:b/>
          <w:sz w:val="24"/>
        </w:rPr>
      </w:pPr>
      <w:bookmarkStart w:id="552" w:name="_Toc14001"/>
      <w:bookmarkStart w:id="553" w:name="_Toc6885"/>
      <w:bookmarkStart w:id="554" w:name="_Toc19890"/>
      <w:r>
        <w:rPr>
          <w:rFonts w:hint="eastAsia" w:ascii="宋体" w:hAnsi="宋体" w:cs="宋体"/>
          <w:b/>
          <w:sz w:val="24"/>
        </w:rPr>
        <w:t>2.22合同份数</w:t>
      </w:r>
      <w:bookmarkEnd w:id="552"/>
      <w:bookmarkEnd w:id="553"/>
      <w:bookmarkEnd w:id="554"/>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adjustRightInd/>
        <w:spacing w:line="360" w:lineRule="auto"/>
        <w:ind w:firstLine="2513" w:firstLineChars="1197"/>
        <w:outlineLvl w:val="0"/>
        <w:rPr>
          <w:rFonts w:ascii="宋体" w:hAnsi="宋体" w:cs="宋体"/>
          <w:b/>
        </w:rPr>
      </w:pPr>
      <w:r>
        <w:rPr>
          <w:rFonts w:hint="eastAsia" w:ascii="宋体" w:hAnsi="宋体" w:cs="宋体"/>
          <w:kern w:val="0"/>
        </w:rPr>
        <w:br w:type="page"/>
      </w:r>
      <w:bookmarkStart w:id="555" w:name="_Toc331685784"/>
      <w:r>
        <w:rPr>
          <w:rFonts w:hint="eastAsia" w:ascii="宋体" w:hAnsi="宋体" w:cs="宋体"/>
          <w:b/>
          <w:sz w:val="32"/>
          <w:szCs w:val="20"/>
        </w:rPr>
        <w:t xml:space="preserve"> </w:t>
      </w:r>
      <w:bookmarkEnd w:id="555"/>
      <w:r>
        <w:rPr>
          <w:rFonts w:hint="eastAsia" w:ascii="宋体" w:hAnsi="宋体" w:cs="宋体"/>
          <w:b/>
          <w:sz w:val="32"/>
          <w:szCs w:val="20"/>
        </w:rPr>
        <w:t>第三部分  合同专用条款</w:t>
      </w:r>
    </w:p>
    <w:p>
      <w:pPr>
        <w:spacing w:line="560" w:lineRule="exact"/>
        <w:ind w:left="-420" w:leftChars="-200" w:right="-420" w:rightChars="-200" w:firstLine="480" w:firstLineChars="200"/>
        <w:rPr>
          <w:rFonts w:hint="eastAsia" w:ascii="宋体" w:hAnsi="宋体" w:cs="宋体"/>
          <w:sz w:val="24"/>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widowControl/>
              <w:adjustRightInd/>
              <w:jc w:val="left"/>
              <w:rPr>
                <w:rFonts w:ascii="宋体" w:hAnsi="宋体" w:cs="宋体"/>
                <w:b/>
                <w:sz w:val="24"/>
              </w:rPr>
            </w:pPr>
            <w:r>
              <w:rPr>
                <w:rFonts w:ascii="宋体" w:hAnsi="宋体" w:cs="宋体"/>
                <w:b/>
                <w:sz w:val="36"/>
                <w:szCs w:val="20"/>
              </w:rPr>
              <w:br w:type="page"/>
            </w:r>
            <w:r>
              <w:rPr>
                <w:rFonts w:hint="eastAsia" w:ascii="宋体" w:hAnsi="宋体" w:cs="宋体"/>
                <w:b/>
                <w:sz w:val="24"/>
              </w:rPr>
              <w:t>条款号</w:t>
            </w:r>
          </w:p>
        </w:tc>
        <w:tc>
          <w:tcPr>
            <w:tcW w:w="8275"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1.4.4</w:t>
            </w:r>
          </w:p>
        </w:tc>
        <w:tc>
          <w:tcPr>
            <w:tcW w:w="8275" w:type="dxa"/>
            <w:vAlign w:val="center"/>
          </w:tcPr>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资金支付的方式：分期付款；</w:t>
            </w:r>
          </w:p>
          <w:p>
            <w:pPr>
              <w:spacing w:line="360" w:lineRule="auto"/>
              <w:rPr>
                <w:rFonts w:ascii="宋体" w:hAnsi="宋体" w:cs="宋体"/>
                <w:sz w:val="24"/>
              </w:rPr>
            </w:pPr>
            <w:r>
              <w:rPr>
                <w:rFonts w:hint="eastAsia" w:asciiTheme="minorEastAsia" w:hAnsiTheme="minorEastAsia" w:eastAsiaTheme="minorEastAsia" w:cstheme="minorEastAsia"/>
                <w:sz w:val="24"/>
                <w:highlight w:val="none"/>
              </w:rPr>
              <w:t>时间和条件：</w:t>
            </w:r>
            <w:r>
              <w:rPr>
                <w:rFonts w:hint="eastAsia" w:asciiTheme="minorEastAsia" w:hAnsiTheme="minorEastAsia" w:eastAsiaTheme="minorEastAsia" w:cstheme="minorEastAsia"/>
                <w:sz w:val="24"/>
                <w:highlight w:val="none"/>
                <w:lang w:eastAsia="zh-CN"/>
              </w:rPr>
              <w:t>合同签订后</w:t>
            </w:r>
            <w:r>
              <w:rPr>
                <w:rFonts w:hint="eastAsia" w:asciiTheme="minorEastAsia" w:hAnsiTheme="minorEastAsia" w:eastAsiaTheme="minorEastAsia" w:cstheme="minorEastAsia"/>
                <w:sz w:val="24"/>
                <w:highlight w:val="none"/>
                <w:lang w:val="en-US" w:eastAsia="zh-CN"/>
              </w:rPr>
              <w:t>10个工作日内</w:t>
            </w:r>
            <w:r>
              <w:rPr>
                <w:rFonts w:hint="eastAsia" w:asciiTheme="minorEastAsia" w:hAnsiTheme="minorEastAsia" w:eastAsiaTheme="minorEastAsia" w:cstheme="minorEastAsia"/>
                <w:sz w:val="24"/>
                <w:highlight w:val="none"/>
              </w:rPr>
              <w:t>，付合同金额40％的预付款，计   元；</w:t>
            </w:r>
            <w:r>
              <w:rPr>
                <w:rFonts w:hint="eastAsia" w:asciiTheme="minorEastAsia" w:hAnsiTheme="minorEastAsia" w:eastAsiaTheme="minorEastAsia" w:cstheme="minorEastAsia"/>
                <w:sz w:val="24"/>
                <w:highlight w:val="none"/>
                <w:lang w:val="en-US" w:eastAsia="zh-CN"/>
              </w:rPr>
              <w:t>供货完成，付合同金额的40%款项，验收合格后</w:t>
            </w:r>
            <w:r>
              <w:rPr>
                <w:rFonts w:hint="eastAsia" w:asciiTheme="minorEastAsia" w:hAnsiTheme="minorEastAsia" w:eastAsiaTheme="minorEastAsia" w:cstheme="minorEastAsia"/>
                <w:sz w:val="24"/>
                <w:highlight w:val="none"/>
              </w:rPr>
              <w:t>（货到安装无任何质量问题，凭双方签字盖章的验收意见、验收小组签字的验收报告及公示截图）,支付合同余款。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8275" w:type="dxa"/>
            <w:vAlign w:val="center"/>
          </w:tcPr>
          <w:p>
            <w:pPr>
              <w:pStyle w:val="59"/>
              <w:snapToGrid w:val="0"/>
              <w:spacing w:before="0" w:beforeAutospacing="0" w:after="0" w:afterAutospacing="0" w:line="300" w:lineRule="auto"/>
            </w:pPr>
            <w:r>
              <w:rPr>
                <w:rFonts w:hint="eastAsia" w:asciiTheme="minorEastAsia" w:hAnsiTheme="minorEastAsia" w:eastAsiaTheme="minorEastAsia" w:cstheme="minorEastAsia"/>
              </w:rPr>
              <w:t>接甲方通知之日起入场，</w:t>
            </w:r>
            <w:r>
              <w:rPr>
                <w:rFonts w:hint="eastAsia" w:asciiTheme="minorEastAsia" w:hAnsiTheme="minorEastAsia" w:eastAsiaTheme="minorEastAsia" w:cstheme="minorEastAsia"/>
                <w:lang w:val="en-US" w:eastAsia="zh-CN"/>
              </w:rPr>
              <w:t>180</w:t>
            </w:r>
            <w:r>
              <w:rPr>
                <w:rFonts w:hint="eastAsia" w:asciiTheme="minorEastAsia" w:hAnsiTheme="minorEastAsia" w:eastAsiaTheme="minorEastAsia" w:cstheme="minorEastAsia"/>
              </w:rPr>
              <w:t>日历天</w:t>
            </w:r>
            <w:r>
              <w:rPr>
                <w:rFonts w:hint="eastAsia"/>
              </w:rPr>
              <w:t>内完成供货、安装和调试交付验收，如在规定的时间内由于乙方的原因不能完成安装和调试，乙方应承担由此给甲方造成的损失。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8275" w:type="dxa"/>
            <w:vAlign w:val="center"/>
          </w:tcPr>
          <w:p>
            <w:pPr>
              <w:adjustRightInd/>
              <w:spacing w:line="300" w:lineRule="auto"/>
              <w:rPr>
                <w:rFonts w:ascii="宋体" w:hAnsi="宋体"/>
                <w:kern w:val="0"/>
                <w:sz w:val="24"/>
              </w:rPr>
            </w:pPr>
            <w:r>
              <w:rPr>
                <w:rFonts w:hint="eastAsia" w:ascii="宋体" w:hAnsi="宋体"/>
                <w:kern w:val="0"/>
                <w:sz w:val="24"/>
              </w:rPr>
              <w:t>甲方指定地点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8275" w:type="dxa"/>
            <w:vAlign w:val="center"/>
          </w:tcPr>
          <w:p>
            <w:pPr>
              <w:adjustRightInd/>
              <w:spacing w:line="300" w:lineRule="auto"/>
              <w:rPr>
                <w:rFonts w:ascii="宋体" w:hAnsi="宋体"/>
                <w:kern w:val="0"/>
                <w:sz w:val="24"/>
              </w:rPr>
            </w:pPr>
            <w:r>
              <w:rPr>
                <w:rFonts w:hint="eastAsia" w:ascii="宋体" w:hAnsi="宋体"/>
                <w:kern w:val="0"/>
                <w:sz w:val="24"/>
              </w:rPr>
              <w:t>现场交付</w:t>
            </w:r>
          </w:p>
          <w:p>
            <w:pPr>
              <w:spacing w:line="300" w:lineRule="auto"/>
            </w:pPr>
            <w:r>
              <w:rPr>
                <w:rFonts w:hint="eastAsia" w:ascii="宋体" w:hAnsi="宋体"/>
                <w:kern w:val="0"/>
                <w:sz w:val="24"/>
              </w:rPr>
              <w:t>乙方在货物发运手续办理完毕后24小时内或货到甲方48小时前通知甲方，以准备接货。货物在交付甲方前发生的风险均由乙方负责。货物在规定的交付期限内由乙方送达甲方指定的地点视为交付，乙方同时需通知甲方货物已送达。对其在制造、购置、运输、存放及交货过程中的丢失或损坏进行全面保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1.6.7</w:t>
            </w:r>
          </w:p>
        </w:tc>
        <w:tc>
          <w:tcPr>
            <w:tcW w:w="8275" w:type="dxa"/>
            <w:vAlign w:val="center"/>
          </w:tcPr>
          <w:p>
            <w:pPr>
              <w:spacing w:line="300" w:lineRule="auto"/>
              <w:rPr>
                <w:rFonts w:ascii="宋体" w:hAnsi="宋体" w:cs="宋体"/>
                <w:sz w:val="24"/>
              </w:rPr>
            </w:pPr>
            <w:r>
              <w:rPr>
                <w:rFonts w:hint="eastAsia" w:ascii="宋体" w:hAnsi="宋体" w:cs="宋体"/>
                <w:sz w:val="24"/>
              </w:rPr>
              <w:t>其他违约条款（可自行补充）</w:t>
            </w:r>
          </w:p>
          <w:p>
            <w:pPr>
              <w:numPr>
                <w:ilvl w:val="0"/>
                <w:numId w:val="4"/>
              </w:numPr>
              <w:spacing w:line="300" w:lineRule="auto"/>
              <w:ind w:firstLine="240" w:firstLineChars="100"/>
              <w:rPr>
                <w:rFonts w:ascii="宋体" w:hAnsi="宋体" w:cs="宋体"/>
                <w:sz w:val="24"/>
              </w:rPr>
            </w:pPr>
            <w:r>
              <w:rPr>
                <w:rFonts w:hint="eastAsia" w:ascii="宋体" w:hAnsi="宋体"/>
                <w:sz w:val="24"/>
              </w:rPr>
              <w:t>甲方有权对质量不合格产品进行拒收，由此产生的损失由乙方承担；</w:t>
            </w:r>
          </w:p>
          <w:p>
            <w:pPr>
              <w:numPr>
                <w:ilvl w:val="0"/>
                <w:numId w:val="4"/>
              </w:numPr>
              <w:spacing w:line="300" w:lineRule="auto"/>
              <w:ind w:firstLine="240" w:firstLineChars="100"/>
              <w:rPr>
                <w:rFonts w:ascii="宋体" w:hAnsi="宋体" w:cs="宋体"/>
                <w:sz w:val="24"/>
              </w:rPr>
            </w:pPr>
            <w:r>
              <w:rPr>
                <w:rFonts w:ascii="宋体" w:hAnsi="宋体" w:cs="宋体"/>
                <w:sz w:val="24"/>
              </w:rPr>
              <w:t>乙方所交的货物品种、型号、规格、技术参数、质量不符合合同规定及招投标文件规定标准的，或项目经验收不合格的，甲方有权拒收该货物，乙方愿意更换货物但逾期交货的，按乙方逾期交货处理。乙方拒绝更换货物的，甲方可单方面解除合同，同时乙方应按合同价款的10%承担违约金，并退还全部已收款项。</w:t>
            </w:r>
          </w:p>
          <w:p>
            <w:pPr>
              <w:numPr>
                <w:ilvl w:val="0"/>
                <w:numId w:val="4"/>
              </w:numPr>
              <w:spacing w:line="300" w:lineRule="auto"/>
              <w:ind w:firstLine="240" w:firstLineChars="100"/>
              <w:rPr>
                <w:rFonts w:ascii="宋体" w:hAnsi="宋体" w:cs="宋体"/>
                <w:sz w:val="24"/>
              </w:rPr>
            </w:pPr>
            <w:r>
              <w:rPr>
                <w:rFonts w:ascii="宋体" w:hAnsi="宋体" w:cs="宋体"/>
                <w:sz w:val="24"/>
              </w:rPr>
              <w:t>上述第</w:t>
            </w:r>
            <w:r>
              <w:rPr>
                <w:rFonts w:hint="eastAsia" w:ascii="宋体" w:hAnsi="宋体" w:cs="宋体"/>
                <w:sz w:val="24"/>
              </w:rPr>
              <w:t>2</w:t>
            </w:r>
            <w:r>
              <w:rPr>
                <w:rFonts w:ascii="宋体" w:hAnsi="宋体" w:cs="宋体"/>
                <w:sz w:val="24"/>
              </w:rPr>
              <w:t>项应退回或更换的货物，由乙方在验收后一周内运离安装地点，所需费用由乙方承担。如乙方在二周内不处理（搬走）的，视为乙方放弃，甲方有权自行处置（包括废物处理）。</w:t>
            </w:r>
          </w:p>
          <w:p>
            <w:pPr>
              <w:numPr>
                <w:ilvl w:val="0"/>
                <w:numId w:val="4"/>
              </w:numPr>
              <w:spacing w:line="300" w:lineRule="auto"/>
              <w:ind w:firstLine="240" w:firstLineChars="100"/>
              <w:rPr>
                <w:rFonts w:ascii="宋体" w:hAnsi="宋体" w:cs="宋体"/>
                <w:sz w:val="24"/>
              </w:rPr>
            </w:pPr>
            <w:r>
              <w:rPr>
                <w:rFonts w:ascii="宋体" w:hAnsi="宋体" w:cs="宋体"/>
                <w:sz w:val="24"/>
              </w:rPr>
              <w:t>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pPr>
              <w:spacing w:line="360" w:lineRule="auto"/>
              <w:rPr>
                <w:rFonts w:ascii="宋体" w:hAnsi="宋体" w:cs="宋体"/>
                <w:sz w:val="24"/>
              </w:rPr>
            </w:pPr>
            <w:r>
              <w:rPr>
                <w:rFonts w:hint="eastAsia" w:ascii="宋体" w:hAnsi="宋体" w:cs="宋体"/>
                <w:kern w:val="0"/>
                <w:sz w:val="24"/>
              </w:rPr>
              <w:t>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w:t>
            </w:r>
          </w:p>
        </w:tc>
        <w:tc>
          <w:tcPr>
            <w:tcW w:w="8275" w:type="dxa"/>
            <w:vAlign w:val="center"/>
          </w:tcPr>
          <w:p>
            <w:pPr>
              <w:spacing w:line="360" w:lineRule="auto"/>
              <w:rPr>
                <w:rFonts w:ascii="宋体" w:hAnsi="宋体" w:cs="宋体"/>
                <w:sz w:val="24"/>
              </w:rPr>
            </w:pPr>
            <w:r>
              <w:rPr>
                <w:rFonts w:hint="eastAsia" w:ascii="宋体" w:hAnsi="宋体" w:cs="宋体"/>
                <w:sz w:val="24"/>
              </w:rPr>
              <w:t>1.7.1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8275" w:type="dxa"/>
            <w:vAlign w:val="center"/>
          </w:tcPr>
          <w:p>
            <w:pPr>
              <w:spacing w:line="360" w:lineRule="auto"/>
              <w:rPr>
                <w:rFonts w:ascii="宋体" w:hAnsi="宋体" w:cs="宋体"/>
                <w:sz w:val="24"/>
              </w:rPr>
            </w:pPr>
            <w:r>
              <w:rPr>
                <w:rFonts w:hint="eastAsia" w:ascii="宋体" w:hAnsi="宋体" w:cs="宋体"/>
                <w:sz w:val="24"/>
              </w:rPr>
              <w:t>项目所在地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8275"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8275" w:type="dxa"/>
            <w:vAlign w:val="center"/>
          </w:tcPr>
          <w:p>
            <w:pPr>
              <w:spacing w:line="300" w:lineRule="auto"/>
              <w:ind w:left="-420" w:leftChars="-200" w:right="-420" w:rightChars="-200" w:firstLine="480" w:firstLineChars="200"/>
              <w:rPr>
                <w:rFonts w:ascii="宋体" w:hAnsi="宋体" w:cs="宋体"/>
                <w:sz w:val="24"/>
              </w:rPr>
            </w:pPr>
            <w:r>
              <w:rPr>
                <w:rFonts w:hint="eastAsia" w:ascii="宋体" w:hAnsi="宋体"/>
                <w:sz w:val="24"/>
              </w:rPr>
              <w:t>乙方应保证提供服务过程中不会侵犯任何第三方的知识产权。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2.4.1</w:t>
            </w:r>
          </w:p>
        </w:tc>
        <w:tc>
          <w:tcPr>
            <w:tcW w:w="8275" w:type="dxa"/>
            <w:vAlign w:val="center"/>
          </w:tcPr>
          <w:p>
            <w:pPr>
              <w:spacing w:line="300" w:lineRule="auto"/>
              <w:ind w:left="-420" w:leftChars="-200" w:right="-420" w:rightChars="-200" w:firstLine="480" w:firstLineChars="200"/>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2.4.3</w:t>
            </w:r>
          </w:p>
        </w:tc>
        <w:tc>
          <w:tcPr>
            <w:tcW w:w="8275" w:type="dxa"/>
            <w:vAlign w:val="center"/>
          </w:tcPr>
          <w:p>
            <w:pPr>
              <w:spacing w:line="30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pPr>
              <w:spacing w:line="360" w:lineRule="auto"/>
              <w:rPr>
                <w:rFonts w:ascii="宋体" w:hAnsi="宋体" w:cs="宋体"/>
                <w:sz w:val="24"/>
              </w:rPr>
            </w:pPr>
            <w:r>
              <w:rPr>
                <w:rFonts w:hint="eastAsia" w:ascii="宋体" w:hAnsi="宋体" w:cs="宋体"/>
                <w:sz w:val="24"/>
              </w:rPr>
              <w:t xml:space="preserve">2.8 </w:t>
            </w:r>
          </w:p>
        </w:tc>
        <w:tc>
          <w:tcPr>
            <w:tcW w:w="8275" w:type="dxa"/>
          </w:tcPr>
          <w:p>
            <w:pPr>
              <w:spacing w:line="300" w:lineRule="auto"/>
              <w:rPr>
                <w:rFonts w:ascii="宋体" w:hAnsi="宋体" w:cs="宋体"/>
                <w:sz w:val="24"/>
              </w:rPr>
            </w:pPr>
            <w:r>
              <w:rPr>
                <w:rFonts w:hint="eastAsia" w:ascii="宋体" w:hAnsi="宋体" w:cs="宋体"/>
                <w:sz w:val="24"/>
              </w:rPr>
              <w:t>非甲方人为故意损坏情况外，均由乙方承担。货物到达甲方指点地点至安装交付前均由乙方做好防护工作，直至验收合格移交甲方。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2.12.3</w:t>
            </w:r>
          </w:p>
        </w:tc>
        <w:tc>
          <w:tcPr>
            <w:tcW w:w="8275" w:type="dxa"/>
            <w:vAlign w:val="center"/>
          </w:tcPr>
          <w:p>
            <w:pPr>
              <w:spacing w:line="300" w:lineRule="auto"/>
              <w:rPr>
                <w:rFonts w:ascii="宋体" w:hAnsi="宋体" w:cs="宋体"/>
                <w:sz w:val="24"/>
              </w:rPr>
            </w:pPr>
            <w:r>
              <w:rPr>
                <w:rFonts w:hint="eastAsia" w:ascii="宋体" w:hAnsi="宋体"/>
                <w:sz w:val="24"/>
              </w:rPr>
              <w:t>不可抗力时间发生后7天内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2.12.4</w:t>
            </w:r>
          </w:p>
        </w:tc>
        <w:tc>
          <w:tcPr>
            <w:tcW w:w="8275" w:type="dxa"/>
            <w:vAlign w:val="center"/>
          </w:tcPr>
          <w:p>
            <w:pPr>
              <w:spacing w:line="300" w:lineRule="auto"/>
              <w:rPr>
                <w:rFonts w:ascii="宋体" w:hAnsi="宋体" w:cs="宋体"/>
                <w:sz w:val="24"/>
              </w:rPr>
            </w:pPr>
            <w:r>
              <w:rPr>
                <w:rFonts w:hint="eastAsia" w:ascii="宋体" w:hAnsi="宋体"/>
                <w:sz w:val="24"/>
              </w:rPr>
              <w:t>不可抗力时间发生后7天内，14天内；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2.16.1</w:t>
            </w:r>
          </w:p>
        </w:tc>
        <w:tc>
          <w:tcPr>
            <w:tcW w:w="8275" w:type="dxa"/>
            <w:vAlign w:val="center"/>
          </w:tcPr>
          <w:p>
            <w:pPr>
              <w:spacing w:line="300" w:lineRule="auto"/>
              <w:rPr>
                <w:rFonts w:ascii="宋体" w:hAnsi="宋体" w:cs="宋体"/>
                <w:sz w:val="24"/>
              </w:rPr>
            </w:pPr>
            <w:r>
              <w:rPr>
                <w:rFonts w:hint="eastAsia" w:ascii="宋体" w:hAnsi="宋体" w:cs="宋体"/>
                <w:sz w:val="24"/>
              </w:rPr>
              <w:t>乙方提交验收申请</w:t>
            </w:r>
            <w:r>
              <w:rPr>
                <w:rFonts w:ascii="宋体" w:hAnsi="宋体" w:cs="宋体"/>
                <w:sz w:val="24"/>
              </w:rPr>
              <w:t>30天内组织验收会议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2.16.3</w:t>
            </w:r>
          </w:p>
        </w:tc>
        <w:tc>
          <w:tcPr>
            <w:tcW w:w="8275" w:type="dxa"/>
            <w:vAlign w:val="center"/>
          </w:tcPr>
          <w:p>
            <w:pPr>
              <w:spacing w:line="300" w:lineRule="auto"/>
              <w:rPr>
                <w:rFonts w:ascii="宋体" w:hAnsi="宋体" w:cs="宋体"/>
                <w:sz w:val="24"/>
              </w:rPr>
            </w:pPr>
            <w:r>
              <w:rPr>
                <w:rFonts w:hint="eastAsia" w:ascii="宋体" w:hAnsi="宋体"/>
                <w:sz w:val="24"/>
              </w:rPr>
              <w:t>检验和验收标准，以及前述验收文件的有效性以招标采购需求为准。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pPr>
              <w:spacing w:line="360" w:lineRule="auto"/>
              <w:rPr>
                <w:rFonts w:ascii="宋体" w:hAnsi="宋体" w:cs="宋体"/>
                <w:sz w:val="24"/>
              </w:rPr>
            </w:pPr>
            <w:r>
              <w:rPr>
                <w:rFonts w:hint="eastAsia" w:ascii="宋体" w:hAnsi="宋体" w:cs="宋体"/>
                <w:sz w:val="24"/>
              </w:rPr>
              <w:t>2.20.1</w:t>
            </w:r>
          </w:p>
        </w:tc>
        <w:tc>
          <w:tcPr>
            <w:tcW w:w="8275" w:type="dxa"/>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2.20.2 </w:t>
            </w:r>
          </w:p>
        </w:tc>
        <w:tc>
          <w:tcPr>
            <w:tcW w:w="8275"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ind w:left="-420" w:leftChars="-200" w:right="-420" w:rightChars="-200" w:firstLine="480" w:firstLineChars="200"/>
              <w:outlineLvl w:val="0"/>
              <w:rPr>
                <w:rFonts w:ascii="宋体" w:hAnsi="宋体" w:cs="宋体"/>
                <w:sz w:val="24"/>
              </w:rPr>
            </w:pPr>
            <w:r>
              <w:rPr>
                <w:rFonts w:hint="eastAsia" w:ascii="宋体" w:hAnsi="宋体" w:cs="宋体"/>
                <w:sz w:val="24"/>
              </w:rPr>
              <w:t xml:space="preserve">2.22 </w:t>
            </w:r>
          </w:p>
        </w:tc>
        <w:tc>
          <w:tcPr>
            <w:tcW w:w="8275" w:type="dxa"/>
            <w:vAlign w:val="center"/>
          </w:tcPr>
          <w:p>
            <w:pPr>
              <w:spacing w:line="360" w:lineRule="auto"/>
              <w:rPr>
                <w:rFonts w:ascii="宋体" w:hAnsi="宋体" w:cs="宋体"/>
                <w:sz w:val="24"/>
              </w:rPr>
            </w:pPr>
            <w:r>
              <w:rPr>
                <w:rFonts w:hint="eastAsia" w:ascii="宋体" w:hAnsi="宋体"/>
                <w:sz w:val="24"/>
              </w:rPr>
              <w:t>共</w:t>
            </w:r>
            <w:r>
              <w:rPr>
                <w:rFonts w:hint="eastAsia" w:ascii="宋体" w:hAnsi="宋体"/>
                <w:sz w:val="24"/>
                <w:u w:val="single"/>
              </w:rPr>
              <w:t xml:space="preserve">   </w:t>
            </w:r>
            <w:r>
              <w:rPr>
                <w:rFonts w:hint="eastAsia" w:ascii="宋体" w:hAnsi="宋体"/>
                <w:sz w:val="24"/>
              </w:rPr>
              <w:t>份，甲方执</w:t>
            </w:r>
            <w:r>
              <w:rPr>
                <w:rFonts w:hint="eastAsia" w:ascii="宋体" w:hAnsi="宋体"/>
                <w:sz w:val="24"/>
                <w:u w:val="single"/>
              </w:rPr>
              <w:t xml:space="preserve">   </w:t>
            </w:r>
            <w:r>
              <w:rPr>
                <w:rFonts w:hint="eastAsia" w:ascii="宋体" w:hAnsi="宋体"/>
                <w:sz w:val="24"/>
              </w:rPr>
              <w:t>份，乙方执</w:t>
            </w:r>
            <w:r>
              <w:rPr>
                <w:rFonts w:hint="eastAsia" w:ascii="宋体" w:hAnsi="宋体"/>
                <w:sz w:val="24"/>
                <w:u w:val="single"/>
              </w:rPr>
              <w:t xml:space="preserve">   </w:t>
            </w:r>
            <w:r>
              <w:rPr>
                <w:rFonts w:hint="eastAsia" w:ascii="宋体" w:hAnsi="宋体"/>
                <w:sz w:val="24"/>
              </w:rPr>
              <w:t>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00" w:lineRule="auto"/>
              <w:ind w:left="-420" w:leftChars="-200" w:right="-420" w:rightChars="-200" w:firstLine="480" w:firstLineChars="200"/>
              <w:outlineLvl w:val="0"/>
              <w:rPr>
                <w:rFonts w:ascii="宋体" w:hAnsi="宋体" w:cs="宋体"/>
                <w:sz w:val="24"/>
              </w:rPr>
            </w:pPr>
            <w:r>
              <w:rPr>
                <w:rFonts w:hint="eastAsia" w:ascii="宋体" w:hAnsi="宋体" w:cs="宋体"/>
                <w:sz w:val="24"/>
              </w:rPr>
              <w:t>2.23</w:t>
            </w:r>
          </w:p>
        </w:tc>
        <w:tc>
          <w:tcPr>
            <w:tcW w:w="8275" w:type="dxa"/>
            <w:vAlign w:val="center"/>
          </w:tcPr>
          <w:p>
            <w:pPr>
              <w:tabs>
                <w:tab w:val="left" w:pos="0"/>
              </w:tabs>
              <w:spacing w:line="300" w:lineRule="auto"/>
              <w:ind w:firstLine="240" w:firstLineChars="100"/>
              <w:rPr>
                <w:rFonts w:ascii="宋体" w:hAnsi="宋体"/>
                <w:sz w:val="24"/>
              </w:rPr>
            </w:pPr>
            <w:r>
              <w:rPr>
                <w:rFonts w:hint="eastAsia" w:ascii="宋体" w:hAnsi="宋体"/>
                <w:sz w:val="24"/>
              </w:rPr>
              <w:t>甲乙双方的权利和义务</w:t>
            </w:r>
          </w:p>
          <w:p>
            <w:pPr>
              <w:tabs>
                <w:tab w:val="left" w:pos="0"/>
              </w:tabs>
              <w:spacing w:line="300" w:lineRule="auto"/>
              <w:ind w:firstLine="240" w:firstLineChars="100"/>
              <w:rPr>
                <w:sz w:val="24"/>
              </w:rPr>
            </w:pPr>
            <w:r>
              <w:rPr>
                <w:rFonts w:hint="eastAsia"/>
                <w:sz w:val="24"/>
              </w:rPr>
              <w:t>一、甲方</w:t>
            </w:r>
            <w:r>
              <w:rPr>
                <w:rFonts w:hint="eastAsia" w:ascii="宋体" w:hAnsi="宋体"/>
                <w:sz w:val="24"/>
              </w:rPr>
              <w:t>权利和义务</w:t>
            </w:r>
          </w:p>
          <w:p>
            <w:pPr>
              <w:tabs>
                <w:tab w:val="left" w:pos="0"/>
              </w:tabs>
              <w:spacing w:line="300" w:lineRule="auto"/>
              <w:ind w:firstLine="240" w:firstLineChars="100"/>
              <w:rPr>
                <w:rFonts w:ascii="宋体" w:hAnsi="宋体"/>
                <w:sz w:val="24"/>
              </w:rPr>
            </w:pPr>
            <w:r>
              <w:rPr>
                <w:rFonts w:hint="eastAsia" w:ascii="宋体" w:hAnsi="宋体"/>
                <w:sz w:val="24"/>
              </w:rPr>
              <w:t>1、为乙方工作提供良好的外部条件，并按照合同约定支付款项；</w:t>
            </w:r>
          </w:p>
          <w:p>
            <w:pPr>
              <w:tabs>
                <w:tab w:val="left" w:pos="0"/>
              </w:tabs>
              <w:spacing w:line="300" w:lineRule="auto"/>
              <w:ind w:firstLine="240" w:firstLineChars="100"/>
              <w:rPr>
                <w:rFonts w:ascii="宋体" w:hAnsi="宋体"/>
                <w:sz w:val="24"/>
              </w:rPr>
            </w:pPr>
            <w:r>
              <w:rPr>
                <w:rFonts w:hint="eastAsia" w:ascii="宋体" w:hAnsi="宋体"/>
                <w:sz w:val="24"/>
              </w:rPr>
              <w:t>2、甲方按双方约定的内容和时间，向乙方提供与项目有关的可以提供的资料；</w:t>
            </w:r>
          </w:p>
          <w:p>
            <w:pPr>
              <w:tabs>
                <w:tab w:val="left" w:pos="0"/>
              </w:tabs>
              <w:spacing w:line="300" w:lineRule="auto"/>
              <w:ind w:firstLine="240" w:firstLineChars="100"/>
              <w:rPr>
                <w:rFonts w:ascii="宋体" w:hAnsi="宋体"/>
                <w:sz w:val="24"/>
              </w:rPr>
            </w:pPr>
            <w:r>
              <w:rPr>
                <w:rFonts w:hint="eastAsia" w:ascii="宋体" w:hAnsi="宋体"/>
                <w:sz w:val="24"/>
              </w:rPr>
              <w:t>3、甲方授权一名熟悉本项目情况的代表，负责与乙方联系，更换代表前将提前通知乙方；</w:t>
            </w:r>
          </w:p>
          <w:p>
            <w:pPr>
              <w:tabs>
                <w:tab w:val="left" w:pos="0"/>
              </w:tabs>
              <w:spacing w:line="300" w:lineRule="auto"/>
              <w:ind w:firstLine="240" w:firstLineChars="100"/>
              <w:rPr>
                <w:rFonts w:ascii="宋体" w:hAnsi="宋体"/>
                <w:sz w:val="24"/>
              </w:rPr>
            </w:pPr>
            <w:r>
              <w:rPr>
                <w:rFonts w:hint="eastAsia" w:ascii="宋体" w:hAnsi="宋体"/>
                <w:sz w:val="24"/>
              </w:rPr>
              <w:t>4、甲方对乙方提供的项目工作方案具有审定权、修改权，并有权要求乙方按甲方的要求修改方案,乙方不得以此为由要求增加任何费用；</w:t>
            </w:r>
          </w:p>
          <w:p>
            <w:pPr>
              <w:tabs>
                <w:tab w:val="left" w:pos="0"/>
              </w:tabs>
              <w:spacing w:line="300" w:lineRule="auto"/>
              <w:ind w:firstLine="240" w:firstLineChars="100"/>
              <w:rPr>
                <w:sz w:val="24"/>
              </w:rPr>
            </w:pPr>
            <w:r>
              <w:rPr>
                <w:rFonts w:hint="eastAsia" w:ascii="宋体" w:hAnsi="宋体"/>
                <w:sz w:val="24"/>
              </w:rPr>
              <w:t>5、根据实际情况，甲方有权要求乙方对已经确认的方案进行修改、变通，乙方应当配合执行，以保证项目顺利进行；</w:t>
            </w:r>
          </w:p>
          <w:p>
            <w:pPr>
              <w:tabs>
                <w:tab w:val="left" w:pos="0"/>
              </w:tabs>
              <w:spacing w:line="300" w:lineRule="auto"/>
              <w:ind w:firstLine="240" w:firstLineChars="100"/>
              <w:rPr>
                <w:rFonts w:ascii="宋体" w:hAnsi="宋体"/>
                <w:sz w:val="24"/>
              </w:rPr>
            </w:pPr>
            <w:r>
              <w:rPr>
                <w:rFonts w:hint="eastAsia" w:ascii="宋体" w:hAnsi="宋体"/>
                <w:sz w:val="24"/>
              </w:rPr>
              <w:t>6、甲方有权对质量不合格产品进行拒收。</w:t>
            </w:r>
          </w:p>
          <w:p>
            <w:pPr>
              <w:tabs>
                <w:tab w:val="left" w:pos="0"/>
              </w:tabs>
              <w:spacing w:line="300" w:lineRule="auto"/>
              <w:ind w:firstLine="240" w:firstLineChars="100"/>
              <w:rPr>
                <w:rFonts w:ascii="宋体" w:hAnsi="宋体"/>
                <w:sz w:val="24"/>
              </w:rPr>
            </w:pPr>
            <w:r>
              <w:rPr>
                <w:rFonts w:hint="eastAsia" w:ascii="宋体" w:hAnsi="宋体"/>
                <w:sz w:val="24"/>
              </w:rPr>
              <w:t>二、乙方权利和义务</w:t>
            </w:r>
          </w:p>
          <w:p>
            <w:pPr>
              <w:tabs>
                <w:tab w:val="left" w:pos="0"/>
              </w:tabs>
              <w:spacing w:line="300" w:lineRule="auto"/>
              <w:ind w:firstLine="240" w:firstLineChars="100"/>
              <w:rPr>
                <w:rFonts w:ascii="宋体" w:hAnsi="宋体"/>
                <w:sz w:val="24"/>
              </w:rPr>
            </w:pPr>
            <w:r>
              <w:rPr>
                <w:rFonts w:hint="eastAsia" w:ascii="宋体" w:hAnsi="宋体"/>
                <w:sz w:val="24"/>
              </w:rPr>
              <w:t>1、根据投标文件的承诺，乙方向甲方委派项目组人员，人员应当固定。乙方更换人员必须经甲方书面同意，否则甲方有权解除本合同；</w:t>
            </w:r>
          </w:p>
          <w:p>
            <w:pPr>
              <w:tabs>
                <w:tab w:val="left" w:pos="0"/>
              </w:tabs>
              <w:spacing w:line="300" w:lineRule="auto"/>
              <w:ind w:firstLine="240" w:firstLineChars="100"/>
              <w:rPr>
                <w:rFonts w:ascii="宋体" w:hAnsi="宋体"/>
                <w:sz w:val="24"/>
              </w:rPr>
            </w:pPr>
            <w:r>
              <w:rPr>
                <w:rFonts w:hint="eastAsia" w:ascii="宋体" w:hAnsi="宋体"/>
                <w:sz w:val="24"/>
              </w:rPr>
              <w:t>2、乙方针对该项目出具的工作方案，均须事先经甲方书面确认后方可实施。乙方应当负责本项目的所有外部关系联系与协调；</w:t>
            </w:r>
          </w:p>
          <w:p>
            <w:pPr>
              <w:tabs>
                <w:tab w:val="left" w:pos="0"/>
              </w:tabs>
              <w:spacing w:line="300" w:lineRule="auto"/>
              <w:ind w:firstLine="240" w:firstLineChars="100"/>
              <w:rPr>
                <w:rFonts w:ascii="宋体" w:hAnsi="宋体"/>
                <w:sz w:val="24"/>
              </w:rPr>
            </w:pPr>
            <w:r>
              <w:rPr>
                <w:rFonts w:hint="eastAsia" w:ascii="宋体" w:hAnsi="宋体"/>
                <w:sz w:val="24"/>
              </w:rPr>
              <w:t>3、乙方应指派一名授权项目代表，负责与甲方的联络。代表更换应至少提前两天通知甲方。项目</w:t>
            </w:r>
            <w:r>
              <w:rPr>
                <w:rFonts w:hint="eastAsia"/>
                <w:sz w:val="24"/>
              </w:rPr>
              <w:t>负责人：</w:t>
            </w:r>
            <w:r>
              <w:rPr>
                <w:rFonts w:hint="eastAsia"/>
                <w:sz w:val="24"/>
                <w:u w:val="single"/>
              </w:rPr>
              <w:t xml:space="preserve">     </w:t>
            </w:r>
            <w:r>
              <w:rPr>
                <w:rFonts w:hint="eastAsia"/>
                <w:sz w:val="24"/>
              </w:rPr>
              <w:t>；联系电话：</w:t>
            </w:r>
            <w:r>
              <w:rPr>
                <w:rFonts w:hint="eastAsia"/>
                <w:sz w:val="24"/>
                <w:u w:val="single"/>
              </w:rPr>
              <w:t xml:space="preserve">     </w:t>
            </w:r>
            <w:r>
              <w:rPr>
                <w:rFonts w:hint="eastAsia"/>
                <w:sz w:val="24"/>
              </w:rPr>
              <w:t>；邮箱：</w:t>
            </w:r>
            <w:r>
              <w:rPr>
                <w:rFonts w:hint="eastAsia"/>
                <w:sz w:val="24"/>
                <w:u w:val="single"/>
              </w:rPr>
              <w:t xml:space="preserve">     </w:t>
            </w:r>
            <w:r>
              <w:rPr>
                <w:rFonts w:hint="eastAsia"/>
                <w:sz w:val="24"/>
              </w:rPr>
              <w:t>。</w:t>
            </w:r>
          </w:p>
          <w:p>
            <w:pPr>
              <w:tabs>
                <w:tab w:val="left" w:pos="0"/>
              </w:tabs>
              <w:spacing w:line="300" w:lineRule="auto"/>
              <w:ind w:firstLine="240" w:firstLineChars="100"/>
              <w:rPr>
                <w:rFonts w:ascii="宋体" w:hAnsi="宋体"/>
                <w:sz w:val="24"/>
              </w:rPr>
            </w:pPr>
            <w:r>
              <w:rPr>
                <w:rFonts w:hint="eastAsia" w:ascii="宋体" w:hAnsi="宋体"/>
                <w:sz w:val="24"/>
              </w:rPr>
              <w:t>4、乙方承诺按照招标文件要求和投标文件承诺提供各项服务；</w:t>
            </w:r>
          </w:p>
          <w:p>
            <w:pPr>
              <w:tabs>
                <w:tab w:val="left" w:pos="0"/>
              </w:tabs>
              <w:spacing w:line="300" w:lineRule="auto"/>
              <w:ind w:firstLine="240" w:firstLineChars="100"/>
              <w:rPr>
                <w:rFonts w:ascii="宋体" w:hAnsi="宋体"/>
                <w:sz w:val="24"/>
              </w:rPr>
            </w:pPr>
            <w:r>
              <w:rPr>
                <w:rFonts w:hint="eastAsia" w:ascii="宋体" w:hAnsi="宋体"/>
                <w:sz w:val="24"/>
              </w:rPr>
              <w:t>5、乙方提供</w:t>
            </w:r>
            <w:r>
              <w:rPr>
                <w:rFonts w:ascii="宋体" w:hAnsi="宋体" w:cs="仿宋_GB2312"/>
                <w:sz w:val="24"/>
              </w:rPr>
              <w:t>通风场地进行货物存放，且保证货物质量，接到</w:t>
            </w:r>
            <w:r>
              <w:rPr>
                <w:rFonts w:hint="eastAsia" w:ascii="宋体" w:hAnsi="宋体" w:cs="仿宋_GB2312"/>
                <w:sz w:val="24"/>
              </w:rPr>
              <w:t>甲方</w:t>
            </w:r>
            <w:r>
              <w:rPr>
                <w:rFonts w:ascii="宋体" w:hAnsi="宋体" w:cs="仿宋_GB2312"/>
                <w:sz w:val="24"/>
              </w:rPr>
              <w:t>发货通知后配合发货及安装</w:t>
            </w:r>
            <w:r>
              <w:rPr>
                <w:rFonts w:hint="eastAsia" w:ascii="宋体" w:hAnsi="宋体" w:cs="仿宋_GB2312"/>
                <w:sz w:val="24"/>
              </w:rPr>
              <w:t>；</w:t>
            </w:r>
          </w:p>
          <w:p>
            <w:pPr>
              <w:tabs>
                <w:tab w:val="left" w:pos="0"/>
              </w:tabs>
              <w:spacing w:line="300" w:lineRule="auto"/>
              <w:ind w:firstLine="240" w:firstLineChars="100"/>
              <w:rPr>
                <w:rFonts w:ascii="宋体" w:hAnsi="宋体"/>
                <w:sz w:val="24"/>
              </w:rPr>
            </w:pPr>
            <w:r>
              <w:rPr>
                <w:rFonts w:hint="eastAsia" w:ascii="宋体" w:hAnsi="宋体"/>
                <w:sz w:val="24"/>
              </w:rPr>
              <w:t>6、乙方提供的所有产品均应符合质量合格标准；</w:t>
            </w:r>
          </w:p>
          <w:p>
            <w:pPr>
              <w:tabs>
                <w:tab w:val="left" w:pos="0"/>
              </w:tabs>
              <w:spacing w:line="300" w:lineRule="auto"/>
              <w:ind w:firstLine="240" w:firstLineChars="100"/>
              <w:rPr>
                <w:rFonts w:ascii="宋体" w:hAnsi="宋体"/>
                <w:sz w:val="24"/>
              </w:rPr>
            </w:pPr>
            <w:r>
              <w:rPr>
                <w:rFonts w:hint="eastAsia" w:ascii="宋体" w:hAnsi="宋体"/>
                <w:sz w:val="24"/>
              </w:rPr>
              <w:t>7、乙方必须在规定期间内完成招标文件要求和投标文件承诺的服务内容，并通过甲方的验收，否则甲方有权终止合同，并索回全部支付的货款，赔偿延误的损失。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00" w:lineRule="auto"/>
              <w:ind w:left="-420" w:leftChars="-200" w:right="-420" w:rightChars="-200" w:firstLine="480" w:firstLineChars="200"/>
              <w:outlineLvl w:val="0"/>
              <w:rPr>
                <w:rFonts w:ascii="宋体" w:hAnsi="宋体" w:cs="宋体"/>
                <w:sz w:val="24"/>
              </w:rPr>
            </w:pPr>
            <w:r>
              <w:rPr>
                <w:rFonts w:hint="eastAsia" w:ascii="宋体" w:hAnsi="宋体" w:cs="宋体"/>
                <w:sz w:val="24"/>
              </w:rPr>
              <w:t>2.24</w:t>
            </w:r>
          </w:p>
        </w:tc>
        <w:tc>
          <w:tcPr>
            <w:tcW w:w="8275" w:type="dxa"/>
            <w:vAlign w:val="center"/>
          </w:tcPr>
          <w:p>
            <w:pPr>
              <w:spacing w:line="300" w:lineRule="auto"/>
              <w:rPr>
                <w:sz w:val="24"/>
              </w:rPr>
            </w:pPr>
            <w:r>
              <w:rPr>
                <w:rFonts w:hint="eastAsia"/>
                <w:sz w:val="24"/>
              </w:rPr>
              <w:t xml:space="preserve">质保期： </w:t>
            </w:r>
            <w:r>
              <w:rPr>
                <w:sz w:val="24"/>
              </w:rPr>
              <w:t>质保期为验收合格之日起</w:t>
            </w:r>
            <w:r>
              <w:rPr>
                <w:rFonts w:hint="eastAsia"/>
                <w:sz w:val="24"/>
                <w:u w:val="single"/>
              </w:rPr>
              <w:t xml:space="preserve">    </w:t>
            </w:r>
            <w:r>
              <w:rPr>
                <w:sz w:val="24"/>
              </w:rPr>
              <w:t>年。</w:t>
            </w:r>
          </w:p>
          <w:p>
            <w:pPr>
              <w:spacing w:line="300" w:lineRule="auto"/>
              <w:rPr>
                <w:sz w:val="24"/>
              </w:rPr>
            </w:pPr>
            <w:r>
              <w:rPr>
                <w:rFonts w:hint="eastAsia"/>
                <w:sz w:val="24"/>
              </w:rPr>
              <w:t>质保范围：</w:t>
            </w:r>
            <w:r>
              <w:rPr>
                <w:rFonts w:hint="eastAsia" w:ascii="宋体" w:hAnsi="宋体"/>
                <w:sz w:val="24"/>
              </w:rPr>
              <w:t>保修期内产品因设计、质量出现问题，均由乙方即时解决（包括更换配件耗材）。</w:t>
            </w:r>
          </w:p>
          <w:p>
            <w:pPr>
              <w:tabs>
                <w:tab w:val="left" w:pos="0"/>
              </w:tabs>
              <w:spacing w:line="300" w:lineRule="auto"/>
              <w:rPr>
                <w:rFonts w:ascii="宋体" w:hAnsi="宋体"/>
                <w:sz w:val="24"/>
              </w:rPr>
            </w:pPr>
            <w:r>
              <w:rPr>
                <w:rFonts w:hint="eastAsia"/>
                <w:sz w:val="24"/>
              </w:rPr>
              <w:t>售后服务内容：（根据投标响应补充）</w:t>
            </w:r>
          </w:p>
        </w:tc>
      </w:tr>
    </w:tbl>
    <w:p>
      <w:pPr>
        <w:pStyle w:val="6"/>
      </w:pPr>
    </w:p>
    <w:p>
      <w:pPr>
        <w:pStyle w:val="2"/>
        <w:rPr>
          <w:rFonts w:ascii="宋体" w:hAnsi="宋体" w:cs="宋体"/>
          <w:color w:val="auto"/>
          <w:sz w:val="24"/>
        </w:rPr>
      </w:pPr>
    </w:p>
    <w:p>
      <w:pPr>
        <w:rPr>
          <w:rFonts w:ascii="宋体" w:hAnsi="宋体" w:cs="宋体"/>
          <w:color w:val="auto"/>
          <w:sz w:val="24"/>
        </w:rPr>
      </w:pPr>
    </w:p>
    <w:p>
      <w:pPr>
        <w:pStyle w:val="6"/>
        <w:rPr>
          <w:rFonts w:ascii="宋体" w:hAnsi="宋体" w:cs="宋体"/>
          <w:color w:val="auto"/>
          <w:sz w:val="24"/>
        </w:rPr>
      </w:pPr>
    </w:p>
    <w:p>
      <w:pPr>
        <w:rPr>
          <w:rFonts w:ascii="宋体" w:hAnsi="宋体" w:cs="宋体"/>
          <w:color w:val="auto"/>
          <w:sz w:val="24"/>
        </w:rPr>
      </w:pPr>
    </w:p>
    <w:p>
      <w:pPr>
        <w:pStyle w:val="6"/>
        <w:rPr>
          <w:rFonts w:ascii="宋体" w:hAnsi="宋体" w:cs="宋体"/>
          <w:color w:val="auto"/>
          <w:sz w:val="24"/>
        </w:rPr>
      </w:pPr>
    </w:p>
    <w:p>
      <w:pPr>
        <w:rPr>
          <w:rFonts w:ascii="宋体" w:hAnsi="宋体" w:cs="宋体"/>
          <w:color w:val="auto"/>
          <w:sz w:val="24"/>
        </w:rPr>
      </w:pPr>
    </w:p>
    <w:p>
      <w:pPr>
        <w:pStyle w:val="6"/>
        <w:rPr>
          <w:rFonts w:ascii="宋体" w:hAnsi="宋体" w:cs="宋体"/>
          <w:color w:val="auto"/>
          <w:sz w:val="24"/>
        </w:rPr>
      </w:pPr>
    </w:p>
    <w:p>
      <w:pPr>
        <w:rPr>
          <w:rFonts w:ascii="宋体" w:hAnsi="宋体" w:cs="宋体"/>
          <w:color w:val="auto"/>
          <w:sz w:val="24"/>
        </w:rPr>
      </w:pPr>
    </w:p>
    <w:p>
      <w:pPr>
        <w:pStyle w:val="6"/>
      </w:pPr>
    </w:p>
    <w:p>
      <w:pPr>
        <w:pStyle w:val="2"/>
        <w:rPr>
          <w:rFonts w:ascii="宋体" w:hAnsi="宋体" w:cs="宋体"/>
          <w:color w:val="auto"/>
          <w:sz w:val="24"/>
        </w:rPr>
      </w:pPr>
    </w:p>
    <w:p>
      <w:pPr>
        <w:rPr>
          <w:rFonts w:ascii="宋体" w:hAnsi="宋体" w:cs="宋体"/>
          <w:color w:val="auto"/>
          <w:sz w:val="24"/>
        </w:rPr>
      </w:pPr>
    </w:p>
    <w:p>
      <w:pPr>
        <w:pStyle w:val="3"/>
      </w:pPr>
    </w:p>
    <w:p>
      <w:pPr>
        <w:pStyle w:val="2"/>
        <w:rPr>
          <w:rFonts w:ascii="宋体" w:hAnsi="宋体" w:cs="宋体"/>
          <w:color w:val="auto"/>
          <w:sz w:val="24"/>
        </w:rPr>
      </w:pPr>
    </w:p>
    <w:p>
      <w:pPr>
        <w:spacing w:line="360" w:lineRule="auto"/>
        <w:ind w:right="-420" w:rightChars="-200"/>
        <w:jc w:val="both"/>
        <w:outlineLvl w:val="0"/>
        <w:rPr>
          <w:rFonts w:ascii="宋体" w:hAnsi="宋体" w:cs="宋体"/>
          <w:color w:val="auto"/>
          <w:sz w:val="24"/>
        </w:rPr>
      </w:pPr>
    </w:p>
    <w:p>
      <w:pPr>
        <w:spacing w:line="360" w:lineRule="auto"/>
        <w:ind w:left="720" w:firstLine="723" w:firstLineChars="200"/>
        <w:outlineLvl w:val="0"/>
        <w:rPr>
          <w:rFonts w:ascii="宋体" w:hAnsi="宋体" w:cs="宋体"/>
          <w:b/>
          <w:color w:val="auto"/>
          <w:sz w:val="36"/>
          <w:szCs w:val="20"/>
        </w:rPr>
      </w:pPr>
      <w:r>
        <w:rPr>
          <w:rFonts w:hint="eastAsia" w:ascii="宋体" w:hAnsi="宋体" w:cs="宋体"/>
          <w:b/>
          <w:color w:val="auto"/>
          <w:sz w:val="36"/>
          <w:szCs w:val="20"/>
        </w:rPr>
        <w:t>第六部分</w:t>
      </w:r>
      <w:bookmarkEnd w:id="397"/>
      <w:r>
        <w:rPr>
          <w:rFonts w:hint="eastAsia" w:ascii="宋体" w:hAnsi="宋体" w:cs="宋体"/>
          <w:b/>
          <w:color w:val="auto"/>
          <w:sz w:val="36"/>
          <w:szCs w:val="20"/>
        </w:rPr>
        <w:t xml:space="preserve"> </w:t>
      </w:r>
      <w:bookmarkEnd w:id="398"/>
      <w:r>
        <w:rPr>
          <w:rFonts w:hint="eastAsia" w:ascii="宋体" w:hAnsi="宋体" w:cs="宋体"/>
          <w:b/>
          <w:color w:val="auto"/>
          <w:sz w:val="36"/>
          <w:szCs w:val="20"/>
        </w:rPr>
        <w:t>应提交的有关格式范例</w:t>
      </w:r>
    </w:p>
    <w:p>
      <w:pPr>
        <w:spacing w:line="360" w:lineRule="auto"/>
        <w:jc w:val="center"/>
        <w:outlineLvl w:val="0"/>
        <w:rPr>
          <w:rFonts w:ascii="宋体" w:hAnsi="宋体" w:cs="宋体"/>
          <w:b/>
          <w:color w:val="auto"/>
          <w:kern w:val="0"/>
          <w:sz w:val="36"/>
          <w:szCs w:val="36"/>
        </w:rPr>
      </w:pP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pPr>
        <w:spacing w:line="360" w:lineRule="auto"/>
        <w:jc w:val="center"/>
        <w:outlineLvl w:val="0"/>
        <w:rPr>
          <w:rFonts w:ascii="宋体" w:hAnsi="宋体" w:cs="宋体"/>
          <w:b/>
          <w:color w:val="auto"/>
          <w:kern w:val="0"/>
          <w:sz w:val="36"/>
          <w:szCs w:val="36"/>
        </w:rPr>
      </w:pPr>
    </w:p>
    <w:p>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pPr>
        <w:snapToGrid w:val="0"/>
        <w:spacing w:line="360" w:lineRule="auto"/>
        <w:ind w:firstLine="480" w:firstLineChars="200"/>
        <w:rPr>
          <w:rFonts w:ascii="宋体" w:hAnsi="宋体" w:cs="宋体"/>
          <w:color w:val="auto"/>
          <w:sz w:val="24"/>
        </w:rPr>
      </w:pPr>
    </w:p>
    <w:p>
      <w:pPr>
        <w:spacing w:line="360" w:lineRule="auto"/>
        <w:ind w:firstLine="480" w:firstLineChars="200"/>
        <w:rPr>
          <w:rFonts w:ascii="宋体" w:hAnsi="宋体" w:cs="宋体"/>
          <w:color w:val="auto"/>
          <w:sz w:val="24"/>
        </w:rPr>
      </w:pPr>
    </w:p>
    <w:p>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pPr>
        <w:snapToGrid w:val="0"/>
        <w:spacing w:line="360" w:lineRule="auto"/>
        <w:rPr>
          <w:rFonts w:ascii="宋体" w:hAnsi="宋体" w:cs="宋体"/>
          <w:color w:val="auto"/>
          <w:sz w:val="24"/>
        </w:rPr>
      </w:pPr>
      <w:r>
        <w:rPr>
          <w:rFonts w:hint="eastAsia" w:ascii="宋体" w:hAnsi="宋体" w:cs="宋体"/>
          <w:sz w:val="24"/>
          <w:highlight w:val="none"/>
          <w:lang w:eastAsia="zh-CN"/>
        </w:rPr>
        <w:t>杭州市公安局西湖区分局</w:t>
      </w:r>
      <w:r>
        <w:rPr>
          <w:rFonts w:hint="eastAsia" w:ascii="宋体" w:hAnsi="宋体" w:cs="宋体"/>
          <w:color w:val="auto"/>
          <w:sz w:val="24"/>
        </w:rPr>
        <w:t>、</w:t>
      </w:r>
      <w:r>
        <w:rPr>
          <w:rFonts w:hint="eastAsia" w:ascii="宋体" w:hAnsi="宋体" w:cs="宋体"/>
          <w:color w:val="auto"/>
          <w:sz w:val="24"/>
          <w:lang w:eastAsia="zh-CN"/>
        </w:rPr>
        <w:t>杭州市西湖区政府采购中心</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】政府采购活动，郑重承诺：</w:t>
      </w:r>
    </w:p>
    <w:p>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pPr>
        <w:pStyle w:val="6"/>
        <w:ind w:left="0" w:leftChars="0" w:firstLine="0" w:firstLineChars="0"/>
        <w:rPr>
          <w:color w:val="auto"/>
        </w:rPr>
      </w:pPr>
    </w:p>
    <w:p>
      <w:pPr>
        <w:snapToGrid w:val="0"/>
        <w:spacing w:line="360" w:lineRule="auto"/>
        <w:ind w:right="480" w:firstLine="559" w:firstLineChars="233"/>
        <w:jc w:val="left"/>
        <w:rPr>
          <w:rFonts w:ascii="宋体" w:hAnsi="宋体" w:cs="宋体"/>
          <w:b/>
          <w:color w:val="auto"/>
          <w:kern w:val="0"/>
          <w:sz w:val="32"/>
          <w:szCs w:val="32"/>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rPr>
          <w:rFonts w:ascii="宋体" w:hAnsi="宋体" w:cs="宋体"/>
          <w:color w:val="auto"/>
        </w:rPr>
      </w:pPr>
    </w:p>
    <w:p>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pPr>
        <w:widowControl/>
        <w:spacing w:line="360" w:lineRule="auto"/>
        <w:ind w:left="150"/>
        <w:jc w:val="center"/>
        <w:rPr>
          <w:rFonts w:ascii="宋体" w:hAnsi="宋体" w:cs="宋体"/>
          <w:b/>
          <w:color w:val="auto"/>
          <w:kern w:val="0"/>
          <w:sz w:val="32"/>
          <w:szCs w:val="32"/>
        </w:rPr>
      </w:pPr>
    </w:p>
    <w:p>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四、本项目的特定资格要求（如果有）</w:t>
      </w:r>
    </w:p>
    <w:p>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pPr>
        <w:rPr>
          <w:rFonts w:ascii="宋体" w:hAnsi="宋体" w:cs="宋体"/>
          <w:color w:val="auto"/>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pPr>
        <w:snapToGrid w:val="0"/>
        <w:spacing w:line="360" w:lineRule="auto"/>
        <w:ind w:left="479" w:leftChars="228"/>
        <w:rPr>
          <w:rFonts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pPr>
        <w:snapToGrid w:val="0"/>
        <w:spacing w:line="360" w:lineRule="auto"/>
        <w:ind w:left="479" w:leftChars="228"/>
        <w:rPr>
          <w:rFonts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outlineLvl w:val="0"/>
        <w:rPr>
          <w:rFonts w:ascii="宋体" w:hAnsi="宋体" w:cs="宋体"/>
          <w:b/>
          <w:color w:val="auto"/>
          <w:kern w:val="0"/>
          <w:sz w:val="32"/>
          <w:szCs w:val="32"/>
        </w:rPr>
      </w:pPr>
    </w:p>
    <w:p>
      <w:pPr>
        <w:snapToGrid w:val="0"/>
        <w:spacing w:line="360" w:lineRule="auto"/>
        <w:jc w:val="center"/>
        <w:outlineLvl w:val="0"/>
        <w:rPr>
          <w:rFonts w:ascii="宋体" w:hAnsi="宋体" w:cs="宋体"/>
          <w:b/>
          <w:color w:val="auto"/>
          <w:kern w:val="0"/>
          <w:sz w:val="32"/>
          <w:szCs w:val="32"/>
        </w:rPr>
      </w:pPr>
    </w:p>
    <w:p>
      <w:pPr>
        <w:rPr>
          <w:rFonts w:ascii="宋体" w:hAnsi="宋体" w:cs="宋体"/>
          <w:color w:val="auto"/>
        </w:rPr>
      </w:pPr>
    </w:p>
    <w:p>
      <w:pPr>
        <w:snapToGrid w:val="0"/>
        <w:spacing w:line="360" w:lineRule="auto"/>
        <w:jc w:val="center"/>
        <w:outlineLvl w:val="0"/>
        <w:rPr>
          <w:rFonts w:ascii="宋体" w:hAnsi="宋体" w:cs="宋体"/>
          <w:b/>
          <w:color w:val="auto"/>
          <w:kern w:val="0"/>
          <w:sz w:val="32"/>
          <w:szCs w:val="32"/>
        </w:rPr>
      </w:pPr>
    </w:p>
    <w:p>
      <w:pPr>
        <w:snapToGrid w:val="0"/>
        <w:spacing w:line="360" w:lineRule="auto"/>
        <w:jc w:val="center"/>
        <w:outlineLvl w:val="0"/>
        <w:rPr>
          <w:rFonts w:ascii="宋体" w:hAnsi="宋体" w:cs="宋体"/>
          <w:b/>
          <w:color w:val="auto"/>
          <w:kern w:val="0"/>
          <w:sz w:val="32"/>
          <w:szCs w:val="32"/>
        </w:rPr>
      </w:pPr>
    </w:p>
    <w:p>
      <w:pPr>
        <w:pStyle w:val="6"/>
        <w:rPr>
          <w:color w:val="auto"/>
          <w:lang w:val="en-US"/>
        </w:rPr>
      </w:pPr>
    </w:p>
    <w:p>
      <w:pPr>
        <w:rPr>
          <w:color w:val="auto"/>
        </w:rPr>
      </w:pPr>
    </w:p>
    <w:p>
      <w:pPr>
        <w:snapToGrid w:val="0"/>
        <w:spacing w:line="360" w:lineRule="auto"/>
        <w:ind w:firstLine="3855" w:firstLineChars="1200"/>
        <w:outlineLvl w:val="0"/>
        <w:rPr>
          <w:rFonts w:ascii="宋体" w:hAnsi="宋体" w:cs="宋体"/>
          <w:b/>
          <w:color w:val="auto"/>
          <w:kern w:val="0"/>
          <w:sz w:val="32"/>
          <w:szCs w:val="32"/>
        </w:rPr>
      </w:pPr>
    </w:p>
    <w:p>
      <w:pPr>
        <w:snapToGrid w:val="0"/>
        <w:spacing w:line="360" w:lineRule="auto"/>
        <w:ind w:firstLine="3855" w:firstLineChars="1200"/>
        <w:outlineLvl w:val="0"/>
        <w:rPr>
          <w:rFonts w:ascii="宋体" w:hAnsi="宋体" w:cs="宋体"/>
          <w:b/>
          <w:color w:val="auto"/>
          <w:kern w:val="0"/>
          <w:sz w:val="32"/>
          <w:szCs w:val="32"/>
        </w:rPr>
      </w:pPr>
    </w:p>
    <w:p>
      <w:pPr>
        <w:snapToGrid w:val="0"/>
        <w:spacing w:line="360" w:lineRule="auto"/>
        <w:ind w:firstLine="3855" w:firstLineChars="1200"/>
        <w:outlineLvl w:val="0"/>
        <w:rPr>
          <w:rFonts w:ascii="宋体" w:hAnsi="宋体" w:cs="宋体"/>
          <w:b/>
          <w:color w:val="auto"/>
          <w:kern w:val="0"/>
          <w:sz w:val="32"/>
          <w:szCs w:val="32"/>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snapToGrid w:val="0"/>
        <w:spacing w:line="360" w:lineRule="auto"/>
        <w:ind w:firstLine="3855" w:firstLineChars="1200"/>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pPr>
        <w:snapToGrid w:val="0"/>
        <w:spacing w:line="360" w:lineRule="auto"/>
        <w:rPr>
          <w:rFonts w:ascii="宋体" w:hAnsi="宋体" w:cs="宋体"/>
          <w:color w:val="auto"/>
          <w:sz w:val="24"/>
        </w:rPr>
      </w:pPr>
      <w:r>
        <w:rPr>
          <w:rFonts w:hint="eastAsia" w:ascii="宋体" w:hAnsi="宋体" w:cs="宋体"/>
          <w:sz w:val="24"/>
          <w:highlight w:val="none"/>
          <w:lang w:eastAsia="zh-CN"/>
        </w:rPr>
        <w:t>杭州市公安局西湖区分局</w:t>
      </w:r>
      <w:r>
        <w:rPr>
          <w:rFonts w:hint="eastAsia" w:ascii="宋体" w:hAnsi="宋体" w:cs="宋体"/>
          <w:color w:val="auto"/>
          <w:sz w:val="24"/>
        </w:rPr>
        <w:t>、</w:t>
      </w:r>
      <w:r>
        <w:rPr>
          <w:rFonts w:hint="eastAsia" w:ascii="宋体" w:hAnsi="宋体" w:cs="宋体"/>
          <w:color w:val="auto"/>
          <w:sz w:val="24"/>
          <w:lang w:eastAsia="zh-CN"/>
        </w:rPr>
        <w:t>杭州市西湖区政府采购中心</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】招标的有关活动，并对此项目进行投标。为此：</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5、其他补充说明:</w:t>
      </w:r>
      <w:r>
        <w:rPr>
          <w:rFonts w:hint="eastAsia" w:ascii="宋体" w:hAnsi="宋体" w:cs="宋体"/>
          <w:color w:val="auto"/>
          <w:sz w:val="24"/>
          <w:u w:val="single"/>
        </w:rPr>
        <w:t xml:space="preserve">                                        </w:t>
      </w:r>
      <w:r>
        <w:rPr>
          <w:rFonts w:hint="eastAsia" w:ascii="宋体" w:hAnsi="宋体" w:cs="宋体"/>
          <w:color w:val="auto"/>
          <w:sz w:val="24"/>
        </w:rPr>
        <w:t>。</w:t>
      </w:r>
    </w:p>
    <w:p>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pPr>
        <w:snapToGrid w:val="0"/>
        <w:spacing w:line="360" w:lineRule="auto"/>
        <w:ind w:left="420" w:leftChars="200" w:firstLine="4200" w:firstLineChars="1750"/>
        <w:rPr>
          <w:rFonts w:ascii="宋体" w:hAnsi="宋体" w:cs="宋体"/>
          <w:color w:val="auto"/>
          <w:kern w:val="0"/>
          <w:sz w:val="24"/>
          <w:u w:val="single"/>
        </w:rPr>
      </w:pP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snapToGrid w:val="0"/>
        <w:spacing w:line="360" w:lineRule="auto"/>
        <w:jc w:val="center"/>
        <w:rPr>
          <w:rFonts w:ascii="宋体" w:hAnsi="宋体" w:cs="宋体"/>
          <w:b/>
          <w:color w:val="auto"/>
          <w:kern w:val="0"/>
          <w:sz w:val="32"/>
          <w:szCs w:val="32"/>
        </w:rPr>
      </w:pPr>
    </w:p>
    <w:p>
      <w:pPr>
        <w:snapToGrid w:val="0"/>
        <w:spacing w:line="360" w:lineRule="auto"/>
        <w:rPr>
          <w:rFonts w:ascii="宋体" w:hAnsi="宋体" w:cs="宋体"/>
          <w:color w:val="auto"/>
          <w:sz w:val="24"/>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pPr>
        <w:snapToGrid w:val="0"/>
        <w:spacing w:line="360" w:lineRule="auto"/>
        <w:rPr>
          <w:rFonts w:ascii="宋体" w:hAnsi="宋体" w:cs="宋体"/>
          <w:color w:val="auto"/>
          <w:sz w:val="24"/>
        </w:rPr>
      </w:pPr>
      <w:r>
        <w:rPr>
          <w:rFonts w:hint="eastAsia" w:ascii="宋体" w:hAnsi="宋体" w:cs="宋体"/>
          <w:color w:val="auto"/>
          <w:sz w:val="24"/>
        </w:rPr>
        <w:t xml:space="preserve">                                </w:t>
      </w:r>
    </w:p>
    <w:p>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pPr>
        <w:snapToGrid w:val="0"/>
        <w:spacing w:line="360" w:lineRule="auto"/>
        <w:rPr>
          <w:rFonts w:ascii="宋体" w:hAnsi="宋体" w:cs="宋体"/>
          <w:color w:val="auto"/>
          <w:kern w:val="0"/>
          <w:sz w:val="24"/>
        </w:rPr>
      </w:pPr>
      <w:r>
        <w:rPr>
          <w:rFonts w:hint="eastAsia" w:ascii="宋体" w:hAnsi="宋体" w:cs="宋体"/>
          <w:sz w:val="24"/>
          <w:highlight w:val="none"/>
          <w:lang w:eastAsia="zh-CN"/>
        </w:rPr>
        <w:t>杭州市公安局西湖区分局</w:t>
      </w:r>
      <w:r>
        <w:rPr>
          <w:rFonts w:hint="eastAsia" w:ascii="宋体" w:hAnsi="宋体" w:cs="宋体"/>
          <w:color w:val="auto"/>
          <w:sz w:val="24"/>
        </w:rPr>
        <w:t>、</w:t>
      </w:r>
      <w:r>
        <w:rPr>
          <w:rFonts w:hint="eastAsia" w:ascii="宋体" w:hAnsi="宋体" w:cs="宋体"/>
          <w:color w:val="auto"/>
          <w:sz w:val="24"/>
          <w:lang w:eastAsia="zh-CN"/>
        </w:rPr>
        <w:t>杭州市西湖区政府采购中心</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pPr>
        <w:snapToGrid w:val="0"/>
        <w:spacing w:line="360" w:lineRule="auto"/>
        <w:rPr>
          <w:rFonts w:ascii="宋体" w:hAnsi="宋体" w:cs="宋体"/>
          <w:color w:val="auto"/>
          <w:sz w:val="24"/>
        </w:rPr>
      </w:pPr>
    </w:p>
    <w:p>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pPr>
        <w:snapToGrid w:val="0"/>
        <w:spacing w:line="360" w:lineRule="auto"/>
        <w:rPr>
          <w:rFonts w:ascii="宋体" w:hAnsi="宋体" w:cs="宋体"/>
          <w:color w:val="auto"/>
          <w:kern w:val="0"/>
          <w:sz w:val="24"/>
        </w:rPr>
      </w:pPr>
      <w:r>
        <w:rPr>
          <w:rFonts w:hint="eastAsia" w:ascii="宋体" w:hAnsi="宋体" w:cs="宋体"/>
          <w:sz w:val="24"/>
          <w:highlight w:val="none"/>
          <w:lang w:eastAsia="zh-CN"/>
        </w:rPr>
        <w:t>杭州市公安局西湖区分局</w:t>
      </w:r>
      <w:r>
        <w:rPr>
          <w:rFonts w:hint="eastAsia" w:ascii="宋体" w:hAnsi="宋体" w:cs="宋体"/>
          <w:color w:val="auto"/>
          <w:sz w:val="24"/>
        </w:rPr>
        <w:t>、</w:t>
      </w:r>
      <w:r>
        <w:rPr>
          <w:rFonts w:hint="eastAsia" w:ascii="宋体" w:hAnsi="宋体" w:cs="宋体"/>
          <w:color w:val="auto"/>
          <w:sz w:val="24"/>
          <w:lang w:eastAsia="zh-CN"/>
        </w:rPr>
        <w:t>杭州市西湖区政府采购中心</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pPr>
        <w:jc w:val="center"/>
        <w:rPr>
          <w:rFonts w:ascii="宋体" w:hAnsi="宋体" w:cs="宋体"/>
          <w:b/>
          <w:color w:val="auto"/>
          <w:kern w:val="0"/>
          <w:sz w:val="32"/>
          <w:szCs w:val="32"/>
        </w:rPr>
      </w:pPr>
    </w:p>
    <w:p>
      <w:pPr>
        <w:rPr>
          <w:rFonts w:ascii="宋体" w:hAnsi="宋体" w:cs="宋体"/>
          <w:color w:val="auto"/>
        </w:rPr>
      </w:pP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pPr>
        <w:snapToGrid w:val="0"/>
        <w:spacing w:line="360" w:lineRule="auto"/>
        <w:ind w:firstLine="480" w:firstLineChars="200"/>
        <w:rPr>
          <w:rFonts w:ascii="宋体" w:hAnsi="宋体" w:cs="宋体"/>
          <w:color w:val="auto"/>
          <w:kern w:val="0"/>
          <w:sz w:val="24"/>
          <w:highlight w:val="cyan"/>
          <w:lang w:val="zh-CN"/>
        </w:rPr>
      </w:pPr>
    </w:p>
    <w:p>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pPr>
        <w:pStyle w:val="146"/>
        <w:spacing w:line="360" w:lineRule="auto"/>
        <w:rPr>
          <w:rFonts w:hAnsi="宋体" w:cs="宋体"/>
          <w:bCs/>
          <w:color w:val="auto"/>
          <w:sz w:val="24"/>
        </w:rPr>
      </w:pPr>
      <w:r>
        <w:rPr>
          <w:rFonts w:hint="eastAsia" w:hAnsi="宋体" w:cs="宋体"/>
          <w:bCs/>
          <w:color w:val="auto"/>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Ansi="宋体" w:cs="宋体"/>
                <w:bCs/>
                <w:color w:val="auto"/>
                <w:sz w:val="24"/>
              </w:rPr>
            </w:pPr>
            <w:r>
              <w:rPr>
                <w:rFonts w:hint="eastAsia" w:hAnsi="宋体" w:cs="宋体"/>
                <w:bCs/>
                <w:color w:val="auto"/>
                <w:sz w:val="24"/>
              </w:rPr>
              <w:t>正面：                                 反面：</w:t>
            </w:r>
          </w:p>
          <w:p>
            <w:pPr>
              <w:pStyle w:val="146"/>
              <w:adjustRightInd w:val="0"/>
              <w:spacing w:line="360" w:lineRule="auto"/>
              <w:rPr>
                <w:rFonts w:hAnsi="宋体" w:cs="宋体"/>
                <w:bCs/>
                <w:color w:val="auto"/>
                <w:sz w:val="24"/>
              </w:rPr>
            </w:pPr>
          </w:p>
        </w:tc>
      </w:tr>
    </w:tbl>
    <w:p>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snapToGrid w:val="0"/>
        <w:spacing w:line="360" w:lineRule="auto"/>
        <w:ind w:right="480"/>
        <w:rPr>
          <w:rFonts w:ascii="宋体" w:hAnsi="宋体" w:cs="宋体"/>
          <w:b/>
          <w:color w:val="auto"/>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pPr>
        <w:widowControl/>
        <w:spacing w:line="360" w:lineRule="auto"/>
        <w:ind w:firstLine="120" w:firstLineChars="50"/>
        <w:jc w:val="left"/>
        <w:rPr>
          <w:rFonts w:ascii="宋体" w:hAnsi="宋体" w:cs="宋体"/>
          <w:color w:val="auto"/>
          <w:sz w:val="24"/>
        </w:rPr>
      </w:pPr>
      <w:bookmarkStart w:id="556"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bookmarkEnd w:id="556"/>
    <w:p>
      <w:pPr>
        <w:snapToGrid w:val="0"/>
        <w:spacing w:line="360" w:lineRule="auto"/>
        <w:rPr>
          <w:rFonts w:ascii="宋体" w:hAnsi="宋体" w:cs="宋体"/>
          <w:color w:val="auto"/>
          <w:kern w:val="0"/>
          <w:sz w:val="24"/>
        </w:rPr>
      </w:pPr>
    </w:p>
    <w:p>
      <w:pPr>
        <w:jc w:val="center"/>
        <w:rPr>
          <w:rFonts w:ascii="宋体" w:hAnsi="宋体" w:cs="宋体"/>
          <w:b/>
          <w:color w:val="auto"/>
          <w:kern w:val="0"/>
          <w:sz w:val="32"/>
          <w:szCs w:val="32"/>
        </w:rPr>
      </w:pPr>
    </w:p>
    <w:p>
      <w:pPr>
        <w:pStyle w:val="6"/>
        <w:rPr>
          <w:color w:val="auto"/>
          <w:lang w:val="en-US"/>
        </w:rPr>
      </w:pPr>
    </w:p>
    <w:p>
      <w:pPr>
        <w:rPr>
          <w:color w:val="auto"/>
        </w:rPr>
      </w:pPr>
    </w:p>
    <w:p>
      <w:pPr>
        <w:pStyle w:val="6"/>
        <w:rPr>
          <w:color w:val="auto"/>
          <w:lang w:val="en-US"/>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pPr>
        <w:jc w:val="center"/>
        <w:rPr>
          <w:rFonts w:ascii="宋体" w:hAnsi="宋体" w:cs="宋体"/>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991" w:type="dxa"/>
            <w:vAlign w:val="center"/>
          </w:tcPr>
          <w:p>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pPr>
              <w:snapToGrid w:val="0"/>
              <w:spacing w:line="240" w:lineRule="atLeast"/>
              <w:jc w:val="center"/>
              <w:rPr>
                <w:rFonts w:ascii="宋体" w:hAnsi="宋体" w:cs="宋体"/>
                <w:b/>
                <w:color w:val="auto"/>
                <w:sz w:val="24"/>
              </w:rPr>
            </w:pPr>
            <w:r>
              <w:rPr>
                <w:rFonts w:hint="eastAsia" w:ascii="宋体" w:hAnsi="宋体" w:cs="宋体"/>
                <w:b/>
                <w:color w:val="auto"/>
                <w:sz w:val="24"/>
              </w:rPr>
              <w:t>投标文件中的</w:t>
            </w:r>
          </w:p>
          <w:p>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rPr>
            </w:pPr>
            <w:r>
              <w:rPr>
                <w:rFonts w:hint="eastAsia" w:ascii="宋体" w:hAnsi="宋体" w:cs="宋体"/>
                <w:color w:val="auto"/>
                <w:sz w:val="24"/>
              </w:rPr>
              <w:t>1</w:t>
            </w:r>
          </w:p>
        </w:tc>
        <w:tc>
          <w:tcPr>
            <w:tcW w:w="4991" w:type="dxa"/>
          </w:tcPr>
          <w:p>
            <w:pPr>
              <w:spacing w:line="360" w:lineRule="auto"/>
              <w:rPr>
                <w:rFonts w:ascii="宋体" w:hAnsi="宋体" w:cs="宋体"/>
                <w:color w:val="auto"/>
                <w:sz w:val="24"/>
              </w:rPr>
            </w:pPr>
            <w:r>
              <w:rPr>
                <w:rFonts w:hint="eastAsia" w:ascii="宋体" w:hAnsi="宋体" w:cs="宋体"/>
                <w:color w:val="auto"/>
                <w:sz w:val="24"/>
              </w:rPr>
              <w:t>投标文件按照招标文件要求签署、盖章。</w:t>
            </w:r>
          </w:p>
        </w:tc>
        <w:tc>
          <w:tcPr>
            <w:tcW w:w="2551" w:type="dxa"/>
            <w:vAlign w:val="center"/>
          </w:tcPr>
          <w:p>
            <w:pPr>
              <w:rPr>
                <w:rFonts w:ascii="宋体" w:hAnsi="宋体" w:cs="宋体"/>
                <w:color w:val="auto"/>
                <w:sz w:val="24"/>
              </w:rPr>
            </w:pPr>
            <w:r>
              <w:rPr>
                <w:rFonts w:hint="eastAsia" w:ascii="宋体" w:hAnsi="宋体" w:cs="宋体"/>
                <w:color w:val="auto"/>
                <w:sz w:val="24"/>
              </w:rPr>
              <w:t>需要使用电子签名或者签字盖章的投标文件的组成部分</w:t>
            </w:r>
          </w:p>
        </w:tc>
        <w:tc>
          <w:tcPr>
            <w:tcW w:w="1418" w:type="dxa"/>
          </w:tcPr>
          <w:p>
            <w:pPr>
              <w:rPr>
                <w:rFonts w:ascii="宋体" w:hAnsi="宋体" w:cs="宋体"/>
                <w:color w:val="auto"/>
                <w:sz w:val="24"/>
              </w:rPr>
            </w:pPr>
          </w:p>
          <w:p>
            <w:pPr>
              <w:rPr>
                <w:rFonts w:ascii="宋体" w:hAnsi="宋体" w:cs="宋体"/>
                <w:color w:val="auto"/>
                <w:sz w:val="24"/>
              </w:rPr>
            </w:pPr>
            <w:r>
              <w:rPr>
                <w:rFonts w:hint="eastAsia" w:ascii="宋体" w:hAnsi="宋体" w:cs="宋体"/>
                <w:color w:val="auto"/>
                <w:sz w:val="24"/>
              </w:rPr>
              <w:t>见投标文件</w:t>
            </w:r>
          </w:p>
          <w:p>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rPr>
            </w:pPr>
            <w:r>
              <w:rPr>
                <w:rFonts w:hint="eastAsia" w:ascii="宋体" w:hAnsi="宋体" w:cs="宋体"/>
                <w:color w:val="auto"/>
                <w:sz w:val="24"/>
              </w:rPr>
              <w:t>2</w:t>
            </w:r>
          </w:p>
        </w:tc>
        <w:tc>
          <w:tcPr>
            <w:tcW w:w="4991" w:type="dxa"/>
          </w:tcPr>
          <w:p>
            <w:pPr>
              <w:spacing w:line="360" w:lineRule="auto"/>
              <w:rPr>
                <w:rFonts w:ascii="宋体" w:hAnsi="宋体" w:cs="宋体"/>
                <w:color w:val="auto"/>
                <w:sz w:val="24"/>
              </w:rPr>
            </w:pPr>
            <w:r>
              <w:rPr>
                <w:rFonts w:hint="eastAsia" w:ascii="宋体" w:hAnsi="宋体" w:cs="宋体"/>
                <w:color w:val="auto"/>
                <w:sz w:val="24"/>
              </w:rPr>
              <w:t>投标文件中承诺的投标有效期不少于招标文件中载明的投标有效期。</w:t>
            </w:r>
          </w:p>
        </w:tc>
        <w:tc>
          <w:tcPr>
            <w:tcW w:w="2551" w:type="dxa"/>
            <w:vAlign w:val="center"/>
          </w:tcPr>
          <w:p>
            <w:pPr>
              <w:rPr>
                <w:rFonts w:ascii="宋体" w:hAnsi="宋体" w:cs="宋体"/>
                <w:color w:val="auto"/>
                <w:sz w:val="24"/>
              </w:rPr>
            </w:pPr>
            <w:r>
              <w:rPr>
                <w:rFonts w:hint="eastAsia" w:ascii="宋体" w:hAnsi="宋体" w:cs="宋体"/>
                <w:color w:val="auto"/>
                <w:sz w:val="24"/>
              </w:rPr>
              <w:t>投标函</w:t>
            </w:r>
          </w:p>
        </w:tc>
        <w:tc>
          <w:tcPr>
            <w:tcW w:w="1418" w:type="dxa"/>
          </w:tcPr>
          <w:p>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rPr>
            </w:pPr>
            <w:r>
              <w:rPr>
                <w:rFonts w:hint="eastAsia" w:ascii="宋体" w:hAnsi="宋体" w:cs="宋体"/>
                <w:color w:val="auto"/>
                <w:sz w:val="24"/>
              </w:rPr>
              <w:t>3</w:t>
            </w:r>
          </w:p>
        </w:tc>
        <w:tc>
          <w:tcPr>
            <w:tcW w:w="4991" w:type="dxa"/>
          </w:tcPr>
          <w:p>
            <w:pPr>
              <w:spacing w:line="360" w:lineRule="auto"/>
              <w:rPr>
                <w:rFonts w:ascii="宋体" w:hAnsi="宋体" w:cs="宋体"/>
                <w:color w:val="auto"/>
                <w:sz w:val="24"/>
              </w:rPr>
            </w:pPr>
            <w:r>
              <w:rPr>
                <w:rFonts w:hint="eastAsia" w:ascii="宋体" w:hAnsi="宋体" w:cs="宋体"/>
                <w:color w:val="auto"/>
                <w:sz w:val="24"/>
              </w:rPr>
              <w:t>投标文件满足招标文件的其它实质性要求。</w:t>
            </w:r>
          </w:p>
        </w:tc>
        <w:tc>
          <w:tcPr>
            <w:tcW w:w="2551" w:type="dxa"/>
            <w:vAlign w:val="center"/>
          </w:tcPr>
          <w:p>
            <w:pPr>
              <w:rPr>
                <w:rFonts w:ascii="宋体" w:hAnsi="宋体" w:cs="宋体"/>
                <w:color w:val="auto"/>
                <w:sz w:val="24"/>
              </w:rPr>
            </w:pPr>
            <w:r>
              <w:rPr>
                <w:rFonts w:hint="eastAsia" w:ascii="宋体" w:hAnsi="宋体" w:cs="宋体"/>
                <w:color w:val="auto"/>
                <w:kern w:val="0"/>
                <w:sz w:val="24"/>
              </w:rPr>
              <w:t>招标文件其它实质性要求相应的材料（“▲” 系指实质性要求条款，招标文件无其它实质性要求的，无需提供）</w:t>
            </w:r>
          </w:p>
        </w:tc>
        <w:tc>
          <w:tcPr>
            <w:tcW w:w="1418" w:type="dxa"/>
          </w:tcPr>
          <w:p>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jc w:val="center"/>
        <w:rPr>
          <w:rFonts w:ascii="宋体" w:hAnsi="宋体" w:cs="宋体"/>
          <w:color w:val="auto"/>
        </w:rPr>
      </w:pPr>
      <w:r>
        <w:rPr>
          <w:rFonts w:hint="eastAsia" w:ascii="宋体" w:hAnsi="宋体" w:cs="宋体"/>
          <w:b/>
          <w:color w:val="auto"/>
          <w:kern w:val="0"/>
          <w:sz w:val="32"/>
          <w:szCs w:val="32"/>
        </w:rPr>
        <w:t>五、评标标准相应的商务技术资料</w:t>
      </w:r>
    </w:p>
    <w:p>
      <w:pPr>
        <w:snapToGrid w:val="0"/>
        <w:spacing w:line="360" w:lineRule="auto"/>
        <w:jc w:val="left"/>
        <w:rPr>
          <w:rFonts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r>
    </w:tbl>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3"/>
        <w:tblW w:w="91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130"/>
        <w:gridCol w:w="1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130" w:type="dxa"/>
          </w:tcPr>
          <w:p>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335" w:type="dxa"/>
          </w:tcPr>
          <w:p>
            <w:pPr>
              <w:jc w:val="center"/>
              <w:rPr>
                <w:rFonts w:ascii="宋体" w:hAnsi="宋体" w:cs="宋体"/>
                <w:b/>
                <w:bCs/>
                <w:color w:val="auto"/>
                <w:sz w:val="24"/>
              </w:rPr>
            </w:pPr>
            <w:r>
              <w:rPr>
                <w:rFonts w:hint="eastAsia" w:ascii="宋体" w:hAnsi="宋体" w:cs="宋体"/>
                <w:b/>
                <w:bCs/>
                <w:color w:val="auto"/>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pPr>
              <w:jc w:val="center"/>
              <w:rPr>
                <w:rFonts w:ascii="宋体" w:hAnsi="宋体" w:cs="宋体"/>
                <w:b/>
                <w:color w:val="auto"/>
                <w:kern w:val="0"/>
                <w:sz w:val="32"/>
                <w:szCs w:val="32"/>
              </w:rPr>
            </w:pPr>
          </w:p>
        </w:tc>
        <w:tc>
          <w:tcPr>
            <w:tcW w:w="3130" w:type="dxa"/>
          </w:tcPr>
          <w:p>
            <w:pPr>
              <w:jc w:val="center"/>
              <w:rPr>
                <w:rFonts w:ascii="宋体" w:hAnsi="宋体" w:cs="宋体"/>
                <w:b/>
                <w:color w:val="auto"/>
                <w:kern w:val="0"/>
                <w:sz w:val="32"/>
                <w:szCs w:val="32"/>
              </w:rPr>
            </w:pPr>
          </w:p>
        </w:tc>
        <w:tc>
          <w:tcPr>
            <w:tcW w:w="1335" w:type="dxa"/>
          </w:tcPr>
          <w:p>
            <w:pPr>
              <w:jc w:val="center"/>
              <w:rPr>
                <w:rFonts w:ascii="宋体" w:hAnsi="宋体" w:cs="宋体"/>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pPr>
              <w:jc w:val="center"/>
              <w:rPr>
                <w:rFonts w:ascii="宋体" w:hAnsi="宋体" w:cs="宋体"/>
                <w:b/>
                <w:color w:val="auto"/>
                <w:kern w:val="0"/>
                <w:sz w:val="32"/>
                <w:szCs w:val="32"/>
              </w:rPr>
            </w:pPr>
          </w:p>
        </w:tc>
        <w:tc>
          <w:tcPr>
            <w:tcW w:w="3130" w:type="dxa"/>
          </w:tcPr>
          <w:p>
            <w:pPr>
              <w:jc w:val="center"/>
              <w:rPr>
                <w:rFonts w:ascii="宋体" w:hAnsi="宋体" w:cs="宋体"/>
                <w:b/>
                <w:color w:val="auto"/>
                <w:kern w:val="0"/>
                <w:sz w:val="32"/>
                <w:szCs w:val="32"/>
              </w:rPr>
            </w:pPr>
          </w:p>
        </w:tc>
        <w:tc>
          <w:tcPr>
            <w:tcW w:w="1335" w:type="dxa"/>
          </w:tcPr>
          <w:p>
            <w:pPr>
              <w:jc w:val="center"/>
              <w:rPr>
                <w:rFonts w:ascii="宋体" w:hAnsi="宋体" w:cs="宋体"/>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pPr>
              <w:jc w:val="center"/>
              <w:rPr>
                <w:rFonts w:ascii="宋体" w:hAnsi="宋体" w:cs="宋体"/>
                <w:b/>
                <w:color w:val="auto"/>
                <w:kern w:val="0"/>
                <w:sz w:val="32"/>
                <w:szCs w:val="32"/>
              </w:rPr>
            </w:pPr>
          </w:p>
        </w:tc>
        <w:tc>
          <w:tcPr>
            <w:tcW w:w="3130" w:type="dxa"/>
          </w:tcPr>
          <w:p>
            <w:pPr>
              <w:jc w:val="center"/>
              <w:rPr>
                <w:rFonts w:ascii="宋体" w:hAnsi="宋体" w:cs="宋体"/>
                <w:b/>
                <w:color w:val="auto"/>
                <w:kern w:val="0"/>
                <w:sz w:val="32"/>
                <w:szCs w:val="32"/>
              </w:rPr>
            </w:pPr>
          </w:p>
        </w:tc>
        <w:tc>
          <w:tcPr>
            <w:tcW w:w="1335" w:type="dxa"/>
          </w:tcPr>
          <w:p>
            <w:pPr>
              <w:jc w:val="center"/>
              <w:rPr>
                <w:rFonts w:ascii="宋体" w:hAnsi="宋体" w:cs="宋体"/>
                <w:b/>
                <w:color w:val="auto"/>
                <w:kern w:val="0"/>
                <w:sz w:val="32"/>
                <w:szCs w:val="32"/>
              </w:rPr>
            </w:pPr>
          </w:p>
        </w:tc>
      </w:tr>
    </w:tbl>
    <w:p>
      <w:pPr>
        <w:jc w:val="left"/>
        <w:rPr>
          <w:rFonts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pPr>
        <w:jc w:val="center"/>
        <w:rPr>
          <w:rFonts w:ascii="宋体" w:hAnsi="宋体" w:cs="宋体"/>
          <w:b/>
          <w:color w:val="auto"/>
          <w:kern w:val="0"/>
          <w:sz w:val="32"/>
          <w:szCs w:val="32"/>
        </w:rPr>
      </w:pP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ind w:firstLine="1911" w:firstLineChars="595"/>
        <w:rPr>
          <w:rFonts w:ascii="宋体" w:hAnsi="宋体" w:cs="宋体"/>
          <w:b/>
          <w:bCs/>
          <w:color w:val="auto"/>
          <w:sz w:val="32"/>
          <w:szCs w:val="32"/>
        </w:rPr>
      </w:pPr>
    </w:p>
    <w:p>
      <w:pPr>
        <w:ind w:firstLine="1911" w:firstLineChars="595"/>
        <w:rPr>
          <w:rFonts w:ascii="宋体" w:hAnsi="宋体" w:cs="宋体"/>
          <w:b/>
          <w:bCs/>
          <w:color w:val="auto"/>
          <w:sz w:val="32"/>
          <w:szCs w:val="32"/>
        </w:rPr>
      </w:pPr>
    </w:p>
    <w:p>
      <w:pPr>
        <w:ind w:firstLine="1911" w:firstLineChars="595"/>
        <w:rPr>
          <w:rFonts w:ascii="宋体" w:hAnsi="宋体" w:cs="宋体"/>
          <w:b/>
          <w:bCs/>
          <w:color w:val="auto"/>
          <w:sz w:val="32"/>
          <w:szCs w:val="32"/>
        </w:rPr>
      </w:pPr>
    </w:p>
    <w:p>
      <w:pPr>
        <w:ind w:firstLine="1911" w:firstLineChars="595"/>
        <w:rPr>
          <w:rFonts w:ascii="宋体" w:hAnsi="宋体" w:cs="宋体"/>
          <w:b/>
          <w:bCs/>
          <w:color w:val="auto"/>
          <w:sz w:val="32"/>
          <w:szCs w:val="32"/>
        </w:rPr>
      </w:pPr>
    </w:p>
    <w:p>
      <w:pPr>
        <w:ind w:firstLine="1911" w:firstLineChars="595"/>
        <w:rPr>
          <w:rFonts w:ascii="宋体" w:hAnsi="宋体" w:cs="宋体"/>
          <w:b/>
          <w:bCs/>
          <w:color w:val="auto"/>
          <w:sz w:val="32"/>
          <w:szCs w:val="32"/>
        </w:rPr>
      </w:pPr>
    </w:p>
    <w:p>
      <w:pPr>
        <w:widowControl/>
        <w:adjustRightInd/>
        <w:jc w:val="left"/>
        <w:rPr>
          <w:rFonts w:ascii="宋体" w:hAnsi="宋体" w:cs="宋体"/>
          <w:b/>
          <w:bCs/>
          <w:color w:val="auto"/>
          <w:sz w:val="32"/>
          <w:szCs w:val="32"/>
        </w:rPr>
      </w:pPr>
      <w:r>
        <w:rPr>
          <w:rFonts w:ascii="宋体" w:hAnsi="宋体" w:cs="宋体"/>
          <w:b/>
          <w:bCs/>
          <w:color w:val="auto"/>
          <w:sz w:val="32"/>
          <w:szCs w:val="32"/>
        </w:rPr>
        <w:br w:type="page"/>
      </w:r>
    </w:p>
    <w:p>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pPr>
        <w:snapToGrid w:val="0"/>
        <w:spacing w:line="360" w:lineRule="auto"/>
        <w:rPr>
          <w:rFonts w:ascii="宋体" w:hAnsi="宋体" w:cs="宋体"/>
          <w:color w:val="auto"/>
          <w:sz w:val="24"/>
        </w:rPr>
      </w:pPr>
    </w:p>
    <w:p>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杭州市公安局西湖区分局</w:t>
      </w:r>
      <w:r>
        <w:rPr>
          <w:rFonts w:hint="eastAsia" w:ascii="宋体" w:hAnsi="宋体" w:cs="宋体"/>
          <w:color w:val="auto"/>
          <w:sz w:val="24"/>
        </w:rPr>
        <w:t>、</w:t>
      </w:r>
      <w:r>
        <w:rPr>
          <w:rFonts w:hint="eastAsia" w:ascii="宋体" w:hAnsi="宋体" w:cs="宋体"/>
          <w:color w:val="auto"/>
          <w:sz w:val="24"/>
          <w:lang w:eastAsia="zh-CN"/>
        </w:rPr>
        <w:t>杭州市西湖区政府采购中心</w:t>
      </w:r>
      <w:r>
        <w:rPr>
          <w:rFonts w:hint="eastAsia" w:ascii="宋体" w:hAnsi="宋体" w:cs="宋体"/>
          <w:color w:val="auto"/>
          <w:kern w:val="0"/>
          <w:sz w:val="24"/>
          <w:lang w:val="zh-CN"/>
        </w:rPr>
        <w:t>：</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lang w:val="zh-CN"/>
        </w:rPr>
      </w:pPr>
    </w:p>
    <w:p>
      <w:pPr>
        <w:autoSpaceDE w:val="0"/>
        <w:autoSpaceDN w:val="0"/>
        <w:spacing w:line="360" w:lineRule="auto"/>
        <w:ind w:left="2"/>
        <w:jc w:val="left"/>
        <w:rPr>
          <w:rFonts w:ascii="宋体" w:hAnsi="宋体" w:cs="宋体"/>
          <w:color w:val="auto"/>
          <w:kern w:val="0"/>
          <w:sz w:val="24"/>
          <w:lang w:val="zh-CN"/>
        </w:rPr>
      </w:pPr>
    </w:p>
    <w:p>
      <w:pPr>
        <w:autoSpaceDE w:val="0"/>
        <w:autoSpaceDN w:val="0"/>
        <w:spacing w:line="360" w:lineRule="auto"/>
        <w:ind w:left="2"/>
        <w:jc w:val="left"/>
        <w:rPr>
          <w:rFonts w:ascii="宋体" w:hAnsi="宋体" w:cs="宋体"/>
          <w:color w:val="auto"/>
          <w:kern w:val="0"/>
          <w:sz w:val="24"/>
          <w:lang w:val="zh-CN"/>
        </w:rPr>
      </w:pPr>
    </w:p>
    <w:p>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pPr>
        <w:spacing w:line="360" w:lineRule="auto"/>
        <w:jc w:val="center"/>
        <w:rPr>
          <w:rFonts w:ascii="宋体" w:hAnsi="宋体" w:cs="宋体"/>
          <w:b/>
          <w:bCs/>
          <w:color w:val="auto"/>
          <w:sz w:val="24"/>
        </w:rPr>
      </w:pP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spacing w:line="360" w:lineRule="auto"/>
        <w:jc w:val="center"/>
        <w:rPr>
          <w:rFonts w:ascii="宋体" w:hAnsi="宋体"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pPr>
        <w:spacing w:line="360" w:lineRule="auto"/>
        <w:jc w:val="center"/>
        <w:outlineLvl w:val="0"/>
        <w:rPr>
          <w:rFonts w:ascii="宋体" w:hAnsi="宋体" w:cs="宋体"/>
          <w:b/>
          <w:color w:val="auto"/>
          <w:kern w:val="0"/>
          <w:sz w:val="36"/>
          <w:szCs w:val="36"/>
        </w:rPr>
      </w:pPr>
    </w:p>
    <w:p>
      <w:pPr>
        <w:snapToGrid w:val="0"/>
        <w:spacing w:line="360" w:lineRule="auto"/>
        <w:rPr>
          <w:rFonts w:ascii="宋体" w:hAnsi="宋体" w:cs="宋体"/>
          <w:color w:val="auto"/>
          <w:sz w:val="24"/>
        </w:rPr>
      </w:pPr>
      <w:r>
        <w:rPr>
          <w:rFonts w:hint="eastAsia" w:ascii="宋体" w:hAnsi="宋体" w:cs="宋体"/>
          <w:color w:val="auto"/>
          <w:sz w:val="24"/>
        </w:rPr>
        <w:t>（1）开标一览表（报价表）………………………………………………………（页码）</w:t>
      </w:r>
    </w:p>
    <w:p>
      <w:pPr>
        <w:snapToGrid w:val="0"/>
        <w:spacing w:line="360" w:lineRule="auto"/>
        <w:rPr>
          <w:rFonts w:ascii="宋体" w:hAnsi="宋体" w:cs="宋体"/>
          <w:color w:val="auto"/>
          <w:sz w:val="24"/>
        </w:rPr>
      </w:pPr>
      <w:r>
        <w:rPr>
          <w:rFonts w:hint="eastAsia" w:ascii="宋体" w:hAnsi="宋体" w:cs="宋体"/>
          <w:color w:val="auto"/>
          <w:sz w:val="24"/>
        </w:rPr>
        <w:t>（2）中小企业声明函</w:t>
      </w:r>
      <w:r>
        <w:rPr>
          <w:rFonts w:hint="eastAsia" w:ascii="宋体" w:hAnsi="宋体" w:cs="宋体"/>
          <w:color w:val="auto"/>
          <w:sz w:val="24"/>
          <w:lang w:eastAsia="zh-CN"/>
        </w:rPr>
        <w:t>（</w:t>
      </w:r>
      <w:r>
        <w:rPr>
          <w:rFonts w:hint="eastAsia" w:ascii="宋体" w:hAnsi="宋体" w:cs="宋体"/>
          <w:color w:val="auto"/>
          <w:sz w:val="24"/>
          <w:lang w:val="en-US" w:eastAsia="zh-CN"/>
        </w:rPr>
        <w:t>如果有</w:t>
      </w:r>
      <w:r>
        <w:rPr>
          <w:rFonts w:hint="eastAsia" w:ascii="宋体" w:hAnsi="宋体" w:cs="宋体"/>
          <w:color w:val="auto"/>
          <w:sz w:val="24"/>
          <w:lang w:eastAsia="zh-CN"/>
        </w:rPr>
        <w:t>）</w:t>
      </w:r>
      <w:r>
        <w:rPr>
          <w:rFonts w:hint="eastAsia" w:ascii="宋体" w:hAnsi="宋体" w:cs="宋体"/>
          <w:color w:val="auto"/>
          <w:sz w:val="24"/>
        </w:rPr>
        <w:t>…………………………………………………（页码）</w:t>
      </w: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杭州市公安局西湖区分局</w:t>
      </w:r>
      <w:r>
        <w:rPr>
          <w:rFonts w:hint="eastAsia" w:ascii="宋体" w:hAnsi="宋体" w:cs="宋体"/>
          <w:color w:val="auto"/>
          <w:sz w:val="24"/>
        </w:rPr>
        <w:t>、</w:t>
      </w:r>
      <w:r>
        <w:rPr>
          <w:rFonts w:hint="eastAsia" w:ascii="宋体" w:hAnsi="宋体" w:cs="宋体"/>
          <w:color w:val="auto"/>
          <w:sz w:val="24"/>
          <w:lang w:eastAsia="zh-CN"/>
        </w:rPr>
        <w:t>杭州市西湖区政府采购中心</w:t>
      </w:r>
      <w:r>
        <w:rPr>
          <w:rFonts w:hint="eastAsia" w:ascii="宋体" w:hAnsi="宋体" w:cs="宋体"/>
          <w:color w:val="auto"/>
          <w:kern w:val="0"/>
          <w:sz w:val="24"/>
          <w:lang w:val="zh-CN"/>
        </w:rPr>
        <w:t>：</w:t>
      </w:r>
    </w:p>
    <w:p>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kern w:val="0"/>
          <w:sz w:val="24"/>
          <w:lang w:val="zh-CN"/>
        </w:rPr>
        <w:t>【招标编号：</w:t>
      </w:r>
      <w:r>
        <w:rPr>
          <w:rFonts w:hint="eastAsia" w:ascii="宋体" w:hAnsi="宋体" w:cs="宋体"/>
          <w:color w:val="auto"/>
          <w:sz w:val="24"/>
          <w:lang w:eastAsia="zh-CN"/>
        </w:rPr>
        <w:t>XHZFCG-2024-G-09</w:t>
      </w:r>
      <w:r>
        <w:rPr>
          <w:rFonts w:hint="eastAsia" w:ascii="宋体" w:hAnsi="宋体" w:cs="宋体"/>
          <w:color w:val="auto"/>
          <w:sz w:val="24"/>
        </w:rPr>
        <w:t>】的实施</w:t>
      </w:r>
      <w:r>
        <w:rPr>
          <w:rFonts w:hint="eastAsia" w:ascii="宋体" w:hAnsi="宋体" w:cs="宋体"/>
          <w:color w:val="auto"/>
          <w:kern w:val="0"/>
          <w:sz w:val="24"/>
          <w:lang w:val="zh-CN"/>
        </w:rPr>
        <w:t>。</w:t>
      </w:r>
    </w:p>
    <w:p>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17"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43" w:type="dxa"/>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3118"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993"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559"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单价</w:t>
            </w:r>
          </w:p>
        </w:tc>
        <w:tc>
          <w:tcPr>
            <w:tcW w:w="1984"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合计</w:t>
            </w:r>
          </w:p>
        </w:tc>
        <w:tc>
          <w:tcPr>
            <w:tcW w:w="3119" w:type="dxa"/>
            <w:vAlign w:val="center"/>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备注（如果有）</w:t>
            </w:r>
          </w:p>
          <w:p>
            <w:pPr>
              <w:spacing w:line="360" w:lineRule="auto"/>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color w:val="auto"/>
                <w:sz w:val="24"/>
              </w:rPr>
            </w:pPr>
            <w:r>
              <w:rPr>
                <w:rFonts w:hint="eastAsia" w:ascii="宋体" w:hAnsi="宋体" w:cs="宋体"/>
                <w:color w:val="auto"/>
                <w:sz w:val="24"/>
              </w:rPr>
              <w:t>1</w:t>
            </w:r>
          </w:p>
        </w:tc>
        <w:tc>
          <w:tcPr>
            <w:tcW w:w="1417" w:type="dxa"/>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pPr>
              <w:snapToGrid w:val="0"/>
              <w:spacing w:line="360" w:lineRule="auto"/>
              <w:jc w:val="center"/>
              <w:rPr>
                <w:rFonts w:ascii="宋体" w:hAnsi="宋体" w:cs="宋体"/>
                <w:color w:val="auto"/>
                <w:sz w:val="24"/>
              </w:rPr>
            </w:pPr>
          </w:p>
        </w:tc>
        <w:tc>
          <w:tcPr>
            <w:tcW w:w="3118" w:type="dxa"/>
            <w:vAlign w:val="center"/>
          </w:tcPr>
          <w:p>
            <w:pPr>
              <w:snapToGrid w:val="0"/>
              <w:spacing w:line="360" w:lineRule="auto"/>
              <w:jc w:val="center"/>
              <w:rPr>
                <w:rFonts w:ascii="宋体" w:hAnsi="宋体" w:cs="宋体"/>
                <w:color w:val="auto"/>
                <w:sz w:val="24"/>
              </w:rPr>
            </w:pPr>
          </w:p>
        </w:tc>
        <w:tc>
          <w:tcPr>
            <w:tcW w:w="993" w:type="dxa"/>
            <w:vAlign w:val="center"/>
          </w:tcPr>
          <w:p>
            <w:pPr>
              <w:snapToGrid w:val="0"/>
              <w:spacing w:line="360" w:lineRule="auto"/>
              <w:jc w:val="center"/>
              <w:rPr>
                <w:rFonts w:ascii="宋体" w:hAnsi="宋体" w:cs="宋体"/>
                <w:color w:val="auto"/>
                <w:sz w:val="24"/>
              </w:rPr>
            </w:pPr>
          </w:p>
        </w:tc>
        <w:tc>
          <w:tcPr>
            <w:tcW w:w="1559" w:type="dxa"/>
            <w:vAlign w:val="center"/>
          </w:tcPr>
          <w:p>
            <w:pPr>
              <w:spacing w:line="360" w:lineRule="auto"/>
              <w:jc w:val="center"/>
              <w:rPr>
                <w:rFonts w:ascii="宋体" w:hAnsi="宋体" w:cs="宋体"/>
                <w:color w:val="auto"/>
                <w:sz w:val="24"/>
              </w:rPr>
            </w:pPr>
          </w:p>
        </w:tc>
        <w:tc>
          <w:tcPr>
            <w:tcW w:w="1984" w:type="dxa"/>
            <w:vAlign w:val="center"/>
          </w:tcPr>
          <w:p>
            <w:pPr>
              <w:spacing w:line="360" w:lineRule="auto"/>
              <w:jc w:val="center"/>
              <w:rPr>
                <w:rFonts w:ascii="宋体" w:hAnsi="宋体" w:cs="宋体"/>
                <w:color w:val="auto"/>
                <w:sz w:val="24"/>
              </w:rPr>
            </w:pPr>
          </w:p>
        </w:tc>
        <w:tc>
          <w:tcPr>
            <w:tcW w:w="3119"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rPr>
            </w:pPr>
            <w:r>
              <w:rPr>
                <w:rFonts w:hint="eastAsia" w:ascii="宋体" w:hAnsi="宋体" w:cs="宋体"/>
                <w:color w:val="auto"/>
                <w:sz w:val="24"/>
              </w:rPr>
              <w:t>2</w:t>
            </w:r>
          </w:p>
        </w:tc>
        <w:tc>
          <w:tcPr>
            <w:tcW w:w="1417" w:type="dxa"/>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pPr>
              <w:snapToGrid w:val="0"/>
              <w:spacing w:line="360" w:lineRule="auto"/>
              <w:jc w:val="center"/>
              <w:rPr>
                <w:rFonts w:ascii="宋体" w:hAnsi="宋体" w:cs="宋体"/>
                <w:color w:val="auto"/>
                <w:sz w:val="24"/>
              </w:rPr>
            </w:pPr>
          </w:p>
        </w:tc>
        <w:tc>
          <w:tcPr>
            <w:tcW w:w="3118" w:type="dxa"/>
            <w:vAlign w:val="center"/>
          </w:tcPr>
          <w:p>
            <w:pPr>
              <w:snapToGrid w:val="0"/>
              <w:spacing w:line="360" w:lineRule="auto"/>
              <w:jc w:val="center"/>
              <w:rPr>
                <w:rFonts w:ascii="宋体" w:hAnsi="宋体" w:cs="宋体"/>
                <w:color w:val="auto"/>
                <w:sz w:val="24"/>
              </w:rPr>
            </w:pPr>
          </w:p>
        </w:tc>
        <w:tc>
          <w:tcPr>
            <w:tcW w:w="993" w:type="dxa"/>
            <w:vAlign w:val="center"/>
          </w:tcPr>
          <w:p>
            <w:pPr>
              <w:snapToGrid w:val="0"/>
              <w:spacing w:line="360" w:lineRule="auto"/>
              <w:jc w:val="center"/>
              <w:rPr>
                <w:rFonts w:ascii="宋体" w:hAnsi="宋体" w:cs="宋体"/>
                <w:color w:val="auto"/>
                <w:sz w:val="24"/>
              </w:rPr>
            </w:pPr>
          </w:p>
        </w:tc>
        <w:tc>
          <w:tcPr>
            <w:tcW w:w="1559" w:type="dxa"/>
            <w:vAlign w:val="center"/>
          </w:tcPr>
          <w:p>
            <w:pPr>
              <w:spacing w:line="360" w:lineRule="auto"/>
              <w:jc w:val="center"/>
              <w:rPr>
                <w:rFonts w:ascii="宋体" w:hAnsi="宋体" w:cs="宋体"/>
                <w:color w:val="auto"/>
                <w:sz w:val="24"/>
              </w:rPr>
            </w:pPr>
          </w:p>
        </w:tc>
        <w:tc>
          <w:tcPr>
            <w:tcW w:w="1984" w:type="dxa"/>
            <w:vAlign w:val="center"/>
          </w:tcPr>
          <w:p>
            <w:pPr>
              <w:spacing w:line="360" w:lineRule="auto"/>
              <w:jc w:val="center"/>
              <w:rPr>
                <w:rFonts w:ascii="宋体" w:hAnsi="宋体" w:cs="宋体"/>
                <w:color w:val="auto"/>
                <w:sz w:val="24"/>
              </w:rPr>
            </w:pPr>
          </w:p>
        </w:tc>
        <w:tc>
          <w:tcPr>
            <w:tcW w:w="3119"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rPr>
            </w:pPr>
            <w:r>
              <w:rPr>
                <w:rFonts w:hint="eastAsia" w:ascii="宋体" w:hAnsi="宋体" w:cs="宋体"/>
                <w:color w:val="auto"/>
                <w:sz w:val="24"/>
              </w:rPr>
              <w:t>…</w:t>
            </w:r>
          </w:p>
        </w:tc>
        <w:tc>
          <w:tcPr>
            <w:tcW w:w="1417" w:type="dxa"/>
            <w:vAlign w:val="center"/>
          </w:tcPr>
          <w:p>
            <w:pPr>
              <w:snapToGrid w:val="0"/>
              <w:spacing w:line="360" w:lineRule="auto"/>
              <w:jc w:val="center"/>
              <w:rPr>
                <w:rFonts w:ascii="宋体" w:hAnsi="宋体" w:cs="宋体"/>
                <w:color w:val="auto"/>
                <w:sz w:val="24"/>
              </w:rPr>
            </w:pPr>
          </w:p>
        </w:tc>
        <w:tc>
          <w:tcPr>
            <w:tcW w:w="1843" w:type="dxa"/>
            <w:vAlign w:val="center"/>
          </w:tcPr>
          <w:p>
            <w:pPr>
              <w:snapToGrid w:val="0"/>
              <w:spacing w:line="360" w:lineRule="auto"/>
              <w:jc w:val="center"/>
              <w:rPr>
                <w:rFonts w:ascii="宋体" w:hAnsi="宋体" w:cs="宋体"/>
                <w:color w:val="auto"/>
                <w:sz w:val="24"/>
              </w:rPr>
            </w:pPr>
          </w:p>
        </w:tc>
        <w:tc>
          <w:tcPr>
            <w:tcW w:w="3118" w:type="dxa"/>
            <w:vAlign w:val="center"/>
          </w:tcPr>
          <w:p>
            <w:pPr>
              <w:snapToGrid w:val="0"/>
              <w:spacing w:line="360" w:lineRule="auto"/>
              <w:jc w:val="center"/>
              <w:rPr>
                <w:rFonts w:ascii="宋体" w:hAnsi="宋体" w:cs="宋体"/>
                <w:color w:val="auto"/>
                <w:sz w:val="24"/>
              </w:rPr>
            </w:pPr>
          </w:p>
        </w:tc>
        <w:tc>
          <w:tcPr>
            <w:tcW w:w="993" w:type="dxa"/>
            <w:vAlign w:val="center"/>
          </w:tcPr>
          <w:p>
            <w:pPr>
              <w:snapToGrid w:val="0"/>
              <w:spacing w:line="360" w:lineRule="auto"/>
              <w:jc w:val="center"/>
              <w:rPr>
                <w:rFonts w:ascii="宋体" w:hAnsi="宋体" w:cs="宋体"/>
                <w:color w:val="auto"/>
                <w:sz w:val="24"/>
              </w:rPr>
            </w:pPr>
          </w:p>
        </w:tc>
        <w:tc>
          <w:tcPr>
            <w:tcW w:w="1559" w:type="dxa"/>
            <w:vAlign w:val="center"/>
          </w:tcPr>
          <w:p>
            <w:pPr>
              <w:spacing w:line="360" w:lineRule="auto"/>
              <w:jc w:val="center"/>
              <w:rPr>
                <w:rFonts w:ascii="宋体" w:hAnsi="宋体" w:cs="宋体"/>
                <w:color w:val="auto"/>
                <w:sz w:val="24"/>
              </w:rPr>
            </w:pPr>
          </w:p>
        </w:tc>
        <w:tc>
          <w:tcPr>
            <w:tcW w:w="1984" w:type="dxa"/>
            <w:vAlign w:val="center"/>
          </w:tcPr>
          <w:p>
            <w:pPr>
              <w:spacing w:line="360" w:lineRule="auto"/>
              <w:jc w:val="center"/>
              <w:rPr>
                <w:rFonts w:ascii="宋体" w:hAnsi="宋体" w:cs="宋体"/>
                <w:color w:val="auto"/>
                <w:sz w:val="24"/>
              </w:rPr>
            </w:pPr>
          </w:p>
        </w:tc>
        <w:tc>
          <w:tcPr>
            <w:tcW w:w="3119"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rPr>
            </w:pPr>
          </w:p>
        </w:tc>
        <w:tc>
          <w:tcPr>
            <w:tcW w:w="1417" w:type="dxa"/>
            <w:vAlign w:val="center"/>
          </w:tcPr>
          <w:p>
            <w:pPr>
              <w:snapToGrid w:val="0"/>
              <w:spacing w:line="360" w:lineRule="auto"/>
              <w:jc w:val="center"/>
              <w:rPr>
                <w:rFonts w:ascii="宋体" w:hAnsi="宋体" w:cs="宋体"/>
                <w:color w:val="auto"/>
                <w:sz w:val="24"/>
              </w:rPr>
            </w:pPr>
          </w:p>
        </w:tc>
        <w:tc>
          <w:tcPr>
            <w:tcW w:w="1843" w:type="dxa"/>
            <w:vAlign w:val="center"/>
          </w:tcPr>
          <w:p>
            <w:pPr>
              <w:snapToGrid w:val="0"/>
              <w:spacing w:line="360" w:lineRule="auto"/>
              <w:jc w:val="center"/>
              <w:rPr>
                <w:rFonts w:ascii="宋体" w:hAnsi="宋体" w:cs="宋体"/>
                <w:color w:val="auto"/>
                <w:sz w:val="24"/>
              </w:rPr>
            </w:pPr>
          </w:p>
        </w:tc>
        <w:tc>
          <w:tcPr>
            <w:tcW w:w="3118" w:type="dxa"/>
            <w:vAlign w:val="center"/>
          </w:tcPr>
          <w:p>
            <w:pPr>
              <w:snapToGrid w:val="0"/>
              <w:spacing w:line="360" w:lineRule="auto"/>
              <w:jc w:val="center"/>
              <w:rPr>
                <w:rFonts w:ascii="宋体" w:hAnsi="宋体" w:cs="宋体"/>
                <w:color w:val="auto"/>
                <w:sz w:val="24"/>
              </w:rPr>
            </w:pPr>
          </w:p>
        </w:tc>
        <w:tc>
          <w:tcPr>
            <w:tcW w:w="993" w:type="dxa"/>
            <w:vAlign w:val="center"/>
          </w:tcPr>
          <w:p>
            <w:pPr>
              <w:snapToGrid w:val="0"/>
              <w:spacing w:line="360" w:lineRule="auto"/>
              <w:jc w:val="center"/>
              <w:rPr>
                <w:rFonts w:ascii="宋体" w:hAnsi="宋体" w:cs="宋体"/>
                <w:color w:val="auto"/>
                <w:sz w:val="24"/>
              </w:rPr>
            </w:pPr>
          </w:p>
        </w:tc>
        <w:tc>
          <w:tcPr>
            <w:tcW w:w="1559" w:type="dxa"/>
            <w:vAlign w:val="center"/>
          </w:tcPr>
          <w:p>
            <w:pPr>
              <w:spacing w:line="360" w:lineRule="auto"/>
              <w:jc w:val="center"/>
              <w:rPr>
                <w:rFonts w:ascii="宋体" w:hAnsi="宋体" w:cs="宋体"/>
                <w:color w:val="auto"/>
                <w:sz w:val="24"/>
              </w:rPr>
            </w:pPr>
          </w:p>
        </w:tc>
        <w:tc>
          <w:tcPr>
            <w:tcW w:w="1984" w:type="dxa"/>
            <w:vAlign w:val="center"/>
          </w:tcPr>
          <w:p>
            <w:pPr>
              <w:spacing w:line="360" w:lineRule="auto"/>
              <w:jc w:val="center"/>
              <w:rPr>
                <w:rFonts w:ascii="宋体" w:hAnsi="宋体" w:cs="宋体"/>
                <w:color w:val="auto"/>
                <w:sz w:val="24"/>
              </w:rPr>
            </w:pPr>
          </w:p>
        </w:tc>
        <w:tc>
          <w:tcPr>
            <w:tcW w:w="3119"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rPr>
            </w:pPr>
          </w:p>
        </w:tc>
        <w:tc>
          <w:tcPr>
            <w:tcW w:w="1417" w:type="dxa"/>
            <w:vAlign w:val="center"/>
          </w:tcPr>
          <w:p>
            <w:pPr>
              <w:snapToGrid w:val="0"/>
              <w:spacing w:line="360" w:lineRule="auto"/>
              <w:jc w:val="center"/>
              <w:rPr>
                <w:rFonts w:ascii="宋体" w:hAnsi="宋体" w:cs="宋体"/>
                <w:color w:val="auto"/>
                <w:sz w:val="24"/>
              </w:rPr>
            </w:pPr>
          </w:p>
        </w:tc>
        <w:tc>
          <w:tcPr>
            <w:tcW w:w="1843" w:type="dxa"/>
            <w:vAlign w:val="center"/>
          </w:tcPr>
          <w:p>
            <w:pPr>
              <w:snapToGrid w:val="0"/>
              <w:spacing w:line="360" w:lineRule="auto"/>
              <w:jc w:val="center"/>
              <w:rPr>
                <w:rFonts w:ascii="宋体" w:hAnsi="宋体" w:cs="宋体"/>
                <w:color w:val="auto"/>
                <w:sz w:val="24"/>
              </w:rPr>
            </w:pPr>
          </w:p>
        </w:tc>
        <w:tc>
          <w:tcPr>
            <w:tcW w:w="3118" w:type="dxa"/>
            <w:vAlign w:val="center"/>
          </w:tcPr>
          <w:p>
            <w:pPr>
              <w:snapToGrid w:val="0"/>
              <w:spacing w:line="360" w:lineRule="auto"/>
              <w:jc w:val="center"/>
              <w:rPr>
                <w:rFonts w:ascii="宋体" w:hAnsi="宋体" w:cs="宋体"/>
                <w:color w:val="auto"/>
                <w:sz w:val="24"/>
              </w:rPr>
            </w:pPr>
          </w:p>
        </w:tc>
        <w:tc>
          <w:tcPr>
            <w:tcW w:w="993" w:type="dxa"/>
            <w:vAlign w:val="center"/>
          </w:tcPr>
          <w:p>
            <w:pPr>
              <w:snapToGrid w:val="0"/>
              <w:spacing w:line="360" w:lineRule="auto"/>
              <w:jc w:val="center"/>
              <w:rPr>
                <w:rFonts w:ascii="宋体" w:hAnsi="宋体" w:cs="宋体"/>
                <w:color w:val="auto"/>
                <w:sz w:val="24"/>
              </w:rPr>
            </w:pPr>
          </w:p>
        </w:tc>
        <w:tc>
          <w:tcPr>
            <w:tcW w:w="1559" w:type="dxa"/>
            <w:vAlign w:val="center"/>
          </w:tcPr>
          <w:p>
            <w:pPr>
              <w:spacing w:line="360" w:lineRule="auto"/>
              <w:jc w:val="center"/>
              <w:rPr>
                <w:rFonts w:ascii="宋体" w:hAnsi="宋体" w:cs="宋体"/>
                <w:color w:val="auto"/>
                <w:sz w:val="24"/>
              </w:rPr>
            </w:pPr>
          </w:p>
        </w:tc>
        <w:tc>
          <w:tcPr>
            <w:tcW w:w="1984" w:type="dxa"/>
            <w:vAlign w:val="center"/>
          </w:tcPr>
          <w:p>
            <w:pPr>
              <w:spacing w:line="360" w:lineRule="auto"/>
              <w:jc w:val="center"/>
              <w:rPr>
                <w:rFonts w:ascii="宋体" w:hAnsi="宋体" w:cs="宋体"/>
                <w:color w:val="auto"/>
                <w:sz w:val="24"/>
              </w:rPr>
            </w:pPr>
          </w:p>
        </w:tc>
        <w:tc>
          <w:tcPr>
            <w:tcW w:w="3119"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7655" w:type="dxa"/>
            <w:gridSpan w:val="4"/>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7655" w:type="dxa"/>
            <w:gridSpan w:val="4"/>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宋体" w:hAnsi="宋体" w:eastAsia="宋体" w:cs="宋体"/>
                <w:b/>
                <w:color w:val="auto"/>
                <w:sz w:val="24"/>
                <w:lang w:eastAsia="zh-CN"/>
              </w:rPr>
            </w:pPr>
            <w:r>
              <w:rPr>
                <w:rFonts w:hint="eastAsia" w:ascii="宋体" w:hAnsi="宋体" w:cs="宋体"/>
                <w:b/>
                <w:color w:val="auto"/>
                <w:sz w:val="24"/>
                <w:lang w:eastAsia="zh-CN"/>
              </w:rPr>
              <w:t>是否为中小企业</w:t>
            </w:r>
          </w:p>
        </w:tc>
        <w:tc>
          <w:tcPr>
            <w:tcW w:w="7655" w:type="dxa"/>
            <w:gridSpan w:val="4"/>
            <w:vAlign w:val="center"/>
          </w:tcPr>
          <w:p>
            <w:pPr>
              <w:spacing w:line="360" w:lineRule="auto"/>
              <w:jc w:val="center"/>
              <w:rPr>
                <w:rFonts w:hint="eastAsia" w:ascii="宋体" w:hAnsi="宋体" w:eastAsia="宋体" w:cs="宋体"/>
                <w:color w:val="auto"/>
                <w:sz w:val="24"/>
                <w:lang w:val="en-US" w:eastAsia="zh-CN"/>
              </w:rPr>
            </w:pPr>
            <w:sdt>
              <w:sdtPr>
                <w:rPr>
                  <w:rFonts w:hint="eastAsia" w:ascii="宋体" w:hAnsi="宋体" w:cs="宋体"/>
                  <w:color w:val="auto"/>
                  <w:kern w:val="0"/>
                  <w:sz w:val="24"/>
                </w:rPr>
                <w:id w:val="-102470430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lang w:eastAsia="zh-CN"/>
              </w:rPr>
              <w:t>是</w:t>
            </w:r>
            <w:r>
              <w:rPr>
                <w:rFonts w:hint="default" w:ascii="宋体" w:hAnsi="宋体" w:cs="宋体"/>
                <w:color w:val="auto"/>
                <w:kern w:val="0"/>
                <w:sz w:val="24"/>
                <w:lang w:val="en-US" w:eastAsia="zh-CN"/>
              </w:rPr>
              <w:t xml:space="preserve">      </w:t>
            </w:r>
            <w:sdt>
              <w:sdtPr>
                <w:rPr>
                  <w:rFonts w:hint="eastAsia" w:ascii="宋体" w:hAnsi="宋体" w:cs="宋体"/>
                  <w:color w:val="auto"/>
                  <w:kern w:val="0"/>
                  <w:sz w:val="24"/>
                </w:rPr>
                <w:id w:val="-102470430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lang w:eastAsia="zh-CN"/>
              </w:rPr>
              <w:t>否</w:t>
            </w:r>
          </w:p>
        </w:tc>
      </w:tr>
    </w:tbl>
    <w:p>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pPr>
        <w:spacing w:line="360" w:lineRule="auto"/>
        <w:ind w:firstLine="480" w:firstLineChars="200"/>
        <w:rPr>
          <w:rFonts w:ascii="宋体" w:hAnsi="宋体" w:cs="宋体"/>
          <w:b/>
          <w:color w:val="auto"/>
          <w:sz w:val="24"/>
        </w:rPr>
      </w:pPr>
      <w:r>
        <w:rPr>
          <w:rFonts w:hint="eastAsia" w:ascii="宋体" w:hAnsi="宋体" w:cs="宋体"/>
          <w:color w:val="auto"/>
          <w:kern w:val="0"/>
          <w:sz w:val="24"/>
          <w:highlight w:val="none"/>
          <w:lang w:val="zh-CN"/>
        </w:rPr>
        <w:t>2、有关本项目实施所涉及的一切费用均计入报价。总价不为零，报价明细表中部分产品、服务单价为零的，视作已包含在总价中。</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5、特别说明：▲供应商报价低于项目预算50%的，应当在报价文件中详细阐述不影响产品质量或者诚信履约的具体原因。</w:t>
      </w: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rPr>
        <w:t>二、</w:t>
      </w:r>
      <w:r>
        <w:rPr>
          <w:rFonts w:hint="eastAsia" w:ascii="宋体" w:hAnsi="宋体" w:eastAsia="宋体" w:cs="宋体"/>
          <w:color w:val="auto"/>
          <w:sz w:val="32"/>
          <w:szCs w:val="32"/>
        </w:rPr>
        <w:t>中小企业声明函</w:t>
      </w:r>
      <w:bookmarkStart w:id="557" w:name="_Hlk101259491"/>
      <w:r>
        <w:rPr>
          <w:rFonts w:hint="eastAsia" w:ascii="宋体" w:hAnsi="宋体" w:eastAsia="宋体" w:cs="宋体"/>
          <w:color w:val="auto"/>
          <w:sz w:val="32"/>
          <w:szCs w:val="32"/>
        </w:rPr>
        <w:t>（如果有）</w:t>
      </w:r>
      <w:bookmarkEnd w:id="557"/>
    </w:p>
    <w:p>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pPr>
        <w:pStyle w:val="690"/>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bookmarkStart w:id="558" w:name="_Toc465665161"/>
      <w:r>
        <w:rPr>
          <w:rFonts w:hint="eastAsia" w:ascii="宋体" w:hAnsi="宋体" w:cs="宋体"/>
          <w:color w:val="auto"/>
        </w:rPr>
        <w:t>附件</w:t>
      </w:r>
      <w:bookmarkEnd w:id="558"/>
    </w:p>
    <w:p>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pPr>
        <w:spacing w:line="360" w:lineRule="auto"/>
        <w:jc w:val="center"/>
        <w:rPr>
          <w:rFonts w:ascii="宋体" w:hAnsi="宋体" w:cs="宋体"/>
          <w:b/>
          <w:color w:val="auto"/>
          <w:spacing w:val="6"/>
          <w:sz w:val="32"/>
          <w:szCs w:val="32"/>
        </w:rPr>
      </w:pPr>
      <w:bookmarkStart w:id="559" w:name="OLE_LINK13"/>
      <w:bookmarkStart w:id="560" w:name="OLE_LINK14"/>
      <w:r>
        <w:rPr>
          <w:rFonts w:hint="eastAsia" w:ascii="宋体" w:hAnsi="宋体" w:cs="宋体"/>
          <w:b/>
          <w:color w:val="auto"/>
          <w:spacing w:val="6"/>
          <w:sz w:val="32"/>
          <w:szCs w:val="32"/>
        </w:rPr>
        <w:t>残疾人福利性单位声明函</w:t>
      </w:r>
    </w:p>
    <w:bookmarkEnd w:id="559"/>
    <w:bookmarkEnd w:id="560"/>
    <w:p>
      <w:pPr>
        <w:spacing w:line="360" w:lineRule="auto"/>
        <w:rPr>
          <w:rFonts w:ascii="宋体" w:hAnsi="宋体" w:cs="宋体"/>
          <w:b/>
          <w:color w:val="auto"/>
          <w:spacing w:val="6"/>
          <w:sz w:val="30"/>
          <w:szCs w:val="30"/>
        </w:rPr>
      </w:pPr>
    </w:p>
    <w:p>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u w:val="single"/>
          <w:lang w:eastAsia="zh-CN"/>
        </w:rPr>
        <w:t>杭州市公安局西湖区分局</w:t>
      </w:r>
      <w:r>
        <w:rPr>
          <w:rFonts w:hint="eastAsia" w:ascii="宋体" w:hAnsi="宋体" w:cs="宋体"/>
          <w:color w:val="auto"/>
          <w:sz w:val="24"/>
        </w:rPr>
        <w:t>单位的</w:t>
      </w:r>
      <w:r>
        <w:rPr>
          <w:rFonts w:hint="eastAsia" w:ascii="宋体" w:hAnsi="宋体" w:cs="宋体"/>
          <w:color w:val="auto"/>
          <w:sz w:val="24"/>
          <w:u w:val="single"/>
          <w:lang w:eastAsia="zh-CN"/>
        </w:rPr>
        <w:t>2024年杭州市公安局西湖区分局三墩***空调设备采购项目</w:t>
      </w:r>
      <w:r>
        <w:rPr>
          <w:rFonts w:hint="eastAsia" w:ascii="宋体" w:hAnsi="宋体" w:cs="宋体"/>
          <w:color w:val="auto"/>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pPr>
        <w:spacing w:line="360" w:lineRule="auto"/>
        <w:ind w:firstLine="480" w:firstLineChars="200"/>
        <w:rPr>
          <w:rFonts w:ascii="宋体" w:hAnsi="宋体" w:cs="宋体"/>
          <w:color w:val="auto"/>
          <w:sz w:val="24"/>
        </w:rPr>
      </w:pPr>
    </w:p>
    <w:p>
      <w:pPr>
        <w:spacing w:line="360" w:lineRule="auto"/>
        <w:ind w:firstLine="480" w:firstLineChars="200"/>
        <w:rPr>
          <w:rFonts w:ascii="宋体" w:hAnsi="宋体" w:cs="宋体"/>
          <w:color w:val="auto"/>
          <w:sz w:val="24"/>
        </w:rPr>
      </w:pPr>
    </w:p>
    <w:p>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pPr>
        <w:spacing w:line="360" w:lineRule="auto"/>
        <w:ind w:firstLine="480" w:firstLineChars="200"/>
        <w:rPr>
          <w:rFonts w:ascii="宋体" w:hAnsi="宋体" w:cs="宋体"/>
          <w:color w:val="auto"/>
          <w:sz w:val="24"/>
        </w:rPr>
      </w:pPr>
    </w:p>
    <w:p>
      <w:pPr>
        <w:spacing w:line="360" w:lineRule="auto"/>
        <w:ind w:firstLine="420" w:firstLineChars="200"/>
        <w:rPr>
          <w:rFonts w:ascii="宋体" w:hAnsi="宋体" w:cs="宋体"/>
          <w:color w:val="auto"/>
        </w:rPr>
      </w:pPr>
    </w:p>
    <w:p>
      <w:pPr>
        <w:spacing w:line="360" w:lineRule="auto"/>
        <w:ind w:firstLine="420" w:firstLineChars="200"/>
        <w:rPr>
          <w:rFonts w:ascii="宋体" w:hAnsi="宋体" w:cs="宋体"/>
          <w:color w:val="auto"/>
        </w:rPr>
      </w:pPr>
    </w:p>
    <w:p>
      <w:pPr>
        <w:spacing w:line="360" w:lineRule="auto"/>
        <w:ind w:firstLine="420" w:firstLineChars="200"/>
        <w:rPr>
          <w:rFonts w:ascii="宋体" w:hAnsi="宋体" w:cs="宋体"/>
          <w:color w:val="auto"/>
        </w:rPr>
      </w:pPr>
    </w:p>
    <w:p>
      <w:pPr>
        <w:spacing w:line="360" w:lineRule="auto"/>
        <w:ind w:firstLine="420" w:firstLineChars="200"/>
        <w:rPr>
          <w:rFonts w:ascii="宋体" w:hAnsi="宋体" w:cs="宋体"/>
          <w:color w:val="auto"/>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pPr>
        <w:snapToGrid w:val="0"/>
        <w:spacing w:line="360" w:lineRule="auto"/>
        <w:rPr>
          <w:rFonts w:ascii="宋体" w:hAnsi="宋体" w:cs="宋体"/>
          <w:color w:val="auto"/>
          <w:sz w:val="24"/>
        </w:rPr>
      </w:pPr>
      <w:r>
        <w:rPr>
          <w:rFonts w:hint="eastAsia" w:ascii="宋体" w:hAnsi="宋体" w:cs="宋体"/>
          <w:color w:val="auto"/>
          <w:sz w:val="24"/>
        </w:rPr>
        <w:t>……</w:t>
      </w:r>
    </w:p>
    <w:p>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 xml:space="preserve">签字(签章)：                   公章：                      </w:t>
      </w:r>
    </w:p>
    <w:p>
      <w:pPr>
        <w:spacing w:line="360" w:lineRule="auto"/>
        <w:rPr>
          <w:rFonts w:ascii="宋体" w:hAnsi="宋体" w:cs="宋体"/>
          <w:color w:val="auto"/>
          <w:sz w:val="24"/>
        </w:rPr>
      </w:pPr>
      <w:r>
        <w:rPr>
          <w:rFonts w:hint="eastAsia" w:ascii="宋体" w:hAnsi="宋体" w:cs="宋体"/>
          <w:color w:val="auto"/>
          <w:sz w:val="24"/>
        </w:rPr>
        <w:t xml:space="preserve">日期：    </w:t>
      </w:r>
    </w:p>
    <w:p>
      <w:pPr>
        <w:spacing w:line="360" w:lineRule="auto"/>
        <w:jc w:val="center"/>
        <w:rPr>
          <w:rFonts w:ascii="宋体" w:hAnsi="宋体" w:cs="宋体"/>
          <w:b/>
          <w:bCs/>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r>
        <w:rPr>
          <w:rFonts w:hint="eastAsia" w:ascii="宋体" w:hAnsi="宋体" w:cs="宋体"/>
          <w:b/>
          <w:color w:val="auto"/>
          <w:sz w:val="24"/>
        </w:rPr>
        <w:t>质疑函制作说明：</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left"/>
        <w:rPr>
          <w:rFonts w:ascii="宋体" w:hAnsi="宋体" w:cs="宋体"/>
          <w:b/>
          <w:color w:val="auto"/>
          <w:spacing w:val="6"/>
          <w:sz w:val="32"/>
          <w:szCs w:val="32"/>
        </w:rPr>
      </w:pPr>
    </w:p>
    <w:p>
      <w:pPr>
        <w:spacing w:line="360" w:lineRule="auto"/>
        <w:jc w:val="left"/>
        <w:rPr>
          <w:rFonts w:ascii="宋体" w:hAnsi="宋体" w:cs="宋体"/>
          <w:b/>
          <w:color w:val="auto"/>
          <w:spacing w:val="6"/>
          <w:sz w:val="32"/>
          <w:szCs w:val="32"/>
        </w:rPr>
      </w:pPr>
    </w:p>
    <w:p>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pPr>
        <w:spacing w:line="360" w:lineRule="auto"/>
        <w:jc w:val="center"/>
        <w:rPr>
          <w:rFonts w:ascii="宋体" w:hAnsi="宋体" w:cs="宋体"/>
          <w:b/>
          <w:color w:val="auto"/>
          <w:sz w:val="24"/>
        </w:rPr>
      </w:pPr>
    </w:p>
    <w:p>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pPr>
        <w:spacing w:line="360" w:lineRule="auto"/>
        <w:rPr>
          <w:rFonts w:ascii="宋体" w:hAnsi="宋体" w:cs="宋体"/>
          <w:color w:val="auto"/>
          <w:sz w:val="24"/>
        </w:rPr>
      </w:pPr>
      <w:r>
        <w:rPr>
          <w:rFonts w:hint="eastAsia" w:ascii="宋体" w:hAnsi="宋体" w:cs="宋体"/>
          <w:color w:val="auto"/>
          <w:sz w:val="24"/>
        </w:rPr>
        <w:t>一、投诉相关主体基本情况</w:t>
      </w:r>
    </w:p>
    <w:p>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rPr>
      </w:pPr>
      <w:r>
        <w:rPr>
          <w:rFonts w:hint="eastAsia" w:ascii="宋体" w:hAnsi="宋体" w:cs="宋体"/>
          <w:color w:val="auto"/>
          <w:sz w:val="24"/>
        </w:rPr>
        <w:t>被投诉人2</w:t>
      </w:r>
    </w:p>
    <w:p>
      <w:pPr>
        <w:spacing w:line="360" w:lineRule="auto"/>
        <w:rPr>
          <w:rFonts w:ascii="宋体" w:hAnsi="宋体" w:cs="宋体"/>
          <w:color w:val="auto"/>
          <w:sz w:val="24"/>
          <w:u w:val="dotted"/>
        </w:rPr>
      </w:pPr>
      <w:r>
        <w:rPr>
          <w:rFonts w:hint="eastAsia" w:ascii="宋体" w:hAnsi="宋体" w:cs="宋体"/>
          <w:color w:val="auto"/>
          <w:sz w:val="24"/>
        </w:rPr>
        <w:t>……</w:t>
      </w:r>
    </w:p>
    <w:p>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rPr>
      </w:pPr>
      <w:r>
        <w:rPr>
          <w:rFonts w:hint="eastAsia" w:ascii="宋体" w:hAnsi="宋体" w:cs="宋体"/>
          <w:color w:val="auto"/>
          <w:sz w:val="24"/>
        </w:rPr>
        <w:t>二、投诉项目基本情况</w:t>
      </w:r>
    </w:p>
    <w:p>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三、质疑基本情况</w:t>
      </w:r>
    </w:p>
    <w:p>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pPr>
        <w:spacing w:line="360" w:lineRule="auto"/>
        <w:rPr>
          <w:rFonts w:ascii="宋体" w:hAnsi="宋体" w:cs="宋体"/>
          <w:color w:val="auto"/>
          <w:sz w:val="24"/>
        </w:rPr>
      </w:pPr>
      <w:r>
        <w:rPr>
          <w:rFonts w:hint="eastAsia" w:ascii="宋体" w:hAnsi="宋体" w:cs="宋体"/>
          <w:color w:val="auto"/>
          <w:sz w:val="24"/>
        </w:rPr>
        <w:t>四、投诉事项具体内容</w:t>
      </w:r>
    </w:p>
    <w:p>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投诉事项2</w:t>
      </w:r>
    </w:p>
    <w:p>
      <w:pPr>
        <w:spacing w:line="360" w:lineRule="auto"/>
        <w:rPr>
          <w:rFonts w:ascii="宋体" w:hAnsi="宋体" w:cs="宋体"/>
          <w:color w:val="auto"/>
          <w:sz w:val="24"/>
          <w:u w:val="dotted"/>
        </w:rPr>
      </w:pPr>
      <w:r>
        <w:rPr>
          <w:rFonts w:hint="eastAsia" w:ascii="宋体" w:hAnsi="宋体" w:cs="宋体"/>
          <w:color w:val="auto"/>
          <w:sz w:val="24"/>
        </w:rPr>
        <w:t>……</w:t>
      </w:r>
    </w:p>
    <w:p>
      <w:pPr>
        <w:spacing w:line="360" w:lineRule="auto"/>
        <w:rPr>
          <w:rFonts w:ascii="宋体" w:hAnsi="宋体" w:cs="宋体"/>
          <w:color w:val="auto"/>
          <w:sz w:val="24"/>
        </w:rPr>
      </w:pPr>
      <w:r>
        <w:rPr>
          <w:rFonts w:hint="eastAsia" w:ascii="宋体" w:hAnsi="宋体" w:cs="宋体"/>
          <w:color w:val="auto"/>
          <w:sz w:val="24"/>
        </w:rPr>
        <w:t>五、与投诉事项相关的投诉请求</w:t>
      </w:r>
    </w:p>
    <w:p>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pPr>
        <w:spacing w:line="360" w:lineRule="auto"/>
        <w:rPr>
          <w:rFonts w:ascii="宋体" w:hAnsi="宋体" w:cs="宋体"/>
          <w:color w:val="auto"/>
          <w:sz w:val="24"/>
          <w:u w:val="single"/>
        </w:rPr>
      </w:pPr>
      <w:r>
        <w:rPr>
          <w:rFonts w:hint="eastAsia" w:ascii="宋体" w:hAnsi="宋体" w:cs="宋体"/>
          <w:color w:val="auto"/>
          <w:sz w:val="24"/>
        </w:rPr>
        <w:t xml:space="preserve">                                                                                                    </w:t>
      </w:r>
    </w:p>
    <w:p>
      <w:pPr>
        <w:spacing w:line="360" w:lineRule="auto"/>
        <w:rPr>
          <w:rFonts w:ascii="宋体" w:hAnsi="宋体" w:cs="宋体"/>
          <w:color w:val="auto"/>
          <w:sz w:val="24"/>
        </w:rPr>
      </w:pPr>
      <w:r>
        <w:rPr>
          <w:rFonts w:hint="eastAsia" w:ascii="宋体" w:hAnsi="宋体" w:cs="宋体"/>
          <w:color w:val="auto"/>
          <w:sz w:val="24"/>
        </w:rPr>
        <w:t xml:space="preserve">签字(签章)：                   公章：                      </w:t>
      </w:r>
    </w:p>
    <w:p>
      <w:pPr>
        <w:spacing w:line="360" w:lineRule="auto"/>
        <w:rPr>
          <w:rFonts w:ascii="宋体" w:hAnsi="宋体" w:cs="宋体"/>
          <w:color w:val="auto"/>
          <w:sz w:val="24"/>
        </w:rPr>
      </w:pPr>
      <w:r>
        <w:rPr>
          <w:rFonts w:hint="eastAsia" w:ascii="宋体" w:hAnsi="宋体" w:cs="宋体"/>
          <w:color w:val="auto"/>
          <w:sz w:val="24"/>
        </w:rPr>
        <w:t xml:space="preserve">日期：    </w:t>
      </w: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r>
        <w:rPr>
          <w:rFonts w:hint="eastAsia" w:ascii="宋体" w:hAnsi="宋体" w:cs="宋体"/>
          <w:b/>
          <w:color w:val="auto"/>
          <w:sz w:val="24"/>
        </w:rPr>
        <w:t>投诉书制作说明：</w:t>
      </w:r>
    </w:p>
    <w:p>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pPr>
        <w:spacing w:line="360" w:lineRule="auto"/>
        <w:rPr>
          <w:rFonts w:ascii="宋体" w:hAnsi="宋体" w:cs="宋体"/>
          <w:color w:val="auto"/>
          <w:sz w:val="24"/>
          <w:u w:val="single"/>
        </w:rPr>
      </w:pPr>
    </w:p>
    <w:p>
      <w:pPr>
        <w:spacing w:line="360" w:lineRule="auto"/>
        <w:rPr>
          <w:rFonts w:ascii="宋体" w:hAnsi="宋体" w:cs="宋体"/>
          <w:color w:val="auto"/>
          <w:sz w:val="24"/>
        </w:rPr>
      </w:pPr>
      <w:r>
        <w:rPr>
          <w:rFonts w:hint="eastAsia" w:ascii="宋体" w:hAnsi="宋体" w:cs="宋体"/>
          <w:color w:val="auto"/>
          <w:sz w:val="24"/>
          <w:u w:val="single"/>
          <w:lang w:eastAsia="zh-CN"/>
        </w:rPr>
        <w:t>杭州市公安局西湖区分局</w:t>
      </w:r>
      <w:r>
        <w:rPr>
          <w:rFonts w:hint="eastAsia" w:ascii="宋体" w:hAnsi="宋体" w:cs="宋体"/>
          <w:color w:val="auto"/>
          <w:sz w:val="24"/>
          <w:u w:val="single"/>
        </w:rPr>
        <w:t>、</w:t>
      </w:r>
      <w:r>
        <w:rPr>
          <w:rFonts w:hint="eastAsia" w:ascii="宋体" w:hAnsi="宋体" w:cs="宋体"/>
          <w:color w:val="auto"/>
          <w:sz w:val="24"/>
          <w:u w:val="single"/>
          <w:lang w:eastAsia="zh-CN"/>
        </w:rPr>
        <w:t>杭州市西湖区政府采购中心</w:t>
      </w:r>
      <w:r>
        <w:rPr>
          <w:rFonts w:hint="eastAsia" w:ascii="宋体" w:hAnsi="宋体" w:cs="宋体"/>
          <w:color w:val="auto"/>
          <w:sz w:val="24"/>
          <w:u w:val="single"/>
        </w:rPr>
        <w:t>：</w:t>
      </w:r>
    </w:p>
    <w:p>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pPr>
        <w:spacing w:line="360" w:lineRule="auto"/>
        <w:ind w:firstLine="494"/>
        <w:rPr>
          <w:rFonts w:ascii="宋体" w:hAnsi="宋体" w:cs="宋体"/>
          <w:color w:val="auto"/>
          <w:sz w:val="24"/>
        </w:rPr>
      </w:pPr>
    </w:p>
    <w:p>
      <w:pPr>
        <w:spacing w:line="360" w:lineRule="auto"/>
        <w:ind w:firstLine="494"/>
        <w:rPr>
          <w:rFonts w:ascii="宋体" w:hAnsi="宋体" w:cs="宋体"/>
          <w:color w:val="auto"/>
          <w:sz w:val="24"/>
        </w:rPr>
      </w:pPr>
    </w:p>
    <w:p>
      <w:pPr>
        <w:spacing w:line="360" w:lineRule="auto"/>
        <w:ind w:firstLine="494"/>
        <w:rPr>
          <w:rFonts w:ascii="宋体" w:hAnsi="宋体" w:cs="宋体"/>
          <w:color w:val="auto"/>
          <w:sz w:val="24"/>
        </w:rPr>
      </w:pPr>
    </w:p>
    <w:p>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pPr>
        <w:rPr>
          <w:rFonts w:ascii="宋体" w:hAnsi="宋体" w:cs="宋体"/>
          <w:color w:val="auto"/>
          <w:sz w:val="24"/>
        </w:rPr>
      </w:pPr>
      <w:r>
        <w:rPr>
          <w:rFonts w:hint="eastAsia" w:ascii="宋体" w:hAnsi="宋体" w:cs="宋体"/>
          <w:b/>
          <w:bCs/>
          <w:color w:val="auto"/>
          <w:sz w:val="24"/>
        </w:rPr>
        <w:t>附：</w:t>
      </w:r>
    </w:p>
    <w:p>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 AQAADwAAAGRycy9kb3ducmV2LnhtbE2PzU7DMBCE70i8g7VI3KjtAk0JcSoB4oKqVISqZzc2iUW8 tmL3h7dnOcFxNKOZb6rV2Y/saKfkAiqQMwHMYheMw17B9uP1ZgksZY1GjwGtgm+bYFVfXlS6NOGE 7/bY5p5RCaZSKxhyjiXnqRus12kWokXyPsPkdSY59dxM+kTlfuRzIRbca4e0MOhonwfbfbUHr2AX Uch1E3PTvs0366eN2700TqnrKykegWV7zn9h+MUndKiJaR8OaBIbFdwVBaFnBfcLCYwCD+K2ALYn R0oBvK74/wv1D1BLAwQUAAAACACHTuJA4teYCSoCAAB0BAAADgAAAGRycy9lMm9Eb2MueG1srVTB btswDL0P2D8Iui+O3SRdjThFkSDDgG4r1u0DFFmOhUmiRilxsq8fLadZ2u3Qw3wwRJN6eu+R8vz2 YA3bKwwaXMXz0Zgz5STU2m0r/v3b+t17zkIUrhYGnKr4UQV+u3j7Zt75UhXQgqkVMgJxoex8xdsY fZllQbbKijACrxwlG0ArIoW4zWoUHaFbkxXj8SzrAGuPIFUI9HU1JPkJEV8DCE2jpVqB3Fnl4oCK yohIkkKrfeCLxLZplIxfmiaoyEzFSWlMbzqE1pv+nS3motyi8K2WJwriNRReaLJCOzr0DLUSUbAd 6r+grJYIAZo4kmCzQUhyhFTk4xfePLbCq6SFrA7+bHr4f7Dy8/4Bma4rfsWZE5Ya/pVME25rFMuv e386H0oqe/QP2CsM/h7kj8AcLFsqU3eI0LVK1MQq7+uzZxv6INBWtuk+QU3wYhchWXVo0PaAZAI7 pI4czx1Rh8gkfSyux5PJbMqZpFxRTK9m+TSdIcqn7R5D/KDAsn5RcST2CV7s70Ps6YjyqSTRB6Pr tTYmBbjdLA2yvaDxWKfnhB4uy4xjXcVvpsU0IT/LhUuIcXr+BWF1pFtjtCUZl0XGnQzrPRq83kB9 JL8QhmGlq0qLFvAXZx0NasXDz51AxZn56Mjzm3wy6Sc7BZPpdUEBXmY2lxnhJEFVPHI2LJdxuA07 j3rb0kl50ujgjvrU6ORg38OB1YksDWMy9nRx+mm/jFPVn5/F4jd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D1kA8/2AAAAAoBAAAPAAAAAAAAAAEAIAAAACIAAABkcnMvZG93bnJldi54bWxQSwECFAAU AAAACACHTuJA4teYCSoCAAB0BAAADgAAAAAAAAABACAAAAAnAQAAZHJzL2Uyb0RvYy54bWxQSwUG AAAAAAYABgBZAQAAwwUAAAAA ">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 AQAADwAAAGRycy9kb3ducmV2LnhtbE2Py2rDMBBF94X+g5hCd4kk45jiWg6kpZsSHOqUrBVLtUWs kbGUR/++01W7u8Mc7pyp1jc/soudowuoQC4FMItdMA57BZ/7t8UTsJg0Gj0GtAq+bYR1fX9X6dKE K37YS5t6RiUYS61gSGkqOY/dYL2OyzBZpN1XmL1ONM49N7O+UrkfeSZEwb12SBcGPdmXwXan9uwV HCYUcttMqWnfs912s3OH18Yp9fggxTOwZG/pD4ZffVKHmpyO4YwmslHBQuY5oQoKUQAjIBcZhSMF uVoBryv+/4X6B1BLAwQUAAAACACHTuJAd4J9RCoCAAB0BAAADgAAAGRycy9lMm9Eb2MueG1srVTB btswDL0P2D8Iui+OvSRdjDhFkSDDgG4t1u0DFFmOhUmiRilxuq8fLadZ2u3Qw3wwRJN6eu+R8uL6 aA07KAwaXMXz0Zgz5STU2u0q/v3b5t0HzkIUrhYGnKr4owr8evn2zaLzpSqgBVMrZATiQtn5ircx +jLLgmyVFWEEXjlKNoBWRApxl9UoOkK3JivG41nWAdYeQaoQ6Ot6SPITIr4GEJpGS7UGubfKxQEV lRGRJIVW+8CXiW3TKBnvmiaoyEzFSWlMbzqE1tv+nS0Xotyh8K2WJwriNRReaLJCOzr0DLUWUbA9 6r+grJYIAZo4kmCzQUhyhFTk4xfePLTCq6SFrA7+bHr4f7Dyy+Eema4rPuHMCUsN/0qmCbcziuWz 3p/Oh5LKHvw99gqDvwX5IzAHq5bK1A0idK0SNbHK+/rs2YY+CLSVbbvPUBO82EdIVh0btD0gmcCO qSOP546oY2SSPhazydV8Ss2SlCuK6ftZPk1niPJpu8cQPyqwrF9UHIl9gheH2xB7OqJ8Kkn0weh6 o41JAe62K4PsIGg8Nuk5oYfLMuNYV/H5tJgm5Ge5cAkxTs+/IKyOdGuMtiTjssi4k2G9R4PXW6gf yS+EYVjpqtKiBfzFWUeDWvHwcy9QcWY+OfJ8nk8m/WSnYDK9KijAy8z2MiOcJKiKR86G5SoOt2Hv Ue9aOilPGh3cUJ8anRzseziwOpGlYUzGni5OP+2Xcar687NY/gZ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AZjEem2AAAAAoBAAAPAAAAAAAAAAEAIAAAACIAAABkcnMvZG93bnJldi54bWxQSwECFAAU AAAACACHTuJAd4J9RCoCAAB0BAAADgAAAAAAAAABACAAAAAnAQAAZHJzL2Uyb0RvYy54bWxQSwUG AAAAAAYABgBZAQAAwwUAAAAA ">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both"/>
        <w:rPr>
          <w:rFonts w:ascii="宋体" w:hAnsi="宋体" w:cs="宋体"/>
          <w:b/>
          <w:color w:val="auto"/>
          <w:spacing w:val="6"/>
          <w:sz w:val="32"/>
          <w:szCs w:val="32"/>
        </w:rPr>
      </w:pPr>
    </w:p>
    <w:p>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5</w:t>
      </w:r>
      <w:r>
        <w:rPr>
          <w:rFonts w:hint="eastAsia" w:ascii="宋体" w:hAnsi="宋体" w:cs="宋体"/>
          <w:b/>
          <w:color w:val="auto"/>
          <w:kern w:val="0"/>
          <w:sz w:val="32"/>
          <w:szCs w:val="32"/>
        </w:rPr>
        <w:t>：联合协议</w:t>
      </w:r>
    </w:p>
    <w:p>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w:t>
      </w:r>
      <w:r>
        <w:rPr>
          <w:rFonts w:hint="eastAsia" w:ascii="宋体" w:hAnsi="宋体" w:cs="宋体"/>
          <w:color w:val="auto"/>
          <w:kern w:val="0"/>
          <w:sz w:val="24"/>
          <w:lang w:val="zh-CN"/>
        </w:rPr>
        <w:t xml:space="preserve">投标。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pPr>
        <w:snapToGrid w:val="0"/>
        <w:spacing w:line="360" w:lineRule="auto"/>
        <w:ind w:firstLine="576"/>
        <w:rPr>
          <w:rFonts w:ascii="宋体" w:hAnsi="宋体" w:cs="宋体"/>
          <w:color w:val="auto"/>
          <w:kern w:val="0"/>
          <w:sz w:val="24"/>
          <w:lang w:val="zh-CN"/>
        </w:rPr>
      </w:pPr>
      <w:bookmarkStart w:id="561"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561"/>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要求以联合体形式参加的项目或采购包，供应商按招标文件第一部分招标公告申请人的资格要求中规定的联合协议中中小企业、其中小微企业合同金额应当达到的比例要求填写。</w:t>
      </w:r>
      <w:r>
        <w:rPr>
          <w:rFonts w:hint="eastAsia" w:ascii="宋体" w:hAnsi="宋体" w:cs="宋体"/>
          <w:b/>
          <w:bCs/>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pStyle w:val="26"/>
        <w:rPr>
          <w:rFonts w:ascii="宋体" w:hAnsi="宋体" w:cs="宋体"/>
          <w:b/>
          <w:color w:val="auto"/>
          <w:spacing w:val="6"/>
          <w:sz w:val="32"/>
          <w:szCs w:val="32"/>
        </w:rPr>
      </w:pPr>
    </w:p>
    <w:p>
      <w:pPr>
        <w:pStyle w:val="27"/>
        <w:rPr>
          <w:rFonts w:ascii="宋体" w:hAnsi="宋体" w:cs="宋体"/>
          <w:b/>
          <w:color w:val="auto"/>
          <w:spacing w:val="6"/>
          <w:sz w:val="32"/>
          <w:szCs w:val="32"/>
        </w:rPr>
      </w:pPr>
    </w:p>
    <w:p>
      <w:pPr>
        <w:rPr>
          <w:rFonts w:ascii="宋体" w:hAnsi="宋体" w:cs="宋体"/>
          <w:b/>
          <w:color w:val="auto"/>
          <w:spacing w:val="6"/>
          <w:sz w:val="32"/>
          <w:szCs w:val="32"/>
        </w:rPr>
      </w:pPr>
    </w:p>
    <w:p>
      <w:pPr>
        <w:pStyle w:val="26"/>
        <w:rPr>
          <w:rFonts w:ascii="宋体" w:hAnsi="宋体" w:cs="宋体"/>
          <w:b/>
          <w:color w:val="auto"/>
          <w:spacing w:val="6"/>
          <w:sz w:val="32"/>
          <w:szCs w:val="32"/>
        </w:rPr>
      </w:pPr>
    </w:p>
    <w:p>
      <w:pPr>
        <w:pStyle w:val="27"/>
      </w:pPr>
    </w:p>
    <w:p>
      <w:pPr>
        <w:autoSpaceDE w:val="0"/>
        <w:autoSpaceDN w:val="0"/>
        <w:jc w:val="both"/>
        <w:rPr>
          <w:rFonts w:ascii="宋体" w:hAnsi="宋体" w:cs="宋体"/>
          <w:b/>
          <w:color w:val="auto"/>
          <w:spacing w:val="6"/>
          <w:sz w:val="32"/>
          <w:szCs w:val="32"/>
        </w:rPr>
      </w:pPr>
    </w:p>
    <w:p>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6</w:t>
      </w:r>
      <w:r>
        <w:rPr>
          <w:rFonts w:hint="eastAsia" w:ascii="宋体" w:hAnsi="宋体" w:cs="宋体"/>
          <w:b/>
          <w:color w:val="auto"/>
          <w:kern w:val="0"/>
          <w:sz w:val="32"/>
          <w:szCs w:val="32"/>
        </w:rPr>
        <w:t>：分包意向协议</w:t>
      </w:r>
    </w:p>
    <w:p>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lang w:eastAsia="zh-CN"/>
        </w:rPr>
        <w:t>2024年杭州市公安局西湖区分局三墩***空调设备采购项目</w:t>
      </w:r>
      <w:r>
        <w:rPr>
          <w:rFonts w:hint="eastAsia" w:ascii="宋体" w:hAnsi="宋体" w:cs="宋体"/>
          <w:color w:val="auto"/>
          <w:sz w:val="24"/>
        </w:rPr>
        <w:t>【招标编号：</w:t>
      </w:r>
      <w:r>
        <w:rPr>
          <w:rFonts w:hint="eastAsia" w:ascii="宋体" w:hAnsi="宋体" w:cs="宋体"/>
          <w:color w:val="auto"/>
          <w:sz w:val="24"/>
          <w:lang w:eastAsia="zh-CN"/>
        </w:rPr>
        <w:t>XHZFCG-2024-G-09</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pPr>
        <w:pStyle w:val="6"/>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……）提供的货物全部由小微企业制造，</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562"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中中小企业、其中小微企业合同金额应当达到的比例要求填写。</w:t>
      </w:r>
      <w:r>
        <w:rPr>
          <w:rFonts w:hint="eastAsia" w:ascii="宋体" w:hAnsi="宋体" w:cs="宋体"/>
          <w:b/>
          <w:bCs/>
          <w:color w:val="auto"/>
          <w:kern w:val="0"/>
          <w:sz w:val="24"/>
          <w:lang w:val="zh-CN"/>
        </w:rPr>
        <w:t>）</w:t>
      </w:r>
      <w:bookmarkEnd w:id="562"/>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w:t>
      </w:r>
    </w:p>
    <w:p>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snapToGrid w:val="0"/>
        <w:spacing w:line="360" w:lineRule="auto"/>
        <w:outlineLvl w:val="0"/>
        <w:rPr>
          <w:rFonts w:ascii="宋体" w:hAnsi="宋体" w:cs="宋体"/>
          <w:b/>
          <w:color w:val="auto"/>
          <w:kern w:val="0"/>
          <w:sz w:val="44"/>
          <w:szCs w:val="44"/>
        </w:rPr>
      </w:pPr>
      <w:r>
        <w:rPr>
          <w:rFonts w:hint="eastAsia" w:ascii="宋体" w:hAnsi="宋体" w:cs="宋体"/>
          <w:b/>
          <w:color w:val="auto"/>
          <w:kern w:val="0"/>
          <w:sz w:val="44"/>
          <w:szCs w:val="44"/>
        </w:rPr>
        <w:t>附件</w:t>
      </w:r>
      <w:r>
        <w:rPr>
          <w:rFonts w:ascii="宋体" w:hAnsi="宋体" w:cs="宋体"/>
          <w:b/>
          <w:color w:val="auto"/>
          <w:kern w:val="0"/>
          <w:sz w:val="44"/>
          <w:szCs w:val="44"/>
        </w:rPr>
        <w:t>7</w:t>
      </w:r>
      <w:r>
        <w:rPr>
          <w:rFonts w:hint="eastAsia" w:ascii="宋体" w:hAnsi="宋体" w:cs="宋体"/>
          <w:b/>
          <w:color w:val="auto"/>
          <w:kern w:val="0"/>
          <w:sz w:val="44"/>
          <w:szCs w:val="44"/>
        </w:rPr>
        <w:t>：中小企业声明函</w:t>
      </w:r>
    </w:p>
    <w:p>
      <w:pPr>
        <w:spacing w:line="360" w:lineRule="auto"/>
        <w:jc w:val="center"/>
        <w:rPr>
          <w:rFonts w:ascii="宋体" w:hAnsi="宋体" w:cs="宋体"/>
          <w:color w:val="auto"/>
          <w:sz w:val="24"/>
          <w:u w:val="single"/>
        </w:rPr>
      </w:pPr>
    </w:p>
    <w:p>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中小企业声明函（货物）</w:t>
      </w:r>
    </w:p>
    <w:p>
      <w:pPr>
        <w:spacing w:line="360" w:lineRule="auto"/>
        <w:ind w:firstLine="480" w:firstLineChars="200"/>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lang w:eastAsia="zh-CN"/>
        </w:rPr>
        <w:t>杭州市公安局西湖区分局</w:t>
      </w:r>
      <w:r>
        <w:rPr>
          <w:rFonts w:hint="eastAsia" w:ascii="宋体" w:hAnsi="宋体" w:cs="宋体"/>
          <w:color w:val="auto"/>
          <w:sz w:val="24"/>
          <w:u w:val="single"/>
        </w:rPr>
        <w:t xml:space="preserve"> </w:t>
      </w:r>
      <w:r>
        <w:rPr>
          <w:rFonts w:hint="eastAsia" w:ascii="宋体" w:hAnsi="宋体" w:cs="宋体"/>
          <w:color w:val="auto"/>
          <w:sz w:val="24"/>
        </w:rPr>
        <w:t xml:space="preserve">的 </w:t>
      </w:r>
      <w:r>
        <w:rPr>
          <w:rFonts w:hint="eastAsia" w:ascii="宋体" w:hAnsi="宋体" w:cs="宋体"/>
          <w:color w:val="auto"/>
          <w:sz w:val="24"/>
          <w:u w:val="single"/>
          <w:lang w:eastAsia="zh-CN"/>
        </w:rPr>
        <w:t>2024年杭州市公安局西湖区分局三墩***空调设备采购项目</w:t>
      </w:r>
      <w:r>
        <w:rPr>
          <w:rFonts w:hint="eastAsia" w:ascii="宋体" w:hAnsi="宋体" w:cs="宋体"/>
          <w:color w:val="auto"/>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highlight w:val="none"/>
          <w:u w:val="single"/>
        </w:rPr>
        <w:t>（标的名称）</w:t>
      </w:r>
      <w:r>
        <w:rPr>
          <w:rFonts w:hint="eastAsia" w:ascii="宋体" w:hAnsi="宋体" w:cs="宋体"/>
          <w:color w:val="auto"/>
          <w:sz w:val="24"/>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rPr>
        <w:t xml:space="preserve"> </w:t>
      </w:r>
      <w:r>
        <w:rPr>
          <w:rFonts w:hint="eastAsia" w:ascii="宋体" w:hAnsi="宋体" w:cs="宋体"/>
          <w:color w:val="auto"/>
          <w:sz w:val="24"/>
          <w:highlight w:val="none"/>
          <w:u w:val="single"/>
        </w:rPr>
        <w:t>（标的名称）</w:t>
      </w:r>
      <w:r>
        <w:rPr>
          <w:rFonts w:hint="eastAsia" w:ascii="宋体" w:hAnsi="宋体" w:cs="宋体"/>
          <w:color w:val="auto"/>
          <w:sz w:val="24"/>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pPr>
        <w:spacing w:line="360" w:lineRule="auto"/>
        <w:ind w:firstLine="480" w:firstLineChars="200"/>
        <w:rPr>
          <w:rFonts w:ascii="宋体" w:hAnsi="宋体" w:cs="宋体"/>
          <w:color w:val="auto"/>
          <w:sz w:val="24"/>
        </w:rPr>
      </w:pPr>
      <w:r>
        <w:rPr>
          <w:rFonts w:hint="eastAsia" w:ascii="宋体" w:hAnsi="宋体" w:cs="宋体"/>
          <w:color w:val="auto"/>
          <w:sz w:val="24"/>
        </w:rPr>
        <w:t>……</w:t>
      </w:r>
    </w:p>
    <w:p>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pPr>
        <w:snapToGrid w:val="0"/>
        <w:spacing w:line="360" w:lineRule="auto"/>
        <w:ind w:firstLine="5160" w:firstLineChars="2150"/>
        <w:rPr>
          <w:rFonts w:ascii="宋体" w:hAnsi="宋体" w:cs="宋体"/>
          <w:color w:val="auto"/>
          <w:kern w:val="0"/>
          <w:sz w:val="24"/>
        </w:rPr>
      </w:pPr>
      <w:r>
        <w:rPr>
          <w:rFonts w:hint="eastAsia" w:ascii="宋体" w:hAnsi="宋体" w:cs="宋体"/>
          <w:color w:val="auto"/>
          <w:kern w:val="0"/>
          <w:sz w:val="24"/>
          <w:lang w:val="zh-CN"/>
        </w:rPr>
        <w:t>投标人名称(电子签名)：</w:t>
      </w:r>
    </w:p>
    <w:p>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pPr>
        <w:spacing w:line="360" w:lineRule="auto"/>
        <w:jc w:val="left"/>
        <w:rPr>
          <w:rFonts w:ascii="宋体" w:hAnsi="宋体" w:cs="宋体"/>
          <w:color w:val="auto"/>
          <w:sz w:val="18"/>
          <w:szCs w:val="18"/>
        </w:rPr>
      </w:pPr>
      <w:r>
        <w:rPr>
          <w:rFonts w:hint="eastAsia" w:ascii="宋体" w:hAnsi="宋体" w:cs="宋体"/>
          <w:color w:val="auto"/>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color w:val="auto"/>
          <w:sz w:val="24"/>
        </w:rPr>
      </w:pPr>
      <w:r>
        <w:rPr>
          <w:rFonts w:hint="eastAsia" w:ascii="宋体" w:hAnsi="宋体" w:cs="宋体"/>
          <w:color w:val="auto"/>
          <w:sz w:val="24"/>
        </w:rPr>
        <w:t>注：</w:t>
      </w:r>
    </w:p>
    <w:p>
      <w:pPr>
        <w:spacing w:line="360" w:lineRule="auto"/>
        <w:ind w:right="420" w:firstLine="480" w:firstLineChars="200"/>
        <w:rPr>
          <w:rFonts w:ascii="宋体" w:hAnsi="宋体" w:cs="宋体"/>
          <w:color w:val="auto"/>
          <w:sz w:val="24"/>
        </w:rPr>
      </w:pPr>
      <w:r>
        <w:rPr>
          <w:rFonts w:hint="eastAsia" w:ascii="宋体" w:hAnsi="宋体" w:cs="宋体"/>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color w:val="auto"/>
          <w:sz w:val="24"/>
        </w:rPr>
      </w:pPr>
      <w:r>
        <w:rPr>
          <w:rFonts w:hint="eastAsia" w:ascii="宋体" w:hAnsi="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jc w:val="center"/>
        <w:rPr>
          <w:rFonts w:ascii="宋体" w:hAnsi="宋体" w:cs="宋体"/>
          <w:b/>
          <w:color w:val="auto"/>
          <w:sz w:val="32"/>
          <w:szCs w:val="32"/>
        </w:rPr>
      </w:pPr>
    </w:p>
    <w:p>
      <w:pPr>
        <w:spacing w:line="360" w:lineRule="auto"/>
        <w:rPr>
          <w:rFonts w:ascii="宋体" w:hAnsi="宋体" w:cs="宋体"/>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Futura Bk">
    <w:altName w:val="Segoe Print"/>
    <w:panose1 w:val="00000000000000000000"/>
    <w:charset w:val="00"/>
    <w:family w:val="decorative"/>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decorative"/>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moder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modern"/>
    <w:pitch w:val="default"/>
    <w:sig w:usb0="00000000" w:usb1="00000000" w:usb2="00000000" w:usb3="00000000" w:csb0="00000011" w:csb1="00000000"/>
  </w:font>
  <w:font w:name=".PingFang SC">
    <w:altName w:val="微软雅黑"/>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563" w:name="_Toc164085800"/>
    <w:bookmarkStart w:id="564" w:name="_Toc91899912"/>
    <w:bookmarkStart w:id="565" w:name="_Toc36110187"/>
    <w:bookmarkStart w:id="566" w:name="_Toc131845147"/>
    <w:r>
      <w:rPr>
        <w:rFonts w:hint="eastAsia" w:ascii="仿宋_GB2312" w:eastAsia="仿宋_GB2312"/>
        <w:kern w:val="0"/>
        <w:szCs w:val="21"/>
      </w:rPr>
      <w:t xml:space="preserve"> 页</w:t>
    </w:r>
    <w:bookmarkEnd w:id="563"/>
    <w:bookmarkEnd w:id="564"/>
    <w:bookmarkEnd w:id="565"/>
    <w:bookmarkEnd w:id="56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r>
      <w:rPr>
        <w:rFonts w:hint="eastAsia"/>
      </w:rPr>
      <w:t xml:space="preserve">             </w:t>
    </w:r>
    <w:r>
      <w:rPr>
        <w:rFonts w:hint="eastAsia"/>
        <w:lang w:eastAsia="zh-CN"/>
      </w:rPr>
      <w:t>西湖区</w:t>
    </w:r>
    <w:r>
      <w:t>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西湖区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t></w:t>
    </w:r>
    <w:r>
      <w:rPr>
        <w:rFonts w:hint="eastAsia"/>
      </w:rPr>
      <w:t xml:space="preserve">                                </w:t>
    </w:r>
    <w:r>
      <w:rPr>
        <w:rFonts w:hint="eastAsia"/>
        <w:lang w:eastAsia="zh-CN"/>
      </w:rPr>
      <w:t>西湖区</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rPr>
        <w:rFonts w:hint="eastAsia"/>
        <w:lang w:eastAsia="zh-CN"/>
      </w:rPr>
      <w:t>西湖区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rPr>
        <w:rFonts w:hint="default"/>
        <w:lang w:val="en-US"/>
      </w:rPr>
      <w:t xml:space="preserve"> </w:t>
    </w:r>
    <w:r>
      <w:rPr>
        <w:rFonts w:hint="eastAsia"/>
        <w:lang w:eastAsia="zh-CN"/>
      </w:rPr>
      <w:t>西湖区</w:t>
    </w: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w:t>
    </w:r>
    <w:r>
      <w:rPr>
        <w:rFonts w:hint="eastAsia"/>
      </w:rPr>
      <w:t xml:space="preserve">                                                                    </w:t>
    </w:r>
    <w:r>
      <w:rPr>
        <w:rFonts w:hint="eastAsia"/>
        <w:lang w:eastAsia="zh-CN"/>
      </w:rPr>
      <w:t>西湖区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rPr>
        <w:rFonts w:hint="eastAsia"/>
      </w:rPr>
      <w:t xml:space="preserve">                                  </w:t>
    </w:r>
    <w:r>
      <w:rPr>
        <w:rFonts w:hint="eastAsia"/>
        <w:lang w:eastAsia="zh-CN"/>
      </w:rPr>
      <w:t>西湖区</w:t>
    </w: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lang w:eastAsia="zh-CN"/>
      </w:rPr>
      <w:t>西湖区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w:t>
    </w:r>
    <w:r>
      <w:rPr>
        <w:rFonts w:hint="eastAsia"/>
        <w:lang w:eastAsia="zh-CN"/>
      </w:rPr>
      <w:t>西湖区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rPr>
        <w:rFonts w:hint="eastAsia"/>
        <w:lang w:eastAsia="zh-CN"/>
      </w:rPr>
      <w:t>西湖区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DB0E57"/>
    <w:multiLevelType w:val="singleLevel"/>
    <w:tmpl w:val="96DB0E57"/>
    <w:lvl w:ilvl="0" w:tentative="0">
      <w:start w:val="3"/>
      <w:numFmt w:val="chineseCounting"/>
      <w:suff w:val="space"/>
      <w:lvlText w:val="第%1部分"/>
      <w:lvlJc w:val="left"/>
      <w:rPr>
        <w:rFonts w:hint="eastAsia"/>
      </w:rPr>
    </w:lvl>
  </w:abstractNum>
  <w:abstractNum w:abstractNumId="1">
    <w:nsid w:val="00000004"/>
    <w:multiLevelType w:val="singleLevel"/>
    <w:tmpl w:val="00000004"/>
    <w:lvl w:ilvl="0" w:tentative="0">
      <w:start w:val="1"/>
      <w:numFmt w:val="decimal"/>
      <w:suff w:val="nothing"/>
      <w:lvlText w:val="%1）"/>
      <w:lvlJc w:val="left"/>
    </w:lvl>
  </w:abstractNum>
  <w:abstractNum w:abstractNumId="2">
    <w:nsid w:val="119B76E8"/>
    <w:multiLevelType w:val="singleLevel"/>
    <w:tmpl w:val="119B76E8"/>
    <w:lvl w:ilvl="0" w:tentative="0">
      <w:start w:val="15"/>
      <w:numFmt w:val="chineseCounting"/>
      <w:suff w:val="nothing"/>
      <w:lvlText w:val="%1、"/>
      <w:lvlJc w:val="left"/>
      <w:rPr>
        <w:rFonts w:hint="eastAsia"/>
      </w:rPr>
    </w:lvl>
  </w:abstractNum>
  <w:abstractNum w:abstractNumId="3">
    <w:nsid w:val="1ED75EF4"/>
    <w:multiLevelType w:val="multilevel"/>
    <w:tmpl w:val="1ED75EF4"/>
    <w:lvl w:ilvl="0" w:tentative="0">
      <w:start w:val="1"/>
      <w:numFmt w:val="japaneseCounting"/>
      <w:lvlText w:val="%1、"/>
      <w:lvlJc w:val="left"/>
      <w:pPr>
        <w:ind w:left="480" w:hanging="48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Q3MzU5YTA2MzMxZWVjMzc3MjliYjBlMzRjMzZhYm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190A"/>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41A"/>
    <w:rsid w:val="00050656"/>
    <w:rsid w:val="00050A19"/>
    <w:rsid w:val="000511B6"/>
    <w:rsid w:val="00051B00"/>
    <w:rsid w:val="00051C2A"/>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7C0"/>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26"/>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4A76"/>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2C"/>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00"/>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1452"/>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06A"/>
    <w:rsid w:val="001A79A2"/>
    <w:rsid w:val="001A7FA5"/>
    <w:rsid w:val="001B06A6"/>
    <w:rsid w:val="001B13BF"/>
    <w:rsid w:val="001B15B9"/>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787"/>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878"/>
    <w:rsid w:val="00242F79"/>
    <w:rsid w:val="0024415B"/>
    <w:rsid w:val="00244968"/>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1DF"/>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4D8D"/>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4E2"/>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653"/>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809"/>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D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32C"/>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CDB"/>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6895"/>
    <w:rsid w:val="006673B9"/>
    <w:rsid w:val="0066790C"/>
    <w:rsid w:val="00667A67"/>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1FF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6FC"/>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5397"/>
    <w:rsid w:val="007C60A8"/>
    <w:rsid w:val="007C6158"/>
    <w:rsid w:val="007C660F"/>
    <w:rsid w:val="007C6664"/>
    <w:rsid w:val="007C66FF"/>
    <w:rsid w:val="007C69AE"/>
    <w:rsid w:val="007C6FE9"/>
    <w:rsid w:val="007C7688"/>
    <w:rsid w:val="007C76E3"/>
    <w:rsid w:val="007C76F3"/>
    <w:rsid w:val="007C7DD9"/>
    <w:rsid w:val="007D03BC"/>
    <w:rsid w:val="007D0418"/>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2887"/>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603"/>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004"/>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80A"/>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227"/>
    <w:rsid w:val="00867501"/>
    <w:rsid w:val="00867D8E"/>
    <w:rsid w:val="008700C0"/>
    <w:rsid w:val="0087058B"/>
    <w:rsid w:val="008705AA"/>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4775"/>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1B6"/>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239"/>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27FC4"/>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118"/>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3CCB"/>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700"/>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4DD1"/>
    <w:rsid w:val="00B55F64"/>
    <w:rsid w:val="00B56ECA"/>
    <w:rsid w:val="00B57093"/>
    <w:rsid w:val="00B574DA"/>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3D8"/>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0AA3"/>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E10"/>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6C7"/>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1FA"/>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37B"/>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118F"/>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3E38"/>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02D"/>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DA1"/>
    <w:rsid w:val="00DE6E4D"/>
    <w:rsid w:val="00DE7498"/>
    <w:rsid w:val="00DE75EF"/>
    <w:rsid w:val="00DE7611"/>
    <w:rsid w:val="00DE7D19"/>
    <w:rsid w:val="00DF05A0"/>
    <w:rsid w:val="00DF1162"/>
    <w:rsid w:val="00DF1BA8"/>
    <w:rsid w:val="00DF1DDB"/>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584"/>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587E"/>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6F9A"/>
    <w:rsid w:val="00ED71BA"/>
    <w:rsid w:val="00ED728F"/>
    <w:rsid w:val="00ED73A1"/>
    <w:rsid w:val="00ED7CA2"/>
    <w:rsid w:val="00EE04F9"/>
    <w:rsid w:val="00EE05E0"/>
    <w:rsid w:val="00EE0FF6"/>
    <w:rsid w:val="00EE13DA"/>
    <w:rsid w:val="00EE1595"/>
    <w:rsid w:val="00EE1E71"/>
    <w:rsid w:val="00EE2087"/>
    <w:rsid w:val="00EE20C2"/>
    <w:rsid w:val="00EE224D"/>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3510"/>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C32AB"/>
    <w:rsid w:val="011F6449"/>
    <w:rsid w:val="01236AFB"/>
    <w:rsid w:val="01541149"/>
    <w:rsid w:val="015A6250"/>
    <w:rsid w:val="019F7441"/>
    <w:rsid w:val="01A8449D"/>
    <w:rsid w:val="01B37585"/>
    <w:rsid w:val="01D55165"/>
    <w:rsid w:val="01DF6BF8"/>
    <w:rsid w:val="01EC2C57"/>
    <w:rsid w:val="020042DE"/>
    <w:rsid w:val="025F0711"/>
    <w:rsid w:val="026B2E25"/>
    <w:rsid w:val="02824D4D"/>
    <w:rsid w:val="02BF44C0"/>
    <w:rsid w:val="02DC4B10"/>
    <w:rsid w:val="02DD76CE"/>
    <w:rsid w:val="02F36323"/>
    <w:rsid w:val="02F5619C"/>
    <w:rsid w:val="0326446A"/>
    <w:rsid w:val="032D5555"/>
    <w:rsid w:val="033339B0"/>
    <w:rsid w:val="034304B1"/>
    <w:rsid w:val="036634D2"/>
    <w:rsid w:val="03BE6034"/>
    <w:rsid w:val="03DD35E4"/>
    <w:rsid w:val="04076900"/>
    <w:rsid w:val="041A5A3B"/>
    <w:rsid w:val="042311BA"/>
    <w:rsid w:val="04291FE2"/>
    <w:rsid w:val="042B157A"/>
    <w:rsid w:val="044D2C6F"/>
    <w:rsid w:val="046720D6"/>
    <w:rsid w:val="048F763B"/>
    <w:rsid w:val="049F330E"/>
    <w:rsid w:val="04AA775C"/>
    <w:rsid w:val="04AF1889"/>
    <w:rsid w:val="04DC3E6F"/>
    <w:rsid w:val="04F66F48"/>
    <w:rsid w:val="05251E14"/>
    <w:rsid w:val="058014BF"/>
    <w:rsid w:val="058D4998"/>
    <w:rsid w:val="05A16594"/>
    <w:rsid w:val="05A7762D"/>
    <w:rsid w:val="05BA7B35"/>
    <w:rsid w:val="060E5941"/>
    <w:rsid w:val="06110FAF"/>
    <w:rsid w:val="06493CA7"/>
    <w:rsid w:val="065A6178"/>
    <w:rsid w:val="066F1CF3"/>
    <w:rsid w:val="06930BB8"/>
    <w:rsid w:val="07245D42"/>
    <w:rsid w:val="07264C62"/>
    <w:rsid w:val="0779354C"/>
    <w:rsid w:val="07954D83"/>
    <w:rsid w:val="08061376"/>
    <w:rsid w:val="08167E10"/>
    <w:rsid w:val="08452D77"/>
    <w:rsid w:val="086401F8"/>
    <w:rsid w:val="08751CAA"/>
    <w:rsid w:val="087E4C40"/>
    <w:rsid w:val="08A871D0"/>
    <w:rsid w:val="08CC1098"/>
    <w:rsid w:val="08D66AD6"/>
    <w:rsid w:val="08DA33A3"/>
    <w:rsid w:val="08DE4CB4"/>
    <w:rsid w:val="08E80F13"/>
    <w:rsid w:val="091F118A"/>
    <w:rsid w:val="09335624"/>
    <w:rsid w:val="0944690F"/>
    <w:rsid w:val="09535675"/>
    <w:rsid w:val="095F057D"/>
    <w:rsid w:val="09642282"/>
    <w:rsid w:val="09733572"/>
    <w:rsid w:val="09772C16"/>
    <w:rsid w:val="098353B5"/>
    <w:rsid w:val="09A92330"/>
    <w:rsid w:val="09B06B87"/>
    <w:rsid w:val="09C13146"/>
    <w:rsid w:val="09E04166"/>
    <w:rsid w:val="0A0C33AA"/>
    <w:rsid w:val="0A1C0718"/>
    <w:rsid w:val="0A3E7710"/>
    <w:rsid w:val="0A5B7E63"/>
    <w:rsid w:val="0AA374A5"/>
    <w:rsid w:val="0AAB7649"/>
    <w:rsid w:val="0ABC5606"/>
    <w:rsid w:val="0B30404E"/>
    <w:rsid w:val="0B4C6C14"/>
    <w:rsid w:val="0B547599"/>
    <w:rsid w:val="0B631A88"/>
    <w:rsid w:val="0B683D45"/>
    <w:rsid w:val="0B7F3F11"/>
    <w:rsid w:val="0B884417"/>
    <w:rsid w:val="0BBE2D2D"/>
    <w:rsid w:val="0BF6188C"/>
    <w:rsid w:val="0BF73C91"/>
    <w:rsid w:val="0C170175"/>
    <w:rsid w:val="0C571A41"/>
    <w:rsid w:val="0C5C1171"/>
    <w:rsid w:val="0C5E1CBC"/>
    <w:rsid w:val="0C615B50"/>
    <w:rsid w:val="0C743B3F"/>
    <w:rsid w:val="0C8445DA"/>
    <w:rsid w:val="0C87121B"/>
    <w:rsid w:val="0CC007F7"/>
    <w:rsid w:val="0CC617AC"/>
    <w:rsid w:val="0CE618DF"/>
    <w:rsid w:val="0CFE707A"/>
    <w:rsid w:val="0D063BDA"/>
    <w:rsid w:val="0D08375F"/>
    <w:rsid w:val="0D184CFB"/>
    <w:rsid w:val="0D4A7419"/>
    <w:rsid w:val="0D7A1432"/>
    <w:rsid w:val="0D827401"/>
    <w:rsid w:val="0D84094E"/>
    <w:rsid w:val="0D8A00E9"/>
    <w:rsid w:val="0D8D589E"/>
    <w:rsid w:val="0DA01C73"/>
    <w:rsid w:val="0DD63300"/>
    <w:rsid w:val="0DF50604"/>
    <w:rsid w:val="0DF702FE"/>
    <w:rsid w:val="0E060E51"/>
    <w:rsid w:val="0E5604B2"/>
    <w:rsid w:val="0E6D5D79"/>
    <w:rsid w:val="0E9D0089"/>
    <w:rsid w:val="0EB803EE"/>
    <w:rsid w:val="0EEE180C"/>
    <w:rsid w:val="0EF94D4B"/>
    <w:rsid w:val="0F4958DC"/>
    <w:rsid w:val="0F515DF7"/>
    <w:rsid w:val="0F596BA8"/>
    <w:rsid w:val="0F6248D2"/>
    <w:rsid w:val="0F693536"/>
    <w:rsid w:val="0F7B0511"/>
    <w:rsid w:val="0F7B76D9"/>
    <w:rsid w:val="0F816ACD"/>
    <w:rsid w:val="0F9832DB"/>
    <w:rsid w:val="0FB87C99"/>
    <w:rsid w:val="0FBF3FD2"/>
    <w:rsid w:val="0FBF7FF3"/>
    <w:rsid w:val="0FC915BF"/>
    <w:rsid w:val="0FEE3B90"/>
    <w:rsid w:val="10646583"/>
    <w:rsid w:val="107D4B15"/>
    <w:rsid w:val="10863291"/>
    <w:rsid w:val="108A3C80"/>
    <w:rsid w:val="10BB15FD"/>
    <w:rsid w:val="10C26171"/>
    <w:rsid w:val="10C70674"/>
    <w:rsid w:val="10CD54FC"/>
    <w:rsid w:val="10F33360"/>
    <w:rsid w:val="10FC16EA"/>
    <w:rsid w:val="110F1D40"/>
    <w:rsid w:val="111D5782"/>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53717E"/>
    <w:rsid w:val="146124BC"/>
    <w:rsid w:val="14675654"/>
    <w:rsid w:val="146D271E"/>
    <w:rsid w:val="14982588"/>
    <w:rsid w:val="149A5AD9"/>
    <w:rsid w:val="14A7619D"/>
    <w:rsid w:val="150536C3"/>
    <w:rsid w:val="150C1963"/>
    <w:rsid w:val="151447A0"/>
    <w:rsid w:val="154A6454"/>
    <w:rsid w:val="15762120"/>
    <w:rsid w:val="1598015F"/>
    <w:rsid w:val="160D3FF7"/>
    <w:rsid w:val="16394074"/>
    <w:rsid w:val="165441AB"/>
    <w:rsid w:val="167E36CC"/>
    <w:rsid w:val="16A8729C"/>
    <w:rsid w:val="16AD69F8"/>
    <w:rsid w:val="16B33777"/>
    <w:rsid w:val="16BC70A7"/>
    <w:rsid w:val="16C6339E"/>
    <w:rsid w:val="171B1445"/>
    <w:rsid w:val="172F2D79"/>
    <w:rsid w:val="17557BEF"/>
    <w:rsid w:val="17BA5112"/>
    <w:rsid w:val="17C72D48"/>
    <w:rsid w:val="17D349C1"/>
    <w:rsid w:val="1830729E"/>
    <w:rsid w:val="183717E0"/>
    <w:rsid w:val="18534811"/>
    <w:rsid w:val="1870062C"/>
    <w:rsid w:val="18817102"/>
    <w:rsid w:val="18830A15"/>
    <w:rsid w:val="18852B28"/>
    <w:rsid w:val="188B5321"/>
    <w:rsid w:val="18D3683E"/>
    <w:rsid w:val="19932372"/>
    <w:rsid w:val="19A20DD5"/>
    <w:rsid w:val="19AE03F1"/>
    <w:rsid w:val="19E971DB"/>
    <w:rsid w:val="1A071A03"/>
    <w:rsid w:val="1A0C56B9"/>
    <w:rsid w:val="1A1F16AE"/>
    <w:rsid w:val="1A2B5DAD"/>
    <w:rsid w:val="1A3B5C77"/>
    <w:rsid w:val="1A3D6B40"/>
    <w:rsid w:val="1A984BAD"/>
    <w:rsid w:val="1AB8220E"/>
    <w:rsid w:val="1AE4166C"/>
    <w:rsid w:val="1AF06CFB"/>
    <w:rsid w:val="1AF11B8D"/>
    <w:rsid w:val="1B11359C"/>
    <w:rsid w:val="1B2A271F"/>
    <w:rsid w:val="1B530544"/>
    <w:rsid w:val="1B6537C0"/>
    <w:rsid w:val="1B713184"/>
    <w:rsid w:val="1B83082F"/>
    <w:rsid w:val="1BA209CF"/>
    <w:rsid w:val="1BA87030"/>
    <w:rsid w:val="1BB4777D"/>
    <w:rsid w:val="1BD75AB8"/>
    <w:rsid w:val="1C0459C2"/>
    <w:rsid w:val="1C1B3B4A"/>
    <w:rsid w:val="1C88086E"/>
    <w:rsid w:val="1CB11B06"/>
    <w:rsid w:val="1CB6711D"/>
    <w:rsid w:val="1CCE26B8"/>
    <w:rsid w:val="1D266CE1"/>
    <w:rsid w:val="1D3963AF"/>
    <w:rsid w:val="1D55566A"/>
    <w:rsid w:val="1D6A673C"/>
    <w:rsid w:val="1D9247AE"/>
    <w:rsid w:val="1DB567EC"/>
    <w:rsid w:val="1DE97BF0"/>
    <w:rsid w:val="1DF51A98"/>
    <w:rsid w:val="1E3D060F"/>
    <w:rsid w:val="1E3F7D2E"/>
    <w:rsid w:val="1E4134E4"/>
    <w:rsid w:val="1E5062B3"/>
    <w:rsid w:val="1E523514"/>
    <w:rsid w:val="1E714A66"/>
    <w:rsid w:val="1E802593"/>
    <w:rsid w:val="1E8B6156"/>
    <w:rsid w:val="1EA703CC"/>
    <w:rsid w:val="1EB7330C"/>
    <w:rsid w:val="1F0A0FF3"/>
    <w:rsid w:val="1F1D7927"/>
    <w:rsid w:val="1F5771FF"/>
    <w:rsid w:val="1FE868A9"/>
    <w:rsid w:val="20034907"/>
    <w:rsid w:val="200B09FB"/>
    <w:rsid w:val="20173E4B"/>
    <w:rsid w:val="202251F5"/>
    <w:rsid w:val="204E48BC"/>
    <w:rsid w:val="208921B3"/>
    <w:rsid w:val="20973DEB"/>
    <w:rsid w:val="20B26522"/>
    <w:rsid w:val="20B44310"/>
    <w:rsid w:val="211116EB"/>
    <w:rsid w:val="213D5397"/>
    <w:rsid w:val="216133FC"/>
    <w:rsid w:val="21D56769"/>
    <w:rsid w:val="21E52EF3"/>
    <w:rsid w:val="21FB5D7B"/>
    <w:rsid w:val="22015E94"/>
    <w:rsid w:val="220B1C3D"/>
    <w:rsid w:val="221D1D20"/>
    <w:rsid w:val="22334A87"/>
    <w:rsid w:val="22BE6801"/>
    <w:rsid w:val="23051C9D"/>
    <w:rsid w:val="233500BF"/>
    <w:rsid w:val="23377FF7"/>
    <w:rsid w:val="23486D58"/>
    <w:rsid w:val="234926A2"/>
    <w:rsid w:val="234D3A9E"/>
    <w:rsid w:val="236553F8"/>
    <w:rsid w:val="236B425F"/>
    <w:rsid w:val="236F0FEC"/>
    <w:rsid w:val="23836192"/>
    <w:rsid w:val="23901F29"/>
    <w:rsid w:val="239C0061"/>
    <w:rsid w:val="23B908A4"/>
    <w:rsid w:val="23E95BEF"/>
    <w:rsid w:val="23FD0064"/>
    <w:rsid w:val="24476BBD"/>
    <w:rsid w:val="245375B0"/>
    <w:rsid w:val="24642C0A"/>
    <w:rsid w:val="249F3CC1"/>
    <w:rsid w:val="24B22173"/>
    <w:rsid w:val="24B95AD9"/>
    <w:rsid w:val="24BE24DA"/>
    <w:rsid w:val="24CF5825"/>
    <w:rsid w:val="24D663E6"/>
    <w:rsid w:val="24D665B3"/>
    <w:rsid w:val="24D77F2B"/>
    <w:rsid w:val="254D1199"/>
    <w:rsid w:val="258B00E2"/>
    <w:rsid w:val="25A917A6"/>
    <w:rsid w:val="25AD01C7"/>
    <w:rsid w:val="25BE27CC"/>
    <w:rsid w:val="25C27D12"/>
    <w:rsid w:val="25CC175F"/>
    <w:rsid w:val="25E80F36"/>
    <w:rsid w:val="25F74A5C"/>
    <w:rsid w:val="2628662C"/>
    <w:rsid w:val="262D45DE"/>
    <w:rsid w:val="26871DC8"/>
    <w:rsid w:val="26A53EF9"/>
    <w:rsid w:val="26A94201"/>
    <w:rsid w:val="26AC274F"/>
    <w:rsid w:val="26B50F9F"/>
    <w:rsid w:val="27044A29"/>
    <w:rsid w:val="271D34C8"/>
    <w:rsid w:val="27406D45"/>
    <w:rsid w:val="276142BF"/>
    <w:rsid w:val="27687AED"/>
    <w:rsid w:val="27783712"/>
    <w:rsid w:val="27907362"/>
    <w:rsid w:val="281E0FFA"/>
    <w:rsid w:val="28333E1D"/>
    <w:rsid w:val="28454BD6"/>
    <w:rsid w:val="28455253"/>
    <w:rsid w:val="28551971"/>
    <w:rsid w:val="285B1C53"/>
    <w:rsid w:val="289F7086"/>
    <w:rsid w:val="28A636E9"/>
    <w:rsid w:val="28C32028"/>
    <w:rsid w:val="28CC490F"/>
    <w:rsid w:val="28DE40AA"/>
    <w:rsid w:val="28ED35C6"/>
    <w:rsid w:val="29345E77"/>
    <w:rsid w:val="29363ABF"/>
    <w:rsid w:val="294C65AD"/>
    <w:rsid w:val="29806583"/>
    <w:rsid w:val="298B3C4C"/>
    <w:rsid w:val="29DE7FE9"/>
    <w:rsid w:val="29F26D24"/>
    <w:rsid w:val="2A15033F"/>
    <w:rsid w:val="2A157B78"/>
    <w:rsid w:val="2A1662C1"/>
    <w:rsid w:val="2A1C7367"/>
    <w:rsid w:val="2A2815FA"/>
    <w:rsid w:val="2A6D6092"/>
    <w:rsid w:val="2A7D76B4"/>
    <w:rsid w:val="2A9E2ED5"/>
    <w:rsid w:val="2AA5616D"/>
    <w:rsid w:val="2ABC4D4D"/>
    <w:rsid w:val="2B437463"/>
    <w:rsid w:val="2B4D3342"/>
    <w:rsid w:val="2B4D50F0"/>
    <w:rsid w:val="2B7807EE"/>
    <w:rsid w:val="2BA50BF7"/>
    <w:rsid w:val="2BBF00EC"/>
    <w:rsid w:val="2BC37CFD"/>
    <w:rsid w:val="2BD5237F"/>
    <w:rsid w:val="2BE536CE"/>
    <w:rsid w:val="2BE758D9"/>
    <w:rsid w:val="2C09049E"/>
    <w:rsid w:val="2C0A653C"/>
    <w:rsid w:val="2C191F85"/>
    <w:rsid w:val="2C8366DD"/>
    <w:rsid w:val="2CA945A8"/>
    <w:rsid w:val="2CCD7D38"/>
    <w:rsid w:val="2CE82D6F"/>
    <w:rsid w:val="2CFF5663"/>
    <w:rsid w:val="2D343236"/>
    <w:rsid w:val="2DD15014"/>
    <w:rsid w:val="2DF72DE4"/>
    <w:rsid w:val="2E0220AF"/>
    <w:rsid w:val="2E106A37"/>
    <w:rsid w:val="2E4B082A"/>
    <w:rsid w:val="2E5D4E86"/>
    <w:rsid w:val="2E5D790B"/>
    <w:rsid w:val="2E9848D4"/>
    <w:rsid w:val="2E9A3C18"/>
    <w:rsid w:val="2EA119DB"/>
    <w:rsid w:val="2EBB0FEE"/>
    <w:rsid w:val="2EC63002"/>
    <w:rsid w:val="2F0A6B38"/>
    <w:rsid w:val="2F946CCB"/>
    <w:rsid w:val="2FAD2209"/>
    <w:rsid w:val="2FD25781"/>
    <w:rsid w:val="2FDC745C"/>
    <w:rsid w:val="2FF72288"/>
    <w:rsid w:val="2FFD7934"/>
    <w:rsid w:val="30733ACD"/>
    <w:rsid w:val="308C3862"/>
    <w:rsid w:val="309379D8"/>
    <w:rsid w:val="30A270F7"/>
    <w:rsid w:val="30B11C7D"/>
    <w:rsid w:val="30DF1478"/>
    <w:rsid w:val="30EC586F"/>
    <w:rsid w:val="30F77FD8"/>
    <w:rsid w:val="313678B1"/>
    <w:rsid w:val="314B26DB"/>
    <w:rsid w:val="316655A5"/>
    <w:rsid w:val="31886E82"/>
    <w:rsid w:val="319C6071"/>
    <w:rsid w:val="31AC537E"/>
    <w:rsid w:val="31E3679B"/>
    <w:rsid w:val="31E732FD"/>
    <w:rsid w:val="324B0876"/>
    <w:rsid w:val="32517576"/>
    <w:rsid w:val="32563667"/>
    <w:rsid w:val="329927A4"/>
    <w:rsid w:val="32BE5C2C"/>
    <w:rsid w:val="32FB6478"/>
    <w:rsid w:val="33263B3F"/>
    <w:rsid w:val="33482CD4"/>
    <w:rsid w:val="33492641"/>
    <w:rsid w:val="336963EB"/>
    <w:rsid w:val="33816EEB"/>
    <w:rsid w:val="33EB55CD"/>
    <w:rsid w:val="33EC4C02"/>
    <w:rsid w:val="340D2360"/>
    <w:rsid w:val="3410665D"/>
    <w:rsid w:val="34206BBA"/>
    <w:rsid w:val="34211214"/>
    <w:rsid w:val="342E63AB"/>
    <w:rsid w:val="349354A0"/>
    <w:rsid w:val="34950E68"/>
    <w:rsid w:val="34986E94"/>
    <w:rsid w:val="34AF62C9"/>
    <w:rsid w:val="34CB4388"/>
    <w:rsid w:val="34FA6E12"/>
    <w:rsid w:val="354D7158"/>
    <w:rsid w:val="358D5588"/>
    <w:rsid w:val="35F5260C"/>
    <w:rsid w:val="363A3B40"/>
    <w:rsid w:val="365302AE"/>
    <w:rsid w:val="36607A0A"/>
    <w:rsid w:val="366E227C"/>
    <w:rsid w:val="366F2E0D"/>
    <w:rsid w:val="367B6A5C"/>
    <w:rsid w:val="369E361B"/>
    <w:rsid w:val="36A74ADA"/>
    <w:rsid w:val="36AD60D5"/>
    <w:rsid w:val="36B224F9"/>
    <w:rsid w:val="36C05F03"/>
    <w:rsid w:val="36EC0CC9"/>
    <w:rsid w:val="372A36CA"/>
    <w:rsid w:val="37377380"/>
    <w:rsid w:val="373F410B"/>
    <w:rsid w:val="376C0D02"/>
    <w:rsid w:val="37CE75B8"/>
    <w:rsid w:val="37EE7094"/>
    <w:rsid w:val="38296C89"/>
    <w:rsid w:val="383002EB"/>
    <w:rsid w:val="38586797"/>
    <w:rsid w:val="38BC0149"/>
    <w:rsid w:val="38D87D1C"/>
    <w:rsid w:val="39636459"/>
    <w:rsid w:val="396B7F6C"/>
    <w:rsid w:val="39B417A9"/>
    <w:rsid w:val="39DA0497"/>
    <w:rsid w:val="39FC5695"/>
    <w:rsid w:val="3A006D8E"/>
    <w:rsid w:val="3A3651E5"/>
    <w:rsid w:val="3A4A2960"/>
    <w:rsid w:val="3A6B7341"/>
    <w:rsid w:val="3A744481"/>
    <w:rsid w:val="3A772A1D"/>
    <w:rsid w:val="3A8C7BEF"/>
    <w:rsid w:val="3A906246"/>
    <w:rsid w:val="3A9A0913"/>
    <w:rsid w:val="3B2349B7"/>
    <w:rsid w:val="3B616CFF"/>
    <w:rsid w:val="3B6259F6"/>
    <w:rsid w:val="3B970012"/>
    <w:rsid w:val="3B976654"/>
    <w:rsid w:val="3BC01EFC"/>
    <w:rsid w:val="3BCA786A"/>
    <w:rsid w:val="3BD31E2F"/>
    <w:rsid w:val="3BF15831"/>
    <w:rsid w:val="3C105946"/>
    <w:rsid w:val="3C1D4F1F"/>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E198B"/>
    <w:rsid w:val="3EAF4836"/>
    <w:rsid w:val="3EC33DFA"/>
    <w:rsid w:val="3F060E16"/>
    <w:rsid w:val="3F1D1096"/>
    <w:rsid w:val="3F2F0234"/>
    <w:rsid w:val="3F443960"/>
    <w:rsid w:val="3F6363FE"/>
    <w:rsid w:val="3F654CEB"/>
    <w:rsid w:val="3F756B8F"/>
    <w:rsid w:val="3F95482B"/>
    <w:rsid w:val="3FB157F6"/>
    <w:rsid w:val="3FD82C07"/>
    <w:rsid w:val="3FFD23E6"/>
    <w:rsid w:val="4019356B"/>
    <w:rsid w:val="404D7C4D"/>
    <w:rsid w:val="40592157"/>
    <w:rsid w:val="40644F5E"/>
    <w:rsid w:val="406E1CAE"/>
    <w:rsid w:val="40A0133A"/>
    <w:rsid w:val="40BF7F1B"/>
    <w:rsid w:val="40C31A53"/>
    <w:rsid w:val="40DD171A"/>
    <w:rsid w:val="40FF545D"/>
    <w:rsid w:val="410067C8"/>
    <w:rsid w:val="418F0D2A"/>
    <w:rsid w:val="419E73F2"/>
    <w:rsid w:val="41D01505"/>
    <w:rsid w:val="42022339"/>
    <w:rsid w:val="42474939"/>
    <w:rsid w:val="424C3C57"/>
    <w:rsid w:val="42613FF3"/>
    <w:rsid w:val="42660D96"/>
    <w:rsid w:val="4275541F"/>
    <w:rsid w:val="428667D2"/>
    <w:rsid w:val="42CD1CE0"/>
    <w:rsid w:val="42D24EF0"/>
    <w:rsid w:val="42E1381E"/>
    <w:rsid w:val="42ED6459"/>
    <w:rsid w:val="42FE58DD"/>
    <w:rsid w:val="43174B3D"/>
    <w:rsid w:val="434B790E"/>
    <w:rsid w:val="4360274F"/>
    <w:rsid w:val="436A4639"/>
    <w:rsid w:val="43977AB6"/>
    <w:rsid w:val="439A302D"/>
    <w:rsid w:val="43A3342B"/>
    <w:rsid w:val="43C77C27"/>
    <w:rsid w:val="43DE09EE"/>
    <w:rsid w:val="43F565F9"/>
    <w:rsid w:val="44002FAD"/>
    <w:rsid w:val="44352E99"/>
    <w:rsid w:val="449101DD"/>
    <w:rsid w:val="44B877B7"/>
    <w:rsid w:val="44DE1391"/>
    <w:rsid w:val="451B225C"/>
    <w:rsid w:val="452410C9"/>
    <w:rsid w:val="45317DFB"/>
    <w:rsid w:val="453411AE"/>
    <w:rsid w:val="45436E41"/>
    <w:rsid w:val="456D3CE4"/>
    <w:rsid w:val="4579042C"/>
    <w:rsid w:val="457F0571"/>
    <w:rsid w:val="45851176"/>
    <w:rsid w:val="45A54FE4"/>
    <w:rsid w:val="45A55DFD"/>
    <w:rsid w:val="45C63B94"/>
    <w:rsid w:val="460E7DA5"/>
    <w:rsid w:val="46331C82"/>
    <w:rsid w:val="46422483"/>
    <w:rsid w:val="4659254A"/>
    <w:rsid w:val="465B0637"/>
    <w:rsid w:val="465E3F0D"/>
    <w:rsid w:val="465F014E"/>
    <w:rsid w:val="466A16E6"/>
    <w:rsid w:val="46893F2B"/>
    <w:rsid w:val="46B92149"/>
    <w:rsid w:val="46C4686E"/>
    <w:rsid w:val="475C24EB"/>
    <w:rsid w:val="47622908"/>
    <w:rsid w:val="477B778F"/>
    <w:rsid w:val="478203EC"/>
    <w:rsid w:val="47B025FA"/>
    <w:rsid w:val="47C02A7A"/>
    <w:rsid w:val="4809698F"/>
    <w:rsid w:val="481132D5"/>
    <w:rsid w:val="4811697D"/>
    <w:rsid w:val="482753D3"/>
    <w:rsid w:val="486B3F71"/>
    <w:rsid w:val="487A3E25"/>
    <w:rsid w:val="488B5503"/>
    <w:rsid w:val="48937E21"/>
    <w:rsid w:val="489A0361"/>
    <w:rsid w:val="48B94FF3"/>
    <w:rsid w:val="48E37AAB"/>
    <w:rsid w:val="48FD4B4C"/>
    <w:rsid w:val="490938EF"/>
    <w:rsid w:val="490A68E0"/>
    <w:rsid w:val="491055FE"/>
    <w:rsid w:val="495F5B3E"/>
    <w:rsid w:val="496F77D7"/>
    <w:rsid w:val="497654FD"/>
    <w:rsid w:val="49965C7F"/>
    <w:rsid w:val="49B64211"/>
    <w:rsid w:val="49F6167F"/>
    <w:rsid w:val="4A064FA0"/>
    <w:rsid w:val="4A16615C"/>
    <w:rsid w:val="4A4424D7"/>
    <w:rsid w:val="4A7845F6"/>
    <w:rsid w:val="4AAF5028"/>
    <w:rsid w:val="4AB82D0F"/>
    <w:rsid w:val="4AEB7664"/>
    <w:rsid w:val="4AFD7C19"/>
    <w:rsid w:val="4B0567D1"/>
    <w:rsid w:val="4B236AAE"/>
    <w:rsid w:val="4B3F19E6"/>
    <w:rsid w:val="4B445563"/>
    <w:rsid w:val="4B707271"/>
    <w:rsid w:val="4B9739F7"/>
    <w:rsid w:val="4BEE2503"/>
    <w:rsid w:val="4C121D12"/>
    <w:rsid w:val="4C245A30"/>
    <w:rsid w:val="4CB6685F"/>
    <w:rsid w:val="4CC367FE"/>
    <w:rsid w:val="4D077F3C"/>
    <w:rsid w:val="4D123355"/>
    <w:rsid w:val="4D2A3B31"/>
    <w:rsid w:val="4D312C52"/>
    <w:rsid w:val="4D8409ED"/>
    <w:rsid w:val="4D905305"/>
    <w:rsid w:val="4D964A72"/>
    <w:rsid w:val="4D9C1254"/>
    <w:rsid w:val="4D9C6E2F"/>
    <w:rsid w:val="4E693057"/>
    <w:rsid w:val="4E793892"/>
    <w:rsid w:val="4E800872"/>
    <w:rsid w:val="4E845C10"/>
    <w:rsid w:val="4E8F31A6"/>
    <w:rsid w:val="4EC569ED"/>
    <w:rsid w:val="4ED50EA1"/>
    <w:rsid w:val="4ED51520"/>
    <w:rsid w:val="4EEC050C"/>
    <w:rsid w:val="4F104EC3"/>
    <w:rsid w:val="4F47354A"/>
    <w:rsid w:val="4F911C54"/>
    <w:rsid w:val="4FC81042"/>
    <w:rsid w:val="4FE625E0"/>
    <w:rsid w:val="5021480F"/>
    <w:rsid w:val="50226F4F"/>
    <w:rsid w:val="50962ECB"/>
    <w:rsid w:val="50A42E38"/>
    <w:rsid w:val="50A4577F"/>
    <w:rsid w:val="50B73D1F"/>
    <w:rsid w:val="50BD5BC9"/>
    <w:rsid w:val="50C11EEE"/>
    <w:rsid w:val="50E97CFC"/>
    <w:rsid w:val="50FA4028"/>
    <w:rsid w:val="510D65B7"/>
    <w:rsid w:val="511157AB"/>
    <w:rsid w:val="5142540C"/>
    <w:rsid w:val="518832C8"/>
    <w:rsid w:val="51976F41"/>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3AF0629"/>
    <w:rsid w:val="53BA107A"/>
    <w:rsid w:val="54013861"/>
    <w:rsid w:val="54176950"/>
    <w:rsid w:val="54487265"/>
    <w:rsid w:val="544D6070"/>
    <w:rsid w:val="54605E1E"/>
    <w:rsid w:val="54B3506A"/>
    <w:rsid w:val="54CA0D16"/>
    <w:rsid w:val="54CB4DB2"/>
    <w:rsid w:val="54DD4057"/>
    <w:rsid w:val="54E7490F"/>
    <w:rsid w:val="54F20FD1"/>
    <w:rsid w:val="550764A4"/>
    <w:rsid w:val="550B2BF6"/>
    <w:rsid w:val="55214EB5"/>
    <w:rsid w:val="552A2BBF"/>
    <w:rsid w:val="55364EFD"/>
    <w:rsid w:val="555D4828"/>
    <w:rsid w:val="557A4C8B"/>
    <w:rsid w:val="558931E1"/>
    <w:rsid w:val="55923347"/>
    <w:rsid w:val="55925180"/>
    <w:rsid w:val="55983B1B"/>
    <w:rsid w:val="559E4A28"/>
    <w:rsid w:val="55A8376B"/>
    <w:rsid w:val="55B57D4A"/>
    <w:rsid w:val="55DC29B6"/>
    <w:rsid w:val="55DD4241"/>
    <w:rsid w:val="566B6D1E"/>
    <w:rsid w:val="56A14FD8"/>
    <w:rsid w:val="56A7044E"/>
    <w:rsid w:val="56E91619"/>
    <w:rsid w:val="57032A2C"/>
    <w:rsid w:val="570452C9"/>
    <w:rsid w:val="570F5219"/>
    <w:rsid w:val="570F7353"/>
    <w:rsid w:val="574D3BFE"/>
    <w:rsid w:val="575D12B5"/>
    <w:rsid w:val="57610A87"/>
    <w:rsid w:val="57671AF3"/>
    <w:rsid w:val="577B1140"/>
    <w:rsid w:val="577B7F21"/>
    <w:rsid w:val="577F181B"/>
    <w:rsid w:val="57921984"/>
    <w:rsid w:val="579737F0"/>
    <w:rsid w:val="57AB7B30"/>
    <w:rsid w:val="57AF5251"/>
    <w:rsid w:val="57B26373"/>
    <w:rsid w:val="57B63F04"/>
    <w:rsid w:val="57C321A9"/>
    <w:rsid w:val="57C52240"/>
    <w:rsid w:val="57CD20C2"/>
    <w:rsid w:val="57D675AB"/>
    <w:rsid w:val="57D95FDD"/>
    <w:rsid w:val="57E30C41"/>
    <w:rsid w:val="58917D2F"/>
    <w:rsid w:val="58922210"/>
    <w:rsid w:val="5894085C"/>
    <w:rsid w:val="58AE4F0C"/>
    <w:rsid w:val="58B85899"/>
    <w:rsid w:val="58E315AE"/>
    <w:rsid w:val="58E363A9"/>
    <w:rsid w:val="592245D0"/>
    <w:rsid w:val="595E1678"/>
    <w:rsid w:val="596D5BD4"/>
    <w:rsid w:val="597E3DD8"/>
    <w:rsid w:val="598D4786"/>
    <w:rsid w:val="59B50A98"/>
    <w:rsid w:val="59C56C0A"/>
    <w:rsid w:val="59E24AD2"/>
    <w:rsid w:val="59F80043"/>
    <w:rsid w:val="5A0013FC"/>
    <w:rsid w:val="5A09252F"/>
    <w:rsid w:val="5A0B2778"/>
    <w:rsid w:val="5A2A7C7B"/>
    <w:rsid w:val="5A3E2560"/>
    <w:rsid w:val="5A5D3B6E"/>
    <w:rsid w:val="5A637A76"/>
    <w:rsid w:val="5A6D33BA"/>
    <w:rsid w:val="5A792B1F"/>
    <w:rsid w:val="5A874767"/>
    <w:rsid w:val="5AA85BE2"/>
    <w:rsid w:val="5AAD6F28"/>
    <w:rsid w:val="5ACB3527"/>
    <w:rsid w:val="5AD63A24"/>
    <w:rsid w:val="5B2E1A1D"/>
    <w:rsid w:val="5B843A1C"/>
    <w:rsid w:val="5B873E3F"/>
    <w:rsid w:val="5BD60C69"/>
    <w:rsid w:val="5BD93498"/>
    <w:rsid w:val="5C02690E"/>
    <w:rsid w:val="5C196DA7"/>
    <w:rsid w:val="5C2A048C"/>
    <w:rsid w:val="5C3474DD"/>
    <w:rsid w:val="5C39281D"/>
    <w:rsid w:val="5C80234E"/>
    <w:rsid w:val="5C82259C"/>
    <w:rsid w:val="5C8A680C"/>
    <w:rsid w:val="5D0C4701"/>
    <w:rsid w:val="5D0F0395"/>
    <w:rsid w:val="5D221076"/>
    <w:rsid w:val="5D235B2D"/>
    <w:rsid w:val="5D397964"/>
    <w:rsid w:val="5D577585"/>
    <w:rsid w:val="5D5A391C"/>
    <w:rsid w:val="5D5F10C0"/>
    <w:rsid w:val="5D700646"/>
    <w:rsid w:val="5D732E9B"/>
    <w:rsid w:val="5D873027"/>
    <w:rsid w:val="5D891B7B"/>
    <w:rsid w:val="5DAD38EE"/>
    <w:rsid w:val="5DEF62A4"/>
    <w:rsid w:val="5DF9533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A06F6C"/>
    <w:rsid w:val="5FCC5339"/>
    <w:rsid w:val="5FE07D05"/>
    <w:rsid w:val="5FE34A5B"/>
    <w:rsid w:val="5FFE1E36"/>
    <w:rsid w:val="60232584"/>
    <w:rsid w:val="60521868"/>
    <w:rsid w:val="607330CE"/>
    <w:rsid w:val="60825176"/>
    <w:rsid w:val="608623FD"/>
    <w:rsid w:val="609F2AC4"/>
    <w:rsid w:val="60FA2EE8"/>
    <w:rsid w:val="61054A27"/>
    <w:rsid w:val="610A52BC"/>
    <w:rsid w:val="611D2366"/>
    <w:rsid w:val="61297622"/>
    <w:rsid w:val="61421856"/>
    <w:rsid w:val="615227C4"/>
    <w:rsid w:val="61524EF4"/>
    <w:rsid w:val="61654E3F"/>
    <w:rsid w:val="6182292A"/>
    <w:rsid w:val="619C5EDD"/>
    <w:rsid w:val="619F7F92"/>
    <w:rsid w:val="61C64CD9"/>
    <w:rsid w:val="61F94C26"/>
    <w:rsid w:val="62000E56"/>
    <w:rsid w:val="622F38AF"/>
    <w:rsid w:val="624F3E49"/>
    <w:rsid w:val="62632286"/>
    <w:rsid w:val="62885958"/>
    <w:rsid w:val="62B53117"/>
    <w:rsid w:val="62F40B65"/>
    <w:rsid w:val="62FC2CFE"/>
    <w:rsid w:val="63017A80"/>
    <w:rsid w:val="63024505"/>
    <w:rsid w:val="631C4705"/>
    <w:rsid w:val="635600A5"/>
    <w:rsid w:val="635B1DB5"/>
    <w:rsid w:val="63711FED"/>
    <w:rsid w:val="63880DDC"/>
    <w:rsid w:val="638D750D"/>
    <w:rsid w:val="63AC6CC0"/>
    <w:rsid w:val="63D74F7B"/>
    <w:rsid w:val="64055776"/>
    <w:rsid w:val="64240056"/>
    <w:rsid w:val="642F125B"/>
    <w:rsid w:val="64342178"/>
    <w:rsid w:val="643E143A"/>
    <w:rsid w:val="64491666"/>
    <w:rsid w:val="646905CB"/>
    <w:rsid w:val="648B6EEF"/>
    <w:rsid w:val="64C158BF"/>
    <w:rsid w:val="64CE2EAA"/>
    <w:rsid w:val="653C3090"/>
    <w:rsid w:val="65854376"/>
    <w:rsid w:val="658767BE"/>
    <w:rsid w:val="65892531"/>
    <w:rsid w:val="658B6D19"/>
    <w:rsid w:val="65F66A1B"/>
    <w:rsid w:val="66195831"/>
    <w:rsid w:val="662E75B1"/>
    <w:rsid w:val="66342C2E"/>
    <w:rsid w:val="663E784C"/>
    <w:rsid w:val="666F1DE3"/>
    <w:rsid w:val="668B6A45"/>
    <w:rsid w:val="672F3F24"/>
    <w:rsid w:val="673E055F"/>
    <w:rsid w:val="67551CE3"/>
    <w:rsid w:val="67A22552"/>
    <w:rsid w:val="67B22DCC"/>
    <w:rsid w:val="67BE71AA"/>
    <w:rsid w:val="67D90273"/>
    <w:rsid w:val="67DE5875"/>
    <w:rsid w:val="67E55852"/>
    <w:rsid w:val="67EB1AB4"/>
    <w:rsid w:val="67FA1285"/>
    <w:rsid w:val="683F2E80"/>
    <w:rsid w:val="6847785B"/>
    <w:rsid w:val="68551F4F"/>
    <w:rsid w:val="687C10C9"/>
    <w:rsid w:val="68840C16"/>
    <w:rsid w:val="68876EFB"/>
    <w:rsid w:val="68884654"/>
    <w:rsid w:val="689F444F"/>
    <w:rsid w:val="68B96DBB"/>
    <w:rsid w:val="68CA2805"/>
    <w:rsid w:val="68E937A3"/>
    <w:rsid w:val="69124386"/>
    <w:rsid w:val="691B66FA"/>
    <w:rsid w:val="693E15D3"/>
    <w:rsid w:val="69555A5C"/>
    <w:rsid w:val="69627681"/>
    <w:rsid w:val="6977531D"/>
    <w:rsid w:val="698064A3"/>
    <w:rsid w:val="69CC2BFF"/>
    <w:rsid w:val="69CC61E8"/>
    <w:rsid w:val="69D322EC"/>
    <w:rsid w:val="69FD55B8"/>
    <w:rsid w:val="6A0B1C62"/>
    <w:rsid w:val="6A0D23C2"/>
    <w:rsid w:val="6A2406C8"/>
    <w:rsid w:val="6A3A2708"/>
    <w:rsid w:val="6A446266"/>
    <w:rsid w:val="6ADE0BD1"/>
    <w:rsid w:val="6AE96859"/>
    <w:rsid w:val="6B147746"/>
    <w:rsid w:val="6B24787C"/>
    <w:rsid w:val="6B573233"/>
    <w:rsid w:val="6B58006B"/>
    <w:rsid w:val="6B59096C"/>
    <w:rsid w:val="6B5B6274"/>
    <w:rsid w:val="6B935D53"/>
    <w:rsid w:val="6C196F71"/>
    <w:rsid w:val="6C226FCB"/>
    <w:rsid w:val="6C31226F"/>
    <w:rsid w:val="6C552F0B"/>
    <w:rsid w:val="6C8C67B7"/>
    <w:rsid w:val="6C9D744C"/>
    <w:rsid w:val="6D167928"/>
    <w:rsid w:val="6D26299B"/>
    <w:rsid w:val="6D4772EC"/>
    <w:rsid w:val="6D757C56"/>
    <w:rsid w:val="6D9078AF"/>
    <w:rsid w:val="6DAA3FEF"/>
    <w:rsid w:val="6DBE0F5A"/>
    <w:rsid w:val="6DC0172B"/>
    <w:rsid w:val="6DCB690C"/>
    <w:rsid w:val="6DD41A5B"/>
    <w:rsid w:val="6DF43C2E"/>
    <w:rsid w:val="6DF51CA3"/>
    <w:rsid w:val="6E4371C3"/>
    <w:rsid w:val="6E8335BD"/>
    <w:rsid w:val="6E8E12EF"/>
    <w:rsid w:val="6E972936"/>
    <w:rsid w:val="6ED446C5"/>
    <w:rsid w:val="6EEF6B0D"/>
    <w:rsid w:val="6F2A7D94"/>
    <w:rsid w:val="6F8331F1"/>
    <w:rsid w:val="6FAA5C3A"/>
    <w:rsid w:val="6FAE1A09"/>
    <w:rsid w:val="6FD75BF8"/>
    <w:rsid w:val="6FDA7F93"/>
    <w:rsid w:val="6FFF1196"/>
    <w:rsid w:val="707723D0"/>
    <w:rsid w:val="709B2FBB"/>
    <w:rsid w:val="70F5661B"/>
    <w:rsid w:val="71360107"/>
    <w:rsid w:val="713B688E"/>
    <w:rsid w:val="71B823D7"/>
    <w:rsid w:val="71D43752"/>
    <w:rsid w:val="71D46E35"/>
    <w:rsid w:val="71F1796A"/>
    <w:rsid w:val="72154626"/>
    <w:rsid w:val="72262B5D"/>
    <w:rsid w:val="72283FF7"/>
    <w:rsid w:val="722E7212"/>
    <w:rsid w:val="723A0474"/>
    <w:rsid w:val="724C7B4B"/>
    <w:rsid w:val="725923E4"/>
    <w:rsid w:val="72864BF7"/>
    <w:rsid w:val="729023FC"/>
    <w:rsid w:val="72E200F4"/>
    <w:rsid w:val="73C0646E"/>
    <w:rsid w:val="742222F5"/>
    <w:rsid w:val="744077DC"/>
    <w:rsid w:val="744523D5"/>
    <w:rsid w:val="74476126"/>
    <w:rsid w:val="74706664"/>
    <w:rsid w:val="747F3682"/>
    <w:rsid w:val="749C4185"/>
    <w:rsid w:val="74CB2427"/>
    <w:rsid w:val="75067759"/>
    <w:rsid w:val="752E6DCD"/>
    <w:rsid w:val="7551380D"/>
    <w:rsid w:val="75523424"/>
    <w:rsid w:val="75600BE5"/>
    <w:rsid w:val="7564475C"/>
    <w:rsid w:val="7583797F"/>
    <w:rsid w:val="758B5587"/>
    <w:rsid w:val="75D20F1D"/>
    <w:rsid w:val="75DA2C18"/>
    <w:rsid w:val="75F54412"/>
    <w:rsid w:val="761D08E0"/>
    <w:rsid w:val="765D347C"/>
    <w:rsid w:val="766A7A68"/>
    <w:rsid w:val="76826699"/>
    <w:rsid w:val="76C87133"/>
    <w:rsid w:val="76CD08D5"/>
    <w:rsid w:val="76DB4B92"/>
    <w:rsid w:val="76E97048"/>
    <w:rsid w:val="77025182"/>
    <w:rsid w:val="77052AA4"/>
    <w:rsid w:val="77136511"/>
    <w:rsid w:val="77340A39"/>
    <w:rsid w:val="77351FD0"/>
    <w:rsid w:val="77472422"/>
    <w:rsid w:val="777D6C22"/>
    <w:rsid w:val="777F31F2"/>
    <w:rsid w:val="77BD34BC"/>
    <w:rsid w:val="77D1700D"/>
    <w:rsid w:val="77EC04CC"/>
    <w:rsid w:val="7803238B"/>
    <w:rsid w:val="78775729"/>
    <w:rsid w:val="788F00C3"/>
    <w:rsid w:val="78970D25"/>
    <w:rsid w:val="78A42DB0"/>
    <w:rsid w:val="78A656AB"/>
    <w:rsid w:val="78B2245C"/>
    <w:rsid w:val="78E172CC"/>
    <w:rsid w:val="78EA1D1F"/>
    <w:rsid w:val="7904172F"/>
    <w:rsid w:val="790F7E27"/>
    <w:rsid w:val="792A231A"/>
    <w:rsid w:val="79316829"/>
    <w:rsid w:val="797E66A9"/>
    <w:rsid w:val="798518A4"/>
    <w:rsid w:val="79A97383"/>
    <w:rsid w:val="79BD70A9"/>
    <w:rsid w:val="79E27E8B"/>
    <w:rsid w:val="79F850CE"/>
    <w:rsid w:val="79FD443C"/>
    <w:rsid w:val="7A1D1975"/>
    <w:rsid w:val="7A3E5150"/>
    <w:rsid w:val="7A401EF5"/>
    <w:rsid w:val="7A4670D6"/>
    <w:rsid w:val="7A534B63"/>
    <w:rsid w:val="7A615382"/>
    <w:rsid w:val="7A67303B"/>
    <w:rsid w:val="7AAB1D04"/>
    <w:rsid w:val="7ABA4368"/>
    <w:rsid w:val="7ACF7BAC"/>
    <w:rsid w:val="7AD05746"/>
    <w:rsid w:val="7B257FFD"/>
    <w:rsid w:val="7B343476"/>
    <w:rsid w:val="7B5A2978"/>
    <w:rsid w:val="7B5A7E4C"/>
    <w:rsid w:val="7B667AF9"/>
    <w:rsid w:val="7B693797"/>
    <w:rsid w:val="7B7468F8"/>
    <w:rsid w:val="7B897BA3"/>
    <w:rsid w:val="7BC205B9"/>
    <w:rsid w:val="7BEE0103"/>
    <w:rsid w:val="7C0A0FE4"/>
    <w:rsid w:val="7C1E5C5D"/>
    <w:rsid w:val="7C254906"/>
    <w:rsid w:val="7C3C5538"/>
    <w:rsid w:val="7C590818"/>
    <w:rsid w:val="7C6632D8"/>
    <w:rsid w:val="7C7C10F6"/>
    <w:rsid w:val="7C853BEA"/>
    <w:rsid w:val="7C881368"/>
    <w:rsid w:val="7CE27788"/>
    <w:rsid w:val="7D0A7D18"/>
    <w:rsid w:val="7D0C32F1"/>
    <w:rsid w:val="7D0F408D"/>
    <w:rsid w:val="7D491C6C"/>
    <w:rsid w:val="7D5429C0"/>
    <w:rsid w:val="7D5524E5"/>
    <w:rsid w:val="7D6E6D43"/>
    <w:rsid w:val="7DB57A34"/>
    <w:rsid w:val="7DB632F2"/>
    <w:rsid w:val="7DC22078"/>
    <w:rsid w:val="7DE60973"/>
    <w:rsid w:val="7DEF0916"/>
    <w:rsid w:val="7E0929FF"/>
    <w:rsid w:val="7E1E5218"/>
    <w:rsid w:val="7E3231B3"/>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18"/>
    <w:qFormat/>
    <w:uiPriority w:val="0"/>
    <w:pPr>
      <w:ind w:firstLine="420"/>
    </w:pPr>
    <w:rPr>
      <w:rFonts w:hAnsi="Calibri" w:cs="Times New Roman"/>
      <w:snapToGrid/>
      <w:szCs w:val="20"/>
    </w:rPr>
  </w:style>
  <w:style w:type="paragraph" w:styleId="3">
    <w:name w:val="Body Text"/>
    <w:basedOn w:val="1"/>
    <w:next w:val="1"/>
    <w:link w:val="427"/>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8">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26"/>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199"/>
    <w:qFormat/>
    <w:uiPriority w:val="0"/>
    <w:pPr>
      <w:shd w:val="clear" w:color="auto" w:fill="000080"/>
    </w:pPr>
  </w:style>
  <w:style w:type="paragraph" w:styleId="22">
    <w:name w:val="annotation text"/>
    <w:basedOn w:val="1"/>
    <w:link w:val="341"/>
    <w:qFormat/>
    <w:uiPriority w:val="99"/>
    <w:pPr>
      <w:jc w:val="left"/>
    </w:pPr>
  </w:style>
  <w:style w:type="paragraph" w:styleId="23">
    <w:name w:val="Salutation"/>
    <w:basedOn w:val="1"/>
    <w:next w:val="1"/>
    <w:link w:val="295"/>
    <w:qFormat/>
    <w:uiPriority w:val="0"/>
    <w:rPr>
      <w:rFonts w:ascii="仿宋_GB2312" w:eastAsia="仿宋_GB2312"/>
      <w:sz w:val="28"/>
      <w:szCs w:val="20"/>
    </w:rPr>
  </w:style>
  <w:style w:type="paragraph" w:styleId="24">
    <w:name w:val="Body Text 3"/>
    <w:basedOn w:val="1"/>
    <w:link w:val="327"/>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262"/>
    <w:qFormat/>
    <w:uiPriority w:val="0"/>
    <w:pPr>
      <w:spacing w:line="480" w:lineRule="exact"/>
      <w:ind w:firstLine="480" w:firstLineChars="200"/>
    </w:pPr>
    <w:rPr>
      <w:rFonts w:ascii="宋体" w:hAnsi="宋体"/>
      <w:sz w:val="24"/>
    </w:rPr>
  </w:style>
  <w:style w:type="paragraph" w:styleId="27">
    <w:name w:val="Body Text First Indent 2"/>
    <w:basedOn w:val="26"/>
    <w:next w:val="1"/>
    <w:link w:val="118"/>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2"/>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78"/>
    <w:qFormat/>
    <w:uiPriority w:val="0"/>
    <w:pPr>
      <w:ind w:left="100" w:leftChars="2500"/>
    </w:pPr>
    <w:rPr>
      <w:rFonts w:ascii="宋体"/>
      <w:sz w:val="24"/>
      <w:szCs w:val="21"/>
      <w:lang w:val="zh-CN"/>
    </w:rPr>
  </w:style>
  <w:style w:type="paragraph" w:styleId="39">
    <w:name w:val="Body Text Indent 2"/>
    <w:basedOn w:val="1"/>
    <w:link w:val="305"/>
    <w:qFormat/>
    <w:uiPriority w:val="0"/>
    <w:pPr>
      <w:spacing w:line="360" w:lineRule="auto"/>
      <w:ind w:firstLine="601"/>
      <w:textAlignment w:val="baseline"/>
    </w:pPr>
    <w:rPr>
      <w:rFonts w:ascii="宋体"/>
      <w:kern w:val="0"/>
      <w:sz w:val="28"/>
      <w:szCs w:val="20"/>
    </w:rPr>
  </w:style>
  <w:style w:type="paragraph" w:styleId="40">
    <w:name w:val="endnote text"/>
    <w:basedOn w:val="1"/>
    <w:link w:val="929"/>
    <w:qFormat/>
    <w:uiPriority w:val="0"/>
    <w:rPr>
      <w:lang w:val="zh-CN"/>
    </w:rPr>
  </w:style>
  <w:style w:type="paragraph" w:styleId="41">
    <w:name w:val="Balloon Text"/>
    <w:basedOn w:val="1"/>
    <w:link w:val="185"/>
    <w:qFormat/>
    <w:uiPriority w:val="0"/>
    <w:rPr>
      <w:sz w:val="18"/>
      <w:szCs w:val="18"/>
    </w:rPr>
  </w:style>
  <w:style w:type="paragraph" w:styleId="42">
    <w:name w:val="footer"/>
    <w:basedOn w:val="1"/>
    <w:link w:val="380"/>
    <w:qFormat/>
    <w:uiPriority w:val="99"/>
    <w:pPr>
      <w:tabs>
        <w:tab w:val="center" w:pos="4153"/>
        <w:tab w:val="right" w:pos="8306"/>
      </w:tabs>
      <w:snapToGrid w:val="0"/>
      <w:jc w:val="left"/>
    </w:pPr>
    <w:rPr>
      <w:sz w:val="18"/>
      <w:szCs w:val="18"/>
    </w:rPr>
  </w:style>
  <w:style w:type="paragraph" w:styleId="43">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8"/>
    <w:link w:val="307"/>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2"/>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299"/>
    <w:qFormat/>
    <w:uiPriority w:val="0"/>
    <w:pPr>
      <w:spacing w:after="120" w:line="480" w:lineRule="auto"/>
    </w:pPr>
  </w:style>
  <w:style w:type="paragraph" w:styleId="58">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93"/>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1"/>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27"/>
    <w:qFormat/>
    <w:uiPriority w:val="0"/>
    <w:rPr>
      <w:rFonts w:ascii="宋体" w:hAnsi="宋体"/>
      <w:kern w:val="2"/>
      <w:sz w:val="21"/>
      <w:szCs w:val="24"/>
    </w:rPr>
  </w:style>
  <w:style w:type="character" w:customStyle="1" w:styleId="119">
    <w:name w:val="font11"/>
    <w:basedOn w:val="69"/>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9"/>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11"/>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6"/>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8"/>
    <w:qFormat/>
    <w:uiPriority w:val="0"/>
    <w:rPr>
      <w:rFonts w:ascii="宋体"/>
      <w:kern w:val="2"/>
      <w:sz w:val="24"/>
      <w:szCs w:val="21"/>
      <w:lang w:val="zh-CN"/>
    </w:rPr>
  </w:style>
  <w:style w:type="character" w:customStyle="1" w:styleId="179">
    <w:name w:val="标题 9 Char"/>
    <w:link w:val="14"/>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41"/>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8"/>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21"/>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2"/>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9"/>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9"/>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6"/>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5"/>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60"/>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10"/>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3"/>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8"/>
    <w:qFormat/>
    <w:uiPriority w:val="0"/>
    <w:rPr>
      <w:rFonts w:ascii="黑体" w:hAnsi="Courier New" w:eastAsia="黑体"/>
    </w:rPr>
  </w:style>
  <w:style w:type="character" w:customStyle="1" w:styleId="299">
    <w:name w:val="正文文本 2 Char1"/>
    <w:link w:val="57"/>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9"/>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2"/>
    <w:qFormat/>
    <w:uiPriority w:val="0"/>
    <w:rPr>
      <w:b/>
      <w:bCs/>
      <w:kern w:val="2"/>
      <w:sz w:val="24"/>
      <w:szCs w:val="24"/>
    </w:rPr>
  </w:style>
  <w:style w:type="character" w:customStyle="1" w:styleId="305">
    <w:name w:val="正文文本缩进 2 Char"/>
    <w:link w:val="39"/>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2"/>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9"/>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4"/>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2"/>
    <w:qFormat/>
    <w:uiPriority w:val="0"/>
    <w:rPr>
      <w:kern w:val="2"/>
      <w:sz w:val="21"/>
      <w:szCs w:val="24"/>
    </w:rPr>
  </w:style>
  <w:style w:type="character" w:customStyle="1" w:styleId="342">
    <w:name w:val="签名 Char"/>
    <w:link w:val="44"/>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3"/>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4"/>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2"/>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3"/>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8"/>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9"/>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6"/>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7"/>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10"/>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7"/>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9"/>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5"/>
    <w:qFormat/>
    <w:uiPriority w:val="0"/>
    <w:pPr>
      <w:tabs>
        <w:tab w:val="left" w:pos="840"/>
      </w:tabs>
      <w:adjustRightInd/>
      <w:ind w:left="840" w:hanging="420"/>
    </w:pPr>
  </w:style>
  <w:style w:type="paragraph" w:customStyle="1" w:styleId="623">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9"/>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9"/>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7"/>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1"/>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10"/>
    <w:next w:val="1"/>
    <w:qFormat/>
    <w:uiPriority w:val="0"/>
    <w:pPr>
      <w:tabs>
        <w:tab w:val="left" w:pos="1080"/>
      </w:tabs>
      <w:ind w:left="1080" w:hanging="1080"/>
    </w:pPr>
  </w:style>
  <w:style w:type="paragraph" w:customStyle="1" w:styleId="894">
    <w:name w:val="数字标题1"/>
    <w:basedOn w:val="5"/>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40"/>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正文360首行缩进"/>
    <w:basedOn w:val="1"/>
    <w:qFormat/>
    <w:uiPriority w:val="0"/>
    <w:pPr>
      <w:widowControl/>
      <w:spacing w:after="50" w:line="300" w:lineRule="auto"/>
      <w:ind w:firstLine="200" w:firstLineChars="200"/>
      <w:jc w:val="left"/>
    </w:pPr>
    <w:rPr>
      <w:rFonts w:ascii="Arial" w:hAnsi="Arial"/>
      <w:kern w:val="0"/>
      <w:szCs w:val="21"/>
    </w:rPr>
  </w:style>
  <w:style w:type="character" w:customStyle="1" w:styleId="963">
    <w:name w:val="font122"/>
    <w:basedOn w:val="69"/>
    <w:qFormat/>
    <w:uiPriority w:val="0"/>
    <w:rPr>
      <w:rFonts w:hint="eastAsia" w:ascii="黑体" w:hAnsi="宋体" w:eastAsia="黑体" w:cs="黑体"/>
      <w:color w:val="000000"/>
      <w:sz w:val="18"/>
      <w:szCs w:val="18"/>
      <w:u w:val="none"/>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oter4.xml" Type="http://schemas.openxmlformats.org/officeDocument/2006/relationships/footer"/><Relationship Id="rId11" Target="footer5.xml" Type="http://schemas.openxmlformats.org/officeDocument/2006/relationships/footer"/><Relationship Id="rId12" Target="header5.xml" Type="http://schemas.openxmlformats.org/officeDocument/2006/relationships/header"/><Relationship Id="rId13" Target="header6.xml" Type="http://schemas.openxmlformats.org/officeDocument/2006/relationships/header"/><Relationship Id="rId14" Target="footer6.xml" Type="http://schemas.openxmlformats.org/officeDocument/2006/relationships/footer"/><Relationship Id="rId15" Target="footer7.xml" Type="http://schemas.openxmlformats.org/officeDocument/2006/relationships/footer"/><Relationship Id="rId16" Target="header7.xml" Type="http://schemas.openxmlformats.org/officeDocument/2006/relationships/header"/><Relationship Id="rId17" Target="header8.xml" Type="http://schemas.openxmlformats.org/officeDocument/2006/relationships/header"/><Relationship Id="rId18" Target="footer8.xml" Type="http://schemas.openxmlformats.org/officeDocument/2006/relationships/footer"/><Relationship Id="rId19" Target="footer9.xml" Type="http://schemas.openxmlformats.org/officeDocument/2006/relationships/footer"/><Relationship Id="rId2" Target="settings.xml" Type="http://schemas.openxmlformats.org/officeDocument/2006/relationships/settings"/><Relationship Id="rId20" Target="header9.xml" Type="http://schemas.openxmlformats.org/officeDocument/2006/relationships/header"/><Relationship Id="rId21" Target="header10.xml" Type="http://schemas.openxmlformats.org/officeDocument/2006/relationships/header"/><Relationship Id="rId22" Target="footer10.xml" Type="http://schemas.openxmlformats.org/officeDocument/2006/relationships/footer"/><Relationship Id="rId23" Target="footer11.xml" Type="http://schemas.openxmlformats.org/officeDocument/2006/relationships/footer"/><Relationship Id="rId24" Target="footer12.xml" Type="http://schemas.openxmlformats.org/officeDocument/2006/relationships/footer"/><Relationship Id="rId25" Target="theme/theme1.xml" Type="http://schemas.openxmlformats.org/officeDocument/2006/relationships/theme"/><Relationship Id="rId26" Target="../customXml/item1.xml" Type="http://schemas.openxmlformats.org/officeDocument/2006/relationships/customXml"/><Relationship Id="rId27" Target="numbering.xml" Type="http://schemas.openxmlformats.org/officeDocument/2006/relationships/numbering"/><Relationship Id="rId28" Target="../customXml/item2.xml" Type="http://schemas.openxmlformats.org/officeDocument/2006/relationships/customXml"/><Relationship Id="rId29" Target="fontTable.xml" Type="http://schemas.openxmlformats.org/officeDocument/2006/relationships/fontTable"/><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footer3.xml" Type="http://schemas.openxmlformats.org/officeDocument/2006/relationships/footer"/><Relationship Id="rId8" Target="header3.xml" Type="http://schemas.openxmlformats.org/officeDocument/2006/relationships/header"/><Relationship Id="rId9" Target="header4.xml" Type="http://schemas.openxmlformats.org/officeDocument/2006/relationships/header"/></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53B2367-DA3D-4523-AE1D-B1C1C21D6852}">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52140</Words>
  <Characters>56066</Characters>
  <Lines>287</Lines>
  <Paragraphs>81</Paragraphs>
  <TotalTime>62</TotalTime>
  <ScaleCrop>false</ScaleCrop>
  <LinksUpToDate>false</LinksUpToDate>
  <CharactersWithSpaces>61135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2021-07-30T00:22:00Z</dcterms:created>
  <dc:creator>玥</dc:creator>
  <cp:lastModifiedBy>蒋晓峥</cp:lastModifiedBy>
  <cp:lastPrinted>2023-10-31T01:59:00Z</cp:lastPrinted>
  <dcterms:modified xsi:type="dcterms:W3CDTF">2024-02-05T02:13:45Z</dcterms:modified>
  <cp:revision>379</cp:revision>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2A1488EE2D8343AFA8E42C56F6AD394A</vt:lpwstr>
  </property>
</Properties>
</file>