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both"/>
        <w:rPr>
          <w:rFonts w:hint="eastAsia" w:ascii="仿宋" w:hAnsi="仿宋" w:eastAsia="仿宋" w:cs="仿宋"/>
          <w:b w:val="0"/>
          <w:bCs/>
          <w:color w:val="auto"/>
          <w:sz w:val="72"/>
          <w:szCs w:val="72"/>
          <w:highlight w:val="none"/>
        </w:rPr>
      </w:pPr>
    </w:p>
    <w:p>
      <w:pPr>
        <w:adjustRightInd/>
        <w:spacing w:line="360" w:lineRule="auto"/>
        <w:jc w:val="center"/>
        <w:rPr>
          <w:rFonts w:hint="eastAsia" w:ascii="仿宋" w:hAnsi="仿宋" w:eastAsia="仿宋" w:cs="仿宋"/>
          <w:b/>
          <w:bCs/>
          <w:color w:val="auto"/>
          <w:sz w:val="52"/>
          <w:szCs w:val="52"/>
          <w:highlight w:val="none"/>
        </w:rPr>
      </w:pPr>
      <w:r>
        <w:rPr>
          <w:rFonts w:hint="eastAsia" w:ascii="仿宋" w:hAnsi="仿宋" w:eastAsia="仿宋" w:cs="仿宋"/>
          <w:b/>
          <w:bCs/>
          <w:color w:val="auto"/>
          <w:sz w:val="52"/>
          <w:szCs w:val="52"/>
          <w:highlight w:val="none"/>
        </w:rPr>
        <w:t>盈丰街道丰北公园户外提升服务采购项目</w:t>
      </w:r>
    </w:p>
    <w:p>
      <w:pPr>
        <w:pStyle w:val="245"/>
        <w:jc w:val="center"/>
        <w:rPr>
          <w:rFonts w:hint="eastAsia" w:ascii="仿宋" w:hAnsi="仿宋" w:eastAsia="仿宋" w:cs="仿宋"/>
          <w:b/>
          <w:bCs/>
          <w:color w:val="auto"/>
          <w:sz w:val="52"/>
          <w:szCs w:val="52"/>
          <w:highlight w:val="none"/>
        </w:rPr>
      </w:pPr>
    </w:p>
    <w:p>
      <w:pPr>
        <w:adjustRightInd/>
        <w:spacing w:line="360" w:lineRule="auto"/>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52"/>
          <w:szCs w:val="52"/>
          <w:highlight w:val="none"/>
          <w:lang w:eastAsia="zh-CN"/>
        </w:rPr>
        <w:t>交易</w:t>
      </w:r>
      <w:r>
        <w:rPr>
          <w:rFonts w:hint="eastAsia" w:ascii="仿宋" w:hAnsi="仿宋" w:eastAsia="仿宋" w:cs="仿宋"/>
          <w:b/>
          <w:bCs/>
          <w:color w:val="auto"/>
          <w:sz w:val="52"/>
          <w:szCs w:val="52"/>
          <w:highlight w:val="none"/>
        </w:rPr>
        <w:t>文件</w:t>
      </w:r>
      <w:r>
        <w:rPr>
          <w:rFonts w:hint="eastAsia" w:ascii="仿宋" w:hAnsi="仿宋" w:eastAsia="仿宋" w:cs="仿宋"/>
          <w:b/>
          <w:bCs/>
          <w:color w:val="auto"/>
          <w:sz w:val="48"/>
          <w:szCs w:val="48"/>
          <w:highlight w:val="none"/>
        </w:rPr>
        <w:t xml:space="preserve"> </w:t>
      </w:r>
    </w:p>
    <w:p>
      <w:pPr>
        <w:adjustRightInd/>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（电子</w:t>
      </w:r>
      <w:r>
        <w:rPr>
          <w:rFonts w:hint="eastAsia" w:ascii="仿宋" w:hAnsi="仿宋" w:eastAsia="仿宋" w:cs="仿宋"/>
          <w:b/>
          <w:color w:val="auto"/>
          <w:sz w:val="44"/>
          <w:szCs w:val="44"/>
          <w:highlight w:val="none"/>
          <w:lang w:eastAsia="zh-CN"/>
        </w:rPr>
        <w:t>交易</w:t>
      </w:r>
      <w:r>
        <w:rPr>
          <w:rFonts w:hint="eastAsia" w:ascii="仿宋" w:hAnsi="仿宋" w:eastAsia="仿宋" w:cs="仿宋"/>
          <w:b/>
          <w:color w:val="auto"/>
          <w:sz w:val="44"/>
          <w:szCs w:val="44"/>
          <w:highlight w:val="none"/>
        </w:rPr>
        <w:t>）</w:t>
      </w:r>
    </w:p>
    <w:p>
      <w:pPr>
        <w:snapToGrid w:val="0"/>
        <w:spacing w:line="360" w:lineRule="auto"/>
        <w:jc w:val="center"/>
        <w:rPr>
          <w:rFonts w:hint="eastAsia" w:ascii="仿宋" w:hAnsi="仿宋" w:eastAsia="仿宋" w:cs="仿宋"/>
          <w:color w:val="auto"/>
          <w:sz w:val="30"/>
          <w:szCs w:val="30"/>
          <w:highlight w:val="none"/>
        </w:rPr>
      </w:pPr>
    </w:p>
    <w:p>
      <w:pPr>
        <w:snapToGrid w:val="0"/>
        <w:spacing w:line="360" w:lineRule="auto"/>
        <w:jc w:val="center"/>
        <w:rPr>
          <w:rFonts w:hint="eastAsia" w:ascii="仿宋" w:hAnsi="仿宋" w:eastAsia="仿宋" w:cs="仿宋"/>
          <w:color w:val="auto"/>
          <w:sz w:val="30"/>
          <w:szCs w:val="30"/>
          <w:highlight w:val="none"/>
        </w:rPr>
      </w:pPr>
    </w:p>
    <w:p>
      <w:pPr>
        <w:snapToGrid w:val="0"/>
        <w:spacing w:line="360" w:lineRule="auto"/>
        <w:jc w:val="center"/>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rPr>
        <w:t>编号:</w:t>
      </w:r>
      <w:r>
        <w:rPr>
          <w:rFonts w:hint="eastAsia" w:ascii="仿宋" w:hAnsi="仿宋" w:eastAsia="仿宋" w:cs="仿宋"/>
          <w:color w:val="auto"/>
          <w:sz w:val="30"/>
          <w:szCs w:val="30"/>
          <w:highlight w:val="none"/>
          <w:lang w:val="en-US" w:eastAsia="zh-CN"/>
        </w:rPr>
        <w:t>YF-2024-CS-03</w:t>
      </w:r>
    </w:p>
    <w:p>
      <w:pPr>
        <w:spacing w:line="360" w:lineRule="auto"/>
        <w:jc w:val="center"/>
        <w:rPr>
          <w:rFonts w:hint="eastAsia" w:ascii="仿宋" w:hAnsi="仿宋" w:eastAsia="仿宋" w:cs="仿宋"/>
          <w:b/>
          <w:color w:val="auto"/>
          <w:sz w:val="44"/>
          <w:szCs w:val="44"/>
          <w:highlight w:val="none"/>
        </w:rPr>
      </w:pPr>
    </w:p>
    <w:p>
      <w:pPr>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w:t>
      </w:r>
    </w:p>
    <w:p>
      <w:pPr>
        <w:spacing w:line="360" w:lineRule="auto"/>
        <w:rPr>
          <w:rFonts w:hint="eastAsia" w:ascii="仿宋" w:hAnsi="仿宋" w:eastAsia="仿宋" w:cs="仿宋"/>
          <w:color w:val="auto"/>
          <w:sz w:val="32"/>
          <w:szCs w:val="32"/>
          <w:highlight w:val="none"/>
        </w:rPr>
      </w:pPr>
    </w:p>
    <w:p>
      <w:pPr>
        <w:snapToGrid w:val="0"/>
        <w:spacing w:line="360" w:lineRule="auto"/>
        <w:jc w:val="center"/>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杭州萧山盈丰丰北股份经济联合社</w:t>
      </w:r>
    </w:p>
    <w:p>
      <w:pPr>
        <w:snapToGrid w:val="0"/>
        <w:spacing w:line="360" w:lineRule="auto"/>
        <w:jc w:val="center"/>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浙江华夏工程管理有限公司</w:t>
      </w:r>
    </w:p>
    <w:p>
      <w:pPr>
        <w:snapToGrid w:val="0"/>
        <w:spacing w:line="360" w:lineRule="auto"/>
        <w:jc w:val="center"/>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lang w:val="en-US" w:eastAsia="zh-CN"/>
        </w:rPr>
        <w:t>2024</w:t>
      </w:r>
      <w:r>
        <w:rPr>
          <w:rFonts w:hint="eastAsia" w:ascii="仿宋" w:hAnsi="仿宋" w:eastAsia="仿宋" w:cs="仿宋"/>
          <w:bCs/>
          <w:color w:val="auto"/>
          <w:sz w:val="32"/>
          <w:szCs w:val="32"/>
          <w:highlight w:val="none"/>
        </w:rPr>
        <w:t>年</w:t>
      </w:r>
      <w:r>
        <w:rPr>
          <w:rFonts w:hint="eastAsia" w:ascii="仿宋" w:hAnsi="仿宋" w:eastAsia="仿宋" w:cs="仿宋"/>
          <w:bCs/>
          <w:color w:val="auto"/>
          <w:sz w:val="32"/>
          <w:szCs w:val="32"/>
          <w:highlight w:val="none"/>
          <w:lang w:val="en-US" w:eastAsia="zh-CN"/>
        </w:rPr>
        <w:t>03</w:t>
      </w:r>
      <w:r>
        <w:rPr>
          <w:rFonts w:hint="eastAsia" w:ascii="仿宋" w:hAnsi="仿宋" w:eastAsia="仿宋" w:cs="仿宋"/>
          <w:bCs/>
          <w:color w:val="auto"/>
          <w:sz w:val="32"/>
          <w:szCs w:val="32"/>
          <w:highlight w:val="none"/>
        </w:rPr>
        <w:t>月</w:t>
      </w:r>
      <w:r>
        <w:rPr>
          <w:rFonts w:hint="eastAsia" w:ascii="仿宋" w:hAnsi="仿宋" w:eastAsia="仿宋" w:cs="仿宋"/>
          <w:bCs/>
          <w:color w:val="auto"/>
          <w:sz w:val="32"/>
          <w:szCs w:val="32"/>
          <w:highlight w:val="none"/>
          <w:lang w:val="en-US" w:eastAsia="zh-CN"/>
        </w:rPr>
        <w:t>28</w:t>
      </w:r>
      <w:r>
        <w:rPr>
          <w:rFonts w:hint="eastAsia" w:ascii="仿宋" w:hAnsi="仿宋" w:eastAsia="仿宋" w:cs="仿宋"/>
          <w:bCs/>
          <w:color w:val="auto"/>
          <w:sz w:val="32"/>
          <w:szCs w:val="32"/>
          <w:highlight w:val="none"/>
        </w:rPr>
        <w:t>日</w:t>
      </w:r>
    </w:p>
    <w:p>
      <w:pPr>
        <w:jc w:val="center"/>
        <w:rPr>
          <w:rFonts w:hint="eastAsia" w:ascii="仿宋" w:hAnsi="仿宋" w:eastAsia="仿宋" w:cs="仿宋"/>
          <w:color w:val="auto"/>
          <w:highlight w:val="none"/>
        </w:rPr>
      </w:pPr>
    </w:p>
    <w:p>
      <w:pPr>
        <w:jc w:val="center"/>
        <w:rPr>
          <w:rFonts w:hint="eastAsia" w:ascii="仿宋" w:hAnsi="仿宋" w:eastAsia="仿宋" w:cs="仿宋"/>
          <w:color w:val="auto"/>
          <w:sz w:val="22"/>
          <w:szCs w:val="28"/>
          <w:highlight w:val="none"/>
        </w:rPr>
      </w:pPr>
    </w:p>
    <w:p>
      <w:pPr>
        <w:jc w:val="center"/>
        <w:rPr>
          <w:rFonts w:hint="eastAsia" w:ascii="仿宋" w:hAnsi="仿宋" w:eastAsia="仿宋" w:cs="仿宋"/>
          <w:color w:val="auto"/>
          <w:sz w:val="22"/>
          <w:szCs w:val="28"/>
          <w:highlight w:val="none"/>
          <w:lang w:val="en-US" w:eastAsia="zh-CN"/>
        </w:rPr>
      </w:pPr>
      <w:r>
        <w:rPr>
          <w:rFonts w:hint="eastAsia" w:ascii="仿宋" w:hAnsi="仿宋" w:eastAsia="仿宋" w:cs="仿宋"/>
          <w:color w:val="auto"/>
          <w:sz w:val="22"/>
          <w:szCs w:val="28"/>
          <w:highlight w:val="none"/>
        </w:rPr>
        <w:t>本</w:t>
      </w:r>
      <w:r>
        <w:rPr>
          <w:rFonts w:hint="eastAsia" w:ascii="仿宋" w:hAnsi="仿宋" w:eastAsia="仿宋" w:cs="仿宋"/>
          <w:color w:val="auto"/>
          <w:sz w:val="22"/>
          <w:szCs w:val="28"/>
          <w:highlight w:val="none"/>
          <w:lang w:eastAsia="zh-CN"/>
        </w:rPr>
        <w:t>交易文件</w:t>
      </w:r>
      <w:r>
        <w:rPr>
          <w:rFonts w:hint="eastAsia" w:ascii="仿宋" w:hAnsi="仿宋" w:eastAsia="仿宋" w:cs="仿宋"/>
          <w:color w:val="auto"/>
          <w:sz w:val="22"/>
          <w:szCs w:val="28"/>
          <w:highlight w:val="none"/>
        </w:rPr>
        <w:t>为202</w:t>
      </w:r>
      <w:r>
        <w:rPr>
          <w:rFonts w:hint="eastAsia" w:ascii="仿宋" w:hAnsi="仿宋" w:eastAsia="仿宋" w:cs="仿宋"/>
          <w:color w:val="auto"/>
          <w:sz w:val="22"/>
          <w:szCs w:val="28"/>
          <w:highlight w:val="none"/>
          <w:lang w:val="en-US" w:eastAsia="zh-CN"/>
        </w:rPr>
        <w:t>3年5月1日稿</w:t>
      </w:r>
      <w:r>
        <w:rPr>
          <w:rFonts w:hint="eastAsia" w:ascii="仿宋" w:hAnsi="仿宋" w:eastAsia="仿宋" w:cs="仿宋"/>
          <w:color w:val="auto"/>
          <w:sz w:val="22"/>
          <w:szCs w:val="28"/>
          <w:highlight w:val="none"/>
        </w:rPr>
        <w:t>，请各位</w:t>
      </w:r>
      <w:r>
        <w:rPr>
          <w:rFonts w:hint="eastAsia" w:ascii="仿宋" w:hAnsi="仿宋" w:eastAsia="仿宋" w:cs="仿宋"/>
          <w:color w:val="auto"/>
          <w:sz w:val="22"/>
          <w:szCs w:val="28"/>
          <w:highlight w:val="none"/>
          <w:lang w:eastAsia="zh-CN"/>
        </w:rPr>
        <w:t>供应商</w:t>
      </w:r>
      <w:r>
        <w:rPr>
          <w:rFonts w:hint="eastAsia" w:ascii="仿宋" w:hAnsi="仿宋" w:eastAsia="仿宋" w:cs="仿宋"/>
          <w:color w:val="auto"/>
          <w:sz w:val="22"/>
          <w:szCs w:val="28"/>
          <w:highlight w:val="none"/>
        </w:rPr>
        <w:t>详细阅读各项条款</w:t>
      </w:r>
      <w:r>
        <w:rPr>
          <w:rFonts w:hint="eastAsia" w:ascii="仿宋" w:hAnsi="仿宋" w:eastAsia="仿宋" w:cs="仿宋"/>
          <w:color w:val="auto"/>
          <w:sz w:val="22"/>
          <w:szCs w:val="28"/>
          <w:highlight w:val="none"/>
          <w:lang w:eastAsia="zh-CN"/>
        </w:rPr>
        <w:t>。</w:t>
      </w:r>
    </w:p>
    <w:p>
      <w:pPr>
        <w:pStyle w:val="2"/>
        <w:rPr>
          <w:rFonts w:hint="eastAsia" w:ascii="仿宋" w:hAnsi="仿宋" w:eastAsia="仿宋" w:cs="仿宋"/>
          <w:color w:val="auto"/>
          <w:highlight w:val="none"/>
        </w:rPr>
      </w:pP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p>
    <w:p>
      <w:pPr>
        <w:pStyle w:val="780"/>
        <w:rPr>
          <w:rFonts w:hint="eastAsia" w:ascii="仿宋" w:hAnsi="仿宋" w:eastAsia="仿宋" w:cs="仿宋"/>
          <w:color w:val="auto"/>
          <w:highlight w:val="none"/>
        </w:rPr>
      </w:pPr>
    </w:p>
    <w:p>
      <w:pPr>
        <w:spacing w:line="360" w:lineRule="auto"/>
        <w:jc w:val="center"/>
        <w:rPr>
          <w:rFonts w:hint="eastAsia" w:ascii="仿宋" w:hAnsi="仿宋" w:eastAsia="仿宋" w:cs="仿宋"/>
          <w:b/>
          <w:color w:val="auto"/>
          <w:sz w:val="48"/>
          <w:szCs w:val="48"/>
          <w:highlight w:val="none"/>
        </w:rPr>
      </w:pPr>
      <w:r>
        <w:rPr>
          <w:rFonts w:hint="eastAsia" w:ascii="仿宋" w:hAnsi="仿宋" w:eastAsia="仿宋" w:cs="仿宋"/>
          <w:b/>
          <w:color w:val="auto"/>
          <w:sz w:val="48"/>
          <w:szCs w:val="48"/>
          <w:highlight w:val="none"/>
        </w:rPr>
        <w:t>目  录</w:t>
      </w:r>
    </w:p>
    <w:p>
      <w:pPr>
        <w:spacing w:line="360" w:lineRule="auto"/>
        <w:rPr>
          <w:rFonts w:hint="eastAsia" w:ascii="仿宋" w:hAnsi="仿宋" w:eastAsia="仿宋" w:cs="仿宋"/>
          <w:color w:val="auto"/>
          <w:sz w:val="32"/>
          <w:szCs w:val="32"/>
          <w:highlight w:val="none"/>
        </w:rPr>
      </w:pPr>
    </w:p>
    <w:p>
      <w:pPr>
        <w:spacing w:line="360" w:lineRule="auto"/>
        <w:ind w:firstLine="1280" w:firstLineChars="4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 xml:space="preserve">第一部分      </w:t>
      </w:r>
      <w:r>
        <w:rPr>
          <w:rFonts w:hint="eastAsia" w:ascii="仿宋" w:hAnsi="仿宋" w:eastAsia="仿宋" w:cs="仿宋"/>
          <w:color w:val="auto"/>
          <w:sz w:val="32"/>
          <w:szCs w:val="32"/>
          <w:highlight w:val="none"/>
          <w:lang w:eastAsia="zh-CN"/>
        </w:rPr>
        <w:t>交易公告</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第二部分      </w:t>
      </w:r>
      <w:r>
        <w:rPr>
          <w:rFonts w:hint="eastAsia" w:ascii="仿宋" w:hAnsi="仿宋" w:eastAsia="仿宋" w:cs="仿宋"/>
          <w:color w:val="auto"/>
          <w:sz w:val="32"/>
          <w:szCs w:val="32"/>
          <w:highlight w:val="none"/>
          <w:lang w:eastAsia="zh-CN"/>
        </w:rPr>
        <w:t>供应商</w:t>
      </w:r>
      <w:r>
        <w:rPr>
          <w:rFonts w:hint="eastAsia" w:ascii="仿宋" w:hAnsi="仿宋" w:eastAsia="仿宋" w:cs="仿宋"/>
          <w:color w:val="auto"/>
          <w:sz w:val="32"/>
          <w:szCs w:val="32"/>
          <w:highlight w:val="none"/>
        </w:rPr>
        <w:t>须知</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第三部分      采购需求</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第四部分      评标办法</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第五部分      拟签订的合同文本</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第六部分      应提交的有关格式范例</w:t>
      </w: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bookmarkStart w:id="0" w:name="第一部分"/>
    </w:p>
    <w:p>
      <w:pPr>
        <w:spacing w:line="360" w:lineRule="auto"/>
        <w:rPr>
          <w:rFonts w:hint="eastAsia" w:ascii="仿宋" w:hAnsi="仿宋" w:eastAsia="仿宋" w:cs="仿宋"/>
          <w:color w:val="auto"/>
          <w:sz w:val="24"/>
          <w:highlight w:val="none"/>
        </w:rPr>
      </w:pPr>
    </w:p>
    <w:p>
      <w:pPr>
        <w:adjustRightInd/>
        <w:spacing w:line="360" w:lineRule="auto"/>
        <w:jc w:val="center"/>
        <w:outlineLvl w:val="0"/>
        <w:rPr>
          <w:rFonts w:hint="eastAsia" w:ascii="仿宋" w:hAnsi="仿宋" w:eastAsia="仿宋" w:cs="仿宋"/>
          <w:b/>
          <w:color w:val="auto"/>
          <w:sz w:val="36"/>
          <w:szCs w:val="20"/>
          <w:highlight w:val="none"/>
          <w:lang w:eastAsia="zh-CN"/>
        </w:rPr>
      </w:pPr>
      <w:r>
        <w:rPr>
          <w:rFonts w:hint="eastAsia" w:ascii="仿宋" w:hAnsi="仿宋" w:eastAsia="仿宋" w:cs="仿宋"/>
          <w:b/>
          <w:color w:val="auto"/>
          <w:sz w:val="36"/>
          <w:szCs w:val="36"/>
          <w:highlight w:val="none"/>
        </w:rPr>
        <w:br w:type="page"/>
      </w:r>
      <w:bookmarkEnd w:id="0"/>
      <w:bookmarkStart w:id="1" w:name="_Hlt74707423"/>
      <w:bookmarkEnd w:id="1"/>
      <w:bookmarkStart w:id="2" w:name="_Hlt74728647"/>
      <w:bookmarkEnd w:id="2"/>
      <w:bookmarkStart w:id="3" w:name="_Hlt74649545"/>
      <w:bookmarkEnd w:id="3"/>
      <w:bookmarkStart w:id="4" w:name="_Hlt74729822"/>
      <w:bookmarkEnd w:id="4"/>
      <w:r>
        <w:rPr>
          <w:rFonts w:hint="eastAsia" w:ascii="仿宋" w:hAnsi="仿宋" w:eastAsia="仿宋" w:cs="仿宋"/>
          <w:b/>
          <w:color w:val="auto"/>
          <w:sz w:val="36"/>
          <w:szCs w:val="20"/>
          <w:highlight w:val="none"/>
        </w:rPr>
        <w:t xml:space="preserve">第一部分 </w:t>
      </w:r>
      <w:r>
        <w:rPr>
          <w:rFonts w:hint="eastAsia" w:ascii="仿宋" w:hAnsi="仿宋" w:eastAsia="仿宋" w:cs="仿宋"/>
          <w:b/>
          <w:color w:val="auto"/>
          <w:sz w:val="36"/>
          <w:szCs w:val="20"/>
          <w:highlight w:val="none"/>
          <w:lang w:eastAsia="zh-CN"/>
        </w:rPr>
        <w:t>交易公告</w:t>
      </w:r>
    </w:p>
    <w:p>
      <w:pPr>
        <w:pBdr>
          <w:top w:val="single" w:color="auto" w:sz="4" w:space="1"/>
          <w:left w:val="single" w:color="auto" w:sz="4" w:space="4"/>
          <w:bottom w:val="single" w:color="auto" w:sz="4" w:space="1"/>
          <w:right w:val="single" w:color="auto" w:sz="4" w:space="4"/>
        </w:pBd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lang w:eastAsia="zh-CN"/>
        </w:rPr>
        <w:t>盈丰街道丰北公园户外提升服务采购项目</w:t>
      </w:r>
      <w:r>
        <w:rPr>
          <w:rFonts w:hint="eastAsia" w:ascii="仿宋" w:hAnsi="仿宋" w:eastAsia="仿宋" w:cs="仿宋"/>
          <w:color w:val="auto"/>
          <w:sz w:val="24"/>
          <w:highlight w:val="none"/>
        </w:rPr>
        <w:t>招标项目的潜在</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应在政采云平台（</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"https://www.zcygov.cn/）获取（下载）招标文件，并于202%20年%20月%20日%20点%20分00秒" </w:instrText>
      </w:r>
      <w:r>
        <w:rPr>
          <w:rFonts w:hint="eastAsia" w:ascii="仿宋" w:hAnsi="仿宋" w:eastAsia="仿宋" w:cs="仿宋"/>
          <w:color w:val="auto"/>
          <w:highlight w:val="none"/>
        </w:rPr>
        <w:fldChar w:fldCharType="separate"/>
      </w:r>
      <w:r>
        <w:rPr>
          <w:rStyle w:val="78"/>
          <w:rFonts w:hint="eastAsia" w:ascii="仿宋" w:hAnsi="仿宋" w:eastAsia="仿宋" w:cs="仿宋"/>
          <w:color w:val="auto"/>
          <w:kern w:val="2"/>
          <w:sz w:val="24"/>
          <w:szCs w:val="24"/>
          <w:highlight w:val="none"/>
        </w:rPr>
        <w:t>https://www.zcygov.cn/）获取（下载）</w:t>
      </w:r>
      <w:r>
        <w:rPr>
          <w:rStyle w:val="78"/>
          <w:rFonts w:hint="eastAsia" w:ascii="仿宋" w:hAnsi="仿宋" w:eastAsia="仿宋" w:cs="仿宋"/>
          <w:color w:val="auto"/>
          <w:kern w:val="2"/>
          <w:sz w:val="24"/>
          <w:szCs w:val="24"/>
          <w:highlight w:val="none"/>
          <w:lang w:eastAsia="zh-CN"/>
        </w:rPr>
        <w:t>交易文件</w:t>
      </w:r>
      <w:r>
        <w:rPr>
          <w:rStyle w:val="78"/>
          <w:rFonts w:hint="eastAsia" w:ascii="仿宋" w:hAnsi="仿宋" w:eastAsia="仿宋" w:cs="仿宋"/>
          <w:color w:val="auto"/>
          <w:kern w:val="2"/>
          <w:sz w:val="24"/>
          <w:szCs w:val="24"/>
          <w:highlight w:val="none"/>
        </w:rPr>
        <w:t>，并于</w:t>
      </w:r>
      <w:r>
        <w:rPr>
          <w:rStyle w:val="78"/>
          <w:rFonts w:hint="eastAsia" w:ascii="仿宋" w:hAnsi="仿宋" w:eastAsia="仿宋" w:cs="仿宋"/>
          <w:color w:val="auto"/>
          <w:kern w:val="2"/>
          <w:sz w:val="24"/>
          <w:szCs w:val="24"/>
          <w:highlight w:val="none"/>
          <w:lang w:eastAsia="zh-CN"/>
        </w:rPr>
        <w:t>2024年04月0</w:t>
      </w:r>
      <w:r>
        <w:rPr>
          <w:rStyle w:val="78"/>
          <w:rFonts w:hint="eastAsia" w:ascii="仿宋" w:hAnsi="仿宋" w:eastAsia="仿宋" w:cs="仿宋"/>
          <w:color w:val="auto"/>
          <w:kern w:val="2"/>
          <w:sz w:val="24"/>
          <w:szCs w:val="24"/>
          <w:highlight w:val="none"/>
          <w:lang w:val="en-US" w:eastAsia="zh-CN"/>
        </w:rPr>
        <w:t>8</w:t>
      </w:r>
      <w:r>
        <w:rPr>
          <w:rStyle w:val="78"/>
          <w:rFonts w:hint="eastAsia" w:ascii="仿宋" w:hAnsi="仿宋" w:eastAsia="仿宋" w:cs="仿宋"/>
          <w:color w:val="auto"/>
          <w:kern w:val="2"/>
          <w:sz w:val="24"/>
          <w:szCs w:val="24"/>
          <w:highlight w:val="none"/>
          <w:lang w:eastAsia="zh-CN"/>
        </w:rPr>
        <w:t>日</w:t>
      </w:r>
      <w:bookmarkStart w:id="399" w:name="_GoBack"/>
      <w:bookmarkEnd w:id="399"/>
      <w:r>
        <w:rPr>
          <w:rStyle w:val="78"/>
          <w:rFonts w:hint="eastAsia" w:ascii="仿宋" w:hAnsi="仿宋" w:eastAsia="仿宋" w:cs="仿宋"/>
          <w:color w:val="auto"/>
          <w:kern w:val="2"/>
          <w:sz w:val="24"/>
          <w:szCs w:val="24"/>
          <w:highlight w:val="none"/>
          <w:lang w:val="en-US" w:eastAsia="zh-CN"/>
        </w:rPr>
        <w:t>14点30分</w:t>
      </w:r>
      <w:r>
        <w:rPr>
          <w:rStyle w:val="78"/>
          <w:rFonts w:hint="eastAsia" w:ascii="仿宋" w:hAnsi="仿宋" w:eastAsia="仿宋" w:cs="仿宋"/>
          <w:bCs/>
          <w:color w:val="auto"/>
          <w:kern w:val="2"/>
          <w:sz w:val="24"/>
          <w:szCs w:val="24"/>
          <w:highlight w:val="none"/>
        </w:rPr>
        <w:t>00秒</w:t>
      </w:r>
      <w:r>
        <w:rPr>
          <w:rStyle w:val="78"/>
          <w:rFonts w:hint="eastAsia" w:ascii="仿宋" w:hAnsi="仿宋" w:eastAsia="仿宋" w:cs="仿宋"/>
          <w:bCs/>
          <w:color w:val="auto"/>
          <w:kern w:val="2"/>
          <w:sz w:val="24"/>
          <w:szCs w:val="24"/>
          <w:highlight w:val="none"/>
        </w:rPr>
        <w:fldChar w:fldCharType="end"/>
      </w:r>
      <w:r>
        <w:rPr>
          <w:rFonts w:hint="eastAsia" w:ascii="仿宋" w:hAnsi="仿宋" w:eastAsia="仿宋" w:cs="仿宋"/>
          <w:bCs/>
          <w:color w:val="auto"/>
          <w:sz w:val="24"/>
          <w:highlight w:val="none"/>
        </w:rPr>
        <w:t>（北京时间）前</w:t>
      </w:r>
      <w:r>
        <w:rPr>
          <w:rFonts w:hint="eastAsia" w:ascii="仿宋" w:hAnsi="仿宋" w:eastAsia="仿宋" w:cs="仿宋"/>
          <w:color w:val="auto"/>
          <w:sz w:val="24"/>
          <w:highlight w:val="none"/>
        </w:rPr>
        <w:t>递交（上传）</w:t>
      </w:r>
      <w:r>
        <w:rPr>
          <w:rFonts w:hint="eastAsia" w:ascii="仿宋" w:hAnsi="仿宋" w:eastAsia="仿宋" w:cs="仿宋"/>
          <w:color w:val="auto"/>
          <w:sz w:val="24"/>
          <w:highlight w:val="none"/>
          <w:lang w:eastAsia="zh-CN"/>
        </w:rPr>
        <w:t>响应文件</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color w:val="auto"/>
          <w:sz w:val="24"/>
          <w:highlight w:val="none"/>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一、项目基本情况                                            </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b/>
          <w:color w:val="auto"/>
          <w:sz w:val="24"/>
          <w:highlight w:val="none"/>
        </w:rPr>
        <w:t>项目编号：</w:t>
      </w:r>
      <w:r>
        <w:rPr>
          <w:rFonts w:hint="eastAsia" w:ascii="仿宋" w:hAnsi="仿宋" w:eastAsia="仿宋" w:cs="仿宋"/>
          <w:color w:val="auto"/>
          <w:sz w:val="24"/>
          <w:highlight w:val="none"/>
          <w:lang w:val="en-US" w:eastAsia="zh-CN"/>
        </w:rPr>
        <w:t>YF-2024-CS-03</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8"/>
        </w:rPr>
      </w:pPr>
      <w:r>
        <w:rPr>
          <w:rFonts w:hint="eastAsia" w:ascii="仿宋" w:hAnsi="仿宋" w:eastAsia="仿宋" w:cs="仿宋"/>
          <w:b/>
          <w:color w:val="auto"/>
          <w:sz w:val="24"/>
          <w:highlight w:val="none"/>
        </w:rPr>
        <w:t>项目名称：</w:t>
      </w:r>
      <w:r>
        <w:rPr>
          <w:rFonts w:hint="eastAsia" w:ascii="仿宋" w:hAnsi="仿宋" w:eastAsia="仿宋" w:cs="仿宋"/>
          <w:color w:val="auto"/>
          <w:sz w:val="24"/>
          <w:highlight w:val="none"/>
          <w:lang w:eastAsia="zh-CN"/>
        </w:rPr>
        <w:t>盈丰街道丰北公园户外提升服务采购项目</w:t>
      </w:r>
    </w:p>
    <w:p>
      <w:pPr>
        <w:keepNext w:val="0"/>
        <w:keepLines w:val="0"/>
        <w:pageBreakBefore w:val="0"/>
        <w:widowControl w:val="0"/>
        <w:pBdr>
          <w:bottom w:val="none" w:color="auto" w:sz="0" w:space="0"/>
        </w:pBdr>
        <w:kinsoku/>
        <w:wordWrap/>
        <w:overflowPunct/>
        <w:topLinePunct w:val="0"/>
        <w:autoSpaceDE/>
        <w:autoSpaceDN/>
        <w:bidi w:val="0"/>
        <w:adjustRightInd w:val="0"/>
        <w:snapToGrid/>
        <w:spacing w:before="0" w:after="0" w:line="360" w:lineRule="auto"/>
        <w:ind w:left="0" w:right="0" w:firstLine="480" w:firstLineChars="200"/>
        <w:textAlignment w:val="auto"/>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预算金额：</w:t>
      </w:r>
      <w:r>
        <w:rPr>
          <w:rFonts w:hint="eastAsia" w:ascii="仿宋" w:hAnsi="仿宋" w:eastAsia="仿宋" w:cs="仿宋"/>
          <w:color w:val="auto"/>
          <w:sz w:val="24"/>
          <w:szCs w:val="28"/>
          <w:highlight w:val="none"/>
          <w:lang w:eastAsia="zh-CN"/>
        </w:rPr>
        <w:t>800000</w:t>
      </w:r>
      <w:r>
        <w:rPr>
          <w:rFonts w:hint="eastAsia" w:ascii="仿宋" w:hAnsi="仿宋" w:eastAsia="仿宋" w:cs="仿宋"/>
          <w:color w:val="auto"/>
          <w:sz w:val="24"/>
          <w:szCs w:val="28"/>
          <w:highlight w:val="none"/>
          <w:lang w:val="en-US" w:eastAsia="zh-CN"/>
        </w:rPr>
        <w:t>元</w:t>
      </w:r>
    </w:p>
    <w:p>
      <w:pPr>
        <w:keepNext w:val="0"/>
        <w:keepLines w:val="0"/>
        <w:pageBreakBefore w:val="0"/>
        <w:widowControl w:val="0"/>
        <w:pBdr>
          <w:bottom w:val="none" w:color="auto" w:sz="0" w:space="0"/>
        </w:pBdr>
        <w:kinsoku/>
        <w:wordWrap/>
        <w:overflowPunct/>
        <w:topLinePunct w:val="0"/>
        <w:autoSpaceDE/>
        <w:autoSpaceDN/>
        <w:bidi w:val="0"/>
        <w:adjustRightInd w:val="0"/>
        <w:snapToGrid/>
        <w:spacing w:before="0" w:after="0" w:line="360" w:lineRule="auto"/>
        <w:ind w:left="0" w:right="0" w:firstLine="480" w:firstLineChars="200"/>
        <w:textAlignment w:val="auto"/>
        <w:rPr>
          <w:rFonts w:hint="eastAsia" w:ascii="仿宋" w:hAnsi="仿宋" w:eastAsia="仿宋" w:cs="仿宋"/>
          <w:color w:val="auto"/>
          <w:sz w:val="24"/>
          <w:szCs w:val="28"/>
          <w:highlight w:val="none"/>
          <w:lang w:eastAsia="zh-CN"/>
        </w:rPr>
      </w:pPr>
      <w:r>
        <w:rPr>
          <w:rFonts w:hint="eastAsia" w:ascii="仿宋" w:hAnsi="仿宋" w:eastAsia="仿宋" w:cs="仿宋"/>
          <w:color w:val="auto"/>
          <w:sz w:val="24"/>
          <w:szCs w:val="28"/>
          <w:highlight w:val="none"/>
        </w:rPr>
        <w:t>最高限价：</w:t>
      </w:r>
      <w:r>
        <w:rPr>
          <w:rFonts w:hint="eastAsia" w:ascii="仿宋" w:hAnsi="仿宋" w:eastAsia="仿宋" w:cs="仿宋"/>
          <w:color w:val="auto"/>
          <w:sz w:val="24"/>
          <w:szCs w:val="28"/>
          <w:highlight w:val="none"/>
          <w:lang w:eastAsia="zh-CN"/>
        </w:rPr>
        <w:t>800000</w:t>
      </w:r>
      <w:r>
        <w:rPr>
          <w:rFonts w:hint="eastAsia" w:ascii="仿宋" w:hAnsi="仿宋" w:eastAsia="仿宋" w:cs="仿宋"/>
          <w:color w:val="auto"/>
          <w:sz w:val="24"/>
          <w:szCs w:val="28"/>
          <w:highlight w:val="none"/>
          <w:lang w:val="en-US" w:eastAsia="zh-CN"/>
        </w:rPr>
        <w:t>元</w:t>
      </w:r>
    </w:p>
    <w:p>
      <w:pPr>
        <w:keepNext w:val="0"/>
        <w:keepLines w:val="0"/>
        <w:pageBreakBefore w:val="0"/>
        <w:widowControl w:val="0"/>
        <w:kinsoku/>
        <w:wordWrap/>
        <w:overflowPunct/>
        <w:topLinePunct w:val="0"/>
        <w:autoSpaceDE/>
        <w:autoSpaceDN/>
        <w:bidi w:val="0"/>
        <w:adjustRightInd w:val="0"/>
        <w:snapToGrid/>
        <w:spacing w:line="360" w:lineRule="auto"/>
        <w:ind w:firstLine="480"/>
        <w:textAlignment w:val="auto"/>
        <w:rPr>
          <w:rFonts w:hint="eastAsia" w:ascii="仿宋" w:hAnsi="仿宋" w:eastAsia="仿宋" w:cs="仿宋"/>
          <w:bCs/>
          <w:color w:val="auto"/>
          <w:kern w:val="2"/>
          <w:sz w:val="24"/>
          <w:szCs w:val="24"/>
          <w:highlight w:val="none"/>
          <w:lang w:eastAsia="zh-CN"/>
        </w:rPr>
      </w:pPr>
      <w:r>
        <w:rPr>
          <w:rFonts w:hint="eastAsia" w:ascii="仿宋" w:hAnsi="仿宋" w:eastAsia="仿宋" w:cs="仿宋"/>
          <w:color w:val="auto"/>
          <w:sz w:val="24"/>
          <w:szCs w:val="28"/>
          <w:highlight w:val="none"/>
          <w:lang w:eastAsia="zh-CN"/>
        </w:rPr>
        <w:t>采购需求：盈丰街道丰北公园户外提升服务采购项目</w:t>
      </w:r>
    </w:p>
    <w:p>
      <w:pPr>
        <w:pStyle w:val="15"/>
        <w:spacing w:line="360" w:lineRule="auto"/>
        <w:ind w:left="0" w:leftChars="0" w:firstLine="480" w:firstLineChars="200"/>
        <w:rPr>
          <w:rFonts w:hint="eastAsia" w:ascii="仿宋" w:hAnsi="仿宋" w:eastAsia="仿宋" w:cs="仿宋"/>
          <w:bCs/>
          <w:color w:val="auto"/>
          <w:kern w:val="2"/>
          <w:sz w:val="24"/>
          <w:szCs w:val="24"/>
          <w:highlight w:val="none"/>
          <w:lang w:eastAsia="zh-CN"/>
        </w:rPr>
      </w:pPr>
      <w:r>
        <w:rPr>
          <w:rFonts w:hint="eastAsia" w:ascii="仿宋" w:hAnsi="仿宋" w:eastAsia="仿宋" w:cs="仿宋"/>
          <w:bCs/>
          <w:color w:val="auto"/>
          <w:kern w:val="2"/>
          <w:sz w:val="24"/>
          <w:szCs w:val="24"/>
          <w:highlight w:val="none"/>
          <w:lang w:eastAsia="zh-CN"/>
        </w:rPr>
        <w:t>主要内容：</w:t>
      </w:r>
      <w:r>
        <w:rPr>
          <w:rFonts w:hint="eastAsia" w:ascii="仿宋" w:hAnsi="仿宋" w:eastAsia="仿宋" w:cs="仿宋"/>
          <w:color w:val="auto"/>
          <w:sz w:val="24"/>
          <w:szCs w:val="28"/>
          <w:highlight w:val="none"/>
          <w:lang w:eastAsia="zh-CN"/>
        </w:rPr>
        <w:t>丰北公园户外提升</w:t>
      </w:r>
      <w:r>
        <w:rPr>
          <w:rFonts w:hint="eastAsia" w:ascii="仿宋" w:hAnsi="仿宋" w:eastAsia="仿宋" w:cs="仿宋"/>
          <w:bCs/>
          <w:color w:val="auto"/>
          <w:kern w:val="2"/>
          <w:sz w:val="24"/>
          <w:szCs w:val="24"/>
          <w:highlight w:val="none"/>
          <w:lang w:eastAsia="zh-CN"/>
        </w:rPr>
        <w:t>。具体以交易文件第三部分采购需求为准，供应商可点击本公告下方“浏览采购文件”查看采购需求。</w:t>
      </w:r>
    </w:p>
    <w:p>
      <w:pPr>
        <w:pStyle w:val="15"/>
        <w:spacing w:line="360" w:lineRule="auto"/>
        <w:ind w:firstLine="480"/>
        <w:rPr>
          <w:rFonts w:hint="eastAsia" w:ascii="仿宋" w:hAnsi="仿宋" w:eastAsia="仿宋" w:cs="仿宋"/>
          <w:bCs/>
          <w:color w:val="auto"/>
          <w:kern w:val="2"/>
          <w:sz w:val="24"/>
          <w:szCs w:val="24"/>
          <w:highlight w:val="none"/>
          <w:lang w:val="en-US" w:eastAsia="zh-CN"/>
        </w:rPr>
      </w:pPr>
      <w:r>
        <w:rPr>
          <w:rFonts w:hint="eastAsia" w:ascii="仿宋" w:hAnsi="仿宋" w:eastAsia="仿宋" w:cs="仿宋"/>
          <w:b/>
          <w:bCs w:val="0"/>
          <w:color w:val="auto"/>
          <w:kern w:val="2"/>
          <w:sz w:val="24"/>
          <w:szCs w:val="24"/>
          <w:highlight w:val="none"/>
          <w:lang w:eastAsia="zh-CN"/>
        </w:rPr>
        <w:t>合同履约期限</w:t>
      </w:r>
      <w:r>
        <w:rPr>
          <w:rFonts w:hint="eastAsia" w:ascii="仿宋" w:hAnsi="仿宋" w:eastAsia="仿宋" w:cs="仿宋"/>
          <w:bCs/>
          <w:color w:val="auto"/>
          <w:kern w:val="2"/>
          <w:sz w:val="24"/>
          <w:szCs w:val="24"/>
          <w:highlight w:val="none"/>
          <w:lang w:eastAsia="zh-CN"/>
        </w:rPr>
        <w:t>：中标人应在合同签订后三十日内布置、安装、调试、验收完成。</w:t>
      </w:r>
    </w:p>
    <w:p>
      <w:pPr>
        <w:pStyle w:val="15"/>
        <w:spacing w:line="360" w:lineRule="auto"/>
        <w:ind w:firstLine="480"/>
        <w:rPr>
          <w:rFonts w:hint="eastAsia" w:ascii="仿宋" w:hAnsi="仿宋" w:eastAsia="仿宋" w:cs="仿宋"/>
          <w:color w:val="auto"/>
          <w:kern w:val="0"/>
          <w:sz w:val="24"/>
          <w:highlight w:val="none"/>
          <w:lang w:val="en-US" w:eastAsia="zh-CN"/>
        </w:rPr>
      </w:pPr>
      <w:r>
        <w:rPr>
          <w:rFonts w:hint="eastAsia" w:ascii="仿宋" w:hAnsi="仿宋" w:eastAsia="仿宋" w:cs="仿宋"/>
          <w:b/>
          <w:color w:val="auto"/>
          <w:sz w:val="24"/>
          <w:highlight w:val="none"/>
        </w:rPr>
        <w:t>本项目接受联合体投标：</w:t>
      </w:r>
      <w:r>
        <w:rPr>
          <w:rFonts w:hint="eastAsia" w:ascii="仿宋" w:hAnsi="仿宋" w:eastAsia="仿宋" w:cs="仿宋"/>
          <w:b w:val="0"/>
          <w:bCs w:val="0"/>
          <w:color w:val="auto"/>
          <w:sz w:val="24"/>
          <w:highlight w:val="none"/>
        </w:rPr>
        <w:t>是</w:t>
      </w:r>
      <w:r>
        <w:rPr>
          <w:rFonts w:hint="eastAsia" w:ascii="仿宋" w:hAnsi="仿宋" w:eastAsia="仿宋" w:cs="仿宋"/>
          <w:b w:val="0"/>
          <w:bCs w:val="0"/>
          <w:color w:val="auto"/>
          <w:sz w:val="24"/>
          <w:highlight w:val="none"/>
          <w:lang w:eastAsia="zh-CN"/>
        </w:rPr>
        <w:t>；</w:t>
      </w:r>
    </w:p>
    <w:p>
      <w:pPr>
        <w:pStyle w:val="15"/>
        <w:spacing w:line="360" w:lineRule="auto"/>
        <w:ind w:firstLine="48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二、申请人的资格要求：</w:t>
      </w:r>
    </w:p>
    <w:p>
      <w:pPr>
        <w:spacing w:line="360" w:lineRule="auto"/>
        <w:ind w:firstLine="48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 xml:space="preserve">    2.</w:t>
      </w:r>
      <w:r>
        <w:rPr>
          <w:rFonts w:hint="eastAsia" w:ascii="仿宋" w:hAnsi="仿宋" w:eastAsia="仿宋" w:cs="仿宋"/>
          <w:color w:val="auto"/>
          <w:highlight w:val="none"/>
        </w:rPr>
        <w:t xml:space="preserve"> </w:t>
      </w:r>
      <w:r>
        <w:rPr>
          <w:rFonts w:hint="eastAsia" w:ascii="仿宋" w:hAnsi="仿宋" w:eastAsia="仿宋" w:cs="仿宋"/>
          <w:snapToGrid w:val="0"/>
          <w:color w:val="auto"/>
          <w:kern w:val="28"/>
          <w:sz w:val="24"/>
          <w:szCs w:val="20"/>
          <w:highlight w:val="none"/>
        </w:rPr>
        <w:t>以联合体形式投标的，提供联合协议(本项目不接受联合体投标或者</w:t>
      </w:r>
      <w:r>
        <w:rPr>
          <w:rFonts w:hint="eastAsia" w:ascii="仿宋" w:hAnsi="仿宋" w:eastAsia="仿宋" w:cs="仿宋"/>
          <w:snapToGrid w:val="0"/>
          <w:color w:val="auto"/>
          <w:kern w:val="28"/>
          <w:sz w:val="24"/>
          <w:szCs w:val="20"/>
          <w:highlight w:val="none"/>
          <w:lang w:eastAsia="zh-CN"/>
        </w:rPr>
        <w:t>供应商</w:t>
      </w:r>
      <w:r>
        <w:rPr>
          <w:rFonts w:hint="eastAsia" w:ascii="仿宋" w:hAnsi="仿宋" w:eastAsia="仿宋" w:cs="仿宋"/>
          <w:snapToGrid w:val="0"/>
          <w:color w:val="auto"/>
          <w:kern w:val="28"/>
          <w:sz w:val="24"/>
          <w:szCs w:val="20"/>
          <w:highlight w:val="none"/>
        </w:rPr>
        <w:t>不以联合体形式投标的，则不需要提供) ；</w:t>
      </w:r>
    </w:p>
    <w:p>
      <w:pPr>
        <w:spacing w:line="360" w:lineRule="auto"/>
        <w:ind w:firstLine="480" w:firstLineChars="20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3.落实政府采购政策需满足的资格要求：</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szCs w:val="24"/>
          <w:highlight w:val="none"/>
          <w:lang w:val="en-US" w:eastAsia="zh-CN" w:bidi="ar-SA"/>
        </w:rPr>
        <w:t>þ</w:t>
      </w:r>
      <w:r>
        <w:rPr>
          <w:rFonts w:hint="eastAsia" w:ascii="仿宋" w:hAnsi="仿宋" w:eastAsia="仿宋" w:cs="仿宋"/>
          <w:color w:val="auto"/>
          <w:sz w:val="24"/>
          <w:highlight w:val="none"/>
        </w:rPr>
        <w:t>无</w:t>
      </w:r>
      <w:r>
        <w:rPr>
          <w:rFonts w:hint="eastAsia" w:ascii="仿宋" w:hAnsi="仿宋" w:eastAsia="仿宋" w:cs="仿宋"/>
          <w:snapToGrid w:val="0"/>
          <w:color w:val="auto"/>
          <w:kern w:val="28"/>
          <w:sz w:val="24"/>
          <w:szCs w:val="20"/>
          <w:highlight w:val="none"/>
        </w:rPr>
        <w:t>（注：不得限制大中型企业与小微企业组成联合体参与投标）；</w:t>
      </w:r>
    </w:p>
    <w:p>
      <w:pPr>
        <w:snapToGrid w:val="0"/>
        <w:spacing w:line="360" w:lineRule="auto"/>
        <w:ind w:firstLine="482" w:firstLineChars="200"/>
        <w:rPr>
          <w:rFonts w:hint="eastAsia" w:ascii="仿宋" w:hAnsi="仿宋" w:eastAsia="仿宋" w:cs="仿宋"/>
          <w:b/>
          <w:bCs/>
          <w:color w:val="auto"/>
          <w:sz w:val="24"/>
          <w:highlight w:val="none"/>
          <w:u w:val="single"/>
        </w:rPr>
      </w:pPr>
      <w:r>
        <w:rPr>
          <w:rFonts w:hint="eastAsia" w:ascii="仿宋" w:hAnsi="仿宋" w:eastAsia="仿宋" w:cs="仿宋"/>
          <w:b/>
          <w:bCs/>
          <w:color w:val="auto"/>
          <w:sz w:val="24"/>
          <w:highlight w:val="none"/>
        </w:rPr>
        <w:t>4.本项目的特定资格要求：</w:t>
      </w:r>
      <w:r>
        <w:rPr>
          <w:rFonts w:hint="eastAsia" w:ascii="仿宋" w:hAnsi="仿宋" w:eastAsia="仿宋" w:cs="仿宋"/>
          <w:b/>
          <w:bCs/>
          <w:color w:val="auto"/>
          <w:sz w:val="24"/>
          <w:highlight w:val="none"/>
          <w:lang w:eastAsia="zh-CN"/>
        </w:rPr>
        <w:t>无。</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三、获取</w:t>
      </w:r>
      <w:r>
        <w:rPr>
          <w:rFonts w:hint="eastAsia" w:ascii="仿宋" w:hAnsi="仿宋" w:eastAsia="仿宋" w:cs="仿宋"/>
          <w:b/>
          <w:color w:val="auto"/>
          <w:sz w:val="24"/>
          <w:highlight w:val="none"/>
          <w:lang w:eastAsia="zh-CN"/>
        </w:rPr>
        <w:t>交易文件</w:t>
      </w:r>
      <w:r>
        <w:rPr>
          <w:rFonts w:hint="eastAsia" w:ascii="仿宋" w:hAnsi="仿宋" w:eastAsia="仿宋" w:cs="仿宋"/>
          <w:b/>
          <w:color w:val="auto"/>
          <w:sz w:val="24"/>
          <w:highlight w:val="none"/>
        </w:rPr>
        <w:t xml:space="preserve">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时间：</w:t>
      </w:r>
      <w:r>
        <w:rPr>
          <w:rFonts w:hint="eastAsia" w:ascii="仿宋" w:hAnsi="仿宋" w:eastAsia="仿宋" w:cs="仿宋"/>
          <w:color w:val="auto"/>
          <w:sz w:val="24"/>
          <w:highlight w:val="none"/>
        </w:rPr>
        <w:t>/至</w:t>
      </w:r>
      <w:r>
        <w:rPr>
          <w:rFonts w:hint="eastAsia" w:ascii="仿宋" w:hAnsi="仿宋" w:eastAsia="仿宋" w:cs="仿宋"/>
          <w:color w:val="auto"/>
          <w:sz w:val="24"/>
          <w:highlight w:val="none"/>
          <w:u w:val="single"/>
          <w:lang w:eastAsia="zh-CN"/>
        </w:rPr>
        <w:t>2024年04月0</w:t>
      </w:r>
      <w:r>
        <w:rPr>
          <w:rFonts w:hint="eastAsia" w:ascii="仿宋" w:hAnsi="仿宋" w:eastAsia="仿宋" w:cs="仿宋"/>
          <w:color w:val="auto"/>
          <w:sz w:val="24"/>
          <w:highlight w:val="none"/>
          <w:u w:val="single"/>
          <w:lang w:val="en-US" w:eastAsia="zh-CN"/>
        </w:rPr>
        <w:t>8</w:t>
      </w:r>
      <w:r>
        <w:rPr>
          <w:rFonts w:hint="eastAsia" w:ascii="仿宋" w:hAnsi="仿宋" w:eastAsia="仿宋" w:cs="仿宋"/>
          <w:color w:val="auto"/>
          <w:sz w:val="24"/>
          <w:highlight w:val="none"/>
          <w:u w:val="single"/>
          <w:lang w:eastAsia="zh-CN"/>
        </w:rPr>
        <w:t>日</w:t>
      </w:r>
      <w:r>
        <w:rPr>
          <w:rFonts w:hint="eastAsia" w:ascii="仿宋" w:hAnsi="仿宋" w:eastAsia="仿宋" w:cs="仿宋"/>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地点（网址）：</w:t>
      </w:r>
      <w:r>
        <w:rPr>
          <w:rFonts w:hint="eastAsia" w:ascii="仿宋" w:hAnsi="仿宋" w:eastAsia="仿宋" w:cs="仿宋"/>
          <w:color w:val="auto"/>
          <w:sz w:val="24"/>
        </w:rPr>
        <w:t>乐采云平台（https://middle.lecaiyun.com/）</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方式：</w:t>
      </w:r>
      <w:r>
        <w:rPr>
          <w:rFonts w:hint="eastAsia" w:ascii="仿宋" w:hAnsi="仿宋" w:eastAsia="仿宋" w:cs="仿宋"/>
          <w:color w:val="auto"/>
          <w:sz w:val="24"/>
        </w:rPr>
        <w:t>供应商登录乐采云平台（https://middle.lecaiyun.com/）在线申请获取采购文件（进入“项目采购”应用，在获取采购文件菜单中选择项目，申请获取采购文件）。</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售价（元）：</w:t>
      </w:r>
      <w:r>
        <w:rPr>
          <w:rFonts w:hint="eastAsia" w:ascii="仿宋" w:hAnsi="仿宋" w:eastAsia="仿宋" w:cs="仿宋"/>
          <w:color w:val="auto"/>
          <w:sz w:val="24"/>
          <w:highlight w:val="none"/>
        </w:rPr>
        <w:t xml:space="preserve">0 </w:t>
      </w:r>
      <w:r>
        <w:rPr>
          <w:rFonts w:hint="eastAsia" w:ascii="仿宋" w:hAnsi="仿宋" w:eastAsia="仿宋" w:cs="仿宋"/>
          <w:color w:val="auto"/>
          <w:sz w:val="24"/>
          <w:highlight w:val="none"/>
        </w:rPr>
        <w:tab/>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四、提交响应文件截止时间、交易时间和地点</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提交响应文件截止时间：</w:t>
      </w:r>
      <w:r>
        <w:rPr>
          <w:rFonts w:hint="eastAsia" w:ascii="仿宋" w:hAnsi="仿宋" w:eastAsia="仿宋" w:cs="仿宋"/>
          <w:color w:val="auto"/>
          <w:sz w:val="24"/>
          <w:u w:val="single"/>
          <w:shd w:val="clear" w:color="FFFFFF" w:fill="D9D9D9"/>
          <w:lang w:eastAsia="zh-CN"/>
        </w:rPr>
        <w:t>2024年04月0</w:t>
      </w:r>
      <w:r>
        <w:rPr>
          <w:rFonts w:hint="eastAsia" w:ascii="仿宋" w:hAnsi="仿宋" w:eastAsia="仿宋" w:cs="仿宋"/>
          <w:color w:val="auto"/>
          <w:sz w:val="24"/>
          <w:u w:val="single"/>
          <w:shd w:val="clear" w:color="FFFFFF" w:fill="D9D9D9"/>
          <w:lang w:val="en-US" w:eastAsia="zh-CN"/>
        </w:rPr>
        <w:t>8</w:t>
      </w:r>
      <w:r>
        <w:rPr>
          <w:rFonts w:hint="eastAsia" w:ascii="仿宋" w:hAnsi="仿宋" w:eastAsia="仿宋" w:cs="仿宋"/>
          <w:color w:val="auto"/>
          <w:sz w:val="24"/>
          <w:u w:val="single"/>
          <w:shd w:val="clear" w:color="FFFFFF" w:fill="D9D9D9"/>
          <w:lang w:eastAsia="zh-CN"/>
        </w:rPr>
        <w:t>日14点30分</w:t>
      </w:r>
      <w:r>
        <w:rPr>
          <w:rFonts w:hint="eastAsia" w:ascii="仿宋" w:hAnsi="仿宋" w:eastAsia="仿宋" w:cs="仿宋"/>
          <w:color w:val="auto"/>
          <w:sz w:val="24"/>
        </w:rPr>
        <w:t>（北京时间）</w:t>
      </w:r>
    </w:p>
    <w:p>
      <w:pPr>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响应地点（网址）：</w:t>
      </w:r>
      <w:r>
        <w:rPr>
          <w:rFonts w:hint="eastAsia" w:ascii="仿宋" w:hAnsi="仿宋" w:eastAsia="仿宋" w:cs="仿宋"/>
          <w:color w:val="auto"/>
          <w:sz w:val="24"/>
        </w:rPr>
        <w:t>乐采云平台（https://middle.lecaiyun.com/）</w:t>
      </w:r>
    </w:p>
    <w:p>
      <w:pPr>
        <w:spacing w:line="360" w:lineRule="auto"/>
        <w:ind w:firstLine="482" w:firstLineChars="200"/>
        <w:rPr>
          <w:rFonts w:hint="eastAsia" w:ascii="仿宋" w:hAnsi="仿宋" w:eastAsia="仿宋" w:cs="仿宋"/>
          <w:bCs/>
          <w:color w:val="auto"/>
          <w:sz w:val="24"/>
          <w:u w:val="single"/>
          <w:lang w:eastAsia="zh-CN"/>
        </w:rPr>
      </w:pPr>
      <w:r>
        <w:rPr>
          <w:rFonts w:hint="eastAsia" w:ascii="仿宋" w:hAnsi="仿宋" w:eastAsia="仿宋" w:cs="仿宋"/>
          <w:b/>
          <w:color w:val="auto"/>
          <w:sz w:val="24"/>
        </w:rPr>
        <w:t>交易时间：</w:t>
      </w:r>
      <w:r>
        <w:rPr>
          <w:rFonts w:hint="eastAsia" w:ascii="仿宋" w:hAnsi="仿宋" w:eastAsia="仿宋" w:cs="仿宋"/>
          <w:color w:val="auto"/>
          <w:sz w:val="24"/>
          <w:u w:val="single"/>
          <w:shd w:val="clear" w:color="FFFFFF" w:fill="D9D9D9"/>
          <w:lang w:eastAsia="zh-CN"/>
        </w:rPr>
        <w:t>2024年04月0</w:t>
      </w:r>
      <w:r>
        <w:rPr>
          <w:rFonts w:hint="eastAsia" w:ascii="仿宋" w:hAnsi="仿宋" w:eastAsia="仿宋" w:cs="仿宋"/>
          <w:color w:val="auto"/>
          <w:sz w:val="24"/>
          <w:u w:val="single"/>
          <w:shd w:val="clear" w:color="FFFFFF" w:fill="D9D9D9"/>
          <w:lang w:val="en-US" w:eastAsia="zh-CN"/>
        </w:rPr>
        <w:t>8</w:t>
      </w:r>
      <w:r>
        <w:rPr>
          <w:rFonts w:hint="eastAsia" w:ascii="仿宋" w:hAnsi="仿宋" w:eastAsia="仿宋" w:cs="仿宋"/>
          <w:color w:val="auto"/>
          <w:sz w:val="24"/>
          <w:u w:val="single"/>
          <w:shd w:val="clear" w:color="FFFFFF" w:fill="D9D9D9"/>
          <w:lang w:eastAsia="zh-CN"/>
        </w:rPr>
        <w:t>日14点30分</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交易地点（网址）：</w:t>
      </w:r>
      <w:r>
        <w:rPr>
          <w:rFonts w:hint="eastAsia" w:ascii="仿宋" w:hAnsi="仿宋" w:eastAsia="仿宋" w:cs="仿宋"/>
          <w:color w:val="auto"/>
          <w:sz w:val="24"/>
        </w:rPr>
        <w:t>乐采云平台（https://middle.lecaiyun.com/）</w:t>
      </w:r>
    </w:p>
    <w:p>
      <w:pPr>
        <w:spacing w:line="360" w:lineRule="auto"/>
        <w:rPr>
          <w:rFonts w:hint="eastAsia" w:ascii="仿宋" w:hAnsi="仿宋" w:eastAsia="仿宋" w:cs="仿宋"/>
          <w:color w:val="auto"/>
          <w:sz w:val="24"/>
          <w:highlight w:val="none"/>
        </w:rPr>
      </w:pPr>
      <w:r>
        <w:rPr>
          <w:rFonts w:hint="eastAsia" w:ascii="仿宋" w:hAnsi="仿宋" w:eastAsia="仿宋" w:cs="仿宋"/>
          <w:b/>
          <w:color w:val="auto"/>
          <w:sz w:val="24"/>
          <w:highlight w:val="none"/>
        </w:rPr>
        <w:t xml:space="preserve">五、公告期限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自本公告发布之日起5个工作日。</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六、其他补充事宜</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1.供应商认为交易文件使自己的权益受到损害的，可以自获取交易文件之日或者交易文件公告期限届满之日（公告期限届满后获取交易文件的，以公告期限届满之日为准）起7个工作日内，以书面形式向</w:t>
      </w:r>
      <w:r>
        <w:rPr>
          <w:rFonts w:hint="eastAsia" w:ascii="仿宋" w:hAnsi="仿宋" w:eastAsia="仿宋" w:cs="仿宋"/>
          <w:color w:val="auto"/>
          <w:sz w:val="24"/>
          <w:lang w:eastAsia="zh-CN"/>
        </w:rPr>
        <w:t>采购人</w:t>
      </w:r>
      <w:r>
        <w:rPr>
          <w:rFonts w:hint="eastAsia" w:ascii="仿宋" w:hAnsi="仿宋" w:eastAsia="仿宋" w:cs="仿宋"/>
          <w:color w:val="auto"/>
          <w:sz w:val="24"/>
        </w:rPr>
        <w:t>和采购代理机构提出质疑。质疑供应商对</w:t>
      </w:r>
      <w:r>
        <w:rPr>
          <w:rFonts w:hint="eastAsia" w:ascii="仿宋" w:hAnsi="仿宋" w:eastAsia="仿宋" w:cs="仿宋"/>
          <w:color w:val="auto"/>
          <w:sz w:val="24"/>
          <w:lang w:eastAsia="zh-CN"/>
        </w:rPr>
        <w:t>采购人</w:t>
      </w:r>
      <w:r>
        <w:rPr>
          <w:rFonts w:hint="eastAsia" w:ascii="仿宋" w:hAnsi="仿宋" w:eastAsia="仿宋" w:cs="仿宋"/>
          <w:color w:val="auto"/>
          <w:sz w:val="24"/>
        </w:rPr>
        <w:t>、采购代理机构的答复不满意或者</w:t>
      </w:r>
      <w:r>
        <w:rPr>
          <w:rFonts w:hint="eastAsia" w:ascii="仿宋" w:hAnsi="仿宋" w:eastAsia="仿宋" w:cs="仿宋"/>
          <w:color w:val="auto"/>
          <w:sz w:val="24"/>
          <w:lang w:eastAsia="zh-CN"/>
        </w:rPr>
        <w:t>采购人</w:t>
      </w:r>
      <w:r>
        <w:rPr>
          <w:rFonts w:hint="eastAsia" w:ascii="仿宋" w:hAnsi="仿宋" w:eastAsia="仿宋" w:cs="仿宋"/>
          <w:color w:val="auto"/>
          <w:sz w:val="24"/>
        </w:rPr>
        <w:t>、采购代理机构未在规定的时间内作出答复的，可以在答复期满后十五个工作日内向同级政府采购监督管理部门投诉。质疑函范本、投诉书范本请到浙江政府采购网下载专区下载。</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2.其他事项：（1）需要落实的政府采购政策。（2）电子招投标的说明：①电子招投标：本项目以数据电文形式，依托“乐采云平台（https://middle.lecaiyun.com/）”进行交易活动，不接受纸质响应文件；②响应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交易文件的获取：使用账号登录或者使用CA登录政采云平台；进入“项目采购”应用，在获取采购文件菜单中选择项目，获取交易文件；④响应文件的制作：在“政采云电子交易客户端”中完成“填写基本信息”、“导入响应文件”、“标书关联”、“标书检查”、“电子签名”、“生成电子标书”等操作；⑤</w:t>
      </w:r>
      <w:r>
        <w:rPr>
          <w:rFonts w:hint="eastAsia" w:ascii="仿宋" w:hAnsi="仿宋" w:eastAsia="仿宋" w:cs="仿宋"/>
          <w:color w:val="auto"/>
          <w:sz w:val="24"/>
          <w:lang w:eastAsia="zh-CN"/>
        </w:rPr>
        <w:t>采购人</w:t>
      </w:r>
      <w:r>
        <w:rPr>
          <w:rFonts w:hint="eastAsia" w:ascii="仿宋" w:hAnsi="仿宋" w:eastAsia="仿宋" w:cs="仿宋"/>
          <w:color w:val="auto"/>
          <w:sz w:val="24"/>
        </w:rPr>
        <w:t>、代理机构将依托政采云平台完成本项目的电子交易活动，平台不接受未按上述方式获取交易文件的供应商进行投标活动； ⑥对未按上述方式获取交易文件的供应商对该文件提出的质疑，</w:t>
      </w:r>
      <w:r>
        <w:rPr>
          <w:rFonts w:hint="eastAsia" w:ascii="仿宋" w:hAnsi="仿宋" w:eastAsia="仿宋" w:cs="仿宋"/>
          <w:color w:val="auto"/>
          <w:sz w:val="24"/>
          <w:lang w:eastAsia="zh-CN"/>
        </w:rPr>
        <w:t>采购人</w:t>
      </w:r>
      <w:r>
        <w:rPr>
          <w:rFonts w:hint="eastAsia" w:ascii="仿宋" w:hAnsi="仿宋" w:eastAsia="仿宋" w:cs="仿宋"/>
          <w:color w:val="auto"/>
          <w:sz w:val="24"/>
        </w:rPr>
        <w:t>或采购代理机构将不予处理；⑦不提供交易文件纸质版；⑧响应文件的传输递交：响应人在投标截止时间前将加密的响应文件上传至政府采购云平台，还可以在投标截止时间前直接提交或者以邮政快递方式递交备份响应文件1份。备份响应文件的制作、存储、密封详见交易文件第二部分第15点—“备份响应文件”；⑨响应文件的解密：响应人按照平台提示和交易文件的规定在半小时内完成在线解密。通过“政府采购云平台”上传递交的响应文件无法按时解密，投标供应商递交了备份响应文件的，以备份响应文件为依据，否则视为响应文件撤回。通过“政府采购云平台”上传递交的响应文件已按时解密的，备份响应文件自动失效。响应人仅提交备份响应文件，未在电子交易平台传输递交响应文件的，投标无效；⑩具体操作指南：详见政采云平台“服务中心-帮助文档-项目采购-操作流程-电子招投标-政府采购项目电子交易管理操作指南-供应商”。</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七、对本次采购提出询问、质疑、投诉，请按以下方式联系</w:t>
      </w:r>
    </w:p>
    <w:p>
      <w:pPr>
        <w:spacing w:line="360" w:lineRule="auto"/>
        <w:ind w:firstLine="480" w:firstLineChars="200"/>
        <w:jc w:val="left"/>
        <w:rPr>
          <w:rFonts w:hint="eastAsia" w:ascii="仿宋" w:hAnsi="仿宋" w:eastAsia="仿宋" w:cs="仿宋"/>
          <w:color w:val="auto"/>
          <w:sz w:val="24"/>
          <w:szCs w:val="28"/>
          <w:lang w:eastAsia="zh-CN"/>
        </w:rPr>
      </w:pPr>
      <w:r>
        <w:rPr>
          <w:rFonts w:hint="eastAsia" w:ascii="仿宋" w:hAnsi="仿宋" w:eastAsia="仿宋" w:cs="仿宋"/>
          <w:color w:val="auto"/>
          <w:sz w:val="24"/>
          <w:szCs w:val="28"/>
        </w:rPr>
        <w:t>1.</w:t>
      </w:r>
      <w:r>
        <w:rPr>
          <w:rFonts w:hint="eastAsia" w:ascii="仿宋" w:hAnsi="仿宋" w:eastAsia="仿宋" w:cs="仿宋"/>
          <w:color w:val="auto"/>
          <w:sz w:val="24"/>
          <w:szCs w:val="28"/>
          <w:lang w:eastAsia="zh-CN"/>
        </w:rPr>
        <w:t>采购人信息</w:t>
      </w:r>
    </w:p>
    <w:p>
      <w:pPr>
        <w:spacing w:line="360" w:lineRule="auto"/>
        <w:ind w:firstLine="480" w:firstLineChars="200"/>
        <w:jc w:val="left"/>
        <w:rPr>
          <w:rFonts w:hint="eastAsia" w:ascii="仿宋" w:hAnsi="仿宋" w:eastAsia="仿宋" w:cs="仿宋"/>
          <w:color w:val="auto"/>
          <w:sz w:val="24"/>
          <w:szCs w:val="28"/>
          <w:lang w:eastAsia="zh-CN"/>
        </w:rPr>
      </w:pPr>
      <w:r>
        <w:rPr>
          <w:rFonts w:hint="eastAsia" w:ascii="仿宋" w:hAnsi="仿宋" w:eastAsia="仿宋" w:cs="仿宋"/>
          <w:color w:val="auto"/>
          <w:sz w:val="24"/>
          <w:szCs w:val="28"/>
          <w:lang w:eastAsia="zh-CN"/>
        </w:rPr>
        <w:t xml:space="preserve">名称：杭州萧山盈丰丰北股份经济联合社 </w:t>
      </w:r>
    </w:p>
    <w:p>
      <w:pPr>
        <w:spacing w:line="360" w:lineRule="auto"/>
        <w:ind w:firstLine="480" w:firstLineChars="200"/>
        <w:jc w:val="left"/>
        <w:rPr>
          <w:rFonts w:hint="eastAsia" w:ascii="仿宋" w:hAnsi="仿宋" w:eastAsia="仿宋" w:cs="仿宋"/>
          <w:color w:val="auto"/>
          <w:sz w:val="24"/>
          <w:szCs w:val="28"/>
          <w:lang w:val="en-US" w:eastAsia="zh-CN"/>
        </w:rPr>
      </w:pPr>
      <w:r>
        <w:rPr>
          <w:rFonts w:hint="eastAsia" w:ascii="仿宋" w:hAnsi="仿宋" w:eastAsia="仿宋" w:cs="仿宋"/>
          <w:color w:val="auto"/>
          <w:sz w:val="24"/>
          <w:szCs w:val="28"/>
          <w:lang w:eastAsia="zh-CN"/>
        </w:rPr>
        <w:t>地    址：杭州市萧山区钱江世纪城民和路528号盈和清机大厦裙楼1楼丰北社区党群服务中心</w:t>
      </w:r>
    </w:p>
    <w:p>
      <w:pPr>
        <w:spacing w:line="360" w:lineRule="auto"/>
        <w:ind w:firstLine="480" w:firstLineChars="200"/>
        <w:jc w:val="left"/>
        <w:rPr>
          <w:rFonts w:hint="eastAsia" w:ascii="仿宋" w:hAnsi="仿宋" w:eastAsia="仿宋" w:cs="仿宋"/>
          <w:color w:val="auto"/>
          <w:sz w:val="24"/>
          <w:szCs w:val="28"/>
          <w:lang w:val="en-US" w:eastAsia="zh-CN"/>
        </w:rPr>
      </w:pPr>
      <w:r>
        <w:rPr>
          <w:rFonts w:hint="eastAsia" w:ascii="仿宋" w:hAnsi="仿宋" w:eastAsia="仿宋" w:cs="仿宋"/>
          <w:color w:val="auto"/>
          <w:sz w:val="24"/>
          <w:szCs w:val="28"/>
          <w:lang w:eastAsia="zh-CN"/>
        </w:rPr>
        <w:t>项目联系人（询问）：俞炜钦</w:t>
      </w:r>
    </w:p>
    <w:p>
      <w:pPr>
        <w:spacing w:line="360" w:lineRule="auto"/>
        <w:ind w:firstLine="480" w:firstLineChars="200"/>
        <w:jc w:val="left"/>
        <w:rPr>
          <w:rFonts w:hint="eastAsia" w:ascii="仿宋" w:hAnsi="仿宋" w:eastAsia="仿宋" w:cs="仿宋"/>
          <w:color w:val="auto"/>
          <w:sz w:val="24"/>
          <w:szCs w:val="28"/>
          <w:lang w:val="en-US" w:eastAsia="zh-CN"/>
        </w:rPr>
      </w:pPr>
      <w:r>
        <w:rPr>
          <w:rFonts w:hint="eastAsia" w:ascii="仿宋" w:hAnsi="仿宋" w:eastAsia="仿宋" w:cs="仿宋"/>
          <w:color w:val="auto"/>
          <w:sz w:val="24"/>
          <w:szCs w:val="28"/>
          <w:lang w:eastAsia="zh-CN"/>
        </w:rPr>
        <w:t>项目联系方式（询问）：15268833039</w:t>
      </w:r>
    </w:p>
    <w:p>
      <w:pPr>
        <w:spacing w:line="360" w:lineRule="auto"/>
        <w:ind w:firstLine="480" w:firstLineChars="200"/>
        <w:jc w:val="left"/>
        <w:rPr>
          <w:rFonts w:hint="eastAsia" w:ascii="仿宋" w:hAnsi="仿宋" w:eastAsia="仿宋" w:cs="仿宋"/>
          <w:color w:val="auto"/>
          <w:sz w:val="24"/>
          <w:szCs w:val="28"/>
        </w:rPr>
      </w:pPr>
      <w:r>
        <w:rPr>
          <w:rFonts w:hint="eastAsia" w:ascii="仿宋" w:hAnsi="仿宋" w:eastAsia="仿宋" w:cs="仿宋"/>
          <w:color w:val="auto"/>
          <w:sz w:val="24"/>
          <w:szCs w:val="28"/>
        </w:rPr>
        <w:t>2.</w:t>
      </w:r>
      <w:r>
        <w:rPr>
          <w:rFonts w:hint="eastAsia" w:ascii="仿宋" w:hAnsi="仿宋" w:eastAsia="仿宋" w:cs="仿宋"/>
          <w:color w:val="auto"/>
          <w:sz w:val="24"/>
          <w:szCs w:val="28"/>
          <w:lang w:eastAsia="zh-CN"/>
        </w:rPr>
        <w:t>采购</w:t>
      </w:r>
      <w:r>
        <w:rPr>
          <w:rFonts w:hint="eastAsia" w:ascii="仿宋" w:hAnsi="仿宋" w:eastAsia="仿宋" w:cs="仿宋"/>
          <w:color w:val="auto"/>
          <w:sz w:val="24"/>
          <w:szCs w:val="28"/>
        </w:rPr>
        <w:t>代理机构信息</w:t>
      </w:r>
    </w:p>
    <w:p>
      <w:pPr>
        <w:spacing w:line="360" w:lineRule="auto"/>
        <w:ind w:firstLine="480" w:firstLineChars="200"/>
        <w:jc w:val="left"/>
        <w:rPr>
          <w:rFonts w:hint="eastAsia" w:ascii="仿宋" w:hAnsi="仿宋" w:eastAsia="仿宋" w:cs="仿宋"/>
          <w:color w:val="auto"/>
          <w:sz w:val="24"/>
          <w:szCs w:val="28"/>
        </w:rPr>
      </w:pPr>
      <w:r>
        <w:rPr>
          <w:rFonts w:hint="eastAsia" w:ascii="仿宋" w:hAnsi="仿宋" w:eastAsia="仿宋" w:cs="仿宋"/>
          <w:color w:val="auto"/>
          <w:sz w:val="24"/>
          <w:szCs w:val="28"/>
        </w:rPr>
        <w:t>名称：浙江华夏工程管理有限公司</w:t>
      </w:r>
    </w:p>
    <w:p>
      <w:pPr>
        <w:spacing w:line="360" w:lineRule="auto"/>
        <w:ind w:firstLine="480" w:firstLineChars="200"/>
        <w:jc w:val="left"/>
        <w:rPr>
          <w:rFonts w:hint="eastAsia" w:ascii="仿宋" w:hAnsi="仿宋" w:eastAsia="仿宋" w:cs="仿宋"/>
          <w:color w:val="auto"/>
          <w:sz w:val="24"/>
          <w:szCs w:val="28"/>
        </w:rPr>
      </w:pPr>
      <w:r>
        <w:rPr>
          <w:rFonts w:hint="eastAsia" w:ascii="仿宋" w:hAnsi="仿宋" w:eastAsia="仿宋" w:cs="仿宋"/>
          <w:color w:val="auto"/>
          <w:sz w:val="24"/>
          <w:szCs w:val="28"/>
        </w:rPr>
        <w:t>地址：杭州市萧山区北干街道金城路540号心意广场3幢1802室</w:t>
      </w:r>
    </w:p>
    <w:p>
      <w:pPr>
        <w:spacing w:line="360" w:lineRule="auto"/>
        <w:ind w:firstLine="480" w:firstLineChars="200"/>
        <w:jc w:val="left"/>
        <w:rPr>
          <w:rFonts w:hint="eastAsia" w:ascii="仿宋" w:hAnsi="仿宋" w:eastAsia="仿宋" w:cs="仿宋"/>
          <w:color w:val="auto"/>
          <w:sz w:val="24"/>
          <w:szCs w:val="28"/>
          <w:lang w:eastAsia="zh-CN"/>
        </w:rPr>
      </w:pPr>
      <w:r>
        <w:rPr>
          <w:rFonts w:hint="eastAsia" w:ascii="仿宋" w:hAnsi="仿宋" w:eastAsia="仿宋" w:cs="仿宋"/>
          <w:color w:val="auto"/>
          <w:sz w:val="24"/>
          <w:szCs w:val="28"/>
        </w:rPr>
        <w:t>项目联系人（询问）：</w:t>
      </w:r>
      <w:r>
        <w:rPr>
          <w:rFonts w:hint="eastAsia" w:ascii="仿宋" w:hAnsi="仿宋" w:eastAsia="仿宋" w:cs="仿宋"/>
          <w:color w:val="auto"/>
          <w:sz w:val="24"/>
          <w:szCs w:val="28"/>
          <w:lang w:eastAsia="zh-CN"/>
        </w:rPr>
        <w:t>尚赛</w:t>
      </w:r>
    </w:p>
    <w:p>
      <w:pPr>
        <w:spacing w:line="360" w:lineRule="auto"/>
        <w:ind w:firstLine="480" w:firstLineChars="200"/>
        <w:jc w:val="left"/>
        <w:rPr>
          <w:rFonts w:hint="eastAsia" w:ascii="仿宋" w:hAnsi="仿宋" w:eastAsia="仿宋" w:cs="仿宋"/>
          <w:bCs/>
          <w:snapToGrid w:val="0"/>
          <w:color w:val="auto"/>
          <w:kern w:val="28"/>
          <w:sz w:val="24"/>
          <w:lang w:val="en-US" w:eastAsia="zh-CN"/>
        </w:rPr>
      </w:pPr>
      <w:r>
        <w:rPr>
          <w:rFonts w:hint="eastAsia" w:ascii="仿宋" w:hAnsi="仿宋" w:eastAsia="仿宋" w:cs="仿宋"/>
          <w:color w:val="auto"/>
          <w:sz w:val="24"/>
          <w:szCs w:val="28"/>
        </w:rPr>
        <w:t>项目联系方式（询问）：</w:t>
      </w:r>
      <w:r>
        <w:rPr>
          <w:rFonts w:hint="eastAsia" w:ascii="仿宋" w:hAnsi="仿宋" w:eastAsia="仿宋" w:cs="仿宋"/>
          <w:bCs/>
          <w:snapToGrid w:val="0"/>
          <w:color w:val="auto"/>
          <w:kern w:val="28"/>
          <w:sz w:val="24"/>
        </w:rPr>
        <w:t>1</w:t>
      </w:r>
      <w:r>
        <w:rPr>
          <w:rFonts w:hint="eastAsia" w:ascii="仿宋" w:hAnsi="仿宋" w:eastAsia="仿宋" w:cs="仿宋"/>
          <w:bCs/>
          <w:snapToGrid w:val="0"/>
          <w:color w:val="auto"/>
          <w:kern w:val="28"/>
          <w:sz w:val="24"/>
          <w:lang w:val="en-US" w:eastAsia="zh-CN"/>
        </w:rPr>
        <w:t>5957154344</w:t>
      </w:r>
    </w:p>
    <w:p>
      <w:pPr>
        <w:spacing w:line="360" w:lineRule="auto"/>
        <w:ind w:firstLine="480" w:firstLineChars="200"/>
        <w:jc w:val="left"/>
        <w:rPr>
          <w:rFonts w:hint="eastAsia" w:ascii="仿宋" w:hAnsi="仿宋" w:eastAsia="仿宋" w:cs="仿宋"/>
          <w:color w:val="auto"/>
          <w:sz w:val="24"/>
          <w:szCs w:val="28"/>
          <w:lang w:eastAsia="zh-CN"/>
        </w:rPr>
      </w:pPr>
      <w:r>
        <w:rPr>
          <w:rFonts w:hint="eastAsia" w:ascii="仿宋" w:hAnsi="仿宋" w:eastAsia="仿宋" w:cs="仿宋"/>
          <w:color w:val="auto"/>
          <w:sz w:val="24"/>
          <w:szCs w:val="28"/>
        </w:rPr>
        <w:t>质疑联系人：</w:t>
      </w:r>
      <w:r>
        <w:rPr>
          <w:rFonts w:hint="eastAsia" w:ascii="仿宋" w:hAnsi="仿宋" w:eastAsia="仿宋" w:cs="仿宋"/>
          <w:color w:val="auto"/>
          <w:sz w:val="24"/>
          <w:szCs w:val="28"/>
          <w:lang w:eastAsia="zh-CN"/>
        </w:rPr>
        <w:t>李桂飞</w:t>
      </w:r>
    </w:p>
    <w:p>
      <w:pPr>
        <w:spacing w:line="360" w:lineRule="auto"/>
        <w:ind w:left="237" w:leftChars="113" w:firstLine="180" w:firstLineChars="75"/>
        <w:rPr>
          <w:rFonts w:hint="eastAsia" w:ascii="仿宋" w:hAnsi="仿宋" w:eastAsia="仿宋" w:cs="仿宋"/>
          <w:color w:val="auto"/>
          <w:sz w:val="24"/>
          <w:highlight w:val="none"/>
          <w:lang w:val="en-US" w:eastAsia="zh-CN"/>
        </w:rPr>
      </w:pPr>
      <w:r>
        <w:rPr>
          <w:rFonts w:hint="eastAsia" w:ascii="仿宋" w:hAnsi="仿宋" w:eastAsia="仿宋" w:cs="仿宋"/>
          <w:color w:val="auto"/>
          <w:sz w:val="24"/>
          <w:szCs w:val="28"/>
        </w:rPr>
        <w:t>质疑联系方式：</w:t>
      </w:r>
      <w:r>
        <w:rPr>
          <w:rFonts w:hint="eastAsia" w:ascii="仿宋" w:hAnsi="仿宋" w:eastAsia="仿宋" w:cs="仿宋"/>
          <w:bCs/>
          <w:snapToGrid w:val="0"/>
          <w:color w:val="auto"/>
          <w:kern w:val="28"/>
          <w:sz w:val="24"/>
        </w:rPr>
        <w:t>0571-57572683</w:t>
      </w:r>
      <w:r>
        <w:rPr>
          <w:rFonts w:hint="eastAsia" w:ascii="仿宋" w:hAnsi="仿宋" w:eastAsia="仿宋" w:cs="仿宋"/>
          <w:color w:val="auto"/>
          <w:sz w:val="24"/>
          <w:highlight w:val="none"/>
        </w:rPr>
        <w:t xml:space="preserve"> </w:t>
      </w:r>
    </w:p>
    <w:p>
      <w:pPr>
        <w:spacing w:line="360" w:lineRule="auto"/>
        <w:ind w:firstLine="480"/>
        <w:rPr>
          <w:rFonts w:hint="eastAsia" w:ascii="仿宋" w:hAnsi="仿宋" w:eastAsia="仿宋" w:cs="仿宋"/>
          <w:color w:val="auto"/>
          <w:sz w:val="24"/>
          <w:highlight w:val="none"/>
          <w:lang w:val="en-US" w:eastAsia="zh-CN"/>
        </w:rPr>
      </w:pP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若对项目采购电子交易系统操作有疑问，可登录乐采云平台（https://middle.lecaiyun.com/），点击右侧咨询小采，获取采小蜜智能服务管家帮助，或拨打政采云服务热线400-881-7190获取热线服务帮助。</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CA问题联系电话（人工）：汇信CA 400-888-4636；天谷CA 400-087-8198。</w:t>
      </w:r>
    </w:p>
    <w:p>
      <w:pPr>
        <w:widowControl/>
        <w:adjustRightInd/>
        <w:jc w:val="left"/>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br w:type="page"/>
      </w:r>
    </w:p>
    <w:p>
      <w:pPr>
        <w:adjustRightInd/>
        <w:spacing w:line="360" w:lineRule="auto"/>
        <w:jc w:val="center"/>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 xml:space="preserve">第二部分 </w:t>
      </w:r>
      <w:r>
        <w:rPr>
          <w:rFonts w:hint="eastAsia" w:ascii="仿宋" w:hAnsi="仿宋" w:eastAsia="仿宋" w:cs="仿宋"/>
          <w:b/>
          <w:color w:val="auto"/>
          <w:sz w:val="36"/>
          <w:szCs w:val="20"/>
          <w:highlight w:val="none"/>
          <w:lang w:eastAsia="zh-CN"/>
        </w:rPr>
        <w:t>供应商</w:t>
      </w:r>
      <w:r>
        <w:rPr>
          <w:rFonts w:hint="eastAsia" w:ascii="仿宋" w:hAnsi="仿宋" w:eastAsia="仿宋" w:cs="仿宋"/>
          <w:b/>
          <w:color w:val="auto"/>
          <w:sz w:val="36"/>
          <w:szCs w:val="20"/>
          <w:highlight w:val="none"/>
        </w:rPr>
        <w:t>须知</w:t>
      </w:r>
    </w:p>
    <w:p>
      <w:pPr>
        <w:adjustRightInd/>
        <w:spacing w:line="360" w:lineRule="auto"/>
        <w:ind w:firstLine="3845" w:firstLineChars="1197"/>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前附表</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45"/>
        <w:gridCol w:w="1558"/>
        <w:gridCol w:w="6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545" w:type="dxa"/>
            <w:vAlign w:val="top"/>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序号</w:t>
            </w:r>
          </w:p>
        </w:tc>
        <w:tc>
          <w:tcPr>
            <w:tcW w:w="1558" w:type="dxa"/>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事项</w:t>
            </w:r>
          </w:p>
        </w:tc>
        <w:tc>
          <w:tcPr>
            <w:tcW w:w="6997" w:type="dxa"/>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42" w:hRule="atLeast"/>
          <w:jc w:val="center"/>
        </w:trPr>
        <w:tc>
          <w:tcPr>
            <w:tcW w:w="545" w:type="dxa"/>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w:t>
            </w:r>
          </w:p>
        </w:tc>
        <w:tc>
          <w:tcPr>
            <w:tcW w:w="1558" w:type="dxa"/>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项目属性与核心产品</w:t>
            </w:r>
          </w:p>
        </w:tc>
        <w:tc>
          <w:tcPr>
            <w:tcW w:w="6997" w:type="dxa"/>
            <w:vAlign w:val="center"/>
          </w:tcPr>
          <w:p>
            <w:pPr>
              <w:spacing w:line="360" w:lineRule="auto"/>
              <w:rPr>
                <w:rFonts w:hint="eastAsia" w:ascii="仿宋" w:hAnsi="仿宋" w:eastAsia="仿宋" w:cs="仿宋"/>
                <w:bCs/>
                <w:color w:val="auto"/>
                <w:sz w:val="24"/>
              </w:rPr>
            </w:pPr>
            <w:r>
              <w:rPr>
                <w:rFonts w:hint="eastAsia" w:ascii="仿宋" w:hAnsi="仿宋" w:eastAsia="仿宋" w:cs="仿宋"/>
                <w:bCs/>
                <w:color w:val="auto"/>
                <w:sz w:val="24"/>
              </w:rPr>
              <w:t>（√）</w:t>
            </w:r>
            <w:r>
              <w:rPr>
                <w:rFonts w:hint="eastAsia" w:ascii="仿宋" w:hAnsi="仿宋" w:eastAsia="仿宋" w:cs="仿宋"/>
                <w:bCs/>
                <w:color w:val="auto"/>
                <w:kern w:val="0"/>
                <w:sz w:val="24"/>
                <w:lang w:val="en-US" w:eastAsia="zh-CN"/>
              </w:rPr>
              <w:t>A</w:t>
            </w:r>
            <w:r>
              <w:rPr>
                <w:rFonts w:hint="eastAsia" w:ascii="仿宋" w:hAnsi="仿宋" w:eastAsia="仿宋" w:cs="仿宋"/>
                <w:bCs/>
                <w:color w:val="auto"/>
                <w:sz w:val="24"/>
                <w:lang w:eastAsia="zh-CN"/>
              </w:rPr>
              <w:t>货物</w:t>
            </w:r>
            <w:r>
              <w:rPr>
                <w:rFonts w:hint="eastAsia" w:ascii="仿宋" w:hAnsi="仿宋" w:eastAsia="仿宋" w:cs="仿宋"/>
                <w:bCs/>
                <w:color w:val="auto"/>
                <w:sz w:val="24"/>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3" w:hRule="atLeast"/>
          <w:jc w:val="center"/>
        </w:trPr>
        <w:tc>
          <w:tcPr>
            <w:tcW w:w="545" w:type="dxa"/>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2</w:t>
            </w:r>
          </w:p>
        </w:tc>
        <w:tc>
          <w:tcPr>
            <w:tcW w:w="1558" w:type="dxa"/>
            <w:vAlign w:val="center"/>
          </w:tcPr>
          <w:p>
            <w:pPr>
              <w:snapToGrid w:val="0"/>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分包</w:t>
            </w:r>
          </w:p>
        </w:tc>
        <w:tc>
          <w:tcPr>
            <w:tcW w:w="6997" w:type="dxa"/>
            <w:vAlign w:val="center"/>
          </w:tcPr>
          <w:p>
            <w:pPr>
              <w:spacing w:line="360" w:lineRule="auto"/>
              <w:rPr>
                <w:rFonts w:hint="eastAsia" w:ascii="仿宋" w:hAnsi="仿宋" w:eastAsia="仿宋" w:cs="仿宋"/>
                <w:bCs/>
                <w:color w:val="auto"/>
                <w:sz w:val="24"/>
              </w:rPr>
            </w:pPr>
            <w:r>
              <w:rPr>
                <w:rFonts w:hint="eastAsia" w:ascii="仿宋" w:hAnsi="仿宋" w:eastAsia="仿宋" w:cs="仿宋"/>
                <w:bCs/>
                <w:color w:val="auto"/>
                <w:sz w:val="24"/>
              </w:rPr>
              <w:t>（√）</w:t>
            </w:r>
            <w:r>
              <w:rPr>
                <w:rFonts w:hint="eastAsia" w:ascii="仿宋" w:hAnsi="仿宋" w:eastAsia="仿宋" w:cs="仿宋"/>
                <w:bCs/>
                <w:color w:val="auto"/>
                <w:kern w:val="0"/>
                <w:sz w:val="24"/>
              </w:rPr>
              <w:t>B</w:t>
            </w:r>
            <w:r>
              <w:rPr>
                <w:rFonts w:hint="eastAsia" w:ascii="仿宋" w:hAnsi="仿宋" w:eastAsia="仿宋" w:cs="仿宋"/>
                <w:bCs/>
                <w:color w:val="auto"/>
                <w:sz w:val="24"/>
              </w:rPr>
              <w:t>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1" w:hRule="atLeast"/>
          <w:jc w:val="center"/>
        </w:trPr>
        <w:tc>
          <w:tcPr>
            <w:tcW w:w="545" w:type="dxa"/>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3</w:t>
            </w:r>
          </w:p>
        </w:tc>
        <w:tc>
          <w:tcPr>
            <w:tcW w:w="1558" w:type="dxa"/>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交易前答疑会或现场考察</w:t>
            </w:r>
          </w:p>
        </w:tc>
        <w:tc>
          <w:tcPr>
            <w:tcW w:w="6997" w:type="dxa"/>
            <w:vAlign w:val="center"/>
          </w:tcPr>
          <w:p>
            <w:pPr>
              <w:spacing w:line="360" w:lineRule="auto"/>
              <w:rPr>
                <w:rFonts w:hint="eastAsia" w:ascii="仿宋" w:hAnsi="仿宋" w:eastAsia="仿宋" w:cs="仿宋"/>
                <w:bCs/>
                <w:color w:val="auto"/>
                <w:sz w:val="24"/>
                <w:szCs w:val="20"/>
              </w:rPr>
            </w:pPr>
            <w:r>
              <w:rPr>
                <w:rFonts w:hint="eastAsia" w:ascii="仿宋" w:hAnsi="仿宋" w:eastAsia="仿宋" w:cs="仿宋"/>
                <w:bCs/>
                <w:color w:val="auto"/>
                <w:sz w:val="24"/>
              </w:rPr>
              <w:t>（√）</w:t>
            </w:r>
            <w:r>
              <w:rPr>
                <w:rFonts w:hint="eastAsia" w:ascii="仿宋" w:hAnsi="仿宋" w:eastAsia="仿宋" w:cs="仿宋"/>
                <w:bCs/>
                <w:color w:val="auto"/>
                <w:kern w:val="0"/>
                <w:sz w:val="24"/>
              </w:rPr>
              <w:t>A</w:t>
            </w:r>
            <w:r>
              <w:rPr>
                <w:rFonts w:hint="eastAsia" w:ascii="仿宋" w:hAnsi="仿宋" w:eastAsia="仿宋" w:cs="仿宋"/>
                <w:bCs/>
                <w:color w:val="auto"/>
                <w:sz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9" w:hRule="atLeast"/>
          <w:jc w:val="center"/>
        </w:trPr>
        <w:tc>
          <w:tcPr>
            <w:tcW w:w="545" w:type="dxa"/>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4</w:t>
            </w:r>
          </w:p>
        </w:tc>
        <w:tc>
          <w:tcPr>
            <w:tcW w:w="1558" w:type="dxa"/>
            <w:vAlign w:val="center"/>
          </w:tcPr>
          <w:p>
            <w:pPr>
              <w:snapToGrid w:val="0"/>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样品提供</w:t>
            </w:r>
          </w:p>
        </w:tc>
        <w:tc>
          <w:tcPr>
            <w:tcW w:w="6997" w:type="dxa"/>
            <w:vAlign w:val="center"/>
          </w:tcPr>
          <w:p>
            <w:pPr>
              <w:spacing w:line="360" w:lineRule="auto"/>
              <w:rPr>
                <w:rFonts w:hint="eastAsia" w:ascii="仿宋" w:hAnsi="仿宋" w:eastAsia="仿宋" w:cs="仿宋"/>
                <w:bCs/>
                <w:color w:val="auto"/>
                <w:sz w:val="24"/>
              </w:rPr>
            </w:pPr>
            <w:r>
              <w:rPr>
                <w:rFonts w:hint="eastAsia" w:ascii="仿宋" w:hAnsi="仿宋" w:eastAsia="仿宋" w:cs="仿宋"/>
                <w:bCs/>
                <w:color w:val="auto"/>
                <w:sz w:val="24"/>
              </w:rPr>
              <w:t>（√）A不要求提供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3" w:hRule="atLeast"/>
          <w:jc w:val="center"/>
        </w:trPr>
        <w:tc>
          <w:tcPr>
            <w:tcW w:w="545" w:type="dxa"/>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5</w:t>
            </w:r>
          </w:p>
        </w:tc>
        <w:tc>
          <w:tcPr>
            <w:tcW w:w="1558" w:type="dxa"/>
            <w:vAlign w:val="center"/>
          </w:tcPr>
          <w:p>
            <w:pPr>
              <w:snapToGrid w:val="0"/>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方案讲解演示</w:t>
            </w:r>
          </w:p>
        </w:tc>
        <w:tc>
          <w:tcPr>
            <w:tcW w:w="6997" w:type="dxa"/>
            <w:vAlign w:val="center"/>
          </w:tcPr>
          <w:p>
            <w:pPr>
              <w:spacing w:line="360" w:lineRule="auto"/>
              <w:rPr>
                <w:rFonts w:hint="eastAsia" w:ascii="仿宋" w:hAnsi="仿宋" w:eastAsia="仿宋" w:cs="仿宋"/>
                <w:bCs/>
                <w:color w:val="auto"/>
                <w:sz w:val="24"/>
              </w:rPr>
            </w:pPr>
            <w:sdt>
              <w:sdtPr>
                <w:rPr>
                  <w:rFonts w:hint="eastAsia" w:ascii="仿宋" w:hAnsi="仿宋" w:eastAsia="仿宋" w:cs="仿宋"/>
                  <w:bCs/>
                  <w:color w:val="auto"/>
                  <w:sz w:val="24"/>
                </w:rPr>
                <w:id w:val="1174071719"/>
                <w14:checkbox>
                  <w14:checked w14:val="1"/>
                  <w14:checkedState w14:val="00FE" w14:font="Wingdings"/>
                  <w14:uncheckedState w14:val="2610" w14:font="MS Gothic"/>
                </w14:checkbox>
              </w:sdtPr>
              <w:sdtEndPr>
                <w:rPr>
                  <w:rFonts w:hint="eastAsia" w:ascii="仿宋" w:hAnsi="仿宋" w:eastAsia="仿宋" w:cs="仿宋"/>
                  <w:bCs/>
                  <w:color w:val="auto"/>
                  <w:sz w:val="24"/>
                </w:rPr>
              </w:sdtEndPr>
              <w:sdtContent>
                <w:r>
                  <w:rPr>
                    <w:rFonts w:hint="eastAsia" w:ascii="Wingdings" w:hAnsi="Wingdings" w:eastAsia="仿宋" w:cs="仿宋"/>
                    <w:bCs/>
                    <w:color w:val="auto"/>
                    <w:kern w:val="2"/>
                    <w:sz w:val="24"/>
                    <w:szCs w:val="24"/>
                    <w:lang w:val="en-US" w:eastAsia="zh-CN" w:bidi="ar-SA"/>
                  </w:rPr>
                  <w:t>þ</w:t>
                </w:r>
              </w:sdtContent>
            </w:sdt>
            <w:r>
              <w:rPr>
                <w:rFonts w:hint="eastAsia" w:ascii="仿宋" w:hAnsi="仿宋" w:eastAsia="仿宋" w:cs="仿宋"/>
                <w:bCs/>
                <w:color w:val="auto"/>
                <w:sz w:val="24"/>
              </w:rPr>
              <w:t>B组织。</w:t>
            </w:r>
          </w:p>
          <w:p>
            <w:pPr>
              <w:spacing w:line="360" w:lineRule="auto"/>
              <w:rPr>
                <w:rFonts w:hint="eastAsia" w:ascii="仿宋" w:hAnsi="仿宋" w:eastAsia="仿宋" w:cs="仿宋"/>
                <w:bCs/>
                <w:color w:val="auto"/>
                <w:sz w:val="24"/>
              </w:rPr>
            </w:pPr>
            <w:r>
              <w:rPr>
                <w:rFonts w:hint="eastAsia" w:ascii="仿宋" w:hAnsi="仿宋" w:eastAsia="仿宋" w:cs="仿宋"/>
                <w:bCs/>
                <w:color w:val="auto"/>
                <w:sz w:val="24"/>
              </w:rPr>
              <w:t>（1）在评标时安排每个投标人进行方案讲解演示。每个投标人时间不超过20分钟，讲解次序以投标文件解密时间先后次序为准，讲解演示人员不超过</w:t>
            </w:r>
            <w:r>
              <w:rPr>
                <w:rFonts w:hint="eastAsia" w:ascii="仿宋" w:hAnsi="仿宋" w:eastAsia="仿宋" w:cs="仿宋"/>
                <w:bCs/>
                <w:color w:val="auto"/>
                <w:sz w:val="24"/>
                <w:lang w:val="en-US" w:eastAsia="zh-CN"/>
              </w:rPr>
              <w:t>2</w:t>
            </w:r>
            <w:r>
              <w:rPr>
                <w:rFonts w:hint="eastAsia" w:ascii="仿宋" w:hAnsi="仿宋" w:eastAsia="仿宋" w:cs="仿宋"/>
                <w:bCs/>
                <w:color w:val="auto"/>
                <w:sz w:val="24"/>
              </w:rPr>
              <w:t>人。讲解演示结束后按要求解答评标委员会提问。</w:t>
            </w:r>
          </w:p>
          <w:p>
            <w:pPr>
              <w:spacing w:line="360" w:lineRule="auto"/>
              <w:rPr>
                <w:rFonts w:hint="eastAsia" w:ascii="仿宋" w:hAnsi="仿宋" w:eastAsia="仿宋" w:cs="仿宋"/>
                <w:bCs/>
                <w:color w:val="auto"/>
                <w:sz w:val="24"/>
              </w:rPr>
            </w:pPr>
            <w:r>
              <w:rPr>
                <w:rFonts w:hint="eastAsia" w:ascii="仿宋" w:hAnsi="仿宋" w:eastAsia="仿宋" w:cs="仿宋"/>
                <w:bCs/>
                <w:color w:val="auto"/>
                <w:sz w:val="24"/>
              </w:rPr>
              <w:t>（2）方案讲解演示</w:t>
            </w:r>
            <w:r>
              <w:rPr>
                <w:rFonts w:hint="eastAsia" w:ascii="仿宋" w:hAnsi="仿宋" w:eastAsia="仿宋" w:cs="仿宋"/>
                <w:bCs/>
                <w:color w:val="auto"/>
                <w:sz w:val="24"/>
                <w:lang w:eastAsia="zh-CN"/>
              </w:rPr>
              <w:t>为</w:t>
            </w:r>
            <w:r>
              <w:rPr>
                <w:rFonts w:hint="eastAsia" w:ascii="仿宋" w:hAnsi="仿宋" w:eastAsia="仿宋" w:cs="仿宋"/>
                <w:bCs/>
                <w:color w:val="auto"/>
                <w:sz w:val="24"/>
              </w:rPr>
              <w:t>现场讲解演示。现场讲解地点为</w:t>
            </w:r>
            <w:r>
              <w:rPr>
                <w:rFonts w:hint="eastAsia" w:ascii="仿宋" w:hAnsi="仿宋" w:eastAsia="仿宋" w:cs="仿宋"/>
                <w:bCs/>
                <w:color w:val="auto"/>
                <w:sz w:val="24"/>
                <w:lang w:val="en-US" w:eastAsia="zh-CN"/>
              </w:rPr>
              <w:t>**</w:t>
            </w:r>
            <w:r>
              <w:rPr>
                <w:rFonts w:hint="eastAsia" w:ascii="仿宋" w:hAnsi="仿宋" w:eastAsia="仿宋" w:cs="仿宋"/>
                <w:bCs/>
                <w:color w:val="auto"/>
                <w:sz w:val="24"/>
              </w:rPr>
              <w:t>，讲解演示所用电脑等设备由投标人自备。现场讲解演示人员进场时提供讲解人员名单（加盖公章）及身份证明</w:t>
            </w:r>
            <w:r>
              <w:rPr>
                <w:rFonts w:hint="eastAsia" w:ascii="仿宋" w:hAnsi="仿宋" w:eastAsia="仿宋" w:cs="仿宋"/>
                <w:bCs/>
                <w:color w:val="auto"/>
                <w:sz w:val="24"/>
                <w:lang w:eastAsia="zh-CN"/>
              </w:rPr>
              <w:t>，</w:t>
            </w:r>
            <w:r>
              <w:rPr>
                <w:rFonts w:hint="eastAsia" w:ascii="仿宋" w:hAnsi="仿宋" w:eastAsia="仿宋" w:cs="仿宋"/>
                <w:bCs/>
                <w:color w:val="auto"/>
                <w:sz w:val="24"/>
              </w:rPr>
              <w:t>法人代表请携带身份证复件及营业执照复印件），否则不得讲解演示。</w:t>
            </w:r>
          </w:p>
          <w:p>
            <w:pPr>
              <w:spacing w:line="360" w:lineRule="auto"/>
              <w:rPr>
                <w:rFonts w:hint="eastAsia" w:ascii="仿宋" w:hAnsi="仿宋" w:eastAsia="仿宋" w:cs="仿宋"/>
                <w:bCs/>
                <w:color w:val="auto"/>
                <w:sz w:val="24"/>
                <w:lang w:val="zh-CN"/>
              </w:rPr>
            </w:pPr>
            <w:r>
              <w:rPr>
                <w:rFonts w:hint="eastAsia" w:ascii="仿宋" w:hAnsi="仿宋" w:eastAsia="仿宋" w:cs="仿宋"/>
                <w:bCs/>
                <w:color w:val="auto"/>
                <w:sz w:val="24"/>
              </w:rPr>
              <w:t>注：因投标人自身原因导致无法演示或者演示效果不理想的，责任自负。因平台原因导致本项目方案讲解演示环节无法顺利开展，按照《浙江省政府采购项目电子交易管理暂行办法》相关规定执行。</w:t>
            </w:r>
            <w:r>
              <w:rPr>
                <w:rFonts w:hint="eastAsia" w:ascii="仿宋" w:hAnsi="仿宋" w:eastAsia="仿宋" w:cs="仿宋"/>
                <w:bCs/>
                <w:color w:val="auto"/>
                <w:sz w:val="24"/>
                <w:lang w:val="en-US" w:eastAsia="zh-CN"/>
              </w:rPr>
              <w:t>演示人员</w:t>
            </w:r>
            <w:r>
              <w:rPr>
                <w:rFonts w:hint="eastAsia" w:ascii="仿宋" w:hAnsi="仿宋" w:eastAsia="仿宋" w:cs="仿宋"/>
                <w:bCs/>
                <w:color w:val="auto"/>
                <w:sz w:val="24"/>
              </w:rPr>
              <w:t>须提供投标人的授权书（见附件格式，法人代表请携带身份证复件及营业执照复印件）、身份证</w:t>
            </w:r>
            <w:r>
              <w:rPr>
                <w:rFonts w:hint="eastAsia" w:ascii="仿宋" w:hAnsi="仿宋" w:eastAsia="仿宋" w:cs="仿宋"/>
                <w:bCs/>
                <w:color w:val="auto"/>
                <w:sz w:val="24"/>
                <w:lang w:eastAsia="zh-CN"/>
              </w:rPr>
              <w:t>（</w:t>
            </w:r>
            <w:r>
              <w:rPr>
                <w:rFonts w:hint="eastAsia" w:ascii="仿宋" w:hAnsi="仿宋" w:eastAsia="仿宋" w:cs="仿宋"/>
                <w:bCs/>
                <w:color w:val="auto"/>
                <w:sz w:val="24"/>
                <w:lang w:val="en-US" w:eastAsia="zh-CN"/>
              </w:rPr>
              <w:t>复印件</w:t>
            </w:r>
            <w:r>
              <w:rPr>
                <w:rFonts w:hint="eastAsia" w:ascii="仿宋" w:hAnsi="仿宋" w:eastAsia="仿宋" w:cs="仿宋"/>
                <w:bCs/>
                <w:color w:val="auto"/>
                <w:sz w:val="24"/>
                <w:lang w:eastAsia="zh-CN"/>
              </w:rPr>
              <w:t>）</w:t>
            </w:r>
            <w:r>
              <w:rPr>
                <w:rFonts w:hint="eastAsia" w:ascii="仿宋" w:hAnsi="仿宋" w:eastAsia="仿宋" w:cs="仿宋"/>
                <w:bCs/>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545" w:type="dxa"/>
            <w:vMerge w:val="restart"/>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6</w:t>
            </w:r>
          </w:p>
        </w:tc>
        <w:tc>
          <w:tcPr>
            <w:tcW w:w="1558" w:type="dxa"/>
            <w:vMerge w:val="restart"/>
            <w:vAlign w:val="center"/>
          </w:tcPr>
          <w:p>
            <w:pPr>
              <w:snapToGrid w:val="0"/>
              <w:spacing w:line="360" w:lineRule="auto"/>
              <w:jc w:val="center"/>
              <w:rPr>
                <w:rFonts w:hint="eastAsia" w:ascii="仿宋" w:hAnsi="仿宋" w:eastAsia="仿宋" w:cs="仿宋"/>
                <w:bCs/>
                <w:color w:val="auto"/>
                <w:sz w:val="24"/>
              </w:rPr>
            </w:pPr>
            <w:r>
              <w:rPr>
                <w:rFonts w:hint="eastAsia" w:ascii="仿宋" w:hAnsi="仿宋" w:eastAsia="仿宋" w:cs="仿宋"/>
                <w:b/>
                <w:color w:val="auto"/>
                <w:sz w:val="24"/>
              </w:rPr>
              <w:t>响应人应当提供的资格、资信证明文件</w:t>
            </w:r>
          </w:p>
        </w:tc>
        <w:tc>
          <w:tcPr>
            <w:tcW w:w="6997" w:type="dxa"/>
            <w:vAlign w:val="center"/>
          </w:tcPr>
          <w:p>
            <w:pPr>
              <w:spacing w:line="360" w:lineRule="auto"/>
              <w:rPr>
                <w:rFonts w:hint="eastAsia" w:ascii="仿宋" w:hAnsi="仿宋" w:eastAsia="仿宋" w:cs="仿宋"/>
                <w:bCs/>
                <w:color w:val="auto"/>
                <w:sz w:val="24"/>
              </w:rPr>
            </w:pPr>
            <w:r>
              <w:rPr>
                <w:rFonts w:hint="eastAsia" w:ascii="仿宋" w:hAnsi="仿宋" w:eastAsia="仿宋" w:cs="仿宋"/>
                <w:bCs/>
                <w:color w:val="auto"/>
                <w:sz w:val="24"/>
              </w:rPr>
              <w:t>（1）资格证明文件：见交易文件第二部分11.1。</w:t>
            </w:r>
          </w:p>
          <w:p>
            <w:pPr>
              <w:spacing w:line="360" w:lineRule="auto"/>
              <w:rPr>
                <w:rFonts w:hint="eastAsia" w:ascii="仿宋" w:hAnsi="仿宋" w:eastAsia="仿宋" w:cs="仿宋"/>
                <w:bCs/>
                <w:snapToGrid w:val="0"/>
                <w:color w:val="auto"/>
                <w:kern w:val="0"/>
                <w:szCs w:val="21"/>
                <w:lang w:val="zh-CN"/>
              </w:rPr>
            </w:pPr>
            <w:r>
              <w:rPr>
                <w:rFonts w:hint="eastAsia" w:ascii="仿宋" w:hAnsi="仿宋" w:eastAsia="仿宋" w:cs="仿宋"/>
                <w:bCs/>
                <w:color w:val="auto"/>
                <w:kern w:val="0"/>
                <w:sz w:val="24"/>
                <w:lang w:val="zh-CN"/>
              </w:rPr>
              <w:t>响应人未提供有效的资格证明文件的，视为响应人不具备交易文件中规定的资格要求，响应无效。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3" w:hRule="atLeast"/>
          <w:jc w:val="center"/>
        </w:trPr>
        <w:tc>
          <w:tcPr>
            <w:tcW w:w="545" w:type="dxa"/>
            <w:vMerge w:val="continue"/>
            <w:vAlign w:val="center"/>
          </w:tcPr>
          <w:p>
            <w:pPr>
              <w:snapToGrid w:val="0"/>
              <w:spacing w:line="360" w:lineRule="auto"/>
              <w:jc w:val="center"/>
              <w:rPr>
                <w:rFonts w:hint="eastAsia" w:ascii="仿宋" w:hAnsi="仿宋" w:eastAsia="仿宋" w:cs="仿宋"/>
                <w:color w:val="auto"/>
                <w:sz w:val="24"/>
              </w:rPr>
            </w:pPr>
          </w:p>
        </w:tc>
        <w:tc>
          <w:tcPr>
            <w:tcW w:w="1558" w:type="dxa"/>
            <w:vMerge w:val="continue"/>
            <w:vAlign w:val="center"/>
          </w:tcPr>
          <w:p>
            <w:pPr>
              <w:snapToGrid w:val="0"/>
              <w:spacing w:line="360" w:lineRule="auto"/>
              <w:jc w:val="center"/>
              <w:rPr>
                <w:rFonts w:hint="eastAsia" w:ascii="仿宋" w:hAnsi="仿宋" w:eastAsia="仿宋" w:cs="仿宋"/>
                <w:bCs/>
                <w:color w:val="auto"/>
                <w:sz w:val="24"/>
              </w:rPr>
            </w:pPr>
          </w:p>
        </w:tc>
        <w:tc>
          <w:tcPr>
            <w:tcW w:w="6997" w:type="dxa"/>
            <w:vAlign w:val="center"/>
          </w:tcPr>
          <w:p>
            <w:pPr>
              <w:spacing w:line="360" w:lineRule="auto"/>
              <w:rPr>
                <w:rFonts w:hint="eastAsia" w:ascii="仿宋" w:hAnsi="仿宋" w:eastAsia="仿宋" w:cs="仿宋"/>
                <w:color w:val="auto"/>
                <w:sz w:val="24"/>
                <w:lang w:val="zh-CN"/>
              </w:rPr>
            </w:pPr>
            <w:r>
              <w:rPr>
                <w:rFonts w:hint="eastAsia" w:ascii="仿宋" w:hAnsi="仿宋" w:eastAsia="仿宋" w:cs="仿宋"/>
                <w:color w:val="auto"/>
                <w:sz w:val="24"/>
              </w:rPr>
              <w:t>（2）资信证明文件：根据交易文件第四部分评标标准提供。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3" w:hRule="atLeast"/>
          <w:jc w:val="center"/>
        </w:trPr>
        <w:tc>
          <w:tcPr>
            <w:tcW w:w="545" w:type="dxa"/>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7</w:t>
            </w:r>
          </w:p>
        </w:tc>
        <w:tc>
          <w:tcPr>
            <w:tcW w:w="1558" w:type="dxa"/>
            <w:vAlign w:val="center"/>
          </w:tcPr>
          <w:p>
            <w:pPr>
              <w:snapToGrid w:val="0"/>
              <w:spacing w:line="360" w:lineRule="auto"/>
              <w:jc w:val="center"/>
              <w:rPr>
                <w:rFonts w:hint="eastAsia" w:ascii="仿宋" w:hAnsi="仿宋" w:eastAsia="仿宋" w:cs="仿宋"/>
                <w:bCs/>
                <w:color w:val="auto"/>
                <w:sz w:val="24"/>
              </w:rPr>
            </w:pPr>
            <w:r>
              <w:rPr>
                <w:rFonts w:hint="eastAsia" w:ascii="仿宋" w:hAnsi="仿宋" w:eastAsia="仿宋" w:cs="仿宋"/>
                <w:b/>
                <w:color w:val="auto"/>
                <w:sz w:val="24"/>
              </w:rPr>
              <w:t>报价要求</w:t>
            </w:r>
          </w:p>
        </w:tc>
        <w:tc>
          <w:tcPr>
            <w:tcW w:w="6997" w:type="dxa"/>
            <w:vAlign w:val="center"/>
          </w:tcPr>
          <w:p>
            <w:pPr>
              <w:spacing w:line="360" w:lineRule="auto"/>
              <w:ind w:firstLine="480" w:firstLineChars="200"/>
              <w:jc w:val="left"/>
              <w:rPr>
                <w:rFonts w:hint="eastAsia" w:ascii="仿宋" w:hAnsi="仿宋" w:eastAsia="仿宋" w:cs="仿宋"/>
                <w:bCs/>
                <w:color w:val="auto"/>
                <w:kern w:val="0"/>
                <w:sz w:val="24"/>
                <w:lang w:val="zh-CN"/>
              </w:rPr>
            </w:pPr>
            <w:r>
              <w:rPr>
                <w:rFonts w:hint="eastAsia" w:ascii="仿宋" w:hAnsi="仿宋" w:eastAsia="仿宋" w:cs="仿宋"/>
                <w:bCs/>
                <w:color w:val="auto"/>
                <w:kern w:val="0"/>
                <w:sz w:val="24"/>
                <w:lang w:val="zh-CN"/>
              </w:rPr>
              <w:t>有关本项目实施所需的所有费用（含税费）均计入报价。</w:t>
            </w:r>
            <w:r>
              <w:rPr>
                <w:rFonts w:hint="eastAsia" w:ascii="仿宋" w:hAnsi="仿宋" w:eastAsia="仿宋" w:cs="仿宋"/>
                <w:bCs/>
                <w:color w:val="auto"/>
                <w:kern w:val="0"/>
                <w:sz w:val="24"/>
              </w:rPr>
              <w:t>开标一览表（报价表）是报价的唯一载体</w:t>
            </w:r>
            <w:r>
              <w:rPr>
                <w:rFonts w:hint="eastAsia" w:ascii="仿宋" w:hAnsi="仿宋" w:eastAsia="仿宋" w:cs="仿宋"/>
                <w:bCs/>
                <w:color w:val="auto"/>
                <w:kern w:val="0"/>
                <w:sz w:val="24"/>
                <w:lang w:val="zh-CN"/>
              </w:rPr>
              <w:t>。交易文件未列明，而响应人认为必需的费用也需列入报价。</w:t>
            </w:r>
          </w:p>
          <w:p>
            <w:pPr>
              <w:spacing w:line="360" w:lineRule="auto"/>
              <w:jc w:val="left"/>
              <w:rPr>
                <w:rFonts w:hint="eastAsia" w:ascii="仿宋" w:hAnsi="仿宋" w:eastAsia="仿宋" w:cs="仿宋"/>
                <w:bCs/>
                <w:color w:val="auto"/>
                <w:kern w:val="0"/>
                <w:sz w:val="24"/>
                <w:lang w:val="zh-CN"/>
              </w:rPr>
            </w:pPr>
            <w:r>
              <w:rPr>
                <w:rFonts w:hint="eastAsia" w:ascii="仿宋" w:hAnsi="仿宋" w:eastAsia="仿宋" w:cs="仿宋"/>
                <w:bCs/>
                <w:color w:val="auto"/>
                <w:kern w:val="0"/>
                <w:sz w:val="24"/>
                <w:lang w:val="zh-CN"/>
              </w:rPr>
              <w:t>响应报价出现下列情形的，响应无效：</w:t>
            </w:r>
          </w:p>
          <w:p>
            <w:pPr>
              <w:spacing w:line="360" w:lineRule="auto"/>
              <w:ind w:firstLine="480" w:firstLineChars="200"/>
              <w:jc w:val="left"/>
              <w:rPr>
                <w:rFonts w:hint="eastAsia" w:ascii="仿宋" w:hAnsi="仿宋" w:eastAsia="仿宋" w:cs="仿宋"/>
                <w:bCs/>
                <w:color w:val="auto"/>
                <w:kern w:val="0"/>
                <w:sz w:val="24"/>
                <w:lang w:val="zh-CN"/>
              </w:rPr>
            </w:pPr>
            <w:r>
              <w:rPr>
                <w:rFonts w:hint="eastAsia" w:ascii="仿宋" w:hAnsi="仿宋" w:eastAsia="仿宋" w:cs="仿宋"/>
                <w:bCs/>
                <w:color w:val="auto"/>
                <w:kern w:val="0"/>
                <w:sz w:val="24"/>
                <w:lang w:val="zh-CN"/>
              </w:rPr>
              <w:t>响应文件出现不是唯一的、有选择性响应报价的；</w:t>
            </w:r>
          </w:p>
          <w:p>
            <w:pPr>
              <w:spacing w:line="360" w:lineRule="auto"/>
              <w:ind w:firstLine="480" w:firstLineChars="200"/>
              <w:jc w:val="left"/>
              <w:rPr>
                <w:rFonts w:hint="eastAsia" w:ascii="仿宋" w:hAnsi="仿宋" w:eastAsia="仿宋" w:cs="仿宋"/>
                <w:bCs/>
                <w:color w:val="auto"/>
                <w:kern w:val="0"/>
                <w:sz w:val="24"/>
              </w:rPr>
            </w:pPr>
            <w:r>
              <w:rPr>
                <w:rFonts w:hint="eastAsia" w:ascii="仿宋" w:hAnsi="仿宋" w:eastAsia="仿宋" w:cs="仿宋"/>
                <w:bCs/>
                <w:color w:val="auto"/>
                <w:kern w:val="0"/>
                <w:sz w:val="24"/>
              </w:rPr>
              <w:t>报价明显低于其他通过符合性审查响应人的报价，有可能影响产品质量或者不能诚信履约的，未能按要求提供书面说明或者提交相关证明材料证明其报价合理性的;</w:t>
            </w:r>
          </w:p>
          <w:p>
            <w:pPr>
              <w:spacing w:line="360" w:lineRule="auto"/>
              <w:ind w:firstLine="480" w:firstLineChars="200"/>
              <w:jc w:val="left"/>
              <w:rPr>
                <w:rFonts w:hint="eastAsia" w:ascii="仿宋" w:hAnsi="仿宋" w:eastAsia="仿宋" w:cs="仿宋"/>
                <w:bCs/>
                <w:color w:val="auto"/>
                <w:kern w:val="0"/>
                <w:sz w:val="24"/>
              </w:rPr>
            </w:pPr>
            <w:r>
              <w:rPr>
                <w:rFonts w:hint="eastAsia" w:ascii="仿宋" w:hAnsi="仿宋" w:eastAsia="仿宋" w:cs="仿宋"/>
                <w:bCs/>
                <w:color w:val="auto"/>
                <w:kern w:val="0"/>
                <w:sz w:val="24"/>
              </w:rPr>
              <w:t>响应人对根据修正原则修正后的报价不确认的。</w:t>
            </w:r>
          </w:p>
          <w:p>
            <w:pPr>
              <w:spacing w:line="360" w:lineRule="auto"/>
              <w:ind w:firstLine="480" w:firstLineChars="200"/>
              <w:jc w:val="left"/>
              <w:rPr>
                <w:rFonts w:hint="eastAsia" w:ascii="仿宋" w:hAnsi="仿宋" w:eastAsia="仿宋" w:cs="仿宋"/>
                <w:bCs/>
                <w:color w:val="auto"/>
              </w:rPr>
            </w:pPr>
            <w:r>
              <w:rPr>
                <w:rFonts w:hint="eastAsia" w:ascii="仿宋" w:hAnsi="仿宋" w:eastAsia="仿宋" w:cs="仿宋"/>
                <w:bCs/>
                <w:color w:val="auto"/>
                <w:kern w:val="0"/>
                <w:sz w:val="24"/>
              </w:rPr>
              <w:t>资格文件、商务技术文件与报价文件未分开制作</w:t>
            </w:r>
            <w:r>
              <w:rPr>
                <w:rFonts w:hint="eastAsia" w:ascii="仿宋" w:hAnsi="仿宋" w:eastAsia="仿宋" w:cs="仿宋"/>
                <w:bCs/>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jc w:val="center"/>
        </w:trPr>
        <w:tc>
          <w:tcPr>
            <w:tcW w:w="545" w:type="dxa"/>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8</w:t>
            </w:r>
          </w:p>
        </w:tc>
        <w:tc>
          <w:tcPr>
            <w:tcW w:w="1558" w:type="dxa"/>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备份响应文件</w:t>
            </w:r>
          </w:p>
        </w:tc>
        <w:tc>
          <w:tcPr>
            <w:tcW w:w="6997" w:type="dxa"/>
            <w:vAlign w:val="center"/>
          </w:tcPr>
          <w:p>
            <w:pPr>
              <w:pStyle w:val="33"/>
              <w:spacing w:line="360" w:lineRule="auto"/>
              <w:rPr>
                <w:rFonts w:hint="eastAsia" w:ascii="仿宋" w:hAnsi="仿宋" w:eastAsia="仿宋" w:cs="仿宋"/>
                <w:color w:val="auto"/>
                <w:kern w:val="28"/>
                <w:sz w:val="24"/>
              </w:rPr>
            </w:pPr>
            <w:r>
              <w:rPr>
                <w:rFonts w:hint="eastAsia" w:ascii="仿宋" w:hAnsi="仿宋" w:eastAsia="仿宋" w:cs="仿宋"/>
                <w:color w:val="auto"/>
                <w:kern w:val="28"/>
                <w:sz w:val="24"/>
                <w:szCs w:val="24"/>
              </w:rPr>
              <w:t>备份文件是否收取：不收取。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8" w:hRule="atLeast"/>
          <w:jc w:val="center"/>
        </w:trPr>
        <w:tc>
          <w:tcPr>
            <w:tcW w:w="545" w:type="dxa"/>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9</w:t>
            </w:r>
          </w:p>
        </w:tc>
        <w:tc>
          <w:tcPr>
            <w:tcW w:w="1558" w:type="dxa"/>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代理机构代理费用</w:t>
            </w:r>
          </w:p>
        </w:tc>
        <w:tc>
          <w:tcPr>
            <w:tcW w:w="6997" w:type="dxa"/>
            <w:vAlign w:val="center"/>
          </w:tcPr>
          <w:p>
            <w:pPr>
              <w:pStyle w:val="33"/>
              <w:spacing w:line="360" w:lineRule="auto"/>
              <w:ind w:hanging="4"/>
              <w:rPr>
                <w:rFonts w:hint="eastAsia" w:ascii="仿宋" w:hAnsi="仿宋" w:eastAsia="仿宋" w:cs="仿宋"/>
                <w:b/>
                <w:color w:val="auto"/>
                <w:sz w:val="24"/>
                <w:szCs w:val="24"/>
                <w:lang w:eastAsia="zh-CN"/>
              </w:rPr>
            </w:pPr>
            <w:r>
              <w:rPr>
                <w:rFonts w:hint="eastAsia" w:ascii="仿宋" w:hAnsi="仿宋" w:eastAsia="仿宋" w:cs="仿宋"/>
                <w:snapToGrid w:val="0"/>
                <w:kern w:val="28"/>
                <w:sz w:val="24"/>
              </w:rPr>
              <w:t>由中标人支付，按计价格【2002】1980文件收费标准计算。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2" w:hRule="atLeast"/>
          <w:jc w:val="center"/>
        </w:trPr>
        <w:tc>
          <w:tcPr>
            <w:tcW w:w="545" w:type="dxa"/>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Cs/>
                <w:color w:val="auto"/>
                <w:sz w:val="24"/>
              </w:rPr>
              <w:t>10</w:t>
            </w:r>
          </w:p>
        </w:tc>
        <w:tc>
          <w:tcPr>
            <w:tcW w:w="1558" w:type="dxa"/>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履约保证金</w:t>
            </w:r>
          </w:p>
        </w:tc>
        <w:tc>
          <w:tcPr>
            <w:tcW w:w="6997" w:type="dxa"/>
            <w:vAlign w:val="center"/>
          </w:tcPr>
          <w:p>
            <w:pPr>
              <w:pStyle w:val="15"/>
              <w:spacing w:line="360" w:lineRule="auto"/>
              <w:ind w:firstLine="0"/>
              <w:rPr>
                <w:rFonts w:hint="eastAsia" w:ascii="仿宋" w:hAnsi="仿宋" w:eastAsia="仿宋" w:cs="仿宋"/>
                <w:color w:val="auto"/>
                <w:sz w:val="24"/>
              </w:rPr>
            </w:pPr>
            <w:r>
              <w:rPr>
                <w:rFonts w:hint="eastAsia" w:ascii="仿宋" w:hAnsi="仿宋" w:eastAsia="仿宋" w:cs="仿宋"/>
                <w:color w:val="auto"/>
                <w:sz w:val="24"/>
              </w:rPr>
              <w:t>合同总价的1%。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21" w:hRule="atLeast"/>
          <w:jc w:val="center"/>
        </w:trPr>
        <w:tc>
          <w:tcPr>
            <w:tcW w:w="545" w:type="dxa"/>
            <w:vAlign w:val="center"/>
          </w:tcPr>
          <w:p>
            <w:pPr>
              <w:snapToGrid w:val="0"/>
              <w:spacing w:line="360" w:lineRule="auto"/>
              <w:jc w:val="center"/>
              <w:rPr>
                <w:rFonts w:hint="eastAsia" w:ascii="仿宋" w:hAnsi="仿宋" w:eastAsia="仿宋" w:cs="仿宋"/>
                <w:bCs/>
                <w:color w:val="auto"/>
                <w:sz w:val="24"/>
              </w:rPr>
            </w:pPr>
            <w:r>
              <w:rPr>
                <w:rFonts w:hint="eastAsia" w:ascii="仿宋" w:hAnsi="仿宋" w:eastAsia="仿宋" w:cs="仿宋"/>
                <w:bCs/>
                <w:color w:val="auto"/>
                <w:sz w:val="24"/>
              </w:rPr>
              <w:t>11</w:t>
            </w:r>
          </w:p>
        </w:tc>
        <w:tc>
          <w:tcPr>
            <w:tcW w:w="1558" w:type="dxa"/>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资格审查和信用信息审查</w:t>
            </w:r>
          </w:p>
        </w:tc>
        <w:tc>
          <w:tcPr>
            <w:tcW w:w="6997" w:type="dxa"/>
            <w:vAlign w:val="center"/>
          </w:tcPr>
          <w:p>
            <w:pPr>
              <w:pStyle w:val="33"/>
              <w:spacing w:line="360" w:lineRule="auto"/>
              <w:ind w:hanging="4"/>
              <w:rPr>
                <w:rFonts w:hint="eastAsia" w:ascii="仿宋" w:hAnsi="仿宋" w:eastAsia="仿宋" w:cs="仿宋"/>
                <w:color w:val="auto"/>
                <w:sz w:val="24"/>
              </w:rPr>
            </w:pPr>
            <w:r>
              <w:rPr>
                <w:rFonts w:hint="eastAsia" w:ascii="仿宋" w:hAnsi="仿宋" w:eastAsia="仿宋" w:cs="仿宋"/>
                <w:color w:val="auto"/>
                <w:sz w:val="24"/>
              </w:rPr>
              <w:t>本项目由</w:t>
            </w:r>
            <w:r>
              <w:rPr>
                <w:rFonts w:hint="eastAsia" w:ascii="仿宋" w:hAnsi="仿宋" w:eastAsia="仿宋" w:cs="仿宋"/>
                <w:color w:val="auto"/>
                <w:sz w:val="24"/>
                <w:lang w:eastAsia="zh-CN"/>
              </w:rPr>
              <w:t>采购人</w:t>
            </w:r>
            <w:r>
              <w:rPr>
                <w:rFonts w:hint="eastAsia" w:ascii="仿宋" w:hAnsi="仿宋" w:eastAsia="仿宋" w:cs="仿宋"/>
                <w:color w:val="auto"/>
                <w:sz w:val="24"/>
              </w:rPr>
              <w:t>进行资格文件及信用信息查询。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34" w:hRule="atLeast"/>
          <w:jc w:val="center"/>
        </w:trPr>
        <w:tc>
          <w:tcPr>
            <w:tcW w:w="545" w:type="dxa"/>
            <w:vAlign w:val="center"/>
          </w:tcPr>
          <w:p>
            <w:pPr>
              <w:snapToGrid w:val="0"/>
              <w:spacing w:line="360" w:lineRule="auto"/>
              <w:jc w:val="center"/>
              <w:rPr>
                <w:rFonts w:hint="eastAsia" w:ascii="仿宋" w:hAnsi="仿宋" w:eastAsia="仿宋" w:cs="仿宋"/>
                <w:bCs/>
                <w:color w:val="auto"/>
                <w:sz w:val="24"/>
              </w:rPr>
            </w:pPr>
            <w:r>
              <w:rPr>
                <w:rFonts w:hint="eastAsia" w:ascii="仿宋" w:hAnsi="仿宋" w:eastAsia="仿宋" w:cs="仿宋"/>
                <w:bCs/>
                <w:color w:val="auto"/>
                <w:sz w:val="24"/>
              </w:rPr>
              <w:t>12</w:t>
            </w:r>
          </w:p>
        </w:tc>
        <w:tc>
          <w:tcPr>
            <w:tcW w:w="1558" w:type="dxa"/>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质疑接收人及答复</w:t>
            </w:r>
          </w:p>
        </w:tc>
        <w:tc>
          <w:tcPr>
            <w:tcW w:w="6997" w:type="dxa"/>
            <w:vAlign w:val="center"/>
          </w:tcPr>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lang w:eastAsia="zh-CN"/>
              </w:rPr>
              <w:t>采购人</w:t>
            </w:r>
            <w:r>
              <w:rPr>
                <w:rFonts w:hint="eastAsia" w:ascii="仿宋" w:hAnsi="仿宋" w:eastAsia="仿宋" w:cs="仿宋"/>
                <w:color w:val="auto"/>
                <w:sz w:val="24"/>
              </w:rPr>
              <w:t>、代理机构质疑接收人、联系方式：详见公告</w:t>
            </w:r>
          </w:p>
          <w:p>
            <w:pPr>
              <w:snapToGrid w:val="0"/>
              <w:spacing w:line="400" w:lineRule="exact"/>
              <w:rPr>
                <w:rFonts w:hint="eastAsia" w:ascii="仿宋" w:hAnsi="仿宋" w:eastAsia="仿宋" w:cs="仿宋"/>
                <w:b/>
                <w:color w:val="auto"/>
                <w:sz w:val="24"/>
              </w:rPr>
            </w:pPr>
            <w:r>
              <w:rPr>
                <w:rFonts w:hint="eastAsia" w:ascii="仿宋" w:hAnsi="仿宋" w:eastAsia="仿宋" w:cs="仿宋"/>
                <w:b/>
                <w:color w:val="auto"/>
                <w:sz w:val="24"/>
              </w:rPr>
              <w:t>如通过邮箱方式发送质疑，须提交符合法规及</w:t>
            </w:r>
            <w:r>
              <w:rPr>
                <w:rFonts w:hint="eastAsia" w:ascii="仿宋" w:hAnsi="仿宋" w:eastAsia="仿宋" w:cs="仿宋"/>
                <w:b/>
                <w:color w:val="auto"/>
                <w:sz w:val="24"/>
                <w:lang w:eastAsia="zh-CN"/>
              </w:rPr>
              <w:t>交易文件</w:t>
            </w:r>
            <w:r>
              <w:rPr>
                <w:rFonts w:hint="eastAsia" w:ascii="仿宋" w:hAnsi="仿宋" w:eastAsia="仿宋" w:cs="仿宋"/>
                <w:b/>
                <w:color w:val="auto"/>
                <w:sz w:val="24"/>
              </w:rPr>
              <w:t>要求的质疑文件（参考附件2），盖章扫描后发送，质疑的受理按答复主体划分以</w:t>
            </w:r>
            <w:r>
              <w:rPr>
                <w:rFonts w:hint="eastAsia" w:ascii="仿宋" w:hAnsi="仿宋" w:eastAsia="仿宋" w:cs="仿宋"/>
                <w:b/>
                <w:color w:val="auto"/>
                <w:sz w:val="24"/>
                <w:lang w:eastAsia="zh-CN"/>
              </w:rPr>
              <w:t>采购人</w:t>
            </w:r>
            <w:r>
              <w:rPr>
                <w:rFonts w:hint="eastAsia" w:ascii="仿宋" w:hAnsi="仿宋" w:eastAsia="仿宋" w:cs="仿宋"/>
                <w:b/>
                <w:color w:val="auto"/>
                <w:sz w:val="24"/>
              </w:rPr>
              <w:t>或采购机构邮箱回复确认受理为准。</w:t>
            </w:r>
          </w:p>
          <w:p>
            <w:pPr>
              <w:snapToGrid w:val="0"/>
              <w:spacing w:line="400" w:lineRule="exact"/>
              <w:rPr>
                <w:rFonts w:hint="eastAsia" w:ascii="仿宋" w:hAnsi="仿宋" w:eastAsia="仿宋" w:cs="仿宋"/>
                <w:color w:val="auto"/>
                <w:sz w:val="24"/>
              </w:rPr>
            </w:pPr>
            <w:r>
              <w:rPr>
                <w:rFonts w:hint="eastAsia" w:ascii="仿宋" w:hAnsi="仿宋" w:eastAsia="仿宋" w:cs="仿宋"/>
                <w:color w:val="auto"/>
                <w:sz w:val="24"/>
              </w:rPr>
              <w:t>本项目涉及资格条件、采购需求、评分办法及采购过程中有关现场考察或开标前答疑会事项由</w:t>
            </w:r>
            <w:r>
              <w:rPr>
                <w:rFonts w:hint="eastAsia" w:ascii="仿宋" w:hAnsi="仿宋" w:eastAsia="仿宋" w:cs="仿宋"/>
                <w:color w:val="auto"/>
                <w:sz w:val="24"/>
                <w:lang w:eastAsia="zh-CN"/>
              </w:rPr>
              <w:t>采购人</w:t>
            </w:r>
            <w:r>
              <w:rPr>
                <w:rFonts w:hint="eastAsia" w:ascii="仿宋" w:hAnsi="仿宋" w:eastAsia="仿宋" w:cs="仿宋"/>
                <w:color w:val="auto"/>
                <w:sz w:val="24"/>
              </w:rPr>
              <w:t>进行答复。</w:t>
            </w:r>
          </w:p>
          <w:p>
            <w:pPr>
              <w:pStyle w:val="33"/>
              <w:spacing w:line="360" w:lineRule="auto"/>
              <w:ind w:hanging="4"/>
              <w:rPr>
                <w:rFonts w:hint="eastAsia" w:ascii="仿宋" w:hAnsi="仿宋" w:eastAsia="仿宋" w:cs="仿宋"/>
                <w:color w:val="auto"/>
                <w:sz w:val="24"/>
              </w:rPr>
            </w:pPr>
            <w:r>
              <w:rPr>
                <w:rFonts w:hint="eastAsia" w:ascii="仿宋" w:hAnsi="仿宋" w:eastAsia="仿宋" w:cs="仿宋"/>
                <w:color w:val="auto"/>
                <w:sz w:val="24"/>
              </w:rPr>
              <w:t>涉及流程组织等相关事项，由采购机构进行答复。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jc w:val="center"/>
        </w:trPr>
        <w:tc>
          <w:tcPr>
            <w:tcW w:w="545" w:type="dxa"/>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13</w:t>
            </w:r>
          </w:p>
        </w:tc>
        <w:tc>
          <w:tcPr>
            <w:tcW w:w="1558" w:type="dxa"/>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特别说明</w:t>
            </w:r>
          </w:p>
        </w:tc>
        <w:tc>
          <w:tcPr>
            <w:tcW w:w="6997" w:type="dxa"/>
            <w:vAlign w:val="center"/>
          </w:tcPr>
          <w:p>
            <w:pPr>
              <w:spacing w:line="360" w:lineRule="auto"/>
              <w:ind w:firstLine="482" w:firstLineChars="200"/>
              <w:rPr>
                <w:rFonts w:hint="eastAsia" w:ascii="仿宋" w:hAnsi="仿宋" w:eastAsia="仿宋" w:cs="仿宋"/>
                <w:snapToGrid w:val="0"/>
                <w:color w:val="auto"/>
                <w:kern w:val="28"/>
                <w:sz w:val="24"/>
              </w:rPr>
            </w:pPr>
            <w:r>
              <w:rPr>
                <w:rFonts w:hint="eastAsia" w:ascii="仿宋" w:hAnsi="仿宋" w:eastAsia="仿宋" w:cs="仿宋"/>
                <w:b/>
                <w:color w:val="auto"/>
                <w:sz w:val="24"/>
              </w:rPr>
              <w:t>本项目通用总则条款与前附表等专用特别规定有冲突之处，以专用条款（特别规定）为准。</w:t>
            </w:r>
          </w:p>
        </w:tc>
      </w:tr>
    </w:tbl>
    <w:p>
      <w:pPr>
        <w:snapToGrid w:val="0"/>
        <w:spacing w:line="360" w:lineRule="auto"/>
        <w:jc w:val="center"/>
        <w:rPr>
          <w:rFonts w:hint="eastAsia" w:ascii="仿宋" w:hAnsi="仿宋" w:eastAsia="仿宋" w:cs="仿宋"/>
          <w:b/>
          <w:color w:val="auto"/>
          <w:sz w:val="32"/>
          <w:szCs w:val="20"/>
          <w:highlight w:val="none"/>
        </w:rPr>
      </w:pPr>
    </w:p>
    <w:p>
      <w:pPr>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br w:type="page"/>
      </w:r>
    </w:p>
    <w:p>
      <w:pPr>
        <w:adjustRightInd/>
        <w:spacing w:line="360" w:lineRule="auto"/>
        <w:ind w:firstLine="3845" w:firstLineChars="1197"/>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一、总则</w:t>
      </w:r>
    </w:p>
    <w:p>
      <w:pPr>
        <w:snapToGrid w:val="0"/>
        <w:spacing w:line="360" w:lineRule="auto"/>
        <w:ind w:firstLine="361" w:firstLineChars="150"/>
        <w:jc w:val="left"/>
        <w:outlineLvl w:val="1"/>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 适用范围</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   2.定义</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 “采购人”系指</w:t>
      </w:r>
      <w:r>
        <w:rPr>
          <w:rFonts w:hint="eastAsia" w:ascii="仿宋" w:hAnsi="仿宋" w:eastAsia="仿宋" w:cs="仿宋"/>
          <w:color w:val="auto"/>
          <w:sz w:val="24"/>
          <w:highlight w:val="none"/>
          <w:lang w:eastAsia="zh-CN"/>
        </w:rPr>
        <w:t>交易公告</w:t>
      </w:r>
      <w:r>
        <w:rPr>
          <w:rFonts w:hint="eastAsia" w:ascii="仿宋" w:hAnsi="仿宋" w:eastAsia="仿宋" w:cs="仿宋"/>
          <w:color w:val="auto"/>
          <w:sz w:val="24"/>
          <w:highlight w:val="none"/>
        </w:rPr>
        <w:t>中载明的本项目的采购人。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 “</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”系指</w:t>
      </w:r>
      <w:r>
        <w:rPr>
          <w:rFonts w:hint="eastAsia" w:ascii="仿宋" w:hAnsi="仿宋" w:eastAsia="仿宋" w:cs="仿宋"/>
          <w:color w:val="auto"/>
          <w:sz w:val="24"/>
          <w:highlight w:val="none"/>
          <w:lang w:eastAsia="zh-CN"/>
        </w:rPr>
        <w:t>交易公告</w:t>
      </w:r>
      <w:r>
        <w:rPr>
          <w:rFonts w:hint="eastAsia" w:ascii="仿宋" w:hAnsi="仿宋" w:eastAsia="仿宋" w:cs="仿宋"/>
          <w:color w:val="auto"/>
          <w:sz w:val="24"/>
          <w:highlight w:val="none"/>
        </w:rPr>
        <w:t>中载明的本项目的</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 “</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”系指是指响应招标、参加投标竞争的法人、其他组织或者自然人。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2.6“电子交易平台”</w:t>
      </w:r>
      <w:r>
        <w:rPr>
          <w:rFonts w:hint="eastAsia" w:ascii="仿宋" w:hAnsi="仿宋" w:eastAsia="仿宋" w:cs="仿宋"/>
          <w:color w:val="auto"/>
          <w:sz w:val="24"/>
          <w:highlight w:val="none"/>
          <w:lang w:val="en-US" w:eastAsia="zh-CN"/>
        </w:rPr>
        <w:t>系</w:t>
      </w:r>
      <w:r>
        <w:rPr>
          <w:rFonts w:hint="eastAsia" w:ascii="仿宋" w:hAnsi="仿宋" w:eastAsia="仿宋" w:cs="仿宋"/>
          <w:color w:val="auto"/>
          <w:sz w:val="24"/>
          <w:highlight w:val="none"/>
        </w:rPr>
        <w:t>指本项目政府采购活动所依托的政府采购云平台（https://www.zcygov.cn/）。</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2.7 “▲” 系指实质性要求条款，“</w:t>
      </w: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 系指适用本项目的要求，“</w:t>
      </w: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 系指不适用本项目的要求。</w:t>
      </w:r>
    </w:p>
    <w:p>
      <w:pPr>
        <w:spacing w:line="360" w:lineRule="auto"/>
        <w:ind w:firstLine="241" w:firstLineChars="1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采购项目需要落实的政府采购政策</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不会对其加以限制，仍将按照公平竞争原则实施采购）；</w:t>
      </w:r>
      <w:r>
        <w:rPr>
          <w:rFonts w:hint="eastAsia" w:ascii="仿宋" w:hAnsi="仿宋" w:eastAsia="仿宋" w:cs="仿宋"/>
          <w:color w:val="auto"/>
          <w:kern w:val="0"/>
          <w:sz w:val="24"/>
          <w:highlight w:val="none"/>
        </w:rPr>
        <w:t>优先采购向我国企业转让技术、与我国企业签订消化吸收再创新方案的供应商的进口产品</w:t>
      </w:r>
      <w:r>
        <w:rPr>
          <w:rFonts w:hint="eastAsia" w:ascii="仿宋" w:hAnsi="仿宋" w:eastAsia="仿宋" w:cs="仿宋"/>
          <w:color w:val="auto"/>
          <w:sz w:val="24"/>
          <w:highlight w:val="none"/>
        </w:rPr>
        <w:t>。</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3.2 支持绿色发展</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须按</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要求提供相关产品认证证书。</w:t>
      </w:r>
      <w:r>
        <w:rPr>
          <w:rFonts w:hint="eastAsia" w:ascii="仿宋" w:hAnsi="仿宋" w:eastAsia="仿宋" w:cs="仿宋"/>
          <w:b/>
          <w:color w:val="auto"/>
          <w:sz w:val="24"/>
          <w:highlight w:val="none"/>
        </w:rPr>
        <w:t>▲采购人拟采购的产品属于政府强制采购的节能产品品目清单范围的，</w:t>
      </w:r>
      <w:r>
        <w:rPr>
          <w:rFonts w:hint="eastAsia" w:ascii="仿宋" w:hAnsi="仿宋" w:eastAsia="仿宋" w:cs="仿宋"/>
          <w:b/>
          <w:color w:val="auto"/>
          <w:sz w:val="24"/>
          <w:highlight w:val="none"/>
          <w:lang w:eastAsia="zh-CN"/>
        </w:rPr>
        <w:t>供应商</w:t>
      </w:r>
      <w:r>
        <w:rPr>
          <w:rFonts w:hint="eastAsia" w:ascii="仿宋" w:hAnsi="仿宋" w:eastAsia="仿宋" w:cs="仿宋"/>
          <w:b/>
          <w:color w:val="auto"/>
          <w:sz w:val="24"/>
          <w:highlight w:val="none"/>
        </w:rPr>
        <w:t>相应的投标产品未获得国家确定的认证机构出具的、处于有效期之内的节能产品认证证书的，投标无效。</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3.2.2 修缮、装修类项目采购建材的，采购人应将绿色建筑和绿色建材性能、指标等作为实质性条件纳入</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和合同。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3.3支持中小企业发展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bCs/>
          <w:color w:val="auto"/>
          <w:sz w:val="24"/>
          <w:highlight w:val="none"/>
        </w:rPr>
        <w:t>3.3.2</w:t>
      </w:r>
      <w:r>
        <w:rPr>
          <w:rFonts w:hint="eastAsia" w:ascii="仿宋" w:hAnsi="仿宋" w:eastAsia="仿宋" w:cs="仿宋"/>
          <w:color w:val="auto"/>
          <w:kern w:val="0"/>
          <w:sz w:val="24"/>
          <w:highlight w:val="none"/>
        </w:rPr>
        <w:t>在政府采购活动中，</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3.3.3对于未预留份额专门面向中小企业的政府采购服务项目，以及预留份额政府采购服务项目中的非预留部分标项，对小型和微型企业的投标报价给予10%-20%的扣除（</w:t>
      </w:r>
      <w:r>
        <w:rPr>
          <w:rFonts w:hint="eastAsia" w:ascii="仿宋" w:hAnsi="仿宋" w:eastAsia="仿宋" w:cs="仿宋"/>
          <w:snapToGrid w:val="0"/>
          <w:color w:val="auto"/>
          <w:kern w:val="28"/>
          <w:sz w:val="24"/>
          <w:highlight w:val="none"/>
          <w:lang w:eastAsia="zh-CN"/>
        </w:rPr>
        <w:t>交易文件</w:t>
      </w:r>
      <w:r>
        <w:rPr>
          <w:rFonts w:hint="eastAsia" w:ascii="仿宋" w:hAnsi="仿宋" w:eastAsia="仿宋" w:cs="仿宋"/>
          <w:snapToGrid w:val="0"/>
          <w:color w:val="auto"/>
          <w:kern w:val="28"/>
          <w:sz w:val="24"/>
          <w:highlight w:val="none"/>
        </w:rPr>
        <w:t>第四部分</w:t>
      </w:r>
      <w:r>
        <w:rPr>
          <w:rFonts w:hint="eastAsia" w:ascii="仿宋" w:hAnsi="仿宋" w:eastAsia="仿宋" w:cs="仿宋"/>
          <w:color w:val="auto"/>
          <w:sz w:val="24"/>
          <w:highlight w:val="none"/>
          <w:u w:val="single"/>
        </w:rPr>
        <w:t>评标办分法明确具体的扣除比例，未明确的，</w:t>
      </w:r>
      <w:r>
        <w:rPr>
          <w:rFonts w:hint="eastAsia" w:ascii="仿宋" w:hAnsi="仿宋" w:eastAsia="仿宋" w:cs="仿宋"/>
          <w:color w:val="auto"/>
          <w:sz w:val="24"/>
          <w:highlight w:val="none"/>
        </w:rPr>
        <w:t>给予</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w:t>
      </w:r>
      <w:r>
        <w:rPr>
          <w:rFonts w:hint="eastAsia" w:ascii="仿宋" w:hAnsi="仿宋" w:eastAsia="仿宋" w:cs="仿宋"/>
          <w:snapToGrid w:val="0"/>
          <w:color w:val="auto"/>
          <w:kern w:val="28"/>
          <w:sz w:val="24"/>
          <w:highlight w:val="none"/>
          <w:lang w:eastAsia="zh-CN"/>
        </w:rPr>
        <w:t>交易文件</w:t>
      </w:r>
      <w:r>
        <w:rPr>
          <w:rFonts w:hint="eastAsia" w:ascii="仿宋" w:hAnsi="仿宋" w:eastAsia="仿宋" w:cs="仿宋"/>
          <w:snapToGrid w:val="0"/>
          <w:color w:val="auto"/>
          <w:kern w:val="28"/>
          <w:sz w:val="24"/>
          <w:highlight w:val="none"/>
        </w:rPr>
        <w:t>第四部分</w:t>
      </w:r>
      <w:r>
        <w:rPr>
          <w:rFonts w:hint="eastAsia" w:ascii="仿宋" w:hAnsi="仿宋" w:eastAsia="仿宋" w:cs="仿宋"/>
          <w:color w:val="auto"/>
          <w:sz w:val="24"/>
          <w:highlight w:val="none"/>
          <w:u w:val="single"/>
        </w:rPr>
        <w:t>评标办分法明确具体的扣除比例，未明确的，</w:t>
      </w:r>
      <w:r>
        <w:rPr>
          <w:rFonts w:hint="eastAsia" w:ascii="仿宋" w:hAnsi="仿宋" w:eastAsia="仿宋" w:cs="仿宋"/>
          <w:color w:val="auto"/>
          <w:sz w:val="24"/>
          <w:highlight w:val="none"/>
        </w:rPr>
        <w:t>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3.3.6可享受中小企业扶持政策的</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应按照</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格式要求提供《中小企业声明函》，</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3.4</w:t>
      </w:r>
      <w:r>
        <w:rPr>
          <w:rFonts w:hint="eastAsia" w:ascii="仿宋" w:hAnsi="仿宋" w:eastAsia="仿宋" w:cs="仿宋"/>
          <w:bCs/>
          <w:color w:val="auto"/>
          <w:sz w:val="24"/>
          <w:highlight w:val="none"/>
        </w:rPr>
        <w:t>支持创新发展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3.4.1 采购人优先采购被认定为首台套产品和“制造精品”的自主创新产品。</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3.4.2首台套产品被纳入《首台套产品推广应用指导目录》之日起3年内，以及产品核心技术高于国内领先水平，并具有明晰自主知识产权的“制造精品”产品，自认定之日起</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年内视同已具备相应销售业绩，参加政府采购活动时业绩分值为满分。</w:t>
      </w:r>
    </w:p>
    <w:p>
      <w:pPr>
        <w:spacing w:line="360" w:lineRule="auto"/>
        <w:rPr>
          <w:rFonts w:hint="eastAsia" w:ascii="仿宋" w:hAnsi="仿宋" w:eastAsia="仿宋" w:cs="仿宋"/>
          <w:b/>
          <w:color w:val="auto"/>
          <w:sz w:val="24"/>
          <w:highlight w:val="none"/>
        </w:rPr>
      </w:pPr>
      <w:r>
        <w:rPr>
          <w:rFonts w:hint="eastAsia" w:ascii="仿宋" w:hAnsi="仿宋" w:eastAsia="仿宋" w:cs="仿宋"/>
          <w:color w:val="auto"/>
          <w:sz w:val="24"/>
          <w:highlight w:val="none"/>
        </w:rPr>
        <w:t>3.5平等对待内外资企业和符合条件的破产重整企业平等对待内外资企业和符合条件的破产重整企业，切实保障企业公平竞争，平等维护企业的合法利益。</w:t>
      </w:r>
      <w:r>
        <w:rPr>
          <w:rFonts w:hint="eastAsia" w:ascii="仿宋" w:hAnsi="仿宋" w:eastAsia="仿宋" w:cs="仿宋"/>
          <w:color w:val="auto"/>
          <w:sz w:val="24"/>
          <w:highlight w:val="none"/>
        </w:rPr>
        <w:br w:type="textWrapping"/>
      </w:r>
      <w:r>
        <w:rPr>
          <w:rFonts w:hint="eastAsia" w:ascii="仿宋" w:hAnsi="仿宋" w:eastAsia="仿宋" w:cs="仿宋"/>
          <w:b/>
          <w:color w:val="auto"/>
          <w:sz w:val="24"/>
          <w:highlight w:val="none"/>
        </w:rPr>
        <w:t>4. 询问、质疑、投诉</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4.2供应商询问</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4.3供应商质疑</w:t>
      </w:r>
    </w:p>
    <w:p>
      <w:pPr>
        <w:pStyle w:val="33"/>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4.3</w:t>
      </w:r>
      <w:r>
        <w:rPr>
          <w:rFonts w:hint="eastAsia" w:ascii="仿宋" w:hAnsi="仿宋" w:eastAsia="仿宋" w:cs="仿宋"/>
          <w:color w:val="auto"/>
          <w:sz w:val="24"/>
          <w:highlight w:val="none"/>
        </w:rPr>
        <w:t>.1提出质疑的供应商应当是参与所质疑项目采购活动的供应商。潜在供应商已依法获取其可质疑的</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的，可以对该文件提出质疑。</w:t>
      </w:r>
    </w:p>
    <w:p>
      <w:pPr>
        <w:pStyle w:val="33"/>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4.3</w:t>
      </w:r>
      <w:r>
        <w:rPr>
          <w:rFonts w:hint="eastAsia" w:ascii="仿宋" w:hAnsi="仿宋" w:eastAsia="仿宋" w:cs="仿宋"/>
          <w:color w:val="auto"/>
          <w:sz w:val="24"/>
          <w:highlight w:val="none"/>
        </w:rPr>
        <w:t>.2供应商认为</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、采购过程和中标结果使自己的权益受到损害的，可以在知道或者应知其权益受到损害之日起七个工作日内，以书面形式向采购人或者</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提出质疑，否则，采购人或者</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不予受理：</w:t>
      </w:r>
    </w:p>
    <w:p>
      <w:pPr>
        <w:pStyle w:val="15"/>
        <w:spacing w:line="360" w:lineRule="auto"/>
        <w:ind w:firstLine="480" w:firstLineChars="200"/>
        <w:rPr>
          <w:rFonts w:hint="eastAsia" w:ascii="仿宋" w:hAnsi="仿宋" w:eastAsia="仿宋" w:cs="仿宋"/>
          <w:color w:val="auto"/>
          <w:kern w:val="2"/>
          <w:sz w:val="24"/>
          <w:highlight w:val="none"/>
        </w:rPr>
      </w:pPr>
      <w:r>
        <w:rPr>
          <w:rFonts w:hint="eastAsia" w:ascii="仿宋" w:hAnsi="仿宋" w:eastAsia="仿宋" w:cs="仿宋"/>
          <w:color w:val="auto"/>
          <w:kern w:val="2"/>
          <w:sz w:val="24"/>
          <w:highlight w:val="none"/>
        </w:rPr>
        <w:t>4.3.2.1对</w:t>
      </w:r>
      <w:r>
        <w:rPr>
          <w:rFonts w:hint="eastAsia" w:ascii="仿宋" w:hAnsi="仿宋" w:eastAsia="仿宋" w:cs="仿宋"/>
          <w:color w:val="auto"/>
          <w:kern w:val="2"/>
          <w:sz w:val="24"/>
          <w:highlight w:val="none"/>
          <w:lang w:eastAsia="zh-CN"/>
        </w:rPr>
        <w:t>交易文件</w:t>
      </w:r>
      <w:r>
        <w:rPr>
          <w:rFonts w:hint="eastAsia" w:ascii="仿宋" w:hAnsi="仿宋" w:eastAsia="仿宋" w:cs="仿宋"/>
          <w:color w:val="auto"/>
          <w:kern w:val="2"/>
          <w:sz w:val="24"/>
          <w:highlight w:val="none"/>
        </w:rPr>
        <w:t>提出质疑的，质疑期限为供应商获得</w:t>
      </w:r>
      <w:r>
        <w:rPr>
          <w:rFonts w:hint="eastAsia" w:ascii="仿宋" w:hAnsi="仿宋" w:eastAsia="仿宋" w:cs="仿宋"/>
          <w:color w:val="auto"/>
          <w:kern w:val="2"/>
          <w:sz w:val="24"/>
          <w:highlight w:val="none"/>
          <w:lang w:eastAsia="zh-CN"/>
        </w:rPr>
        <w:t>交易文件</w:t>
      </w:r>
      <w:r>
        <w:rPr>
          <w:rFonts w:hint="eastAsia" w:ascii="仿宋" w:hAnsi="仿宋" w:eastAsia="仿宋" w:cs="仿宋"/>
          <w:color w:val="auto"/>
          <w:kern w:val="2"/>
          <w:sz w:val="24"/>
          <w:highlight w:val="none"/>
        </w:rPr>
        <w:t>之日或者</w:t>
      </w:r>
      <w:r>
        <w:rPr>
          <w:rFonts w:hint="eastAsia" w:ascii="仿宋" w:hAnsi="仿宋" w:eastAsia="仿宋" w:cs="仿宋"/>
          <w:color w:val="auto"/>
          <w:kern w:val="2"/>
          <w:sz w:val="24"/>
          <w:highlight w:val="none"/>
          <w:lang w:eastAsia="zh-CN"/>
        </w:rPr>
        <w:t>交易文件</w:t>
      </w:r>
      <w:r>
        <w:rPr>
          <w:rFonts w:hint="eastAsia" w:ascii="仿宋" w:hAnsi="仿宋" w:eastAsia="仿宋" w:cs="仿宋"/>
          <w:color w:val="auto"/>
          <w:kern w:val="2"/>
          <w:sz w:val="24"/>
          <w:highlight w:val="none"/>
        </w:rPr>
        <w:t>公告期限届满之日起计算。</w:t>
      </w:r>
    </w:p>
    <w:p>
      <w:pPr>
        <w:pStyle w:val="33"/>
        <w:spacing w:line="360" w:lineRule="auto"/>
        <w:ind w:left="479" w:leftChars="228"/>
        <w:rPr>
          <w:rFonts w:hint="eastAsia" w:ascii="仿宋" w:hAnsi="仿宋" w:eastAsia="仿宋" w:cs="仿宋"/>
          <w:color w:val="auto"/>
          <w:sz w:val="24"/>
          <w:highlight w:val="none"/>
        </w:rPr>
      </w:pPr>
      <w:r>
        <w:rPr>
          <w:rFonts w:hint="eastAsia" w:ascii="仿宋" w:hAnsi="仿宋" w:eastAsia="仿宋" w:cs="仿宋"/>
          <w:color w:val="auto"/>
          <w:sz w:val="24"/>
          <w:highlight w:val="none"/>
        </w:rPr>
        <w:t>4.3.2.2对采购过程提出质疑的，质疑期限为各采购程序环节结束之日起计算。4.3.2.3对采购结果提出质疑的，质疑期限自采购结果公告期限届满之日起计算。</w:t>
      </w:r>
    </w:p>
    <w:p>
      <w:pPr>
        <w:pStyle w:val="33"/>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4.3.3</w:t>
      </w:r>
      <w:r>
        <w:rPr>
          <w:rFonts w:hint="eastAsia" w:ascii="仿宋" w:hAnsi="仿宋" w:eastAsia="仿宋" w:cs="仿宋"/>
          <w:color w:val="auto"/>
          <w:sz w:val="24"/>
          <w:highlight w:val="none"/>
        </w:rPr>
        <w:t>供应商提出质疑应当提交质疑函和必要的证明材料。质疑函应当包括下列内容：</w:t>
      </w:r>
    </w:p>
    <w:p>
      <w:pPr>
        <w:pStyle w:val="33"/>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4.3.3.1供应商的姓名或者名称、地址、邮编、联系人及联系电话；</w:t>
      </w:r>
    </w:p>
    <w:p>
      <w:pPr>
        <w:pStyle w:val="33"/>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4.3.3.2质疑项目的名称、编号；</w:t>
      </w:r>
    </w:p>
    <w:p>
      <w:pPr>
        <w:pStyle w:val="33"/>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4.3.3.3具体、明确的质疑事项和与质疑事项相关的请求；</w:t>
      </w:r>
    </w:p>
    <w:p>
      <w:pPr>
        <w:pStyle w:val="33"/>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4.3.3.4事实依据；</w:t>
      </w:r>
    </w:p>
    <w:p>
      <w:pPr>
        <w:pStyle w:val="33"/>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4.3.3.5必要的法律依据；</w:t>
      </w:r>
    </w:p>
    <w:p>
      <w:pPr>
        <w:pStyle w:val="33"/>
        <w:spacing w:line="360" w:lineRule="auto"/>
        <w:ind w:firstLine="960" w:firstLineChars="4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4.3.3.6提出质疑的日期。</w:t>
      </w:r>
    </w:p>
    <w:p>
      <w:pPr>
        <w:pStyle w:val="879"/>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79"/>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质疑函范本及制作说明详见附件2。</w:t>
      </w:r>
    </w:p>
    <w:p>
      <w:pPr>
        <w:pStyle w:val="879"/>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4.3.4对同一采购程序环节的质疑，供应商须在法定质疑期内一次性提出。</w:t>
      </w:r>
    </w:p>
    <w:p>
      <w:pPr>
        <w:pStyle w:val="879"/>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zh-CN"/>
        </w:rPr>
        <w:t>4.3</w:t>
      </w:r>
      <w:r>
        <w:rPr>
          <w:rFonts w:hint="eastAsia" w:ascii="仿宋" w:hAnsi="仿宋" w:eastAsia="仿宋" w:cs="仿宋"/>
          <w:color w:val="auto"/>
          <w:highlight w:val="none"/>
        </w:rPr>
        <w:t>.5采购人或者</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在质疑回复后5个工作日内，在浙江政府采购网的“其他公告”栏目公开质疑答复，答复内容应当完整。质疑函作为附件上传。</w:t>
      </w:r>
    </w:p>
    <w:p>
      <w:pPr>
        <w:pStyle w:val="879"/>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zh-CN"/>
        </w:rPr>
        <w:t>4.3</w:t>
      </w:r>
      <w:r>
        <w:rPr>
          <w:rFonts w:hint="eastAsia" w:ascii="仿宋" w:hAnsi="仿宋" w:eastAsia="仿宋" w:cs="仿宋"/>
          <w:color w:val="auto"/>
          <w:highlight w:val="none"/>
        </w:rPr>
        <w:t>.6询问或者质疑事项可能影响采购结果的，采购人应当暂停签订合同，已经签订合同的，应当中止履行合同。</w:t>
      </w:r>
    </w:p>
    <w:p>
      <w:pPr>
        <w:pStyle w:val="879"/>
        <w:shd w:val="clear" w:color="auto" w:fill="FFFFFF"/>
        <w:snapToGrid w:val="0"/>
        <w:spacing w:after="240" w:afterAutospacing="0" w:line="360" w:lineRule="auto"/>
        <w:ind w:firstLine="480" w:firstLineChars="200"/>
        <w:contextualSpacing/>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4.4供应商投诉</w:t>
      </w:r>
    </w:p>
    <w:p>
      <w:pPr>
        <w:pStyle w:val="879"/>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4.4.1质疑供应商对采购人、</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的答复不满意或者采购人、</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未在规定的时间内作出答复的，可以在答复期满后十五个工作日内向同级政府采购监督管理部门提出投诉。</w:t>
      </w:r>
    </w:p>
    <w:p>
      <w:pPr>
        <w:pStyle w:val="879"/>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4.4.</w:t>
      </w:r>
      <w:r>
        <w:rPr>
          <w:rFonts w:hint="eastAsia" w:ascii="仿宋" w:hAnsi="仿宋" w:eastAsia="仿宋" w:cs="仿宋"/>
          <w:color w:val="auto"/>
          <w:highlight w:val="none"/>
          <w:lang w:val="zh-CN"/>
        </w:rPr>
        <w:t>2</w:t>
      </w:r>
      <w:r>
        <w:rPr>
          <w:rFonts w:hint="eastAsia" w:ascii="仿宋" w:hAnsi="仿宋" w:eastAsia="仿宋" w:cs="仿宋"/>
          <w:color w:val="auto"/>
          <w:highlight w:val="none"/>
        </w:rPr>
        <w:t>供应商投诉的事项不得超出已质疑事项的范围，基于质疑答复内容提出的投诉事项除外。</w:t>
      </w:r>
    </w:p>
    <w:p>
      <w:pPr>
        <w:pStyle w:val="879"/>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4.4.3供应商投诉应当有明确的请求和必要的证明材料。</w:t>
      </w:r>
    </w:p>
    <w:p>
      <w:pPr>
        <w:pStyle w:val="879"/>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4.4.4以联合体形式参加政府采购活动的，其投诉应当由组成联合体的所有供应商共同提出。</w:t>
      </w:r>
    </w:p>
    <w:p>
      <w:pPr>
        <w:pStyle w:val="879"/>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79"/>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投诉书范本及制作说明详见附件3。</w:t>
      </w:r>
    </w:p>
    <w:p>
      <w:pPr>
        <w:pStyle w:val="249"/>
        <w:snapToGrid w:val="0"/>
        <w:spacing w:before="0"/>
        <w:ind w:firstLine="360"/>
        <w:rPr>
          <w:rFonts w:hint="eastAsia" w:ascii="仿宋" w:hAnsi="仿宋" w:eastAsia="仿宋" w:cs="仿宋"/>
          <w:color w:val="auto"/>
          <w:sz w:val="18"/>
          <w:szCs w:val="18"/>
          <w:highlight w:val="none"/>
        </w:rPr>
      </w:pPr>
    </w:p>
    <w:p>
      <w:pPr>
        <w:adjustRightInd/>
        <w:spacing w:line="360" w:lineRule="auto"/>
        <w:jc w:val="center"/>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 xml:space="preserve">      二、</w:t>
      </w:r>
      <w:r>
        <w:rPr>
          <w:rFonts w:hint="eastAsia" w:ascii="仿宋" w:hAnsi="仿宋" w:eastAsia="仿宋" w:cs="仿宋"/>
          <w:b/>
          <w:color w:val="auto"/>
          <w:sz w:val="32"/>
          <w:szCs w:val="20"/>
          <w:highlight w:val="none"/>
          <w:lang w:eastAsia="zh-CN"/>
        </w:rPr>
        <w:t>交易文件</w:t>
      </w:r>
      <w:r>
        <w:rPr>
          <w:rFonts w:hint="eastAsia" w:ascii="仿宋" w:hAnsi="仿宋" w:eastAsia="仿宋" w:cs="仿宋"/>
          <w:b/>
          <w:color w:val="auto"/>
          <w:sz w:val="32"/>
          <w:szCs w:val="20"/>
          <w:highlight w:val="none"/>
        </w:rPr>
        <w:t>的构成、澄清、修改</w:t>
      </w:r>
    </w:p>
    <w:p>
      <w:pPr>
        <w:pStyle w:val="33"/>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w:t>
      </w:r>
      <w:r>
        <w:rPr>
          <w:rFonts w:hint="eastAsia" w:ascii="仿宋" w:hAnsi="仿宋" w:eastAsia="仿宋" w:cs="仿宋"/>
          <w:b/>
          <w:color w:val="auto"/>
          <w:sz w:val="24"/>
          <w:szCs w:val="24"/>
          <w:highlight w:val="none"/>
          <w:lang w:eastAsia="zh-CN"/>
        </w:rPr>
        <w:t>交易文件</w:t>
      </w:r>
      <w:r>
        <w:rPr>
          <w:rFonts w:hint="eastAsia" w:ascii="仿宋" w:hAnsi="仿宋" w:eastAsia="仿宋" w:cs="仿宋"/>
          <w:b/>
          <w:color w:val="auto"/>
          <w:sz w:val="24"/>
          <w:szCs w:val="24"/>
          <w:highlight w:val="none"/>
        </w:rPr>
        <w:t>的构成</w:t>
      </w:r>
    </w:p>
    <w:p>
      <w:pPr>
        <w:pStyle w:val="33"/>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5.1 </w:t>
      </w:r>
      <w:r>
        <w:rPr>
          <w:rFonts w:hint="eastAsia" w:ascii="仿宋" w:hAnsi="仿宋" w:eastAsia="仿宋" w:cs="仿宋"/>
          <w:color w:val="auto"/>
          <w:sz w:val="24"/>
          <w:szCs w:val="24"/>
          <w:highlight w:val="none"/>
          <w:lang w:eastAsia="zh-CN"/>
        </w:rPr>
        <w:t>交易文件</w:t>
      </w:r>
      <w:r>
        <w:rPr>
          <w:rFonts w:hint="eastAsia" w:ascii="仿宋" w:hAnsi="仿宋" w:eastAsia="仿宋" w:cs="仿宋"/>
          <w:color w:val="auto"/>
          <w:sz w:val="24"/>
          <w:szCs w:val="24"/>
          <w:highlight w:val="none"/>
        </w:rPr>
        <w:t>包括下列文件及附件：</w:t>
      </w:r>
    </w:p>
    <w:p>
      <w:pPr>
        <w:pStyle w:val="33"/>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5.1.1</w:t>
      </w:r>
      <w:r>
        <w:rPr>
          <w:rFonts w:hint="eastAsia" w:ascii="仿宋" w:hAnsi="仿宋" w:eastAsia="仿宋" w:cs="仿宋"/>
          <w:color w:val="auto"/>
          <w:sz w:val="24"/>
          <w:szCs w:val="24"/>
          <w:highlight w:val="none"/>
          <w:lang w:eastAsia="zh-CN"/>
        </w:rPr>
        <w:t>交易公告</w:t>
      </w:r>
      <w:r>
        <w:rPr>
          <w:rFonts w:hint="eastAsia" w:ascii="仿宋" w:hAnsi="仿宋" w:eastAsia="仿宋" w:cs="仿宋"/>
          <w:color w:val="auto"/>
          <w:sz w:val="24"/>
          <w:szCs w:val="24"/>
          <w:highlight w:val="none"/>
        </w:rPr>
        <w:t>；</w:t>
      </w:r>
    </w:p>
    <w:p>
      <w:pPr>
        <w:pStyle w:val="33"/>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5.1.2</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须知；</w:t>
      </w:r>
    </w:p>
    <w:p>
      <w:pPr>
        <w:pStyle w:val="33"/>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5.1.3采购需求；</w:t>
      </w:r>
    </w:p>
    <w:p>
      <w:pPr>
        <w:pStyle w:val="33"/>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5.1.4评标办法；</w:t>
      </w:r>
    </w:p>
    <w:p>
      <w:pPr>
        <w:pStyle w:val="33"/>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5.1.5拟签订的合同文本；</w:t>
      </w:r>
    </w:p>
    <w:p>
      <w:pPr>
        <w:pStyle w:val="33"/>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5.1.6</w:t>
      </w:r>
      <w:r>
        <w:rPr>
          <w:rFonts w:hint="eastAsia" w:ascii="仿宋" w:hAnsi="仿宋" w:eastAsia="仿宋" w:cs="仿宋"/>
          <w:color w:val="auto"/>
          <w:sz w:val="24"/>
          <w:szCs w:val="24"/>
          <w:highlight w:val="none"/>
        </w:rPr>
        <w:t>应提交的有关格式范例。</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5.2与本项目有关的</w:t>
      </w:r>
      <w:r>
        <w:rPr>
          <w:rFonts w:hint="eastAsia" w:ascii="仿宋" w:hAnsi="仿宋" w:eastAsia="仿宋" w:cs="仿宋"/>
          <w:bCs/>
          <w:color w:val="auto"/>
          <w:sz w:val="24"/>
          <w:highlight w:val="none"/>
        </w:rPr>
        <w:t>澄清或者修改的内容为</w:t>
      </w:r>
      <w:r>
        <w:rPr>
          <w:rFonts w:hint="eastAsia" w:ascii="仿宋" w:hAnsi="仿宋" w:eastAsia="仿宋" w:cs="仿宋"/>
          <w:bCs/>
          <w:color w:val="auto"/>
          <w:sz w:val="24"/>
          <w:highlight w:val="none"/>
          <w:lang w:eastAsia="zh-CN"/>
        </w:rPr>
        <w:t>交易文件</w:t>
      </w:r>
      <w:r>
        <w:rPr>
          <w:rFonts w:hint="eastAsia" w:ascii="仿宋" w:hAnsi="仿宋" w:eastAsia="仿宋" w:cs="仿宋"/>
          <w:bCs/>
          <w:color w:val="auto"/>
          <w:sz w:val="24"/>
          <w:highlight w:val="none"/>
        </w:rPr>
        <w:t>的组成部分</w:t>
      </w:r>
      <w:r>
        <w:rPr>
          <w:rFonts w:hint="eastAsia" w:ascii="仿宋" w:hAnsi="仿宋" w:eastAsia="仿宋" w:cs="仿宋"/>
          <w:color w:val="auto"/>
          <w:sz w:val="24"/>
          <w:highlight w:val="none"/>
        </w:rPr>
        <w:t>。</w:t>
      </w:r>
    </w:p>
    <w:p>
      <w:pPr>
        <w:pStyle w:val="33"/>
        <w:spacing w:line="360" w:lineRule="auto"/>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rPr>
        <w:t xml:space="preserve">6. </w:t>
      </w:r>
      <w:r>
        <w:rPr>
          <w:rFonts w:hint="eastAsia" w:ascii="仿宋" w:hAnsi="仿宋" w:eastAsia="仿宋" w:cs="仿宋"/>
          <w:b/>
          <w:color w:val="auto"/>
          <w:sz w:val="24"/>
          <w:szCs w:val="24"/>
          <w:highlight w:val="none"/>
          <w:lang w:eastAsia="zh-CN"/>
        </w:rPr>
        <w:t>交易文件</w:t>
      </w:r>
      <w:r>
        <w:rPr>
          <w:rFonts w:hint="eastAsia" w:ascii="仿宋" w:hAnsi="仿宋" w:eastAsia="仿宋" w:cs="仿宋"/>
          <w:b/>
          <w:color w:val="auto"/>
          <w:sz w:val="24"/>
          <w:szCs w:val="24"/>
          <w:highlight w:val="none"/>
        </w:rPr>
        <w:t>的澄清、修改</w:t>
      </w:r>
    </w:p>
    <w:p>
      <w:pPr>
        <w:pStyle w:val="249"/>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6.1已获取</w:t>
      </w:r>
      <w:r>
        <w:rPr>
          <w:rFonts w:hint="eastAsia" w:ascii="仿宋" w:hAnsi="仿宋" w:eastAsia="仿宋" w:cs="仿宋"/>
          <w:color w:val="auto"/>
          <w:highlight w:val="none"/>
          <w:lang w:eastAsia="zh-CN"/>
        </w:rPr>
        <w:t>交易文件</w:t>
      </w:r>
      <w:r>
        <w:rPr>
          <w:rFonts w:hint="eastAsia" w:ascii="仿宋" w:hAnsi="仿宋" w:eastAsia="仿宋" w:cs="仿宋"/>
          <w:color w:val="auto"/>
          <w:highlight w:val="none"/>
        </w:rPr>
        <w:t>的潜在</w:t>
      </w:r>
      <w:r>
        <w:rPr>
          <w:rFonts w:hint="eastAsia" w:ascii="仿宋" w:hAnsi="仿宋" w:eastAsia="仿宋" w:cs="仿宋"/>
          <w:color w:val="auto"/>
          <w:highlight w:val="none"/>
          <w:lang w:eastAsia="zh-CN"/>
        </w:rPr>
        <w:t>供应商</w:t>
      </w:r>
      <w:r>
        <w:rPr>
          <w:rFonts w:hint="eastAsia" w:ascii="仿宋" w:hAnsi="仿宋" w:eastAsia="仿宋" w:cs="仿宋"/>
          <w:color w:val="auto"/>
          <w:highlight w:val="none"/>
        </w:rPr>
        <w:t>，若有问题需要澄清，应于投标截止时间前，以书面形式向</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提出。</w:t>
      </w:r>
    </w:p>
    <w:p>
      <w:pPr>
        <w:pStyle w:val="249"/>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6.2 </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对</w:t>
      </w:r>
      <w:r>
        <w:rPr>
          <w:rFonts w:hint="eastAsia" w:ascii="仿宋" w:hAnsi="仿宋" w:eastAsia="仿宋" w:cs="仿宋"/>
          <w:color w:val="auto"/>
          <w:highlight w:val="none"/>
          <w:lang w:eastAsia="zh-CN"/>
        </w:rPr>
        <w:t>交易文件</w:t>
      </w:r>
      <w:r>
        <w:rPr>
          <w:rFonts w:hint="eastAsia" w:ascii="仿宋" w:hAnsi="仿宋" w:eastAsia="仿宋" w:cs="仿宋"/>
          <w:color w:val="auto"/>
          <w:highlight w:val="none"/>
        </w:rPr>
        <w:t>进行澄清或修改的，将同时通过电子交易平台通知已获取</w:t>
      </w:r>
      <w:r>
        <w:rPr>
          <w:rFonts w:hint="eastAsia" w:ascii="仿宋" w:hAnsi="仿宋" w:eastAsia="仿宋" w:cs="仿宋"/>
          <w:color w:val="auto"/>
          <w:highlight w:val="none"/>
          <w:lang w:eastAsia="zh-CN"/>
        </w:rPr>
        <w:t>交易文件</w:t>
      </w:r>
      <w:r>
        <w:rPr>
          <w:rFonts w:hint="eastAsia" w:ascii="仿宋" w:hAnsi="仿宋" w:eastAsia="仿宋" w:cs="仿宋"/>
          <w:color w:val="auto"/>
          <w:highlight w:val="none"/>
        </w:rPr>
        <w:t>的潜在</w:t>
      </w:r>
      <w:r>
        <w:rPr>
          <w:rFonts w:hint="eastAsia" w:ascii="仿宋" w:hAnsi="仿宋" w:eastAsia="仿宋" w:cs="仿宋"/>
          <w:color w:val="auto"/>
          <w:highlight w:val="none"/>
          <w:lang w:eastAsia="zh-CN"/>
        </w:rPr>
        <w:t>供应商</w:t>
      </w:r>
      <w:r>
        <w:rPr>
          <w:rFonts w:hint="eastAsia" w:ascii="仿宋" w:hAnsi="仿宋" w:eastAsia="仿宋" w:cs="仿宋"/>
          <w:color w:val="auto"/>
          <w:highlight w:val="none"/>
        </w:rPr>
        <w:t>。依法应当公告的，将按规定公告，同时视情况延长投标截止时间和开标时间。该澄清或者修改的内容为</w:t>
      </w:r>
      <w:r>
        <w:rPr>
          <w:rFonts w:hint="eastAsia" w:ascii="仿宋" w:hAnsi="仿宋" w:eastAsia="仿宋" w:cs="仿宋"/>
          <w:color w:val="auto"/>
          <w:highlight w:val="none"/>
          <w:lang w:eastAsia="zh-CN"/>
        </w:rPr>
        <w:t>交易文件</w:t>
      </w:r>
      <w:r>
        <w:rPr>
          <w:rFonts w:hint="eastAsia" w:ascii="仿宋" w:hAnsi="仿宋" w:eastAsia="仿宋" w:cs="仿宋"/>
          <w:color w:val="auto"/>
          <w:highlight w:val="none"/>
        </w:rPr>
        <w:t>的组成部分。</w:t>
      </w:r>
    </w:p>
    <w:p>
      <w:pPr>
        <w:pStyle w:val="24"/>
        <w:rPr>
          <w:rFonts w:hint="eastAsia" w:ascii="仿宋" w:hAnsi="仿宋" w:eastAsia="仿宋" w:cs="仿宋"/>
          <w:color w:val="auto"/>
          <w:sz w:val="18"/>
          <w:szCs w:val="18"/>
          <w:highlight w:val="none"/>
          <w:lang w:val="en-US"/>
        </w:rPr>
      </w:pPr>
      <w:r>
        <w:rPr>
          <w:rFonts w:hint="eastAsia" w:ascii="仿宋" w:hAnsi="仿宋" w:eastAsia="仿宋" w:cs="仿宋"/>
          <w:color w:val="auto"/>
          <w:szCs w:val="24"/>
          <w:highlight w:val="none"/>
          <w:lang w:val="en-US"/>
        </w:rPr>
        <w:t xml:space="preserve">    </w:t>
      </w:r>
    </w:p>
    <w:p>
      <w:pPr>
        <w:adjustRightInd/>
        <w:spacing w:line="360" w:lineRule="auto"/>
        <w:jc w:val="center"/>
        <w:outlineLvl w:val="0"/>
        <w:rPr>
          <w:rFonts w:hint="eastAsia" w:ascii="仿宋" w:hAnsi="仿宋" w:eastAsia="仿宋" w:cs="仿宋"/>
          <w:b/>
          <w:color w:val="auto"/>
          <w:sz w:val="30"/>
          <w:szCs w:val="20"/>
          <w:highlight w:val="none"/>
        </w:rPr>
      </w:pPr>
      <w:r>
        <w:rPr>
          <w:rFonts w:hint="eastAsia" w:ascii="仿宋" w:hAnsi="仿宋" w:eastAsia="仿宋" w:cs="仿宋"/>
          <w:b/>
          <w:color w:val="auto"/>
          <w:sz w:val="30"/>
          <w:szCs w:val="20"/>
          <w:highlight w:val="none"/>
        </w:rPr>
        <w:t>三、投标</w:t>
      </w:r>
    </w:p>
    <w:p>
      <w:pPr>
        <w:pStyle w:val="33"/>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7. </w:t>
      </w:r>
      <w:r>
        <w:rPr>
          <w:rFonts w:hint="eastAsia" w:ascii="仿宋" w:hAnsi="仿宋" w:eastAsia="仿宋" w:cs="仿宋"/>
          <w:b/>
          <w:color w:val="auto"/>
          <w:sz w:val="24"/>
          <w:szCs w:val="24"/>
          <w:highlight w:val="none"/>
          <w:lang w:eastAsia="zh-CN"/>
        </w:rPr>
        <w:t>交易文件</w:t>
      </w:r>
      <w:r>
        <w:rPr>
          <w:rFonts w:hint="eastAsia" w:ascii="仿宋" w:hAnsi="仿宋" w:eastAsia="仿宋" w:cs="仿宋"/>
          <w:b/>
          <w:color w:val="auto"/>
          <w:sz w:val="24"/>
          <w:szCs w:val="24"/>
          <w:highlight w:val="none"/>
        </w:rPr>
        <w:t>的获取</w:t>
      </w:r>
    </w:p>
    <w:p>
      <w:pPr>
        <w:spacing w:line="360" w:lineRule="auto"/>
        <w:ind w:firstLine="480" w:firstLineChars="200"/>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详见</w:t>
      </w:r>
      <w:r>
        <w:rPr>
          <w:rFonts w:hint="eastAsia" w:ascii="仿宋" w:hAnsi="仿宋" w:eastAsia="仿宋" w:cs="仿宋"/>
          <w:snapToGrid w:val="0"/>
          <w:color w:val="auto"/>
          <w:kern w:val="28"/>
          <w:sz w:val="24"/>
          <w:highlight w:val="none"/>
          <w:lang w:eastAsia="zh-CN"/>
        </w:rPr>
        <w:t>交易公告</w:t>
      </w:r>
      <w:r>
        <w:rPr>
          <w:rFonts w:hint="eastAsia" w:ascii="仿宋" w:hAnsi="仿宋" w:eastAsia="仿宋" w:cs="仿宋"/>
          <w:snapToGrid w:val="0"/>
          <w:color w:val="auto"/>
          <w:kern w:val="28"/>
          <w:sz w:val="24"/>
          <w:highlight w:val="none"/>
        </w:rPr>
        <w:t>中获取</w:t>
      </w:r>
      <w:r>
        <w:rPr>
          <w:rFonts w:hint="eastAsia" w:ascii="仿宋" w:hAnsi="仿宋" w:eastAsia="仿宋" w:cs="仿宋"/>
          <w:snapToGrid w:val="0"/>
          <w:color w:val="auto"/>
          <w:kern w:val="28"/>
          <w:sz w:val="24"/>
          <w:highlight w:val="none"/>
          <w:lang w:eastAsia="zh-CN"/>
        </w:rPr>
        <w:t>交易文件</w:t>
      </w:r>
      <w:r>
        <w:rPr>
          <w:rFonts w:hint="eastAsia" w:ascii="仿宋" w:hAnsi="仿宋" w:eastAsia="仿宋" w:cs="仿宋"/>
          <w:snapToGrid w:val="0"/>
          <w:color w:val="auto"/>
          <w:kern w:val="28"/>
          <w:sz w:val="24"/>
          <w:highlight w:val="none"/>
        </w:rPr>
        <w:t>的时间期限、地点、方式及</w:t>
      </w:r>
      <w:r>
        <w:rPr>
          <w:rFonts w:hint="eastAsia" w:ascii="仿宋" w:hAnsi="仿宋" w:eastAsia="仿宋" w:cs="仿宋"/>
          <w:snapToGrid w:val="0"/>
          <w:color w:val="auto"/>
          <w:kern w:val="28"/>
          <w:sz w:val="24"/>
          <w:highlight w:val="none"/>
          <w:lang w:eastAsia="zh-CN"/>
        </w:rPr>
        <w:t>交易文件</w:t>
      </w:r>
      <w:r>
        <w:rPr>
          <w:rFonts w:hint="eastAsia" w:ascii="仿宋" w:hAnsi="仿宋" w:eastAsia="仿宋" w:cs="仿宋"/>
          <w:snapToGrid w:val="0"/>
          <w:color w:val="auto"/>
          <w:kern w:val="28"/>
          <w:sz w:val="24"/>
          <w:highlight w:val="none"/>
        </w:rPr>
        <w:t>售价。</w:t>
      </w:r>
    </w:p>
    <w:p>
      <w:pPr>
        <w:pStyle w:val="33"/>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8.开标前答疑会或现场考察</w:t>
      </w:r>
    </w:p>
    <w:p>
      <w:pPr>
        <w:pStyle w:val="33"/>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采购人组织潜在</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现场考察或者召开开标前答疑会的，潜在</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按第二部分</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须知前附表的规定参加现场考察或者开标前答疑会。</w:t>
      </w:r>
    </w:p>
    <w:p>
      <w:pPr>
        <w:pStyle w:val="33"/>
        <w:spacing w:line="360" w:lineRule="auto"/>
        <w:rPr>
          <w:rFonts w:hint="eastAsia" w:ascii="仿宋" w:hAnsi="仿宋" w:eastAsia="仿宋" w:cs="仿宋"/>
          <w:b/>
          <w:color w:val="auto"/>
          <w:szCs w:val="24"/>
          <w:highlight w:val="none"/>
        </w:rPr>
      </w:pPr>
      <w:r>
        <w:rPr>
          <w:rFonts w:hint="eastAsia" w:ascii="仿宋" w:hAnsi="仿宋" w:eastAsia="仿宋" w:cs="仿宋"/>
          <w:b/>
          <w:color w:val="auto"/>
          <w:kern w:val="28"/>
          <w:sz w:val="24"/>
          <w:szCs w:val="24"/>
          <w:highlight w:val="none"/>
        </w:rPr>
        <w:t>9.投标保证金</w:t>
      </w:r>
    </w:p>
    <w:p>
      <w:pPr>
        <w:pStyle w:val="15"/>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本项目不需缴纳投标保证金。</w:t>
      </w:r>
    </w:p>
    <w:p>
      <w:pPr>
        <w:pStyle w:val="33"/>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10. </w:t>
      </w:r>
      <w:r>
        <w:rPr>
          <w:rFonts w:hint="eastAsia" w:ascii="仿宋" w:hAnsi="仿宋" w:eastAsia="仿宋" w:cs="仿宋"/>
          <w:b/>
          <w:color w:val="auto"/>
          <w:sz w:val="24"/>
          <w:szCs w:val="24"/>
          <w:highlight w:val="none"/>
          <w:lang w:eastAsia="zh-CN"/>
        </w:rPr>
        <w:t>响应文件</w:t>
      </w:r>
      <w:r>
        <w:rPr>
          <w:rFonts w:hint="eastAsia" w:ascii="仿宋" w:hAnsi="仿宋" w:eastAsia="仿宋" w:cs="仿宋"/>
          <w:b/>
          <w:color w:val="auto"/>
          <w:sz w:val="24"/>
          <w:szCs w:val="24"/>
          <w:highlight w:val="none"/>
        </w:rPr>
        <w:t>的语言</w:t>
      </w:r>
    </w:p>
    <w:p>
      <w:pPr>
        <w:autoSpaceDE w:val="0"/>
        <w:autoSpaceDN w:val="0"/>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eastAsia="zh-CN"/>
        </w:rPr>
        <w:t>响应文件</w:t>
      </w:r>
      <w:r>
        <w:rPr>
          <w:rFonts w:hint="eastAsia" w:ascii="仿宋" w:hAnsi="仿宋" w:eastAsia="仿宋" w:cs="仿宋"/>
          <w:color w:val="auto"/>
          <w:sz w:val="24"/>
          <w:highlight w:val="none"/>
        </w:rPr>
        <w:t>及</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与采购有关的来往通知、函件和文件均应使用中文。</w:t>
      </w:r>
    </w:p>
    <w:p>
      <w:pPr>
        <w:pStyle w:val="33"/>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11. </w:t>
      </w:r>
      <w:r>
        <w:rPr>
          <w:rFonts w:hint="eastAsia" w:ascii="仿宋" w:hAnsi="仿宋" w:eastAsia="仿宋" w:cs="仿宋"/>
          <w:b/>
          <w:color w:val="auto"/>
          <w:sz w:val="24"/>
          <w:szCs w:val="24"/>
          <w:highlight w:val="none"/>
          <w:lang w:eastAsia="zh-CN"/>
        </w:rPr>
        <w:t>响应文件</w:t>
      </w:r>
      <w:r>
        <w:rPr>
          <w:rFonts w:hint="eastAsia" w:ascii="仿宋" w:hAnsi="仿宋" w:eastAsia="仿宋" w:cs="仿宋"/>
          <w:b/>
          <w:color w:val="auto"/>
          <w:sz w:val="24"/>
          <w:szCs w:val="24"/>
          <w:highlight w:val="none"/>
        </w:rPr>
        <w:t>的组成</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11.1</w:t>
      </w:r>
      <w:r>
        <w:rPr>
          <w:rFonts w:hint="eastAsia" w:ascii="仿宋" w:hAnsi="仿宋" w:eastAsia="仿宋" w:cs="仿宋"/>
          <w:b/>
          <w:color w:val="auto"/>
          <w:sz w:val="24"/>
          <w:highlight w:val="none"/>
        </w:rPr>
        <w:t>资格文件</w:t>
      </w:r>
      <w:r>
        <w:rPr>
          <w:rFonts w:hint="eastAsia" w:ascii="仿宋" w:hAnsi="仿宋" w:eastAsia="仿宋" w:cs="仿宋"/>
          <w:color w:val="auto"/>
          <w:sz w:val="24"/>
          <w:highlight w:val="none"/>
        </w:rPr>
        <w:t>：</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11.1.1符合参加政府采购活动应当具备的一般条件的承诺函；</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11.1.2</w:t>
      </w:r>
      <w:r>
        <w:rPr>
          <w:rFonts w:hint="eastAsia" w:ascii="仿宋" w:hAnsi="仿宋" w:eastAsia="仿宋" w:cs="仿宋"/>
          <w:snapToGrid w:val="0"/>
          <w:color w:val="auto"/>
          <w:kern w:val="28"/>
          <w:sz w:val="24"/>
          <w:szCs w:val="20"/>
          <w:highlight w:val="none"/>
        </w:rPr>
        <w:t>联合协议（如果有)；</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11.1.3落实政府采购政策需满足的资格要求</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11.1.4本项目的特定资格要求</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snapToGrid w:val="0"/>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11.2.1投标函；</w:t>
      </w:r>
      <w:r>
        <w:rPr>
          <w:rFonts w:hint="eastAsia" w:ascii="仿宋" w:hAnsi="仿宋" w:eastAsia="仿宋" w:cs="仿宋"/>
          <w:color w:val="auto"/>
          <w:sz w:val="24"/>
          <w:highlight w:val="none"/>
          <w:lang w:val="zh-CN"/>
        </w:rPr>
        <w:t xml:space="preserve"> </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11.2.2授权委托书或法定代表人（单位负责人、自然人本人）身份证明；</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11.2.3分包意向协议</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11.2.4符合性审查资料；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11.2.5评标标准相应的商务技术资料；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11.2.6投标标的清单；</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11.2.7商务技术偏离表；</w:t>
      </w:r>
    </w:p>
    <w:p>
      <w:pPr>
        <w:snapToGrid w:val="0"/>
        <w:spacing w:line="360" w:lineRule="auto"/>
        <w:ind w:firstLine="960" w:firstLineChars="4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snapToGrid w:val="0"/>
        <w:spacing w:line="360" w:lineRule="auto"/>
        <w:ind w:firstLine="480" w:firstLineChars="200"/>
        <w:rPr>
          <w:rFonts w:hint="eastAsia" w:ascii="仿宋" w:hAnsi="仿宋" w:eastAsia="仿宋" w:cs="仿宋"/>
          <w:color w:val="auto"/>
          <w:sz w:val="24"/>
          <w:highlight w:val="none"/>
          <w:u w:val="single"/>
          <w:lang w:val="zh-CN"/>
        </w:rPr>
      </w:pPr>
      <w:r>
        <w:rPr>
          <w:rFonts w:hint="eastAsia" w:ascii="仿宋" w:hAnsi="仿宋" w:eastAsia="仿宋" w:cs="仿宋"/>
          <w:color w:val="auto"/>
          <w:kern w:val="0"/>
          <w:sz w:val="24"/>
          <w:highlight w:val="none"/>
          <w:lang w:val="zh-CN"/>
        </w:rPr>
        <w:t>11.</w:t>
      </w:r>
      <w:r>
        <w:rPr>
          <w:rFonts w:hint="eastAsia" w:ascii="仿宋" w:hAnsi="仿宋" w:eastAsia="仿宋" w:cs="仿宋"/>
          <w:color w:val="auto"/>
          <w:kern w:val="0"/>
          <w:sz w:val="24"/>
          <w:highlight w:val="none"/>
        </w:rPr>
        <w:t>3</w:t>
      </w:r>
      <w:r>
        <w:rPr>
          <w:rFonts w:hint="eastAsia" w:ascii="仿宋" w:hAnsi="仿宋" w:eastAsia="仿宋" w:cs="仿宋"/>
          <w:b/>
          <w:color w:val="auto"/>
          <w:sz w:val="24"/>
          <w:highlight w:val="none"/>
        </w:rPr>
        <w:t>报价文件：</w:t>
      </w:r>
      <w:r>
        <w:rPr>
          <w:rFonts w:hint="eastAsia" w:ascii="仿宋" w:hAnsi="仿宋" w:eastAsia="仿宋" w:cs="仿宋"/>
          <w:color w:val="auto"/>
          <w:sz w:val="24"/>
          <w:highlight w:val="none"/>
        </w:rPr>
        <w:t xml:space="preserve"> </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11.3.1开标一览表（报价表）；</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11.3.2中小企业声明函。</w:t>
      </w:r>
    </w:p>
    <w:p>
      <w:pPr>
        <w:spacing w:line="360" w:lineRule="auto"/>
        <w:ind w:firstLine="723" w:firstLineChars="300"/>
        <w:rPr>
          <w:rFonts w:hint="eastAsia" w:ascii="仿宋" w:hAnsi="仿宋" w:eastAsia="仿宋" w:cs="仿宋"/>
          <w:b/>
          <w:color w:val="auto"/>
          <w:sz w:val="24"/>
          <w:highlight w:val="none"/>
        </w:rPr>
      </w:pPr>
      <w:r>
        <w:rPr>
          <w:rFonts w:hint="eastAsia" w:ascii="仿宋" w:hAnsi="仿宋" w:eastAsia="仿宋" w:cs="仿宋"/>
          <w:b/>
          <w:color w:val="auto"/>
          <w:sz w:val="24"/>
          <w:highlight w:val="none"/>
          <w:lang w:eastAsia="zh-CN"/>
        </w:rPr>
        <w:t>响应文件</w:t>
      </w:r>
      <w:r>
        <w:rPr>
          <w:rFonts w:hint="eastAsia" w:ascii="仿宋" w:hAnsi="仿宋" w:eastAsia="仿宋" w:cs="仿宋"/>
          <w:b/>
          <w:color w:val="auto"/>
          <w:sz w:val="24"/>
          <w:highlight w:val="none"/>
        </w:rPr>
        <w:t>含有采购人不能接受的附加条件的，投标无效；</w:t>
      </w:r>
    </w:p>
    <w:p>
      <w:pPr>
        <w:spacing w:line="360" w:lineRule="auto"/>
        <w:ind w:firstLine="723" w:firstLineChars="300"/>
        <w:rPr>
          <w:rFonts w:hint="eastAsia" w:ascii="仿宋" w:hAnsi="仿宋" w:eastAsia="仿宋" w:cs="仿宋"/>
          <w:b/>
          <w:color w:val="auto"/>
          <w:sz w:val="24"/>
          <w:szCs w:val="21"/>
          <w:highlight w:val="none"/>
        </w:rPr>
      </w:pPr>
      <w:r>
        <w:rPr>
          <w:rFonts w:hint="eastAsia" w:ascii="仿宋" w:hAnsi="仿宋" w:eastAsia="仿宋" w:cs="仿宋"/>
          <w:b/>
          <w:color w:val="auto"/>
          <w:sz w:val="24"/>
          <w:highlight w:val="none"/>
          <w:lang w:eastAsia="zh-CN"/>
        </w:rPr>
        <w:t>供应商</w:t>
      </w:r>
      <w:r>
        <w:rPr>
          <w:rFonts w:hint="eastAsia" w:ascii="仿宋" w:hAnsi="仿宋" w:eastAsia="仿宋" w:cs="仿宋"/>
          <w:b/>
          <w:color w:val="auto"/>
          <w:sz w:val="24"/>
          <w:highlight w:val="none"/>
        </w:rPr>
        <w:t>提供虚假材料投标的，投标无效。</w:t>
      </w:r>
    </w:p>
    <w:p>
      <w:pPr>
        <w:pStyle w:val="249"/>
        <w:snapToGrid w:val="0"/>
        <w:spacing w:before="0"/>
        <w:ind w:firstLine="0" w:firstLineChars="0"/>
        <w:outlineLvl w:val="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12</w:t>
      </w:r>
      <w:r>
        <w:rPr>
          <w:rFonts w:hint="eastAsia" w:ascii="仿宋" w:hAnsi="仿宋" w:eastAsia="仿宋" w:cs="仿宋"/>
          <w:b/>
          <w:color w:val="auto"/>
          <w:kern w:val="0"/>
          <w:szCs w:val="24"/>
          <w:highlight w:val="none"/>
          <w:lang w:val="zh-CN"/>
        </w:rPr>
        <w:t xml:space="preserve">. </w:t>
      </w:r>
      <w:r>
        <w:rPr>
          <w:rFonts w:hint="eastAsia" w:ascii="仿宋" w:hAnsi="仿宋" w:eastAsia="仿宋" w:cs="仿宋"/>
          <w:b/>
          <w:color w:val="auto"/>
          <w:szCs w:val="24"/>
          <w:highlight w:val="none"/>
          <w:lang w:eastAsia="zh-CN"/>
        </w:rPr>
        <w:t>响应文件</w:t>
      </w:r>
      <w:r>
        <w:rPr>
          <w:rFonts w:hint="eastAsia" w:ascii="仿宋" w:hAnsi="仿宋" w:eastAsia="仿宋" w:cs="仿宋"/>
          <w:b/>
          <w:color w:val="auto"/>
          <w:szCs w:val="24"/>
          <w:highlight w:val="none"/>
        </w:rPr>
        <w:t>的编制</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lang w:val="zh-CN"/>
        </w:rPr>
        <w:t>12.1响应文件分为资格文件、商务技术文件、报价文件三部分。各供应商在编制响应文件时请按照交易文件第六部分规定的格式进行，混乱的编排导致响应文件被误读或评标委员会查找不到有效文件是供应商的风险。</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12.2供应商进行电子投标应安装客户端软件—“政采云电子交易客户端”，并按照交易文件和电子交易平台的要求编制并加密响应文件。供应商未按规定加密的响应文件，电子交易平台将拒收并提示。</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13.</w:t>
      </w:r>
      <w:r>
        <w:rPr>
          <w:rFonts w:hint="eastAsia" w:ascii="仿宋" w:hAnsi="仿宋" w:eastAsia="仿宋" w:cs="仿宋"/>
          <w:b/>
          <w:color w:val="auto"/>
          <w:sz w:val="24"/>
          <w:highlight w:val="none"/>
          <w:lang w:eastAsia="zh-CN"/>
        </w:rPr>
        <w:t>响应文件</w:t>
      </w:r>
      <w:r>
        <w:rPr>
          <w:rFonts w:hint="eastAsia" w:ascii="仿宋" w:hAnsi="仿宋" w:eastAsia="仿宋" w:cs="仿宋"/>
          <w:b/>
          <w:color w:val="auto"/>
          <w:sz w:val="24"/>
          <w:highlight w:val="none"/>
        </w:rPr>
        <w:t>的签署、盖章</w:t>
      </w:r>
    </w:p>
    <w:p>
      <w:pPr>
        <w:pStyle w:val="249"/>
        <w:snapToGrid w:val="0"/>
        <w:spacing w:before="0"/>
        <w:ind w:firstLine="480"/>
        <w:rPr>
          <w:rFonts w:hint="eastAsia" w:ascii="仿宋" w:hAnsi="仿宋" w:eastAsia="仿宋" w:cs="仿宋"/>
          <w:b/>
          <w:color w:val="auto"/>
          <w:highlight w:val="none"/>
        </w:rPr>
      </w:pPr>
      <w:r>
        <w:rPr>
          <w:rFonts w:hint="eastAsia" w:ascii="仿宋" w:hAnsi="仿宋" w:eastAsia="仿宋" w:cs="仿宋"/>
          <w:color w:val="auto"/>
          <w:szCs w:val="24"/>
          <w:highlight w:val="none"/>
        </w:rPr>
        <w:t>13.1</w:t>
      </w:r>
      <w:r>
        <w:rPr>
          <w:rFonts w:hint="eastAsia" w:ascii="仿宋" w:hAnsi="仿宋" w:eastAsia="仿宋" w:cs="仿宋"/>
          <w:color w:val="auto"/>
          <w:szCs w:val="24"/>
          <w:highlight w:val="none"/>
          <w:lang w:eastAsia="zh-CN"/>
        </w:rPr>
        <w:t>响应文件</w:t>
      </w:r>
      <w:r>
        <w:rPr>
          <w:rFonts w:hint="eastAsia" w:ascii="仿宋" w:hAnsi="仿宋" w:eastAsia="仿宋" w:cs="仿宋"/>
          <w:color w:val="auto"/>
          <w:szCs w:val="24"/>
          <w:highlight w:val="none"/>
        </w:rPr>
        <w:t>按照</w:t>
      </w:r>
      <w:r>
        <w:rPr>
          <w:rFonts w:hint="eastAsia" w:ascii="仿宋" w:hAnsi="仿宋" w:eastAsia="仿宋" w:cs="仿宋"/>
          <w:color w:val="auto"/>
          <w:szCs w:val="24"/>
          <w:highlight w:val="none"/>
          <w:lang w:eastAsia="zh-CN"/>
        </w:rPr>
        <w:t>交易文件</w:t>
      </w:r>
      <w:r>
        <w:rPr>
          <w:rFonts w:hint="eastAsia" w:ascii="仿宋" w:hAnsi="仿宋" w:eastAsia="仿宋" w:cs="仿宋"/>
          <w:color w:val="auto"/>
          <w:szCs w:val="24"/>
          <w:highlight w:val="none"/>
        </w:rPr>
        <w:t>第六部分格式要</w:t>
      </w:r>
      <w:r>
        <w:rPr>
          <w:rFonts w:hint="eastAsia" w:ascii="仿宋" w:hAnsi="仿宋" w:eastAsia="仿宋" w:cs="仿宋"/>
          <w:color w:val="auto"/>
          <w:highlight w:val="none"/>
        </w:rPr>
        <w:t>求进行签署、盖章。</w:t>
      </w:r>
      <w:r>
        <w:rPr>
          <w:rFonts w:hint="eastAsia" w:ascii="仿宋" w:hAnsi="仿宋" w:eastAsia="仿宋" w:cs="仿宋"/>
          <w:b/>
          <w:color w:val="auto"/>
          <w:highlight w:val="none"/>
        </w:rPr>
        <w:t>▲</w:t>
      </w:r>
      <w:r>
        <w:rPr>
          <w:rFonts w:hint="eastAsia" w:ascii="仿宋" w:hAnsi="仿宋" w:eastAsia="仿宋" w:cs="仿宋"/>
          <w:b/>
          <w:color w:val="auto"/>
          <w:highlight w:val="none"/>
          <w:lang w:eastAsia="zh-CN"/>
        </w:rPr>
        <w:t>供应商</w:t>
      </w:r>
      <w:r>
        <w:rPr>
          <w:rFonts w:hint="eastAsia" w:ascii="仿宋" w:hAnsi="仿宋" w:eastAsia="仿宋" w:cs="仿宋"/>
          <w:b/>
          <w:color w:val="auto"/>
          <w:highlight w:val="none"/>
        </w:rPr>
        <w:t>的</w:t>
      </w:r>
      <w:r>
        <w:rPr>
          <w:rFonts w:hint="eastAsia" w:ascii="仿宋" w:hAnsi="仿宋" w:eastAsia="仿宋" w:cs="仿宋"/>
          <w:b/>
          <w:color w:val="auto"/>
          <w:highlight w:val="none"/>
          <w:lang w:eastAsia="zh-CN"/>
        </w:rPr>
        <w:t>响应文件</w:t>
      </w:r>
      <w:r>
        <w:rPr>
          <w:rFonts w:hint="eastAsia" w:ascii="仿宋" w:hAnsi="仿宋" w:eastAsia="仿宋" w:cs="仿宋"/>
          <w:b/>
          <w:color w:val="auto"/>
          <w:highlight w:val="none"/>
        </w:rPr>
        <w:t>未按照</w:t>
      </w:r>
      <w:r>
        <w:rPr>
          <w:rFonts w:hint="eastAsia" w:ascii="仿宋" w:hAnsi="仿宋" w:eastAsia="仿宋" w:cs="仿宋"/>
          <w:b/>
          <w:color w:val="auto"/>
          <w:highlight w:val="none"/>
          <w:lang w:eastAsia="zh-CN"/>
        </w:rPr>
        <w:t>交易文件</w:t>
      </w:r>
      <w:r>
        <w:rPr>
          <w:rFonts w:hint="eastAsia" w:ascii="仿宋" w:hAnsi="仿宋" w:eastAsia="仿宋" w:cs="仿宋"/>
          <w:b/>
          <w:color w:val="auto"/>
          <w:highlight w:val="none"/>
        </w:rPr>
        <w:t>要求签署、盖章的，其投标无效</w:t>
      </w:r>
      <w:r>
        <w:rPr>
          <w:rFonts w:hint="eastAsia" w:ascii="仿宋" w:hAnsi="仿宋" w:eastAsia="仿宋" w:cs="仿宋"/>
          <w:color w:val="auto"/>
          <w:szCs w:val="24"/>
          <w:highlight w:val="none"/>
        </w:rPr>
        <w:t>。</w:t>
      </w:r>
    </w:p>
    <w:p>
      <w:pPr>
        <w:pStyle w:val="249"/>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13.2为确保网上操作合法、有效和安全，</w:t>
      </w:r>
      <w:r>
        <w:rPr>
          <w:rFonts w:hint="eastAsia" w:ascii="仿宋" w:hAnsi="仿宋" w:eastAsia="仿宋" w:cs="仿宋"/>
          <w:color w:val="auto"/>
          <w:highlight w:val="none"/>
          <w:lang w:eastAsia="zh-CN"/>
        </w:rPr>
        <w:t>供应商</w:t>
      </w:r>
      <w:r>
        <w:rPr>
          <w:rFonts w:hint="eastAsia" w:ascii="仿宋" w:hAnsi="仿宋" w:eastAsia="仿宋" w:cs="仿宋"/>
          <w:color w:val="auto"/>
          <w:highlight w:val="none"/>
        </w:rPr>
        <w:t>应当在投标截止时间前完成在“政府采购云平台”的身份认证，确保在电子投标过程中能够对相关数据电文进行加密和使用电子签名。</w:t>
      </w:r>
    </w:p>
    <w:p>
      <w:pPr>
        <w:pStyle w:val="249"/>
        <w:snapToGrid w:val="0"/>
        <w:spacing w:before="0"/>
        <w:ind w:firstLine="480"/>
        <w:rPr>
          <w:rFonts w:hint="eastAsia" w:ascii="仿宋" w:hAnsi="仿宋" w:eastAsia="仿宋" w:cs="仿宋"/>
          <w:color w:val="auto"/>
          <w:szCs w:val="24"/>
          <w:highlight w:val="none"/>
        </w:rPr>
      </w:pPr>
      <w:r>
        <w:rPr>
          <w:rFonts w:hint="eastAsia" w:ascii="仿宋" w:hAnsi="仿宋" w:eastAsia="仿宋" w:cs="仿宋"/>
          <w:color w:val="auto"/>
          <w:highlight w:val="none"/>
        </w:rPr>
        <w:t>13.3</w:t>
      </w:r>
      <w:r>
        <w:rPr>
          <w:rFonts w:hint="eastAsia" w:ascii="仿宋" w:hAnsi="仿宋" w:eastAsia="仿宋" w:cs="仿宋"/>
          <w:color w:val="auto"/>
          <w:highlight w:val="none"/>
          <w:lang w:eastAsia="zh-CN"/>
        </w:rPr>
        <w:t>交易文件</w:t>
      </w:r>
      <w:r>
        <w:rPr>
          <w:rFonts w:hint="eastAsia" w:ascii="仿宋" w:hAnsi="仿宋" w:eastAsia="仿宋" w:cs="仿宋"/>
          <w:color w:val="auto"/>
          <w:highlight w:val="none"/>
        </w:rPr>
        <w:t>对</w:t>
      </w:r>
      <w:r>
        <w:rPr>
          <w:rFonts w:hint="eastAsia" w:ascii="仿宋" w:hAnsi="仿宋" w:eastAsia="仿宋" w:cs="仿宋"/>
          <w:color w:val="auto"/>
          <w:highlight w:val="none"/>
          <w:lang w:eastAsia="zh-CN"/>
        </w:rPr>
        <w:t>响应文件</w:t>
      </w:r>
      <w:r>
        <w:rPr>
          <w:rFonts w:hint="eastAsia" w:ascii="仿宋" w:hAnsi="仿宋" w:eastAsia="仿宋" w:cs="仿宋"/>
          <w:color w:val="auto"/>
          <w:highlight w:val="none"/>
        </w:rPr>
        <w:t>签署、盖章的要求适用于电子签名。</w:t>
      </w:r>
    </w:p>
    <w:p>
      <w:pPr>
        <w:pStyle w:val="249"/>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 xml:space="preserve">14. </w:t>
      </w:r>
      <w:r>
        <w:rPr>
          <w:rFonts w:hint="eastAsia" w:ascii="仿宋" w:hAnsi="仿宋" w:eastAsia="仿宋" w:cs="仿宋"/>
          <w:b/>
          <w:color w:val="auto"/>
          <w:szCs w:val="24"/>
          <w:highlight w:val="none"/>
          <w:lang w:eastAsia="zh-CN"/>
        </w:rPr>
        <w:t>响应文件</w:t>
      </w:r>
      <w:r>
        <w:rPr>
          <w:rFonts w:hint="eastAsia" w:ascii="仿宋" w:hAnsi="仿宋" w:eastAsia="仿宋" w:cs="仿宋"/>
          <w:b/>
          <w:color w:val="auto"/>
          <w:szCs w:val="24"/>
          <w:highlight w:val="none"/>
        </w:rPr>
        <w:t>的提交、补充、修改、撤回</w:t>
      </w:r>
    </w:p>
    <w:p>
      <w:pPr>
        <w:pStyle w:val="249"/>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14.1 供应商应当在投标截止时间前完成</w:t>
      </w:r>
      <w:r>
        <w:rPr>
          <w:rFonts w:hint="eastAsia" w:ascii="仿宋" w:hAnsi="仿宋" w:eastAsia="仿宋" w:cs="仿宋"/>
          <w:color w:val="auto"/>
          <w:szCs w:val="24"/>
          <w:highlight w:val="none"/>
          <w:lang w:eastAsia="zh-CN"/>
        </w:rPr>
        <w:t>响应文件</w:t>
      </w:r>
      <w:r>
        <w:rPr>
          <w:rFonts w:hint="eastAsia" w:ascii="仿宋" w:hAnsi="仿宋" w:eastAsia="仿宋" w:cs="仿宋"/>
          <w:color w:val="auto"/>
          <w:szCs w:val="24"/>
          <w:highlight w:val="none"/>
        </w:rPr>
        <w:t>的传输递交，并可以补充、修改或者撤回</w:t>
      </w:r>
      <w:r>
        <w:rPr>
          <w:rFonts w:hint="eastAsia" w:ascii="仿宋" w:hAnsi="仿宋" w:eastAsia="仿宋" w:cs="仿宋"/>
          <w:color w:val="auto"/>
          <w:szCs w:val="24"/>
          <w:highlight w:val="none"/>
          <w:lang w:eastAsia="zh-CN"/>
        </w:rPr>
        <w:t>响应文件</w:t>
      </w:r>
      <w:r>
        <w:rPr>
          <w:rFonts w:hint="eastAsia" w:ascii="仿宋" w:hAnsi="仿宋" w:eastAsia="仿宋" w:cs="仿宋"/>
          <w:color w:val="auto"/>
          <w:szCs w:val="24"/>
          <w:highlight w:val="none"/>
        </w:rPr>
        <w:t>。补充或者修改</w:t>
      </w:r>
      <w:r>
        <w:rPr>
          <w:rFonts w:hint="eastAsia" w:ascii="仿宋" w:hAnsi="仿宋" w:eastAsia="仿宋" w:cs="仿宋"/>
          <w:color w:val="auto"/>
          <w:szCs w:val="24"/>
          <w:highlight w:val="none"/>
          <w:lang w:eastAsia="zh-CN"/>
        </w:rPr>
        <w:t>响应文件</w:t>
      </w:r>
      <w:r>
        <w:rPr>
          <w:rFonts w:hint="eastAsia" w:ascii="仿宋" w:hAnsi="仿宋" w:eastAsia="仿宋" w:cs="仿宋"/>
          <w:color w:val="auto"/>
          <w:szCs w:val="24"/>
          <w:highlight w:val="none"/>
        </w:rPr>
        <w:t>的，应当先行撤回原文件，补充、修改后重新传输递交。供应商撤回投标不得损害国家利益、社会公共利益、采购人利益、代理机构利益、其他供应商利益，否则，供应商撤销（撤回）投标无效。投标截止时间前未完成传输的，视为撤回</w:t>
      </w:r>
      <w:r>
        <w:rPr>
          <w:rFonts w:hint="eastAsia" w:ascii="仿宋" w:hAnsi="仿宋" w:eastAsia="仿宋" w:cs="仿宋"/>
          <w:color w:val="auto"/>
          <w:szCs w:val="24"/>
          <w:highlight w:val="none"/>
          <w:lang w:eastAsia="zh-CN"/>
        </w:rPr>
        <w:t>响应文件</w:t>
      </w:r>
      <w:r>
        <w:rPr>
          <w:rFonts w:hint="eastAsia" w:ascii="仿宋" w:hAnsi="仿宋" w:eastAsia="仿宋" w:cs="仿宋"/>
          <w:color w:val="auto"/>
          <w:szCs w:val="24"/>
          <w:highlight w:val="none"/>
        </w:rPr>
        <w:t>。投标截止时间后递交的</w:t>
      </w:r>
      <w:r>
        <w:rPr>
          <w:rFonts w:hint="eastAsia" w:ascii="仿宋" w:hAnsi="仿宋" w:eastAsia="仿宋" w:cs="仿宋"/>
          <w:color w:val="auto"/>
          <w:szCs w:val="24"/>
          <w:highlight w:val="none"/>
          <w:lang w:eastAsia="zh-CN"/>
        </w:rPr>
        <w:t>响应文件</w:t>
      </w:r>
      <w:r>
        <w:rPr>
          <w:rFonts w:hint="eastAsia" w:ascii="仿宋" w:hAnsi="仿宋" w:eastAsia="仿宋" w:cs="仿宋"/>
          <w:color w:val="auto"/>
          <w:szCs w:val="24"/>
          <w:highlight w:val="none"/>
        </w:rPr>
        <w:t>，电子交易平台将拒收。</w:t>
      </w:r>
    </w:p>
    <w:p>
      <w:pPr>
        <w:pStyle w:val="249"/>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14.2电子交易平台收到</w:t>
      </w:r>
      <w:r>
        <w:rPr>
          <w:rFonts w:hint="eastAsia" w:ascii="仿宋" w:hAnsi="仿宋" w:eastAsia="仿宋" w:cs="仿宋"/>
          <w:color w:val="auto"/>
          <w:szCs w:val="24"/>
          <w:highlight w:val="none"/>
          <w:lang w:eastAsia="zh-CN"/>
        </w:rPr>
        <w:t>响应文件</w:t>
      </w:r>
      <w:r>
        <w:rPr>
          <w:rFonts w:hint="eastAsia" w:ascii="仿宋" w:hAnsi="仿宋" w:eastAsia="仿宋" w:cs="仿宋"/>
          <w:color w:val="auto"/>
          <w:szCs w:val="24"/>
          <w:highlight w:val="none"/>
        </w:rPr>
        <w:t>，将妥善保存并即时向供应商发出确认回执通知。在投标截止时间前，除供应商补充、修改或者撤回</w:t>
      </w:r>
      <w:r>
        <w:rPr>
          <w:rFonts w:hint="eastAsia" w:ascii="仿宋" w:hAnsi="仿宋" w:eastAsia="仿宋" w:cs="仿宋"/>
          <w:color w:val="auto"/>
          <w:szCs w:val="24"/>
          <w:highlight w:val="none"/>
          <w:lang w:eastAsia="zh-CN"/>
        </w:rPr>
        <w:t>响应文件</w:t>
      </w:r>
      <w:r>
        <w:rPr>
          <w:rFonts w:hint="eastAsia" w:ascii="仿宋" w:hAnsi="仿宋" w:eastAsia="仿宋" w:cs="仿宋"/>
          <w:color w:val="auto"/>
          <w:szCs w:val="24"/>
          <w:highlight w:val="none"/>
        </w:rPr>
        <w:t>外，任何单位和个人不得解密或提取</w:t>
      </w:r>
      <w:r>
        <w:rPr>
          <w:rFonts w:hint="eastAsia" w:ascii="仿宋" w:hAnsi="仿宋" w:eastAsia="仿宋" w:cs="仿宋"/>
          <w:color w:val="auto"/>
          <w:szCs w:val="24"/>
          <w:highlight w:val="none"/>
          <w:lang w:eastAsia="zh-CN"/>
        </w:rPr>
        <w:t>响应文件</w:t>
      </w:r>
      <w:r>
        <w:rPr>
          <w:rFonts w:hint="eastAsia" w:ascii="仿宋" w:hAnsi="仿宋" w:eastAsia="仿宋" w:cs="仿宋"/>
          <w:color w:val="auto"/>
          <w:szCs w:val="24"/>
          <w:highlight w:val="none"/>
        </w:rPr>
        <w:t>。</w:t>
      </w:r>
    </w:p>
    <w:p>
      <w:pPr>
        <w:pStyle w:val="249"/>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14.3采购人、</w:t>
      </w:r>
      <w:r>
        <w:rPr>
          <w:rFonts w:hint="eastAsia" w:ascii="仿宋" w:hAnsi="仿宋" w:eastAsia="仿宋" w:cs="仿宋"/>
          <w:color w:val="auto"/>
          <w:szCs w:val="24"/>
          <w:highlight w:val="none"/>
          <w:lang w:eastAsia="zh-CN"/>
        </w:rPr>
        <w:t>采购代理机构</w:t>
      </w:r>
      <w:r>
        <w:rPr>
          <w:rFonts w:hint="eastAsia" w:ascii="仿宋" w:hAnsi="仿宋" w:eastAsia="仿宋" w:cs="仿宋"/>
          <w:color w:val="auto"/>
          <w:szCs w:val="24"/>
          <w:highlight w:val="none"/>
        </w:rPr>
        <w:t>可以视情况延长</w:t>
      </w:r>
      <w:r>
        <w:rPr>
          <w:rFonts w:hint="eastAsia" w:ascii="仿宋" w:hAnsi="仿宋" w:eastAsia="仿宋" w:cs="仿宋"/>
          <w:color w:val="auto"/>
          <w:szCs w:val="24"/>
          <w:highlight w:val="none"/>
          <w:lang w:eastAsia="zh-CN"/>
        </w:rPr>
        <w:t>响应文件</w:t>
      </w:r>
      <w:r>
        <w:rPr>
          <w:rFonts w:hint="eastAsia" w:ascii="仿宋" w:hAnsi="仿宋" w:eastAsia="仿宋" w:cs="仿宋"/>
          <w:color w:val="auto"/>
          <w:szCs w:val="24"/>
          <w:highlight w:val="none"/>
        </w:rPr>
        <w:t>提交的截止时间。在上述情况下，</w:t>
      </w:r>
      <w:r>
        <w:rPr>
          <w:rFonts w:hint="eastAsia" w:ascii="仿宋" w:hAnsi="仿宋" w:eastAsia="仿宋" w:cs="仿宋"/>
          <w:color w:val="auto"/>
          <w:szCs w:val="24"/>
          <w:highlight w:val="none"/>
          <w:lang w:eastAsia="zh-CN"/>
        </w:rPr>
        <w:t>采购代理机构</w:t>
      </w:r>
      <w:r>
        <w:rPr>
          <w:rFonts w:hint="eastAsia" w:ascii="仿宋" w:hAnsi="仿宋" w:eastAsia="仿宋" w:cs="仿宋"/>
          <w:color w:val="auto"/>
          <w:szCs w:val="24"/>
          <w:highlight w:val="none"/>
        </w:rPr>
        <w:t>与</w:t>
      </w:r>
      <w:r>
        <w:rPr>
          <w:rFonts w:hint="eastAsia" w:ascii="仿宋" w:hAnsi="仿宋" w:eastAsia="仿宋" w:cs="仿宋"/>
          <w:color w:val="auto"/>
          <w:szCs w:val="24"/>
          <w:highlight w:val="none"/>
          <w:lang w:eastAsia="zh-CN"/>
        </w:rPr>
        <w:t>供应商</w:t>
      </w:r>
      <w:r>
        <w:rPr>
          <w:rFonts w:hint="eastAsia" w:ascii="仿宋" w:hAnsi="仿宋" w:eastAsia="仿宋" w:cs="仿宋"/>
          <w:color w:val="auto"/>
          <w:szCs w:val="24"/>
          <w:highlight w:val="none"/>
        </w:rPr>
        <w:t>以前在投标截止期方面的全部权利、责任和义务，将适用于延长至新的投标截止期。</w:t>
      </w:r>
    </w:p>
    <w:p>
      <w:pPr>
        <w:pStyle w:val="33"/>
        <w:spacing w:line="360" w:lineRule="auto"/>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rPr>
        <w:t>15.备份</w:t>
      </w:r>
      <w:r>
        <w:rPr>
          <w:rFonts w:hint="eastAsia" w:ascii="仿宋" w:hAnsi="仿宋" w:eastAsia="仿宋" w:cs="仿宋"/>
          <w:b/>
          <w:color w:val="auto"/>
          <w:sz w:val="24"/>
          <w:szCs w:val="24"/>
          <w:highlight w:val="none"/>
          <w:lang w:eastAsia="zh-CN"/>
        </w:rPr>
        <w:t>响应文件</w:t>
      </w:r>
    </w:p>
    <w:p>
      <w:pPr>
        <w:pStyle w:val="33"/>
        <w:spacing w:line="360" w:lineRule="auto"/>
        <w:ind w:firstLine="360" w:firstLineChars="15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 xml:space="preserve"> 15.1</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在电子交易平台传输递交</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后，还可以在投标截止时间前直接提交或者以邮政快递方式递交备份</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1份，</w:t>
      </w:r>
      <w:r>
        <w:rPr>
          <w:rFonts w:hint="eastAsia" w:ascii="仿宋" w:hAnsi="仿宋" w:eastAsia="仿宋" w:cs="仿宋"/>
          <w:b/>
          <w:color w:val="auto"/>
          <w:sz w:val="24"/>
          <w:szCs w:val="24"/>
          <w:highlight w:val="none"/>
        </w:rPr>
        <w:t>但采购人、</w:t>
      </w:r>
      <w:r>
        <w:rPr>
          <w:rFonts w:hint="eastAsia" w:ascii="仿宋" w:hAnsi="仿宋" w:eastAsia="仿宋" w:cs="仿宋"/>
          <w:b/>
          <w:color w:val="auto"/>
          <w:sz w:val="24"/>
          <w:szCs w:val="24"/>
          <w:highlight w:val="none"/>
          <w:lang w:eastAsia="zh-CN"/>
        </w:rPr>
        <w:t>采购代理机构</w:t>
      </w:r>
      <w:r>
        <w:rPr>
          <w:rFonts w:hint="eastAsia" w:ascii="仿宋" w:hAnsi="仿宋" w:eastAsia="仿宋" w:cs="仿宋"/>
          <w:b/>
          <w:color w:val="auto"/>
          <w:sz w:val="24"/>
          <w:szCs w:val="24"/>
          <w:highlight w:val="none"/>
        </w:rPr>
        <w:t>不强制或变相强制</w:t>
      </w:r>
      <w:r>
        <w:rPr>
          <w:rFonts w:hint="eastAsia" w:ascii="仿宋" w:hAnsi="仿宋" w:eastAsia="仿宋" w:cs="仿宋"/>
          <w:b/>
          <w:color w:val="auto"/>
          <w:sz w:val="24"/>
          <w:szCs w:val="24"/>
          <w:highlight w:val="none"/>
          <w:lang w:eastAsia="zh-CN"/>
        </w:rPr>
        <w:t>供应商</w:t>
      </w:r>
      <w:r>
        <w:rPr>
          <w:rFonts w:hint="eastAsia" w:ascii="仿宋" w:hAnsi="仿宋" w:eastAsia="仿宋" w:cs="仿宋"/>
          <w:b/>
          <w:color w:val="auto"/>
          <w:sz w:val="24"/>
          <w:szCs w:val="24"/>
          <w:highlight w:val="none"/>
        </w:rPr>
        <w:t>提交备份</w:t>
      </w:r>
      <w:r>
        <w:rPr>
          <w:rFonts w:hint="eastAsia" w:ascii="仿宋" w:hAnsi="仿宋" w:eastAsia="仿宋" w:cs="仿宋"/>
          <w:b/>
          <w:color w:val="auto"/>
          <w:sz w:val="24"/>
          <w:szCs w:val="24"/>
          <w:highlight w:val="none"/>
          <w:lang w:eastAsia="zh-CN"/>
        </w:rPr>
        <w:t>响应文件</w:t>
      </w:r>
      <w:r>
        <w:rPr>
          <w:rFonts w:hint="eastAsia" w:ascii="仿宋" w:hAnsi="仿宋" w:eastAsia="仿宋" w:cs="仿宋"/>
          <w:b/>
          <w:color w:val="auto"/>
          <w:sz w:val="24"/>
          <w:szCs w:val="24"/>
          <w:highlight w:val="none"/>
        </w:rPr>
        <w:t>。</w:t>
      </w:r>
    </w:p>
    <w:p>
      <w:pPr>
        <w:pStyle w:val="33"/>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15.2备份</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须在“政采云投标客户端”制作生成，并储存在</w:t>
      </w:r>
      <w:r>
        <w:rPr>
          <w:rFonts w:hint="eastAsia" w:ascii="仿宋" w:hAnsi="仿宋" w:eastAsia="仿宋" w:cs="仿宋"/>
          <w:color w:val="auto"/>
          <w:sz w:val="24"/>
          <w:highlight w:val="none"/>
        </w:rPr>
        <w:t>DVD光盘</w:t>
      </w:r>
      <w:r>
        <w:rPr>
          <w:rFonts w:hint="eastAsia" w:ascii="仿宋" w:hAnsi="仿宋" w:eastAsia="仿宋" w:cs="仿宋"/>
          <w:color w:val="auto"/>
          <w:sz w:val="24"/>
          <w:highlight w:val="none"/>
          <w:lang w:val="en-US" w:eastAsia="zh-CN"/>
        </w:rPr>
        <w:t>等存储介质</w:t>
      </w:r>
      <w:r>
        <w:rPr>
          <w:rFonts w:hint="eastAsia" w:ascii="仿宋" w:hAnsi="仿宋" w:eastAsia="仿宋" w:cs="仿宋"/>
          <w:color w:val="auto"/>
          <w:sz w:val="24"/>
          <w:szCs w:val="24"/>
          <w:highlight w:val="none"/>
        </w:rPr>
        <w:t>中。备份</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应当密封包装并在包装上加盖公章并注明投标项目名称，</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名称(联合体投标的，包装物封面需注明联合体投标，并注明联合体成员各方的名称和联合协议中约定的牵头人的名称)。</w:t>
      </w:r>
      <w:r>
        <w:rPr>
          <w:rFonts w:hint="eastAsia" w:ascii="仿宋" w:hAnsi="仿宋" w:eastAsia="仿宋" w:cs="仿宋"/>
          <w:b/>
          <w:color w:val="auto"/>
          <w:sz w:val="24"/>
          <w:highlight w:val="none"/>
        </w:rPr>
        <w:t>不符合上述制作、</w:t>
      </w:r>
      <w:r>
        <w:rPr>
          <w:rFonts w:hint="eastAsia" w:ascii="仿宋" w:hAnsi="仿宋" w:eastAsia="仿宋" w:cs="仿宋"/>
          <w:b/>
          <w:color w:val="auto"/>
          <w:sz w:val="24"/>
          <w:szCs w:val="24"/>
          <w:highlight w:val="none"/>
        </w:rPr>
        <w:t>存储、密封规定的备份</w:t>
      </w:r>
      <w:r>
        <w:rPr>
          <w:rFonts w:hint="eastAsia" w:ascii="仿宋" w:hAnsi="仿宋" w:eastAsia="仿宋" w:cs="仿宋"/>
          <w:b/>
          <w:color w:val="auto"/>
          <w:sz w:val="24"/>
          <w:szCs w:val="24"/>
          <w:highlight w:val="none"/>
          <w:lang w:eastAsia="zh-CN"/>
        </w:rPr>
        <w:t>响应文件</w:t>
      </w:r>
      <w:r>
        <w:rPr>
          <w:rFonts w:hint="eastAsia" w:ascii="仿宋" w:hAnsi="仿宋" w:eastAsia="仿宋" w:cs="仿宋"/>
          <w:b/>
          <w:color w:val="auto"/>
          <w:sz w:val="24"/>
          <w:szCs w:val="24"/>
          <w:highlight w:val="none"/>
        </w:rPr>
        <w:t>将被视为无效或者被拒绝接收。</w:t>
      </w:r>
    </w:p>
    <w:p>
      <w:pPr>
        <w:pStyle w:val="33"/>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15.3直接提交备份</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应于投标截止时间前在</w:t>
      </w:r>
      <w:r>
        <w:rPr>
          <w:rFonts w:hint="eastAsia" w:ascii="仿宋" w:hAnsi="仿宋" w:eastAsia="仿宋" w:cs="仿宋"/>
          <w:color w:val="auto"/>
          <w:sz w:val="24"/>
          <w:szCs w:val="24"/>
          <w:highlight w:val="none"/>
          <w:lang w:eastAsia="zh-CN"/>
        </w:rPr>
        <w:t>交易公告</w:t>
      </w:r>
      <w:r>
        <w:rPr>
          <w:rFonts w:hint="eastAsia" w:ascii="仿宋" w:hAnsi="仿宋" w:eastAsia="仿宋" w:cs="仿宋"/>
          <w:color w:val="auto"/>
          <w:sz w:val="24"/>
          <w:szCs w:val="24"/>
          <w:highlight w:val="none"/>
        </w:rPr>
        <w:t>中载明的开标地点将备份</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提交给</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将拒绝接受逾期送达的备份</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w:t>
      </w:r>
    </w:p>
    <w:p>
      <w:pPr>
        <w:pStyle w:val="33"/>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15.4以邮政快递方式递交备份</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应先将备份</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按要求密封和标记，再进行邮政快递包装后邮寄。备份</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须在投标截止时间之前送达</w:t>
      </w:r>
      <w:r>
        <w:rPr>
          <w:rFonts w:hint="eastAsia" w:ascii="仿宋" w:hAnsi="仿宋" w:eastAsia="仿宋" w:cs="仿宋"/>
          <w:color w:val="auto"/>
          <w:sz w:val="24"/>
          <w:szCs w:val="24"/>
          <w:highlight w:val="none"/>
          <w:lang w:eastAsia="zh-CN"/>
        </w:rPr>
        <w:t>交易文件</w:t>
      </w:r>
      <w:r>
        <w:rPr>
          <w:rFonts w:hint="eastAsia" w:ascii="仿宋" w:hAnsi="仿宋" w:eastAsia="仿宋" w:cs="仿宋"/>
          <w:color w:val="auto"/>
          <w:sz w:val="24"/>
          <w:szCs w:val="24"/>
          <w:highlight w:val="none"/>
        </w:rPr>
        <w:t>第二部分</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须知前附表规定的备份</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送达地点；送达时间以签收人签收时间为准。</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将拒绝接受逾期送达的备份</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。邮寄过程中，电子备份</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发生泄露、遗失、损坏或延期送达等情况的，由</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自行负责。</w:t>
      </w:r>
    </w:p>
    <w:p>
      <w:pPr>
        <w:pStyle w:val="33"/>
        <w:spacing w:line="360" w:lineRule="auto"/>
        <w:ind w:firstLine="479" w:firstLineChars="19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15.5</w:t>
      </w:r>
      <w:r>
        <w:rPr>
          <w:rFonts w:hint="eastAsia" w:ascii="仿宋" w:hAnsi="仿宋" w:eastAsia="仿宋" w:cs="仿宋"/>
          <w:b/>
          <w:color w:val="auto"/>
          <w:sz w:val="24"/>
          <w:szCs w:val="24"/>
          <w:highlight w:val="none"/>
          <w:lang w:eastAsia="zh-CN"/>
        </w:rPr>
        <w:t>供应商</w:t>
      </w:r>
      <w:r>
        <w:rPr>
          <w:rFonts w:hint="eastAsia" w:ascii="仿宋" w:hAnsi="仿宋" w:eastAsia="仿宋" w:cs="仿宋"/>
          <w:b/>
          <w:color w:val="auto"/>
          <w:sz w:val="24"/>
          <w:szCs w:val="24"/>
          <w:highlight w:val="none"/>
        </w:rPr>
        <w:t>仅提交备份</w:t>
      </w:r>
      <w:r>
        <w:rPr>
          <w:rFonts w:hint="eastAsia" w:ascii="仿宋" w:hAnsi="仿宋" w:eastAsia="仿宋" w:cs="仿宋"/>
          <w:b/>
          <w:color w:val="auto"/>
          <w:sz w:val="24"/>
          <w:szCs w:val="24"/>
          <w:highlight w:val="none"/>
          <w:lang w:eastAsia="zh-CN"/>
        </w:rPr>
        <w:t>响应文件</w:t>
      </w:r>
      <w:r>
        <w:rPr>
          <w:rFonts w:hint="eastAsia" w:ascii="仿宋" w:hAnsi="仿宋" w:eastAsia="仿宋" w:cs="仿宋"/>
          <w:b/>
          <w:color w:val="auto"/>
          <w:sz w:val="24"/>
          <w:szCs w:val="24"/>
          <w:highlight w:val="none"/>
        </w:rPr>
        <w:t>，未在电子交易平台传输递交</w:t>
      </w:r>
      <w:r>
        <w:rPr>
          <w:rFonts w:hint="eastAsia" w:ascii="仿宋" w:hAnsi="仿宋" w:eastAsia="仿宋" w:cs="仿宋"/>
          <w:b/>
          <w:color w:val="auto"/>
          <w:sz w:val="24"/>
          <w:szCs w:val="24"/>
          <w:highlight w:val="none"/>
          <w:lang w:eastAsia="zh-CN"/>
        </w:rPr>
        <w:t>响应文件</w:t>
      </w:r>
      <w:r>
        <w:rPr>
          <w:rFonts w:hint="eastAsia" w:ascii="仿宋" w:hAnsi="仿宋" w:eastAsia="仿宋" w:cs="仿宋"/>
          <w:b/>
          <w:color w:val="auto"/>
          <w:sz w:val="24"/>
          <w:szCs w:val="24"/>
          <w:highlight w:val="none"/>
        </w:rPr>
        <w:t>的，投标无效。</w:t>
      </w:r>
    </w:p>
    <w:p>
      <w:pPr>
        <w:pStyle w:val="249"/>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16.</w:t>
      </w:r>
      <w:r>
        <w:rPr>
          <w:rFonts w:hint="eastAsia" w:ascii="仿宋" w:hAnsi="仿宋" w:eastAsia="仿宋" w:cs="仿宋"/>
          <w:b/>
          <w:color w:val="auto"/>
          <w:szCs w:val="24"/>
          <w:highlight w:val="none"/>
          <w:lang w:eastAsia="zh-CN"/>
        </w:rPr>
        <w:t>响应文件</w:t>
      </w:r>
      <w:r>
        <w:rPr>
          <w:rFonts w:hint="eastAsia" w:ascii="仿宋" w:hAnsi="仿宋" w:eastAsia="仿宋" w:cs="仿宋"/>
          <w:b/>
          <w:color w:val="auto"/>
          <w:szCs w:val="24"/>
          <w:highlight w:val="none"/>
        </w:rPr>
        <w:t>的无效处理</w:t>
      </w:r>
    </w:p>
    <w:p>
      <w:pPr>
        <w:pStyle w:val="16"/>
        <w:spacing w:line="360" w:lineRule="auto"/>
        <w:ind w:firstLine="360" w:firstLineChars="150"/>
        <w:rPr>
          <w:rFonts w:hint="eastAsia" w:ascii="仿宋" w:hAnsi="仿宋" w:eastAsia="仿宋" w:cs="仿宋"/>
          <w:color w:val="auto"/>
          <w:szCs w:val="21"/>
          <w:highlight w:val="none"/>
        </w:rPr>
      </w:pPr>
      <w:r>
        <w:rPr>
          <w:rFonts w:hint="eastAsia" w:ascii="仿宋" w:hAnsi="仿宋" w:eastAsia="仿宋" w:cs="仿宋"/>
          <w:color w:val="auto"/>
          <w:szCs w:val="21"/>
          <w:highlight w:val="none"/>
        </w:rPr>
        <w:t>有</w:t>
      </w:r>
      <w:r>
        <w:rPr>
          <w:rFonts w:hint="eastAsia" w:ascii="仿宋" w:hAnsi="仿宋" w:eastAsia="仿宋" w:cs="仿宋"/>
          <w:color w:val="auto"/>
          <w:szCs w:val="21"/>
          <w:highlight w:val="none"/>
          <w:lang w:eastAsia="zh-CN"/>
        </w:rPr>
        <w:t>交易文件</w:t>
      </w:r>
      <w:r>
        <w:rPr>
          <w:rFonts w:hint="eastAsia" w:ascii="仿宋" w:hAnsi="仿宋" w:eastAsia="仿宋" w:cs="仿宋"/>
          <w:color w:val="auto"/>
          <w:szCs w:val="21"/>
          <w:highlight w:val="none"/>
        </w:rPr>
        <w:t>第四部分4.2规定的情形之一的，投标无效：</w:t>
      </w:r>
    </w:p>
    <w:p>
      <w:pPr>
        <w:pStyle w:val="249"/>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17.投标有效期</w:t>
      </w:r>
    </w:p>
    <w:p>
      <w:pPr>
        <w:spacing w:line="360" w:lineRule="auto"/>
        <w:ind w:firstLine="480" w:firstLineChars="200"/>
        <w:rPr>
          <w:rFonts w:hint="eastAsia" w:ascii="仿宋" w:hAnsi="仿宋" w:eastAsia="仿宋" w:cs="仿宋"/>
          <w:b/>
          <w:color w:val="auto"/>
          <w:sz w:val="24"/>
          <w:szCs w:val="21"/>
          <w:highlight w:val="none"/>
        </w:rPr>
      </w:pPr>
      <w:r>
        <w:rPr>
          <w:rFonts w:hint="eastAsia" w:ascii="仿宋" w:hAnsi="仿宋" w:eastAsia="仿宋" w:cs="仿宋"/>
          <w:color w:val="auto"/>
          <w:sz w:val="24"/>
          <w:szCs w:val="20"/>
          <w:highlight w:val="none"/>
        </w:rPr>
        <w:t>17.1投标有效期为从提交</w:t>
      </w:r>
      <w:r>
        <w:rPr>
          <w:rFonts w:hint="eastAsia" w:ascii="仿宋" w:hAnsi="仿宋" w:eastAsia="仿宋" w:cs="仿宋"/>
          <w:color w:val="auto"/>
          <w:sz w:val="24"/>
          <w:szCs w:val="20"/>
          <w:highlight w:val="none"/>
          <w:lang w:eastAsia="zh-CN"/>
        </w:rPr>
        <w:t>响应文件</w:t>
      </w:r>
      <w:r>
        <w:rPr>
          <w:rFonts w:hint="eastAsia" w:ascii="仿宋" w:hAnsi="仿宋" w:eastAsia="仿宋" w:cs="仿宋"/>
          <w:color w:val="auto"/>
          <w:sz w:val="24"/>
          <w:szCs w:val="20"/>
          <w:highlight w:val="none"/>
        </w:rPr>
        <w:t>的截止之日起90天。▲</w:t>
      </w:r>
      <w:r>
        <w:rPr>
          <w:rFonts w:hint="eastAsia" w:ascii="仿宋" w:hAnsi="仿宋" w:eastAsia="仿宋" w:cs="仿宋"/>
          <w:b/>
          <w:color w:val="auto"/>
          <w:sz w:val="24"/>
          <w:szCs w:val="20"/>
          <w:highlight w:val="none"/>
          <w:lang w:eastAsia="zh-CN"/>
        </w:rPr>
        <w:t>供应商</w:t>
      </w:r>
      <w:r>
        <w:rPr>
          <w:rFonts w:hint="eastAsia" w:ascii="仿宋" w:hAnsi="仿宋" w:eastAsia="仿宋" w:cs="仿宋"/>
          <w:b/>
          <w:color w:val="auto"/>
          <w:sz w:val="24"/>
          <w:szCs w:val="20"/>
          <w:highlight w:val="none"/>
        </w:rPr>
        <w:t>的</w:t>
      </w:r>
      <w:r>
        <w:rPr>
          <w:rFonts w:hint="eastAsia" w:ascii="仿宋" w:hAnsi="仿宋" w:eastAsia="仿宋" w:cs="仿宋"/>
          <w:b/>
          <w:color w:val="auto"/>
          <w:sz w:val="24"/>
          <w:szCs w:val="20"/>
          <w:highlight w:val="none"/>
          <w:lang w:eastAsia="zh-CN"/>
        </w:rPr>
        <w:t>响应文件</w:t>
      </w:r>
      <w:r>
        <w:rPr>
          <w:rFonts w:hint="eastAsia" w:ascii="仿宋" w:hAnsi="仿宋" w:eastAsia="仿宋" w:cs="仿宋"/>
          <w:b/>
          <w:color w:val="auto"/>
          <w:sz w:val="24"/>
          <w:szCs w:val="20"/>
          <w:highlight w:val="none"/>
        </w:rPr>
        <w:t>中承</w:t>
      </w:r>
      <w:r>
        <w:rPr>
          <w:rFonts w:hint="eastAsia" w:ascii="仿宋" w:hAnsi="仿宋" w:eastAsia="仿宋" w:cs="仿宋"/>
          <w:b/>
          <w:color w:val="auto"/>
          <w:sz w:val="24"/>
          <w:szCs w:val="21"/>
          <w:highlight w:val="none"/>
        </w:rPr>
        <w:t>诺的投标有效期少于</w:t>
      </w:r>
      <w:r>
        <w:rPr>
          <w:rFonts w:hint="eastAsia" w:ascii="仿宋" w:hAnsi="仿宋" w:eastAsia="仿宋" w:cs="仿宋"/>
          <w:b/>
          <w:color w:val="auto"/>
          <w:sz w:val="24"/>
          <w:szCs w:val="21"/>
          <w:highlight w:val="none"/>
          <w:lang w:eastAsia="zh-CN"/>
        </w:rPr>
        <w:t>交易文件</w:t>
      </w:r>
      <w:r>
        <w:rPr>
          <w:rFonts w:hint="eastAsia" w:ascii="仿宋" w:hAnsi="仿宋" w:eastAsia="仿宋" w:cs="仿宋"/>
          <w:b/>
          <w:color w:val="auto"/>
          <w:sz w:val="24"/>
          <w:szCs w:val="21"/>
          <w:highlight w:val="none"/>
        </w:rPr>
        <w:t>中载明的投标有效期的，投标无效。</w:t>
      </w:r>
    </w:p>
    <w:p>
      <w:pPr>
        <w:pStyle w:val="249"/>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17.2</w:t>
      </w:r>
      <w:r>
        <w:rPr>
          <w:rFonts w:hint="eastAsia" w:ascii="仿宋" w:hAnsi="仿宋" w:eastAsia="仿宋" w:cs="仿宋"/>
          <w:color w:val="auto"/>
          <w:highlight w:val="none"/>
          <w:lang w:eastAsia="zh-CN"/>
        </w:rPr>
        <w:t>响应文件</w:t>
      </w:r>
      <w:r>
        <w:rPr>
          <w:rFonts w:hint="eastAsia" w:ascii="仿宋" w:hAnsi="仿宋" w:eastAsia="仿宋" w:cs="仿宋"/>
          <w:color w:val="auto"/>
          <w:highlight w:val="none"/>
        </w:rPr>
        <w:t>合格投递后，自投标截止日期起，在投标有效期内有效。</w:t>
      </w:r>
    </w:p>
    <w:p>
      <w:pPr>
        <w:pStyle w:val="249"/>
        <w:spacing w:before="0"/>
        <w:ind w:firstLine="480"/>
        <w:jc w:val="left"/>
        <w:rPr>
          <w:rFonts w:hint="eastAsia" w:ascii="仿宋" w:hAnsi="仿宋" w:eastAsia="仿宋" w:cs="仿宋"/>
          <w:color w:val="auto"/>
          <w:highlight w:val="none"/>
        </w:rPr>
      </w:pPr>
      <w:r>
        <w:rPr>
          <w:rFonts w:hint="eastAsia" w:ascii="仿宋" w:hAnsi="仿宋" w:eastAsia="仿宋" w:cs="仿宋"/>
          <w:color w:val="auto"/>
          <w:highlight w:val="none"/>
        </w:rPr>
        <w:t>17.3在原定投标有效期满之前，如果出现特殊情况，</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可以以书面形式通知</w:t>
      </w:r>
      <w:r>
        <w:rPr>
          <w:rFonts w:hint="eastAsia" w:ascii="仿宋" w:hAnsi="仿宋" w:eastAsia="仿宋" w:cs="仿宋"/>
          <w:color w:val="auto"/>
          <w:highlight w:val="none"/>
          <w:lang w:eastAsia="zh-CN"/>
        </w:rPr>
        <w:t>供应商</w:t>
      </w:r>
      <w:r>
        <w:rPr>
          <w:rFonts w:hint="eastAsia" w:ascii="仿宋" w:hAnsi="仿宋" w:eastAsia="仿宋" w:cs="仿宋"/>
          <w:color w:val="auto"/>
          <w:highlight w:val="none"/>
        </w:rPr>
        <w:t>延长投标有效期。</w:t>
      </w:r>
      <w:r>
        <w:rPr>
          <w:rFonts w:hint="eastAsia" w:ascii="仿宋" w:hAnsi="仿宋" w:eastAsia="仿宋" w:cs="仿宋"/>
          <w:color w:val="auto"/>
          <w:highlight w:val="none"/>
          <w:lang w:eastAsia="zh-CN"/>
        </w:rPr>
        <w:t>供应商</w:t>
      </w:r>
      <w:r>
        <w:rPr>
          <w:rFonts w:hint="eastAsia" w:ascii="仿宋" w:hAnsi="仿宋" w:eastAsia="仿宋" w:cs="仿宋"/>
          <w:color w:val="auto"/>
          <w:highlight w:val="none"/>
        </w:rPr>
        <w:t>同意延长的，不得要求或被允许修改其</w:t>
      </w:r>
      <w:r>
        <w:rPr>
          <w:rFonts w:hint="eastAsia" w:ascii="仿宋" w:hAnsi="仿宋" w:eastAsia="仿宋" w:cs="仿宋"/>
          <w:color w:val="auto"/>
          <w:highlight w:val="none"/>
          <w:lang w:eastAsia="zh-CN"/>
        </w:rPr>
        <w:t>响应文件</w:t>
      </w:r>
      <w:r>
        <w:rPr>
          <w:rFonts w:hint="eastAsia" w:ascii="仿宋" w:hAnsi="仿宋" w:eastAsia="仿宋" w:cs="仿宋"/>
          <w:color w:val="auto"/>
          <w:highlight w:val="none"/>
        </w:rPr>
        <w:t>，</w:t>
      </w:r>
      <w:r>
        <w:rPr>
          <w:rFonts w:hint="eastAsia" w:ascii="仿宋" w:hAnsi="仿宋" w:eastAsia="仿宋" w:cs="仿宋"/>
          <w:color w:val="auto"/>
          <w:highlight w:val="none"/>
          <w:lang w:eastAsia="zh-CN"/>
        </w:rPr>
        <w:t>供应商</w:t>
      </w:r>
      <w:r>
        <w:rPr>
          <w:rFonts w:hint="eastAsia" w:ascii="仿宋" w:hAnsi="仿宋" w:eastAsia="仿宋" w:cs="仿宋"/>
          <w:color w:val="auto"/>
          <w:highlight w:val="none"/>
        </w:rPr>
        <w:t>拒绝延长的，其投标无效。</w:t>
      </w:r>
      <w:r>
        <w:rPr>
          <w:rFonts w:hint="eastAsia" w:ascii="仿宋" w:hAnsi="仿宋" w:eastAsia="仿宋" w:cs="仿宋"/>
          <w:color w:val="auto"/>
          <w:highlight w:val="none"/>
        </w:rPr>
        <w:br w:type="textWrapping"/>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17.4在投标截止时间起至投标有效期届满，供应商</w:t>
      </w:r>
      <w:r>
        <w:rPr>
          <w:rFonts w:hint="eastAsia" w:ascii="仿宋" w:hAnsi="仿宋" w:eastAsia="仿宋" w:cs="仿宋"/>
          <w:color w:val="auto"/>
          <w:highlight w:val="none"/>
          <w:lang w:eastAsia="zh-CN"/>
        </w:rPr>
        <w:t>响应文件</w:t>
      </w:r>
      <w:r>
        <w:rPr>
          <w:rFonts w:hint="eastAsia" w:ascii="仿宋" w:hAnsi="仿宋" w:eastAsia="仿宋" w:cs="仿宋"/>
          <w:color w:val="auto"/>
          <w:highlight w:val="none"/>
        </w:rPr>
        <w:t>不可撤销。</w:t>
      </w:r>
    </w:p>
    <w:p>
      <w:pPr>
        <w:pStyle w:val="249"/>
        <w:spacing w:before="0"/>
        <w:ind w:firstLine="480"/>
        <w:rPr>
          <w:rFonts w:hint="eastAsia" w:ascii="仿宋" w:hAnsi="仿宋" w:eastAsia="仿宋" w:cs="仿宋"/>
          <w:color w:val="auto"/>
          <w:highlight w:val="none"/>
        </w:rPr>
      </w:pPr>
    </w:p>
    <w:p>
      <w:pPr>
        <w:pStyle w:val="249"/>
        <w:spacing w:before="0"/>
        <w:ind w:firstLine="1928" w:firstLineChars="600"/>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四、开标、资格审查与信用信息查询</w:t>
      </w:r>
    </w:p>
    <w:p>
      <w:pPr>
        <w:pStyle w:val="312"/>
        <w:spacing w:before="0" w:line="360" w:lineRule="auto"/>
        <w:ind w:left="0" w:firstLine="241" w:firstLineChars="100"/>
        <w:contextualSpacing/>
        <w:rPr>
          <w:rFonts w:hint="eastAsia" w:ascii="仿宋" w:hAnsi="仿宋" w:eastAsia="仿宋" w:cs="仿宋"/>
          <w:color w:val="auto"/>
          <w:sz w:val="24"/>
          <w:highlight w:val="none"/>
        </w:rPr>
      </w:pPr>
      <w:r>
        <w:rPr>
          <w:rFonts w:hint="eastAsia" w:ascii="仿宋" w:hAnsi="仿宋" w:eastAsia="仿宋" w:cs="仿宋"/>
          <w:b/>
          <w:color w:val="auto"/>
          <w:sz w:val="24"/>
          <w:szCs w:val="24"/>
          <w:highlight w:val="none"/>
        </w:rPr>
        <w:t>18.开标</w:t>
      </w:r>
      <w:r>
        <w:rPr>
          <w:rFonts w:hint="eastAsia" w:ascii="仿宋" w:hAnsi="仿宋" w:eastAsia="仿宋" w:cs="仿宋"/>
          <w:color w:val="auto"/>
          <w:sz w:val="24"/>
          <w:highlight w:val="none"/>
        </w:rPr>
        <w:t xml:space="preserve"> </w:t>
      </w:r>
    </w:p>
    <w:p>
      <w:pPr>
        <w:pStyle w:val="312"/>
        <w:spacing w:before="0" w:line="360" w:lineRule="auto"/>
        <w:ind w:left="0" w:firstLine="480" w:firstLineChars="2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18.1</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按照</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规定的时间通过电子交易平台组织开标，所有</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均应当准时在线参加。</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不足3家的，不得开标。</w:t>
      </w:r>
    </w:p>
    <w:p>
      <w:pPr>
        <w:pStyle w:val="312"/>
        <w:spacing w:before="0" w:line="360" w:lineRule="auto"/>
        <w:ind w:left="0" w:firstLine="240" w:firstLineChars="1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　18.2开标时，电子交易平台按开标时间自动提取所有</w:t>
      </w:r>
      <w:r>
        <w:rPr>
          <w:rFonts w:hint="eastAsia" w:ascii="仿宋" w:hAnsi="仿宋" w:eastAsia="仿宋" w:cs="仿宋"/>
          <w:color w:val="auto"/>
          <w:sz w:val="24"/>
          <w:highlight w:val="none"/>
          <w:lang w:eastAsia="zh-CN"/>
        </w:rPr>
        <w:t>响应文件</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依托电子交易平台发起开始解密指令，</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按照平台提示和</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的规定在半小时内完成在线解密。</w:t>
      </w:r>
    </w:p>
    <w:p>
      <w:pPr>
        <w:pStyle w:val="312"/>
        <w:spacing w:before="0" w:line="360" w:lineRule="auto"/>
        <w:ind w:left="0" w:firstLine="240" w:firstLineChars="100"/>
        <w:contextualSpacing/>
        <w:rPr>
          <w:rFonts w:hint="eastAsia" w:ascii="仿宋" w:hAnsi="仿宋" w:eastAsia="仿宋" w:cs="仿宋"/>
          <w:b/>
          <w:color w:val="auto"/>
          <w:sz w:val="24"/>
          <w:highlight w:val="none"/>
        </w:rPr>
      </w:pPr>
      <w:r>
        <w:rPr>
          <w:rFonts w:hint="eastAsia" w:ascii="仿宋" w:hAnsi="仿宋" w:eastAsia="仿宋" w:cs="仿宋"/>
          <w:color w:val="auto"/>
          <w:sz w:val="24"/>
          <w:highlight w:val="none"/>
        </w:rPr>
        <w:t>　18.3</w:t>
      </w:r>
      <w:r>
        <w:rPr>
          <w:rFonts w:hint="eastAsia" w:ascii="仿宋" w:hAnsi="仿宋" w:eastAsia="仿宋" w:cs="仿宋"/>
          <w:b/>
          <w:color w:val="auto"/>
          <w:sz w:val="24"/>
          <w:highlight w:val="none"/>
          <w:lang w:eastAsia="zh-CN"/>
        </w:rPr>
        <w:t>响应文件</w:t>
      </w:r>
      <w:r>
        <w:rPr>
          <w:rFonts w:hint="eastAsia" w:ascii="仿宋" w:hAnsi="仿宋" w:eastAsia="仿宋" w:cs="仿宋"/>
          <w:b/>
          <w:color w:val="auto"/>
          <w:sz w:val="24"/>
          <w:highlight w:val="none"/>
        </w:rPr>
        <w:t>未按时解密，</w:t>
      </w:r>
      <w:r>
        <w:rPr>
          <w:rFonts w:hint="eastAsia" w:ascii="仿宋" w:hAnsi="仿宋" w:eastAsia="仿宋" w:cs="仿宋"/>
          <w:b/>
          <w:color w:val="auto"/>
          <w:sz w:val="24"/>
          <w:highlight w:val="none"/>
          <w:lang w:eastAsia="zh-CN"/>
        </w:rPr>
        <w:t>供应商</w:t>
      </w:r>
      <w:r>
        <w:rPr>
          <w:rFonts w:hint="eastAsia" w:ascii="仿宋" w:hAnsi="仿宋" w:eastAsia="仿宋" w:cs="仿宋"/>
          <w:b/>
          <w:color w:val="auto"/>
          <w:sz w:val="24"/>
          <w:highlight w:val="none"/>
        </w:rPr>
        <w:t>提供了备份</w:t>
      </w:r>
      <w:r>
        <w:rPr>
          <w:rFonts w:hint="eastAsia" w:ascii="仿宋" w:hAnsi="仿宋" w:eastAsia="仿宋" w:cs="仿宋"/>
          <w:b/>
          <w:color w:val="auto"/>
          <w:sz w:val="24"/>
          <w:highlight w:val="none"/>
          <w:lang w:eastAsia="zh-CN"/>
        </w:rPr>
        <w:t>响应文件</w:t>
      </w:r>
      <w:r>
        <w:rPr>
          <w:rFonts w:hint="eastAsia" w:ascii="仿宋" w:hAnsi="仿宋" w:eastAsia="仿宋" w:cs="仿宋"/>
          <w:b/>
          <w:color w:val="auto"/>
          <w:sz w:val="24"/>
          <w:highlight w:val="none"/>
        </w:rPr>
        <w:t>的，以备份</w:t>
      </w:r>
      <w:r>
        <w:rPr>
          <w:rFonts w:hint="eastAsia" w:ascii="仿宋" w:hAnsi="仿宋" w:eastAsia="仿宋" w:cs="仿宋"/>
          <w:b/>
          <w:color w:val="auto"/>
          <w:sz w:val="24"/>
          <w:highlight w:val="none"/>
          <w:lang w:eastAsia="zh-CN"/>
        </w:rPr>
        <w:t>响应文件</w:t>
      </w:r>
      <w:r>
        <w:rPr>
          <w:rFonts w:hint="eastAsia" w:ascii="仿宋" w:hAnsi="仿宋" w:eastAsia="仿宋" w:cs="仿宋"/>
          <w:b/>
          <w:color w:val="auto"/>
          <w:sz w:val="24"/>
          <w:highlight w:val="none"/>
        </w:rPr>
        <w:t>作为依据，否则视为</w:t>
      </w:r>
      <w:r>
        <w:rPr>
          <w:rFonts w:hint="eastAsia" w:ascii="仿宋" w:hAnsi="仿宋" w:eastAsia="仿宋" w:cs="仿宋"/>
          <w:b/>
          <w:color w:val="auto"/>
          <w:sz w:val="24"/>
          <w:highlight w:val="none"/>
          <w:lang w:eastAsia="zh-CN"/>
        </w:rPr>
        <w:t>响应文件</w:t>
      </w:r>
      <w:r>
        <w:rPr>
          <w:rFonts w:hint="eastAsia" w:ascii="仿宋" w:hAnsi="仿宋" w:eastAsia="仿宋" w:cs="仿宋"/>
          <w:b/>
          <w:color w:val="auto"/>
          <w:sz w:val="24"/>
          <w:highlight w:val="none"/>
        </w:rPr>
        <w:t>撤回。</w:t>
      </w:r>
      <w:r>
        <w:rPr>
          <w:rFonts w:hint="eastAsia" w:ascii="仿宋" w:hAnsi="仿宋" w:eastAsia="仿宋" w:cs="仿宋"/>
          <w:b/>
          <w:color w:val="auto"/>
          <w:sz w:val="24"/>
          <w:highlight w:val="none"/>
          <w:lang w:eastAsia="zh-CN"/>
        </w:rPr>
        <w:t>响应文件</w:t>
      </w:r>
      <w:r>
        <w:rPr>
          <w:rFonts w:hint="eastAsia" w:ascii="仿宋" w:hAnsi="仿宋" w:eastAsia="仿宋" w:cs="仿宋"/>
          <w:b/>
          <w:color w:val="auto"/>
          <w:sz w:val="24"/>
          <w:highlight w:val="none"/>
        </w:rPr>
        <w:t>已按时解密的，备份</w:t>
      </w:r>
      <w:r>
        <w:rPr>
          <w:rFonts w:hint="eastAsia" w:ascii="仿宋" w:hAnsi="仿宋" w:eastAsia="仿宋" w:cs="仿宋"/>
          <w:b/>
          <w:color w:val="auto"/>
          <w:sz w:val="24"/>
          <w:highlight w:val="none"/>
          <w:lang w:eastAsia="zh-CN"/>
        </w:rPr>
        <w:t>响应文件</w:t>
      </w:r>
      <w:r>
        <w:rPr>
          <w:rFonts w:hint="eastAsia" w:ascii="仿宋" w:hAnsi="仿宋" w:eastAsia="仿宋" w:cs="仿宋"/>
          <w:b/>
          <w:color w:val="auto"/>
          <w:sz w:val="24"/>
          <w:highlight w:val="none"/>
        </w:rPr>
        <w:t>自动失效。</w:t>
      </w:r>
    </w:p>
    <w:p>
      <w:pPr>
        <w:widowControl/>
        <w:spacing w:before="100" w:beforeAutospacing="1" w:after="240" w:line="360" w:lineRule="auto"/>
        <w:jc w:val="left"/>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　19、资格审查</w:t>
      </w:r>
    </w:p>
    <w:p>
      <w:pPr>
        <w:pStyle w:val="249"/>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19.1开标后，采购人将依据法律法规和</w:t>
      </w:r>
      <w:r>
        <w:rPr>
          <w:rFonts w:hint="eastAsia" w:ascii="仿宋" w:hAnsi="仿宋" w:eastAsia="仿宋" w:cs="仿宋"/>
          <w:color w:val="auto"/>
          <w:kern w:val="0"/>
          <w:szCs w:val="24"/>
          <w:highlight w:val="none"/>
          <w:lang w:eastAsia="zh-CN"/>
        </w:rPr>
        <w:t>交易文件</w:t>
      </w:r>
      <w:r>
        <w:rPr>
          <w:rFonts w:hint="eastAsia" w:ascii="仿宋" w:hAnsi="仿宋" w:eastAsia="仿宋" w:cs="仿宋"/>
          <w:color w:val="auto"/>
          <w:kern w:val="0"/>
          <w:szCs w:val="24"/>
          <w:highlight w:val="none"/>
        </w:rPr>
        <w:t>的规定，对</w:t>
      </w:r>
      <w:r>
        <w:rPr>
          <w:rFonts w:hint="eastAsia" w:ascii="仿宋" w:hAnsi="仿宋" w:eastAsia="仿宋" w:cs="仿宋"/>
          <w:color w:val="auto"/>
          <w:kern w:val="0"/>
          <w:szCs w:val="24"/>
          <w:highlight w:val="none"/>
          <w:lang w:eastAsia="zh-CN"/>
        </w:rPr>
        <w:t>供应商</w:t>
      </w:r>
      <w:r>
        <w:rPr>
          <w:rFonts w:hint="eastAsia" w:ascii="仿宋" w:hAnsi="仿宋" w:eastAsia="仿宋" w:cs="仿宋"/>
          <w:color w:val="auto"/>
          <w:kern w:val="0"/>
          <w:szCs w:val="24"/>
          <w:highlight w:val="none"/>
        </w:rPr>
        <w:t>的资格进行审查。</w:t>
      </w:r>
    </w:p>
    <w:p>
      <w:pPr>
        <w:pStyle w:val="249"/>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19.2</w:t>
      </w:r>
      <w:r>
        <w:rPr>
          <w:rFonts w:hint="eastAsia" w:ascii="仿宋" w:hAnsi="仿宋" w:eastAsia="仿宋" w:cs="仿宋"/>
          <w:color w:val="auto"/>
          <w:kern w:val="0"/>
          <w:szCs w:val="24"/>
          <w:highlight w:val="none"/>
          <w:lang w:eastAsia="zh-CN"/>
        </w:rPr>
        <w:t>供应商</w:t>
      </w:r>
      <w:r>
        <w:rPr>
          <w:rFonts w:hint="eastAsia" w:ascii="仿宋" w:hAnsi="仿宋" w:eastAsia="仿宋" w:cs="仿宋"/>
          <w:color w:val="auto"/>
          <w:kern w:val="0"/>
          <w:szCs w:val="24"/>
          <w:highlight w:val="none"/>
        </w:rPr>
        <w:t>未按照</w:t>
      </w:r>
      <w:r>
        <w:rPr>
          <w:rFonts w:hint="eastAsia" w:ascii="仿宋" w:hAnsi="仿宋" w:eastAsia="仿宋" w:cs="仿宋"/>
          <w:color w:val="auto"/>
          <w:kern w:val="0"/>
          <w:szCs w:val="24"/>
          <w:highlight w:val="none"/>
          <w:lang w:eastAsia="zh-CN"/>
        </w:rPr>
        <w:t>交易文件</w:t>
      </w:r>
      <w:r>
        <w:rPr>
          <w:rFonts w:hint="eastAsia" w:ascii="仿宋" w:hAnsi="仿宋" w:eastAsia="仿宋" w:cs="仿宋"/>
          <w:color w:val="auto"/>
          <w:kern w:val="0"/>
          <w:szCs w:val="24"/>
          <w:highlight w:val="none"/>
        </w:rPr>
        <w:t>要求提供与</w:t>
      </w:r>
      <w:r>
        <w:rPr>
          <w:rFonts w:hint="eastAsia" w:ascii="仿宋" w:hAnsi="仿宋" w:eastAsia="仿宋" w:cs="仿宋"/>
          <w:color w:val="auto"/>
          <w:highlight w:val="none"/>
        </w:rPr>
        <w:t>资格条件相应的</w:t>
      </w:r>
      <w:r>
        <w:rPr>
          <w:rFonts w:hint="eastAsia" w:ascii="仿宋" w:hAnsi="仿宋" w:eastAsia="仿宋" w:cs="仿宋"/>
          <w:color w:val="auto"/>
          <w:kern w:val="0"/>
          <w:szCs w:val="24"/>
          <w:highlight w:val="none"/>
        </w:rPr>
        <w:t>有效资格证明材料的，视为</w:t>
      </w:r>
      <w:r>
        <w:rPr>
          <w:rFonts w:hint="eastAsia" w:ascii="仿宋" w:hAnsi="仿宋" w:eastAsia="仿宋" w:cs="仿宋"/>
          <w:color w:val="auto"/>
          <w:highlight w:val="none"/>
          <w:lang w:eastAsia="zh-CN"/>
        </w:rPr>
        <w:t>供应商</w:t>
      </w:r>
      <w:r>
        <w:rPr>
          <w:rFonts w:hint="eastAsia" w:ascii="仿宋" w:hAnsi="仿宋" w:eastAsia="仿宋" w:cs="仿宋"/>
          <w:color w:val="auto"/>
          <w:highlight w:val="none"/>
        </w:rPr>
        <w:t>不具备</w:t>
      </w:r>
      <w:r>
        <w:rPr>
          <w:rFonts w:hint="eastAsia" w:ascii="仿宋" w:hAnsi="仿宋" w:eastAsia="仿宋" w:cs="仿宋"/>
          <w:color w:val="auto"/>
          <w:highlight w:val="none"/>
          <w:lang w:eastAsia="zh-CN"/>
        </w:rPr>
        <w:t>交易文件</w:t>
      </w:r>
      <w:r>
        <w:rPr>
          <w:rFonts w:hint="eastAsia" w:ascii="仿宋" w:hAnsi="仿宋" w:eastAsia="仿宋" w:cs="仿宋"/>
          <w:color w:val="auto"/>
          <w:highlight w:val="none"/>
        </w:rPr>
        <w:t>中规定的资格要求，其投标无效。</w:t>
      </w:r>
    </w:p>
    <w:p>
      <w:pPr>
        <w:pStyle w:val="249"/>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3对未通过资格审查的</w:t>
      </w:r>
      <w:r>
        <w:rPr>
          <w:rFonts w:hint="eastAsia" w:ascii="仿宋" w:hAnsi="仿宋" w:eastAsia="仿宋" w:cs="仿宋"/>
          <w:color w:val="auto"/>
          <w:highlight w:val="none"/>
          <w:lang w:eastAsia="zh-CN"/>
        </w:rPr>
        <w:t>供应商</w:t>
      </w:r>
      <w:r>
        <w:rPr>
          <w:rFonts w:hint="eastAsia" w:ascii="仿宋" w:hAnsi="仿宋" w:eastAsia="仿宋" w:cs="仿宋"/>
          <w:color w:val="auto"/>
          <w:highlight w:val="none"/>
        </w:rPr>
        <w:t>，告知其未通过的原因。</w:t>
      </w:r>
    </w:p>
    <w:p>
      <w:pPr>
        <w:pStyle w:val="249"/>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4合格</w:t>
      </w:r>
      <w:r>
        <w:rPr>
          <w:rFonts w:hint="eastAsia" w:ascii="仿宋" w:hAnsi="仿宋" w:eastAsia="仿宋" w:cs="仿宋"/>
          <w:color w:val="auto"/>
          <w:highlight w:val="none"/>
          <w:lang w:eastAsia="zh-CN"/>
        </w:rPr>
        <w:t>供应商</w:t>
      </w:r>
      <w:r>
        <w:rPr>
          <w:rFonts w:hint="eastAsia" w:ascii="仿宋" w:hAnsi="仿宋" w:eastAsia="仿宋" w:cs="仿宋"/>
          <w:color w:val="auto"/>
          <w:highlight w:val="none"/>
        </w:rPr>
        <w:t>不足3家的，不再评标。</w:t>
      </w:r>
    </w:p>
    <w:p>
      <w:pPr>
        <w:pStyle w:val="249"/>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20、信用信息查询</w:t>
      </w:r>
    </w:p>
    <w:p>
      <w:pPr>
        <w:pStyle w:val="249"/>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20.1信用信息查询渠道及截止时间：</w:t>
      </w:r>
      <w:r>
        <w:rPr>
          <w:rFonts w:hint="eastAsia" w:ascii="仿宋" w:hAnsi="仿宋" w:eastAsia="仿宋" w:cs="仿宋"/>
          <w:color w:val="auto"/>
          <w:kern w:val="0"/>
          <w:szCs w:val="24"/>
          <w:highlight w:val="none"/>
          <w:lang w:val="en-US" w:eastAsia="zh-CN"/>
        </w:rPr>
        <w:t>采购人</w:t>
      </w:r>
      <w:r>
        <w:rPr>
          <w:rFonts w:hint="eastAsia" w:ascii="仿宋" w:hAnsi="仿宋" w:eastAsia="仿宋" w:cs="仿宋"/>
          <w:color w:val="auto"/>
          <w:kern w:val="0"/>
          <w:szCs w:val="24"/>
          <w:highlight w:val="none"/>
        </w:rPr>
        <w:t>将在资格审查时通过“信用中国”网站(www.creditchina.gov.cn)、中国政府采购网(www.ccgp.gov.cn)渠道查询</w:t>
      </w:r>
      <w:r>
        <w:rPr>
          <w:rFonts w:hint="eastAsia" w:ascii="仿宋" w:hAnsi="仿宋" w:eastAsia="仿宋" w:cs="仿宋"/>
          <w:color w:val="auto"/>
          <w:kern w:val="0"/>
          <w:szCs w:val="24"/>
          <w:highlight w:val="none"/>
          <w:lang w:eastAsia="zh-CN"/>
        </w:rPr>
        <w:t>供应商</w:t>
      </w:r>
      <w:r>
        <w:rPr>
          <w:rFonts w:hint="eastAsia" w:ascii="仿宋" w:hAnsi="仿宋" w:eastAsia="仿宋" w:cs="仿宋"/>
          <w:color w:val="auto"/>
          <w:kern w:val="0"/>
          <w:szCs w:val="24"/>
          <w:highlight w:val="none"/>
        </w:rPr>
        <w:t>接受资格时的信用记录。</w:t>
      </w:r>
    </w:p>
    <w:p>
      <w:pPr>
        <w:pStyle w:val="249"/>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20.2信用信息查询记录和证据留存的具体方式：现场查询的</w:t>
      </w:r>
      <w:r>
        <w:rPr>
          <w:rFonts w:hint="eastAsia" w:ascii="仿宋" w:hAnsi="仿宋" w:eastAsia="仿宋" w:cs="仿宋"/>
          <w:color w:val="auto"/>
          <w:kern w:val="0"/>
          <w:szCs w:val="24"/>
          <w:highlight w:val="none"/>
          <w:lang w:eastAsia="zh-CN"/>
        </w:rPr>
        <w:t>供应商</w:t>
      </w:r>
      <w:r>
        <w:rPr>
          <w:rFonts w:hint="eastAsia" w:ascii="仿宋" w:hAnsi="仿宋" w:eastAsia="仿宋" w:cs="仿宋"/>
          <w:color w:val="auto"/>
          <w:kern w:val="0"/>
          <w:szCs w:val="24"/>
          <w:highlight w:val="none"/>
        </w:rPr>
        <w:t>的信用记录、查询结果经确认后将与采购文件一起存档。</w:t>
      </w:r>
    </w:p>
    <w:p>
      <w:pPr>
        <w:pStyle w:val="249"/>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20.3信用信息的使用规则：经查询列入失信被执行人名单、重大税收违法案件当事人名单、政府采购严重违法失信行为记录名单的</w:t>
      </w:r>
      <w:r>
        <w:rPr>
          <w:rFonts w:hint="eastAsia" w:ascii="仿宋" w:hAnsi="仿宋" w:eastAsia="仿宋" w:cs="仿宋"/>
          <w:color w:val="auto"/>
          <w:kern w:val="0"/>
          <w:szCs w:val="24"/>
          <w:highlight w:val="none"/>
          <w:lang w:eastAsia="zh-CN"/>
        </w:rPr>
        <w:t>供应商</w:t>
      </w:r>
      <w:r>
        <w:rPr>
          <w:rFonts w:hint="eastAsia" w:ascii="仿宋" w:hAnsi="仿宋" w:eastAsia="仿宋" w:cs="仿宋"/>
          <w:color w:val="auto"/>
          <w:kern w:val="0"/>
          <w:szCs w:val="24"/>
          <w:highlight w:val="none"/>
        </w:rPr>
        <w:t>将被拒绝参与政府采购活动。</w:t>
      </w:r>
    </w:p>
    <w:p>
      <w:pPr>
        <w:pStyle w:val="249"/>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highlight w:val="none"/>
        </w:rPr>
        <w:t>。</w:t>
      </w:r>
    </w:p>
    <w:p>
      <w:pPr>
        <w:pStyle w:val="249"/>
        <w:spacing w:before="0"/>
        <w:ind w:firstLine="0" w:firstLineChars="0"/>
        <w:rPr>
          <w:rFonts w:hint="eastAsia" w:ascii="仿宋" w:hAnsi="仿宋" w:eastAsia="仿宋" w:cs="仿宋"/>
          <w:color w:val="auto"/>
          <w:kern w:val="0"/>
          <w:szCs w:val="24"/>
          <w:highlight w:val="none"/>
        </w:rPr>
      </w:pPr>
    </w:p>
    <w:p>
      <w:pPr>
        <w:snapToGrid w:val="0"/>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五、评标</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rPr>
        <w:t>评标委员会将根据</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和有关规定，履行评标工作职责，并按照评标方法及评分标准，全面衡量各</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对</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的响应情况。对实质上响应</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的</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，按照评审因素的量化指标排出推荐中标的</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的先后顺序，并按顺序提出授标建议。</w:t>
      </w:r>
      <w:r>
        <w:rPr>
          <w:rFonts w:hint="eastAsia" w:ascii="仿宋" w:hAnsi="仿宋" w:eastAsia="仿宋" w:cs="仿宋"/>
          <w:b/>
          <w:color w:val="auto"/>
          <w:sz w:val="24"/>
          <w:highlight w:val="none"/>
        </w:rPr>
        <w:t>详见</w:t>
      </w:r>
      <w:r>
        <w:rPr>
          <w:rFonts w:hint="eastAsia" w:ascii="仿宋" w:hAnsi="仿宋" w:eastAsia="仿宋" w:cs="仿宋"/>
          <w:b/>
          <w:color w:val="auto"/>
          <w:sz w:val="24"/>
          <w:highlight w:val="none"/>
          <w:lang w:eastAsia="zh-CN"/>
        </w:rPr>
        <w:t>交易文件</w:t>
      </w:r>
      <w:r>
        <w:rPr>
          <w:rFonts w:hint="eastAsia" w:ascii="仿宋" w:hAnsi="仿宋" w:eastAsia="仿宋" w:cs="仿宋"/>
          <w:b/>
          <w:color w:val="auto"/>
          <w:sz w:val="24"/>
          <w:highlight w:val="none"/>
        </w:rPr>
        <w:t>第四部分评标办法。</w:t>
      </w:r>
    </w:p>
    <w:p>
      <w:pPr>
        <w:spacing w:line="360" w:lineRule="auto"/>
        <w:rPr>
          <w:rFonts w:hint="eastAsia" w:ascii="仿宋" w:hAnsi="仿宋" w:eastAsia="仿宋" w:cs="仿宋"/>
          <w:b/>
          <w:color w:val="auto"/>
          <w:sz w:val="24"/>
          <w:highlight w:val="none"/>
        </w:rPr>
      </w:pPr>
    </w:p>
    <w:p>
      <w:pPr>
        <w:snapToGrid w:val="0"/>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六、定 标</w:t>
      </w:r>
    </w:p>
    <w:p>
      <w:pPr>
        <w:pStyle w:val="16"/>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22. 确定中标供应商</w:t>
      </w:r>
    </w:p>
    <w:p>
      <w:pPr>
        <w:pStyle w:val="249"/>
        <w:snapToGrid w:val="0"/>
        <w:spacing w:before="0"/>
        <w:ind w:firstLine="480"/>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成交）候选人撤销投标（响应）文件不能成为采购人不确认采购结果的正当理由。中标、成交通知书和中标、成交结果公告应当在规定时间内同时发出。</w:t>
      </w:r>
    </w:p>
    <w:p>
      <w:pPr>
        <w:pStyle w:val="249"/>
        <w:snapToGrid w:val="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23. 中标通知与中标结果公告</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23.1自中标人确定之日起2个工作日内，</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通过电子交易平台向中标人发出中标通知书，同时编制发布采购结果公告。</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也可以以纸质形式进行中标通知。</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23.2中标结果公告内容包括采购人及其委托的</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的名称、地址、联系方式，项目名称和项目编号，中标人名称、地址和中标金额，主要中标标的的名称、规格型号、数量、单价、服务要求，开标记录、</w:t>
      </w:r>
      <w:bookmarkStart w:id="5" w:name="_Hlk101184471"/>
      <w:r>
        <w:rPr>
          <w:rFonts w:hint="eastAsia" w:ascii="仿宋" w:hAnsi="仿宋" w:eastAsia="仿宋" w:cs="仿宋"/>
          <w:color w:val="auto"/>
          <w:sz w:val="24"/>
          <w:highlight w:val="none"/>
        </w:rPr>
        <w:t>资格审查情况、评审专家抽取规则、符合性审查情况、</w:t>
      </w:r>
      <w:bookmarkEnd w:id="5"/>
      <w:r>
        <w:rPr>
          <w:rFonts w:hint="eastAsia" w:ascii="仿宋" w:hAnsi="仿宋" w:eastAsia="仿宋" w:cs="仿宋"/>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23.3公告期限为1个工作日。</w:t>
      </w:r>
    </w:p>
    <w:p>
      <w:pPr>
        <w:snapToGrid w:val="0"/>
        <w:spacing w:line="360" w:lineRule="auto"/>
        <w:ind w:left="120" w:leftChars="57" w:firstLine="482" w:firstLineChars="150"/>
        <w:jc w:val="center"/>
        <w:rPr>
          <w:rFonts w:hint="eastAsia" w:ascii="仿宋" w:hAnsi="仿宋" w:eastAsia="仿宋" w:cs="仿宋"/>
          <w:b/>
          <w:color w:val="auto"/>
          <w:sz w:val="32"/>
          <w:highlight w:val="none"/>
        </w:rPr>
      </w:pPr>
    </w:p>
    <w:p>
      <w:pPr>
        <w:snapToGrid w:val="0"/>
        <w:spacing w:line="360" w:lineRule="auto"/>
        <w:ind w:left="120" w:leftChars="57" w:firstLine="482" w:firstLineChars="15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七、合同授予</w:t>
      </w:r>
    </w:p>
    <w:p>
      <w:pPr>
        <w:pStyle w:val="16"/>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 xml:space="preserve">24. </w:t>
      </w:r>
      <w:r>
        <w:rPr>
          <w:rFonts w:hint="eastAsia" w:ascii="仿宋" w:hAnsi="仿宋" w:eastAsia="仿宋" w:cs="仿宋"/>
          <w:color w:val="auto"/>
          <w:highlight w:val="none"/>
        </w:rPr>
        <w:t>合同主要条款详见第五部分拟签订的合同文本。</w:t>
      </w:r>
    </w:p>
    <w:p>
      <w:pPr>
        <w:pStyle w:val="16"/>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25. 合同的签订</w:t>
      </w:r>
    </w:p>
    <w:p>
      <w:pPr>
        <w:widowControl/>
        <w:shd w:val="clear" w:color="auto" w:fill="FFFFFF"/>
        <w:spacing w:line="360" w:lineRule="auto"/>
        <w:ind w:firstLine="48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25.1</w:t>
      </w:r>
      <w:r>
        <w:rPr>
          <w:rFonts w:hint="eastAsia" w:ascii="仿宋" w:hAnsi="仿宋" w:eastAsia="仿宋" w:cs="仿宋"/>
          <w:color w:val="auto"/>
          <w:kern w:val="0"/>
          <w:sz w:val="24"/>
          <w:highlight w:val="none"/>
        </w:rPr>
        <w:t xml:space="preserve"> 采购人与中标人应当通过电子交易平台在中标通知书发出之日起</w:t>
      </w:r>
      <w:r>
        <w:rPr>
          <w:rFonts w:hint="eastAsia" w:ascii="仿宋" w:hAnsi="仿宋" w:eastAsia="仿宋" w:cs="仿宋"/>
          <w:color w:val="auto"/>
          <w:kern w:val="0"/>
          <w:sz w:val="24"/>
          <w:highlight w:val="none"/>
          <w:lang w:val="en-US" w:eastAsia="zh-CN"/>
        </w:rPr>
        <w:t>二</w:t>
      </w:r>
      <w:r>
        <w:rPr>
          <w:rFonts w:hint="eastAsia" w:ascii="仿宋" w:hAnsi="仿宋" w:eastAsia="仿宋" w:cs="仿宋"/>
          <w:color w:val="auto"/>
          <w:kern w:val="0"/>
          <w:sz w:val="24"/>
          <w:highlight w:val="none"/>
        </w:rPr>
        <w:t>十日内，按照</w:t>
      </w:r>
      <w:r>
        <w:rPr>
          <w:rFonts w:hint="eastAsia" w:ascii="仿宋" w:hAnsi="仿宋" w:eastAsia="仿宋" w:cs="仿宋"/>
          <w:color w:val="auto"/>
          <w:kern w:val="0"/>
          <w:sz w:val="24"/>
          <w:highlight w:val="none"/>
          <w:lang w:eastAsia="zh-CN"/>
        </w:rPr>
        <w:t>交易文件</w:t>
      </w:r>
      <w:r>
        <w:rPr>
          <w:rFonts w:hint="eastAsia" w:ascii="仿宋" w:hAnsi="仿宋" w:eastAsia="仿宋" w:cs="仿宋"/>
          <w:color w:val="auto"/>
          <w:kern w:val="0"/>
          <w:sz w:val="24"/>
          <w:highlight w:val="none"/>
        </w:rPr>
        <w:t>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249"/>
        <w:snapToGrid w:val="0"/>
        <w:spacing w:before="0"/>
        <w:ind w:firstLine="480"/>
        <w:rPr>
          <w:rFonts w:hint="eastAsia" w:ascii="仿宋" w:hAnsi="仿宋" w:eastAsia="仿宋" w:cs="仿宋"/>
          <w:color w:val="auto"/>
          <w:kern w:val="0"/>
          <w:highlight w:val="none"/>
        </w:rPr>
      </w:pPr>
      <w:r>
        <w:rPr>
          <w:rFonts w:hint="eastAsia" w:ascii="仿宋" w:hAnsi="仿宋" w:eastAsia="仿宋" w:cs="仿宋"/>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249"/>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25.3如签订合同并生效后，供应商无故拒绝或延期，除按照合同条款处理外，列入不良行为记录一次，并给予通报。</w:t>
      </w:r>
    </w:p>
    <w:p>
      <w:pPr>
        <w:pStyle w:val="249"/>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249"/>
        <w:snapToGrid w:val="0"/>
        <w:spacing w:before="0" w:after="120"/>
        <w:ind w:firstLine="480"/>
        <w:rPr>
          <w:rFonts w:hint="eastAsia" w:ascii="仿宋" w:hAnsi="仿宋" w:eastAsia="仿宋" w:cs="仿宋"/>
          <w:color w:val="auto"/>
          <w:highlight w:val="none"/>
        </w:rPr>
      </w:pPr>
      <w:r>
        <w:rPr>
          <w:rFonts w:hint="eastAsia" w:ascii="仿宋" w:hAnsi="仿宋" w:eastAsia="仿宋" w:cs="仿宋"/>
          <w:color w:val="auto"/>
          <w:highlight w:val="none"/>
        </w:rPr>
        <w:t>25.5采购合同由采购人与中标供应商根据</w:t>
      </w:r>
      <w:r>
        <w:rPr>
          <w:rFonts w:hint="eastAsia" w:ascii="仿宋" w:hAnsi="仿宋" w:eastAsia="仿宋" w:cs="仿宋"/>
          <w:color w:val="auto"/>
          <w:highlight w:val="none"/>
          <w:lang w:eastAsia="zh-CN"/>
        </w:rPr>
        <w:t>交易文件</w:t>
      </w:r>
      <w:r>
        <w:rPr>
          <w:rFonts w:hint="eastAsia" w:ascii="仿宋" w:hAnsi="仿宋" w:eastAsia="仿宋" w:cs="仿宋"/>
          <w:color w:val="auto"/>
          <w:highlight w:val="none"/>
        </w:rPr>
        <w:t>、</w:t>
      </w:r>
      <w:r>
        <w:rPr>
          <w:rFonts w:hint="eastAsia" w:ascii="仿宋" w:hAnsi="仿宋" w:eastAsia="仿宋" w:cs="仿宋"/>
          <w:color w:val="auto"/>
          <w:highlight w:val="none"/>
          <w:lang w:eastAsia="zh-CN"/>
        </w:rPr>
        <w:t>响应文件</w:t>
      </w:r>
      <w:r>
        <w:rPr>
          <w:rFonts w:hint="eastAsia" w:ascii="仿宋" w:hAnsi="仿宋" w:eastAsia="仿宋" w:cs="仿宋"/>
          <w:color w:val="auto"/>
          <w:highlight w:val="none"/>
        </w:rPr>
        <w:t>等内容通过政府采购电子交易平台在线签订，自动备案。</w:t>
      </w:r>
    </w:p>
    <w:p>
      <w:pPr>
        <w:pStyle w:val="16"/>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26. 履约保证金</w:t>
      </w:r>
    </w:p>
    <w:p>
      <w:pPr>
        <w:tabs>
          <w:tab w:val="left" w:pos="0"/>
        </w:tabs>
        <w:spacing w:line="360" w:lineRule="auto"/>
        <w:ind w:firstLine="482"/>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auto"/>
          <w:sz w:val="24"/>
          <w:highlight w:val="none"/>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pPr>
        <w:pStyle w:val="2"/>
        <w:ind w:left="0" w:firstLine="480" w:firstLineChars="200"/>
        <w:rPr>
          <w:rFonts w:hint="eastAsia" w:ascii="仿宋" w:hAnsi="仿宋" w:eastAsia="仿宋" w:cs="仿宋"/>
          <w:b w:val="0"/>
          <w:bCs w:val="0"/>
          <w:snapToGrid w:val="0"/>
          <w:color w:val="auto"/>
          <w:kern w:val="28"/>
          <w:sz w:val="24"/>
          <w:highlight w:val="none"/>
        </w:rPr>
      </w:pPr>
      <w:r>
        <w:rPr>
          <w:rFonts w:hint="eastAsia" w:ascii="仿宋" w:hAnsi="仿宋" w:eastAsia="仿宋" w:cs="仿宋"/>
          <w:b w:val="0"/>
          <w:bCs w:val="0"/>
          <w:snapToGrid w:val="0"/>
          <w:color w:val="auto"/>
          <w:kern w:val="28"/>
          <w:sz w:val="24"/>
          <w:highlight w:val="none"/>
        </w:rPr>
        <w:t>供应商</w:t>
      </w:r>
      <w:r>
        <w:rPr>
          <w:rFonts w:hint="eastAsia" w:ascii="仿宋" w:hAnsi="仿宋" w:eastAsia="仿宋" w:cs="仿宋"/>
          <w:b w:val="0"/>
          <w:bCs w:val="0"/>
          <w:snapToGrid w:val="0"/>
          <w:color w:val="auto"/>
          <w:kern w:val="28"/>
          <w:sz w:val="24"/>
          <w:highlight w:val="none"/>
          <w:lang w:val="en-US"/>
        </w:rPr>
        <w:t>可</w:t>
      </w:r>
      <w:r>
        <w:rPr>
          <w:rFonts w:hint="eastAsia" w:ascii="仿宋" w:hAnsi="仿宋" w:eastAsia="仿宋" w:cs="仿宋"/>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rPr>
          <w:rFonts w:hint="eastAsia" w:ascii="仿宋" w:hAnsi="仿宋" w:eastAsia="仿宋" w:cs="仿宋"/>
          <w:color w:val="auto"/>
          <w:highlight w:val="none"/>
        </w:rPr>
      </w:pPr>
      <w:r>
        <w:rPr>
          <w:rFonts w:hint="eastAsia" w:ascii="仿宋" w:hAnsi="仿宋" w:eastAsia="仿宋" w:cs="仿宋"/>
          <w:b/>
          <w:bCs/>
          <w:color w:val="auto"/>
          <w:sz w:val="24"/>
          <w:szCs w:val="32"/>
          <w:highlight w:val="none"/>
          <w:lang w:val="en-US"/>
        </w:rPr>
        <w:t>27.预付款</w:t>
      </w:r>
    </w:p>
    <w:p>
      <w:pPr>
        <w:adjustRightInd/>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rPr>
          <w:rFonts w:hint="eastAsia" w:ascii="仿宋" w:hAnsi="仿宋" w:eastAsia="仿宋" w:cs="仿宋"/>
          <w:color w:val="auto"/>
          <w:highlight w:val="none"/>
        </w:rPr>
      </w:pPr>
    </w:p>
    <w:p>
      <w:pPr>
        <w:snapToGrid w:val="0"/>
        <w:spacing w:line="360" w:lineRule="auto"/>
        <w:ind w:firstLine="3357" w:firstLineChars="1045"/>
        <w:rPr>
          <w:rFonts w:hint="eastAsia" w:ascii="仿宋" w:hAnsi="仿宋" w:eastAsia="仿宋" w:cs="仿宋"/>
          <w:b/>
          <w:color w:val="auto"/>
          <w:sz w:val="32"/>
          <w:highlight w:val="none"/>
        </w:rPr>
      </w:pPr>
    </w:p>
    <w:p>
      <w:pPr>
        <w:snapToGrid w:val="0"/>
        <w:spacing w:line="360" w:lineRule="auto"/>
        <w:ind w:firstLine="3357" w:firstLineChars="1045"/>
        <w:rPr>
          <w:rFonts w:hint="eastAsia" w:ascii="仿宋" w:hAnsi="仿宋" w:eastAsia="仿宋" w:cs="仿宋"/>
          <w:b/>
          <w:color w:val="auto"/>
          <w:sz w:val="24"/>
          <w:highlight w:val="none"/>
        </w:rPr>
      </w:pPr>
      <w:r>
        <w:rPr>
          <w:rFonts w:hint="eastAsia" w:ascii="仿宋" w:hAnsi="仿宋" w:eastAsia="仿宋" w:cs="仿宋"/>
          <w:b/>
          <w:color w:val="auto"/>
          <w:sz w:val="32"/>
          <w:highlight w:val="none"/>
        </w:rPr>
        <w:t>八、电子交易活动的中止</w:t>
      </w:r>
    </w:p>
    <w:p>
      <w:pPr>
        <w:pStyle w:val="249"/>
        <w:snapToGrid w:val="0"/>
        <w:spacing w:before="0"/>
        <w:ind w:firstLine="0" w:firstLineChars="0"/>
        <w:rPr>
          <w:rFonts w:hint="eastAsia" w:ascii="仿宋" w:hAnsi="仿宋" w:eastAsia="仿宋" w:cs="仿宋"/>
          <w:color w:val="auto"/>
          <w:highlight w:val="none"/>
        </w:rPr>
      </w:pPr>
      <w:r>
        <w:rPr>
          <w:rFonts w:hint="eastAsia" w:ascii="仿宋" w:hAnsi="仿宋" w:eastAsia="仿宋" w:cs="仿宋"/>
          <w:b/>
          <w:bCs/>
          <w:color w:val="auto"/>
          <w:sz w:val="24"/>
          <w:szCs w:val="20"/>
          <w:highlight w:val="none"/>
        </w:rPr>
        <w:t>2</w:t>
      </w:r>
      <w:r>
        <w:rPr>
          <w:rFonts w:hint="eastAsia" w:ascii="仿宋" w:hAnsi="仿宋" w:eastAsia="仿宋" w:cs="仿宋"/>
          <w:b/>
          <w:bCs/>
          <w:color w:val="auto"/>
          <w:sz w:val="24"/>
          <w:szCs w:val="24"/>
          <w:highlight w:val="none"/>
        </w:rPr>
        <w:t>8</w:t>
      </w:r>
      <w:r>
        <w:rPr>
          <w:rFonts w:hint="eastAsia" w:ascii="仿宋" w:hAnsi="仿宋" w:eastAsia="仿宋" w:cs="仿宋"/>
          <w:b/>
          <w:color w:val="auto"/>
          <w:szCs w:val="24"/>
          <w:highlight w:val="none"/>
        </w:rPr>
        <w:t>. 电子交易活动的中止。</w:t>
      </w:r>
      <w:r>
        <w:rPr>
          <w:rFonts w:hint="eastAsia" w:ascii="仿宋" w:hAnsi="仿宋" w:eastAsia="仿宋" w:cs="仿宋"/>
          <w:color w:val="auto"/>
          <w:highlight w:val="none"/>
        </w:rPr>
        <w:t>采购过程中出现以下情形，导致电子交易平台无法正常运行，或者无法保证电子交易的公平、公正和安全时，</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可中止电子交易活动：</w:t>
      </w:r>
    </w:p>
    <w:p>
      <w:pPr>
        <w:pStyle w:val="249"/>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28.1电子交易平台发生故障而无法登录访问的； </w:t>
      </w:r>
    </w:p>
    <w:p>
      <w:pPr>
        <w:pStyle w:val="249"/>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28.2电子交易平台应用或数据库出现错误，不能进行正常操作的；</w:t>
      </w:r>
    </w:p>
    <w:p>
      <w:pPr>
        <w:pStyle w:val="249"/>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28.3电子交易平台发现严重安全漏洞，有潜在泄密危险的；</w:t>
      </w:r>
    </w:p>
    <w:p>
      <w:pPr>
        <w:pStyle w:val="249"/>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28.4病毒发作导致不能进行正常操作的； </w:t>
      </w:r>
    </w:p>
    <w:p>
      <w:pPr>
        <w:pStyle w:val="249"/>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28.5其他无法保证电子交易的公平、公正和安全的情况。</w:t>
      </w:r>
    </w:p>
    <w:p>
      <w:pPr>
        <w:pStyle w:val="249"/>
        <w:snapToGrid w:val="0"/>
        <w:spacing w:before="0"/>
        <w:ind w:firstLine="0" w:firstLineChars="0"/>
        <w:rPr>
          <w:rFonts w:hint="eastAsia" w:ascii="仿宋" w:hAnsi="仿宋" w:eastAsia="仿宋" w:cs="仿宋"/>
          <w:color w:val="auto"/>
          <w:highlight w:val="none"/>
        </w:rPr>
      </w:pPr>
      <w:r>
        <w:rPr>
          <w:rFonts w:hint="eastAsia" w:ascii="仿宋" w:hAnsi="仿宋" w:eastAsia="仿宋" w:cs="仿宋"/>
          <w:color w:val="auto"/>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color w:val="auto"/>
          <w:sz w:val="24"/>
          <w:highlight w:val="none"/>
        </w:rPr>
      </w:pPr>
    </w:p>
    <w:p>
      <w:pPr>
        <w:snapToGrid w:val="0"/>
        <w:spacing w:line="360" w:lineRule="auto"/>
        <w:ind w:left="120" w:leftChars="57" w:firstLine="482" w:firstLineChars="15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九、验收</w:t>
      </w:r>
    </w:p>
    <w:p>
      <w:pPr>
        <w:pStyle w:val="16"/>
        <w:spacing w:line="360" w:lineRule="auto"/>
        <w:ind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30.验收</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30.2采购人可以邀请参加本项目的其他</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或者第三方机构参与验收。参与验收的</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或者第三方机构的意见作为验收书的参考资料一并存档。</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color w:val="auto"/>
          <w:sz w:val="18"/>
          <w:szCs w:val="18"/>
          <w:highlight w:val="none"/>
        </w:rPr>
      </w:pPr>
      <w:r>
        <w:rPr>
          <w:rFonts w:hint="eastAsia" w:ascii="仿宋" w:hAnsi="仿宋" w:eastAsia="仿宋" w:cs="仿宋"/>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tabs>
          <w:tab w:val="left" w:pos="0"/>
        </w:tabs>
        <w:spacing w:line="360" w:lineRule="auto"/>
        <w:ind w:firstLine="480"/>
        <w:rPr>
          <w:rFonts w:hint="eastAsia" w:ascii="仿宋" w:hAnsi="仿宋" w:eastAsia="仿宋" w:cs="仿宋"/>
          <w:color w:val="auto"/>
          <w:kern w:val="0"/>
          <w:sz w:val="24"/>
          <w:highlight w:val="none"/>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第三部分   采购需求</w:t>
      </w:r>
    </w:p>
    <w:p>
      <w:pPr>
        <w:pStyle w:val="249"/>
        <w:snapToGrid w:val="0"/>
        <w:spacing w:before="0"/>
        <w:ind w:left="0" w:leftChars="0" w:firstLine="0" w:firstLineChars="0"/>
        <w:rPr>
          <w:rFonts w:hint="eastAsia" w:ascii="仿宋" w:hAnsi="仿宋" w:eastAsia="仿宋" w:cs="仿宋"/>
          <w:color w:val="auto"/>
          <w:highlight w:val="none"/>
        </w:rPr>
      </w:pPr>
      <w:r>
        <w:rPr>
          <w:rFonts w:hint="eastAsia" w:ascii="仿宋" w:hAnsi="仿宋" w:eastAsia="仿宋" w:cs="仿宋"/>
          <w:color w:val="auto"/>
          <w:highlight w:val="none"/>
        </w:rPr>
        <w:t>属于实质性要求条款的，请用符号“▲”标明，否则属于非实质性要求。</w:t>
      </w:r>
    </w:p>
    <w:p>
      <w:pPr>
        <w:pStyle w:val="249"/>
        <w:snapToGrid w:val="0"/>
        <w:spacing w:before="0"/>
        <w:ind w:left="0" w:leftChars="0" w:firstLine="0" w:firstLineChars="0"/>
        <w:rPr>
          <w:rFonts w:hint="eastAsia" w:ascii="仿宋" w:hAnsi="仿宋" w:eastAsia="仿宋" w:cs="仿宋"/>
          <w:color w:val="auto"/>
          <w:highlight w:val="none"/>
        </w:rPr>
      </w:pPr>
      <w:r>
        <w:rPr>
          <w:rFonts w:hint="eastAsia" w:ascii="仿宋" w:hAnsi="仿宋" w:eastAsia="仿宋" w:cs="仿宋"/>
          <w:color w:val="auto"/>
          <w:highlight w:val="none"/>
        </w:rPr>
        <w:t>“</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”系产品采购项目中单一产品或核心产品。</w:t>
      </w:r>
    </w:p>
    <w:p>
      <w:pPr>
        <w:pStyle w:val="249"/>
        <w:snapToGrid w:val="0"/>
        <w:spacing w:before="0"/>
        <w:ind w:left="0" w:leftChars="0" w:firstLine="0" w:firstLineChars="0"/>
        <w:rPr>
          <w:rFonts w:hint="eastAsia" w:ascii="仿宋" w:hAnsi="仿宋" w:eastAsia="仿宋" w:cs="仿宋"/>
          <w:color w:val="auto"/>
          <w:sz w:val="10"/>
          <w:szCs w:val="4"/>
          <w:highlight w:val="none"/>
        </w:rPr>
      </w:pPr>
    </w:p>
    <w:p>
      <w:pPr>
        <w:pStyle w:val="2"/>
        <w:numPr>
          <w:ilvl w:val="0"/>
          <w:numId w:val="1"/>
        </w:numPr>
        <w:jc w:val="center"/>
        <w:rPr>
          <w:rFonts w:hint="eastAsia" w:ascii="仿宋" w:hAnsi="仿宋" w:eastAsia="仿宋" w:cs="仿宋"/>
          <w:color w:val="auto"/>
          <w:highlight w:val="none"/>
        </w:rPr>
      </w:pPr>
      <w:r>
        <w:rPr>
          <w:rFonts w:hint="eastAsia" w:ascii="仿宋" w:hAnsi="仿宋" w:eastAsia="仿宋" w:cs="仿宋"/>
          <w:color w:val="auto"/>
          <w:highlight w:val="none"/>
        </w:rPr>
        <w:t>招标一览表</w:t>
      </w:r>
    </w:p>
    <w:tbl>
      <w:tblPr>
        <w:tblStyle w:val="64"/>
        <w:tblpPr w:leftFromText="180" w:rightFromText="180" w:vertAnchor="text" w:horzAnchor="margin" w:tblpXSpec="center" w:tblpY="63"/>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6"/>
        <w:gridCol w:w="3796"/>
        <w:gridCol w:w="885"/>
        <w:gridCol w:w="780"/>
        <w:gridCol w:w="975"/>
        <w:gridCol w:w="1771"/>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54" w:hRule="atLeast"/>
          <w:jc w:val="center"/>
        </w:trPr>
        <w:tc>
          <w:tcPr>
            <w:tcW w:w="586" w:type="dxa"/>
            <w:tcMar>
              <w:top w:w="15" w:type="dxa"/>
              <w:left w:w="15" w:type="dxa"/>
              <w:bottom w:w="0" w:type="dxa"/>
              <w:right w:w="15" w:type="dxa"/>
            </w:tcMar>
            <w:vAlign w:val="center"/>
          </w:tcPr>
          <w:p>
            <w:pPr>
              <w:tabs>
                <w:tab w:val="left" w:pos="0"/>
              </w:tabs>
              <w:adjustRightInd w:val="0"/>
              <w:snapToGrid w:val="0"/>
              <w:spacing w:after="0"/>
              <w:jc w:val="center"/>
              <w:rPr>
                <w:rFonts w:hint="eastAsia" w:ascii="仿宋" w:hAnsi="仿宋" w:eastAsia="仿宋" w:cs="仿宋"/>
                <w:color w:val="auto"/>
                <w:highlight w:val="none"/>
                <w:lang w:eastAsia="zh-CN"/>
              </w:rPr>
            </w:pPr>
            <w:r>
              <w:rPr>
                <w:rFonts w:hint="eastAsia" w:ascii="仿宋" w:hAnsi="仿宋" w:eastAsia="仿宋" w:cs="仿宋"/>
                <w:color w:val="auto"/>
                <w:highlight w:val="none"/>
                <w:lang w:val="en-US" w:eastAsia="zh-CN"/>
              </w:rPr>
              <w:t>标项</w:t>
            </w:r>
          </w:p>
        </w:tc>
        <w:tc>
          <w:tcPr>
            <w:tcW w:w="3796" w:type="dxa"/>
            <w:tcMar>
              <w:top w:w="15" w:type="dxa"/>
              <w:left w:w="15" w:type="dxa"/>
              <w:bottom w:w="0" w:type="dxa"/>
              <w:right w:w="15" w:type="dxa"/>
            </w:tcMar>
            <w:vAlign w:val="center"/>
          </w:tcPr>
          <w:p>
            <w:pPr>
              <w:tabs>
                <w:tab w:val="left" w:pos="0"/>
              </w:tabs>
              <w:adjustRightInd w:val="0"/>
              <w:snapToGrid w:val="0"/>
              <w:spacing w:after="0"/>
              <w:jc w:val="center"/>
              <w:rPr>
                <w:rFonts w:hint="eastAsia" w:ascii="仿宋" w:hAnsi="仿宋" w:eastAsia="仿宋" w:cs="仿宋"/>
                <w:color w:val="auto"/>
                <w:highlight w:val="none"/>
              </w:rPr>
            </w:pPr>
            <w:r>
              <w:rPr>
                <w:rFonts w:hint="eastAsia" w:ascii="仿宋" w:hAnsi="仿宋" w:eastAsia="仿宋" w:cs="仿宋"/>
                <w:color w:val="auto"/>
                <w:highlight w:val="none"/>
              </w:rPr>
              <w:t>名称</w:t>
            </w:r>
          </w:p>
        </w:tc>
        <w:tc>
          <w:tcPr>
            <w:tcW w:w="885" w:type="dxa"/>
            <w:tcMar>
              <w:top w:w="15" w:type="dxa"/>
              <w:left w:w="15" w:type="dxa"/>
              <w:bottom w:w="0" w:type="dxa"/>
              <w:right w:w="15" w:type="dxa"/>
            </w:tcMar>
            <w:vAlign w:val="center"/>
          </w:tcPr>
          <w:p>
            <w:pPr>
              <w:tabs>
                <w:tab w:val="left" w:pos="0"/>
              </w:tabs>
              <w:adjustRightInd w:val="0"/>
              <w:snapToGrid w:val="0"/>
              <w:spacing w:after="0"/>
              <w:jc w:val="center"/>
              <w:rPr>
                <w:rFonts w:hint="eastAsia" w:ascii="仿宋" w:hAnsi="仿宋" w:eastAsia="仿宋" w:cs="仿宋"/>
                <w:color w:val="auto"/>
                <w:highlight w:val="none"/>
              </w:rPr>
            </w:pPr>
            <w:r>
              <w:rPr>
                <w:rFonts w:hint="eastAsia" w:ascii="仿宋" w:hAnsi="仿宋" w:eastAsia="仿宋" w:cs="仿宋"/>
                <w:color w:val="auto"/>
                <w:highlight w:val="none"/>
              </w:rPr>
              <w:t>数量</w:t>
            </w:r>
          </w:p>
        </w:tc>
        <w:tc>
          <w:tcPr>
            <w:tcW w:w="780" w:type="dxa"/>
            <w:tcMar>
              <w:top w:w="15" w:type="dxa"/>
              <w:left w:w="15" w:type="dxa"/>
              <w:bottom w:w="0" w:type="dxa"/>
              <w:right w:w="15" w:type="dxa"/>
            </w:tcMar>
            <w:vAlign w:val="center"/>
          </w:tcPr>
          <w:p>
            <w:pPr>
              <w:tabs>
                <w:tab w:val="left" w:pos="0"/>
              </w:tabs>
              <w:adjustRightInd w:val="0"/>
              <w:snapToGrid w:val="0"/>
              <w:spacing w:after="0"/>
              <w:jc w:val="center"/>
              <w:rPr>
                <w:rFonts w:hint="eastAsia" w:ascii="仿宋" w:hAnsi="仿宋" w:eastAsia="仿宋" w:cs="仿宋"/>
                <w:color w:val="auto"/>
                <w:highlight w:val="none"/>
              </w:rPr>
            </w:pPr>
            <w:r>
              <w:rPr>
                <w:rFonts w:hint="eastAsia" w:ascii="仿宋" w:hAnsi="仿宋" w:eastAsia="仿宋" w:cs="仿宋"/>
                <w:color w:val="auto"/>
                <w:highlight w:val="none"/>
              </w:rPr>
              <w:t>单位</w:t>
            </w:r>
          </w:p>
        </w:tc>
        <w:tc>
          <w:tcPr>
            <w:tcW w:w="975" w:type="dxa"/>
            <w:vAlign w:val="center"/>
          </w:tcPr>
          <w:p>
            <w:pPr>
              <w:tabs>
                <w:tab w:val="left" w:pos="0"/>
              </w:tabs>
              <w:jc w:val="center"/>
              <w:rPr>
                <w:rFonts w:hint="eastAsia" w:ascii="仿宋" w:hAnsi="仿宋" w:eastAsia="仿宋" w:cs="仿宋"/>
                <w:color w:val="auto"/>
                <w:sz w:val="24"/>
                <w:szCs w:val="32"/>
                <w:highlight w:val="none"/>
                <w:lang w:eastAsia="zh-CN"/>
              </w:rPr>
            </w:pPr>
            <w:r>
              <w:rPr>
                <w:rFonts w:hint="eastAsia" w:ascii="仿宋" w:hAnsi="仿宋" w:eastAsia="仿宋" w:cs="仿宋"/>
                <w:color w:val="auto"/>
                <w:sz w:val="24"/>
                <w:szCs w:val="32"/>
                <w:highlight w:val="none"/>
                <w:lang w:eastAsia="zh-CN"/>
              </w:rPr>
              <w:t>预算</w:t>
            </w:r>
          </w:p>
          <w:p>
            <w:pPr>
              <w:tabs>
                <w:tab w:val="left" w:pos="0"/>
              </w:tabs>
              <w:jc w:val="center"/>
              <w:rPr>
                <w:rFonts w:hint="eastAsia" w:ascii="仿宋" w:hAnsi="仿宋" w:eastAsia="仿宋" w:cs="仿宋"/>
                <w:color w:val="auto"/>
                <w:sz w:val="24"/>
                <w:szCs w:val="32"/>
                <w:highlight w:val="none"/>
                <w:lang w:eastAsia="zh-CN"/>
              </w:rPr>
            </w:pPr>
            <w:r>
              <w:rPr>
                <w:rFonts w:hint="eastAsia" w:ascii="仿宋" w:hAnsi="仿宋" w:eastAsia="仿宋" w:cs="仿宋"/>
                <w:color w:val="auto"/>
                <w:sz w:val="24"/>
                <w:szCs w:val="32"/>
                <w:highlight w:val="none"/>
                <w:lang w:eastAsia="zh-CN"/>
              </w:rPr>
              <w:t>（元）</w:t>
            </w:r>
          </w:p>
        </w:tc>
        <w:tc>
          <w:tcPr>
            <w:tcW w:w="1771" w:type="dxa"/>
            <w:vAlign w:val="center"/>
          </w:tcPr>
          <w:p>
            <w:pPr>
              <w:tabs>
                <w:tab w:val="left" w:pos="0"/>
              </w:tabs>
              <w:jc w:val="center"/>
              <w:rPr>
                <w:rFonts w:hint="eastAsia" w:ascii="仿宋" w:hAnsi="仿宋" w:eastAsia="仿宋" w:cs="仿宋"/>
                <w:color w:val="auto"/>
                <w:sz w:val="24"/>
                <w:szCs w:val="32"/>
                <w:highlight w:val="none"/>
                <w:lang w:eastAsia="zh-CN"/>
              </w:rPr>
            </w:pPr>
            <w:r>
              <w:rPr>
                <w:rFonts w:hint="eastAsia" w:ascii="仿宋" w:hAnsi="仿宋" w:eastAsia="仿宋" w:cs="仿宋"/>
                <w:color w:val="auto"/>
                <w:sz w:val="24"/>
                <w:szCs w:val="32"/>
                <w:highlight w:val="none"/>
                <w:lang w:eastAsia="zh-CN"/>
              </w:rPr>
              <w:t>简要规格描述或基本情况介绍</w:t>
            </w:r>
          </w:p>
        </w:tc>
        <w:tc>
          <w:tcPr>
            <w:tcW w:w="1131" w:type="dxa"/>
            <w:vAlign w:val="center"/>
          </w:tcPr>
          <w:p>
            <w:pPr>
              <w:tabs>
                <w:tab w:val="left" w:pos="0"/>
              </w:tabs>
              <w:jc w:val="center"/>
              <w:rPr>
                <w:rFonts w:hint="eastAsia" w:ascii="仿宋" w:hAnsi="仿宋" w:eastAsia="仿宋" w:cs="仿宋"/>
                <w:color w:val="auto"/>
                <w:sz w:val="24"/>
                <w:szCs w:val="32"/>
                <w:highlight w:val="none"/>
                <w:lang w:eastAsia="zh-CN"/>
              </w:rPr>
            </w:pPr>
            <w:r>
              <w:rPr>
                <w:rFonts w:hint="eastAsia" w:ascii="仿宋" w:hAnsi="仿宋" w:eastAsia="仿宋" w:cs="仿宋"/>
                <w:color w:val="auto"/>
                <w:sz w:val="24"/>
                <w:szCs w:val="32"/>
                <w:highlight w:val="none"/>
                <w:lang w:eastAsia="zh-CN"/>
              </w:rPr>
              <w:t>最高限价</w:t>
            </w:r>
          </w:p>
          <w:p>
            <w:pPr>
              <w:tabs>
                <w:tab w:val="left" w:pos="0"/>
              </w:tabs>
              <w:jc w:val="center"/>
              <w:rPr>
                <w:rFonts w:hint="eastAsia" w:ascii="仿宋" w:hAnsi="仿宋" w:eastAsia="仿宋" w:cs="仿宋"/>
                <w:color w:val="auto"/>
                <w:sz w:val="24"/>
                <w:szCs w:val="32"/>
                <w:highlight w:val="none"/>
                <w:lang w:eastAsia="zh-CN"/>
              </w:rPr>
            </w:pPr>
            <w:r>
              <w:rPr>
                <w:rFonts w:hint="eastAsia" w:ascii="仿宋" w:hAnsi="仿宋" w:eastAsia="仿宋" w:cs="仿宋"/>
                <w:color w:val="auto"/>
                <w:sz w:val="24"/>
                <w:szCs w:val="32"/>
                <w:highlight w:val="none"/>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67" w:hRule="atLeast"/>
          <w:jc w:val="center"/>
        </w:trPr>
        <w:tc>
          <w:tcPr>
            <w:tcW w:w="586" w:type="dxa"/>
            <w:tcMar>
              <w:top w:w="15" w:type="dxa"/>
              <w:left w:w="15" w:type="dxa"/>
              <w:bottom w:w="0" w:type="dxa"/>
              <w:right w:w="15" w:type="dxa"/>
            </w:tcMar>
            <w:vAlign w:val="center"/>
          </w:tcPr>
          <w:p>
            <w:pPr>
              <w:tabs>
                <w:tab w:val="left" w:pos="0"/>
              </w:tabs>
              <w:jc w:val="center"/>
              <w:rPr>
                <w:rFonts w:hint="eastAsia" w:ascii="仿宋" w:hAnsi="仿宋" w:eastAsia="仿宋" w:cs="仿宋"/>
                <w:color w:val="auto"/>
                <w:sz w:val="22"/>
                <w:szCs w:val="28"/>
                <w:highlight w:val="none"/>
                <w:lang w:eastAsia="zh-CN"/>
              </w:rPr>
            </w:pPr>
            <w:r>
              <w:rPr>
                <w:rFonts w:hint="eastAsia" w:ascii="仿宋" w:hAnsi="仿宋" w:eastAsia="仿宋" w:cs="仿宋"/>
                <w:color w:val="auto"/>
                <w:sz w:val="22"/>
                <w:szCs w:val="28"/>
                <w:highlight w:val="none"/>
                <w:lang w:val="en-US" w:eastAsia="zh-CN"/>
              </w:rPr>
              <w:t>1</w:t>
            </w:r>
          </w:p>
        </w:tc>
        <w:tc>
          <w:tcPr>
            <w:tcW w:w="3796" w:type="dxa"/>
            <w:tcMar>
              <w:top w:w="15" w:type="dxa"/>
              <w:left w:w="15" w:type="dxa"/>
              <w:bottom w:w="0" w:type="dxa"/>
              <w:right w:w="15" w:type="dxa"/>
            </w:tcMar>
            <w:vAlign w:val="center"/>
          </w:tcPr>
          <w:p>
            <w:pPr>
              <w:tabs>
                <w:tab w:val="left" w:pos="0"/>
              </w:tabs>
              <w:jc w:val="center"/>
              <w:rPr>
                <w:rFonts w:hint="eastAsia" w:ascii="仿宋" w:hAnsi="仿宋" w:eastAsia="仿宋" w:cs="仿宋"/>
                <w:color w:val="auto"/>
                <w:sz w:val="22"/>
                <w:szCs w:val="28"/>
                <w:highlight w:val="none"/>
                <w:lang w:eastAsia="zh-CN"/>
              </w:rPr>
            </w:pPr>
            <w:r>
              <w:rPr>
                <w:rFonts w:hint="eastAsia" w:ascii="仿宋" w:hAnsi="仿宋" w:eastAsia="仿宋" w:cs="仿宋"/>
                <w:color w:val="auto"/>
                <w:sz w:val="22"/>
                <w:szCs w:val="28"/>
                <w:highlight w:val="none"/>
                <w:lang w:val="en-US" w:eastAsia="zh-CN"/>
              </w:rPr>
              <w:t>盈丰街道丰北公园户外提升服务采购项目</w:t>
            </w:r>
          </w:p>
        </w:tc>
        <w:tc>
          <w:tcPr>
            <w:tcW w:w="885" w:type="dxa"/>
            <w:tcMar>
              <w:top w:w="15" w:type="dxa"/>
              <w:left w:w="15" w:type="dxa"/>
              <w:bottom w:w="0" w:type="dxa"/>
              <w:right w:w="15" w:type="dxa"/>
            </w:tcMar>
            <w:vAlign w:val="center"/>
          </w:tcPr>
          <w:p>
            <w:pPr>
              <w:tabs>
                <w:tab w:val="left" w:pos="0"/>
              </w:tabs>
              <w:jc w:val="center"/>
              <w:rPr>
                <w:rFonts w:hint="eastAsia" w:ascii="仿宋" w:hAnsi="仿宋" w:eastAsia="仿宋" w:cs="仿宋"/>
                <w:color w:val="auto"/>
                <w:sz w:val="22"/>
                <w:szCs w:val="28"/>
                <w:highlight w:val="none"/>
                <w:lang w:val="en-US" w:eastAsia="zh-CN"/>
              </w:rPr>
            </w:pPr>
            <w:r>
              <w:rPr>
                <w:rFonts w:hint="eastAsia" w:ascii="仿宋" w:hAnsi="仿宋" w:eastAsia="仿宋" w:cs="仿宋"/>
                <w:color w:val="auto"/>
                <w:sz w:val="22"/>
                <w:szCs w:val="28"/>
                <w:highlight w:val="none"/>
                <w:lang w:val="en-US" w:eastAsia="zh-CN"/>
              </w:rPr>
              <w:t>1</w:t>
            </w:r>
          </w:p>
        </w:tc>
        <w:tc>
          <w:tcPr>
            <w:tcW w:w="780" w:type="dxa"/>
            <w:tcMar>
              <w:top w:w="15" w:type="dxa"/>
              <w:left w:w="15" w:type="dxa"/>
              <w:bottom w:w="0" w:type="dxa"/>
              <w:right w:w="15" w:type="dxa"/>
            </w:tcMar>
            <w:vAlign w:val="center"/>
          </w:tcPr>
          <w:p>
            <w:pPr>
              <w:tabs>
                <w:tab w:val="left" w:pos="0"/>
              </w:tabs>
              <w:jc w:val="center"/>
              <w:rPr>
                <w:rFonts w:hint="eastAsia" w:ascii="仿宋" w:hAnsi="仿宋" w:eastAsia="仿宋" w:cs="仿宋"/>
                <w:color w:val="auto"/>
                <w:sz w:val="22"/>
                <w:szCs w:val="28"/>
                <w:highlight w:val="none"/>
                <w:lang w:eastAsia="zh-CN"/>
              </w:rPr>
            </w:pPr>
            <w:r>
              <w:rPr>
                <w:rFonts w:hint="eastAsia" w:ascii="仿宋" w:hAnsi="仿宋" w:eastAsia="仿宋" w:cs="仿宋"/>
                <w:color w:val="auto"/>
                <w:sz w:val="22"/>
                <w:szCs w:val="28"/>
                <w:highlight w:val="none"/>
                <w:lang w:val="en-US" w:eastAsia="zh-CN"/>
              </w:rPr>
              <w:t>批</w:t>
            </w:r>
          </w:p>
        </w:tc>
        <w:tc>
          <w:tcPr>
            <w:tcW w:w="975" w:type="dxa"/>
            <w:vAlign w:val="center"/>
          </w:tcPr>
          <w:p>
            <w:pPr>
              <w:tabs>
                <w:tab w:val="left" w:pos="0"/>
              </w:tabs>
              <w:jc w:val="center"/>
              <w:rPr>
                <w:rFonts w:hint="eastAsia" w:ascii="仿宋" w:hAnsi="仿宋" w:eastAsia="仿宋" w:cs="仿宋"/>
                <w:color w:val="auto"/>
                <w:sz w:val="24"/>
                <w:szCs w:val="32"/>
                <w:highlight w:val="none"/>
                <w:lang w:val="en-US" w:eastAsia="zh-CN"/>
              </w:rPr>
            </w:pPr>
            <w:r>
              <w:rPr>
                <w:rFonts w:hint="eastAsia" w:ascii="仿宋" w:hAnsi="仿宋" w:eastAsia="仿宋" w:cs="仿宋"/>
                <w:color w:val="auto"/>
                <w:sz w:val="24"/>
                <w:szCs w:val="32"/>
                <w:highlight w:val="none"/>
                <w:lang w:eastAsia="zh-CN"/>
              </w:rPr>
              <w:t>800000</w:t>
            </w:r>
          </w:p>
        </w:tc>
        <w:tc>
          <w:tcPr>
            <w:tcW w:w="1771" w:type="dxa"/>
            <w:vAlign w:val="center"/>
          </w:tcPr>
          <w:p>
            <w:pPr>
              <w:tabs>
                <w:tab w:val="left" w:pos="0"/>
              </w:tabs>
              <w:jc w:val="center"/>
              <w:rPr>
                <w:rFonts w:hint="eastAsia" w:ascii="仿宋" w:hAnsi="仿宋" w:eastAsia="仿宋" w:cs="仿宋"/>
                <w:color w:val="auto"/>
                <w:sz w:val="24"/>
                <w:szCs w:val="32"/>
                <w:highlight w:val="none"/>
                <w:lang w:eastAsia="zh-CN"/>
              </w:rPr>
            </w:pPr>
            <w:r>
              <w:rPr>
                <w:rFonts w:hint="eastAsia" w:ascii="仿宋" w:hAnsi="仿宋" w:eastAsia="仿宋" w:cs="仿宋"/>
                <w:color w:val="auto"/>
                <w:sz w:val="24"/>
                <w:szCs w:val="32"/>
                <w:highlight w:val="none"/>
                <w:lang w:eastAsia="zh-CN"/>
              </w:rPr>
              <w:t>详见采购需求</w:t>
            </w:r>
          </w:p>
        </w:tc>
        <w:tc>
          <w:tcPr>
            <w:tcW w:w="1131" w:type="dxa"/>
            <w:vAlign w:val="center"/>
          </w:tcPr>
          <w:p>
            <w:pPr>
              <w:tabs>
                <w:tab w:val="left" w:pos="0"/>
              </w:tabs>
              <w:jc w:val="center"/>
              <w:rPr>
                <w:rFonts w:hint="eastAsia" w:ascii="仿宋" w:hAnsi="仿宋" w:eastAsia="仿宋" w:cs="仿宋"/>
                <w:color w:val="auto"/>
                <w:sz w:val="24"/>
                <w:szCs w:val="32"/>
                <w:highlight w:val="none"/>
                <w:lang w:val="en-US" w:eastAsia="zh-CN"/>
              </w:rPr>
            </w:pPr>
            <w:r>
              <w:rPr>
                <w:rFonts w:hint="eastAsia" w:ascii="仿宋" w:hAnsi="仿宋" w:eastAsia="仿宋" w:cs="仿宋"/>
                <w:color w:val="auto"/>
                <w:sz w:val="24"/>
                <w:szCs w:val="32"/>
                <w:highlight w:val="none"/>
                <w:lang w:eastAsia="zh-CN"/>
              </w:rPr>
              <w:t>800000</w:t>
            </w:r>
          </w:p>
        </w:tc>
      </w:tr>
    </w:tbl>
    <w:p>
      <w:pPr>
        <w:rPr>
          <w:rFonts w:hint="eastAsia" w:ascii="仿宋" w:hAnsi="仿宋" w:eastAsia="仿宋" w:cs="仿宋"/>
          <w:b/>
          <w:color w:val="auto"/>
          <w:sz w:val="22"/>
          <w:szCs w:val="22"/>
          <w:highlight w:val="none"/>
        </w:rPr>
      </w:pPr>
    </w:p>
    <w:p>
      <w:pPr>
        <w:pStyle w:val="557"/>
        <w:rPr>
          <w:rFonts w:hint="eastAsia" w:ascii="仿宋" w:hAnsi="仿宋" w:eastAsia="仿宋" w:cs="仿宋"/>
          <w:color w:val="auto"/>
        </w:rPr>
      </w:pPr>
    </w:p>
    <w:p>
      <w:pPr>
        <w:pStyle w:val="2"/>
        <w:numPr>
          <w:ilvl w:val="0"/>
          <w:numId w:val="1"/>
        </w:numPr>
        <w:jc w:val="center"/>
        <w:rPr>
          <w:rFonts w:hint="eastAsia" w:ascii="仿宋" w:hAnsi="仿宋" w:eastAsia="仿宋" w:cs="仿宋"/>
          <w:color w:val="auto"/>
          <w:highlight w:val="none"/>
        </w:rPr>
      </w:pPr>
      <w:r>
        <w:rPr>
          <w:rFonts w:hint="eastAsia" w:ascii="仿宋" w:hAnsi="仿宋" w:eastAsia="仿宋" w:cs="仿宋"/>
          <w:color w:val="auto"/>
          <w:highlight w:val="none"/>
        </w:rPr>
        <w:t>采购需求</w:t>
      </w:r>
    </w:p>
    <w:p>
      <w:pPr>
        <w:keepNext w:val="0"/>
        <w:keepLines w:val="0"/>
        <w:pageBreakBefore w:val="0"/>
        <w:widowControl w:val="0"/>
        <w:numPr>
          <w:ilvl w:val="0"/>
          <w:numId w:val="0"/>
        </w:numPr>
        <w:kinsoku/>
        <w:wordWrap/>
        <w:overflowPunct/>
        <w:topLinePunct w:val="0"/>
        <w:autoSpaceDE/>
        <w:autoSpaceDN/>
        <w:bidi w:val="0"/>
        <w:adjustRightInd w:val="0"/>
        <w:spacing w:line="360" w:lineRule="auto"/>
        <w:textAlignment w:val="auto"/>
        <w:rPr>
          <w:rFonts w:hint="eastAsia" w:ascii="仿宋" w:hAnsi="仿宋" w:eastAsia="仿宋" w:cs="仿宋"/>
          <w:b/>
          <w:i/>
          <w:iCs/>
          <w:color w:val="auto"/>
          <w:sz w:val="24"/>
        </w:rPr>
      </w:pPr>
      <w:r>
        <w:rPr>
          <w:rFonts w:hint="eastAsia" w:ascii="仿宋" w:hAnsi="仿宋" w:eastAsia="仿宋" w:cs="仿宋"/>
          <w:b/>
          <w:i/>
          <w:iCs/>
          <w:color w:val="auto"/>
          <w:sz w:val="24"/>
          <w:lang w:val="en-US" w:eastAsia="zh-CN"/>
        </w:rPr>
        <w:t>1.</w:t>
      </w:r>
      <w:r>
        <w:rPr>
          <w:rFonts w:hint="eastAsia" w:ascii="仿宋" w:hAnsi="仿宋" w:eastAsia="仿宋" w:cs="仿宋"/>
          <w:b/>
          <w:i/>
          <w:iCs/>
          <w:color w:val="auto"/>
          <w:sz w:val="24"/>
        </w:rPr>
        <w:t>技术需求</w:t>
      </w:r>
    </w:p>
    <w:p>
      <w:pPr>
        <w:spacing w:line="500" w:lineRule="exact"/>
        <w:rPr>
          <w:rFonts w:hint="eastAsia" w:ascii="仿宋" w:hAnsi="仿宋" w:eastAsia="仿宋" w:cs="仿宋"/>
          <w:b/>
          <w:bCs/>
          <w:color w:val="auto"/>
        </w:rPr>
      </w:pPr>
      <w:r>
        <w:rPr>
          <w:rFonts w:hint="eastAsia" w:ascii="仿宋" w:hAnsi="仿宋" w:eastAsia="仿宋" w:cs="仿宋"/>
          <w:b/>
          <w:bCs/>
        </w:rPr>
        <w:t>一</w:t>
      </w:r>
      <w:r>
        <w:rPr>
          <w:rFonts w:hint="eastAsia" w:ascii="仿宋" w:hAnsi="仿宋" w:eastAsia="仿宋" w:cs="仿宋"/>
          <w:b/>
          <w:bCs/>
          <w:color w:val="auto"/>
        </w:rPr>
        <w:t>、项目背景</w:t>
      </w:r>
    </w:p>
    <w:p>
      <w:pPr>
        <w:spacing w:line="500" w:lineRule="exact"/>
        <w:ind w:firstLine="420" w:firstLineChars="200"/>
        <w:rPr>
          <w:rFonts w:hint="eastAsia" w:ascii="仿宋" w:hAnsi="仿宋" w:eastAsia="仿宋" w:cs="仿宋"/>
          <w:color w:val="auto"/>
        </w:rPr>
      </w:pPr>
      <w:r>
        <w:rPr>
          <w:rFonts w:hint="eastAsia" w:ascii="仿宋" w:hAnsi="仿宋" w:eastAsia="仿宋" w:cs="仿宋"/>
          <w:color w:val="auto"/>
        </w:rPr>
        <w:t>此次项目位于盈丰街道丰北社区辖区内，地处亚运核心区域，为展现萧山的国际城市面貌和未来城市发展蓝图，充分以人民需求为主要方向，对丰北公园户外作设计打造，焕新城市里的景观风貌。</w:t>
      </w:r>
    </w:p>
    <w:p>
      <w:pPr>
        <w:spacing w:line="500" w:lineRule="exact"/>
        <w:ind w:firstLine="420" w:firstLineChars="200"/>
        <w:rPr>
          <w:rFonts w:hint="eastAsia" w:ascii="仿宋" w:hAnsi="仿宋" w:eastAsia="仿宋" w:cs="仿宋"/>
          <w:color w:val="auto"/>
        </w:rPr>
      </w:pPr>
      <w:r>
        <w:rPr>
          <w:rFonts w:hint="eastAsia" w:ascii="仿宋" w:hAnsi="仿宋" w:eastAsia="仿宋" w:cs="仿宋"/>
          <w:color w:val="auto"/>
        </w:rPr>
        <w:t>此次项目的建设，需充分以务实的群众服务需求，并充分贴合盈丰街道的前列发展现状和成为国际门户姿态的特色，开展丰北社区区域内户外小品以及将军林场景作主题文化景观打造建设，进行广告布展服务采购，以丰北社区的未来社区建设为基础，以人民需求、商业需求、娱乐需求为主要方向，因地制宜加入城市家具、创意导视、文化地标等配套，并融入社区文化、社区治理、城市教育等文化展示，打造更共建共治共享以及更适合受众的未来街区名片。</w:t>
      </w:r>
    </w:p>
    <w:p>
      <w:pPr>
        <w:spacing w:line="500" w:lineRule="exact"/>
        <w:rPr>
          <w:rFonts w:hint="eastAsia" w:ascii="仿宋" w:hAnsi="仿宋" w:eastAsia="仿宋" w:cs="仿宋"/>
          <w:b/>
          <w:bCs/>
          <w:color w:val="auto"/>
        </w:rPr>
      </w:pPr>
      <w:r>
        <w:rPr>
          <w:rFonts w:hint="eastAsia" w:ascii="仿宋" w:hAnsi="仿宋" w:eastAsia="仿宋" w:cs="仿宋"/>
          <w:b/>
          <w:bCs/>
          <w:color w:val="auto"/>
        </w:rPr>
        <w:t>二、设计任务：</w:t>
      </w:r>
    </w:p>
    <w:p>
      <w:pPr>
        <w:spacing w:line="500" w:lineRule="exact"/>
        <w:ind w:firstLine="420" w:firstLineChars="200"/>
        <w:rPr>
          <w:rFonts w:hint="eastAsia" w:ascii="仿宋" w:hAnsi="仿宋" w:eastAsia="仿宋" w:cs="仿宋"/>
          <w:color w:val="auto"/>
        </w:rPr>
      </w:pPr>
      <w:r>
        <w:rPr>
          <w:rFonts w:hint="eastAsia" w:ascii="仿宋" w:hAnsi="仿宋" w:eastAsia="仿宋" w:cs="仿宋"/>
          <w:color w:val="auto"/>
        </w:rPr>
        <w:t>1、整体项目对主题品牌进行提炼并贯穿于整个项目，充分结合区域特色以及主要受众，讲好未来城市故事；</w:t>
      </w:r>
    </w:p>
    <w:p>
      <w:pPr>
        <w:spacing w:line="500" w:lineRule="exact"/>
        <w:ind w:firstLine="420" w:firstLineChars="200"/>
        <w:rPr>
          <w:rFonts w:hint="eastAsia" w:ascii="仿宋" w:hAnsi="仿宋" w:eastAsia="仿宋" w:cs="仿宋"/>
          <w:color w:val="auto"/>
        </w:rPr>
      </w:pPr>
      <w:r>
        <w:rPr>
          <w:rFonts w:hint="eastAsia" w:ascii="仿宋" w:hAnsi="仿宋" w:eastAsia="仿宋" w:cs="仿宋"/>
          <w:color w:val="auto"/>
        </w:rPr>
        <w:t>2、整体项目呈现需呈现丰北社区的特色，并贯穿其中；</w:t>
      </w:r>
    </w:p>
    <w:p>
      <w:pPr>
        <w:spacing w:line="500" w:lineRule="exact"/>
        <w:ind w:firstLine="420" w:firstLineChars="200"/>
        <w:rPr>
          <w:rFonts w:hint="eastAsia" w:ascii="仿宋" w:hAnsi="仿宋" w:eastAsia="仿宋" w:cs="仿宋"/>
          <w:color w:val="auto"/>
        </w:rPr>
      </w:pPr>
      <w:r>
        <w:rPr>
          <w:rFonts w:hint="eastAsia" w:ascii="仿宋" w:hAnsi="仿宋" w:eastAsia="仿宋" w:cs="仿宋"/>
          <w:color w:val="auto"/>
        </w:rPr>
        <w:t>3、设计呈现中，不少于为主要受众服务的设计景观；</w:t>
      </w:r>
    </w:p>
    <w:p>
      <w:pPr>
        <w:spacing w:line="500" w:lineRule="exact"/>
        <w:ind w:firstLine="420" w:firstLineChars="200"/>
        <w:rPr>
          <w:rFonts w:hint="eastAsia" w:ascii="仿宋" w:hAnsi="仿宋" w:eastAsia="仿宋" w:cs="仿宋"/>
          <w:color w:val="auto"/>
        </w:rPr>
      </w:pPr>
      <w:r>
        <w:rPr>
          <w:rFonts w:hint="eastAsia" w:ascii="仿宋" w:hAnsi="仿宋" w:eastAsia="仿宋" w:cs="仿宋"/>
          <w:color w:val="auto"/>
        </w:rPr>
        <w:t>4、设计呈现里，需充分利用现场环境，布置多处主题造景区，并充分考虑夜视效果；</w:t>
      </w:r>
    </w:p>
    <w:p>
      <w:pPr>
        <w:spacing w:line="500" w:lineRule="exact"/>
        <w:ind w:firstLine="420" w:firstLineChars="200"/>
        <w:rPr>
          <w:rFonts w:hint="eastAsia" w:ascii="仿宋" w:hAnsi="仿宋" w:eastAsia="仿宋" w:cs="仿宋"/>
          <w:color w:val="auto"/>
        </w:rPr>
      </w:pPr>
      <w:r>
        <w:rPr>
          <w:rFonts w:hint="eastAsia" w:ascii="仿宋" w:hAnsi="仿宋" w:eastAsia="仿宋" w:cs="仿宋"/>
          <w:color w:val="auto"/>
        </w:rPr>
        <w:t>5、需在街区内充分体现儿童友好的设计，且不少于两处；</w:t>
      </w:r>
    </w:p>
    <w:p>
      <w:pPr>
        <w:spacing w:line="500" w:lineRule="exact"/>
        <w:ind w:firstLine="420" w:firstLineChars="200"/>
        <w:rPr>
          <w:rFonts w:hint="eastAsia" w:ascii="仿宋" w:hAnsi="仿宋" w:eastAsia="仿宋" w:cs="仿宋"/>
          <w:color w:val="auto"/>
        </w:rPr>
      </w:pPr>
      <w:r>
        <w:rPr>
          <w:rFonts w:hint="eastAsia" w:ascii="仿宋" w:hAnsi="仿宋" w:eastAsia="仿宋" w:cs="仿宋"/>
          <w:color w:val="auto"/>
        </w:rPr>
        <w:t>6、充分考虑区域的服务特性，设立小品需充分考虑安全性、实用性，标识系列不少于三处；</w:t>
      </w:r>
    </w:p>
    <w:p>
      <w:pPr>
        <w:spacing w:line="500" w:lineRule="exact"/>
        <w:ind w:firstLine="420" w:firstLineChars="200"/>
        <w:rPr>
          <w:rFonts w:hint="eastAsia" w:ascii="仿宋" w:hAnsi="仿宋" w:eastAsia="仿宋" w:cs="仿宋"/>
          <w:color w:val="auto"/>
        </w:rPr>
      </w:pPr>
      <w:r>
        <w:rPr>
          <w:rFonts w:hint="eastAsia" w:ascii="仿宋" w:hAnsi="仿宋" w:eastAsia="仿宋" w:cs="仿宋"/>
          <w:color w:val="auto"/>
        </w:rPr>
        <w:t>7、充分以社区服务为核心，以共治联合为主要方向，打造社区与街区融合治理新形式，且不少于两处；</w:t>
      </w:r>
    </w:p>
    <w:p>
      <w:pPr>
        <w:spacing w:line="500" w:lineRule="exact"/>
        <w:ind w:firstLine="420" w:firstLineChars="200"/>
        <w:rPr>
          <w:rFonts w:hint="eastAsia" w:ascii="仿宋" w:hAnsi="仿宋" w:eastAsia="仿宋" w:cs="仿宋"/>
          <w:color w:val="auto"/>
        </w:rPr>
      </w:pPr>
      <w:r>
        <w:rPr>
          <w:rFonts w:hint="eastAsia" w:ascii="仿宋" w:hAnsi="仿宋" w:eastAsia="仿宋" w:cs="仿宋"/>
          <w:color w:val="auto"/>
        </w:rPr>
        <w:t>8、整体设计需充分考虑后续维护的可行性；</w:t>
      </w:r>
    </w:p>
    <w:p>
      <w:pPr>
        <w:ind w:firstLine="420" w:firstLineChars="200"/>
        <w:rPr>
          <w:rFonts w:hint="eastAsia" w:ascii="仿宋" w:hAnsi="仿宋" w:eastAsia="仿宋" w:cs="仿宋"/>
          <w:color w:val="auto"/>
        </w:rPr>
      </w:pPr>
      <w:r>
        <w:rPr>
          <w:rFonts w:hint="eastAsia" w:ascii="仿宋" w:hAnsi="仿宋" w:eastAsia="仿宋" w:cs="仿宋"/>
          <w:color w:val="auto"/>
        </w:rPr>
        <w:t>9、布置范围如下图：</w:t>
      </w:r>
    </w:p>
    <w:p>
      <w:pPr>
        <w:spacing w:line="360" w:lineRule="auto"/>
        <w:rPr>
          <w:rFonts w:hint="eastAsia" w:ascii="仿宋" w:hAnsi="仿宋" w:eastAsia="仿宋" w:cs="仿宋"/>
          <w:b/>
          <w:bCs/>
          <w:color w:val="auto"/>
          <w:sz w:val="24"/>
        </w:rPr>
      </w:pPr>
    </w:p>
    <w:p>
      <w:pPr>
        <w:rPr>
          <w:rFonts w:hint="eastAsia" w:ascii="仿宋" w:hAnsi="仿宋" w:eastAsia="仿宋" w:cs="仿宋"/>
          <w:b/>
          <w:color w:val="auto"/>
          <w:sz w:val="24"/>
          <w:szCs w:val="24"/>
          <w:lang w:val="en-US" w:eastAsia="zh-CN"/>
        </w:rPr>
      </w:pPr>
      <w:r>
        <w:rPr>
          <w:rFonts w:hint="eastAsia" w:ascii="仿宋" w:hAnsi="仿宋" w:eastAsia="仿宋" w:cs="仿宋"/>
          <w:lang w:eastAsia="zh-CN"/>
        </w:rPr>
        <w:drawing>
          <wp:inline distT="0" distB="0" distL="114300" distR="114300">
            <wp:extent cx="5268595" cy="4964430"/>
            <wp:effectExtent l="0" t="0" r="8255" b="7620"/>
            <wp:docPr id="1" name="图片 1" descr="24a80130bc84e95f856e3f9a919b0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4a80130bc84e95f856e3f9a919b0ef"/>
                    <pic:cNvPicPr>
                      <a:picLocks noChangeAspect="1"/>
                    </pic:cNvPicPr>
                  </pic:nvPicPr>
                  <pic:blipFill>
                    <a:blip r:embed="rId26"/>
                    <a:stretch>
                      <a:fillRect/>
                    </a:stretch>
                  </pic:blipFill>
                  <pic:spPr>
                    <a:xfrm>
                      <a:off x="0" y="0"/>
                      <a:ext cx="5268595" cy="4964430"/>
                    </a:xfrm>
                    <a:prstGeom prst="rect">
                      <a:avLst/>
                    </a:prstGeom>
                  </pic:spPr>
                </pic:pic>
              </a:graphicData>
            </a:graphic>
          </wp:inline>
        </w:drawing>
      </w:r>
      <w:r>
        <w:rPr>
          <w:rFonts w:hint="eastAsia" w:ascii="仿宋" w:hAnsi="仿宋" w:eastAsia="仿宋" w:cs="仿宋"/>
          <w:b/>
          <w:color w:val="auto"/>
          <w:sz w:val="24"/>
          <w:szCs w:val="24"/>
          <w:lang w:val="en-US" w:eastAsia="zh-CN"/>
        </w:rPr>
        <w:br w:type="page"/>
      </w:r>
    </w:p>
    <w:p>
      <w:pPr>
        <w:jc w:val="center"/>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采购基础清单</w:t>
      </w:r>
    </w:p>
    <w:tbl>
      <w:tblPr>
        <w:tblStyle w:val="64"/>
        <w:tblW w:w="837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04"/>
        <w:gridCol w:w="1245"/>
        <w:gridCol w:w="4501"/>
        <w:gridCol w:w="697"/>
        <w:gridCol w:w="647"/>
        <w:gridCol w:w="7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序号</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项目</w:t>
            </w:r>
          </w:p>
        </w:tc>
        <w:tc>
          <w:tcPr>
            <w:tcW w:w="4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项目特征</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工程量</w:t>
            </w:r>
          </w:p>
        </w:tc>
        <w:tc>
          <w:tcPr>
            <w:tcW w:w="6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单位</w:t>
            </w:r>
          </w:p>
        </w:tc>
        <w:tc>
          <w:tcPr>
            <w:tcW w:w="7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b/>
                <w:bCs/>
                <w:i w:val="0"/>
                <w:iCs w:val="0"/>
                <w:color w:val="000000"/>
                <w:sz w:val="21"/>
                <w:szCs w:val="21"/>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b/>
                <w:bCs/>
                <w:i w:val="0"/>
                <w:iCs w:val="0"/>
                <w:color w:val="000000"/>
                <w:sz w:val="21"/>
                <w:szCs w:val="21"/>
                <w:u w:val="none"/>
              </w:rPr>
            </w:pPr>
          </w:p>
        </w:tc>
        <w:tc>
          <w:tcPr>
            <w:tcW w:w="4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b/>
                <w:bCs/>
                <w:i w:val="0"/>
                <w:iCs w:val="0"/>
                <w:color w:val="000000"/>
                <w:sz w:val="21"/>
                <w:szCs w:val="21"/>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b/>
                <w:bCs/>
                <w:i w:val="0"/>
                <w:iCs w:val="0"/>
                <w:color w:val="000000"/>
                <w:sz w:val="21"/>
                <w:szCs w:val="21"/>
                <w:u w:val="none"/>
              </w:rPr>
            </w:pPr>
          </w:p>
        </w:tc>
        <w:tc>
          <w:tcPr>
            <w:tcW w:w="6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b/>
                <w:bCs/>
                <w:i w:val="0"/>
                <w:iCs w:val="0"/>
                <w:color w:val="000000"/>
                <w:sz w:val="21"/>
                <w:szCs w:val="21"/>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378" w:type="dxa"/>
            <w:gridSpan w:val="6"/>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户外步道区域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外围绿化带花坛装置1</w:t>
            </w:r>
          </w:p>
        </w:tc>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整体材料使用不锈钢板，包含雕刻、折弯、焊接、打磨工艺。其中，采用不锈钢板折弯50mm制作精工正面发光立体字，背后焊接骨架进行安装。部分造型采用金属钢网做焊接造型，彩色部分使用1mm镀锌板折弯及油漆烤漆工艺</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总尺寸要求不得小于：4000*500mm</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座</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底部焊接基础骨架预埋件，含土方深挖及混凝土浇筑，线路穿线及改造，绿化修复</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冲孔板造型插牌1</w:t>
            </w:r>
          </w:p>
        </w:tc>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1.30*30mm方管骨架支撑，围方型造型，焊接圆孔直径10mm冲孔板，烤漆；</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2.文字为1mm金属拉丝银折弯30mm，部分烤漆上色，焊接在底板上。</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总尺寸要求不得小于：3000*700mm</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组</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底部焊接基础骨架预埋件，含土方深挖及混凝土浇筑，绿化修复</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铁丝网造型插牌1</w:t>
            </w:r>
          </w:p>
        </w:tc>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1.30*30mm方管骨架支撑，焊接打磨，围方型造型，背后焊接钢丝网，整体喷三遍底漆和面漆；</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2.文字为1mm金属拉丝银折弯30mm，部分烤漆上色，焊接在底板上</w:t>
            </w:r>
            <w:r>
              <w:rPr>
                <w:rStyle w:val="598"/>
                <w:rFonts w:hint="eastAsia" w:ascii="仿宋" w:hAnsi="仿宋" w:eastAsia="仿宋" w:cs="仿宋"/>
                <w:sz w:val="21"/>
                <w:szCs w:val="21"/>
                <w:lang w:val="en-US" w:eastAsia="zh-CN" w:bidi="ar"/>
              </w:rPr>
              <w:t>。</w:t>
            </w:r>
            <w:r>
              <w:rPr>
                <w:rStyle w:val="598"/>
                <w:rFonts w:hint="eastAsia" w:ascii="仿宋" w:hAnsi="仿宋" w:eastAsia="仿宋" w:cs="仿宋"/>
                <w:sz w:val="21"/>
                <w:szCs w:val="21"/>
                <w:lang w:val="en-US" w:eastAsia="zh-CN" w:bidi="ar"/>
              </w:rPr>
              <w:br w:type="textWrapping"/>
            </w:r>
            <w:r>
              <w:rPr>
                <w:rStyle w:val="173"/>
                <w:rFonts w:hint="eastAsia" w:ascii="仿宋" w:hAnsi="仿宋" w:eastAsia="仿宋" w:cs="仿宋"/>
                <w:sz w:val="21"/>
                <w:szCs w:val="21"/>
                <w:lang w:val="en-US" w:eastAsia="zh-CN" w:bidi="ar"/>
              </w:rPr>
              <w:t>总尺寸要求不得小于：5000*500mm</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组</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底部焊接基础骨架预埋件，含土方深挖及混凝土浇筑，绿化修复</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04"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24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户外装饰灯组</w:t>
            </w:r>
          </w:p>
        </w:tc>
        <w:tc>
          <w:tcPr>
            <w:tcW w:w="45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成品采购单独星星灯以及星星组合灯。1个大灯配2个套灯为一组</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单个大灯直径要求不得小于200mm</w:t>
            </w:r>
          </w:p>
        </w:tc>
        <w:tc>
          <w:tcPr>
            <w:tcW w:w="69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w:t>
            </w:r>
          </w:p>
        </w:tc>
        <w:tc>
          <w:tcPr>
            <w:tcW w:w="64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组</w:t>
            </w:r>
          </w:p>
        </w:tc>
        <w:tc>
          <w:tcPr>
            <w:tcW w:w="7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lef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04"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c>
          <w:tcPr>
            <w:tcW w:w="1245"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c>
          <w:tcPr>
            <w:tcW w:w="45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对现场电线路做改造优化，穿线安装</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w:t>
            </w:r>
          </w:p>
        </w:tc>
        <w:tc>
          <w:tcPr>
            <w:tcW w:w="78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378" w:type="dxa"/>
            <w:gridSpan w:val="6"/>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公园入口标识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04"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丰北公园入口装置</w:t>
            </w:r>
          </w:p>
        </w:tc>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1.底部30*30mm骨架喷漆支撑固定，主体字折弯厚度150mm金属拉丝银造型立体字；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2.上层花坛1mm金属拉丝银板折弯80mm封背板，焊接在底架上固定；</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3.在字体下方安置水波纹投影灯。</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总尺寸要求不得小于：4500*1000mm</w:t>
            </w:r>
          </w:p>
        </w:tc>
        <w:tc>
          <w:tcPr>
            <w:tcW w:w="69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64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座</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04"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c>
          <w:tcPr>
            <w:tcW w:w="1245"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c>
          <w:tcPr>
            <w:tcW w:w="45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底部焊接基础骨架预埋件，含土方深挖及混凝土浇筑，线路穿线及改造，包含外围区域布线，做户外led外打灯，绿化修复。</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w:t>
            </w:r>
          </w:p>
        </w:tc>
        <w:tc>
          <w:tcPr>
            <w:tcW w:w="7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04"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c>
          <w:tcPr>
            <w:tcW w:w="1245"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c>
          <w:tcPr>
            <w:tcW w:w="45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原始布置氛围做拆除</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w:t>
            </w:r>
          </w:p>
        </w:tc>
        <w:tc>
          <w:tcPr>
            <w:tcW w:w="7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378" w:type="dxa"/>
            <w:gridSpan w:val="6"/>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导视牌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0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导视牌</w:t>
            </w:r>
          </w:p>
        </w:tc>
        <w:tc>
          <w:tcPr>
            <w:tcW w:w="45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1.直径60mm的金属圆柱为主体，表面烤漆工艺；</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2.圆孔直径10mm的冲孔板做盒子造型，镀锌板折弯50mm做盒子，四角包角烤漆，内置金属圆柱形转轴焊接固定。</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3.表面文字为1mm金属拉丝银折弯20mm，部分烤漆上色，焊接在底板上。</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总尺寸要求不得小于：2000*600mm</w:t>
            </w:r>
          </w:p>
        </w:tc>
        <w:tc>
          <w:tcPr>
            <w:tcW w:w="69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64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7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0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2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基础</w:t>
            </w:r>
          </w:p>
        </w:tc>
        <w:tc>
          <w:tcPr>
            <w:tcW w:w="45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底部焊接基础骨架预埋件，含土方深挖及混凝土浇筑</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w:t>
            </w:r>
          </w:p>
        </w:tc>
        <w:tc>
          <w:tcPr>
            <w:tcW w:w="7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378" w:type="dxa"/>
            <w:gridSpan w:val="6"/>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定制户外照明灯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定制户外照明灯</w:t>
            </w:r>
          </w:p>
        </w:tc>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户外照明灯</w:t>
            </w:r>
          </w:p>
        </w:tc>
        <w:tc>
          <w:tcPr>
            <w:tcW w:w="69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64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7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布线</w:t>
            </w:r>
          </w:p>
        </w:tc>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线路穿线及改造</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378" w:type="dxa"/>
            <w:gridSpan w:val="6"/>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红色丰行者装置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0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定制造型立牌1</w:t>
            </w:r>
          </w:p>
        </w:tc>
        <w:tc>
          <w:tcPr>
            <w:tcW w:w="45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1.底座使用1mm金属拉丝银折弯焊接，内嵌30mmx30mm镀锌方管龙骨结构，底座预埋固定；</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2.表面材质为1mm金属拉丝银折弯30mm，内置骨架，背封底板，焊接安装；</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3.中间圆板为1mm金属拉丝银折弯20mm，封背板，内置金属转轴，文字正面UV；</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4.部分造型使用金属方管焊接拼装，以及部分为圆孔直径10mm的冲孔板包住支架做底；</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5.中文部分为1mm金属板折弯30mm，焊接安装；</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6.立体字“将军林”为1mm金属板折弯100mm烤漆，焊接置底座上。</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总尺寸要求不得小于：3000*1500mm</w:t>
            </w:r>
          </w:p>
        </w:tc>
        <w:tc>
          <w:tcPr>
            <w:tcW w:w="69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64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座</w:t>
            </w:r>
          </w:p>
        </w:tc>
        <w:tc>
          <w:tcPr>
            <w:tcW w:w="7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0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2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显示屏</w:t>
            </w:r>
          </w:p>
        </w:tc>
        <w:tc>
          <w:tcPr>
            <w:tcW w:w="45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32寸户外防水显示屏</w:t>
            </w:r>
          </w:p>
        </w:tc>
        <w:tc>
          <w:tcPr>
            <w:tcW w:w="69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64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w:t>
            </w:r>
          </w:p>
        </w:tc>
        <w:tc>
          <w:tcPr>
            <w:tcW w:w="7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0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2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基础</w:t>
            </w:r>
          </w:p>
        </w:tc>
        <w:tc>
          <w:tcPr>
            <w:tcW w:w="45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底部焊接基础骨架预埋件，含土方深挖及混凝土浇筑，线路穿线及改造，绿化修复</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w:t>
            </w:r>
          </w:p>
        </w:tc>
        <w:tc>
          <w:tcPr>
            <w:tcW w:w="7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378" w:type="dxa"/>
            <w:gridSpan w:val="6"/>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宣誓墙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0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定制宣誓墙装置</w:t>
            </w:r>
          </w:p>
        </w:tc>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1.底部为40*40mm方管喷漆预埋做底部支撑杆；</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2.文字为1mm金属板折弯30mm，烤漆封背板，焊接安装在底部金属杆上；党旗为1mm金属板折弯30mm，内置骨架，烤漆正面UV,封背板；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3.左右两侧立体字为1mm金属板烤漆折弯50mm，封背板焊接置支架上。</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总尺寸要求不得小于：6000*1000*3000mm</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w:t>
            </w:r>
          </w:p>
        </w:tc>
        <w:tc>
          <w:tcPr>
            <w:tcW w:w="7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0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2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基础</w:t>
            </w:r>
          </w:p>
        </w:tc>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底部焊接基础骨架预埋件，含土方深挖及混凝土浇筑，绿化修复</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w:t>
            </w:r>
          </w:p>
        </w:tc>
        <w:tc>
          <w:tcPr>
            <w:tcW w:w="7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378" w:type="dxa"/>
            <w:gridSpan w:val="6"/>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标识介绍装置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0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标识介绍装置1</w:t>
            </w:r>
          </w:p>
        </w:tc>
        <w:tc>
          <w:tcPr>
            <w:tcW w:w="45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1.表面为1mm金属板，烤漆正面文字UV,封背板；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2.左右两侧为1mm金属板烤漆，封背板焊接置支架上。</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总尺寸要求不得小于：500*300*300mm</w:t>
            </w:r>
          </w:p>
        </w:tc>
        <w:tc>
          <w:tcPr>
            <w:tcW w:w="69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w:t>
            </w:r>
          </w:p>
        </w:tc>
        <w:tc>
          <w:tcPr>
            <w:tcW w:w="64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7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0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2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基础</w:t>
            </w:r>
          </w:p>
        </w:tc>
        <w:tc>
          <w:tcPr>
            <w:tcW w:w="45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底部焊接基础骨架预埋件，含土方深挖及混凝土浇筑</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w:t>
            </w:r>
          </w:p>
        </w:tc>
        <w:tc>
          <w:tcPr>
            <w:tcW w:w="7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378" w:type="dxa"/>
            <w:gridSpan w:val="6"/>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自由漫步家装置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0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定制装置造型</w:t>
            </w:r>
          </w:p>
        </w:tc>
        <w:tc>
          <w:tcPr>
            <w:tcW w:w="45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1.底部为30*30mm方管骨架喷漆预埋做底部支撑杆，焊接喷漆，方管围成造型，背面焊接铁丝网喷漆；</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2.部分为圆孔直径10mm的冲孔板焊接支撑，文字金属烤漆焊接安装；</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3.前方立体字为1mm金属拉丝银折弯80mm，封背板，正面焊接1mm金属板折弯10mm,烤漆焊接安装。</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总尺寸要求不得小于：1600*900mm</w:t>
            </w:r>
          </w:p>
        </w:tc>
        <w:tc>
          <w:tcPr>
            <w:tcW w:w="69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64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座</w:t>
            </w:r>
          </w:p>
        </w:tc>
        <w:tc>
          <w:tcPr>
            <w:tcW w:w="7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0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2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基础</w:t>
            </w:r>
          </w:p>
        </w:tc>
        <w:tc>
          <w:tcPr>
            <w:tcW w:w="45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底部焊接基础骨架预埋件，含土方深挖及混凝土浇筑，线路穿线及改造,绿化修复</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w:t>
            </w:r>
          </w:p>
        </w:tc>
        <w:tc>
          <w:tcPr>
            <w:tcW w:w="7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378" w:type="dxa"/>
            <w:gridSpan w:val="6"/>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装置组1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0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定制装置造型1</w:t>
            </w:r>
          </w:p>
        </w:tc>
        <w:tc>
          <w:tcPr>
            <w:tcW w:w="45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1.底部方管喷漆预埋做底部支撑杆，焊接固定；</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2.整体造型镀锌方管中间加枢纽，烤漆焊接安装。</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总尺寸要求不得小于：2000*1800mm</w:t>
            </w:r>
          </w:p>
        </w:tc>
        <w:tc>
          <w:tcPr>
            <w:tcW w:w="69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64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座</w:t>
            </w:r>
          </w:p>
        </w:tc>
        <w:tc>
          <w:tcPr>
            <w:tcW w:w="7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0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2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基础</w:t>
            </w:r>
          </w:p>
        </w:tc>
        <w:tc>
          <w:tcPr>
            <w:tcW w:w="45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底部焊接基础骨架预埋件，含土方深挖及混凝土浇筑，线路穿线及改造</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w:t>
            </w:r>
          </w:p>
        </w:tc>
        <w:tc>
          <w:tcPr>
            <w:tcW w:w="7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378" w:type="dxa"/>
            <w:gridSpan w:val="6"/>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装置组2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0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定制装置造型组2</w:t>
            </w:r>
          </w:p>
        </w:tc>
        <w:tc>
          <w:tcPr>
            <w:tcW w:w="45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1.底部方管骨架，喷漆预埋做底部支撑杆，焊接固定；</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2.整体造型为1mm金属板折弯300mm，封背板，烤漆焊接安装固定。</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单项尺寸要求不得小于：1200*700mm</w:t>
            </w:r>
          </w:p>
        </w:tc>
        <w:tc>
          <w:tcPr>
            <w:tcW w:w="69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64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w:t>
            </w:r>
          </w:p>
        </w:tc>
        <w:tc>
          <w:tcPr>
            <w:tcW w:w="7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0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2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基础</w:t>
            </w:r>
          </w:p>
        </w:tc>
        <w:tc>
          <w:tcPr>
            <w:tcW w:w="45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底部焊接基础骨架预埋件，含土方深挖及混凝土浇筑，线路穿线及改造，以及绿化首次修复</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w:t>
            </w:r>
          </w:p>
        </w:tc>
        <w:tc>
          <w:tcPr>
            <w:tcW w:w="7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378" w:type="dxa"/>
            <w:gridSpan w:val="6"/>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立牌组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0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定制装置造型组1</w:t>
            </w:r>
          </w:p>
        </w:tc>
        <w:tc>
          <w:tcPr>
            <w:tcW w:w="45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1.镀锌方管焊接喷漆做支架；</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2.表面10mm亚克力正面uv，上下钉装安装固定。</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总尺寸要求不得小于：1000*400mm</w:t>
            </w:r>
          </w:p>
        </w:tc>
        <w:tc>
          <w:tcPr>
            <w:tcW w:w="69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64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7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0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2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基础</w:t>
            </w:r>
          </w:p>
        </w:tc>
        <w:tc>
          <w:tcPr>
            <w:tcW w:w="45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底部焊接基础骨架预埋件，含土方深挖及混凝土浇筑</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w:t>
            </w:r>
          </w:p>
        </w:tc>
        <w:tc>
          <w:tcPr>
            <w:tcW w:w="7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378" w:type="dxa"/>
            <w:gridSpan w:val="6"/>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原本座椅改造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0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原有座椅刷漆改造</w:t>
            </w:r>
          </w:p>
        </w:tc>
        <w:tc>
          <w:tcPr>
            <w:tcW w:w="45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1.需要把座椅下方的石台刷成粉色，表面涂鸦。</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2.石台打磨及清洁，原椅子清洁及刷漆。</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单个改造范围尺寸为：3650*600*400mm</w:t>
            </w:r>
          </w:p>
        </w:tc>
        <w:tc>
          <w:tcPr>
            <w:tcW w:w="69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64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7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378" w:type="dxa"/>
            <w:gridSpan w:val="6"/>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无线电座椅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0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无线电座椅</w:t>
            </w:r>
          </w:p>
        </w:tc>
        <w:tc>
          <w:tcPr>
            <w:tcW w:w="45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成品采购（配置为两个无线充电，两个有线充电加感应照明）</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单个尺寸不得小于：1700*400*450mm</w:t>
            </w:r>
          </w:p>
        </w:tc>
        <w:tc>
          <w:tcPr>
            <w:tcW w:w="69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64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7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378" w:type="dxa"/>
            <w:gridSpan w:val="6"/>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地灯装置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地灯采购</w:t>
            </w:r>
          </w:p>
        </w:tc>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1.成品采购（配置功率：36W）</w:t>
            </w:r>
          </w:p>
        </w:tc>
        <w:tc>
          <w:tcPr>
            <w:tcW w:w="69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45</w:t>
            </w:r>
          </w:p>
        </w:tc>
        <w:tc>
          <w:tcPr>
            <w:tcW w:w="64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7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布线</w:t>
            </w:r>
          </w:p>
        </w:tc>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线路穿线及改造</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37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游乐设施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04"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定制儿童游乐设施一</w:t>
            </w:r>
          </w:p>
        </w:tc>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定制儿童游乐设施：滑梯</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总尺寸要求不得小于：4500*3000*3000mm</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04"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基础</w:t>
            </w:r>
          </w:p>
        </w:tc>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底部焊接基础骨架预埋件，含土方深挖及混凝土浇筑，绿化修复</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04"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定制休息椅</w:t>
            </w:r>
          </w:p>
        </w:tc>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定制儿童游乐设施：造型椅</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单个尺寸不得小于：500*500*400mm</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04"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基础</w:t>
            </w:r>
          </w:p>
        </w:tc>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底部焊接基础骨架预埋件，含土方深挖及混凝土浇筑</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04"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定制儿童游乐设施二</w:t>
            </w:r>
          </w:p>
        </w:tc>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定制儿童游乐设施：摇摇椅</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总尺寸要求不得小于：300*500*600mm</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04"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基础</w:t>
            </w:r>
          </w:p>
        </w:tc>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底部焊接基础骨架预埋件，含土方深挖及混凝土浇筑</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定制儿童游乐设施三</w:t>
            </w:r>
          </w:p>
        </w:tc>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定制儿童游乐设施：摇摇椅</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总尺寸要求不得小于：400*500*700mm</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基础</w:t>
            </w:r>
          </w:p>
        </w:tc>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底部焊接基础骨架预埋件，含土方深挖及混凝土浇筑</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04"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定制儿童游乐设施四</w:t>
            </w:r>
          </w:p>
        </w:tc>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定制儿童游乐设施：摇摇椅</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总尺寸要求不得小于：1200*1200*600mm</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04"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基础</w:t>
            </w:r>
          </w:p>
        </w:tc>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底部焊接基础骨架预埋件，含土方深挖及混凝土浇筑</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定制儿童游乐设施五</w:t>
            </w:r>
          </w:p>
        </w:tc>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定制儿童游乐设施：摇摇椅</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总尺寸要求不得小于：1000*1000*1000mm</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基础</w:t>
            </w:r>
          </w:p>
        </w:tc>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底部焊接基础骨架预埋件，含土方深挖及混凝土浇筑</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04"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定制儿童游乐设施六</w:t>
            </w:r>
          </w:p>
        </w:tc>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定制儿童游乐设施：跷跷板</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总尺寸要求不得小于：400*2000*800mm</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04"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基础</w:t>
            </w:r>
          </w:p>
        </w:tc>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底部焊接基础骨架预埋件，含土方深挖及混凝土浇筑，绿化修复</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378" w:type="dxa"/>
            <w:gridSpan w:val="6"/>
            <w:tcBorders>
              <w:top w:val="nil"/>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跑道区域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0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定制跑道1（不带夜光）</w:t>
            </w:r>
          </w:p>
        </w:tc>
        <w:tc>
          <w:tcPr>
            <w:tcW w:w="4501" w:type="dxa"/>
            <w:tcBorders>
              <w:top w:val="nil"/>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1.对现有跑道作定制喷绘，不作铲除，表面涂层，表面全刷漆，图案喷绘。 </w:t>
            </w:r>
          </w:p>
        </w:tc>
        <w:tc>
          <w:tcPr>
            <w:tcW w:w="69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380 </w:t>
            </w:r>
          </w:p>
        </w:tc>
        <w:tc>
          <w:tcPr>
            <w:tcW w:w="64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m2</w:t>
            </w:r>
          </w:p>
        </w:tc>
        <w:tc>
          <w:tcPr>
            <w:tcW w:w="7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0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2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跑道2</w:t>
            </w:r>
          </w:p>
        </w:tc>
        <w:tc>
          <w:tcPr>
            <w:tcW w:w="4501" w:type="dxa"/>
            <w:tcBorders>
              <w:top w:val="nil"/>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原有跑道不作铲除，表面涂层，表面全刷漆</w:t>
            </w:r>
          </w:p>
        </w:tc>
        <w:tc>
          <w:tcPr>
            <w:tcW w:w="69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320 </w:t>
            </w:r>
          </w:p>
        </w:tc>
        <w:tc>
          <w:tcPr>
            <w:tcW w:w="64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m2</w:t>
            </w:r>
          </w:p>
        </w:tc>
        <w:tc>
          <w:tcPr>
            <w:tcW w:w="7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0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2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措施费</w:t>
            </w:r>
          </w:p>
        </w:tc>
        <w:tc>
          <w:tcPr>
            <w:tcW w:w="4501" w:type="dxa"/>
            <w:tcBorders>
              <w:top w:val="nil"/>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现场维护材料、模具费</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w:t>
            </w:r>
          </w:p>
        </w:tc>
        <w:tc>
          <w:tcPr>
            <w:tcW w:w="7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jc w:val="center"/>
              <w:rPr>
                <w:rFonts w:hint="eastAsia" w:ascii="仿宋" w:hAnsi="仿宋" w:eastAsia="仿宋" w:cs="仿宋"/>
                <w:i w:val="0"/>
                <w:iCs w:val="0"/>
                <w:color w:val="000000"/>
                <w:sz w:val="21"/>
                <w:szCs w:val="21"/>
                <w:u w:val="none"/>
              </w:rPr>
            </w:pPr>
          </w:p>
        </w:tc>
      </w:tr>
    </w:tbl>
    <w:p>
      <w:pPr>
        <w:jc w:val="center"/>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br w:type="page"/>
      </w:r>
    </w:p>
    <w:p>
      <w:pPr>
        <w:keepNext w:val="0"/>
        <w:keepLines w:val="0"/>
        <w:pageBreakBefore w:val="0"/>
        <w:widowControl w:val="0"/>
        <w:kinsoku/>
        <w:wordWrap/>
        <w:overflowPunct/>
        <w:topLinePunct w:val="0"/>
        <w:autoSpaceDE/>
        <w:autoSpaceDN/>
        <w:bidi w:val="0"/>
        <w:adjustRightInd w:val="0"/>
        <w:spacing w:line="360" w:lineRule="auto"/>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lang w:val="en-US" w:eastAsia="zh-CN"/>
        </w:rPr>
        <w:t>二.</w:t>
      </w:r>
      <w:r>
        <w:rPr>
          <w:rFonts w:hint="eastAsia" w:ascii="仿宋" w:hAnsi="仿宋" w:eastAsia="仿宋" w:cs="仿宋"/>
          <w:b/>
          <w:color w:val="auto"/>
          <w:sz w:val="24"/>
          <w:szCs w:val="24"/>
        </w:rPr>
        <w:t>商务需求</w:t>
      </w:r>
    </w:p>
    <w:p>
      <w:pPr>
        <w:keepNext w:val="0"/>
        <w:keepLines w:val="0"/>
        <w:pageBreakBefore w:val="0"/>
        <w:widowControl w:val="0"/>
        <w:kinsoku/>
        <w:wordWrap/>
        <w:overflowPunct/>
        <w:topLinePunct w:val="0"/>
        <w:autoSpaceDE/>
        <w:autoSpaceDN/>
        <w:bidi w:val="0"/>
        <w:adjustRightInd w:val="0"/>
        <w:spacing w:line="360" w:lineRule="auto"/>
        <w:ind w:firstLine="422" w:firstLineChars="200"/>
        <w:textAlignment w:val="auto"/>
        <w:rPr>
          <w:rFonts w:hint="eastAsia" w:ascii="仿宋" w:hAnsi="仿宋" w:eastAsia="仿宋" w:cs="仿宋"/>
          <w:b/>
          <w:color w:val="auto"/>
        </w:rPr>
      </w:pPr>
      <w:r>
        <w:rPr>
          <w:rFonts w:hint="eastAsia" w:ascii="仿宋" w:hAnsi="仿宋" w:eastAsia="仿宋" w:cs="仿宋"/>
          <w:b/>
          <w:color w:val="auto"/>
        </w:rPr>
        <w:t>1、交货时间及地点：</w:t>
      </w:r>
    </w:p>
    <w:p>
      <w:pPr>
        <w:keepNext w:val="0"/>
        <w:keepLines w:val="0"/>
        <w:pageBreakBefore w:val="0"/>
        <w:widowControl w:val="0"/>
        <w:kinsoku/>
        <w:wordWrap/>
        <w:overflowPunct/>
        <w:topLinePunct w:val="0"/>
        <w:autoSpaceDE/>
        <w:autoSpaceDN/>
        <w:bidi w:val="0"/>
        <w:adjustRightInd w:val="0"/>
        <w:spacing w:line="360" w:lineRule="auto"/>
        <w:ind w:firstLine="480"/>
        <w:textAlignment w:val="auto"/>
        <w:rPr>
          <w:rFonts w:hint="eastAsia" w:ascii="仿宋" w:hAnsi="仿宋" w:eastAsia="仿宋" w:cs="仿宋"/>
          <w:b/>
          <w:bCs/>
          <w:color w:val="auto"/>
          <w:highlight w:val="none"/>
          <w:lang w:eastAsia="zh-CN"/>
        </w:rPr>
      </w:pPr>
      <w:r>
        <w:rPr>
          <w:rFonts w:hint="eastAsia" w:ascii="仿宋" w:hAnsi="仿宋" w:eastAsia="仿宋" w:cs="仿宋"/>
          <w:b/>
          <w:bCs/>
          <w:color w:val="auto"/>
          <w:highlight w:val="none"/>
        </w:rPr>
        <w:t>（1）</w:t>
      </w:r>
      <w:r>
        <w:rPr>
          <w:rFonts w:hint="eastAsia" w:ascii="仿宋" w:hAnsi="仿宋" w:eastAsia="仿宋" w:cs="仿宋"/>
          <w:color w:val="auto"/>
          <w:highlight w:val="none"/>
        </w:rPr>
        <w:t>▲</w:t>
      </w:r>
      <w:r>
        <w:rPr>
          <w:rFonts w:hint="eastAsia" w:ascii="仿宋" w:hAnsi="仿宋" w:eastAsia="仿宋" w:cs="仿宋"/>
          <w:b/>
          <w:color w:val="auto"/>
          <w:highlight w:val="none"/>
        </w:rPr>
        <w:t>交货期限：中标人应在合同签订后三十日内布置、安装、调试、验收完成。</w:t>
      </w:r>
    </w:p>
    <w:p>
      <w:pPr>
        <w:keepNext w:val="0"/>
        <w:keepLines w:val="0"/>
        <w:pageBreakBefore w:val="0"/>
        <w:widowControl w:val="0"/>
        <w:kinsoku/>
        <w:wordWrap/>
        <w:overflowPunct/>
        <w:topLinePunct w:val="0"/>
        <w:autoSpaceDE/>
        <w:autoSpaceDN/>
        <w:bidi w:val="0"/>
        <w:adjustRightInd w:val="0"/>
        <w:spacing w:line="360" w:lineRule="auto"/>
        <w:ind w:firstLine="525" w:firstLineChars="250"/>
        <w:textAlignment w:val="auto"/>
        <w:rPr>
          <w:rFonts w:hint="eastAsia" w:ascii="仿宋" w:hAnsi="仿宋" w:eastAsia="仿宋" w:cs="仿宋"/>
          <w:color w:val="auto"/>
        </w:rPr>
      </w:pPr>
      <w:r>
        <w:rPr>
          <w:rFonts w:hint="eastAsia" w:ascii="仿宋" w:hAnsi="仿宋" w:eastAsia="仿宋" w:cs="仿宋"/>
          <w:color w:val="auto"/>
        </w:rPr>
        <w:t xml:space="preserve">交货地点：招标人指定地点。 </w:t>
      </w:r>
    </w:p>
    <w:p>
      <w:pPr>
        <w:keepNext w:val="0"/>
        <w:keepLines w:val="0"/>
        <w:pageBreakBefore w:val="0"/>
        <w:widowControl w:val="0"/>
        <w:kinsoku/>
        <w:wordWrap/>
        <w:overflowPunct/>
        <w:topLinePunct w:val="0"/>
        <w:autoSpaceDE/>
        <w:autoSpaceDN/>
        <w:bidi w:val="0"/>
        <w:adjustRightInd w:val="0"/>
        <w:spacing w:line="360" w:lineRule="auto"/>
        <w:ind w:firstLine="420" w:firstLineChars="200"/>
        <w:textAlignment w:val="auto"/>
        <w:rPr>
          <w:rFonts w:hint="eastAsia" w:ascii="仿宋" w:hAnsi="仿宋" w:eastAsia="仿宋" w:cs="仿宋"/>
          <w:color w:val="auto"/>
        </w:rPr>
      </w:pPr>
      <w:r>
        <w:rPr>
          <w:rFonts w:hint="eastAsia" w:ascii="仿宋" w:hAnsi="仿宋" w:eastAsia="仿宋" w:cs="仿宋"/>
          <w:color w:val="auto"/>
        </w:rPr>
        <w:t>（2）中标人提供的备品备件，必须符合本采购要求、装送达采购单位；如有不符，采购人可以无条件退货，所造成的损失由中标人承担。更换后的零部件质保期按更换日起顺延。</w:t>
      </w:r>
    </w:p>
    <w:p>
      <w:pPr>
        <w:keepNext w:val="0"/>
        <w:keepLines w:val="0"/>
        <w:pageBreakBefore w:val="0"/>
        <w:widowControl w:val="0"/>
        <w:kinsoku/>
        <w:wordWrap/>
        <w:overflowPunct/>
        <w:topLinePunct w:val="0"/>
        <w:autoSpaceDE/>
        <w:autoSpaceDN/>
        <w:bidi w:val="0"/>
        <w:adjustRightInd w:val="0"/>
        <w:spacing w:line="360" w:lineRule="auto"/>
        <w:ind w:firstLine="422" w:firstLineChars="200"/>
        <w:textAlignment w:val="auto"/>
        <w:rPr>
          <w:rFonts w:hint="eastAsia" w:ascii="仿宋" w:hAnsi="仿宋" w:eastAsia="仿宋" w:cs="仿宋"/>
          <w:b/>
          <w:bCs/>
          <w:color w:val="auto"/>
        </w:rPr>
      </w:pPr>
      <w:r>
        <w:rPr>
          <w:rFonts w:hint="eastAsia" w:ascii="仿宋" w:hAnsi="仿宋" w:eastAsia="仿宋" w:cs="仿宋"/>
          <w:b/>
          <w:bCs/>
          <w:color w:val="auto"/>
        </w:rPr>
        <w:t>2.2质保期及售后技术服务要求：</w:t>
      </w:r>
    </w:p>
    <w:p>
      <w:pPr>
        <w:keepNext w:val="0"/>
        <w:keepLines w:val="0"/>
        <w:pageBreakBefore w:val="0"/>
        <w:widowControl w:val="0"/>
        <w:kinsoku/>
        <w:wordWrap/>
        <w:overflowPunct/>
        <w:topLinePunct w:val="0"/>
        <w:autoSpaceDE/>
        <w:autoSpaceDN/>
        <w:bidi w:val="0"/>
        <w:adjustRightInd w:val="0"/>
        <w:spacing w:line="360" w:lineRule="auto"/>
        <w:ind w:firstLine="422" w:firstLineChars="200"/>
        <w:textAlignment w:val="auto"/>
        <w:rPr>
          <w:rFonts w:hint="eastAsia" w:ascii="仿宋" w:hAnsi="仿宋" w:eastAsia="仿宋" w:cs="仿宋"/>
          <w:b/>
          <w:color w:val="auto"/>
          <w:highlight w:val="none"/>
        </w:rPr>
      </w:pPr>
      <w:r>
        <w:rPr>
          <w:rFonts w:hint="eastAsia" w:ascii="仿宋" w:hAnsi="仿宋" w:eastAsia="仿宋" w:cs="仿宋"/>
          <w:b/>
          <w:color w:val="auto"/>
          <w:highlight w:val="none"/>
        </w:rPr>
        <w:t>▲2.2.1质保期：</w:t>
      </w:r>
      <w:r>
        <w:rPr>
          <w:rFonts w:hint="eastAsia" w:ascii="仿宋" w:hAnsi="仿宋" w:eastAsia="仿宋" w:cs="仿宋"/>
          <w:b/>
          <w:color w:val="auto"/>
          <w:highlight w:val="none"/>
          <w:lang w:eastAsia="zh-CN"/>
        </w:rPr>
        <w:t>两</w:t>
      </w:r>
      <w:r>
        <w:rPr>
          <w:rFonts w:hint="eastAsia" w:ascii="仿宋" w:hAnsi="仿宋" w:eastAsia="仿宋" w:cs="仿宋"/>
          <w:b/>
          <w:color w:val="auto"/>
          <w:highlight w:val="none"/>
        </w:rPr>
        <w:t>年。（质保期自验收合格之日起计算）</w:t>
      </w:r>
    </w:p>
    <w:p>
      <w:pPr>
        <w:keepNext w:val="0"/>
        <w:keepLines w:val="0"/>
        <w:pageBreakBefore w:val="0"/>
        <w:widowControl w:val="0"/>
        <w:kinsoku/>
        <w:wordWrap/>
        <w:overflowPunct/>
        <w:topLinePunct w:val="0"/>
        <w:autoSpaceDE/>
        <w:autoSpaceDN/>
        <w:bidi w:val="0"/>
        <w:adjustRightInd w:val="0"/>
        <w:spacing w:line="360" w:lineRule="auto"/>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2.2.2质量保证期内提供免费上门维护、升级服务，如设备出现故障，供货单位在接到电话后，立即响应，现场不能修复的，必须采取无偿提供采购物品的备用件或整机等措施，以保证用户单位的正常使用。</w:t>
      </w:r>
    </w:p>
    <w:p>
      <w:pPr>
        <w:keepNext w:val="0"/>
        <w:keepLines w:val="0"/>
        <w:pageBreakBefore w:val="0"/>
        <w:widowControl w:val="0"/>
        <w:kinsoku/>
        <w:wordWrap/>
        <w:overflowPunct/>
        <w:topLinePunct w:val="0"/>
        <w:autoSpaceDE/>
        <w:autoSpaceDN/>
        <w:bidi w:val="0"/>
        <w:adjustRightInd w:val="0"/>
        <w:spacing w:line="360" w:lineRule="auto"/>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2.2.3完整准确地表述原厂家的标准售后服务承诺（范围、标准及期限等）、</w:t>
      </w:r>
      <w:r>
        <w:rPr>
          <w:rFonts w:hint="eastAsia" w:ascii="仿宋" w:hAnsi="仿宋" w:eastAsia="仿宋" w:cs="仿宋"/>
          <w:color w:val="auto"/>
          <w:highlight w:val="none"/>
          <w:lang w:eastAsia="zh-CN"/>
        </w:rPr>
        <w:t>供应商</w:t>
      </w:r>
      <w:r>
        <w:rPr>
          <w:rFonts w:hint="eastAsia" w:ascii="仿宋" w:hAnsi="仿宋" w:eastAsia="仿宋" w:cs="仿宋"/>
          <w:color w:val="auto"/>
          <w:highlight w:val="none"/>
        </w:rPr>
        <w:t>可能增加的服务承诺等。</w:t>
      </w:r>
    </w:p>
    <w:p>
      <w:pPr>
        <w:keepNext w:val="0"/>
        <w:keepLines w:val="0"/>
        <w:pageBreakBefore w:val="0"/>
        <w:widowControl w:val="0"/>
        <w:kinsoku/>
        <w:wordWrap/>
        <w:overflowPunct/>
        <w:topLinePunct w:val="0"/>
        <w:autoSpaceDE/>
        <w:autoSpaceDN/>
        <w:bidi w:val="0"/>
        <w:adjustRightInd w:val="0"/>
        <w:spacing w:line="360" w:lineRule="auto"/>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2.2.4明示服务承诺可能涉及的前提设定和费用，否则将被认为是无条件和免费的。</w:t>
      </w:r>
    </w:p>
    <w:p>
      <w:pPr>
        <w:keepNext w:val="0"/>
        <w:keepLines w:val="0"/>
        <w:pageBreakBefore w:val="0"/>
        <w:widowControl w:val="0"/>
        <w:kinsoku/>
        <w:wordWrap/>
        <w:overflowPunct/>
        <w:topLinePunct w:val="0"/>
        <w:autoSpaceDE/>
        <w:autoSpaceDN/>
        <w:bidi w:val="0"/>
        <w:adjustRightInd w:val="0"/>
        <w:spacing w:line="360" w:lineRule="auto"/>
        <w:ind w:firstLine="422" w:firstLineChars="200"/>
        <w:textAlignment w:val="auto"/>
        <w:rPr>
          <w:rFonts w:hint="eastAsia" w:ascii="仿宋" w:hAnsi="仿宋" w:eastAsia="仿宋" w:cs="仿宋"/>
          <w:color w:val="auto"/>
          <w:highlight w:val="none"/>
        </w:rPr>
      </w:pPr>
      <w:r>
        <w:rPr>
          <w:rFonts w:hint="eastAsia" w:ascii="仿宋" w:hAnsi="仿宋" w:eastAsia="仿宋" w:cs="仿宋"/>
          <w:b/>
          <w:color w:val="auto"/>
          <w:highlight w:val="none"/>
        </w:rPr>
        <w:t>▲2.3付款方式：</w:t>
      </w:r>
    </w:p>
    <w:p>
      <w:pPr>
        <w:keepNext w:val="0"/>
        <w:keepLines w:val="0"/>
        <w:pageBreakBefore w:val="0"/>
        <w:widowControl w:val="0"/>
        <w:kinsoku/>
        <w:wordWrap/>
        <w:overflowPunct/>
        <w:topLinePunct w:val="0"/>
        <w:autoSpaceDE/>
        <w:autoSpaceDN/>
        <w:bidi w:val="0"/>
        <w:adjustRightInd w:val="0"/>
        <w:spacing w:line="360" w:lineRule="auto"/>
        <w:ind w:firstLine="420" w:firstLineChars="200"/>
        <w:textAlignment w:val="auto"/>
        <w:rPr>
          <w:rFonts w:hint="eastAsia" w:ascii="仿宋" w:hAnsi="仿宋" w:eastAsia="仿宋" w:cs="仿宋"/>
          <w:color w:val="auto"/>
          <w:highlight w:val="none"/>
          <w:lang w:eastAsia="zh-CN"/>
        </w:rPr>
      </w:pPr>
      <w:r>
        <w:rPr>
          <w:rFonts w:hint="eastAsia" w:ascii="仿宋" w:hAnsi="仿宋" w:eastAsia="仿宋" w:cs="仿宋"/>
          <w:color w:val="auto"/>
          <w:highlight w:val="none"/>
          <w:lang w:eastAsia="zh-CN"/>
        </w:rPr>
        <w:t>合同签订完成15个工作日内支付合同价的40%作为预付款，项目竣工验收合格后支付至合同价的90%，质保期满后付清余款。</w:t>
      </w:r>
    </w:p>
    <w:p>
      <w:pPr>
        <w:keepNext w:val="0"/>
        <w:keepLines w:val="0"/>
        <w:pageBreakBefore w:val="0"/>
        <w:widowControl w:val="0"/>
        <w:kinsoku/>
        <w:wordWrap/>
        <w:overflowPunct/>
        <w:topLinePunct w:val="0"/>
        <w:autoSpaceDE/>
        <w:autoSpaceDN/>
        <w:bidi w:val="0"/>
        <w:adjustRightInd w:val="0"/>
        <w:spacing w:line="360" w:lineRule="auto"/>
        <w:ind w:firstLine="422" w:firstLineChars="200"/>
        <w:textAlignment w:val="auto"/>
        <w:rPr>
          <w:rFonts w:hint="eastAsia" w:ascii="仿宋" w:hAnsi="仿宋" w:eastAsia="仿宋" w:cs="仿宋"/>
          <w:b/>
          <w:color w:val="auto"/>
          <w:highlight w:val="none"/>
        </w:rPr>
      </w:pPr>
      <w:r>
        <w:rPr>
          <w:rFonts w:hint="eastAsia" w:ascii="仿宋" w:hAnsi="仿宋" w:eastAsia="仿宋" w:cs="仿宋"/>
          <w:b/>
          <w:color w:val="auto"/>
          <w:highlight w:val="none"/>
        </w:rPr>
        <w:t>2.4技术培训：</w:t>
      </w:r>
    </w:p>
    <w:p>
      <w:pPr>
        <w:keepNext w:val="0"/>
        <w:keepLines w:val="0"/>
        <w:pageBreakBefore w:val="0"/>
        <w:widowControl w:val="0"/>
        <w:kinsoku/>
        <w:wordWrap/>
        <w:overflowPunct/>
        <w:topLinePunct w:val="0"/>
        <w:autoSpaceDE/>
        <w:autoSpaceDN/>
        <w:bidi w:val="0"/>
        <w:adjustRightInd w:val="0"/>
        <w:spacing w:line="360" w:lineRule="auto"/>
        <w:ind w:firstLine="420" w:firstLineChars="200"/>
        <w:textAlignment w:val="auto"/>
        <w:rPr>
          <w:rFonts w:hint="eastAsia" w:ascii="仿宋" w:hAnsi="仿宋" w:eastAsia="仿宋" w:cs="仿宋"/>
          <w:color w:val="auto"/>
        </w:rPr>
      </w:pPr>
      <w:r>
        <w:rPr>
          <w:rFonts w:hint="eastAsia" w:ascii="仿宋" w:hAnsi="仿宋" w:eastAsia="仿宋" w:cs="仿宋"/>
          <w:color w:val="auto"/>
        </w:rPr>
        <w:t>中标人需制定相关培训计划，在所有设备安装完成后负责对采购人进行日常使用方面的培训，确保系统能够正常、有效地使用。</w:t>
      </w:r>
    </w:p>
    <w:p>
      <w:pPr>
        <w:keepNext w:val="0"/>
        <w:keepLines w:val="0"/>
        <w:pageBreakBefore w:val="0"/>
        <w:widowControl w:val="0"/>
        <w:kinsoku/>
        <w:wordWrap/>
        <w:overflowPunct/>
        <w:topLinePunct w:val="0"/>
        <w:autoSpaceDE/>
        <w:autoSpaceDN/>
        <w:bidi w:val="0"/>
        <w:adjustRightInd w:val="0"/>
        <w:spacing w:line="360" w:lineRule="auto"/>
        <w:ind w:firstLine="420" w:firstLineChars="200"/>
        <w:textAlignment w:val="auto"/>
        <w:rPr>
          <w:rFonts w:hint="eastAsia" w:ascii="仿宋" w:hAnsi="仿宋" w:eastAsia="仿宋" w:cs="仿宋"/>
          <w:color w:val="auto"/>
          <w:lang w:val="zh-CN"/>
        </w:rPr>
      </w:pPr>
      <w:r>
        <w:rPr>
          <w:rFonts w:hint="eastAsia" w:ascii="仿宋" w:hAnsi="仿宋" w:eastAsia="仿宋" w:cs="仿宋"/>
          <w:color w:val="auto"/>
          <w:lang w:val="zh-CN"/>
        </w:rPr>
        <w:t>中标人应对用户的维修人员提供培训，使其能对设备进行日常的维护保养及能对一般故障进行维修，并向培训人员提供维修图纸及维修手册、维修密码及软件备份。</w:t>
      </w:r>
    </w:p>
    <w:p>
      <w:pPr>
        <w:keepNext w:val="0"/>
        <w:keepLines w:val="0"/>
        <w:pageBreakBefore w:val="0"/>
        <w:widowControl w:val="0"/>
        <w:kinsoku/>
        <w:wordWrap/>
        <w:overflowPunct/>
        <w:topLinePunct w:val="0"/>
        <w:autoSpaceDE/>
        <w:autoSpaceDN/>
        <w:bidi w:val="0"/>
        <w:adjustRightInd w:val="0"/>
        <w:spacing w:line="360" w:lineRule="auto"/>
        <w:ind w:firstLine="420" w:firstLineChars="200"/>
        <w:textAlignment w:val="auto"/>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中标人应对用户的操作人员进行操作培训，使其能对设备进行熟练的操作。</w:t>
      </w:r>
    </w:p>
    <w:p>
      <w:pPr>
        <w:keepNext w:val="0"/>
        <w:keepLines w:val="0"/>
        <w:pageBreakBefore w:val="0"/>
        <w:widowControl w:val="0"/>
        <w:kinsoku/>
        <w:wordWrap/>
        <w:overflowPunct/>
        <w:topLinePunct w:val="0"/>
        <w:autoSpaceDE/>
        <w:autoSpaceDN/>
        <w:bidi w:val="0"/>
        <w:adjustRightInd w:val="0"/>
        <w:spacing w:line="360" w:lineRule="auto"/>
        <w:ind w:firstLine="420" w:firstLineChars="200"/>
        <w:textAlignment w:val="auto"/>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上述二种培训的培训方式、地点、人员及费用（包含在投标总价中）供应商应在响应文件中详细说明。</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仿宋" w:hAnsi="仿宋" w:eastAsia="仿宋" w:cs="仿宋"/>
          <w:color w:val="auto"/>
          <w:sz w:val="24"/>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注：1.</w:t>
      </w:r>
      <w:r>
        <w:rPr>
          <w:rFonts w:hint="eastAsia" w:ascii="仿宋" w:hAnsi="仿宋" w:eastAsia="仿宋" w:cs="仿宋"/>
          <w:color w:val="auto"/>
          <w:sz w:val="21"/>
          <w:szCs w:val="21"/>
          <w:lang w:eastAsia="zh-CN"/>
        </w:rPr>
        <w:t>交易文件</w:t>
      </w:r>
      <w:r>
        <w:rPr>
          <w:rFonts w:hint="eastAsia" w:ascii="仿宋" w:hAnsi="仿宋" w:eastAsia="仿宋" w:cs="仿宋"/>
          <w:color w:val="auto"/>
          <w:sz w:val="21"/>
          <w:szCs w:val="21"/>
        </w:rPr>
        <w:t>中打▲内容为实质性要求，不允许有负偏离，否则将以涉及无效投标条款作无效投标。</w:t>
      </w:r>
    </w:p>
    <w:p>
      <w:pP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br w:type="page"/>
      </w:r>
    </w:p>
    <w:p>
      <w:pPr>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 xml:space="preserve">第四部分   </w:t>
      </w:r>
      <w:bookmarkStart w:id="6" w:name="_Toc184308063"/>
      <w:bookmarkEnd w:id="6"/>
      <w:bookmarkStart w:id="7" w:name="_Toc184308036"/>
      <w:bookmarkEnd w:id="7"/>
      <w:bookmarkStart w:id="8" w:name="_Toc184314453"/>
      <w:bookmarkEnd w:id="8"/>
      <w:bookmarkStart w:id="9" w:name="_Toc184310338"/>
      <w:bookmarkEnd w:id="9"/>
      <w:bookmarkStart w:id="10" w:name="_Toc184308072"/>
      <w:bookmarkEnd w:id="10"/>
      <w:bookmarkStart w:id="11" w:name="_Toc184313256"/>
      <w:bookmarkEnd w:id="11"/>
      <w:bookmarkStart w:id="12" w:name="_Toc184314418"/>
      <w:bookmarkEnd w:id="12"/>
      <w:bookmarkStart w:id="13" w:name="_Toc184312109"/>
      <w:bookmarkEnd w:id="13"/>
      <w:bookmarkStart w:id="14" w:name="_Toc184314482"/>
      <w:bookmarkEnd w:id="14"/>
      <w:bookmarkStart w:id="15" w:name="_Toc184313239"/>
      <w:bookmarkEnd w:id="15"/>
      <w:bookmarkStart w:id="16" w:name="_Toc184313251"/>
      <w:bookmarkEnd w:id="16"/>
      <w:bookmarkStart w:id="17" w:name="_Toc184310310"/>
      <w:bookmarkEnd w:id="17"/>
      <w:bookmarkStart w:id="18" w:name="_Toc184308073"/>
      <w:bookmarkEnd w:id="18"/>
      <w:bookmarkStart w:id="19" w:name="_Toc184314436"/>
      <w:bookmarkEnd w:id="19"/>
      <w:bookmarkStart w:id="20" w:name="_Toc184312131"/>
      <w:bookmarkEnd w:id="20"/>
      <w:bookmarkStart w:id="21" w:name="_Toc184308104"/>
      <w:bookmarkEnd w:id="21"/>
      <w:bookmarkStart w:id="22" w:name="_Toc184314415"/>
      <w:bookmarkEnd w:id="22"/>
      <w:bookmarkStart w:id="23" w:name="_Toc184312111"/>
      <w:bookmarkEnd w:id="23"/>
      <w:bookmarkStart w:id="24" w:name="_Toc184314431"/>
      <w:bookmarkEnd w:id="24"/>
      <w:bookmarkStart w:id="25" w:name="_Toc184313263"/>
      <w:bookmarkEnd w:id="25"/>
      <w:bookmarkStart w:id="26" w:name="_Toc184313298"/>
      <w:bookmarkEnd w:id="26"/>
      <w:bookmarkStart w:id="27" w:name="_Toc184312080"/>
      <w:bookmarkEnd w:id="27"/>
      <w:bookmarkStart w:id="28" w:name="_Toc184310334"/>
      <w:bookmarkEnd w:id="28"/>
      <w:bookmarkStart w:id="29" w:name="_Toc184314477"/>
      <w:bookmarkEnd w:id="29"/>
      <w:bookmarkStart w:id="30" w:name="_Toc184314441"/>
      <w:bookmarkEnd w:id="30"/>
      <w:bookmarkStart w:id="31" w:name="_Toc184310272"/>
      <w:bookmarkEnd w:id="31"/>
      <w:bookmarkStart w:id="32" w:name="_Toc184313242"/>
      <w:bookmarkEnd w:id="32"/>
      <w:bookmarkStart w:id="33" w:name="_Toc184312104"/>
      <w:bookmarkEnd w:id="33"/>
      <w:bookmarkStart w:id="34" w:name="_Toc184312139"/>
      <w:bookmarkEnd w:id="34"/>
      <w:bookmarkStart w:id="35" w:name="_Toc184314474"/>
      <w:bookmarkEnd w:id="35"/>
      <w:bookmarkStart w:id="36" w:name="_Toc184312122"/>
      <w:bookmarkEnd w:id="36"/>
      <w:bookmarkStart w:id="37" w:name="_Toc184314459"/>
      <w:bookmarkEnd w:id="37"/>
      <w:bookmarkStart w:id="38" w:name="_Toc184313279"/>
      <w:bookmarkEnd w:id="38"/>
      <w:bookmarkStart w:id="39" w:name="_Toc184312078"/>
      <w:bookmarkEnd w:id="39"/>
      <w:bookmarkStart w:id="40" w:name="_Toc184313302"/>
      <w:bookmarkEnd w:id="40"/>
      <w:bookmarkStart w:id="41" w:name="_Toc184310330"/>
      <w:bookmarkEnd w:id="41"/>
      <w:bookmarkStart w:id="42" w:name="_Toc184310331"/>
      <w:bookmarkEnd w:id="42"/>
      <w:bookmarkStart w:id="43" w:name="_Toc184312113"/>
      <w:bookmarkEnd w:id="43"/>
      <w:bookmarkStart w:id="44" w:name="_Toc184308061"/>
      <w:bookmarkEnd w:id="44"/>
      <w:bookmarkStart w:id="45" w:name="_Toc184308108"/>
      <w:bookmarkEnd w:id="45"/>
      <w:bookmarkStart w:id="46" w:name="_Toc184308080"/>
      <w:bookmarkEnd w:id="46"/>
      <w:bookmarkStart w:id="47" w:name="_Toc184313238"/>
      <w:bookmarkEnd w:id="47"/>
      <w:bookmarkStart w:id="48" w:name="_Toc184312119"/>
      <w:bookmarkEnd w:id="48"/>
      <w:bookmarkStart w:id="49" w:name="_Toc184310292"/>
      <w:bookmarkEnd w:id="49"/>
      <w:bookmarkStart w:id="50" w:name="_Toc184310294"/>
      <w:bookmarkEnd w:id="50"/>
      <w:bookmarkStart w:id="51" w:name="_Toc184308042"/>
      <w:bookmarkEnd w:id="51"/>
      <w:bookmarkStart w:id="52" w:name="_Toc184308107"/>
      <w:bookmarkEnd w:id="52"/>
      <w:bookmarkStart w:id="53" w:name="_Toc184310293"/>
      <w:bookmarkEnd w:id="53"/>
      <w:bookmarkStart w:id="54" w:name="_Toc184312106"/>
      <w:bookmarkEnd w:id="54"/>
      <w:bookmarkStart w:id="55" w:name="_Toc184313299"/>
      <w:bookmarkEnd w:id="55"/>
      <w:bookmarkStart w:id="56" w:name="_Toc184308070"/>
      <w:bookmarkEnd w:id="56"/>
      <w:bookmarkStart w:id="57" w:name="_Toc184308103"/>
      <w:bookmarkEnd w:id="57"/>
      <w:bookmarkStart w:id="58" w:name="_Toc184314461"/>
      <w:bookmarkEnd w:id="58"/>
      <w:bookmarkStart w:id="59" w:name="_Toc184314413"/>
      <w:bookmarkEnd w:id="59"/>
      <w:bookmarkStart w:id="60" w:name="_Toc184310342"/>
      <w:bookmarkEnd w:id="60"/>
      <w:bookmarkStart w:id="61" w:name="_Toc184313246"/>
      <w:bookmarkEnd w:id="61"/>
      <w:bookmarkStart w:id="62" w:name="_Toc184312130"/>
      <w:bookmarkEnd w:id="62"/>
      <w:bookmarkStart w:id="63" w:name="_Toc184314443"/>
      <w:bookmarkEnd w:id="63"/>
      <w:bookmarkStart w:id="64" w:name="_Toc184310278"/>
      <w:bookmarkEnd w:id="64"/>
      <w:bookmarkStart w:id="65" w:name="_Toc184310339"/>
      <w:bookmarkEnd w:id="65"/>
      <w:bookmarkStart w:id="66" w:name="_Toc184313290"/>
      <w:bookmarkEnd w:id="66"/>
      <w:bookmarkStart w:id="67" w:name="_Toc184313254"/>
      <w:bookmarkEnd w:id="67"/>
      <w:bookmarkStart w:id="68" w:name="_Toc184313278"/>
      <w:bookmarkEnd w:id="68"/>
      <w:bookmarkStart w:id="69" w:name="_Toc184312123"/>
      <w:bookmarkEnd w:id="69"/>
      <w:bookmarkStart w:id="70" w:name="_Toc184314464"/>
      <w:bookmarkEnd w:id="70"/>
      <w:bookmarkStart w:id="71" w:name="_Toc184314447"/>
      <w:bookmarkEnd w:id="71"/>
      <w:bookmarkStart w:id="72" w:name="_Toc184310304"/>
      <w:bookmarkEnd w:id="72"/>
      <w:bookmarkStart w:id="73" w:name="_Toc184310337"/>
      <w:bookmarkEnd w:id="73"/>
      <w:bookmarkStart w:id="74" w:name="_Toc184310281"/>
      <w:bookmarkEnd w:id="74"/>
      <w:bookmarkStart w:id="75" w:name="_Toc184314451"/>
      <w:bookmarkEnd w:id="75"/>
      <w:bookmarkStart w:id="76" w:name="_Toc184310321"/>
      <w:bookmarkEnd w:id="76"/>
      <w:bookmarkStart w:id="77" w:name="_Toc184308088"/>
      <w:bookmarkEnd w:id="77"/>
      <w:bookmarkStart w:id="78" w:name="_Toc184313243"/>
      <w:bookmarkEnd w:id="78"/>
      <w:bookmarkStart w:id="79" w:name="_Toc184314470"/>
      <w:bookmarkEnd w:id="79"/>
      <w:bookmarkStart w:id="80" w:name="_Toc184312107"/>
      <w:bookmarkEnd w:id="80"/>
      <w:bookmarkStart w:id="81" w:name="_Toc184310324"/>
      <w:bookmarkEnd w:id="81"/>
      <w:bookmarkStart w:id="82" w:name="_Toc184313253"/>
      <w:bookmarkEnd w:id="82"/>
      <w:bookmarkStart w:id="83" w:name="_Toc184313296"/>
      <w:bookmarkEnd w:id="83"/>
      <w:bookmarkStart w:id="84" w:name="_Toc184310326"/>
      <w:bookmarkEnd w:id="84"/>
      <w:bookmarkStart w:id="85" w:name="_Toc184310282"/>
      <w:bookmarkEnd w:id="85"/>
      <w:bookmarkStart w:id="86" w:name="_Toc184314410"/>
      <w:bookmarkEnd w:id="86"/>
      <w:bookmarkStart w:id="87" w:name="_Toc184310306"/>
      <w:bookmarkEnd w:id="87"/>
      <w:bookmarkStart w:id="88" w:name="_Toc184308044"/>
      <w:bookmarkEnd w:id="88"/>
      <w:bookmarkStart w:id="89" w:name="_Toc184313308"/>
      <w:bookmarkEnd w:id="89"/>
      <w:bookmarkStart w:id="90" w:name="_Toc184310309"/>
      <w:bookmarkEnd w:id="90"/>
      <w:bookmarkStart w:id="91" w:name="_Toc184314449"/>
      <w:bookmarkEnd w:id="91"/>
      <w:bookmarkStart w:id="92" w:name="_Toc184314458"/>
      <w:bookmarkEnd w:id="92"/>
      <w:bookmarkStart w:id="93" w:name="_Toc184314419"/>
      <w:bookmarkEnd w:id="93"/>
      <w:bookmarkStart w:id="94" w:name="_Toc184312112"/>
      <w:bookmarkEnd w:id="94"/>
      <w:bookmarkStart w:id="95" w:name="_Toc184308090"/>
      <w:bookmarkEnd w:id="95"/>
      <w:bookmarkStart w:id="96" w:name="_Toc184314455"/>
      <w:bookmarkEnd w:id="96"/>
      <w:bookmarkStart w:id="97" w:name="_Toc184313309"/>
      <w:bookmarkEnd w:id="97"/>
      <w:bookmarkStart w:id="98" w:name="_Toc184310316"/>
      <w:bookmarkEnd w:id="98"/>
      <w:bookmarkStart w:id="99" w:name="_Toc184313249"/>
      <w:bookmarkEnd w:id="99"/>
      <w:bookmarkStart w:id="100" w:name="_Toc184314452"/>
      <w:bookmarkEnd w:id="100"/>
      <w:bookmarkStart w:id="101" w:name="_Toc184314480"/>
      <w:bookmarkEnd w:id="101"/>
      <w:bookmarkStart w:id="102" w:name="_Toc184314414"/>
      <w:bookmarkEnd w:id="102"/>
      <w:bookmarkStart w:id="103" w:name="_Toc184313291"/>
      <w:bookmarkEnd w:id="103"/>
      <w:bookmarkStart w:id="104" w:name="_Toc184310332"/>
      <w:bookmarkEnd w:id="104"/>
      <w:bookmarkStart w:id="105" w:name="_Toc184308043"/>
      <w:bookmarkEnd w:id="105"/>
      <w:bookmarkStart w:id="106" w:name="_Toc184313252"/>
      <w:bookmarkEnd w:id="106"/>
      <w:bookmarkStart w:id="107" w:name="_Toc184308047"/>
      <w:bookmarkEnd w:id="107"/>
      <w:bookmarkStart w:id="108" w:name="_Toc184308087"/>
      <w:bookmarkEnd w:id="108"/>
      <w:bookmarkStart w:id="109" w:name="_Toc184312124"/>
      <w:bookmarkEnd w:id="109"/>
      <w:bookmarkStart w:id="110" w:name="_Toc184308060"/>
      <w:bookmarkEnd w:id="110"/>
      <w:bookmarkStart w:id="111" w:name="_Toc184310308"/>
      <w:bookmarkEnd w:id="111"/>
      <w:bookmarkStart w:id="112" w:name="_Toc184314479"/>
      <w:bookmarkEnd w:id="112"/>
      <w:bookmarkStart w:id="113" w:name="_Toc184312129"/>
      <w:bookmarkEnd w:id="113"/>
      <w:bookmarkStart w:id="114" w:name="_Toc184314444"/>
      <w:bookmarkEnd w:id="114"/>
      <w:bookmarkStart w:id="115" w:name="_Toc184313310"/>
      <w:bookmarkEnd w:id="115"/>
      <w:bookmarkStart w:id="116" w:name="_Toc184308039"/>
      <w:bookmarkEnd w:id="116"/>
      <w:bookmarkStart w:id="117" w:name="_Toc184312120"/>
      <w:bookmarkEnd w:id="117"/>
      <w:bookmarkStart w:id="118" w:name="_Toc184313269"/>
      <w:bookmarkEnd w:id="118"/>
      <w:bookmarkStart w:id="119" w:name="_Toc184313282"/>
      <w:bookmarkEnd w:id="119"/>
      <w:bookmarkStart w:id="120" w:name="_Toc184313265"/>
      <w:bookmarkEnd w:id="120"/>
      <w:bookmarkStart w:id="121" w:name="_Toc184313294"/>
      <w:bookmarkEnd w:id="121"/>
      <w:bookmarkStart w:id="122" w:name="_Toc184312105"/>
      <w:bookmarkEnd w:id="122"/>
      <w:bookmarkStart w:id="123" w:name="_Toc184308077"/>
      <w:bookmarkEnd w:id="123"/>
      <w:bookmarkStart w:id="124" w:name="_Toc184314463"/>
      <w:bookmarkEnd w:id="124"/>
      <w:bookmarkStart w:id="125" w:name="_Toc184312088"/>
      <w:bookmarkEnd w:id="125"/>
      <w:bookmarkStart w:id="126" w:name="_Toc184310303"/>
      <w:bookmarkEnd w:id="126"/>
      <w:bookmarkStart w:id="127" w:name="_Toc184312096"/>
      <w:bookmarkEnd w:id="127"/>
      <w:bookmarkStart w:id="128" w:name="_Toc184310286"/>
      <w:bookmarkEnd w:id="128"/>
      <w:bookmarkStart w:id="129" w:name="_Toc184314438"/>
      <w:bookmarkEnd w:id="129"/>
      <w:bookmarkStart w:id="130" w:name="_Toc184308099"/>
      <w:bookmarkEnd w:id="130"/>
      <w:bookmarkStart w:id="131" w:name="_Toc184312110"/>
      <w:bookmarkEnd w:id="131"/>
      <w:bookmarkStart w:id="132" w:name="_Toc184314469"/>
      <w:bookmarkEnd w:id="132"/>
      <w:bookmarkStart w:id="133" w:name="_Toc184310318"/>
      <w:bookmarkEnd w:id="133"/>
      <w:bookmarkStart w:id="134" w:name="_Toc184313304"/>
      <w:bookmarkEnd w:id="134"/>
      <w:bookmarkStart w:id="135" w:name="_Toc184308095"/>
      <w:bookmarkEnd w:id="135"/>
      <w:bookmarkStart w:id="136" w:name="_Toc184314427"/>
      <w:bookmarkEnd w:id="136"/>
      <w:bookmarkStart w:id="137" w:name="_Toc184308054"/>
      <w:bookmarkEnd w:id="137"/>
      <w:bookmarkStart w:id="138" w:name="_Toc184310285"/>
      <w:bookmarkEnd w:id="138"/>
      <w:bookmarkStart w:id="139" w:name="_Toc184313275"/>
      <w:bookmarkEnd w:id="139"/>
      <w:bookmarkStart w:id="140" w:name="_Toc184308058"/>
      <w:bookmarkEnd w:id="140"/>
      <w:bookmarkStart w:id="141" w:name="_Toc184312102"/>
      <w:bookmarkEnd w:id="141"/>
      <w:bookmarkStart w:id="142" w:name="_Toc184308045"/>
      <w:bookmarkEnd w:id="142"/>
      <w:bookmarkStart w:id="143" w:name="_Toc184310343"/>
      <w:bookmarkEnd w:id="143"/>
      <w:bookmarkStart w:id="144" w:name="_Toc184314471"/>
      <w:bookmarkEnd w:id="144"/>
      <w:bookmarkStart w:id="145" w:name="_Toc184308083"/>
      <w:bookmarkEnd w:id="145"/>
      <w:bookmarkStart w:id="146" w:name="_Toc184312091"/>
      <w:bookmarkEnd w:id="146"/>
      <w:bookmarkStart w:id="147" w:name="_Toc184313281"/>
      <w:bookmarkEnd w:id="147"/>
      <w:bookmarkStart w:id="148" w:name="_Toc184313295"/>
      <w:bookmarkEnd w:id="148"/>
      <w:bookmarkStart w:id="149" w:name="_Toc184310279"/>
      <w:bookmarkEnd w:id="149"/>
      <w:bookmarkStart w:id="150" w:name="_Toc184313276"/>
      <w:bookmarkEnd w:id="150"/>
      <w:bookmarkStart w:id="151" w:name="_Toc184312134"/>
      <w:bookmarkEnd w:id="151"/>
      <w:bookmarkStart w:id="152" w:name="_Toc184310276"/>
      <w:bookmarkEnd w:id="152"/>
      <w:bookmarkStart w:id="153" w:name="_Toc184308041"/>
      <w:bookmarkEnd w:id="153"/>
      <w:bookmarkStart w:id="154" w:name="_Toc184308056"/>
      <w:bookmarkEnd w:id="154"/>
      <w:bookmarkStart w:id="155" w:name="_Toc184312114"/>
      <w:bookmarkEnd w:id="155"/>
      <w:bookmarkStart w:id="156" w:name="_Toc184314462"/>
      <w:bookmarkEnd w:id="156"/>
      <w:bookmarkStart w:id="157" w:name="_Toc184310340"/>
      <w:bookmarkEnd w:id="157"/>
      <w:bookmarkStart w:id="158" w:name="_Toc184310322"/>
      <w:bookmarkEnd w:id="158"/>
      <w:bookmarkStart w:id="159" w:name="_Toc184313273"/>
      <w:bookmarkEnd w:id="159"/>
      <w:bookmarkStart w:id="160" w:name="_Toc184312067"/>
      <w:bookmarkEnd w:id="160"/>
      <w:bookmarkStart w:id="161" w:name="_Toc184310312"/>
      <w:bookmarkEnd w:id="161"/>
      <w:bookmarkStart w:id="162" w:name="_Toc184310335"/>
      <w:bookmarkEnd w:id="162"/>
      <w:bookmarkStart w:id="163" w:name="_Toc184310341"/>
      <w:bookmarkEnd w:id="163"/>
      <w:bookmarkStart w:id="164" w:name="_Toc184313277"/>
      <w:bookmarkEnd w:id="164"/>
      <w:bookmarkStart w:id="165" w:name="_Toc184310289"/>
      <w:bookmarkEnd w:id="165"/>
      <w:bookmarkStart w:id="166" w:name="_Toc184308037"/>
      <w:bookmarkEnd w:id="166"/>
      <w:bookmarkStart w:id="167" w:name="_Toc184313259"/>
      <w:bookmarkEnd w:id="167"/>
      <w:bookmarkStart w:id="168" w:name="_Toc184314467"/>
      <w:bookmarkEnd w:id="168"/>
      <w:bookmarkStart w:id="169" w:name="_Toc184312089"/>
      <w:bookmarkEnd w:id="169"/>
      <w:bookmarkStart w:id="170" w:name="_Toc184312083"/>
      <w:bookmarkEnd w:id="170"/>
      <w:bookmarkStart w:id="171" w:name="_Toc184314424"/>
      <w:bookmarkEnd w:id="171"/>
      <w:bookmarkStart w:id="172" w:name="_Toc184308069"/>
      <w:bookmarkEnd w:id="172"/>
      <w:bookmarkStart w:id="173" w:name="_Toc184314435"/>
      <w:bookmarkEnd w:id="173"/>
      <w:bookmarkStart w:id="174" w:name="_Toc184308067"/>
      <w:bookmarkEnd w:id="174"/>
      <w:bookmarkStart w:id="175" w:name="_Toc184313280"/>
      <w:bookmarkEnd w:id="175"/>
      <w:bookmarkStart w:id="176" w:name="_Toc184312086"/>
      <w:bookmarkEnd w:id="176"/>
      <w:bookmarkStart w:id="177" w:name="_Toc184310287"/>
      <w:bookmarkEnd w:id="177"/>
      <w:bookmarkStart w:id="178" w:name="_Toc184308048"/>
      <w:bookmarkEnd w:id="178"/>
      <w:bookmarkStart w:id="179" w:name="_Toc184310319"/>
      <w:bookmarkEnd w:id="179"/>
      <w:bookmarkStart w:id="180" w:name="_Toc184313270"/>
      <w:bookmarkEnd w:id="180"/>
      <w:bookmarkStart w:id="181" w:name="_Toc184314456"/>
      <w:bookmarkEnd w:id="181"/>
      <w:bookmarkStart w:id="182" w:name="_Toc184314425"/>
      <w:bookmarkEnd w:id="182"/>
      <w:bookmarkStart w:id="183" w:name="_Toc184313283"/>
      <w:bookmarkEnd w:id="183"/>
      <w:bookmarkStart w:id="184" w:name="_Toc184314446"/>
      <w:bookmarkEnd w:id="184"/>
      <w:bookmarkStart w:id="185" w:name="_Toc184308057"/>
      <w:bookmarkEnd w:id="185"/>
      <w:bookmarkStart w:id="186" w:name="_Toc184314437"/>
      <w:bookmarkEnd w:id="186"/>
      <w:bookmarkStart w:id="187" w:name="_Toc184313266"/>
      <w:bookmarkEnd w:id="187"/>
      <w:bookmarkStart w:id="188" w:name="_Toc184312132"/>
      <w:bookmarkEnd w:id="188"/>
      <w:bookmarkStart w:id="189" w:name="_Toc184310280"/>
      <w:bookmarkEnd w:id="189"/>
      <w:bookmarkStart w:id="190" w:name="_Toc184312079"/>
      <w:bookmarkEnd w:id="190"/>
      <w:bookmarkStart w:id="191" w:name="_Toc184314478"/>
      <w:bookmarkEnd w:id="191"/>
      <w:bookmarkStart w:id="192" w:name="_Toc184310275"/>
      <w:bookmarkEnd w:id="192"/>
      <w:bookmarkStart w:id="193" w:name="_Toc184314439"/>
      <w:bookmarkEnd w:id="193"/>
      <w:bookmarkStart w:id="194" w:name="_Toc184313257"/>
      <w:bookmarkEnd w:id="194"/>
      <w:bookmarkStart w:id="195" w:name="_Toc184313244"/>
      <w:bookmarkEnd w:id="195"/>
      <w:bookmarkStart w:id="196" w:name="_Toc184314434"/>
      <w:bookmarkEnd w:id="196"/>
      <w:bookmarkStart w:id="197" w:name="_Toc184314411"/>
      <w:bookmarkEnd w:id="197"/>
      <w:bookmarkStart w:id="198" w:name="_Toc184308101"/>
      <w:bookmarkEnd w:id="198"/>
      <w:bookmarkStart w:id="199" w:name="_Toc184308081"/>
      <w:bookmarkEnd w:id="199"/>
      <w:bookmarkStart w:id="200" w:name="_Toc184308106"/>
      <w:bookmarkEnd w:id="200"/>
      <w:bookmarkStart w:id="201" w:name="_Toc184312082"/>
      <w:bookmarkEnd w:id="201"/>
      <w:bookmarkStart w:id="202" w:name="_Toc184310290"/>
      <w:bookmarkEnd w:id="202"/>
      <w:bookmarkStart w:id="203" w:name="_Toc184314448"/>
      <w:bookmarkEnd w:id="203"/>
      <w:bookmarkStart w:id="204" w:name="_Toc184308100"/>
      <w:bookmarkEnd w:id="204"/>
      <w:bookmarkStart w:id="205" w:name="_Toc184312136"/>
      <w:bookmarkEnd w:id="205"/>
      <w:bookmarkStart w:id="206" w:name="_Toc184308038"/>
      <w:bookmarkEnd w:id="206"/>
      <w:bookmarkStart w:id="207" w:name="_Toc184312090"/>
      <w:bookmarkEnd w:id="207"/>
      <w:bookmarkStart w:id="208" w:name="_Toc184310284"/>
      <w:bookmarkEnd w:id="208"/>
      <w:bookmarkStart w:id="209" w:name="_Toc184312069"/>
      <w:bookmarkEnd w:id="209"/>
      <w:bookmarkStart w:id="210" w:name="_Toc184312077"/>
      <w:bookmarkEnd w:id="210"/>
      <w:bookmarkStart w:id="211" w:name="_Toc184308052"/>
      <w:bookmarkEnd w:id="211"/>
      <w:bookmarkStart w:id="212" w:name="_Toc184313301"/>
      <w:bookmarkEnd w:id="212"/>
      <w:bookmarkStart w:id="213" w:name="_Toc184313258"/>
      <w:bookmarkEnd w:id="213"/>
      <w:bookmarkStart w:id="214" w:name="_Toc184310274"/>
      <w:bookmarkEnd w:id="214"/>
      <w:bookmarkStart w:id="215" w:name="_Toc184314417"/>
      <w:bookmarkEnd w:id="215"/>
      <w:bookmarkStart w:id="216" w:name="_Toc184313293"/>
      <w:bookmarkEnd w:id="216"/>
      <w:bookmarkStart w:id="217" w:name="_Toc184314432"/>
      <w:bookmarkEnd w:id="217"/>
      <w:bookmarkStart w:id="218" w:name="_Toc184314430"/>
      <w:bookmarkEnd w:id="218"/>
      <w:bookmarkStart w:id="219" w:name="_Toc184314442"/>
      <w:bookmarkEnd w:id="219"/>
      <w:bookmarkStart w:id="220" w:name="_Toc184308074"/>
      <w:bookmarkEnd w:id="220"/>
      <w:bookmarkStart w:id="221" w:name="_Toc184312126"/>
      <w:bookmarkEnd w:id="221"/>
      <w:bookmarkStart w:id="222" w:name="_Toc184312095"/>
      <w:bookmarkEnd w:id="222"/>
      <w:bookmarkStart w:id="223" w:name="_Toc184308086"/>
      <w:bookmarkEnd w:id="223"/>
      <w:bookmarkStart w:id="224" w:name="_Toc184312118"/>
      <w:bookmarkEnd w:id="224"/>
      <w:bookmarkStart w:id="225" w:name="_Toc184314476"/>
      <w:bookmarkEnd w:id="225"/>
      <w:bookmarkStart w:id="226" w:name="_Toc184314440"/>
      <w:bookmarkEnd w:id="226"/>
      <w:bookmarkStart w:id="227" w:name="_Toc184312076"/>
      <w:bookmarkEnd w:id="227"/>
      <w:bookmarkStart w:id="228" w:name="_Toc184313284"/>
      <w:bookmarkEnd w:id="228"/>
      <w:bookmarkStart w:id="229" w:name="_Toc184313272"/>
      <w:bookmarkEnd w:id="229"/>
      <w:bookmarkStart w:id="230" w:name="_Toc184312087"/>
      <w:bookmarkEnd w:id="230"/>
      <w:bookmarkStart w:id="231" w:name="_Toc184310323"/>
      <w:bookmarkEnd w:id="231"/>
      <w:bookmarkStart w:id="232" w:name="_Toc184308093"/>
      <w:bookmarkEnd w:id="232"/>
      <w:bookmarkStart w:id="233" w:name="_Toc184313287"/>
      <w:bookmarkEnd w:id="233"/>
      <w:bookmarkStart w:id="234" w:name="_Toc184313307"/>
      <w:bookmarkEnd w:id="234"/>
      <w:bookmarkStart w:id="235" w:name="_Toc184313285"/>
      <w:bookmarkEnd w:id="235"/>
      <w:bookmarkStart w:id="236" w:name="_Toc184310327"/>
      <w:bookmarkEnd w:id="236"/>
      <w:bookmarkStart w:id="237" w:name="_Toc184312081"/>
      <w:bookmarkEnd w:id="237"/>
      <w:bookmarkStart w:id="238" w:name="_Toc184312093"/>
      <w:bookmarkEnd w:id="238"/>
      <w:bookmarkStart w:id="239" w:name="_Toc184312121"/>
      <w:bookmarkEnd w:id="239"/>
      <w:bookmarkStart w:id="240" w:name="_Toc184308082"/>
      <w:bookmarkEnd w:id="240"/>
      <w:bookmarkStart w:id="241" w:name="_Toc184313250"/>
      <w:bookmarkEnd w:id="241"/>
      <w:bookmarkStart w:id="242" w:name="_Toc184313267"/>
      <w:bookmarkEnd w:id="242"/>
      <w:bookmarkStart w:id="243" w:name="_Toc184308051"/>
      <w:bookmarkEnd w:id="243"/>
      <w:bookmarkStart w:id="244" w:name="_Toc184310317"/>
      <w:bookmarkEnd w:id="244"/>
      <w:bookmarkStart w:id="245" w:name="_Toc184314428"/>
      <w:bookmarkEnd w:id="245"/>
      <w:bookmarkStart w:id="246" w:name="_Toc184310320"/>
      <w:bookmarkEnd w:id="246"/>
      <w:bookmarkStart w:id="247" w:name="_Toc184312068"/>
      <w:bookmarkEnd w:id="247"/>
      <w:bookmarkStart w:id="248" w:name="_Toc184310305"/>
      <w:bookmarkEnd w:id="248"/>
      <w:bookmarkStart w:id="249" w:name="_Toc184310325"/>
      <w:bookmarkEnd w:id="249"/>
      <w:bookmarkStart w:id="250" w:name="_Toc184310307"/>
      <w:bookmarkEnd w:id="250"/>
      <w:bookmarkStart w:id="251" w:name="_Toc184313286"/>
      <w:bookmarkEnd w:id="251"/>
      <w:bookmarkStart w:id="252" w:name="_Toc184313303"/>
      <w:bookmarkEnd w:id="252"/>
      <w:bookmarkStart w:id="253" w:name="_Toc184312125"/>
      <w:bookmarkEnd w:id="253"/>
      <w:bookmarkStart w:id="254" w:name="_Toc184313261"/>
      <w:bookmarkEnd w:id="254"/>
      <w:bookmarkStart w:id="255" w:name="_Toc184312116"/>
      <w:bookmarkEnd w:id="255"/>
      <w:bookmarkStart w:id="256" w:name="_Toc184313288"/>
      <w:bookmarkEnd w:id="256"/>
      <w:bookmarkStart w:id="257" w:name="_Toc184314465"/>
      <w:bookmarkEnd w:id="257"/>
      <w:bookmarkStart w:id="258" w:name="_Toc184314475"/>
      <w:bookmarkEnd w:id="258"/>
      <w:bookmarkStart w:id="259" w:name="_Toc184312071"/>
      <w:bookmarkEnd w:id="259"/>
      <w:bookmarkStart w:id="260" w:name="_Toc184314466"/>
      <w:bookmarkEnd w:id="260"/>
      <w:bookmarkStart w:id="261" w:name="_Toc184313260"/>
      <w:bookmarkEnd w:id="261"/>
      <w:bookmarkStart w:id="262" w:name="_Toc184313241"/>
      <w:bookmarkEnd w:id="262"/>
      <w:bookmarkStart w:id="263" w:name="_Toc184312092"/>
      <w:bookmarkEnd w:id="263"/>
      <w:bookmarkStart w:id="264" w:name="_Toc184308076"/>
      <w:bookmarkEnd w:id="264"/>
      <w:bookmarkStart w:id="265" w:name="_Toc184310302"/>
      <w:bookmarkEnd w:id="265"/>
      <w:bookmarkStart w:id="266" w:name="_Toc184313262"/>
      <w:bookmarkEnd w:id="266"/>
      <w:bookmarkStart w:id="267" w:name="_Toc184312094"/>
      <w:bookmarkEnd w:id="267"/>
      <w:bookmarkStart w:id="268" w:name="_Toc184313274"/>
      <w:bookmarkEnd w:id="268"/>
      <w:bookmarkStart w:id="269" w:name="_Toc184308085"/>
      <w:bookmarkEnd w:id="269"/>
      <w:bookmarkStart w:id="270" w:name="_Toc184308064"/>
      <w:bookmarkEnd w:id="270"/>
      <w:bookmarkStart w:id="271" w:name="_Toc184312098"/>
      <w:bookmarkEnd w:id="271"/>
      <w:bookmarkStart w:id="272" w:name="_Toc184308055"/>
      <w:bookmarkEnd w:id="272"/>
      <w:bookmarkStart w:id="273" w:name="_Toc184313306"/>
      <w:bookmarkEnd w:id="273"/>
      <w:bookmarkStart w:id="274" w:name="_Toc184312133"/>
      <w:bookmarkEnd w:id="274"/>
      <w:bookmarkStart w:id="275" w:name="_Toc184310313"/>
      <w:bookmarkEnd w:id="275"/>
      <w:bookmarkStart w:id="276" w:name="_Toc184313240"/>
      <w:bookmarkEnd w:id="276"/>
      <w:bookmarkStart w:id="277" w:name="_Toc184308078"/>
      <w:bookmarkEnd w:id="277"/>
      <w:bookmarkStart w:id="278" w:name="_Toc184314426"/>
      <w:bookmarkEnd w:id="278"/>
      <w:bookmarkStart w:id="279" w:name="_Toc184312099"/>
      <w:bookmarkEnd w:id="279"/>
      <w:bookmarkStart w:id="280" w:name="_Toc184310300"/>
      <w:bookmarkEnd w:id="280"/>
      <w:bookmarkStart w:id="281" w:name="_Toc184308094"/>
      <w:bookmarkEnd w:id="281"/>
      <w:bookmarkStart w:id="282" w:name="_Toc184313247"/>
      <w:bookmarkEnd w:id="282"/>
      <w:bookmarkStart w:id="283" w:name="_Toc184310333"/>
      <w:bookmarkEnd w:id="283"/>
      <w:bookmarkStart w:id="284" w:name="_Toc184312100"/>
      <w:bookmarkEnd w:id="284"/>
      <w:bookmarkStart w:id="285" w:name="_Toc184314420"/>
      <w:bookmarkEnd w:id="285"/>
      <w:bookmarkStart w:id="286" w:name="_Toc184314457"/>
      <w:bookmarkEnd w:id="286"/>
      <w:bookmarkStart w:id="287" w:name="_Toc184313292"/>
      <w:bookmarkEnd w:id="287"/>
      <w:bookmarkStart w:id="288" w:name="_Toc184312128"/>
      <w:bookmarkEnd w:id="288"/>
      <w:bookmarkStart w:id="289" w:name="_Toc184314445"/>
      <w:bookmarkEnd w:id="289"/>
      <w:bookmarkStart w:id="290" w:name="_Toc184308050"/>
      <w:bookmarkEnd w:id="290"/>
      <w:bookmarkStart w:id="291" w:name="_Toc184308068"/>
      <w:bookmarkEnd w:id="291"/>
      <w:bookmarkStart w:id="292" w:name="_Toc184308096"/>
      <w:bookmarkEnd w:id="292"/>
      <w:bookmarkStart w:id="293" w:name="_Toc184310329"/>
      <w:bookmarkEnd w:id="293"/>
      <w:bookmarkStart w:id="294" w:name="_Toc184314473"/>
      <w:bookmarkEnd w:id="294"/>
      <w:bookmarkStart w:id="295" w:name="_Toc184310295"/>
      <w:bookmarkEnd w:id="295"/>
      <w:bookmarkStart w:id="296" w:name="_Toc184310315"/>
      <w:bookmarkEnd w:id="296"/>
      <w:bookmarkStart w:id="297" w:name="_Toc184308062"/>
      <w:bookmarkEnd w:id="297"/>
      <w:bookmarkStart w:id="298" w:name="_Toc184312075"/>
      <w:bookmarkEnd w:id="298"/>
      <w:bookmarkStart w:id="299" w:name="_Toc184308102"/>
      <w:bookmarkEnd w:id="299"/>
      <w:bookmarkStart w:id="300" w:name="_Toc184313248"/>
      <w:bookmarkEnd w:id="300"/>
      <w:bookmarkStart w:id="301" w:name="_Toc184312108"/>
      <w:bookmarkEnd w:id="301"/>
      <w:bookmarkStart w:id="302" w:name="_Toc184314460"/>
      <w:bookmarkEnd w:id="302"/>
      <w:bookmarkStart w:id="303" w:name="_Toc184310288"/>
      <w:bookmarkEnd w:id="303"/>
      <w:bookmarkStart w:id="304" w:name="_Toc184312137"/>
      <w:bookmarkEnd w:id="304"/>
      <w:bookmarkStart w:id="305" w:name="_Toc184308059"/>
      <w:bookmarkEnd w:id="305"/>
      <w:bookmarkStart w:id="306" w:name="_Toc184310277"/>
      <w:bookmarkEnd w:id="306"/>
      <w:bookmarkStart w:id="307" w:name="_Toc184308098"/>
      <w:bookmarkEnd w:id="307"/>
      <w:bookmarkStart w:id="308" w:name="_Toc184310291"/>
      <w:bookmarkEnd w:id="308"/>
      <w:bookmarkStart w:id="309" w:name="_Toc184314472"/>
      <w:bookmarkEnd w:id="309"/>
      <w:bookmarkStart w:id="310" w:name="_Toc184310283"/>
      <w:bookmarkEnd w:id="310"/>
      <w:bookmarkStart w:id="311" w:name="_Toc184312117"/>
      <w:bookmarkEnd w:id="311"/>
      <w:bookmarkStart w:id="312" w:name="_Toc184308053"/>
      <w:bookmarkEnd w:id="312"/>
      <w:bookmarkStart w:id="313" w:name="_Toc184312135"/>
      <w:bookmarkEnd w:id="313"/>
      <w:bookmarkStart w:id="314" w:name="_Toc184313245"/>
      <w:bookmarkEnd w:id="314"/>
      <w:bookmarkStart w:id="315" w:name="_Toc184308105"/>
      <w:bookmarkEnd w:id="315"/>
      <w:bookmarkStart w:id="316" w:name="_Toc184308046"/>
      <w:bookmarkEnd w:id="316"/>
      <w:bookmarkStart w:id="317" w:name="_Toc184313268"/>
      <w:bookmarkEnd w:id="317"/>
      <w:bookmarkStart w:id="318" w:name="_Toc184314421"/>
      <w:bookmarkEnd w:id="318"/>
      <w:bookmarkStart w:id="319" w:name="_Toc184310344"/>
      <w:bookmarkEnd w:id="319"/>
      <w:bookmarkStart w:id="320" w:name="_Toc184308075"/>
      <w:bookmarkEnd w:id="320"/>
      <w:bookmarkStart w:id="321" w:name="_Toc184312097"/>
      <w:bookmarkEnd w:id="321"/>
      <w:bookmarkStart w:id="322" w:name="_Toc184308092"/>
      <w:bookmarkEnd w:id="322"/>
      <w:bookmarkStart w:id="323" w:name="_Toc184313271"/>
      <w:bookmarkEnd w:id="323"/>
      <w:bookmarkStart w:id="324" w:name="_Toc184308079"/>
      <w:bookmarkEnd w:id="324"/>
      <w:bookmarkStart w:id="325" w:name="_Toc184312101"/>
      <w:bookmarkEnd w:id="325"/>
      <w:bookmarkStart w:id="326" w:name="_Toc184312074"/>
      <w:bookmarkEnd w:id="326"/>
      <w:bookmarkStart w:id="327" w:name="_Toc184312138"/>
      <w:bookmarkEnd w:id="327"/>
      <w:bookmarkStart w:id="328" w:name="_Toc184310296"/>
      <w:bookmarkEnd w:id="328"/>
      <w:bookmarkStart w:id="329" w:name="_Toc184308084"/>
      <w:bookmarkEnd w:id="329"/>
      <w:bookmarkStart w:id="330" w:name="_Toc184310273"/>
      <w:bookmarkEnd w:id="330"/>
      <w:bookmarkStart w:id="331" w:name="_Toc184312115"/>
      <w:bookmarkEnd w:id="331"/>
      <w:bookmarkStart w:id="332" w:name="_Toc184312072"/>
      <w:bookmarkEnd w:id="332"/>
      <w:bookmarkStart w:id="333" w:name="_Toc184310298"/>
      <w:bookmarkEnd w:id="333"/>
      <w:bookmarkStart w:id="334" w:name="_Toc184313264"/>
      <w:bookmarkEnd w:id="334"/>
      <w:bookmarkStart w:id="335" w:name="_Toc184312073"/>
      <w:bookmarkEnd w:id="335"/>
      <w:bookmarkStart w:id="336" w:name="_Toc184310336"/>
      <w:bookmarkEnd w:id="336"/>
      <w:bookmarkStart w:id="337" w:name="_Toc184314433"/>
      <w:bookmarkEnd w:id="337"/>
      <w:bookmarkStart w:id="338" w:name="_Toc184308065"/>
      <w:bookmarkEnd w:id="338"/>
      <w:bookmarkStart w:id="339" w:name="_Toc184312085"/>
      <w:bookmarkEnd w:id="339"/>
      <w:bookmarkStart w:id="340" w:name="_Toc184313305"/>
      <w:bookmarkEnd w:id="340"/>
      <w:bookmarkStart w:id="341" w:name="_Toc184312070"/>
      <w:bookmarkEnd w:id="341"/>
      <w:bookmarkStart w:id="342" w:name="_Toc184312084"/>
      <w:bookmarkEnd w:id="342"/>
      <w:bookmarkStart w:id="343" w:name="_Toc184314481"/>
      <w:bookmarkEnd w:id="343"/>
      <w:bookmarkStart w:id="344" w:name="_Toc184308066"/>
      <w:bookmarkEnd w:id="344"/>
      <w:bookmarkStart w:id="345" w:name="_Toc184314454"/>
      <w:bookmarkEnd w:id="345"/>
      <w:bookmarkStart w:id="346" w:name="_Toc184310314"/>
      <w:bookmarkEnd w:id="346"/>
      <w:bookmarkStart w:id="347" w:name="_Toc184310301"/>
      <w:bookmarkEnd w:id="347"/>
      <w:bookmarkStart w:id="348" w:name="_Toc184313300"/>
      <w:bookmarkEnd w:id="348"/>
      <w:bookmarkStart w:id="349" w:name="_Toc184314429"/>
      <w:bookmarkEnd w:id="349"/>
      <w:bookmarkStart w:id="350" w:name="_Toc184308089"/>
      <w:bookmarkEnd w:id="350"/>
      <w:bookmarkStart w:id="351" w:name="_Toc184308071"/>
      <w:bookmarkEnd w:id="351"/>
      <w:bookmarkStart w:id="352" w:name="_Toc184310299"/>
      <w:bookmarkEnd w:id="352"/>
      <w:bookmarkStart w:id="353" w:name="_Toc184308040"/>
      <w:bookmarkEnd w:id="353"/>
      <w:bookmarkStart w:id="354" w:name="_Toc184308049"/>
      <w:bookmarkEnd w:id="354"/>
      <w:bookmarkStart w:id="355" w:name="_Toc184312103"/>
      <w:bookmarkEnd w:id="355"/>
      <w:bookmarkStart w:id="356" w:name="_Toc184310311"/>
      <w:bookmarkEnd w:id="356"/>
      <w:bookmarkStart w:id="357" w:name="_Toc184314468"/>
      <w:bookmarkEnd w:id="357"/>
      <w:bookmarkStart w:id="358" w:name="_Toc184308091"/>
      <w:bookmarkEnd w:id="358"/>
      <w:bookmarkStart w:id="359" w:name="_Toc184314416"/>
      <w:bookmarkEnd w:id="359"/>
      <w:bookmarkStart w:id="360" w:name="_Toc184314423"/>
      <w:bookmarkEnd w:id="360"/>
      <w:bookmarkStart w:id="361" w:name="_Toc184314450"/>
      <w:bookmarkEnd w:id="361"/>
      <w:bookmarkStart w:id="362" w:name="_Toc184314422"/>
      <w:bookmarkEnd w:id="362"/>
      <w:bookmarkStart w:id="363" w:name="_Toc184308097"/>
      <w:bookmarkEnd w:id="363"/>
      <w:bookmarkStart w:id="364" w:name="_Toc184313289"/>
      <w:bookmarkEnd w:id="364"/>
      <w:bookmarkStart w:id="365" w:name="_Toc184310297"/>
      <w:bookmarkEnd w:id="365"/>
      <w:bookmarkStart w:id="366" w:name="_Toc184314412"/>
      <w:bookmarkEnd w:id="366"/>
      <w:bookmarkStart w:id="367" w:name="_Toc184312127"/>
      <w:bookmarkEnd w:id="367"/>
      <w:bookmarkStart w:id="368" w:name="_Toc184310328"/>
      <w:bookmarkEnd w:id="368"/>
      <w:bookmarkStart w:id="369" w:name="_Toc184313255"/>
      <w:bookmarkEnd w:id="369"/>
      <w:bookmarkStart w:id="370" w:name="_Toc184313297"/>
      <w:bookmarkEnd w:id="370"/>
      <w:r>
        <w:rPr>
          <w:rFonts w:hint="eastAsia" w:ascii="仿宋" w:hAnsi="仿宋" w:eastAsia="仿宋" w:cs="仿宋"/>
          <w:b/>
          <w:sz w:val="36"/>
          <w:szCs w:val="36"/>
        </w:rPr>
        <w:t>评标办法</w:t>
      </w:r>
    </w:p>
    <w:p>
      <w:pPr>
        <w:pStyle w:val="2"/>
        <w:jc w:val="center"/>
        <w:rPr>
          <w:rFonts w:hint="eastAsia" w:ascii="仿宋" w:hAnsi="仿宋" w:eastAsia="仿宋" w:cs="仿宋"/>
        </w:rPr>
      </w:pPr>
      <w:r>
        <w:rPr>
          <w:rFonts w:hint="eastAsia" w:ascii="仿宋" w:hAnsi="仿宋" w:eastAsia="仿宋" w:cs="仿宋"/>
        </w:rPr>
        <w:t>评标办法前附表</w:t>
      </w:r>
    </w:p>
    <w:p>
      <w:pPr>
        <w:spacing w:after="0"/>
        <w:jc w:val="both"/>
        <w:rPr>
          <w:rFonts w:hint="eastAsia" w:ascii="仿宋" w:hAnsi="仿宋" w:eastAsia="仿宋" w:cs="仿宋"/>
          <w:color w:val="auto"/>
          <w:sz w:val="24"/>
          <w:szCs w:val="24"/>
        </w:rPr>
      </w:pPr>
      <w:r>
        <w:rPr>
          <w:rFonts w:hint="eastAsia" w:ascii="仿宋" w:hAnsi="仿宋" w:eastAsia="仿宋" w:cs="仿宋"/>
          <w:sz w:val="24"/>
          <w:szCs w:val="24"/>
        </w:rPr>
        <w:t>1.</w:t>
      </w:r>
      <w:r>
        <w:rPr>
          <w:rFonts w:hint="eastAsia" w:ascii="仿宋" w:hAnsi="仿宋" w:eastAsia="仿宋" w:cs="仿宋"/>
          <w:b/>
          <w:bCs/>
          <w:color w:val="auto"/>
          <w:sz w:val="24"/>
        </w:rPr>
        <w:t>商务技术评分表（</w:t>
      </w:r>
      <w:r>
        <w:rPr>
          <w:rFonts w:hint="eastAsia" w:ascii="仿宋" w:hAnsi="仿宋" w:eastAsia="仿宋" w:cs="仿宋"/>
          <w:b/>
          <w:bCs/>
          <w:color w:val="auto"/>
          <w:sz w:val="24"/>
          <w:lang w:val="en-US" w:eastAsia="zh-CN"/>
        </w:rPr>
        <w:t>80</w:t>
      </w:r>
      <w:r>
        <w:rPr>
          <w:rFonts w:hint="eastAsia" w:ascii="仿宋" w:hAnsi="仿宋" w:eastAsia="仿宋" w:cs="仿宋"/>
          <w:b/>
          <w:bCs/>
          <w:color w:val="auto"/>
          <w:sz w:val="24"/>
        </w:rPr>
        <w:t>分）</w:t>
      </w:r>
    </w:p>
    <w:tbl>
      <w:tblPr>
        <w:tblStyle w:val="64"/>
        <w:tblpPr w:leftFromText="180" w:rightFromText="180" w:vertAnchor="text" w:horzAnchor="page" w:tblpXSpec="center" w:tblpY="12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631"/>
        <w:gridCol w:w="1273"/>
        <w:gridCol w:w="4361"/>
        <w:gridCol w:w="773"/>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99" w:type="dxa"/>
            <w:noWrap w:val="0"/>
            <w:vAlign w:val="center"/>
          </w:tcPr>
          <w:p>
            <w:pPr>
              <w:spacing w:after="0"/>
              <w:jc w:val="center"/>
              <w:rPr>
                <w:rFonts w:hint="eastAsia" w:ascii="仿宋" w:hAnsi="仿宋" w:eastAsia="仿宋" w:cs="仿宋"/>
                <w:color w:val="auto"/>
                <w:sz w:val="24"/>
                <w:szCs w:val="24"/>
              </w:rPr>
            </w:pPr>
          </w:p>
        </w:tc>
        <w:tc>
          <w:tcPr>
            <w:tcW w:w="5731" w:type="dxa"/>
            <w:gridSpan w:val="3"/>
            <w:noWrap w:val="0"/>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评分内容和标准</w:t>
            </w:r>
          </w:p>
        </w:tc>
        <w:tc>
          <w:tcPr>
            <w:tcW w:w="707" w:type="dxa"/>
            <w:noWrap w:val="0"/>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分值区间</w:t>
            </w:r>
          </w:p>
        </w:tc>
        <w:tc>
          <w:tcPr>
            <w:tcW w:w="1053" w:type="dxa"/>
            <w:noWrap w:val="0"/>
            <w:vAlign w:val="top"/>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主观客观分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999" w:type="dxa"/>
            <w:noWrap w:val="0"/>
            <w:vAlign w:val="center"/>
          </w:tcPr>
          <w:p>
            <w:pPr>
              <w:spacing w:after="0"/>
              <w:jc w:val="both"/>
              <w:rPr>
                <w:rFonts w:hint="eastAsia" w:ascii="仿宋" w:hAnsi="仿宋" w:eastAsia="仿宋" w:cs="仿宋"/>
                <w:color w:val="auto"/>
                <w:sz w:val="24"/>
                <w:szCs w:val="24"/>
              </w:rPr>
            </w:pPr>
          </w:p>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商务</w:t>
            </w:r>
          </w:p>
          <w:p>
            <w:pPr>
              <w:spacing w:after="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资信</w:t>
            </w:r>
          </w:p>
          <w:p>
            <w:pPr>
              <w:spacing w:after="0"/>
              <w:jc w:val="both"/>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（3分）</w:t>
            </w:r>
          </w:p>
        </w:tc>
        <w:tc>
          <w:tcPr>
            <w:tcW w:w="577" w:type="dxa"/>
            <w:noWrap w:val="0"/>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p>
        </w:tc>
        <w:tc>
          <w:tcPr>
            <w:tcW w:w="5154" w:type="dxa"/>
            <w:gridSpan w:val="2"/>
            <w:noWrap w:val="0"/>
            <w:vAlign w:val="center"/>
          </w:tcPr>
          <w:p>
            <w:pPr>
              <w:spacing w:after="0"/>
              <w:jc w:val="both"/>
              <w:rPr>
                <w:rFonts w:hint="eastAsia" w:ascii="仿宋" w:hAnsi="仿宋" w:eastAsia="仿宋" w:cs="仿宋"/>
                <w:color w:val="auto"/>
                <w:sz w:val="24"/>
                <w:szCs w:val="24"/>
              </w:rPr>
            </w:pPr>
            <w:r>
              <w:rPr>
                <w:rFonts w:hint="eastAsia" w:ascii="仿宋" w:hAnsi="仿宋" w:eastAsia="仿宋" w:cs="仿宋"/>
                <w:color w:val="auto"/>
                <w:sz w:val="24"/>
                <w:szCs w:val="24"/>
              </w:rPr>
              <w:t>20</w:t>
            </w: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年</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1日</w:t>
            </w:r>
            <w:r>
              <w:rPr>
                <w:rFonts w:hint="eastAsia" w:ascii="仿宋" w:hAnsi="仿宋" w:eastAsia="仿宋" w:cs="仿宋"/>
                <w:color w:val="auto"/>
                <w:sz w:val="24"/>
                <w:szCs w:val="24"/>
              </w:rPr>
              <w:t>起至今具有类似项目业绩的合同，每提供一个得 1分，最高得</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分，不提供不得分。</w:t>
            </w:r>
            <w:r>
              <w:rPr>
                <w:rFonts w:hint="eastAsia" w:ascii="仿宋" w:hAnsi="仿宋" w:eastAsia="仿宋" w:cs="仿宋"/>
                <w:color w:val="auto"/>
                <w:sz w:val="24"/>
                <w:szCs w:val="24"/>
                <w:lang w:eastAsia="zh-CN"/>
              </w:rPr>
              <w:t>（提供合同复印件并加盖单位公章）</w:t>
            </w:r>
          </w:p>
        </w:tc>
        <w:tc>
          <w:tcPr>
            <w:tcW w:w="707" w:type="dxa"/>
            <w:noWrap w:val="0"/>
            <w:vAlign w:val="center"/>
          </w:tcPr>
          <w:p>
            <w:pPr>
              <w:spacing w:after="0"/>
              <w:jc w:val="both"/>
              <w:rPr>
                <w:rFonts w:hint="eastAsia" w:ascii="仿宋" w:hAnsi="仿宋" w:eastAsia="仿宋" w:cs="仿宋"/>
                <w:color w:val="auto"/>
                <w:sz w:val="24"/>
                <w:szCs w:val="24"/>
                <w:lang w:eastAsia="zh-CN"/>
              </w:rPr>
            </w:pPr>
            <w:r>
              <w:rPr>
                <w:rFonts w:hint="eastAsia" w:ascii="仿宋" w:hAnsi="仿宋" w:eastAsia="仿宋" w:cs="仿宋"/>
                <w:color w:val="auto"/>
                <w:sz w:val="24"/>
                <w:szCs w:val="24"/>
              </w:rPr>
              <w:t>0-</w:t>
            </w:r>
            <w:r>
              <w:rPr>
                <w:rFonts w:hint="eastAsia" w:ascii="仿宋" w:hAnsi="仿宋" w:eastAsia="仿宋" w:cs="仿宋"/>
                <w:color w:val="auto"/>
                <w:sz w:val="24"/>
                <w:szCs w:val="24"/>
                <w:lang w:val="en-US" w:eastAsia="zh-CN"/>
              </w:rPr>
              <w:t>3</w:t>
            </w:r>
          </w:p>
        </w:tc>
        <w:tc>
          <w:tcPr>
            <w:tcW w:w="1053" w:type="dxa"/>
            <w:noWrap w:val="0"/>
            <w:vAlign w:val="center"/>
          </w:tcPr>
          <w:p>
            <w:pPr>
              <w:spacing w:after="0"/>
              <w:jc w:val="both"/>
              <w:rPr>
                <w:rFonts w:hint="eastAsia" w:ascii="仿宋" w:hAnsi="仿宋" w:eastAsia="仿宋" w:cs="仿宋"/>
                <w:color w:val="auto"/>
                <w:sz w:val="24"/>
                <w:szCs w:val="24"/>
              </w:rPr>
            </w:pPr>
            <w:r>
              <w:rPr>
                <w:rFonts w:hint="eastAsia" w:ascii="仿宋" w:hAnsi="仿宋" w:eastAsia="仿宋" w:cs="仿宋"/>
                <w:color w:val="auto"/>
                <w:sz w:val="24"/>
                <w:szCs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99" w:type="dxa"/>
            <w:vMerge w:val="restart"/>
            <w:noWrap w:val="0"/>
            <w:vAlign w:val="center"/>
          </w:tcPr>
          <w:p>
            <w:pPr>
              <w:spacing w:after="0"/>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技术分(77分）</w:t>
            </w:r>
          </w:p>
        </w:tc>
        <w:tc>
          <w:tcPr>
            <w:tcW w:w="577" w:type="dxa"/>
            <w:noWrap w:val="0"/>
            <w:vAlign w:val="center"/>
          </w:tcPr>
          <w:p>
            <w:pPr>
              <w:spacing w:after="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5154" w:type="dxa"/>
            <w:gridSpan w:val="2"/>
            <w:noWrap w:val="0"/>
            <w:vAlign w:val="center"/>
          </w:tcPr>
          <w:p>
            <w:pPr>
              <w:spacing w:after="0"/>
              <w:jc w:val="both"/>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主题提炼</w:t>
            </w:r>
          </w:p>
          <w:p>
            <w:pPr>
              <w:spacing w:after="0"/>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zh-CN" w:eastAsia="zh-CN"/>
              </w:rPr>
              <w:t>根据</w:t>
            </w:r>
            <w:r>
              <w:rPr>
                <w:rFonts w:hint="eastAsia" w:ascii="仿宋" w:hAnsi="仿宋" w:eastAsia="仿宋" w:cs="仿宋"/>
                <w:color w:val="auto"/>
                <w:sz w:val="24"/>
                <w:szCs w:val="24"/>
                <w:lang w:val="en-US" w:eastAsia="zh-CN"/>
              </w:rPr>
              <w:t>采购需求</w:t>
            </w:r>
            <w:r>
              <w:rPr>
                <w:rFonts w:hint="eastAsia" w:ascii="仿宋" w:hAnsi="仿宋" w:eastAsia="仿宋" w:cs="仿宋"/>
                <w:color w:val="auto"/>
                <w:sz w:val="24"/>
                <w:szCs w:val="24"/>
                <w:lang w:val="zh-CN" w:eastAsia="zh-CN"/>
              </w:rPr>
              <w:t>提炼主题，以中心思想，蔓延</w:t>
            </w:r>
            <w:r>
              <w:rPr>
                <w:rFonts w:hint="eastAsia" w:ascii="仿宋" w:hAnsi="仿宋" w:eastAsia="仿宋" w:cs="仿宋"/>
                <w:color w:val="auto"/>
                <w:sz w:val="24"/>
                <w:szCs w:val="24"/>
                <w:lang w:val="en-US" w:eastAsia="zh-CN"/>
              </w:rPr>
              <w:t>公园文化提升</w:t>
            </w:r>
            <w:r>
              <w:rPr>
                <w:rFonts w:hint="eastAsia" w:ascii="仿宋" w:hAnsi="仿宋" w:eastAsia="仿宋" w:cs="仿宋"/>
                <w:color w:val="auto"/>
                <w:sz w:val="24"/>
                <w:szCs w:val="24"/>
                <w:lang w:val="zh-CN" w:eastAsia="zh-CN"/>
              </w:rPr>
              <w:t>的建设，</w:t>
            </w:r>
            <w:r>
              <w:rPr>
                <w:rFonts w:hint="eastAsia" w:ascii="仿宋" w:hAnsi="仿宋" w:eastAsia="仿宋" w:cs="仿宋"/>
                <w:color w:val="auto"/>
                <w:sz w:val="24"/>
                <w:szCs w:val="24"/>
                <w:lang w:val="en-US" w:eastAsia="zh-CN"/>
              </w:rPr>
              <w:t>要求旗帜鲜明，寓意深远，贴合街区的使用人群。</w:t>
            </w:r>
          </w:p>
          <w:p>
            <w:pPr>
              <w:spacing w:after="0"/>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zh-CN" w:eastAsia="zh-CN"/>
              </w:rPr>
              <w:t>主题</w:t>
            </w:r>
            <w:r>
              <w:rPr>
                <w:rFonts w:hint="eastAsia" w:ascii="仿宋" w:hAnsi="仿宋" w:eastAsia="仿宋" w:cs="仿宋"/>
                <w:color w:val="auto"/>
                <w:sz w:val="24"/>
                <w:szCs w:val="24"/>
                <w:lang w:val="en-US" w:eastAsia="zh-CN"/>
              </w:rPr>
              <w:t>设计方案思路清晰合理，完全符合采购人需求得8分；</w:t>
            </w:r>
          </w:p>
          <w:p>
            <w:pPr>
              <w:spacing w:after="0"/>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zh-CN" w:eastAsia="zh-CN"/>
              </w:rPr>
              <w:t>主题</w:t>
            </w:r>
            <w:r>
              <w:rPr>
                <w:rFonts w:hint="eastAsia" w:ascii="仿宋" w:hAnsi="仿宋" w:eastAsia="仿宋" w:cs="仿宋"/>
                <w:color w:val="auto"/>
                <w:sz w:val="24"/>
                <w:szCs w:val="24"/>
                <w:lang w:val="en-US" w:eastAsia="zh-CN"/>
              </w:rPr>
              <w:t>设计方案思路清晰合理，符合采购人需求得6分；</w:t>
            </w:r>
          </w:p>
          <w:p>
            <w:pPr>
              <w:spacing w:after="0"/>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zh-CN" w:eastAsia="zh-CN"/>
              </w:rPr>
              <w:t>主题</w:t>
            </w:r>
            <w:r>
              <w:rPr>
                <w:rFonts w:hint="eastAsia" w:ascii="仿宋" w:hAnsi="仿宋" w:eastAsia="仿宋" w:cs="仿宋"/>
                <w:color w:val="auto"/>
                <w:sz w:val="24"/>
                <w:szCs w:val="24"/>
                <w:lang w:val="en-US" w:eastAsia="zh-CN"/>
              </w:rPr>
              <w:t>设计方案思路一般，基本符合采购人需求得4分；</w:t>
            </w:r>
          </w:p>
          <w:p>
            <w:pPr>
              <w:spacing w:after="0"/>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zh-CN" w:eastAsia="zh-CN"/>
              </w:rPr>
              <w:t>主题</w:t>
            </w:r>
            <w:r>
              <w:rPr>
                <w:rFonts w:hint="eastAsia" w:ascii="仿宋" w:hAnsi="仿宋" w:eastAsia="仿宋" w:cs="仿宋"/>
                <w:color w:val="auto"/>
                <w:sz w:val="24"/>
                <w:szCs w:val="24"/>
                <w:lang w:val="en-US" w:eastAsia="zh-CN"/>
              </w:rPr>
              <w:t>设计主题不明确、内容有欠缺，描述欠合理的得2分；</w:t>
            </w:r>
          </w:p>
          <w:p>
            <w:pPr>
              <w:spacing w:after="0"/>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否则不得分。</w:t>
            </w:r>
          </w:p>
        </w:tc>
        <w:tc>
          <w:tcPr>
            <w:tcW w:w="707" w:type="dxa"/>
            <w:noWrap w:val="0"/>
            <w:vAlign w:val="center"/>
          </w:tcPr>
          <w:p>
            <w:pPr>
              <w:spacing w:after="0"/>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0-8</w:t>
            </w:r>
          </w:p>
        </w:tc>
        <w:tc>
          <w:tcPr>
            <w:tcW w:w="1053" w:type="dxa"/>
            <w:noWrap w:val="0"/>
            <w:vAlign w:val="center"/>
          </w:tcPr>
          <w:p>
            <w:pPr>
              <w:spacing w:after="0"/>
              <w:jc w:val="both"/>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999" w:type="dxa"/>
            <w:vMerge w:val="continue"/>
            <w:noWrap w:val="0"/>
            <w:vAlign w:val="center"/>
          </w:tcPr>
          <w:p>
            <w:pPr>
              <w:spacing w:after="0"/>
              <w:jc w:val="both"/>
              <w:rPr>
                <w:rFonts w:hint="eastAsia" w:ascii="仿宋" w:hAnsi="仿宋" w:eastAsia="仿宋" w:cs="仿宋"/>
                <w:color w:val="auto"/>
                <w:sz w:val="24"/>
                <w:szCs w:val="24"/>
                <w:lang w:val="en-US" w:eastAsia="zh-CN"/>
              </w:rPr>
            </w:pPr>
          </w:p>
        </w:tc>
        <w:tc>
          <w:tcPr>
            <w:tcW w:w="577" w:type="dxa"/>
            <w:noWrap w:val="0"/>
            <w:vAlign w:val="center"/>
          </w:tcPr>
          <w:p>
            <w:pPr>
              <w:spacing w:after="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w:t>
            </w:r>
          </w:p>
        </w:tc>
        <w:tc>
          <w:tcPr>
            <w:tcW w:w="5154" w:type="dxa"/>
            <w:gridSpan w:val="2"/>
            <w:noWrap w:val="0"/>
            <w:vAlign w:val="top"/>
          </w:tcPr>
          <w:p>
            <w:pPr>
              <w:spacing w:after="0"/>
              <w:jc w:val="both"/>
              <w:rPr>
                <w:rFonts w:hint="eastAsia" w:ascii="仿宋" w:hAnsi="仿宋" w:eastAsia="仿宋" w:cs="仿宋"/>
                <w:color w:val="auto"/>
                <w:sz w:val="24"/>
                <w:szCs w:val="24"/>
              </w:rPr>
            </w:pPr>
            <w:r>
              <w:rPr>
                <w:rFonts w:hint="eastAsia" w:ascii="仿宋" w:hAnsi="仿宋" w:eastAsia="仿宋" w:cs="仿宋"/>
                <w:color w:val="auto"/>
                <w:sz w:val="24"/>
                <w:szCs w:val="24"/>
              </w:rPr>
              <w:t>主造型小品</w:t>
            </w:r>
          </w:p>
          <w:p>
            <w:pPr>
              <w:spacing w:after="0"/>
              <w:jc w:val="both"/>
              <w:rPr>
                <w:rFonts w:hint="eastAsia" w:ascii="仿宋" w:hAnsi="仿宋" w:eastAsia="仿宋" w:cs="仿宋"/>
                <w:color w:val="auto"/>
                <w:sz w:val="24"/>
                <w:szCs w:val="24"/>
              </w:rPr>
            </w:pPr>
            <w:r>
              <w:rPr>
                <w:rFonts w:hint="eastAsia" w:ascii="仿宋" w:hAnsi="仿宋" w:eastAsia="仿宋" w:cs="仿宋"/>
                <w:color w:val="auto"/>
                <w:sz w:val="24"/>
                <w:szCs w:val="24"/>
              </w:rPr>
              <w:t>充分结合项目功能，以主题品牌为中心，以业主需求为出发点，设计立意丰富，符合主题，视觉效果立体丰富，高度上考虑植物的高度，小品应高于周围环境，路人清晰可视，并且理念先进，兼顾环保理念，与周围环境融合度高，</w:t>
            </w:r>
          </w:p>
          <w:p>
            <w:pPr>
              <w:spacing w:after="0"/>
              <w:jc w:val="both"/>
              <w:rPr>
                <w:rFonts w:hint="eastAsia" w:ascii="仿宋" w:hAnsi="仿宋" w:eastAsia="仿宋" w:cs="仿宋"/>
                <w:color w:val="auto"/>
                <w:sz w:val="24"/>
                <w:szCs w:val="24"/>
              </w:rPr>
            </w:pPr>
            <w:r>
              <w:rPr>
                <w:rFonts w:hint="eastAsia" w:ascii="仿宋" w:hAnsi="仿宋" w:eastAsia="仿宋" w:cs="仿宋"/>
                <w:color w:val="auto"/>
                <w:sz w:val="24"/>
                <w:szCs w:val="24"/>
              </w:rPr>
              <w:t>小品设计方案思路清晰合理，完全符合采购人需求得</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分；</w:t>
            </w:r>
          </w:p>
          <w:p>
            <w:pPr>
              <w:spacing w:after="0"/>
              <w:jc w:val="both"/>
              <w:rPr>
                <w:rFonts w:hint="eastAsia" w:ascii="仿宋" w:hAnsi="仿宋" w:eastAsia="仿宋" w:cs="仿宋"/>
                <w:color w:val="auto"/>
                <w:sz w:val="24"/>
                <w:szCs w:val="24"/>
              </w:rPr>
            </w:pPr>
            <w:r>
              <w:rPr>
                <w:rFonts w:hint="eastAsia" w:ascii="仿宋" w:hAnsi="仿宋" w:eastAsia="仿宋" w:cs="仿宋"/>
                <w:color w:val="auto"/>
                <w:sz w:val="24"/>
                <w:szCs w:val="24"/>
              </w:rPr>
              <w:t>小品设计方案思路清晰合理，符合采购人需求得</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分；</w:t>
            </w:r>
          </w:p>
          <w:p>
            <w:pPr>
              <w:spacing w:after="0"/>
              <w:jc w:val="both"/>
              <w:rPr>
                <w:rFonts w:hint="eastAsia" w:ascii="仿宋" w:hAnsi="仿宋" w:eastAsia="仿宋" w:cs="仿宋"/>
                <w:color w:val="auto"/>
                <w:sz w:val="24"/>
                <w:szCs w:val="24"/>
              </w:rPr>
            </w:pPr>
            <w:r>
              <w:rPr>
                <w:rFonts w:hint="eastAsia" w:ascii="仿宋" w:hAnsi="仿宋" w:eastAsia="仿宋" w:cs="仿宋"/>
                <w:color w:val="auto"/>
                <w:sz w:val="24"/>
                <w:szCs w:val="24"/>
              </w:rPr>
              <w:t>小品设计方案思路一般，基本符合采购人需求得</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分；</w:t>
            </w:r>
          </w:p>
          <w:p>
            <w:pPr>
              <w:spacing w:after="0"/>
              <w:jc w:val="both"/>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小品设计主题不明确、内容有欠缺，描述欠合理的得1分</w:t>
            </w:r>
            <w:r>
              <w:rPr>
                <w:rFonts w:hint="eastAsia" w:ascii="仿宋" w:hAnsi="仿宋" w:eastAsia="仿宋" w:cs="仿宋"/>
                <w:color w:val="auto"/>
                <w:sz w:val="24"/>
                <w:szCs w:val="24"/>
                <w:lang w:eastAsia="zh-CN"/>
              </w:rPr>
              <w:t>。</w:t>
            </w:r>
          </w:p>
        </w:tc>
        <w:tc>
          <w:tcPr>
            <w:tcW w:w="707" w:type="dxa"/>
            <w:noWrap w:val="0"/>
            <w:vAlign w:val="center"/>
          </w:tcPr>
          <w:p>
            <w:pPr>
              <w:spacing w:after="0"/>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0-</w:t>
            </w:r>
            <w:r>
              <w:rPr>
                <w:rFonts w:hint="eastAsia" w:ascii="仿宋" w:hAnsi="仿宋" w:eastAsia="仿宋" w:cs="仿宋"/>
                <w:color w:val="auto"/>
                <w:sz w:val="24"/>
                <w:szCs w:val="24"/>
                <w:lang w:val="en-US" w:eastAsia="zh-CN"/>
              </w:rPr>
              <w:t>6</w:t>
            </w:r>
          </w:p>
        </w:tc>
        <w:tc>
          <w:tcPr>
            <w:tcW w:w="1053" w:type="dxa"/>
            <w:noWrap w:val="0"/>
            <w:vAlign w:val="center"/>
          </w:tcPr>
          <w:p>
            <w:pPr>
              <w:spacing w:after="0"/>
              <w:jc w:val="both"/>
              <w:rPr>
                <w:rFonts w:hint="eastAsia" w:ascii="仿宋" w:hAnsi="仿宋" w:eastAsia="仿宋" w:cs="仿宋"/>
                <w:color w:val="auto"/>
                <w:sz w:val="24"/>
                <w:szCs w:val="24"/>
              </w:rPr>
            </w:pPr>
            <w:r>
              <w:rPr>
                <w:rFonts w:hint="eastAsia" w:ascii="仿宋" w:hAnsi="仿宋" w:eastAsia="仿宋" w:cs="仿宋"/>
                <w:color w:val="auto"/>
                <w:sz w:val="24"/>
                <w:szCs w:val="24"/>
                <w:lang w:val="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999" w:type="dxa"/>
            <w:vMerge w:val="continue"/>
            <w:noWrap w:val="0"/>
            <w:vAlign w:val="center"/>
          </w:tcPr>
          <w:p>
            <w:pPr>
              <w:spacing w:after="0"/>
              <w:jc w:val="both"/>
              <w:rPr>
                <w:rFonts w:hint="eastAsia" w:ascii="仿宋" w:hAnsi="仿宋" w:eastAsia="仿宋" w:cs="仿宋"/>
                <w:color w:val="auto"/>
                <w:sz w:val="24"/>
                <w:szCs w:val="24"/>
                <w:lang w:val="en-US" w:eastAsia="zh-CN"/>
              </w:rPr>
            </w:pPr>
          </w:p>
        </w:tc>
        <w:tc>
          <w:tcPr>
            <w:tcW w:w="577" w:type="dxa"/>
            <w:noWrap w:val="0"/>
            <w:vAlign w:val="center"/>
          </w:tcPr>
          <w:p>
            <w:pPr>
              <w:spacing w:after="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w:t>
            </w:r>
          </w:p>
        </w:tc>
        <w:tc>
          <w:tcPr>
            <w:tcW w:w="1164" w:type="dxa"/>
            <w:vMerge w:val="restart"/>
            <w:noWrap w:val="0"/>
            <w:vAlign w:val="center"/>
          </w:tcPr>
          <w:p>
            <w:pPr>
              <w:spacing w:after="0"/>
              <w:jc w:val="center"/>
              <w:rPr>
                <w:rFonts w:hint="eastAsia" w:ascii="仿宋" w:hAnsi="仿宋" w:eastAsia="仿宋" w:cs="仿宋"/>
                <w:bCs/>
                <w:color w:val="auto"/>
                <w:kern w:val="0"/>
                <w:sz w:val="24"/>
              </w:rPr>
            </w:pPr>
          </w:p>
          <w:p>
            <w:pPr>
              <w:spacing w:after="0"/>
              <w:jc w:val="center"/>
              <w:rPr>
                <w:rFonts w:hint="eastAsia" w:ascii="仿宋" w:hAnsi="仿宋" w:eastAsia="仿宋" w:cs="仿宋"/>
                <w:bCs/>
                <w:color w:val="auto"/>
                <w:kern w:val="0"/>
                <w:sz w:val="24"/>
              </w:rPr>
            </w:pPr>
          </w:p>
          <w:p>
            <w:pPr>
              <w:spacing w:after="0"/>
              <w:jc w:val="center"/>
              <w:rPr>
                <w:rFonts w:hint="eastAsia" w:ascii="仿宋" w:hAnsi="仿宋" w:eastAsia="仿宋" w:cs="仿宋"/>
                <w:bCs/>
                <w:color w:val="auto"/>
                <w:kern w:val="0"/>
                <w:sz w:val="24"/>
              </w:rPr>
            </w:pPr>
          </w:p>
          <w:p>
            <w:pPr>
              <w:spacing w:after="0"/>
              <w:jc w:val="center"/>
              <w:rPr>
                <w:rFonts w:hint="eastAsia" w:ascii="仿宋" w:hAnsi="仿宋" w:eastAsia="仿宋" w:cs="仿宋"/>
                <w:bCs/>
                <w:color w:val="auto"/>
                <w:kern w:val="0"/>
                <w:sz w:val="24"/>
              </w:rPr>
            </w:pPr>
          </w:p>
          <w:p>
            <w:pPr>
              <w:spacing w:after="0"/>
              <w:jc w:val="center"/>
              <w:rPr>
                <w:rFonts w:hint="eastAsia" w:ascii="仿宋" w:hAnsi="仿宋" w:eastAsia="仿宋" w:cs="仿宋"/>
                <w:bCs/>
                <w:color w:val="auto"/>
                <w:kern w:val="0"/>
                <w:sz w:val="24"/>
              </w:rPr>
            </w:pPr>
          </w:p>
          <w:p>
            <w:pPr>
              <w:spacing w:after="0"/>
              <w:jc w:val="center"/>
              <w:rPr>
                <w:rFonts w:hint="eastAsia" w:ascii="仿宋" w:hAnsi="仿宋" w:eastAsia="仿宋" w:cs="仿宋"/>
                <w:bCs/>
                <w:color w:val="auto"/>
                <w:kern w:val="0"/>
                <w:sz w:val="24"/>
              </w:rPr>
            </w:pPr>
          </w:p>
          <w:p>
            <w:pPr>
              <w:spacing w:after="0"/>
              <w:jc w:val="center"/>
              <w:rPr>
                <w:rFonts w:hint="eastAsia" w:ascii="仿宋" w:hAnsi="仿宋" w:eastAsia="仿宋" w:cs="仿宋"/>
                <w:bCs/>
                <w:color w:val="auto"/>
                <w:kern w:val="0"/>
                <w:sz w:val="24"/>
              </w:rPr>
            </w:pPr>
          </w:p>
          <w:p>
            <w:pPr>
              <w:spacing w:after="0"/>
              <w:jc w:val="center"/>
              <w:rPr>
                <w:rFonts w:hint="eastAsia" w:ascii="仿宋" w:hAnsi="仿宋" w:eastAsia="仿宋" w:cs="仿宋"/>
                <w:bCs/>
                <w:color w:val="auto"/>
                <w:kern w:val="0"/>
                <w:sz w:val="24"/>
              </w:rPr>
            </w:pPr>
          </w:p>
          <w:p>
            <w:pPr>
              <w:spacing w:after="0"/>
              <w:jc w:val="center"/>
              <w:rPr>
                <w:rFonts w:hint="eastAsia" w:ascii="仿宋" w:hAnsi="仿宋" w:eastAsia="仿宋" w:cs="仿宋"/>
                <w:bCs/>
                <w:color w:val="auto"/>
                <w:kern w:val="0"/>
                <w:sz w:val="24"/>
              </w:rPr>
            </w:pPr>
          </w:p>
          <w:p>
            <w:pPr>
              <w:spacing w:after="0"/>
              <w:jc w:val="center"/>
              <w:rPr>
                <w:rFonts w:hint="eastAsia" w:ascii="仿宋" w:hAnsi="仿宋" w:eastAsia="仿宋" w:cs="仿宋"/>
                <w:bCs/>
                <w:color w:val="auto"/>
                <w:kern w:val="0"/>
                <w:sz w:val="24"/>
              </w:rPr>
            </w:pPr>
          </w:p>
          <w:p>
            <w:pPr>
              <w:spacing w:after="0"/>
              <w:jc w:val="center"/>
              <w:rPr>
                <w:rFonts w:hint="eastAsia" w:ascii="仿宋" w:hAnsi="仿宋" w:eastAsia="仿宋" w:cs="仿宋"/>
                <w:color w:val="auto"/>
                <w:sz w:val="24"/>
                <w:szCs w:val="24"/>
              </w:rPr>
            </w:pPr>
            <w:r>
              <w:rPr>
                <w:rFonts w:hint="eastAsia" w:ascii="仿宋" w:hAnsi="仿宋" w:eastAsia="仿宋" w:cs="仿宋"/>
                <w:bCs/>
                <w:color w:val="auto"/>
                <w:kern w:val="0"/>
                <w:sz w:val="24"/>
              </w:rPr>
              <w:t>设施配置</w:t>
            </w:r>
          </w:p>
        </w:tc>
        <w:tc>
          <w:tcPr>
            <w:tcW w:w="3990" w:type="dxa"/>
            <w:noWrap w:val="0"/>
            <w:vAlign w:val="top"/>
          </w:tcPr>
          <w:p>
            <w:pPr>
              <w:spacing w:after="0"/>
              <w:jc w:val="both"/>
              <w:rPr>
                <w:rFonts w:hint="eastAsia" w:ascii="仿宋" w:hAnsi="仿宋" w:eastAsia="仿宋" w:cs="仿宋"/>
                <w:color w:val="auto"/>
                <w:sz w:val="24"/>
                <w:szCs w:val="24"/>
              </w:rPr>
            </w:pPr>
            <w:r>
              <w:rPr>
                <w:rFonts w:hint="eastAsia" w:ascii="仿宋" w:hAnsi="仿宋" w:eastAsia="仿宋" w:cs="仿宋"/>
                <w:color w:val="auto"/>
                <w:sz w:val="24"/>
                <w:szCs w:val="24"/>
              </w:rPr>
              <w:t>环境布置设施配置：</w:t>
            </w:r>
          </w:p>
          <w:p>
            <w:pPr>
              <w:spacing w:after="0"/>
              <w:jc w:val="both"/>
              <w:rPr>
                <w:rFonts w:hint="eastAsia" w:ascii="仿宋" w:hAnsi="仿宋" w:eastAsia="仿宋" w:cs="仿宋"/>
                <w:color w:val="auto"/>
                <w:sz w:val="24"/>
                <w:szCs w:val="24"/>
              </w:rPr>
            </w:pPr>
            <w:r>
              <w:rPr>
                <w:rFonts w:hint="eastAsia" w:ascii="仿宋" w:hAnsi="仿宋" w:eastAsia="仿宋" w:cs="仿宋"/>
                <w:color w:val="auto"/>
                <w:sz w:val="24"/>
                <w:szCs w:val="24"/>
              </w:rPr>
              <w:t>①根据每个区域配套设施配置是否合理，是否符合整体效果，选用材质是否环保实用方案思路清晰合理进行评定。</w:t>
            </w:r>
          </w:p>
          <w:p>
            <w:pPr>
              <w:spacing w:after="0"/>
              <w:jc w:val="both"/>
              <w:rPr>
                <w:rFonts w:hint="eastAsia" w:ascii="仿宋" w:hAnsi="仿宋" w:eastAsia="仿宋" w:cs="仿宋"/>
                <w:color w:val="auto"/>
                <w:sz w:val="24"/>
                <w:szCs w:val="24"/>
              </w:rPr>
            </w:pPr>
            <w:r>
              <w:rPr>
                <w:rFonts w:hint="eastAsia" w:ascii="仿宋" w:hAnsi="仿宋" w:eastAsia="仿宋" w:cs="仿宋"/>
                <w:color w:val="auto"/>
                <w:sz w:val="24"/>
                <w:szCs w:val="24"/>
              </w:rPr>
              <w:t>方案思路清晰合理，完全符合采购人需求得6分；方案思路清晰合理，符合采购人需求得4分；方案思路一般，基本符合采购人需求得2分；内容有欠缺，描述欠合理的得1分；否则不得分。</w:t>
            </w:r>
          </w:p>
        </w:tc>
        <w:tc>
          <w:tcPr>
            <w:tcW w:w="707" w:type="dxa"/>
            <w:noWrap w:val="0"/>
            <w:vAlign w:val="center"/>
          </w:tcPr>
          <w:p>
            <w:pPr>
              <w:spacing w:after="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0-6</w:t>
            </w:r>
          </w:p>
        </w:tc>
        <w:tc>
          <w:tcPr>
            <w:tcW w:w="1053" w:type="dxa"/>
            <w:noWrap w:val="0"/>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lang w:val="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999" w:type="dxa"/>
            <w:vMerge w:val="continue"/>
            <w:noWrap w:val="0"/>
            <w:vAlign w:val="center"/>
          </w:tcPr>
          <w:p>
            <w:pPr>
              <w:spacing w:after="0"/>
              <w:jc w:val="both"/>
              <w:rPr>
                <w:rFonts w:hint="eastAsia" w:ascii="仿宋" w:hAnsi="仿宋" w:eastAsia="仿宋" w:cs="仿宋"/>
                <w:color w:val="auto"/>
                <w:sz w:val="24"/>
                <w:szCs w:val="24"/>
                <w:lang w:val="en-US" w:eastAsia="zh-CN"/>
              </w:rPr>
            </w:pPr>
          </w:p>
        </w:tc>
        <w:tc>
          <w:tcPr>
            <w:tcW w:w="577" w:type="dxa"/>
            <w:noWrap w:val="0"/>
            <w:vAlign w:val="center"/>
          </w:tcPr>
          <w:p>
            <w:pPr>
              <w:spacing w:after="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w:t>
            </w:r>
          </w:p>
        </w:tc>
        <w:tc>
          <w:tcPr>
            <w:tcW w:w="1164" w:type="dxa"/>
            <w:vMerge w:val="continue"/>
            <w:noWrap w:val="0"/>
            <w:vAlign w:val="top"/>
          </w:tcPr>
          <w:p>
            <w:pPr>
              <w:spacing w:after="0"/>
              <w:jc w:val="both"/>
              <w:rPr>
                <w:rFonts w:hint="eastAsia" w:ascii="仿宋" w:hAnsi="仿宋" w:eastAsia="仿宋" w:cs="仿宋"/>
                <w:color w:val="auto"/>
                <w:sz w:val="24"/>
                <w:szCs w:val="24"/>
              </w:rPr>
            </w:pPr>
          </w:p>
        </w:tc>
        <w:tc>
          <w:tcPr>
            <w:tcW w:w="3990" w:type="dxa"/>
            <w:noWrap w:val="0"/>
            <w:vAlign w:val="top"/>
          </w:tcPr>
          <w:p>
            <w:pPr>
              <w:spacing w:after="0"/>
              <w:jc w:val="both"/>
              <w:rPr>
                <w:rFonts w:hint="eastAsia" w:ascii="仿宋" w:hAnsi="仿宋" w:eastAsia="仿宋" w:cs="仿宋"/>
                <w:color w:val="auto"/>
                <w:sz w:val="24"/>
                <w:szCs w:val="24"/>
              </w:rPr>
            </w:pPr>
            <w:r>
              <w:rPr>
                <w:rFonts w:hint="eastAsia" w:ascii="仿宋" w:hAnsi="仿宋" w:eastAsia="仿宋" w:cs="仿宋"/>
                <w:color w:val="auto"/>
                <w:sz w:val="24"/>
                <w:szCs w:val="24"/>
              </w:rPr>
              <w:t>②设施配置的整体质量：</w:t>
            </w:r>
          </w:p>
          <w:p>
            <w:pPr>
              <w:spacing w:after="0"/>
              <w:jc w:val="both"/>
              <w:rPr>
                <w:rFonts w:hint="eastAsia" w:ascii="仿宋" w:hAnsi="仿宋" w:eastAsia="仿宋" w:cs="仿宋"/>
                <w:color w:val="auto"/>
                <w:sz w:val="24"/>
                <w:szCs w:val="24"/>
              </w:rPr>
            </w:pPr>
            <w:r>
              <w:rPr>
                <w:rFonts w:hint="eastAsia" w:ascii="仿宋" w:hAnsi="仿宋" w:eastAsia="仿宋" w:cs="仿宋"/>
                <w:color w:val="auto"/>
                <w:sz w:val="24"/>
                <w:szCs w:val="24"/>
              </w:rPr>
              <w:t>在完全符合采购要求的前提下，根据投标产品的技术规格包括产品技术指标参数、技术特点、功能配置、检测报告等进行综合评定。</w:t>
            </w:r>
          </w:p>
          <w:p>
            <w:pPr>
              <w:spacing w:after="0"/>
              <w:jc w:val="both"/>
              <w:rPr>
                <w:rFonts w:hint="eastAsia" w:ascii="仿宋" w:hAnsi="仿宋" w:eastAsia="仿宋" w:cs="仿宋"/>
                <w:color w:val="auto"/>
                <w:sz w:val="24"/>
                <w:szCs w:val="24"/>
              </w:rPr>
            </w:pPr>
            <w:r>
              <w:rPr>
                <w:rFonts w:hint="eastAsia" w:ascii="仿宋" w:hAnsi="仿宋" w:eastAsia="仿宋" w:cs="仿宋"/>
                <w:color w:val="auto"/>
                <w:sz w:val="24"/>
                <w:szCs w:val="24"/>
              </w:rPr>
              <w:t>方案思路清晰合理，完全符合采购人需求得6分；方案思路清晰合理，符合采购人需求得4分；方案思路一般，基本符合采购人需求得2分；内容有欠缺，描述欠合理的得1分；否则不得分。</w:t>
            </w:r>
          </w:p>
        </w:tc>
        <w:tc>
          <w:tcPr>
            <w:tcW w:w="707" w:type="dxa"/>
            <w:noWrap w:val="0"/>
            <w:vAlign w:val="center"/>
          </w:tcPr>
          <w:p>
            <w:pPr>
              <w:spacing w:after="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rPr>
              <w:t>0</w:t>
            </w:r>
            <w:r>
              <w:rPr>
                <w:rFonts w:hint="eastAsia" w:ascii="仿宋" w:hAnsi="仿宋" w:eastAsia="仿宋" w:cs="仿宋"/>
                <w:color w:val="auto"/>
                <w:sz w:val="24"/>
                <w:szCs w:val="24"/>
                <w:lang w:val="zh-CN"/>
              </w:rPr>
              <w:t>-</w:t>
            </w:r>
            <w:r>
              <w:rPr>
                <w:rFonts w:hint="eastAsia" w:ascii="仿宋" w:hAnsi="仿宋" w:eastAsia="仿宋" w:cs="仿宋"/>
                <w:color w:val="auto"/>
                <w:sz w:val="24"/>
                <w:szCs w:val="24"/>
              </w:rPr>
              <w:t>6</w:t>
            </w:r>
          </w:p>
        </w:tc>
        <w:tc>
          <w:tcPr>
            <w:tcW w:w="1053" w:type="dxa"/>
            <w:noWrap w:val="0"/>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lang w:val="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9" w:hRule="atLeast"/>
        </w:trPr>
        <w:tc>
          <w:tcPr>
            <w:tcW w:w="999" w:type="dxa"/>
            <w:vMerge w:val="continue"/>
            <w:noWrap w:val="0"/>
            <w:vAlign w:val="center"/>
          </w:tcPr>
          <w:p>
            <w:pPr>
              <w:spacing w:line="360" w:lineRule="auto"/>
              <w:jc w:val="center"/>
              <w:outlineLvl w:val="0"/>
              <w:rPr>
                <w:rFonts w:hint="eastAsia" w:ascii="仿宋" w:hAnsi="仿宋" w:eastAsia="仿宋" w:cs="仿宋"/>
                <w:color w:val="auto"/>
                <w:sz w:val="24"/>
                <w:lang w:val="en-US" w:eastAsia="zh-CN"/>
              </w:rPr>
            </w:pPr>
          </w:p>
        </w:tc>
        <w:tc>
          <w:tcPr>
            <w:tcW w:w="577" w:type="dxa"/>
            <w:noWrap w:val="0"/>
            <w:vAlign w:val="center"/>
          </w:tcPr>
          <w:p>
            <w:pPr>
              <w:spacing w:after="0"/>
              <w:jc w:val="center"/>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rPr>
              <w:t>6</w:t>
            </w:r>
          </w:p>
        </w:tc>
        <w:tc>
          <w:tcPr>
            <w:tcW w:w="5154" w:type="dxa"/>
            <w:gridSpan w:val="2"/>
            <w:noWrap w:val="0"/>
            <w:vAlign w:val="top"/>
          </w:tcPr>
          <w:p>
            <w:pPr>
              <w:spacing w:after="0"/>
              <w:jc w:val="both"/>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整体公园文化</w:t>
            </w:r>
            <w:r>
              <w:rPr>
                <w:rFonts w:hint="eastAsia" w:ascii="仿宋" w:hAnsi="仿宋" w:eastAsia="仿宋" w:cs="仿宋"/>
                <w:color w:val="auto"/>
                <w:sz w:val="24"/>
                <w:szCs w:val="24"/>
                <w:lang w:val="en-US" w:eastAsia="zh-CN"/>
              </w:rPr>
              <w:t>设计</w:t>
            </w:r>
            <w:r>
              <w:rPr>
                <w:rFonts w:hint="eastAsia" w:ascii="仿宋" w:hAnsi="仿宋" w:eastAsia="仿宋" w:cs="仿宋"/>
                <w:color w:val="auto"/>
                <w:sz w:val="24"/>
                <w:szCs w:val="24"/>
                <w:lang w:val="zh-CN" w:eastAsia="zh-CN"/>
              </w:rPr>
              <w:t>：</w:t>
            </w:r>
          </w:p>
          <w:p>
            <w:pPr>
              <w:spacing w:after="0"/>
              <w:jc w:val="both"/>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设计要符合公园的特点，</w:t>
            </w:r>
          </w:p>
          <w:p>
            <w:pPr>
              <w:spacing w:after="0"/>
              <w:jc w:val="both"/>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设计新颖，有特色，颜色丰富，立体感强内容符合科学性、完整合理的得</w:t>
            </w:r>
            <w:r>
              <w:rPr>
                <w:rFonts w:hint="eastAsia" w:ascii="仿宋" w:hAnsi="仿宋" w:eastAsia="仿宋" w:cs="仿宋"/>
                <w:color w:val="auto"/>
                <w:sz w:val="24"/>
                <w:szCs w:val="24"/>
                <w:lang w:val="en-US" w:eastAsia="zh-CN"/>
              </w:rPr>
              <w:t>18</w:t>
            </w:r>
            <w:r>
              <w:rPr>
                <w:rFonts w:hint="eastAsia" w:ascii="仿宋" w:hAnsi="仿宋" w:eastAsia="仿宋" w:cs="仿宋"/>
                <w:color w:val="auto"/>
                <w:sz w:val="24"/>
                <w:szCs w:val="24"/>
                <w:lang w:val="zh-CN" w:eastAsia="zh-CN"/>
              </w:rPr>
              <w:t>分；内容较完整，描述较合理的得</w:t>
            </w:r>
            <w:r>
              <w:rPr>
                <w:rFonts w:hint="eastAsia" w:ascii="仿宋" w:hAnsi="仿宋" w:eastAsia="仿宋" w:cs="仿宋"/>
                <w:color w:val="auto"/>
                <w:sz w:val="24"/>
                <w:szCs w:val="24"/>
                <w:lang w:val="en-US" w:eastAsia="zh-CN"/>
              </w:rPr>
              <w:t>14</w:t>
            </w:r>
            <w:r>
              <w:rPr>
                <w:rFonts w:hint="eastAsia" w:ascii="仿宋" w:hAnsi="仿宋" w:eastAsia="仿宋" w:cs="仿宋"/>
                <w:color w:val="auto"/>
                <w:sz w:val="24"/>
                <w:szCs w:val="24"/>
                <w:lang w:val="zh-CN" w:eastAsia="zh-CN"/>
              </w:rPr>
              <w:t>分；内容基本完整，描述基本合理的得</w:t>
            </w: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lang w:val="zh-CN" w:eastAsia="zh-CN"/>
              </w:rPr>
              <w:t>分；内容有欠缺，描述欠合理的得</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val="zh-CN" w:eastAsia="zh-CN"/>
              </w:rPr>
              <w:t>分；内容较差或未提供的不得分</w:t>
            </w:r>
          </w:p>
        </w:tc>
        <w:tc>
          <w:tcPr>
            <w:tcW w:w="707" w:type="dxa"/>
            <w:noWrap w:val="0"/>
            <w:vAlign w:val="center"/>
          </w:tcPr>
          <w:p>
            <w:pPr>
              <w:spacing w:after="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zh-CN" w:eastAsia="zh-CN"/>
              </w:rPr>
              <w:t>0-</w:t>
            </w:r>
            <w:r>
              <w:rPr>
                <w:rFonts w:hint="eastAsia" w:ascii="仿宋" w:hAnsi="仿宋" w:eastAsia="仿宋" w:cs="仿宋"/>
                <w:color w:val="auto"/>
                <w:sz w:val="24"/>
                <w:szCs w:val="24"/>
                <w:lang w:val="en-US" w:eastAsia="zh-CN"/>
              </w:rPr>
              <w:t>18</w:t>
            </w:r>
          </w:p>
        </w:tc>
        <w:tc>
          <w:tcPr>
            <w:tcW w:w="1053" w:type="dxa"/>
            <w:noWrap w:val="0"/>
            <w:vAlign w:val="center"/>
          </w:tcPr>
          <w:p>
            <w:pPr>
              <w:spacing w:after="0"/>
              <w:jc w:val="center"/>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99" w:type="dxa"/>
            <w:vMerge w:val="continue"/>
            <w:noWrap w:val="0"/>
            <w:vAlign w:val="center"/>
          </w:tcPr>
          <w:p>
            <w:pPr>
              <w:spacing w:line="360" w:lineRule="auto"/>
              <w:jc w:val="center"/>
              <w:outlineLvl w:val="0"/>
              <w:rPr>
                <w:rFonts w:hint="eastAsia" w:ascii="仿宋" w:hAnsi="仿宋" w:eastAsia="仿宋" w:cs="仿宋"/>
                <w:color w:val="auto"/>
                <w:sz w:val="24"/>
                <w:lang w:val="en-US" w:eastAsia="zh-CN"/>
              </w:rPr>
            </w:pPr>
          </w:p>
        </w:tc>
        <w:tc>
          <w:tcPr>
            <w:tcW w:w="577" w:type="dxa"/>
            <w:noWrap w:val="0"/>
            <w:vAlign w:val="center"/>
          </w:tcPr>
          <w:p>
            <w:pPr>
              <w:spacing w:after="0"/>
              <w:jc w:val="center"/>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rPr>
              <w:t>7</w:t>
            </w:r>
          </w:p>
        </w:tc>
        <w:tc>
          <w:tcPr>
            <w:tcW w:w="5154" w:type="dxa"/>
            <w:gridSpan w:val="2"/>
            <w:noWrap w:val="0"/>
            <w:vAlign w:val="top"/>
          </w:tcPr>
          <w:p>
            <w:pPr>
              <w:spacing w:after="0"/>
              <w:jc w:val="both"/>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根据项目组织及技术力量安排的合理、项目管理班子人员的配备情况、项目实施能力和综合保障能力等情况综合评定（5分）</w:t>
            </w:r>
          </w:p>
          <w:p>
            <w:pPr>
              <w:spacing w:after="0"/>
              <w:jc w:val="both"/>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人员配备完整符合采购人需求得</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val="zh-CN" w:eastAsia="zh-CN"/>
              </w:rPr>
              <w:t>分，人员配备一般基本符合采购人需求得</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val="zh-CN" w:eastAsia="zh-CN"/>
              </w:rPr>
              <w:t>分，人员配备较差，不符合采购人需求得1分，人员配备不提供不得分。（需提供近3个月社保，社保不提供不得分）</w:t>
            </w:r>
          </w:p>
        </w:tc>
        <w:tc>
          <w:tcPr>
            <w:tcW w:w="707" w:type="dxa"/>
            <w:noWrap w:val="0"/>
            <w:vAlign w:val="center"/>
          </w:tcPr>
          <w:p>
            <w:pPr>
              <w:spacing w:after="0"/>
              <w:jc w:val="center"/>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0-</w:t>
            </w:r>
            <w:r>
              <w:rPr>
                <w:rFonts w:hint="eastAsia" w:ascii="仿宋" w:hAnsi="仿宋" w:eastAsia="仿宋" w:cs="仿宋"/>
                <w:color w:val="auto"/>
                <w:sz w:val="24"/>
                <w:szCs w:val="24"/>
                <w:lang w:val="en-US" w:eastAsia="zh-CN"/>
              </w:rPr>
              <w:t>3</w:t>
            </w:r>
          </w:p>
        </w:tc>
        <w:tc>
          <w:tcPr>
            <w:tcW w:w="1053" w:type="dxa"/>
            <w:noWrap w:val="0"/>
            <w:vAlign w:val="center"/>
          </w:tcPr>
          <w:p>
            <w:pPr>
              <w:spacing w:after="0"/>
              <w:jc w:val="center"/>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99" w:type="dxa"/>
            <w:vMerge w:val="continue"/>
            <w:noWrap w:val="0"/>
            <w:vAlign w:val="center"/>
          </w:tcPr>
          <w:p>
            <w:pPr>
              <w:spacing w:line="360" w:lineRule="auto"/>
              <w:jc w:val="center"/>
              <w:outlineLvl w:val="0"/>
              <w:rPr>
                <w:rFonts w:hint="eastAsia" w:ascii="仿宋" w:hAnsi="仿宋" w:eastAsia="仿宋" w:cs="仿宋"/>
                <w:color w:val="auto"/>
                <w:sz w:val="24"/>
                <w:lang w:val="en-US" w:eastAsia="zh-CN"/>
              </w:rPr>
            </w:pPr>
          </w:p>
        </w:tc>
        <w:tc>
          <w:tcPr>
            <w:tcW w:w="577" w:type="dxa"/>
            <w:noWrap w:val="0"/>
            <w:vAlign w:val="center"/>
          </w:tcPr>
          <w:p>
            <w:pPr>
              <w:spacing w:after="0"/>
              <w:jc w:val="center"/>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rPr>
              <w:t>8</w:t>
            </w:r>
          </w:p>
        </w:tc>
        <w:tc>
          <w:tcPr>
            <w:tcW w:w="5154" w:type="dxa"/>
            <w:gridSpan w:val="2"/>
            <w:noWrap w:val="0"/>
            <w:vAlign w:val="top"/>
          </w:tcPr>
          <w:p>
            <w:pPr>
              <w:spacing w:after="0"/>
              <w:jc w:val="both"/>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项目进度计划：</w:t>
            </w:r>
          </w:p>
          <w:p>
            <w:pPr>
              <w:spacing w:after="0"/>
              <w:jc w:val="both"/>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供应商对本项目的进度要求有具体的可行的进度实施计划及安排和保障措施。</w:t>
            </w:r>
          </w:p>
          <w:p>
            <w:pPr>
              <w:spacing w:after="0"/>
              <w:jc w:val="both"/>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符合科学性、完整合理的得</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val="zh-CN" w:eastAsia="zh-CN"/>
              </w:rPr>
              <w:t>分；内容基本完整，描述基本合理的得</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val="zh-CN" w:eastAsia="zh-CN"/>
              </w:rPr>
              <w:t>分；内容有欠缺，描述欠合理的得1分；内容较差或未提供的不得分</w:t>
            </w:r>
          </w:p>
        </w:tc>
        <w:tc>
          <w:tcPr>
            <w:tcW w:w="707" w:type="dxa"/>
            <w:noWrap w:val="0"/>
            <w:vAlign w:val="center"/>
          </w:tcPr>
          <w:p>
            <w:pPr>
              <w:spacing w:after="0"/>
              <w:jc w:val="center"/>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0-</w:t>
            </w:r>
            <w:r>
              <w:rPr>
                <w:rFonts w:hint="eastAsia" w:ascii="仿宋" w:hAnsi="仿宋" w:eastAsia="仿宋" w:cs="仿宋"/>
                <w:color w:val="auto"/>
                <w:sz w:val="24"/>
                <w:szCs w:val="24"/>
                <w:lang w:val="en-US" w:eastAsia="zh-CN"/>
              </w:rPr>
              <w:t>3</w:t>
            </w:r>
          </w:p>
        </w:tc>
        <w:tc>
          <w:tcPr>
            <w:tcW w:w="1053" w:type="dxa"/>
            <w:noWrap w:val="0"/>
            <w:vAlign w:val="center"/>
          </w:tcPr>
          <w:p>
            <w:pPr>
              <w:spacing w:after="0"/>
              <w:jc w:val="center"/>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99" w:type="dxa"/>
            <w:vMerge w:val="continue"/>
            <w:noWrap w:val="0"/>
            <w:vAlign w:val="center"/>
          </w:tcPr>
          <w:p>
            <w:pPr>
              <w:spacing w:line="360" w:lineRule="auto"/>
              <w:jc w:val="center"/>
              <w:outlineLvl w:val="0"/>
              <w:rPr>
                <w:rFonts w:hint="eastAsia" w:ascii="仿宋" w:hAnsi="仿宋" w:eastAsia="仿宋" w:cs="仿宋"/>
                <w:color w:val="auto"/>
                <w:sz w:val="24"/>
                <w:lang w:val="en-US" w:eastAsia="zh-CN"/>
              </w:rPr>
            </w:pPr>
          </w:p>
        </w:tc>
        <w:tc>
          <w:tcPr>
            <w:tcW w:w="577" w:type="dxa"/>
            <w:noWrap w:val="0"/>
            <w:vAlign w:val="center"/>
          </w:tcPr>
          <w:p>
            <w:pPr>
              <w:spacing w:after="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w:t>
            </w:r>
          </w:p>
        </w:tc>
        <w:tc>
          <w:tcPr>
            <w:tcW w:w="5154" w:type="dxa"/>
            <w:gridSpan w:val="2"/>
            <w:noWrap w:val="0"/>
            <w:vAlign w:val="top"/>
          </w:tcPr>
          <w:p>
            <w:pPr>
              <w:spacing w:after="0"/>
              <w:jc w:val="both"/>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现场安全文明管理措施：</w:t>
            </w:r>
          </w:p>
          <w:p>
            <w:pPr>
              <w:spacing w:after="0"/>
              <w:jc w:val="both"/>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对现场施工、安装等是否有安全管理措施，并阐明具体的文明作业现场管理措施等综合评分。</w:t>
            </w:r>
          </w:p>
          <w:p>
            <w:pPr>
              <w:spacing w:after="0"/>
              <w:jc w:val="both"/>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内容符合科学性、完整合理的得</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val="zh-CN" w:eastAsia="zh-CN"/>
              </w:rPr>
              <w:t>分；内容基本完整，描述较合理的得</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val="zh-CN" w:eastAsia="zh-CN"/>
              </w:rPr>
              <w:t>分；内容有欠缺，描述欠合理的得1分；内容较差或未提供的不得分。</w:t>
            </w:r>
          </w:p>
        </w:tc>
        <w:tc>
          <w:tcPr>
            <w:tcW w:w="707" w:type="dxa"/>
            <w:noWrap w:val="0"/>
            <w:vAlign w:val="center"/>
          </w:tcPr>
          <w:p>
            <w:pPr>
              <w:spacing w:after="0"/>
              <w:jc w:val="center"/>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0-</w:t>
            </w:r>
            <w:r>
              <w:rPr>
                <w:rFonts w:hint="eastAsia" w:ascii="仿宋" w:hAnsi="仿宋" w:eastAsia="仿宋" w:cs="仿宋"/>
                <w:color w:val="auto"/>
                <w:sz w:val="24"/>
                <w:szCs w:val="24"/>
                <w:lang w:val="en-US" w:eastAsia="zh-CN"/>
              </w:rPr>
              <w:t>3</w:t>
            </w:r>
          </w:p>
        </w:tc>
        <w:tc>
          <w:tcPr>
            <w:tcW w:w="1053" w:type="dxa"/>
            <w:noWrap w:val="0"/>
            <w:vAlign w:val="center"/>
          </w:tcPr>
          <w:p>
            <w:pPr>
              <w:spacing w:after="0"/>
              <w:jc w:val="center"/>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99" w:type="dxa"/>
            <w:vMerge w:val="continue"/>
            <w:noWrap w:val="0"/>
            <w:vAlign w:val="center"/>
          </w:tcPr>
          <w:p>
            <w:pPr>
              <w:spacing w:line="360" w:lineRule="auto"/>
              <w:jc w:val="center"/>
              <w:outlineLvl w:val="0"/>
              <w:rPr>
                <w:rFonts w:hint="eastAsia" w:ascii="仿宋" w:hAnsi="仿宋" w:eastAsia="仿宋" w:cs="仿宋"/>
                <w:color w:val="auto"/>
                <w:sz w:val="24"/>
                <w:lang w:val="en-US" w:eastAsia="zh-CN"/>
              </w:rPr>
            </w:pPr>
          </w:p>
        </w:tc>
        <w:tc>
          <w:tcPr>
            <w:tcW w:w="577" w:type="dxa"/>
            <w:noWrap w:val="0"/>
            <w:vAlign w:val="center"/>
          </w:tcPr>
          <w:p>
            <w:pPr>
              <w:spacing w:after="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w:t>
            </w:r>
          </w:p>
        </w:tc>
        <w:tc>
          <w:tcPr>
            <w:tcW w:w="5154" w:type="dxa"/>
            <w:gridSpan w:val="2"/>
            <w:noWrap w:val="0"/>
            <w:vAlign w:val="top"/>
          </w:tcPr>
          <w:p>
            <w:pPr>
              <w:spacing w:after="0"/>
              <w:jc w:val="both"/>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项目实施安全保障及货物安全保障：</w:t>
            </w:r>
          </w:p>
          <w:p>
            <w:pPr>
              <w:spacing w:after="0"/>
              <w:jc w:val="both"/>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供应商对本项目的实施安全、货物安全是否有具体、可行、有效的保障措施。</w:t>
            </w:r>
          </w:p>
          <w:p>
            <w:pPr>
              <w:spacing w:after="0"/>
              <w:jc w:val="both"/>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内容符合科学性、完整合理的得</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val="zh-CN" w:eastAsia="zh-CN"/>
              </w:rPr>
              <w:t>分；内容基本完整，描述较合理的得</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val="zh-CN" w:eastAsia="zh-CN"/>
              </w:rPr>
              <w:t>分；内容有欠缺，描述欠合理的得</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val="zh-CN" w:eastAsia="zh-CN"/>
              </w:rPr>
              <w:t>分；内容较差或未提供的不得分。</w:t>
            </w:r>
          </w:p>
        </w:tc>
        <w:tc>
          <w:tcPr>
            <w:tcW w:w="707" w:type="dxa"/>
            <w:noWrap w:val="0"/>
            <w:vAlign w:val="center"/>
          </w:tcPr>
          <w:p>
            <w:pPr>
              <w:spacing w:after="0"/>
              <w:jc w:val="center"/>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0-</w:t>
            </w:r>
            <w:r>
              <w:rPr>
                <w:rFonts w:hint="eastAsia" w:ascii="仿宋" w:hAnsi="仿宋" w:eastAsia="仿宋" w:cs="仿宋"/>
                <w:color w:val="auto"/>
                <w:sz w:val="24"/>
                <w:szCs w:val="24"/>
                <w:lang w:val="en-US" w:eastAsia="zh-CN"/>
              </w:rPr>
              <w:t>3</w:t>
            </w:r>
          </w:p>
        </w:tc>
        <w:tc>
          <w:tcPr>
            <w:tcW w:w="1053" w:type="dxa"/>
            <w:noWrap w:val="0"/>
            <w:vAlign w:val="center"/>
          </w:tcPr>
          <w:p>
            <w:pPr>
              <w:spacing w:after="0"/>
              <w:jc w:val="center"/>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99" w:type="dxa"/>
            <w:vMerge w:val="continue"/>
            <w:noWrap w:val="0"/>
            <w:vAlign w:val="center"/>
          </w:tcPr>
          <w:p>
            <w:pPr>
              <w:spacing w:line="360" w:lineRule="auto"/>
              <w:jc w:val="center"/>
              <w:outlineLvl w:val="0"/>
              <w:rPr>
                <w:rFonts w:hint="eastAsia" w:ascii="仿宋" w:hAnsi="仿宋" w:eastAsia="仿宋" w:cs="仿宋"/>
                <w:color w:val="auto"/>
                <w:sz w:val="24"/>
                <w:lang w:val="en-US" w:eastAsia="zh-CN"/>
              </w:rPr>
            </w:pPr>
          </w:p>
        </w:tc>
        <w:tc>
          <w:tcPr>
            <w:tcW w:w="577" w:type="dxa"/>
            <w:noWrap w:val="0"/>
            <w:vAlign w:val="center"/>
          </w:tcPr>
          <w:p>
            <w:pPr>
              <w:spacing w:after="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11</w:t>
            </w:r>
          </w:p>
        </w:tc>
        <w:tc>
          <w:tcPr>
            <w:tcW w:w="5154" w:type="dxa"/>
            <w:gridSpan w:val="2"/>
            <w:noWrap w:val="0"/>
            <w:vAlign w:val="center"/>
          </w:tcPr>
          <w:p>
            <w:pPr>
              <w:spacing w:after="0"/>
              <w:jc w:val="left"/>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针对本项目具有明确的应急预案：</w:t>
            </w:r>
          </w:p>
          <w:p>
            <w:pPr>
              <w:spacing w:after="0"/>
              <w:jc w:val="left"/>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包含但不限于突发天气、突发事件、运输安全、成品保护等工作中可能遇到的突发性情况所制定的应急预案），根据应急预案是否合理、规范、针对性强进行评审。</w:t>
            </w:r>
          </w:p>
          <w:p>
            <w:pPr>
              <w:spacing w:after="0"/>
              <w:jc w:val="left"/>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内容符合科学性、完整合理的得</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val="zh-CN" w:eastAsia="zh-CN"/>
              </w:rPr>
              <w:t>分；内容基本完整，描述较合理的得</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val="zh-CN" w:eastAsia="zh-CN"/>
              </w:rPr>
              <w:t>分；内容有欠缺，描述欠合理的得1分；内容较差或未提供的不得分。</w:t>
            </w:r>
          </w:p>
        </w:tc>
        <w:tc>
          <w:tcPr>
            <w:tcW w:w="707" w:type="dxa"/>
            <w:noWrap w:val="0"/>
            <w:vAlign w:val="center"/>
          </w:tcPr>
          <w:p>
            <w:pPr>
              <w:spacing w:after="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zh-CN" w:eastAsia="zh-CN"/>
              </w:rPr>
              <w:t>0-</w:t>
            </w:r>
            <w:r>
              <w:rPr>
                <w:rFonts w:hint="eastAsia" w:ascii="仿宋" w:hAnsi="仿宋" w:eastAsia="仿宋" w:cs="仿宋"/>
                <w:color w:val="auto"/>
                <w:sz w:val="24"/>
                <w:szCs w:val="24"/>
                <w:lang w:val="en-US" w:eastAsia="zh-CN"/>
              </w:rPr>
              <w:t>3</w:t>
            </w:r>
          </w:p>
        </w:tc>
        <w:tc>
          <w:tcPr>
            <w:tcW w:w="1053" w:type="dxa"/>
            <w:noWrap w:val="0"/>
            <w:vAlign w:val="center"/>
          </w:tcPr>
          <w:p>
            <w:pPr>
              <w:spacing w:after="0"/>
              <w:jc w:val="center"/>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trPr>
        <w:tc>
          <w:tcPr>
            <w:tcW w:w="999" w:type="dxa"/>
            <w:vMerge w:val="continue"/>
            <w:noWrap w:val="0"/>
            <w:vAlign w:val="center"/>
          </w:tcPr>
          <w:p>
            <w:pPr>
              <w:spacing w:line="360" w:lineRule="auto"/>
              <w:jc w:val="center"/>
              <w:outlineLvl w:val="0"/>
              <w:rPr>
                <w:rFonts w:hint="eastAsia" w:ascii="仿宋" w:hAnsi="仿宋" w:eastAsia="仿宋" w:cs="仿宋"/>
                <w:color w:val="auto"/>
                <w:sz w:val="24"/>
                <w:lang w:val="en-US" w:eastAsia="zh-CN"/>
              </w:rPr>
            </w:pPr>
          </w:p>
        </w:tc>
        <w:tc>
          <w:tcPr>
            <w:tcW w:w="577" w:type="dxa"/>
            <w:noWrap w:val="0"/>
            <w:vAlign w:val="center"/>
          </w:tcPr>
          <w:p>
            <w:pPr>
              <w:spacing w:after="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12</w:t>
            </w:r>
          </w:p>
        </w:tc>
        <w:tc>
          <w:tcPr>
            <w:tcW w:w="5154" w:type="dxa"/>
            <w:gridSpan w:val="2"/>
            <w:noWrap w:val="0"/>
            <w:vAlign w:val="center"/>
          </w:tcPr>
          <w:p>
            <w:pPr>
              <w:spacing w:after="0"/>
              <w:jc w:val="left"/>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投标人提供的售后维护机构和人员配置等情况、售后服务方案、售后服务承诺的科学性、可行性、完整性。方案详细、合理、满足采购需求的得</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val="zh-CN" w:eastAsia="zh-CN"/>
              </w:rPr>
              <w:t>分；方案可行、基本满足采购需求的得</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val="zh-CN" w:eastAsia="zh-CN"/>
              </w:rPr>
              <w:t>分；方案一般、部分满足得1分，不满足不得分。</w:t>
            </w:r>
          </w:p>
        </w:tc>
        <w:tc>
          <w:tcPr>
            <w:tcW w:w="707" w:type="dxa"/>
            <w:noWrap w:val="0"/>
            <w:vAlign w:val="center"/>
          </w:tcPr>
          <w:p>
            <w:pPr>
              <w:spacing w:after="0"/>
              <w:jc w:val="center"/>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0-</w:t>
            </w:r>
            <w:r>
              <w:rPr>
                <w:rFonts w:hint="eastAsia" w:ascii="仿宋" w:hAnsi="仿宋" w:eastAsia="仿宋" w:cs="仿宋"/>
                <w:color w:val="auto"/>
                <w:sz w:val="24"/>
                <w:szCs w:val="24"/>
                <w:lang w:val="en-US" w:eastAsia="zh-CN"/>
              </w:rPr>
              <w:t>3</w:t>
            </w:r>
          </w:p>
        </w:tc>
        <w:tc>
          <w:tcPr>
            <w:tcW w:w="1053" w:type="dxa"/>
            <w:noWrap w:val="0"/>
            <w:vAlign w:val="center"/>
          </w:tcPr>
          <w:p>
            <w:pPr>
              <w:spacing w:after="0"/>
              <w:jc w:val="center"/>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99" w:type="dxa"/>
            <w:vMerge w:val="continue"/>
            <w:noWrap w:val="0"/>
            <w:vAlign w:val="center"/>
          </w:tcPr>
          <w:p>
            <w:pPr>
              <w:spacing w:line="360" w:lineRule="auto"/>
              <w:jc w:val="center"/>
              <w:outlineLvl w:val="0"/>
              <w:rPr>
                <w:rFonts w:hint="eastAsia" w:ascii="仿宋" w:hAnsi="仿宋" w:eastAsia="仿宋" w:cs="仿宋"/>
                <w:color w:val="auto"/>
                <w:sz w:val="24"/>
                <w:lang w:val="en-US" w:eastAsia="zh-CN"/>
              </w:rPr>
            </w:pPr>
          </w:p>
        </w:tc>
        <w:tc>
          <w:tcPr>
            <w:tcW w:w="577" w:type="dxa"/>
            <w:noWrap w:val="0"/>
            <w:vAlign w:val="center"/>
          </w:tcPr>
          <w:p>
            <w:pPr>
              <w:spacing w:after="0"/>
              <w:jc w:val="center"/>
              <w:rPr>
                <w:rFonts w:hint="eastAsia" w:ascii="仿宋" w:hAnsi="仿宋" w:eastAsia="仿宋" w:cs="仿宋"/>
                <w:color w:val="auto"/>
                <w:lang w:val="en-US" w:eastAsia="zh-CN"/>
              </w:rPr>
            </w:pPr>
            <w:r>
              <w:rPr>
                <w:rFonts w:hint="eastAsia" w:ascii="仿宋" w:hAnsi="仿宋" w:eastAsia="仿宋" w:cs="仿宋"/>
                <w:color w:val="auto"/>
                <w:sz w:val="24"/>
                <w:szCs w:val="24"/>
                <w:lang w:val="en-US" w:eastAsia="zh-CN"/>
              </w:rPr>
              <w:t>13</w:t>
            </w:r>
          </w:p>
        </w:tc>
        <w:tc>
          <w:tcPr>
            <w:tcW w:w="5154" w:type="dxa"/>
            <w:gridSpan w:val="2"/>
            <w:noWrap w:val="0"/>
            <w:vAlign w:val="center"/>
          </w:tcPr>
          <w:p>
            <w:pPr>
              <w:spacing w:after="0"/>
              <w:jc w:val="left"/>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投标人的合理化建议，符合项目实际情况、描述合理的进行综合评定。方案详细、合理、满足采购需求的得3分；方案可行、基本满足采购需求的得2分；方案一般、部分满足得1分，不满足不得分。</w:t>
            </w:r>
          </w:p>
        </w:tc>
        <w:tc>
          <w:tcPr>
            <w:tcW w:w="707" w:type="dxa"/>
            <w:noWrap w:val="0"/>
            <w:vAlign w:val="center"/>
          </w:tcPr>
          <w:p>
            <w:pPr>
              <w:spacing w:after="0"/>
              <w:jc w:val="center"/>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0-</w:t>
            </w:r>
            <w:r>
              <w:rPr>
                <w:rFonts w:hint="eastAsia" w:ascii="仿宋" w:hAnsi="仿宋" w:eastAsia="仿宋" w:cs="仿宋"/>
                <w:color w:val="auto"/>
                <w:sz w:val="24"/>
                <w:szCs w:val="24"/>
                <w:lang w:val="en-US" w:eastAsia="zh-CN"/>
              </w:rPr>
              <w:t>3</w:t>
            </w:r>
          </w:p>
        </w:tc>
        <w:tc>
          <w:tcPr>
            <w:tcW w:w="1053" w:type="dxa"/>
            <w:noWrap w:val="0"/>
            <w:vAlign w:val="center"/>
          </w:tcPr>
          <w:p>
            <w:pPr>
              <w:spacing w:after="0"/>
              <w:jc w:val="center"/>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99" w:type="dxa"/>
            <w:vMerge w:val="continue"/>
            <w:noWrap w:val="0"/>
            <w:vAlign w:val="center"/>
          </w:tcPr>
          <w:p>
            <w:pPr>
              <w:spacing w:line="360" w:lineRule="auto"/>
              <w:jc w:val="center"/>
              <w:outlineLvl w:val="0"/>
              <w:rPr>
                <w:rFonts w:hint="eastAsia" w:ascii="仿宋" w:hAnsi="仿宋" w:eastAsia="仿宋" w:cs="仿宋"/>
                <w:color w:val="auto"/>
                <w:sz w:val="24"/>
                <w:lang w:val="en-US" w:eastAsia="zh-CN"/>
              </w:rPr>
            </w:pPr>
          </w:p>
        </w:tc>
        <w:tc>
          <w:tcPr>
            <w:tcW w:w="577" w:type="dxa"/>
            <w:noWrap w:val="0"/>
            <w:vAlign w:val="center"/>
          </w:tcPr>
          <w:p>
            <w:pPr>
              <w:spacing w:after="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14</w:t>
            </w:r>
          </w:p>
        </w:tc>
        <w:tc>
          <w:tcPr>
            <w:tcW w:w="5154" w:type="dxa"/>
            <w:gridSpan w:val="2"/>
            <w:noWrap w:val="0"/>
            <w:vAlign w:val="center"/>
          </w:tcPr>
          <w:p>
            <w:pPr>
              <w:spacing w:after="0"/>
              <w:jc w:val="left"/>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方案演示：根据各供应商的演示设计、效果图呈现、表现主题阐述、制作风格、表现形式、现场陈述等方面是否满足项目需要等评分。内容完整，描述合理每项得2分；内容有欠缺，描述欠合理每项得1分；内容较差或未提供的不得分。</w:t>
            </w:r>
          </w:p>
        </w:tc>
        <w:tc>
          <w:tcPr>
            <w:tcW w:w="707" w:type="dxa"/>
            <w:noWrap w:val="0"/>
            <w:vAlign w:val="center"/>
          </w:tcPr>
          <w:p>
            <w:pPr>
              <w:spacing w:after="0"/>
              <w:jc w:val="center"/>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0-12</w:t>
            </w:r>
          </w:p>
        </w:tc>
        <w:tc>
          <w:tcPr>
            <w:tcW w:w="1053" w:type="dxa"/>
            <w:noWrap w:val="0"/>
            <w:vAlign w:val="center"/>
          </w:tcPr>
          <w:p>
            <w:pPr>
              <w:spacing w:after="0"/>
              <w:jc w:val="center"/>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主观分</w:t>
            </w:r>
          </w:p>
        </w:tc>
      </w:tr>
    </w:tbl>
    <w:p>
      <w:pPr>
        <w:rPr>
          <w:rFonts w:hint="eastAsia" w:ascii="仿宋" w:hAnsi="仿宋" w:eastAsia="仿宋" w:cs="仿宋"/>
          <w:color w:val="auto"/>
        </w:rPr>
      </w:pPr>
    </w:p>
    <w:p>
      <w:pPr>
        <w:widowControl/>
        <w:spacing w:line="360" w:lineRule="auto"/>
        <w:rPr>
          <w:rFonts w:hint="eastAsia" w:ascii="仿宋" w:hAnsi="仿宋" w:eastAsia="仿宋" w:cs="仿宋"/>
          <w:b/>
          <w:bCs/>
          <w:color w:val="auto"/>
          <w:sz w:val="24"/>
        </w:rPr>
      </w:pPr>
      <w:r>
        <w:rPr>
          <w:rFonts w:hint="eastAsia" w:ascii="仿宋" w:hAnsi="仿宋" w:eastAsia="仿宋" w:cs="仿宋"/>
          <w:b/>
          <w:bCs/>
          <w:color w:val="auto"/>
          <w:sz w:val="24"/>
        </w:rPr>
        <w:t>2、价格分（</w:t>
      </w:r>
      <w:r>
        <w:rPr>
          <w:rFonts w:hint="eastAsia" w:ascii="仿宋" w:hAnsi="仿宋" w:eastAsia="仿宋" w:cs="仿宋"/>
          <w:b/>
          <w:bCs/>
          <w:color w:val="auto"/>
          <w:sz w:val="24"/>
          <w:lang w:val="en-US" w:eastAsia="zh-CN"/>
        </w:rPr>
        <w:t>20</w:t>
      </w:r>
      <w:r>
        <w:rPr>
          <w:rFonts w:hint="eastAsia" w:ascii="仿宋" w:hAnsi="仿宋" w:eastAsia="仿宋" w:cs="仿宋"/>
          <w:b/>
          <w:bCs/>
          <w:color w:val="auto"/>
          <w:sz w:val="24"/>
        </w:rPr>
        <w:t>分）</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0"/>
        <w:gridCol w:w="6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215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jc w:val="center"/>
              <w:rPr>
                <w:rFonts w:hint="eastAsia" w:ascii="仿宋" w:hAnsi="仿宋" w:eastAsia="仿宋" w:cs="仿宋"/>
                <w:color w:val="auto"/>
                <w:sz w:val="24"/>
              </w:rPr>
            </w:pPr>
            <w:r>
              <w:rPr>
                <w:rFonts w:hint="eastAsia" w:ascii="仿宋" w:hAnsi="仿宋" w:eastAsia="仿宋" w:cs="仿宋"/>
                <w:color w:val="auto"/>
                <w:sz w:val="24"/>
              </w:rPr>
              <w:t>价格权值</w:t>
            </w:r>
          </w:p>
        </w:tc>
        <w:tc>
          <w:tcPr>
            <w:tcW w:w="642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jc w:val="center"/>
              <w:rPr>
                <w:rFonts w:hint="eastAsia" w:ascii="仿宋" w:hAnsi="仿宋" w:eastAsia="仿宋" w:cs="仿宋"/>
                <w:color w:val="auto"/>
                <w:sz w:val="24"/>
              </w:rPr>
            </w:pPr>
            <w:r>
              <w:rPr>
                <w:rFonts w:hint="eastAsia" w:ascii="仿宋" w:hAnsi="仿宋" w:eastAsia="仿宋" w:cs="仿宋"/>
                <w:color w:val="auto"/>
                <w:sz w:val="24"/>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215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jc w:val="center"/>
              <w:rPr>
                <w:rFonts w:hint="eastAsia" w:ascii="仿宋" w:hAnsi="仿宋" w:eastAsia="仿宋" w:cs="仿宋"/>
                <w:color w:val="auto"/>
                <w:sz w:val="24"/>
              </w:rPr>
            </w:pPr>
            <w:r>
              <w:rPr>
                <w:rFonts w:hint="eastAsia" w:ascii="仿宋" w:hAnsi="仿宋" w:eastAsia="仿宋" w:cs="仿宋"/>
                <w:color w:val="auto"/>
                <w:sz w:val="24"/>
              </w:rPr>
              <w:t>价格权值=0.</w:t>
            </w:r>
            <w:r>
              <w:rPr>
                <w:rFonts w:hint="eastAsia" w:ascii="仿宋" w:hAnsi="仿宋" w:eastAsia="仿宋" w:cs="仿宋"/>
                <w:color w:val="auto"/>
                <w:sz w:val="24"/>
                <w:lang w:val="en-US" w:eastAsia="zh-CN"/>
              </w:rPr>
              <w:t>2</w:t>
            </w:r>
            <w:r>
              <w:rPr>
                <w:rFonts w:hint="eastAsia" w:ascii="仿宋" w:hAnsi="仿宋" w:eastAsia="仿宋" w:cs="仿宋"/>
                <w:color w:val="auto"/>
                <w:sz w:val="24"/>
              </w:rPr>
              <w:t>0</w:t>
            </w:r>
          </w:p>
        </w:tc>
        <w:tc>
          <w:tcPr>
            <w:tcW w:w="642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rPr>
                <w:rFonts w:hint="eastAsia" w:ascii="仿宋" w:hAnsi="仿宋" w:eastAsia="仿宋" w:cs="仿宋"/>
                <w:color w:val="auto"/>
                <w:sz w:val="24"/>
              </w:rPr>
            </w:pPr>
            <w:r>
              <w:rPr>
                <w:rFonts w:hint="eastAsia" w:ascii="仿宋" w:hAnsi="仿宋" w:eastAsia="仿宋" w:cs="仿宋"/>
                <w:color w:val="auto"/>
                <w:sz w:val="24"/>
              </w:rPr>
              <w:t>最低有效投标价格为评标基准价</w:t>
            </w:r>
          </w:p>
          <w:p>
            <w:pPr>
              <w:autoSpaceDE w:val="0"/>
              <w:autoSpaceDN w:val="0"/>
              <w:adjustRightInd/>
              <w:rPr>
                <w:rFonts w:hint="eastAsia" w:ascii="仿宋" w:hAnsi="仿宋" w:eastAsia="仿宋" w:cs="仿宋"/>
                <w:color w:val="auto"/>
                <w:sz w:val="24"/>
              </w:rPr>
            </w:pPr>
            <w:r>
              <w:rPr>
                <w:rFonts w:hint="eastAsia" w:ascii="仿宋" w:hAnsi="仿宋" w:eastAsia="仿宋" w:cs="仿宋"/>
                <w:color w:val="auto"/>
                <w:sz w:val="24"/>
              </w:rPr>
              <w:t xml:space="preserve">投标报价得分=(评标基准价／投标报价)×价格权值×100 </w:t>
            </w:r>
          </w:p>
          <w:p>
            <w:pPr>
              <w:autoSpaceDE w:val="0"/>
              <w:autoSpaceDN w:val="0"/>
              <w:adjustRightInd/>
              <w:rPr>
                <w:rFonts w:hint="eastAsia" w:ascii="仿宋" w:hAnsi="仿宋" w:eastAsia="仿宋" w:cs="仿宋"/>
                <w:color w:val="auto"/>
                <w:sz w:val="24"/>
              </w:rPr>
            </w:pPr>
            <w:r>
              <w:rPr>
                <w:rFonts w:hint="eastAsia" w:ascii="仿宋" w:hAnsi="仿宋" w:eastAsia="仿宋" w:cs="仿宋"/>
                <w:color w:val="auto"/>
                <w:sz w:val="24"/>
              </w:rPr>
              <w:t>（计算得分保留小数点后2位）</w:t>
            </w:r>
          </w:p>
        </w:tc>
      </w:tr>
    </w:tbl>
    <w:p>
      <w:pPr>
        <w:spacing w:line="480" w:lineRule="exact"/>
        <w:rPr>
          <w:rFonts w:hint="eastAsia" w:ascii="仿宋" w:hAnsi="仿宋" w:eastAsia="仿宋" w:cs="仿宋"/>
          <w:b/>
          <w:color w:val="auto"/>
        </w:rPr>
      </w:pPr>
      <w:r>
        <w:rPr>
          <w:rFonts w:hint="eastAsia" w:ascii="仿宋" w:hAnsi="仿宋" w:eastAsia="仿宋" w:cs="仿宋"/>
          <w:b/>
          <w:color w:val="auto"/>
        </w:rPr>
        <w:t>备注：</w:t>
      </w:r>
    </w:p>
    <w:p>
      <w:pPr>
        <w:spacing w:line="480" w:lineRule="exact"/>
        <w:rPr>
          <w:rFonts w:hint="eastAsia" w:ascii="仿宋" w:hAnsi="仿宋" w:eastAsia="仿宋" w:cs="仿宋"/>
          <w:b/>
          <w:color w:val="auto"/>
        </w:rPr>
      </w:pPr>
      <w:r>
        <w:rPr>
          <w:rFonts w:hint="eastAsia" w:ascii="仿宋" w:hAnsi="仿宋" w:eastAsia="仿宋" w:cs="仿宋"/>
          <w:color w:val="auto"/>
        </w:rPr>
        <w:t>1、评分条款中涉及的业绩、荣誉、人员、社保等分公司均有效。</w:t>
      </w:r>
    </w:p>
    <w:p>
      <w:pPr>
        <w:spacing w:line="480" w:lineRule="exact"/>
        <w:rPr>
          <w:rFonts w:hint="eastAsia" w:ascii="仿宋" w:hAnsi="仿宋" w:eastAsia="仿宋" w:cs="仿宋"/>
          <w:color w:val="auto"/>
        </w:rPr>
      </w:pPr>
      <w:r>
        <w:rPr>
          <w:rFonts w:hint="eastAsia" w:ascii="仿宋" w:hAnsi="仿宋" w:eastAsia="仿宋" w:cs="仿宋"/>
          <w:color w:val="auto"/>
        </w:rPr>
        <w:t>2、响应文件中如附有外文资料，必须逐一对应翻译成中文并加盖供应商公章后附在相关外文资料后面，否则外文资料不予认可。翻译的中文资料与外文资料不符的，均不予认可。翻译严重错误的，将视同提供虚假资料。</w:t>
      </w:r>
    </w:p>
    <w:p>
      <w:pPr>
        <w:spacing w:line="360" w:lineRule="auto"/>
        <w:rPr>
          <w:rFonts w:hint="eastAsia" w:ascii="仿宋" w:hAnsi="仿宋" w:eastAsia="仿宋" w:cs="仿宋"/>
          <w:b/>
          <w:color w:val="auto"/>
          <w:sz w:val="32"/>
          <w:highlight w:val="none"/>
        </w:rPr>
      </w:pPr>
      <w:r>
        <w:rPr>
          <w:rFonts w:hint="eastAsia" w:ascii="仿宋" w:hAnsi="仿宋" w:eastAsia="仿宋" w:cs="仿宋"/>
          <w:color w:val="auto"/>
        </w:rPr>
        <w:t>3、供应商编制响应文件（商务技术文件部分）时，建议按此目录（序号和内容）提供评审标准相应的商务技术资料。</w:t>
      </w:r>
      <w:r>
        <w:rPr>
          <w:rFonts w:hint="eastAsia" w:ascii="仿宋" w:hAnsi="仿宋" w:eastAsia="仿宋" w:cs="仿宋"/>
          <w:b/>
          <w:color w:val="auto"/>
          <w:sz w:val="32"/>
          <w:highlight w:val="none"/>
        </w:rPr>
        <w:br w:type="page"/>
      </w:r>
    </w:p>
    <w:p>
      <w:pPr>
        <w:rPr>
          <w:rFonts w:hint="eastAsia" w:ascii="仿宋" w:hAnsi="仿宋" w:eastAsia="仿宋" w:cs="仿宋"/>
          <w:b/>
          <w:color w:val="auto"/>
          <w:sz w:val="28"/>
          <w:szCs w:val="28"/>
          <w:highlight w:val="none"/>
        </w:rPr>
      </w:pPr>
      <w:r>
        <w:rPr>
          <w:rFonts w:hint="eastAsia" w:ascii="仿宋" w:hAnsi="仿宋" w:eastAsia="仿宋" w:cs="仿宋"/>
          <w:b/>
          <w:color w:val="auto"/>
          <w:sz w:val="32"/>
          <w:highlight w:val="none"/>
        </w:rPr>
        <w:t>一、评标方法</w:t>
      </w:r>
    </w:p>
    <w:p>
      <w:pPr>
        <w:adjustRightInd/>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1.本项目采用综合评分法。</w:t>
      </w:r>
      <w:r>
        <w:rPr>
          <w:rFonts w:hint="eastAsia" w:ascii="仿宋" w:hAnsi="仿宋" w:eastAsia="仿宋" w:cs="仿宋"/>
          <w:color w:val="auto"/>
          <w:kern w:val="0"/>
          <w:sz w:val="24"/>
          <w:highlight w:val="none"/>
        </w:rPr>
        <w:t>综合评分法，是指</w:t>
      </w:r>
      <w:r>
        <w:rPr>
          <w:rFonts w:hint="eastAsia" w:ascii="仿宋" w:hAnsi="仿宋" w:eastAsia="仿宋" w:cs="仿宋"/>
          <w:color w:val="auto"/>
          <w:kern w:val="0"/>
          <w:sz w:val="24"/>
          <w:highlight w:val="none"/>
          <w:lang w:eastAsia="zh-CN"/>
        </w:rPr>
        <w:t>响应文件</w:t>
      </w:r>
      <w:r>
        <w:rPr>
          <w:rFonts w:hint="eastAsia" w:ascii="仿宋" w:hAnsi="仿宋" w:eastAsia="仿宋" w:cs="仿宋"/>
          <w:color w:val="auto"/>
          <w:kern w:val="0"/>
          <w:sz w:val="24"/>
          <w:highlight w:val="none"/>
        </w:rPr>
        <w:t>满足</w:t>
      </w:r>
      <w:r>
        <w:rPr>
          <w:rFonts w:hint="eastAsia" w:ascii="仿宋" w:hAnsi="仿宋" w:eastAsia="仿宋" w:cs="仿宋"/>
          <w:color w:val="auto"/>
          <w:kern w:val="0"/>
          <w:sz w:val="24"/>
          <w:highlight w:val="none"/>
          <w:lang w:eastAsia="zh-CN"/>
        </w:rPr>
        <w:t>交易文件</w:t>
      </w:r>
      <w:r>
        <w:rPr>
          <w:rFonts w:hint="eastAsia" w:ascii="仿宋" w:hAnsi="仿宋" w:eastAsia="仿宋" w:cs="仿宋"/>
          <w:color w:val="auto"/>
          <w:kern w:val="0"/>
          <w:sz w:val="24"/>
          <w:highlight w:val="none"/>
        </w:rPr>
        <w:t>全部实质性要求，且按照评审因素的量化指标评审得分最高的</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为中标候选人的评标方法。</w:t>
      </w:r>
    </w:p>
    <w:p>
      <w:pPr>
        <w:adjustRightInd/>
        <w:spacing w:line="360" w:lineRule="auto"/>
        <w:rPr>
          <w:rFonts w:hint="eastAsia" w:ascii="仿宋" w:hAnsi="仿宋" w:eastAsia="仿宋" w:cs="仿宋"/>
          <w:color w:val="auto"/>
          <w:kern w:val="0"/>
          <w:sz w:val="24"/>
          <w:highlight w:val="none"/>
        </w:rPr>
      </w:pPr>
      <w:r>
        <w:rPr>
          <w:rFonts w:hint="eastAsia" w:ascii="仿宋" w:hAnsi="仿宋" w:eastAsia="仿宋" w:cs="仿宋"/>
          <w:b/>
          <w:color w:val="auto"/>
          <w:sz w:val="32"/>
          <w:highlight w:val="none"/>
        </w:rPr>
        <w:t>二、评标标准</w:t>
      </w:r>
    </w:p>
    <w:p>
      <w:pPr>
        <w:spacing w:line="360" w:lineRule="auto"/>
        <w:ind w:firstLine="472" w:firstLineChars="196"/>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评标标准：</w:t>
      </w:r>
      <w:r>
        <w:rPr>
          <w:rFonts w:hint="eastAsia" w:ascii="仿宋" w:hAnsi="仿宋" w:eastAsia="仿宋" w:cs="仿宋"/>
          <w:color w:val="auto"/>
          <w:kern w:val="0"/>
          <w:sz w:val="24"/>
          <w:highlight w:val="none"/>
        </w:rPr>
        <w:t>见评标办法前附表。</w:t>
      </w:r>
    </w:p>
    <w:p>
      <w:pPr>
        <w:adjustRightInd/>
        <w:spacing w:line="360" w:lineRule="auto"/>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三、评标程序</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3.1符合性审查。</w:t>
      </w:r>
      <w:r>
        <w:rPr>
          <w:rFonts w:hint="eastAsia" w:ascii="仿宋" w:hAnsi="仿宋" w:eastAsia="仿宋" w:cs="仿宋"/>
          <w:color w:val="auto"/>
          <w:kern w:val="0"/>
          <w:sz w:val="24"/>
          <w:highlight w:val="none"/>
        </w:rPr>
        <w:t>评标委员会应当对符合资格的</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的</w:t>
      </w:r>
      <w:r>
        <w:rPr>
          <w:rFonts w:hint="eastAsia" w:ascii="仿宋" w:hAnsi="仿宋" w:eastAsia="仿宋" w:cs="仿宋"/>
          <w:color w:val="auto"/>
          <w:kern w:val="0"/>
          <w:sz w:val="24"/>
          <w:highlight w:val="none"/>
          <w:lang w:eastAsia="zh-CN"/>
        </w:rPr>
        <w:t>响应文件</w:t>
      </w:r>
      <w:r>
        <w:rPr>
          <w:rFonts w:hint="eastAsia" w:ascii="仿宋" w:hAnsi="仿宋" w:eastAsia="仿宋" w:cs="仿宋"/>
          <w:color w:val="auto"/>
          <w:kern w:val="0"/>
          <w:sz w:val="24"/>
          <w:highlight w:val="none"/>
        </w:rPr>
        <w:t>进行符合性审查，以确定其是否满足</w:t>
      </w:r>
      <w:r>
        <w:rPr>
          <w:rFonts w:hint="eastAsia" w:ascii="仿宋" w:hAnsi="仿宋" w:eastAsia="仿宋" w:cs="仿宋"/>
          <w:color w:val="auto"/>
          <w:kern w:val="0"/>
          <w:sz w:val="24"/>
          <w:highlight w:val="none"/>
          <w:lang w:eastAsia="zh-CN"/>
        </w:rPr>
        <w:t>交易文件</w:t>
      </w:r>
      <w:r>
        <w:rPr>
          <w:rFonts w:hint="eastAsia" w:ascii="仿宋" w:hAnsi="仿宋" w:eastAsia="仿宋" w:cs="仿宋"/>
          <w:color w:val="auto"/>
          <w:kern w:val="0"/>
          <w:sz w:val="24"/>
          <w:highlight w:val="none"/>
        </w:rPr>
        <w:t>的实质性要求。不满足</w:t>
      </w:r>
      <w:r>
        <w:rPr>
          <w:rFonts w:hint="eastAsia" w:ascii="仿宋" w:hAnsi="仿宋" w:eastAsia="仿宋" w:cs="仿宋"/>
          <w:color w:val="auto"/>
          <w:kern w:val="0"/>
          <w:sz w:val="24"/>
          <w:highlight w:val="none"/>
          <w:lang w:eastAsia="zh-CN"/>
        </w:rPr>
        <w:t>交易文件</w:t>
      </w:r>
      <w:r>
        <w:rPr>
          <w:rFonts w:hint="eastAsia" w:ascii="仿宋" w:hAnsi="仿宋" w:eastAsia="仿宋" w:cs="仿宋"/>
          <w:color w:val="auto"/>
          <w:kern w:val="0"/>
          <w:sz w:val="24"/>
          <w:highlight w:val="none"/>
        </w:rPr>
        <w:t>的实质性要求的，投标无效。</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3.2 比较与评价。</w:t>
      </w:r>
      <w:r>
        <w:rPr>
          <w:rFonts w:hint="eastAsia" w:ascii="仿宋" w:hAnsi="仿宋" w:eastAsia="仿宋" w:cs="仿宋"/>
          <w:color w:val="auto"/>
          <w:kern w:val="0"/>
          <w:sz w:val="24"/>
          <w:highlight w:val="none"/>
        </w:rPr>
        <w:t>评标委员会应当按照</w:t>
      </w:r>
      <w:r>
        <w:rPr>
          <w:rFonts w:hint="eastAsia" w:ascii="仿宋" w:hAnsi="仿宋" w:eastAsia="仿宋" w:cs="仿宋"/>
          <w:color w:val="auto"/>
          <w:kern w:val="0"/>
          <w:sz w:val="24"/>
          <w:highlight w:val="none"/>
          <w:lang w:eastAsia="zh-CN"/>
        </w:rPr>
        <w:t>交易文件</w:t>
      </w:r>
      <w:r>
        <w:rPr>
          <w:rFonts w:hint="eastAsia" w:ascii="仿宋" w:hAnsi="仿宋" w:eastAsia="仿宋" w:cs="仿宋"/>
          <w:color w:val="auto"/>
          <w:kern w:val="0"/>
          <w:sz w:val="24"/>
          <w:highlight w:val="none"/>
        </w:rPr>
        <w:t>中规定的评标方法和标准，对符合性审查合格的</w:t>
      </w:r>
      <w:r>
        <w:rPr>
          <w:rFonts w:hint="eastAsia" w:ascii="仿宋" w:hAnsi="仿宋" w:eastAsia="仿宋" w:cs="仿宋"/>
          <w:color w:val="auto"/>
          <w:kern w:val="0"/>
          <w:sz w:val="24"/>
          <w:highlight w:val="none"/>
          <w:lang w:eastAsia="zh-CN"/>
        </w:rPr>
        <w:t>响应文件</w:t>
      </w:r>
      <w:r>
        <w:rPr>
          <w:rFonts w:hint="eastAsia" w:ascii="仿宋" w:hAnsi="仿宋" w:eastAsia="仿宋" w:cs="仿宋"/>
          <w:color w:val="auto"/>
          <w:kern w:val="0"/>
          <w:sz w:val="24"/>
          <w:highlight w:val="none"/>
        </w:rPr>
        <w:t>进行商务和技术评估，综合比较与评价。</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3.3汇总商务技术得分。</w:t>
      </w:r>
      <w:r>
        <w:rPr>
          <w:rFonts w:hint="eastAsia" w:ascii="仿宋" w:hAnsi="仿宋" w:eastAsia="仿宋" w:cs="仿宋"/>
          <w:color w:val="auto"/>
          <w:kern w:val="0"/>
          <w:sz w:val="24"/>
          <w:highlight w:val="none"/>
        </w:rPr>
        <w:t>评标委员会各成员应当独立对每个</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的商务和技术文件进行评价，并汇总商务技术得分情况。</w:t>
      </w:r>
    </w:p>
    <w:p>
      <w:pPr>
        <w:spacing w:line="360" w:lineRule="auto"/>
        <w:ind w:firstLine="472" w:firstLineChars="196"/>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3.4报价评审。</w:t>
      </w:r>
    </w:p>
    <w:p>
      <w:pPr>
        <w:pStyle w:val="249"/>
        <w:spacing w:before="0"/>
        <w:ind w:firstLine="508" w:firstLineChars="212"/>
        <w:rPr>
          <w:rFonts w:hint="eastAsia" w:ascii="仿宋" w:hAnsi="仿宋" w:eastAsia="仿宋" w:cs="仿宋"/>
          <w:color w:val="auto"/>
          <w:kern w:val="0"/>
          <w:highlight w:val="none"/>
        </w:rPr>
      </w:pPr>
      <w:r>
        <w:rPr>
          <w:rFonts w:hint="eastAsia" w:ascii="仿宋" w:hAnsi="仿宋" w:eastAsia="仿宋" w:cs="仿宋"/>
          <w:color w:val="auto"/>
          <w:kern w:val="0"/>
          <w:highlight w:val="none"/>
        </w:rPr>
        <w:t>3.4.1</w:t>
      </w:r>
      <w:r>
        <w:rPr>
          <w:rFonts w:hint="eastAsia" w:ascii="仿宋" w:hAnsi="仿宋" w:eastAsia="仿宋" w:cs="仿宋"/>
          <w:color w:val="auto"/>
          <w:kern w:val="0"/>
          <w:highlight w:val="none"/>
          <w:lang w:eastAsia="zh-CN"/>
        </w:rPr>
        <w:t>响应文件</w:t>
      </w:r>
      <w:r>
        <w:rPr>
          <w:rFonts w:hint="eastAsia" w:ascii="仿宋" w:hAnsi="仿宋" w:eastAsia="仿宋" w:cs="仿宋"/>
          <w:color w:val="auto"/>
          <w:kern w:val="0"/>
          <w:highlight w:val="none"/>
        </w:rPr>
        <w:t>报价出现前后不一致的，按照下列规定修正：</w:t>
      </w:r>
    </w:p>
    <w:p>
      <w:pPr>
        <w:pStyle w:val="249"/>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3.4.1.1</w:t>
      </w:r>
      <w:r>
        <w:rPr>
          <w:rFonts w:hint="eastAsia" w:ascii="仿宋" w:hAnsi="仿宋" w:eastAsia="仿宋" w:cs="仿宋"/>
          <w:color w:val="auto"/>
          <w:kern w:val="0"/>
          <w:szCs w:val="24"/>
          <w:highlight w:val="none"/>
          <w:lang w:eastAsia="zh-CN"/>
        </w:rPr>
        <w:t>响应文件</w:t>
      </w:r>
      <w:r>
        <w:rPr>
          <w:rFonts w:hint="eastAsia" w:ascii="仿宋" w:hAnsi="仿宋" w:eastAsia="仿宋" w:cs="仿宋"/>
          <w:color w:val="auto"/>
          <w:kern w:val="0"/>
          <w:szCs w:val="24"/>
          <w:highlight w:val="none"/>
        </w:rPr>
        <w:t>中开标一览表(报价表)内容与</w:t>
      </w:r>
      <w:r>
        <w:rPr>
          <w:rFonts w:hint="eastAsia" w:ascii="仿宋" w:hAnsi="仿宋" w:eastAsia="仿宋" w:cs="仿宋"/>
          <w:color w:val="auto"/>
          <w:kern w:val="0"/>
          <w:szCs w:val="24"/>
          <w:highlight w:val="none"/>
          <w:lang w:eastAsia="zh-CN"/>
        </w:rPr>
        <w:t>响应文件</w:t>
      </w:r>
      <w:r>
        <w:rPr>
          <w:rFonts w:hint="eastAsia" w:ascii="仿宋" w:hAnsi="仿宋" w:eastAsia="仿宋" w:cs="仿宋"/>
          <w:color w:val="auto"/>
          <w:kern w:val="0"/>
          <w:szCs w:val="24"/>
          <w:highlight w:val="none"/>
        </w:rPr>
        <w:t>中相应内容不一致的，以开标一览表(报价表)为准;</w:t>
      </w:r>
    </w:p>
    <w:p>
      <w:pPr>
        <w:pStyle w:val="249"/>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3.4.1.2大写金额和小写金额不一致的，以大写金额为准;</w:t>
      </w:r>
    </w:p>
    <w:p>
      <w:pPr>
        <w:pStyle w:val="249"/>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3.4.1.3单价金额小数点或者百分比有明显错位的，以开标一览表的总价为准，并修改单价;</w:t>
      </w:r>
    </w:p>
    <w:p>
      <w:pPr>
        <w:pStyle w:val="249"/>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3.4.1.4总价金额与按单价汇总金额不一致的，以单价金额计算结果为准。</w:t>
      </w:r>
    </w:p>
    <w:p>
      <w:pPr>
        <w:pStyle w:val="249"/>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3.4.1.5同时出现两种以上不一致的，按照3.4.1规定的顺序修正。修正后的报价按照财政部第87号令 《政府采购货物和服务招标投标管理办法》第五十一条第二款的规定经</w:t>
      </w:r>
      <w:r>
        <w:rPr>
          <w:rFonts w:hint="eastAsia" w:ascii="仿宋" w:hAnsi="仿宋" w:eastAsia="仿宋" w:cs="仿宋"/>
          <w:color w:val="auto"/>
          <w:kern w:val="0"/>
          <w:szCs w:val="24"/>
          <w:highlight w:val="none"/>
          <w:lang w:eastAsia="zh-CN"/>
        </w:rPr>
        <w:t>供应商</w:t>
      </w:r>
      <w:r>
        <w:rPr>
          <w:rFonts w:hint="eastAsia" w:ascii="仿宋" w:hAnsi="仿宋" w:eastAsia="仿宋" w:cs="仿宋"/>
          <w:color w:val="auto"/>
          <w:kern w:val="0"/>
          <w:szCs w:val="24"/>
          <w:highlight w:val="none"/>
        </w:rPr>
        <w:t>确认后产生约束力。</w:t>
      </w:r>
    </w:p>
    <w:p>
      <w:pPr>
        <w:snapToGrid w:val="0"/>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3.4.2</w:t>
      </w:r>
      <w:r>
        <w:rPr>
          <w:rFonts w:hint="eastAsia" w:ascii="仿宋" w:hAnsi="仿宋" w:eastAsia="仿宋" w:cs="仿宋"/>
          <w:color w:val="auto"/>
          <w:kern w:val="0"/>
          <w:sz w:val="24"/>
          <w:highlight w:val="none"/>
          <w:lang w:eastAsia="zh-CN"/>
        </w:rPr>
        <w:t>响应文件</w:t>
      </w:r>
      <w:r>
        <w:rPr>
          <w:rFonts w:hint="eastAsia" w:ascii="仿宋" w:hAnsi="仿宋" w:eastAsia="仿宋" w:cs="仿宋"/>
          <w:color w:val="auto"/>
          <w:kern w:val="0"/>
          <w:sz w:val="24"/>
          <w:highlight w:val="none"/>
        </w:rPr>
        <w:t>出现不是唯一的、有选择性投标报价的，投标无效。</w:t>
      </w:r>
    </w:p>
    <w:p>
      <w:pPr>
        <w:snapToGrid w:val="0"/>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3.4.3投标报价超过</w:t>
      </w:r>
      <w:r>
        <w:rPr>
          <w:rFonts w:hint="eastAsia" w:ascii="仿宋" w:hAnsi="仿宋" w:eastAsia="仿宋" w:cs="仿宋"/>
          <w:color w:val="auto"/>
          <w:kern w:val="0"/>
          <w:sz w:val="24"/>
          <w:highlight w:val="none"/>
          <w:lang w:eastAsia="zh-CN"/>
        </w:rPr>
        <w:t>交易文件</w:t>
      </w:r>
      <w:r>
        <w:rPr>
          <w:rFonts w:hint="eastAsia" w:ascii="仿宋" w:hAnsi="仿宋" w:eastAsia="仿宋" w:cs="仿宋"/>
          <w:color w:val="auto"/>
          <w:kern w:val="0"/>
          <w:sz w:val="24"/>
          <w:highlight w:val="none"/>
        </w:rPr>
        <w:t>中规定的预算金额或者最高限价的，投标无效。</w:t>
      </w:r>
    </w:p>
    <w:p>
      <w:pPr>
        <w:pStyle w:val="249"/>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3.4.4评标委员会认为</w:t>
      </w:r>
      <w:r>
        <w:rPr>
          <w:rFonts w:hint="eastAsia" w:ascii="仿宋" w:hAnsi="仿宋" w:eastAsia="仿宋" w:cs="仿宋"/>
          <w:color w:val="auto"/>
          <w:kern w:val="0"/>
          <w:szCs w:val="24"/>
          <w:highlight w:val="none"/>
          <w:lang w:eastAsia="zh-CN"/>
        </w:rPr>
        <w:t>供应商</w:t>
      </w:r>
      <w:r>
        <w:rPr>
          <w:rFonts w:hint="eastAsia" w:ascii="仿宋" w:hAnsi="仿宋" w:eastAsia="仿宋" w:cs="仿宋"/>
          <w:color w:val="auto"/>
          <w:kern w:val="0"/>
          <w:szCs w:val="24"/>
          <w:highlight w:val="none"/>
        </w:rPr>
        <w:t>的报价明显低于其他通过符合性审查</w:t>
      </w:r>
      <w:r>
        <w:rPr>
          <w:rFonts w:hint="eastAsia" w:ascii="仿宋" w:hAnsi="仿宋" w:eastAsia="仿宋" w:cs="仿宋"/>
          <w:color w:val="auto"/>
          <w:kern w:val="0"/>
          <w:szCs w:val="24"/>
          <w:highlight w:val="none"/>
          <w:lang w:eastAsia="zh-CN"/>
        </w:rPr>
        <w:t>供应商</w:t>
      </w:r>
      <w:r>
        <w:rPr>
          <w:rFonts w:hint="eastAsia" w:ascii="仿宋" w:hAnsi="仿宋" w:eastAsia="仿宋" w:cs="仿宋"/>
          <w:color w:val="auto"/>
          <w:kern w:val="0"/>
          <w:szCs w:val="24"/>
          <w:highlight w:val="none"/>
        </w:rPr>
        <w:t>的报价，有可能影响产品质量或者不能诚信履约的，应当要求其在合理的时间内提供书面说明，必要时提交相关证明材料;</w:t>
      </w:r>
      <w:r>
        <w:rPr>
          <w:rFonts w:hint="eastAsia" w:ascii="仿宋" w:hAnsi="仿宋" w:eastAsia="仿宋" w:cs="仿宋"/>
          <w:color w:val="auto"/>
          <w:kern w:val="0"/>
          <w:szCs w:val="24"/>
          <w:highlight w:val="none"/>
          <w:lang w:eastAsia="zh-CN"/>
        </w:rPr>
        <w:t>供应商</w:t>
      </w:r>
      <w:r>
        <w:rPr>
          <w:rFonts w:hint="eastAsia" w:ascii="仿宋" w:hAnsi="仿宋" w:eastAsia="仿宋" w:cs="仿宋"/>
          <w:color w:val="auto"/>
          <w:kern w:val="0"/>
          <w:szCs w:val="24"/>
          <w:highlight w:val="none"/>
        </w:rPr>
        <w:t>不能证明其报价合理性的，评标委员会应当将其作为无效投标处理。</w:t>
      </w:r>
    </w:p>
    <w:p>
      <w:pPr>
        <w:pStyle w:val="249"/>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3.4.5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3.5排序与推荐。</w:t>
      </w:r>
      <w:r>
        <w:rPr>
          <w:rFonts w:hint="eastAsia" w:ascii="仿宋" w:hAnsi="仿宋" w:eastAsia="仿宋" w:cs="仿宋"/>
          <w:color w:val="auto"/>
          <w:kern w:val="0"/>
          <w:sz w:val="24"/>
          <w:highlight w:val="none"/>
        </w:rPr>
        <w:t>采用综合评分法的，评标结果按评审后得分由高到低顺序排列。得分相同的，按投标报价由低到高顺序排列。得分且投标报价相同的并列。</w:t>
      </w:r>
      <w:r>
        <w:rPr>
          <w:rFonts w:hint="eastAsia" w:ascii="仿宋" w:hAnsi="仿宋" w:eastAsia="仿宋" w:cs="仿宋"/>
          <w:color w:val="auto"/>
          <w:kern w:val="0"/>
          <w:sz w:val="24"/>
          <w:highlight w:val="none"/>
          <w:lang w:eastAsia="zh-CN"/>
        </w:rPr>
        <w:t>响应文件</w:t>
      </w:r>
      <w:r>
        <w:rPr>
          <w:rFonts w:hint="eastAsia" w:ascii="仿宋" w:hAnsi="仿宋" w:eastAsia="仿宋" w:cs="仿宋"/>
          <w:color w:val="auto"/>
          <w:kern w:val="0"/>
          <w:sz w:val="24"/>
          <w:highlight w:val="none"/>
        </w:rPr>
        <w:t>满足</w:t>
      </w:r>
      <w:r>
        <w:rPr>
          <w:rFonts w:hint="eastAsia" w:ascii="仿宋" w:hAnsi="仿宋" w:eastAsia="仿宋" w:cs="仿宋"/>
          <w:color w:val="auto"/>
          <w:kern w:val="0"/>
          <w:sz w:val="24"/>
          <w:highlight w:val="none"/>
          <w:lang w:eastAsia="zh-CN"/>
        </w:rPr>
        <w:t>交易文件</w:t>
      </w:r>
      <w:r>
        <w:rPr>
          <w:rFonts w:hint="eastAsia" w:ascii="仿宋" w:hAnsi="仿宋" w:eastAsia="仿宋" w:cs="仿宋"/>
          <w:color w:val="auto"/>
          <w:kern w:val="0"/>
          <w:sz w:val="24"/>
          <w:highlight w:val="none"/>
        </w:rPr>
        <w:t>全部实质性要求，且按照评审因素的量化指标评审得分最高的</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为排名第一的中标候选人。</w:t>
      </w:r>
    </w:p>
    <w:p>
      <w:pPr>
        <w:spacing w:line="360" w:lineRule="auto"/>
        <w:ind w:firstLine="480" w:firstLineChars="200"/>
        <w:rPr>
          <w:rFonts w:hint="eastAsia" w:ascii="仿宋" w:hAnsi="仿宋" w:eastAsia="仿宋" w:cs="仿宋"/>
          <w:b/>
          <w:color w:val="auto"/>
          <w:kern w:val="0"/>
          <w:sz w:val="24"/>
          <w:highlight w:val="none"/>
        </w:rPr>
      </w:pPr>
      <w:r>
        <w:rPr>
          <w:rFonts w:hint="eastAsia" w:ascii="仿宋" w:hAnsi="仿宋" w:eastAsia="仿宋" w:cs="仿宋"/>
          <w:color w:val="auto"/>
          <w:kern w:val="0"/>
          <w:sz w:val="24"/>
          <w:highlight w:val="none"/>
        </w:rPr>
        <w:t>多家</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提供相同品牌产品（单一产品采购项目中的该产品或者非单一产品采购项目的核心产品）且通过资格审查、符合性审查的不同</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参加同一合同项下投标的，按一家</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计算，评审后得分最高的同品牌</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获得中标人推荐资格；评审得分相同的，采取随机抽取方式确定，其他同品牌</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不作为中标候选人。</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3.6编写评标报告。</w:t>
      </w:r>
      <w:r>
        <w:rPr>
          <w:rFonts w:hint="eastAsia" w:ascii="仿宋" w:hAnsi="仿宋" w:eastAsia="仿宋" w:cs="仿宋"/>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四、评标中的其他事项</w:t>
      </w:r>
    </w:p>
    <w:p>
      <w:pPr>
        <w:pStyle w:val="249"/>
        <w:spacing w:before="0"/>
        <w:ind w:firstLine="472" w:firstLineChars="196"/>
        <w:rPr>
          <w:rFonts w:hint="eastAsia" w:ascii="仿宋" w:hAnsi="仿宋" w:eastAsia="仿宋" w:cs="仿宋"/>
          <w:color w:val="auto"/>
          <w:kern w:val="0"/>
          <w:szCs w:val="24"/>
          <w:highlight w:val="none"/>
        </w:rPr>
      </w:pPr>
      <w:r>
        <w:rPr>
          <w:rFonts w:hint="eastAsia" w:ascii="仿宋" w:hAnsi="仿宋" w:eastAsia="仿宋" w:cs="仿宋"/>
          <w:b/>
          <w:color w:val="auto"/>
          <w:kern w:val="0"/>
          <w:szCs w:val="24"/>
          <w:highlight w:val="none"/>
        </w:rPr>
        <w:t>4.1</w:t>
      </w:r>
      <w:r>
        <w:rPr>
          <w:rFonts w:hint="eastAsia" w:ascii="仿宋" w:hAnsi="仿宋" w:eastAsia="仿宋" w:cs="仿宋"/>
          <w:b/>
          <w:color w:val="auto"/>
          <w:kern w:val="0"/>
          <w:szCs w:val="24"/>
          <w:highlight w:val="none"/>
          <w:lang w:eastAsia="zh-CN"/>
        </w:rPr>
        <w:t>供应商</w:t>
      </w:r>
      <w:r>
        <w:rPr>
          <w:rFonts w:hint="eastAsia" w:ascii="仿宋" w:hAnsi="仿宋" w:eastAsia="仿宋" w:cs="仿宋"/>
          <w:b/>
          <w:color w:val="auto"/>
          <w:kern w:val="0"/>
          <w:szCs w:val="24"/>
          <w:highlight w:val="none"/>
        </w:rPr>
        <w:t>澄清、说明或者补正。</w:t>
      </w:r>
      <w:r>
        <w:rPr>
          <w:rFonts w:hint="eastAsia" w:ascii="仿宋" w:hAnsi="仿宋" w:eastAsia="仿宋" w:cs="仿宋"/>
          <w:color w:val="auto"/>
          <w:kern w:val="0"/>
          <w:szCs w:val="24"/>
          <w:highlight w:val="none"/>
        </w:rPr>
        <w:t>对于</w:t>
      </w:r>
      <w:r>
        <w:rPr>
          <w:rFonts w:hint="eastAsia" w:ascii="仿宋" w:hAnsi="仿宋" w:eastAsia="仿宋" w:cs="仿宋"/>
          <w:color w:val="auto"/>
          <w:kern w:val="0"/>
          <w:szCs w:val="24"/>
          <w:highlight w:val="none"/>
          <w:lang w:eastAsia="zh-CN"/>
        </w:rPr>
        <w:t>响应文件</w:t>
      </w:r>
      <w:r>
        <w:rPr>
          <w:rFonts w:hint="eastAsia" w:ascii="仿宋" w:hAnsi="仿宋" w:eastAsia="仿宋" w:cs="仿宋"/>
          <w:color w:val="auto"/>
          <w:kern w:val="0"/>
          <w:szCs w:val="24"/>
          <w:highlight w:val="none"/>
        </w:rPr>
        <w:t>中含义不明确、同类问题表述不一致或者有明显文字和计算错误的内容需要</w:t>
      </w:r>
      <w:r>
        <w:rPr>
          <w:rFonts w:hint="eastAsia" w:ascii="仿宋" w:hAnsi="仿宋" w:eastAsia="仿宋" w:cs="仿宋"/>
          <w:color w:val="auto"/>
          <w:kern w:val="0"/>
          <w:szCs w:val="24"/>
          <w:highlight w:val="none"/>
          <w:lang w:eastAsia="zh-CN"/>
        </w:rPr>
        <w:t>供应商</w:t>
      </w:r>
      <w:r>
        <w:rPr>
          <w:rFonts w:hint="eastAsia" w:ascii="仿宋" w:hAnsi="仿宋" w:eastAsia="仿宋" w:cs="仿宋"/>
          <w:color w:val="auto"/>
          <w:kern w:val="0"/>
          <w:szCs w:val="24"/>
          <w:highlight w:val="none"/>
        </w:rPr>
        <w:t>作出必要的澄清、说明或者补正的，评标委员会和</w:t>
      </w:r>
      <w:r>
        <w:rPr>
          <w:rFonts w:hint="eastAsia" w:ascii="仿宋" w:hAnsi="仿宋" w:eastAsia="仿宋" w:cs="仿宋"/>
          <w:color w:val="auto"/>
          <w:kern w:val="0"/>
          <w:szCs w:val="24"/>
          <w:highlight w:val="none"/>
          <w:lang w:eastAsia="zh-CN"/>
        </w:rPr>
        <w:t>供应商</w:t>
      </w:r>
      <w:r>
        <w:rPr>
          <w:rFonts w:hint="eastAsia" w:ascii="仿宋" w:hAnsi="仿宋" w:eastAsia="仿宋" w:cs="仿宋"/>
          <w:color w:val="auto"/>
          <w:kern w:val="0"/>
          <w:szCs w:val="24"/>
          <w:highlight w:val="none"/>
        </w:rPr>
        <w:t>通过电子交易平台交换数据电文，</w:t>
      </w:r>
      <w:r>
        <w:rPr>
          <w:rFonts w:hint="eastAsia" w:ascii="仿宋" w:hAnsi="仿宋" w:eastAsia="仿宋" w:cs="仿宋"/>
          <w:color w:val="auto"/>
          <w:kern w:val="0"/>
          <w:szCs w:val="24"/>
          <w:highlight w:val="none"/>
          <w:lang w:eastAsia="zh-CN"/>
        </w:rPr>
        <w:t>供应商</w:t>
      </w:r>
      <w:r>
        <w:rPr>
          <w:rFonts w:hint="eastAsia" w:ascii="仿宋" w:hAnsi="仿宋" w:eastAsia="仿宋" w:cs="仿宋"/>
          <w:color w:val="auto"/>
          <w:kern w:val="0"/>
          <w:szCs w:val="24"/>
          <w:highlight w:val="none"/>
        </w:rPr>
        <w:t>提交使用电子签名的相关数据电文或通过平台上传加盖公章的扫描件。给予</w:t>
      </w:r>
      <w:r>
        <w:rPr>
          <w:rFonts w:hint="eastAsia" w:ascii="仿宋" w:hAnsi="仿宋" w:eastAsia="仿宋" w:cs="仿宋"/>
          <w:color w:val="auto"/>
          <w:kern w:val="0"/>
          <w:szCs w:val="24"/>
          <w:highlight w:val="none"/>
          <w:lang w:eastAsia="zh-CN"/>
        </w:rPr>
        <w:t>供应商</w:t>
      </w:r>
      <w:r>
        <w:rPr>
          <w:rFonts w:hint="eastAsia" w:ascii="仿宋" w:hAnsi="仿宋" w:eastAsia="仿宋" w:cs="仿宋"/>
          <w:color w:val="auto"/>
          <w:kern w:val="0"/>
          <w:szCs w:val="24"/>
          <w:highlight w:val="none"/>
        </w:rPr>
        <w:t>提交澄清、说明或补正的时间不得少于半小时，</w:t>
      </w:r>
      <w:r>
        <w:rPr>
          <w:rFonts w:hint="eastAsia" w:ascii="仿宋" w:hAnsi="仿宋" w:eastAsia="仿宋" w:cs="仿宋"/>
          <w:color w:val="auto"/>
          <w:kern w:val="0"/>
          <w:szCs w:val="24"/>
          <w:highlight w:val="none"/>
          <w:lang w:eastAsia="zh-CN"/>
        </w:rPr>
        <w:t>供应商</w:t>
      </w:r>
      <w:r>
        <w:rPr>
          <w:rFonts w:hint="eastAsia" w:ascii="仿宋" w:hAnsi="仿宋" w:eastAsia="仿宋" w:cs="仿宋"/>
          <w:color w:val="auto"/>
          <w:kern w:val="0"/>
          <w:szCs w:val="24"/>
          <w:highlight w:val="none"/>
        </w:rPr>
        <w:t>已经明确表示澄清说明或补正完毕的除外。</w:t>
      </w:r>
      <w:r>
        <w:rPr>
          <w:rFonts w:hint="eastAsia" w:ascii="仿宋" w:hAnsi="仿宋" w:eastAsia="仿宋" w:cs="仿宋"/>
          <w:color w:val="auto"/>
          <w:kern w:val="0"/>
          <w:szCs w:val="24"/>
          <w:highlight w:val="none"/>
          <w:lang w:eastAsia="zh-CN"/>
        </w:rPr>
        <w:t>供应商</w:t>
      </w:r>
      <w:r>
        <w:rPr>
          <w:rFonts w:hint="eastAsia" w:ascii="仿宋" w:hAnsi="仿宋" w:eastAsia="仿宋" w:cs="仿宋"/>
          <w:color w:val="auto"/>
          <w:kern w:val="0"/>
          <w:szCs w:val="24"/>
          <w:highlight w:val="none"/>
        </w:rPr>
        <w:t>的澄清、说明或者补正不得超出</w:t>
      </w:r>
      <w:r>
        <w:rPr>
          <w:rFonts w:hint="eastAsia" w:ascii="仿宋" w:hAnsi="仿宋" w:eastAsia="仿宋" w:cs="仿宋"/>
          <w:color w:val="auto"/>
          <w:kern w:val="0"/>
          <w:szCs w:val="24"/>
          <w:highlight w:val="none"/>
          <w:lang w:eastAsia="zh-CN"/>
        </w:rPr>
        <w:t>响应文件</w:t>
      </w:r>
      <w:r>
        <w:rPr>
          <w:rFonts w:hint="eastAsia" w:ascii="仿宋" w:hAnsi="仿宋" w:eastAsia="仿宋" w:cs="仿宋"/>
          <w:color w:val="auto"/>
          <w:kern w:val="0"/>
          <w:szCs w:val="24"/>
          <w:highlight w:val="none"/>
        </w:rPr>
        <w:t>的范围或者改变</w:t>
      </w:r>
      <w:r>
        <w:rPr>
          <w:rFonts w:hint="eastAsia" w:ascii="仿宋" w:hAnsi="仿宋" w:eastAsia="仿宋" w:cs="仿宋"/>
          <w:color w:val="auto"/>
          <w:kern w:val="0"/>
          <w:szCs w:val="24"/>
          <w:highlight w:val="none"/>
          <w:lang w:eastAsia="zh-CN"/>
        </w:rPr>
        <w:t>响应文件</w:t>
      </w:r>
      <w:r>
        <w:rPr>
          <w:rFonts w:hint="eastAsia" w:ascii="仿宋" w:hAnsi="仿宋" w:eastAsia="仿宋" w:cs="仿宋"/>
          <w:color w:val="auto"/>
          <w:kern w:val="0"/>
          <w:szCs w:val="24"/>
          <w:highlight w:val="none"/>
        </w:rPr>
        <w:t>的实质性内容。</w:t>
      </w:r>
    </w:p>
    <w:p>
      <w:pPr>
        <w:pStyle w:val="16"/>
        <w:spacing w:line="360" w:lineRule="auto"/>
        <w:ind w:left="954" w:leftChars="226" w:hanging="479" w:firstLineChars="0"/>
        <w:rPr>
          <w:rFonts w:hint="eastAsia" w:ascii="仿宋" w:hAnsi="仿宋" w:eastAsia="仿宋" w:cs="仿宋"/>
          <w:color w:val="auto"/>
          <w:szCs w:val="21"/>
          <w:highlight w:val="none"/>
        </w:rPr>
      </w:pPr>
      <w:r>
        <w:rPr>
          <w:rFonts w:hint="eastAsia" w:ascii="仿宋" w:hAnsi="仿宋" w:eastAsia="仿宋" w:cs="仿宋"/>
          <w:b/>
          <w:color w:val="auto"/>
          <w:kern w:val="0"/>
          <w:highlight w:val="none"/>
        </w:rPr>
        <w:t>4.2投标无效。</w:t>
      </w:r>
      <w:r>
        <w:rPr>
          <w:rFonts w:hint="eastAsia" w:ascii="仿宋" w:hAnsi="仿宋" w:eastAsia="仿宋" w:cs="仿宋"/>
          <w:color w:val="auto"/>
          <w:szCs w:val="21"/>
          <w:highlight w:val="none"/>
        </w:rPr>
        <w:t>有下列情形之一的，投标无效：</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不具备</w:t>
      </w:r>
      <w:r>
        <w:rPr>
          <w:rFonts w:hint="eastAsia" w:ascii="仿宋" w:hAnsi="仿宋" w:eastAsia="仿宋" w:cs="仿宋"/>
          <w:color w:val="auto"/>
          <w:kern w:val="0"/>
          <w:sz w:val="24"/>
          <w:highlight w:val="none"/>
          <w:lang w:eastAsia="zh-CN"/>
        </w:rPr>
        <w:t>交易文件</w:t>
      </w:r>
      <w:r>
        <w:rPr>
          <w:rFonts w:hint="eastAsia" w:ascii="仿宋" w:hAnsi="仿宋" w:eastAsia="仿宋" w:cs="仿宋"/>
          <w:color w:val="auto"/>
          <w:kern w:val="0"/>
          <w:sz w:val="24"/>
          <w:highlight w:val="none"/>
        </w:rPr>
        <w:t>中规定的资格要求的（</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未提供有效的资格文件的，视为</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不具备</w:t>
      </w:r>
      <w:r>
        <w:rPr>
          <w:rFonts w:hint="eastAsia" w:ascii="仿宋" w:hAnsi="仿宋" w:eastAsia="仿宋" w:cs="仿宋"/>
          <w:color w:val="auto"/>
          <w:kern w:val="0"/>
          <w:sz w:val="24"/>
          <w:highlight w:val="none"/>
          <w:lang w:eastAsia="zh-CN"/>
        </w:rPr>
        <w:t>交易文件</w:t>
      </w:r>
      <w:r>
        <w:rPr>
          <w:rFonts w:hint="eastAsia" w:ascii="仿宋" w:hAnsi="仿宋" w:eastAsia="仿宋" w:cs="仿宋"/>
          <w:color w:val="auto"/>
          <w:kern w:val="0"/>
          <w:sz w:val="24"/>
          <w:highlight w:val="none"/>
        </w:rPr>
        <w:t>中规定的资格要求）；</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4.2.2</w:t>
      </w:r>
      <w:r>
        <w:rPr>
          <w:rFonts w:hint="eastAsia" w:ascii="仿宋" w:hAnsi="仿宋" w:eastAsia="仿宋" w:cs="仿宋"/>
          <w:color w:val="auto"/>
          <w:kern w:val="0"/>
          <w:sz w:val="24"/>
          <w:highlight w:val="none"/>
          <w:lang w:eastAsia="zh-CN"/>
        </w:rPr>
        <w:t>响应文件</w:t>
      </w:r>
      <w:r>
        <w:rPr>
          <w:rFonts w:hint="eastAsia" w:ascii="仿宋" w:hAnsi="仿宋" w:eastAsia="仿宋" w:cs="仿宋"/>
          <w:color w:val="auto"/>
          <w:kern w:val="0"/>
          <w:sz w:val="24"/>
          <w:highlight w:val="none"/>
        </w:rPr>
        <w:t>未按照</w:t>
      </w:r>
      <w:r>
        <w:rPr>
          <w:rFonts w:hint="eastAsia" w:ascii="仿宋" w:hAnsi="仿宋" w:eastAsia="仿宋" w:cs="仿宋"/>
          <w:color w:val="auto"/>
          <w:kern w:val="0"/>
          <w:sz w:val="24"/>
          <w:highlight w:val="none"/>
          <w:lang w:eastAsia="zh-CN"/>
        </w:rPr>
        <w:t>交易文件</w:t>
      </w:r>
      <w:r>
        <w:rPr>
          <w:rFonts w:hint="eastAsia" w:ascii="仿宋" w:hAnsi="仿宋" w:eastAsia="仿宋" w:cs="仿宋"/>
          <w:color w:val="auto"/>
          <w:kern w:val="0"/>
          <w:sz w:val="24"/>
          <w:highlight w:val="none"/>
        </w:rPr>
        <w:t>要求签署、盖章的；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4.2.3采购人拟采购的产品属于政府强制采购的节能产品品目清单范围的，</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相应的投标产品未获得国家确定的认证机构出具的、处于有效期之内的节能产品认证证书的；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4.2.4</w:t>
      </w:r>
      <w:r>
        <w:rPr>
          <w:rFonts w:hint="eastAsia" w:ascii="仿宋" w:hAnsi="仿宋" w:eastAsia="仿宋" w:cs="仿宋"/>
          <w:color w:val="auto"/>
          <w:kern w:val="0"/>
          <w:sz w:val="24"/>
          <w:highlight w:val="none"/>
          <w:lang w:eastAsia="zh-CN"/>
        </w:rPr>
        <w:t>响应文件</w:t>
      </w:r>
      <w:r>
        <w:rPr>
          <w:rFonts w:hint="eastAsia" w:ascii="仿宋" w:hAnsi="仿宋" w:eastAsia="仿宋" w:cs="仿宋"/>
          <w:color w:val="auto"/>
          <w:kern w:val="0"/>
          <w:sz w:val="24"/>
          <w:highlight w:val="none"/>
        </w:rPr>
        <w:t>含有采购人不能接受的附加条件的；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4.2.5</w:t>
      </w:r>
      <w:r>
        <w:rPr>
          <w:rFonts w:hint="eastAsia" w:ascii="仿宋" w:hAnsi="仿宋" w:eastAsia="仿宋" w:cs="仿宋"/>
          <w:color w:val="auto"/>
          <w:kern w:val="0"/>
          <w:sz w:val="24"/>
          <w:highlight w:val="none"/>
          <w:lang w:eastAsia="zh-CN"/>
        </w:rPr>
        <w:t>响应文件</w:t>
      </w:r>
      <w:r>
        <w:rPr>
          <w:rFonts w:hint="eastAsia" w:ascii="仿宋" w:hAnsi="仿宋" w:eastAsia="仿宋" w:cs="仿宋"/>
          <w:color w:val="auto"/>
          <w:kern w:val="0"/>
          <w:sz w:val="24"/>
          <w:highlight w:val="none"/>
        </w:rPr>
        <w:t>中承诺的投标有效期少于</w:t>
      </w:r>
      <w:r>
        <w:rPr>
          <w:rFonts w:hint="eastAsia" w:ascii="仿宋" w:hAnsi="仿宋" w:eastAsia="仿宋" w:cs="仿宋"/>
          <w:color w:val="auto"/>
          <w:kern w:val="0"/>
          <w:sz w:val="24"/>
          <w:highlight w:val="none"/>
          <w:lang w:eastAsia="zh-CN"/>
        </w:rPr>
        <w:t>交易文件</w:t>
      </w:r>
      <w:r>
        <w:rPr>
          <w:rFonts w:hint="eastAsia" w:ascii="仿宋" w:hAnsi="仿宋" w:eastAsia="仿宋" w:cs="仿宋"/>
          <w:color w:val="auto"/>
          <w:kern w:val="0"/>
          <w:sz w:val="24"/>
          <w:highlight w:val="none"/>
        </w:rPr>
        <w:t>中载明的投标有效期的；</w:t>
      </w:r>
    </w:p>
    <w:p>
      <w:pPr>
        <w:snapToGrid w:val="0"/>
        <w:spacing w:line="360" w:lineRule="auto"/>
        <w:ind w:firstLine="120" w:firstLineChars="5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4.2.6</w:t>
      </w:r>
      <w:r>
        <w:rPr>
          <w:rFonts w:hint="eastAsia" w:ascii="仿宋" w:hAnsi="仿宋" w:eastAsia="仿宋" w:cs="仿宋"/>
          <w:color w:val="auto"/>
          <w:kern w:val="0"/>
          <w:sz w:val="24"/>
          <w:highlight w:val="none"/>
          <w:lang w:eastAsia="zh-CN"/>
        </w:rPr>
        <w:t>响应文件</w:t>
      </w:r>
      <w:r>
        <w:rPr>
          <w:rFonts w:hint="eastAsia" w:ascii="仿宋" w:hAnsi="仿宋" w:eastAsia="仿宋" w:cs="仿宋"/>
          <w:color w:val="auto"/>
          <w:kern w:val="0"/>
          <w:sz w:val="24"/>
          <w:highlight w:val="none"/>
        </w:rPr>
        <w:t>出现不是唯一的、有选择性投标报价的;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4.2.7投标报价超过</w:t>
      </w:r>
      <w:r>
        <w:rPr>
          <w:rFonts w:hint="eastAsia" w:ascii="仿宋" w:hAnsi="仿宋" w:eastAsia="仿宋" w:cs="仿宋"/>
          <w:color w:val="auto"/>
          <w:kern w:val="0"/>
          <w:sz w:val="24"/>
          <w:highlight w:val="none"/>
          <w:lang w:eastAsia="zh-CN"/>
        </w:rPr>
        <w:t>交易文件</w:t>
      </w:r>
      <w:r>
        <w:rPr>
          <w:rFonts w:hint="eastAsia" w:ascii="仿宋" w:hAnsi="仿宋" w:eastAsia="仿宋" w:cs="仿宋"/>
          <w:color w:val="auto"/>
          <w:kern w:val="0"/>
          <w:sz w:val="24"/>
          <w:highlight w:val="none"/>
        </w:rPr>
        <w:t>中规定的预算金额或者最高限价的;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4.2.8报价明显低于其他通过符合性审查</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4.2.9</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对根据修正原则修正后的报价不确认的；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4.2.10</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提供虚假材料投标的；</w:t>
      </w:r>
    </w:p>
    <w:p>
      <w:pPr>
        <w:spacing w:line="360" w:lineRule="auto"/>
        <w:ind w:firstLine="240" w:firstLineChars="1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4.2.11</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有恶意串通、妨碍其他</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的竞争行为、损害采购人或者其他</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的合法权益情形的；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4.2.12</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仅提交备份</w:t>
      </w:r>
      <w:r>
        <w:rPr>
          <w:rFonts w:hint="eastAsia" w:ascii="仿宋" w:hAnsi="仿宋" w:eastAsia="仿宋" w:cs="仿宋"/>
          <w:color w:val="auto"/>
          <w:kern w:val="0"/>
          <w:sz w:val="24"/>
          <w:highlight w:val="none"/>
          <w:lang w:eastAsia="zh-CN"/>
        </w:rPr>
        <w:t>响应文件</w:t>
      </w:r>
      <w:r>
        <w:rPr>
          <w:rFonts w:hint="eastAsia" w:ascii="仿宋" w:hAnsi="仿宋" w:eastAsia="仿宋" w:cs="仿宋"/>
          <w:color w:val="auto"/>
          <w:kern w:val="0"/>
          <w:sz w:val="24"/>
          <w:highlight w:val="none"/>
        </w:rPr>
        <w:t>，未在电子交易平台传输递交</w:t>
      </w:r>
      <w:r>
        <w:rPr>
          <w:rFonts w:hint="eastAsia" w:ascii="仿宋" w:hAnsi="仿宋" w:eastAsia="仿宋" w:cs="仿宋"/>
          <w:color w:val="auto"/>
          <w:kern w:val="0"/>
          <w:sz w:val="24"/>
          <w:highlight w:val="none"/>
          <w:lang w:eastAsia="zh-CN"/>
        </w:rPr>
        <w:t>响应文件</w:t>
      </w:r>
      <w:r>
        <w:rPr>
          <w:rFonts w:hint="eastAsia" w:ascii="仿宋" w:hAnsi="仿宋" w:eastAsia="仿宋" w:cs="仿宋"/>
          <w:color w:val="auto"/>
          <w:kern w:val="0"/>
          <w:sz w:val="24"/>
          <w:highlight w:val="none"/>
        </w:rPr>
        <w:t>的，投标无效；</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4.2.13</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未提供样品或提供的样品不满足采购需求实质性条件的，投标无效；</w:t>
      </w:r>
    </w:p>
    <w:p>
      <w:pPr>
        <w:pStyle w:val="2"/>
        <w:ind w:left="862" w:leftChars="205"/>
        <w:rPr>
          <w:rFonts w:hint="eastAsia" w:ascii="仿宋" w:hAnsi="仿宋" w:eastAsia="仿宋" w:cs="仿宋"/>
          <w:color w:val="auto"/>
          <w:highlight w:val="none"/>
        </w:rPr>
      </w:pPr>
      <w:r>
        <w:rPr>
          <w:rFonts w:hint="eastAsia" w:ascii="仿宋" w:hAnsi="仿宋" w:eastAsia="仿宋" w:cs="仿宋"/>
          <w:b w:val="0"/>
          <w:bCs w:val="0"/>
          <w:color w:val="auto"/>
          <w:kern w:val="0"/>
          <w:sz w:val="24"/>
          <w:szCs w:val="24"/>
          <w:highlight w:val="none"/>
          <w:lang w:val="en-US"/>
        </w:rPr>
        <w:t xml:space="preserve">4.2.14 </w:t>
      </w:r>
      <w:r>
        <w:rPr>
          <w:rFonts w:hint="eastAsia" w:ascii="仿宋" w:hAnsi="仿宋" w:eastAsia="仿宋" w:cs="仿宋"/>
          <w:b w:val="0"/>
          <w:bCs w:val="0"/>
          <w:color w:val="auto"/>
          <w:kern w:val="0"/>
          <w:sz w:val="24"/>
          <w:szCs w:val="24"/>
          <w:highlight w:val="none"/>
          <w:lang w:val="en-US" w:eastAsia="zh-CN"/>
        </w:rPr>
        <w:t>响应文件</w:t>
      </w:r>
      <w:r>
        <w:rPr>
          <w:rFonts w:hint="eastAsia" w:ascii="仿宋" w:hAnsi="仿宋" w:eastAsia="仿宋" w:cs="仿宋"/>
          <w:b w:val="0"/>
          <w:bCs w:val="0"/>
          <w:color w:val="auto"/>
          <w:kern w:val="0"/>
          <w:sz w:val="24"/>
          <w:szCs w:val="24"/>
          <w:highlight w:val="none"/>
          <w:lang w:val="en-US"/>
        </w:rPr>
        <w:t>不满足</w:t>
      </w:r>
      <w:r>
        <w:rPr>
          <w:rFonts w:hint="eastAsia" w:ascii="仿宋" w:hAnsi="仿宋" w:eastAsia="仿宋" w:cs="仿宋"/>
          <w:b w:val="0"/>
          <w:bCs w:val="0"/>
          <w:color w:val="auto"/>
          <w:kern w:val="0"/>
          <w:sz w:val="24"/>
          <w:szCs w:val="24"/>
          <w:highlight w:val="none"/>
          <w:lang w:val="en-US" w:eastAsia="zh-CN"/>
        </w:rPr>
        <w:t>交易文件</w:t>
      </w:r>
      <w:r>
        <w:rPr>
          <w:rFonts w:hint="eastAsia" w:ascii="仿宋" w:hAnsi="仿宋" w:eastAsia="仿宋" w:cs="仿宋"/>
          <w:b w:val="0"/>
          <w:bCs w:val="0"/>
          <w:color w:val="auto"/>
          <w:kern w:val="0"/>
          <w:sz w:val="24"/>
          <w:szCs w:val="24"/>
          <w:highlight w:val="none"/>
          <w:lang w:val="en-US"/>
        </w:rPr>
        <w:t>的实质性要求的；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w:t>
      </w:r>
      <w:r>
        <w:rPr>
          <w:rFonts w:hint="eastAsia" w:ascii="仿宋" w:hAnsi="仿宋" w:eastAsia="仿宋" w:cs="仿宋"/>
          <w:color w:val="auto"/>
          <w:kern w:val="0"/>
          <w:sz w:val="24"/>
          <w:highlight w:val="none"/>
          <w:lang w:val="en-US" w:eastAsia="zh-CN"/>
        </w:rPr>
        <w:t>5</w:t>
      </w:r>
      <w:r>
        <w:rPr>
          <w:rFonts w:hint="eastAsia" w:ascii="仿宋" w:hAnsi="仿宋" w:eastAsia="仿宋" w:cs="仿宋"/>
          <w:color w:val="auto"/>
          <w:kern w:val="0"/>
          <w:sz w:val="24"/>
          <w:highlight w:val="none"/>
        </w:rPr>
        <w:t>法律、法规、规章（适用本市的）及省级以上规范性文件（适用本市的）规定的其他无效情形。</w:t>
      </w:r>
    </w:p>
    <w:p>
      <w:pPr>
        <w:pStyle w:val="16"/>
        <w:snapToGrid w:val="0"/>
        <w:spacing w:line="360" w:lineRule="auto"/>
        <w:ind w:firstLine="472" w:firstLineChars="196"/>
        <w:rPr>
          <w:rFonts w:hint="eastAsia" w:ascii="仿宋" w:hAnsi="仿宋" w:eastAsia="仿宋" w:cs="仿宋"/>
          <w:color w:val="auto"/>
          <w:highlight w:val="none"/>
        </w:rPr>
      </w:pPr>
      <w:r>
        <w:rPr>
          <w:rFonts w:hint="eastAsia" w:ascii="仿宋" w:hAnsi="仿宋" w:eastAsia="仿宋" w:cs="仿宋"/>
          <w:b/>
          <w:color w:val="auto"/>
          <w:highlight w:val="none"/>
        </w:rPr>
        <w:t>5.废标。</w:t>
      </w:r>
      <w:r>
        <w:rPr>
          <w:rFonts w:hint="eastAsia" w:ascii="仿宋" w:hAnsi="仿宋" w:eastAsia="仿宋" w:cs="仿宋"/>
          <w:color w:val="auto"/>
          <w:highlight w:val="none"/>
        </w:rPr>
        <w:t>根据《中华人民共和国政府采购法》第三十六条之规定，在采购中，出现下列情形之一的，应予废标：</w:t>
      </w:r>
    </w:p>
    <w:p>
      <w:pPr>
        <w:pStyle w:val="16"/>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5.1符合专业条件的供应商或者对</w:t>
      </w:r>
      <w:r>
        <w:rPr>
          <w:rFonts w:hint="eastAsia" w:ascii="仿宋" w:hAnsi="仿宋" w:eastAsia="仿宋" w:cs="仿宋"/>
          <w:color w:val="auto"/>
          <w:highlight w:val="none"/>
          <w:lang w:eastAsia="zh-CN"/>
        </w:rPr>
        <w:t>交易文件</w:t>
      </w:r>
      <w:r>
        <w:rPr>
          <w:rFonts w:hint="eastAsia" w:ascii="仿宋" w:hAnsi="仿宋" w:eastAsia="仿宋" w:cs="仿宋"/>
          <w:color w:val="auto"/>
          <w:highlight w:val="none"/>
        </w:rPr>
        <w:t>作实质响应的供应商不足3家的；</w:t>
      </w:r>
    </w:p>
    <w:p>
      <w:pPr>
        <w:pStyle w:val="16"/>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5.2出现影响采购公正的违法、违规行为的；</w:t>
      </w:r>
    </w:p>
    <w:p>
      <w:pPr>
        <w:pStyle w:val="16"/>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5.3</w:t>
      </w:r>
      <w:r>
        <w:rPr>
          <w:rFonts w:hint="eastAsia" w:ascii="仿宋" w:hAnsi="仿宋" w:eastAsia="仿宋" w:cs="仿宋"/>
          <w:color w:val="auto"/>
          <w:highlight w:val="none"/>
          <w:lang w:eastAsia="zh-CN"/>
        </w:rPr>
        <w:t>供应商</w:t>
      </w:r>
      <w:r>
        <w:rPr>
          <w:rFonts w:hint="eastAsia" w:ascii="仿宋" w:hAnsi="仿宋" w:eastAsia="仿宋" w:cs="仿宋"/>
          <w:color w:val="auto"/>
          <w:highlight w:val="none"/>
        </w:rPr>
        <w:t>的报价均超过了采购预算，采购人不能支付的；</w:t>
      </w:r>
    </w:p>
    <w:p>
      <w:pPr>
        <w:pStyle w:val="16"/>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5.4因重大变故，采购任务取消的。</w:t>
      </w:r>
    </w:p>
    <w:p>
      <w:pPr>
        <w:pStyle w:val="16"/>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废标后，</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应当将废标理由通知所有</w:t>
      </w:r>
      <w:r>
        <w:rPr>
          <w:rFonts w:hint="eastAsia" w:ascii="仿宋" w:hAnsi="仿宋" w:eastAsia="仿宋" w:cs="仿宋"/>
          <w:color w:val="auto"/>
          <w:highlight w:val="none"/>
          <w:lang w:eastAsia="zh-CN"/>
        </w:rPr>
        <w:t>供应商</w:t>
      </w:r>
      <w:r>
        <w:rPr>
          <w:rFonts w:hint="eastAsia" w:ascii="仿宋" w:hAnsi="仿宋" w:eastAsia="仿宋" w:cs="仿宋"/>
          <w:color w:val="auto"/>
          <w:highlight w:val="none"/>
        </w:rPr>
        <w:t>。</w:t>
      </w:r>
    </w:p>
    <w:p>
      <w:pPr>
        <w:pStyle w:val="16"/>
        <w:snapToGrid w:val="0"/>
        <w:spacing w:line="360" w:lineRule="auto"/>
        <w:ind w:firstLine="590" w:firstLineChars="245"/>
        <w:rPr>
          <w:rFonts w:hint="eastAsia" w:ascii="仿宋" w:hAnsi="仿宋" w:eastAsia="仿宋" w:cs="仿宋"/>
          <w:color w:val="auto"/>
          <w:highlight w:val="none"/>
        </w:rPr>
      </w:pPr>
      <w:r>
        <w:rPr>
          <w:rFonts w:hint="eastAsia" w:ascii="仿宋" w:hAnsi="仿宋" w:eastAsia="仿宋" w:cs="仿宋"/>
          <w:b/>
          <w:color w:val="auto"/>
          <w:highlight w:val="none"/>
        </w:rPr>
        <w:t>6.修改</w:t>
      </w:r>
      <w:r>
        <w:rPr>
          <w:rFonts w:hint="eastAsia" w:ascii="仿宋" w:hAnsi="仿宋" w:eastAsia="仿宋" w:cs="仿宋"/>
          <w:b/>
          <w:color w:val="auto"/>
          <w:highlight w:val="none"/>
          <w:lang w:eastAsia="zh-CN"/>
        </w:rPr>
        <w:t>交易文件</w:t>
      </w:r>
      <w:r>
        <w:rPr>
          <w:rFonts w:hint="eastAsia" w:ascii="仿宋" w:hAnsi="仿宋" w:eastAsia="仿宋" w:cs="仿宋"/>
          <w:b/>
          <w:color w:val="auto"/>
          <w:highlight w:val="none"/>
        </w:rPr>
        <w:t>，重新组织采购活动。</w:t>
      </w:r>
      <w:r>
        <w:rPr>
          <w:rFonts w:hint="eastAsia" w:ascii="仿宋" w:hAnsi="仿宋" w:eastAsia="仿宋" w:cs="仿宋"/>
          <w:color w:val="auto"/>
          <w:highlight w:val="none"/>
        </w:rPr>
        <w:t>评标委员会发现</w:t>
      </w:r>
      <w:r>
        <w:rPr>
          <w:rFonts w:hint="eastAsia" w:ascii="仿宋" w:hAnsi="仿宋" w:eastAsia="仿宋" w:cs="仿宋"/>
          <w:color w:val="auto"/>
          <w:highlight w:val="none"/>
          <w:lang w:eastAsia="zh-CN"/>
        </w:rPr>
        <w:t>交易文件</w:t>
      </w:r>
      <w:r>
        <w:rPr>
          <w:rFonts w:hint="eastAsia" w:ascii="仿宋" w:hAnsi="仿宋" w:eastAsia="仿宋" w:cs="仿宋"/>
          <w:color w:val="auto"/>
          <w:highlight w:val="none"/>
        </w:rPr>
        <w:t>存在歧义、重大缺陷导致评标工作无法进行，或者</w:t>
      </w:r>
      <w:r>
        <w:rPr>
          <w:rFonts w:hint="eastAsia" w:ascii="仿宋" w:hAnsi="仿宋" w:eastAsia="仿宋" w:cs="仿宋"/>
          <w:color w:val="auto"/>
          <w:highlight w:val="none"/>
          <w:lang w:eastAsia="zh-CN"/>
        </w:rPr>
        <w:t>交易文件</w:t>
      </w:r>
      <w:r>
        <w:rPr>
          <w:rFonts w:hint="eastAsia" w:ascii="仿宋" w:hAnsi="仿宋" w:eastAsia="仿宋" w:cs="仿宋"/>
          <w:color w:val="auto"/>
          <w:highlight w:val="none"/>
        </w:rPr>
        <w:t>内容违反国家有关强制性规定的，将停止评标工作，并与采购人、</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沟通并作书面记录。采购人、</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确认后，将修改</w:t>
      </w:r>
      <w:r>
        <w:rPr>
          <w:rFonts w:hint="eastAsia" w:ascii="仿宋" w:hAnsi="仿宋" w:eastAsia="仿宋" w:cs="仿宋"/>
          <w:color w:val="auto"/>
          <w:highlight w:val="none"/>
          <w:lang w:eastAsia="zh-CN"/>
        </w:rPr>
        <w:t>交易文件</w:t>
      </w:r>
      <w:r>
        <w:rPr>
          <w:rFonts w:hint="eastAsia" w:ascii="仿宋" w:hAnsi="仿宋" w:eastAsia="仿宋" w:cs="仿宋"/>
          <w:color w:val="auto"/>
          <w:highlight w:val="none"/>
        </w:rPr>
        <w:t>，重新组织采购活动。</w:t>
      </w:r>
    </w:p>
    <w:p>
      <w:pPr>
        <w:pStyle w:val="16"/>
        <w:snapToGrid w:val="0"/>
        <w:spacing w:line="360" w:lineRule="auto"/>
        <w:ind w:firstLine="482"/>
        <w:rPr>
          <w:rFonts w:hint="eastAsia" w:ascii="仿宋" w:hAnsi="仿宋" w:eastAsia="仿宋" w:cs="仿宋"/>
          <w:color w:val="auto"/>
          <w:highlight w:val="none"/>
        </w:rPr>
      </w:pPr>
      <w:r>
        <w:rPr>
          <w:rFonts w:hint="eastAsia" w:ascii="仿宋" w:hAnsi="仿宋" w:eastAsia="仿宋" w:cs="仿宋"/>
          <w:b/>
          <w:color w:val="auto"/>
          <w:kern w:val="0"/>
          <w:highlight w:val="none"/>
        </w:rPr>
        <w:t>7.重新开展采购。</w:t>
      </w:r>
      <w:r>
        <w:rPr>
          <w:rFonts w:hint="eastAsia" w:ascii="仿宋" w:hAnsi="仿宋" w:eastAsia="仿宋" w:cs="仿宋"/>
          <w:color w:val="auto"/>
          <w:highlight w:val="none"/>
        </w:rPr>
        <w:t>有政府采购法第七十一条、第七十二条规定的违法行为之一，影响或者可能影响中标结果的，依照下列规定处理：</w:t>
      </w:r>
    </w:p>
    <w:p>
      <w:pPr>
        <w:pStyle w:val="16"/>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7.1未确定中标供应商的，终止本次政府采购活动，重新开展政府采购活动。</w:t>
      </w:r>
    </w:p>
    <w:p>
      <w:pPr>
        <w:pStyle w:val="16"/>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7.2已确定中标供应商但尚未签订政府采购合同的，中标结果无效，从合格的中标候选人中另行确定中标供应商；没有合格的中标候选人的，重新开展政府采购活动。</w:t>
      </w:r>
    </w:p>
    <w:p>
      <w:pPr>
        <w:pStyle w:val="16"/>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7.3政府采购合同已签订但尚未履行的，撤销合同，从合格的中标候选人中另行确定中标供应商；没有合格的中标候选人的，重新开展政府采购活动。</w:t>
      </w:r>
    </w:p>
    <w:p>
      <w:pPr>
        <w:pStyle w:val="16"/>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7.4政府采购合同已经履行，给采购人、供应商造成损失的，由责任人承担赔偿责任。</w:t>
      </w:r>
    </w:p>
    <w:p>
      <w:pPr>
        <w:pStyle w:val="16"/>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16"/>
        <w:snapToGrid w:val="0"/>
        <w:spacing w:line="360" w:lineRule="auto"/>
        <w:ind w:firstLine="0" w:firstLineChars="0"/>
        <w:rPr>
          <w:rFonts w:hint="eastAsia" w:ascii="仿宋" w:hAnsi="仿宋" w:eastAsia="仿宋" w:cs="仿宋"/>
          <w:color w:val="auto"/>
          <w:highlight w:val="none"/>
        </w:rPr>
      </w:pPr>
    </w:p>
    <w:p>
      <w:pPr>
        <w:spacing w:line="360" w:lineRule="auto"/>
        <w:ind w:left="720" w:leftChars="343" w:firstLine="1084" w:firstLineChars="300"/>
        <w:outlineLvl w:val="0"/>
        <w:rPr>
          <w:rFonts w:hint="eastAsia" w:ascii="仿宋" w:hAnsi="仿宋" w:eastAsia="仿宋" w:cs="仿宋"/>
          <w:b/>
          <w:color w:val="auto"/>
          <w:sz w:val="36"/>
          <w:szCs w:val="36"/>
          <w:highlight w:val="none"/>
        </w:rPr>
      </w:pPr>
    </w:p>
    <w:p>
      <w:pPr>
        <w:spacing w:line="360" w:lineRule="auto"/>
        <w:ind w:left="720" w:leftChars="343" w:firstLine="1084" w:firstLineChars="300"/>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 xml:space="preserve">    </w:t>
      </w:r>
    </w:p>
    <w:p>
      <w:pPr>
        <w:widowControl/>
        <w:adjustRightInd/>
        <w:jc w:val="left"/>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br w:type="page"/>
      </w:r>
    </w:p>
    <w:p>
      <w:pPr>
        <w:spacing w:line="360" w:lineRule="auto"/>
        <w:ind w:left="720" w:leftChars="343" w:firstLine="1084" w:firstLineChars="300"/>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第五部分 拟签订的合同文本</w:t>
      </w:r>
    </w:p>
    <w:p>
      <w:pPr>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合同编号：</w:t>
      </w:r>
      <w:r>
        <w:rPr>
          <w:rFonts w:hint="eastAsia" w:ascii="仿宋" w:hAnsi="仿宋" w:eastAsia="仿宋" w:cs="仿宋"/>
          <w:color w:val="auto"/>
          <w:sz w:val="24"/>
          <w:highlight w:val="none"/>
          <w:u w:val="single"/>
        </w:rPr>
        <w:t xml:space="preserve">           </w:t>
      </w:r>
    </w:p>
    <w:p>
      <w:pPr>
        <w:spacing w:line="480" w:lineRule="auto"/>
        <w:jc w:val="center"/>
        <w:rPr>
          <w:rFonts w:hint="eastAsia" w:ascii="仿宋" w:hAnsi="仿宋" w:eastAsia="仿宋" w:cs="仿宋"/>
          <w:b/>
          <w:color w:val="auto"/>
          <w:sz w:val="28"/>
          <w:szCs w:val="28"/>
          <w:highlight w:val="none"/>
        </w:rPr>
      </w:pPr>
    </w:p>
    <w:p>
      <w:pPr>
        <w:spacing w:line="480" w:lineRule="auto"/>
        <w:jc w:val="center"/>
        <w:rPr>
          <w:rFonts w:hint="eastAsia" w:ascii="仿宋" w:hAnsi="仿宋" w:eastAsia="仿宋" w:cs="仿宋"/>
          <w:b/>
          <w:color w:val="auto"/>
          <w:sz w:val="24"/>
          <w:highlight w:val="none"/>
        </w:rPr>
      </w:pPr>
    </w:p>
    <w:p>
      <w:pPr>
        <w:spacing w:line="480" w:lineRule="auto"/>
        <w:jc w:val="center"/>
        <w:rPr>
          <w:rFonts w:hint="eastAsia" w:ascii="仿宋" w:hAnsi="仿宋" w:eastAsia="仿宋" w:cs="仿宋"/>
          <w:b/>
          <w:color w:val="auto"/>
          <w:sz w:val="24"/>
          <w:highlight w:val="none"/>
        </w:rPr>
      </w:pPr>
    </w:p>
    <w:p>
      <w:pPr>
        <w:spacing w:line="48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政府采购合同参考范本</w:t>
      </w:r>
    </w:p>
    <w:p>
      <w:pPr>
        <w:spacing w:line="48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（货物类）</w:t>
      </w:r>
    </w:p>
    <w:p>
      <w:pPr>
        <w:pStyle w:val="316"/>
        <w:rPr>
          <w:rFonts w:hint="eastAsia" w:ascii="仿宋" w:hAnsi="仿宋" w:eastAsia="仿宋" w:cs="仿宋"/>
          <w:color w:val="auto"/>
          <w:szCs w:val="24"/>
          <w:highlight w:val="none"/>
        </w:rPr>
      </w:pPr>
    </w:p>
    <w:p>
      <w:pPr>
        <w:pStyle w:val="316"/>
        <w:rPr>
          <w:rFonts w:hint="eastAsia" w:ascii="仿宋" w:hAnsi="仿宋" w:eastAsia="仿宋" w:cs="仿宋"/>
          <w:color w:val="auto"/>
          <w:szCs w:val="24"/>
          <w:highlight w:val="none"/>
        </w:rPr>
      </w:pPr>
    </w:p>
    <w:p>
      <w:pPr>
        <w:pStyle w:val="316"/>
        <w:jc w:val="center"/>
        <w:rPr>
          <w:rFonts w:hint="eastAsia" w:ascii="仿宋" w:hAnsi="仿宋" w:eastAsia="仿宋" w:cs="仿宋"/>
          <w:color w:val="auto"/>
          <w:szCs w:val="24"/>
          <w:highlight w:val="none"/>
        </w:rPr>
      </w:pPr>
    </w:p>
    <w:p>
      <w:pPr>
        <w:pStyle w:val="316"/>
        <w:ind w:firstLine="2843" w:firstLineChars="118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第一部分 合同书</w:t>
      </w:r>
    </w:p>
    <w:p>
      <w:pPr>
        <w:pStyle w:val="316"/>
        <w:rPr>
          <w:rFonts w:hint="eastAsia" w:ascii="仿宋" w:hAnsi="仿宋" w:eastAsia="仿宋" w:cs="仿宋"/>
          <w:color w:val="auto"/>
          <w:szCs w:val="24"/>
          <w:highlight w:val="none"/>
        </w:rPr>
      </w:pPr>
    </w:p>
    <w:p>
      <w:pPr>
        <w:pStyle w:val="316"/>
        <w:rPr>
          <w:rFonts w:hint="eastAsia" w:ascii="仿宋" w:hAnsi="仿宋" w:eastAsia="仿宋" w:cs="仿宋"/>
          <w:color w:val="auto"/>
          <w:szCs w:val="24"/>
          <w:highlight w:val="none"/>
        </w:rPr>
      </w:pPr>
    </w:p>
    <w:p>
      <w:pPr>
        <w:spacing w:before="120" w:line="22" w:lineRule="atLeast"/>
        <w:rPr>
          <w:rFonts w:hint="eastAsia" w:ascii="仿宋" w:hAnsi="仿宋" w:eastAsia="仿宋" w:cs="仿宋"/>
          <w:color w:val="auto"/>
          <w:sz w:val="24"/>
          <w:highlight w:val="none"/>
        </w:rPr>
      </w:pPr>
    </w:p>
    <w:p>
      <w:pPr>
        <w:spacing w:before="120" w:line="22" w:lineRule="atLeast"/>
        <w:ind w:left="96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u w:val="single"/>
        </w:rPr>
        <w:t xml:space="preserve">                                   </w:t>
      </w:r>
    </w:p>
    <w:p>
      <w:pPr>
        <w:pStyle w:val="610"/>
        <w:spacing w:before="120" w:line="22" w:lineRule="atLeast"/>
        <w:rPr>
          <w:rFonts w:hint="eastAsia" w:ascii="仿宋" w:hAnsi="仿宋" w:eastAsia="仿宋" w:cs="仿宋"/>
          <w:color w:val="auto"/>
          <w:szCs w:val="24"/>
          <w:highlight w:val="none"/>
        </w:rPr>
      </w:pPr>
    </w:p>
    <w:p>
      <w:pPr>
        <w:pStyle w:val="610"/>
        <w:spacing w:before="120" w:line="22" w:lineRule="atLeast"/>
        <w:rPr>
          <w:rFonts w:hint="eastAsia" w:ascii="仿宋" w:hAnsi="仿宋" w:eastAsia="仿宋" w:cs="仿宋"/>
          <w:color w:val="auto"/>
          <w:szCs w:val="24"/>
          <w:highlight w:val="none"/>
        </w:rPr>
      </w:pPr>
    </w:p>
    <w:p>
      <w:pPr>
        <w:rPr>
          <w:rFonts w:hint="eastAsia" w:ascii="仿宋" w:hAnsi="仿宋" w:eastAsia="仿宋" w:cs="仿宋"/>
          <w:color w:val="auto"/>
          <w:sz w:val="24"/>
          <w:highlight w:val="none"/>
        </w:rPr>
      </w:pPr>
    </w:p>
    <w:p>
      <w:pPr>
        <w:spacing w:before="120" w:line="22" w:lineRule="atLeast"/>
        <w:ind w:left="96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甲方：</w:t>
      </w:r>
      <w:r>
        <w:rPr>
          <w:rFonts w:hint="eastAsia" w:ascii="仿宋" w:hAnsi="仿宋" w:eastAsia="仿宋" w:cs="仿宋"/>
          <w:color w:val="auto"/>
          <w:sz w:val="24"/>
          <w:highlight w:val="none"/>
          <w:u w:val="single"/>
        </w:rPr>
        <w:t xml:space="preserve">                                       </w:t>
      </w:r>
    </w:p>
    <w:p>
      <w:pPr>
        <w:spacing w:before="120" w:line="22" w:lineRule="atLeast"/>
        <w:rPr>
          <w:rFonts w:hint="eastAsia" w:ascii="仿宋" w:hAnsi="仿宋" w:eastAsia="仿宋" w:cs="仿宋"/>
          <w:color w:val="auto"/>
          <w:sz w:val="24"/>
          <w:highlight w:val="none"/>
        </w:rPr>
      </w:pPr>
    </w:p>
    <w:p>
      <w:pPr>
        <w:spacing w:before="120" w:line="22" w:lineRule="atLeast"/>
        <w:ind w:left="96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乙方：</w:t>
      </w:r>
      <w:r>
        <w:rPr>
          <w:rFonts w:hint="eastAsia" w:ascii="仿宋" w:hAnsi="仿宋" w:eastAsia="仿宋" w:cs="仿宋"/>
          <w:color w:val="auto"/>
          <w:sz w:val="24"/>
          <w:highlight w:val="none"/>
          <w:u w:val="single"/>
        </w:rPr>
        <w:t xml:space="preserve">                                       </w:t>
      </w:r>
    </w:p>
    <w:p>
      <w:pPr>
        <w:spacing w:before="120" w:line="22" w:lineRule="atLeast"/>
        <w:rPr>
          <w:rFonts w:hint="eastAsia" w:ascii="仿宋" w:hAnsi="仿宋" w:eastAsia="仿宋" w:cs="仿宋"/>
          <w:color w:val="auto"/>
          <w:sz w:val="24"/>
          <w:highlight w:val="none"/>
        </w:rPr>
      </w:pPr>
    </w:p>
    <w:p>
      <w:pPr>
        <w:spacing w:before="120" w:line="22" w:lineRule="atLeast"/>
        <w:ind w:firstLine="960" w:firstLineChars="4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签订地：</w:t>
      </w:r>
      <w:r>
        <w:rPr>
          <w:rFonts w:hint="eastAsia" w:ascii="仿宋" w:hAnsi="仿宋" w:eastAsia="仿宋" w:cs="仿宋"/>
          <w:color w:val="auto"/>
          <w:sz w:val="24"/>
          <w:highlight w:val="none"/>
          <w:u w:val="single"/>
        </w:rPr>
        <w:t xml:space="preserve">                                     </w:t>
      </w:r>
    </w:p>
    <w:p>
      <w:pPr>
        <w:spacing w:before="120" w:line="22" w:lineRule="atLeast"/>
        <w:rPr>
          <w:rFonts w:hint="eastAsia" w:ascii="仿宋" w:hAnsi="仿宋" w:eastAsia="仿宋" w:cs="仿宋"/>
          <w:color w:val="auto"/>
          <w:sz w:val="24"/>
          <w:highlight w:val="none"/>
        </w:rPr>
      </w:pPr>
    </w:p>
    <w:p>
      <w:pPr>
        <w:spacing w:before="120" w:line="22" w:lineRule="atLeast"/>
        <w:ind w:firstLine="960" w:firstLineChars="4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签订日期：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widowControl/>
        <w:jc w:val="left"/>
        <w:rPr>
          <w:rFonts w:hint="eastAsia" w:ascii="仿宋" w:hAnsi="仿宋" w:eastAsia="仿宋" w:cs="仿宋"/>
          <w:color w:val="auto"/>
          <w:kern w:val="0"/>
          <w:sz w:val="24"/>
          <w:highlight w:val="none"/>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年</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月</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日</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（采购人）   </w:t>
      </w:r>
      <w:r>
        <w:rPr>
          <w:rFonts w:hint="eastAsia" w:ascii="仿宋" w:hAnsi="仿宋" w:eastAsia="仿宋" w:cs="仿宋"/>
          <w:color w:val="auto"/>
          <w:sz w:val="24"/>
          <w:highlight w:val="none"/>
        </w:rPr>
        <w:t>以</w:t>
      </w:r>
      <w:r>
        <w:rPr>
          <w:rFonts w:hint="eastAsia" w:ascii="仿宋" w:hAnsi="仿宋" w:eastAsia="仿宋" w:cs="仿宋"/>
          <w:color w:val="auto"/>
          <w:sz w:val="24"/>
          <w:highlight w:val="none"/>
          <w:u w:val="single"/>
        </w:rPr>
        <w:t xml:space="preserve">   （政府采购方式）  </w:t>
      </w:r>
      <w:r>
        <w:rPr>
          <w:rFonts w:hint="eastAsia" w:ascii="仿宋" w:hAnsi="仿宋" w:eastAsia="仿宋" w:cs="仿宋"/>
          <w:color w:val="auto"/>
          <w:sz w:val="24"/>
          <w:highlight w:val="none"/>
        </w:rPr>
        <w:t>对</w:t>
      </w:r>
      <w:r>
        <w:rPr>
          <w:rFonts w:hint="eastAsia" w:ascii="仿宋" w:hAnsi="仿宋" w:eastAsia="仿宋" w:cs="仿宋"/>
          <w:color w:val="auto"/>
          <w:sz w:val="24"/>
          <w:highlight w:val="none"/>
          <w:u w:val="single"/>
        </w:rPr>
        <w:t xml:space="preserve">   （项目名称、编号）   </w:t>
      </w:r>
      <w:r>
        <w:rPr>
          <w:rFonts w:hint="eastAsia" w:ascii="仿宋" w:hAnsi="仿宋" w:eastAsia="仿宋" w:cs="仿宋"/>
          <w:color w:val="auto"/>
          <w:sz w:val="24"/>
          <w:highlight w:val="none"/>
        </w:rPr>
        <w:t>项目进行了采购。经</w:t>
      </w:r>
      <w:r>
        <w:rPr>
          <w:rFonts w:hint="eastAsia" w:ascii="仿宋" w:hAnsi="仿宋" w:eastAsia="仿宋" w:cs="仿宋"/>
          <w:color w:val="auto"/>
          <w:sz w:val="24"/>
          <w:highlight w:val="none"/>
          <w:u w:val="single"/>
        </w:rPr>
        <w:t xml:space="preserve">   （相关评定主体名称）   </w:t>
      </w:r>
      <w:r>
        <w:rPr>
          <w:rFonts w:hint="eastAsia" w:ascii="仿宋" w:hAnsi="仿宋" w:eastAsia="仿宋" w:cs="仿宋"/>
          <w:color w:val="auto"/>
          <w:sz w:val="24"/>
          <w:highlight w:val="none"/>
        </w:rPr>
        <w:t>评定，</w:t>
      </w:r>
      <w:r>
        <w:rPr>
          <w:rFonts w:hint="eastAsia" w:ascii="仿宋" w:hAnsi="仿宋" w:eastAsia="仿宋" w:cs="仿宋"/>
          <w:color w:val="auto"/>
          <w:sz w:val="24"/>
          <w:highlight w:val="none"/>
          <w:u w:val="single"/>
        </w:rPr>
        <w:t xml:space="preserve">   （中标或者成交供应商名称）</w:t>
      </w:r>
      <w:r>
        <w:rPr>
          <w:rFonts w:hint="eastAsia" w:ascii="仿宋" w:hAnsi="仿宋" w:eastAsia="仿宋" w:cs="仿宋"/>
          <w:color w:val="auto"/>
          <w:sz w:val="24"/>
          <w:highlight w:val="none"/>
        </w:rPr>
        <w:t>为该项目中标或者成交供应商。现于中标或者成交通知书发出之日起10个工作日内，按照采购文件等确定的事项签订本合同。</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根据《中华人民共和国民法典》《中华人民共和国政府采购法》等相关法律法规之规定，按照平等、自愿、公平、诚实信用和绿色的原则，经</w:t>
      </w:r>
      <w:r>
        <w:rPr>
          <w:rFonts w:hint="eastAsia" w:ascii="仿宋" w:hAnsi="仿宋" w:eastAsia="仿宋" w:cs="仿宋"/>
          <w:color w:val="auto"/>
          <w:sz w:val="24"/>
          <w:highlight w:val="none"/>
          <w:u w:val="single"/>
        </w:rPr>
        <w:t xml:space="preserve">   （采购人）   </w:t>
      </w:r>
      <w:r>
        <w:rPr>
          <w:rFonts w:hint="eastAsia" w:ascii="仿宋" w:hAnsi="仿宋" w:eastAsia="仿宋" w:cs="仿宋"/>
          <w:color w:val="auto"/>
          <w:sz w:val="24"/>
          <w:highlight w:val="none"/>
          <w:lang w:val="zh-CN"/>
        </w:rPr>
        <w:t>(以下简称：甲方)和</w:t>
      </w:r>
      <w:r>
        <w:rPr>
          <w:rFonts w:hint="eastAsia" w:ascii="仿宋" w:hAnsi="仿宋" w:eastAsia="仿宋" w:cs="仿宋"/>
          <w:color w:val="auto"/>
          <w:sz w:val="24"/>
          <w:highlight w:val="none"/>
          <w:u w:val="single"/>
        </w:rPr>
        <w:t xml:space="preserve">   （中标或者成交供应商名称）   </w:t>
      </w:r>
      <w:r>
        <w:rPr>
          <w:rFonts w:hint="eastAsia" w:ascii="仿宋" w:hAnsi="仿宋" w:eastAsia="仿宋" w:cs="仿宋"/>
          <w:color w:val="auto"/>
          <w:sz w:val="24"/>
          <w:highlight w:val="none"/>
          <w:lang w:val="zh-CN"/>
        </w:rPr>
        <w:t>(以下简称：乙方)协商一致，约定以下合同</w:t>
      </w:r>
      <w:r>
        <w:rPr>
          <w:rFonts w:hint="eastAsia" w:ascii="仿宋" w:hAnsi="仿宋" w:eastAsia="仿宋" w:cs="仿宋"/>
          <w:color w:val="auto"/>
          <w:sz w:val="24"/>
          <w:highlight w:val="none"/>
        </w:rPr>
        <w:t>条款，以兹共同遵守、全面履行。</w:t>
      </w:r>
    </w:p>
    <w:p>
      <w:pPr>
        <w:spacing w:line="560" w:lineRule="exact"/>
        <w:ind w:firstLine="482" w:firstLineChars="200"/>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1.1 合同组成部分</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1.1.1 本合同及其补充合同、变更协议；</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1.1.2 中标或者成交通知书；</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1.1.3 投标或者响应文件（含澄清或者说明文件）；</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1.1.4 采购文件（含澄清或者修改文件）；</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1.1.5 其他相关采购文件。</w:t>
      </w:r>
    </w:p>
    <w:p>
      <w:pPr>
        <w:spacing w:line="560" w:lineRule="exact"/>
        <w:ind w:firstLine="482" w:firstLineChars="200"/>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1.2 货物</w:t>
      </w:r>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1.2.1 货物名称、品牌、规格型号、花色：</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1.2.2 货物数量：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1.2.3 货物质量：</w:t>
      </w:r>
      <w:r>
        <w:rPr>
          <w:rFonts w:hint="eastAsia" w:ascii="仿宋" w:hAnsi="仿宋" w:eastAsia="仿宋" w:cs="仿宋"/>
          <w:color w:val="auto"/>
          <w:sz w:val="24"/>
          <w:highlight w:val="none"/>
          <w:u w:val="single"/>
        </w:rPr>
        <w:t>　　　　　　　　　                      　      ；</w:t>
      </w:r>
    </w:p>
    <w:p>
      <w:pPr>
        <w:spacing w:line="560" w:lineRule="exact"/>
        <w:ind w:firstLine="482" w:firstLineChars="200"/>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1.3 价款</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本合同总价（含税）为：￥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元（大写：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元人民币）。</w:t>
      </w:r>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分项价格：</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46"/>
              <w:spacing w:line="5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bookmarkStart w:id="371" w:name="_Toc22618"/>
            <w:bookmarkStart w:id="372" w:name="_Toc1814"/>
            <w:bookmarkStart w:id="373" w:name="_Toc10340"/>
          </w:p>
        </w:tc>
        <w:tc>
          <w:tcPr>
            <w:tcW w:w="3402" w:type="dxa"/>
            <w:tcBorders>
              <w:top w:val="single" w:color="auto" w:sz="4" w:space="0"/>
              <w:left w:val="single" w:color="auto" w:sz="4" w:space="0"/>
              <w:bottom w:val="single" w:color="auto" w:sz="4" w:space="0"/>
              <w:right w:val="single" w:color="auto" w:sz="4" w:space="0"/>
            </w:tcBorders>
            <w:vAlign w:val="center"/>
          </w:tcPr>
          <w:p>
            <w:pPr>
              <w:pStyle w:val="146"/>
              <w:spacing w:line="560" w:lineRule="exact"/>
              <w:ind w:firstLine="20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146"/>
              <w:spacing w:line="5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46"/>
              <w:spacing w:line="560" w:lineRule="exact"/>
              <w:ind w:firstLine="200"/>
              <w:jc w:val="center"/>
              <w:rPr>
                <w:rFonts w:hint="eastAsia" w:ascii="仿宋" w:hAnsi="仿宋" w:eastAsia="仿宋" w:cs="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46"/>
              <w:spacing w:line="560" w:lineRule="exact"/>
              <w:ind w:firstLine="200"/>
              <w:jc w:val="center"/>
              <w:rPr>
                <w:rFonts w:hint="eastAsia" w:ascii="仿宋" w:hAnsi="仿宋" w:eastAsia="仿宋" w:cs="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46"/>
              <w:spacing w:line="560" w:lineRule="exact"/>
              <w:ind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46"/>
              <w:spacing w:line="560" w:lineRule="exact"/>
              <w:ind w:firstLine="200"/>
              <w:jc w:val="center"/>
              <w:rPr>
                <w:rFonts w:hint="eastAsia" w:ascii="仿宋" w:hAnsi="仿宋" w:eastAsia="仿宋" w:cs="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46"/>
              <w:spacing w:line="560" w:lineRule="exact"/>
              <w:ind w:firstLine="200"/>
              <w:jc w:val="center"/>
              <w:rPr>
                <w:rFonts w:hint="eastAsia" w:ascii="仿宋" w:hAnsi="仿宋" w:eastAsia="仿宋" w:cs="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46"/>
              <w:spacing w:line="560" w:lineRule="exact"/>
              <w:ind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46"/>
              <w:spacing w:line="560" w:lineRule="exact"/>
              <w:ind w:firstLine="200"/>
              <w:jc w:val="center"/>
              <w:rPr>
                <w:rFonts w:hint="eastAsia" w:ascii="仿宋" w:hAnsi="仿宋" w:eastAsia="仿宋" w:cs="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46"/>
              <w:spacing w:line="560" w:lineRule="exact"/>
              <w:ind w:firstLine="200"/>
              <w:jc w:val="center"/>
              <w:rPr>
                <w:rFonts w:hint="eastAsia" w:ascii="仿宋" w:hAnsi="仿宋" w:eastAsia="仿宋" w:cs="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46"/>
              <w:spacing w:line="560" w:lineRule="exact"/>
              <w:ind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46"/>
              <w:spacing w:line="560" w:lineRule="exact"/>
              <w:ind w:firstLine="200"/>
              <w:jc w:val="center"/>
              <w:rPr>
                <w:rFonts w:hint="eastAsia" w:ascii="仿宋" w:hAnsi="仿宋" w:eastAsia="仿宋" w:cs="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46"/>
              <w:spacing w:line="560" w:lineRule="exact"/>
              <w:ind w:firstLine="200"/>
              <w:jc w:val="center"/>
              <w:rPr>
                <w:rFonts w:hint="eastAsia" w:ascii="仿宋" w:hAnsi="仿宋" w:eastAsia="仿宋" w:cs="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46"/>
              <w:spacing w:line="560" w:lineRule="exact"/>
              <w:ind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146"/>
              <w:spacing w:line="560" w:lineRule="exact"/>
              <w:ind w:firstLine="20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146"/>
              <w:spacing w:line="560" w:lineRule="exact"/>
              <w:ind w:firstLine="200"/>
              <w:jc w:val="center"/>
              <w:rPr>
                <w:rFonts w:hint="eastAsia" w:ascii="仿宋" w:hAnsi="仿宋" w:eastAsia="仿宋" w:cs="仿宋"/>
                <w:color w:val="auto"/>
                <w:sz w:val="24"/>
                <w:szCs w:val="24"/>
                <w:highlight w:val="none"/>
              </w:rPr>
            </w:pPr>
          </w:p>
        </w:tc>
      </w:tr>
    </w:tbl>
    <w:p>
      <w:pPr>
        <w:pStyle w:val="918"/>
        <w:spacing w:before="0" w:beforeAutospacing="0" w:after="0" w:afterAutospacing="0" w:line="360" w:lineRule="auto"/>
        <w:ind w:firstLine="480"/>
        <w:rPr>
          <w:rFonts w:hint="eastAsia" w:ascii="仿宋" w:hAnsi="仿宋" w:eastAsia="仿宋" w:cs="仿宋"/>
          <w:b/>
          <w:color w:val="auto"/>
          <w:highlight w:val="none"/>
        </w:rPr>
      </w:pPr>
      <w:r>
        <w:rPr>
          <w:rFonts w:hint="eastAsia" w:ascii="仿宋" w:hAnsi="仿宋" w:eastAsia="仿宋" w:cs="仿宋"/>
          <w:b/>
          <w:color w:val="auto"/>
          <w:highlight w:val="none"/>
        </w:rPr>
        <w:t>1.4履约保证金</w:t>
      </w:r>
    </w:p>
    <w:p>
      <w:pPr>
        <w:pStyle w:val="918"/>
        <w:spacing w:before="0" w:beforeAutospacing="0" w:after="0" w:afterAutospacing="0"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乙方</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（是/否）需要支付履约保证金。若需要支付履约保证金的，则：</w:t>
      </w:r>
    </w:p>
    <w:p>
      <w:pPr>
        <w:spacing w:line="560" w:lineRule="exact"/>
        <w:ind w:firstLine="480" w:firstLineChars="200"/>
        <w:outlineLvl w:val="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1.4.1履约保证金的比例为合同金额的</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w:t>
      </w:r>
    </w:p>
    <w:p>
      <w:pPr>
        <w:spacing w:line="560" w:lineRule="exact"/>
        <w:ind w:firstLine="480" w:firstLineChars="200"/>
        <w:outlineLvl w:val="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1.4.2履约保证金支付方式详见</w:t>
      </w:r>
      <w:r>
        <w:rPr>
          <w:rFonts w:hint="eastAsia" w:ascii="仿宋" w:hAnsi="仿宋" w:eastAsia="仿宋" w:cs="仿宋"/>
          <w:color w:val="auto"/>
          <w:kern w:val="0"/>
          <w:sz w:val="24"/>
          <w:highlight w:val="none"/>
          <w:u w:val="single"/>
        </w:rPr>
        <w:t xml:space="preserve">    </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w:t>
      </w:r>
    </w:p>
    <w:p>
      <w:pPr>
        <w:pStyle w:val="2"/>
        <w:tabs>
          <w:tab w:val="left" w:pos="0"/>
          <w:tab w:val="clear" w:pos="432"/>
        </w:tabs>
        <w:spacing w:line="560" w:lineRule="exact"/>
        <w:ind w:left="0" w:firstLine="480" w:firstLineChars="200"/>
        <w:rPr>
          <w:rFonts w:hint="eastAsia" w:ascii="仿宋" w:hAnsi="仿宋" w:eastAsia="仿宋" w:cs="仿宋"/>
          <w:color w:val="auto"/>
          <w:highlight w:val="none"/>
          <w:lang w:val="en-US"/>
        </w:rPr>
      </w:pPr>
      <w:r>
        <w:rPr>
          <w:rFonts w:hint="eastAsia" w:ascii="仿宋" w:hAnsi="仿宋" w:eastAsia="仿宋" w:cs="仿宋"/>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hint="eastAsia" w:ascii="仿宋" w:hAnsi="仿宋" w:eastAsia="仿宋" w:cs="仿宋"/>
          <w:color w:val="auto"/>
          <w:highlight w:val="none"/>
        </w:rPr>
      </w:pPr>
      <w:r>
        <w:rPr>
          <w:rFonts w:hint="eastAsia" w:ascii="仿宋" w:hAnsi="仿宋" w:eastAsia="仿宋" w:cs="仿宋"/>
          <w:color w:val="auto"/>
          <w:kern w:val="0"/>
          <w:sz w:val="24"/>
          <w:highlight w:val="none"/>
        </w:rPr>
        <w:t>1.4.4 甲方在项目验收结束后及时退还履约保证金。甲方在项目通过验收之日起</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个工作日内将履约保证金无息退还乙方，逾期退还的，乙方可要求甲方支付违约金，违约金按每迟延退还一日的应退还而未退还金额的</w:t>
      </w:r>
      <w:r>
        <w:rPr>
          <w:rFonts w:hint="eastAsia" w:ascii="仿宋" w:hAnsi="仿宋" w:eastAsia="仿宋" w:cs="仿宋"/>
          <w:color w:val="auto"/>
          <w:kern w:val="0"/>
          <w:sz w:val="24"/>
          <w:highlight w:val="none"/>
          <w:u w:val="single"/>
        </w:rPr>
        <w:t xml:space="preserve">  0.05（可根据情况修改）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%计算，最高限额为本合同履约保证金的</w:t>
      </w:r>
      <w:r>
        <w:rPr>
          <w:rFonts w:hint="eastAsia" w:ascii="仿宋" w:hAnsi="仿宋" w:eastAsia="仿宋" w:cs="仿宋"/>
          <w:color w:val="auto"/>
          <w:kern w:val="0"/>
          <w:sz w:val="24"/>
          <w:highlight w:val="none"/>
          <w:u w:val="single"/>
        </w:rPr>
        <w:t xml:space="preserve">  20  </w:t>
      </w:r>
      <w:r>
        <w:rPr>
          <w:rFonts w:hint="eastAsia" w:ascii="仿宋" w:hAnsi="仿宋" w:eastAsia="仿宋" w:cs="仿宋"/>
          <w:color w:val="auto"/>
          <w:kern w:val="0"/>
          <w:sz w:val="24"/>
          <w:highlight w:val="none"/>
        </w:rPr>
        <w:t xml:space="preserve"> %。</w:t>
      </w:r>
    </w:p>
    <w:p>
      <w:pPr>
        <w:spacing w:line="560" w:lineRule="exact"/>
        <w:ind w:firstLine="482" w:firstLineChars="200"/>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1.5</w:t>
      </w:r>
      <w:bookmarkEnd w:id="371"/>
      <w:bookmarkEnd w:id="372"/>
      <w:bookmarkEnd w:id="373"/>
      <w:r>
        <w:rPr>
          <w:rFonts w:hint="eastAsia" w:ascii="仿宋" w:hAnsi="仿宋" w:eastAsia="仿宋" w:cs="仿宋"/>
          <w:b/>
          <w:color w:val="auto"/>
          <w:sz w:val="24"/>
          <w:highlight w:val="none"/>
        </w:rPr>
        <w:t>预付款</w:t>
      </w:r>
    </w:p>
    <w:p>
      <w:pPr>
        <w:pStyle w:val="918"/>
        <w:spacing w:before="0" w:beforeAutospacing="0" w:after="0" w:afterAutospacing="0"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甲方</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（是/否）需要支付预付款。若需要支付预付款的，则：</w:t>
      </w:r>
    </w:p>
    <w:p>
      <w:pPr>
        <w:spacing w:line="56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1.5.1预付款比例、支付方式、时间详见</w:t>
      </w:r>
      <w:r>
        <w:rPr>
          <w:rFonts w:hint="eastAsia" w:ascii="仿宋" w:hAnsi="仿宋" w:eastAsia="仿宋" w:cs="仿宋"/>
          <w:color w:val="auto"/>
          <w:kern w:val="0"/>
          <w:sz w:val="24"/>
          <w:highlight w:val="none"/>
          <w:u w:val="single"/>
        </w:rPr>
        <w:t xml:space="preserve">    </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w:t>
      </w:r>
    </w:p>
    <w:p>
      <w:pPr>
        <w:pStyle w:val="918"/>
        <w:spacing w:before="0" w:beforeAutospacing="0" w:after="0" w:afterAutospacing="0"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1.5.2预付款的扣回方式详见</w:t>
      </w:r>
      <w:r>
        <w:rPr>
          <w:rFonts w:hint="eastAsia" w:ascii="仿宋" w:hAnsi="仿宋" w:eastAsia="仿宋" w:cs="仿宋"/>
          <w:color w:val="auto"/>
          <w:highlight w:val="none"/>
          <w:u w:val="single"/>
        </w:rPr>
        <w:t xml:space="preserve">    </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p>
    <w:p>
      <w:pPr>
        <w:pStyle w:val="918"/>
        <w:spacing w:before="0" w:beforeAutospacing="0" w:after="0" w:afterAutospacing="0" w:line="360" w:lineRule="auto"/>
        <w:ind w:firstLine="480"/>
        <w:rPr>
          <w:rFonts w:hint="eastAsia" w:ascii="仿宋" w:hAnsi="仿宋" w:eastAsia="仿宋" w:cs="仿宋"/>
          <w:color w:val="auto"/>
          <w:highlight w:val="none"/>
          <w:u w:val="single"/>
        </w:rPr>
      </w:pPr>
      <w:r>
        <w:rPr>
          <w:rFonts w:hint="eastAsia" w:ascii="仿宋" w:hAnsi="仿宋" w:eastAsia="仿宋" w:cs="仿宋"/>
          <w:color w:val="auto"/>
          <w:highlight w:val="none"/>
        </w:rPr>
        <w:t>1.5.3预付款的担保措施详见</w:t>
      </w:r>
      <w:r>
        <w:rPr>
          <w:rFonts w:hint="eastAsia" w:ascii="仿宋" w:hAnsi="仿宋" w:eastAsia="仿宋" w:cs="仿宋"/>
          <w:color w:val="auto"/>
          <w:highlight w:val="none"/>
          <w:u w:val="single"/>
        </w:rPr>
        <w:t xml:space="preserve">    </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p>
    <w:p>
      <w:pPr>
        <w:pStyle w:val="918"/>
        <w:spacing w:before="0" w:beforeAutospacing="0" w:after="0" w:afterAutospacing="0" w:line="360" w:lineRule="auto"/>
        <w:ind w:firstLine="480"/>
        <w:rPr>
          <w:rFonts w:hint="eastAsia" w:ascii="仿宋" w:hAnsi="仿宋" w:eastAsia="仿宋" w:cs="仿宋"/>
          <w:b/>
          <w:bCs/>
          <w:color w:val="auto"/>
          <w:highlight w:val="none"/>
        </w:rPr>
      </w:pPr>
      <w:r>
        <w:rPr>
          <w:rFonts w:hint="eastAsia" w:ascii="仿宋" w:hAnsi="仿宋" w:eastAsia="仿宋" w:cs="仿宋"/>
          <w:b/>
          <w:bCs/>
          <w:color w:val="auto"/>
          <w:highlight w:val="none"/>
        </w:rPr>
        <w:t>1.6资金支付</w:t>
      </w:r>
    </w:p>
    <w:p>
      <w:pPr>
        <w:pStyle w:val="918"/>
        <w:spacing w:before="0" w:beforeAutospacing="0" w:after="0" w:afterAutospacing="0"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1.6.2资金支付的方式、时间和条件详见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2" w:firstLineChars="200"/>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1.7货物交付期限、地点和方式</w:t>
      </w:r>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1.7.1 交付期限：详见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1.7.2 交付地点：</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1.7.3 交付方式：</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2" w:firstLineChars="200"/>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1.8违约责任</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1.8.1 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color w:val="auto"/>
          <w:sz w:val="24"/>
          <w:highlight w:val="none"/>
          <w:u w:val="single"/>
        </w:rPr>
        <w:t xml:space="preserve">  0.05</w:t>
      </w:r>
      <w:r>
        <w:rPr>
          <w:rFonts w:hint="eastAsia" w:ascii="仿宋" w:hAnsi="仿宋" w:eastAsia="仿宋" w:cs="仿宋"/>
          <w:color w:val="auto"/>
          <w:kern w:val="0"/>
          <w:sz w:val="24"/>
          <w:highlight w:val="none"/>
          <w:u w:val="single"/>
        </w:rPr>
        <w:t>（可根据情况修改）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%计算，最高限额为本合同总价的</w:t>
      </w:r>
      <w:r>
        <w:rPr>
          <w:rFonts w:hint="eastAsia" w:ascii="仿宋" w:hAnsi="仿宋" w:eastAsia="仿宋" w:cs="仿宋"/>
          <w:color w:val="auto"/>
          <w:sz w:val="24"/>
          <w:highlight w:val="none"/>
          <w:u w:val="single"/>
        </w:rPr>
        <w:t xml:space="preserve"> 20   </w:t>
      </w:r>
      <w:r>
        <w:rPr>
          <w:rFonts w:hint="eastAsia" w:ascii="仿宋" w:hAnsi="仿宋" w:eastAsia="仿宋" w:cs="仿宋"/>
          <w:color w:val="auto"/>
          <w:sz w:val="24"/>
          <w:highlight w:val="none"/>
        </w:rPr>
        <w:t>%；迟延交付货物的违约金计算数额达到前述最高限额之日起，甲方有权在要求乙方支付违约金的同时，书面通知乙方解除本合同；</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1.8.2 除不可抗力外，如果甲方没有按照本合同约定的付款方式付款，那么乙方可要求甲方支付违约金，违约金按每迟延付款一日的应付而未付款的</w:t>
      </w:r>
      <w:r>
        <w:rPr>
          <w:rFonts w:hint="eastAsia" w:ascii="仿宋" w:hAnsi="仿宋" w:eastAsia="仿宋" w:cs="仿宋"/>
          <w:color w:val="auto"/>
          <w:sz w:val="24"/>
          <w:highlight w:val="none"/>
          <w:u w:val="single"/>
        </w:rPr>
        <w:t xml:space="preserve"> 0.05</w:t>
      </w:r>
      <w:r>
        <w:rPr>
          <w:rFonts w:hint="eastAsia" w:ascii="仿宋" w:hAnsi="仿宋" w:eastAsia="仿宋" w:cs="仿宋"/>
          <w:color w:val="auto"/>
          <w:kern w:val="0"/>
          <w:sz w:val="24"/>
          <w:highlight w:val="none"/>
          <w:u w:val="single"/>
        </w:rPr>
        <w:t>（可根据情况修改）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%计算，最高限额为本合同总价的</w:t>
      </w:r>
      <w:r>
        <w:rPr>
          <w:rFonts w:hint="eastAsia" w:ascii="仿宋" w:hAnsi="仿宋" w:eastAsia="仿宋" w:cs="仿宋"/>
          <w:color w:val="auto"/>
          <w:sz w:val="24"/>
          <w:highlight w:val="none"/>
          <w:u w:val="single"/>
        </w:rPr>
        <w:t xml:space="preserve">   20   </w:t>
      </w:r>
      <w:r>
        <w:rPr>
          <w:rFonts w:hint="eastAsia" w:ascii="仿宋" w:hAnsi="仿宋" w:eastAsia="仿宋" w:cs="仿宋"/>
          <w:color w:val="auto"/>
          <w:sz w:val="24"/>
          <w:highlight w:val="none"/>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1.8.3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1.8.4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1.8.5如果出现政府采购监督管理部门在处理投诉事项期间，书面通知甲方暂停采购活动的情形，或者询问或质疑事项可能影响中标或者成交结果的，导致甲方中止履行合同的情形，均不视为甲方违约。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left="-420" w:leftChars="-200" w:right="-420" w:rightChars="-200" w:firstLine="960" w:firstLineChars="400"/>
        <w:rPr>
          <w:rFonts w:hint="eastAsia" w:ascii="仿宋" w:hAnsi="仿宋" w:eastAsia="仿宋" w:cs="仿宋"/>
          <w:color w:val="auto"/>
          <w:highlight w:val="none"/>
        </w:rPr>
      </w:pPr>
      <w:r>
        <w:rPr>
          <w:rFonts w:hint="eastAsia" w:ascii="仿宋" w:hAnsi="仿宋" w:eastAsia="仿宋" w:cs="仿宋"/>
          <w:color w:val="auto"/>
          <w:sz w:val="24"/>
          <w:highlight w:val="none"/>
        </w:rPr>
        <w:t>1.8.6违约责任</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另有约定的，从其约定。</w:t>
      </w:r>
    </w:p>
    <w:p>
      <w:pPr>
        <w:spacing w:line="560" w:lineRule="exact"/>
        <w:ind w:firstLine="482" w:firstLineChars="200"/>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1.9合同争议的解决</w:t>
      </w:r>
    </w:p>
    <w:p>
      <w:pPr>
        <w:spacing w:line="560" w:lineRule="exact"/>
        <w:ind w:left="-61" w:leftChars="-29" w:right="-420" w:rightChars="-200"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color w:val="auto"/>
          <w:sz w:val="24"/>
          <w:highlight w:val="none"/>
          <w:u w:val="single"/>
        </w:rPr>
        <w:t xml:space="preserve">      </w:t>
      </w:r>
      <w:r>
        <w:rPr>
          <w:rFonts w:hint="eastAsia" w:ascii="仿宋" w:hAnsi="仿宋" w:eastAsia="仿宋" w:cs="仿宋"/>
          <w:color w:val="auto"/>
          <w:sz w:val="24"/>
          <w:highlight w:val="none"/>
        </w:rPr>
        <w:t>条款规定的方式解决：</w:t>
      </w:r>
    </w:p>
    <w:p>
      <w:pPr>
        <w:spacing w:line="560" w:lineRule="exact"/>
        <w:ind w:left="-420" w:leftChars="-200" w:right="-420" w:rightChars="-200" w:firstLine="840" w:firstLine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1.9.1 将争议提交</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仲裁委员会依申请仲裁时其现行有效的仲裁规则裁决；</w:t>
      </w:r>
    </w:p>
    <w:p>
      <w:pPr>
        <w:spacing w:line="560" w:lineRule="exact"/>
        <w:ind w:left="-420" w:leftChars="-200" w:right="-420" w:rightChars="-200" w:firstLine="840" w:firstLine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1.9.2 向</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人民法院起诉。</w:t>
      </w:r>
    </w:p>
    <w:p>
      <w:pPr>
        <w:spacing w:line="560" w:lineRule="exact"/>
        <w:ind w:firstLine="482" w:firstLineChars="200"/>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2.0 合同生效</w:t>
      </w:r>
    </w:p>
    <w:p>
      <w:pPr>
        <w:spacing w:line="560" w:lineRule="exact"/>
        <w:ind w:firstLine="480" w:firstLineChars="200"/>
        <w:rPr>
          <w:rFonts w:hint="eastAsia" w:ascii="仿宋" w:hAnsi="仿宋" w:eastAsia="仿宋" w:cs="仿宋"/>
          <w:b/>
          <w:color w:val="auto"/>
          <w:sz w:val="24"/>
          <w:highlight w:val="none"/>
        </w:rPr>
      </w:pPr>
      <w:r>
        <w:rPr>
          <w:rFonts w:hint="eastAsia" w:ascii="仿宋" w:hAnsi="仿宋" w:eastAsia="仿宋" w:cs="仿宋"/>
          <w:color w:val="auto"/>
          <w:sz w:val="24"/>
          <w:highlight w:val="none"/>
        </w:rPr>
        <w:t>本合同自双方当事人盖章签字时生效。</w:t>
      </w:r>
    </w:p>
    <w:p>
      <w:pPr>
        <w:autoSpaceDE w:val="0"/>
        <w:autoSpaceDN w:val="0"/>
        <w:spacing w:line="560" w:lineRule="exact"/>
        <w:rPr>
          <w:rFonts w:hint="eastAsia" w:ascii="仿宋" w:hAnsi="仿宋" w:eastAsia="仿宋" w:cs="仿宋"/>
          <w:color w:val="auto"/>
          <w:sz w:val="24"/>
          <w:highlight w:val="none"/>
          <w:lang w:val="zh-CN"/>
        </w:rPr>
      </w:pPr>
    </w:p>
    <w:p>
      <w:pPr>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b/>
          <w:color w:val="auto"/>
          <w:sz w:val="24"/>
          <w:highlight w:val="none"/>
          <w:lang w:val="zh-CN"/>
        </w:rPr>
        <w:t>甲方</w:t>
      </w:r>
      <w:r>
        <w:rPr>
          <w:rFonts w:hint="eastAsia" w:ascii="仿宋" w:hAnsi="仿宋" w:eastAsia="仿宋" w:cs="仿宋"/>
          <w:color w:val="auto"/>
          <w:sz w:val="24"/>
          <w:highlight w:val="none"/>
          <w:lang w:val="zh-CN"/>
        </w:rPr>
        <w:t xml:space="preserve">：                             </w:t>
      </w:r>
      <w:r>
        <w:rPr>
          <w:rFonts w:hint="eastAsia" w:ascii="仿宋" w:hAnsi="仿宋" w:eastAsia="仿宋" w:cs="仿宋"/>
          <w:b/>
          <w:color w:val="auto"/>
          <w:sz w:val="24"/>
          <w:highlight w:val="none"/>
          <w:lang w:val="zh-CN"/>
        </w:rPr>
        <w:t xml:space="preserve">      乙方</w:t>
      </w:r>
      <w:r>
        <w:rPr>
          <w:rFonts w:hint="eastAsia" w:ascii="仿宋" w:hAnsi="仿宋" w:eastAsia="仿宋" w:cs="仿宋"/>
          <w:color w:val="auto"/>
          <w:sz w:val="24"/>
          <w:highlight w:val="none"/>
          <w:lang w:val="zh-CN"/>
        </w:rPr>
        <w:t>：</w:t>
      </w:r>
    </w:p>
    <w:p>
      <w:pPr>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统一社会信用代码：                        统一社会信用代码或身份证号码：</w:t>
      </w:r>
    </w:p>
    <w:p>
      <w:pPr>
        <w:autoSpaceDE w:val="0"/>
        <w:autoSpaceDN w:val="0"/>
        <w:spacing w:line="560" w:lineRule="exact"/>
        <w:rPr>
          <w:rFonts w:hint="eastAsia" w:ascii="仿宋" w:hAnsi="仿宋" w:eastAsia="仿宋" w:cs="仿宋"/>
          <w:color w:val="auto"/>
          <w:sz w:val="24"/>
          <w:highlight w:val="none"/>
          <w:lang w:val="zh-CN"/>
        </w:rPr>
      </w:pPr>
    </w:p>
    <w:p>
      <w:pPr>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住所：                                   住所：</w:t>
      </w:r>
    </w:p>
    <w:p>
      <w:pPr>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法定代表人或                             法定代表人</w:t>
      </w:r>
    </w:p>
    <w:p>
      <w:pPr>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授权代表（签字）：                        或授权代表（签字）: </w:t>
      </w:r>
    </w:p>
    <w:p>
      <w:pPr>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联系人：                                 联系人：</w:t>
      </w:r>
    </w:p>
    <w:p>
      <w:pPr>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约定送达地址：                           约定送达地址：</w:t>
      </w:r>
    </w:p>
    <w:p>
      <w:pPr>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邮政编码：                               邮政编码：</w:t>
      </w:r>
    </w:p>
    <w:p>
      <w:pPr>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电话:                                    电话: </w:t>
      </w:r>
    </w:p>
    <w:p>
      <w:pPr>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传真:                                    传真:</w:t>
      </w:r>
    </w:p>
    <w:p>
      <w:pPr>
        <w:autoSpaceDE w:val="0"/>
        <w:autoSpaceDN w:val="0"/>
        <w:spacing w:line="5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电子邮箱：                               电子邮箱：</w:t>
      </w:r>
    </w:p>
    <w:p>
      <w:pPr>
        <w:autoSpaceDE w:val="0"/>
        <w:autoSpaceDN w:val="0"/>
        <w:spacing w:line="5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开户银行：                               开户银行： </w:t>
      </w:r>
    </w:p>
    <w:p>
      <w:pPr>
        <w:autoSpaceDE w:val="0"/>
        <w:autoSpaceDN w:val="0"/>
        <w:spacing w:line="5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开户名称：                               开户名称： </w:t>
      </w:r>
    </w:p>
    <w:p>
      <w:pPr>
        <w:autoSpaceDE w:val="0"/>
        <w:autoSpaceDN w:val="0"/>
        <w:spacing w:line="5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开户账号：</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开户账号：</w:t>
      </w:r>
    </w:p>
    <w:p>
      <w:pPr>
        <w:pStyle w:val="2"/>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pStyle w:val="2"/>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pStyle w:val="2"/>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pStyle w:val="316"/>
        <w:spacing w:line="560" w:lineRule="exact"/>
        <w:ind w:firstLine="482"/>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第二部分 合同一般条款</w:t>
      </w:r>
    </w:p>
    <w:p>
      <w:pPr>
        <w:spacing w:line="560" w:lineRule="exact"/>
        <w:ind w:firstLine="482" w:firstLineChars="200"/>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2.1 定义</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本合同中的下列词语应按以下内容进行解释：</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 “合同”系指采购人和中标或成交供应商签订的载明双方当事人所达成的协议，并包括所有的附件、附录和构成合同的其他文件。</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 “合同价”系指根据合同约定，中标或成交供应商在完全履行合同义务后，采购人应支付给中标或成交供应商的价格。</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2.1.3 “货物”系指中标或成交供应商根据合同约定应向采购人交付的一切各种形态和种类的物品，包括原材料、燃料、设备、机械、仪表、备件、计算机软件、产品等，并包括工具、手册等其他相关资料。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2.1.4 “甲方”系指与中标或成交供应商签署合同的采购人</w:t>
      </w:r>
      <w:bookmarkStart w:id="374" w:name="_Ref467379400"/>
      <w:r>
        <w:rPr>
          <w:rFonts w:hint="eastAsia" w:ascii="仿宋" w:hAnsi="仿宋" w:eastAsia="仿宋" w:cs="仿宋"/>
          <w:color w:val="auto"/>
          <w:sz w:val="24"/>
          <w:highlight w:val="none"/>
        </w:rPr>
        <w:t>；采购人委托采购代理机构代表其与乙方签订合同的，采购人的授权委托书作为合同附件。</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2.1.5 “乙方”系指根据合同约定交付货物的中标或成交供应商</w:t>
      </w:r>
      <w:bookmarkEnd w:id="374"/>
      <w:r>
        <w:rPr>
          <w:rFonts w:hint="eastAsia" w:ascii="仿宋" w:hAnsi="仿宋" w:eastAsia="仿宋" w:cs="仿宋"/>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2.1.6 “现场”系指合同约定货物将要运至或者安装的地点。</w:t>
      </w:r>
    </w:p>
    <w:p>
      <w:pPr>
        <w:spacing w:line="560" w:lineRule="exact"/>
        <w:ind w:firstLine="482" w:firstLineChars="200"/>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2.2 技术规范</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2.3 知识产权</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2.3.2具有知识产权的计算机软件等货物的知识产权归属，详见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2" w:firstLineChars="200"/>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2.4 包装和装运</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2.4.1除</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2.4.3 装运货物的要求和通知，详见</w:t>
      </w:r>
      <w:bookmarkStart w:id="375" w:name="_Toc279701245"/>
      <w:bookmarkStart w:id="376" w:name="_Ref467379527"/>
      <w:bookmarkStart w:id="377" w:name="_Ref467378541"/>
      <w:bookmarkStart w:id="378" w:name="_Ref467379542"/>
      <w:bookmarkStart w:id="379" w:name="_Ref467379536"/>
      <w:bookmarkStart w:id="380" w:name="_Toc487900354"/>
      <w:bookmarkStart w:id="381" w:name="_Toc259093674"/>
      <w:bookmarkStart w:id="382" w:name="_Ref467378591"/>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2" w:firstLineChars="200"/>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w:t>
      </w:r>
      <w:bookmarkEnd w:id="375"/>
      <w:bookmarkEnd w:id="376"/>
      <w:bookmarkEnd w:id="377"/>
      <w:bookmarkEnd w:id="378"/>
      <w:bookmarkEnd w:id="379"/>
      <w:bookmarkEnd w:id="380"/>
      <w:bookmarkEnd w:id="381"/>
      <w:bookmarkEnd w:id="382"/>
      <w:bookmarkStart w:id="383" w:name="_Ref467379657"/>
      <w:r>
        <w:rPr>
          <w:rFonts w:hint="eastAsia" w:ascii="仿宋" w:hAnsi="仿宋" w:eastAsia="仿宋" w:cs="仿宋"/>
          <w:b/>
          <w:color w:val="auto"/>
          <w:sz w:val="24"/>
          <w:highlight w:val="none"/>
        </w:rPr>
        <w:t>5 履约检查和问题反馈</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2.5.1</w:t>
      </w:r>
      <w:bookmarkEnd w:id="383"/>
      <w:bookmarkStart w:id="384" w:name="_Toc259093676"/>
      <w:bookmarkStart w:id="385" w:name="_Ref467379793"/>
      <w:bookmarkStart w:id="386" w:name="_Toc186431854"/>
      <w:bookmarkStart w:id="387" w:name="_Toc487900357"/>
      <w:bookmarkStart w:id="388" w:name="_Toc279701247"/>
      <w:bookmarkStart w:id="389" w:name="_Ref467379807"/>
      <w:r>
        <w:rPr>
          <w:rFonts w:hint="eastAsia" w:ascii="仿宋" w:hAnsi="仿宋" w:eastAsia="仿宋" w:cs="仿宋"/>
          <w:color w:val="auto"/>
          <w:sz w:val="24"/>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2.5.2 合同履行期间，甲方有权将履行过程中出现的问题反馈给乙方，双方当事人应以书面形式约定需要完善和改进的内容</w:t>
      </w:r>
      <w:bookmarkEnd w:id="384"/>
      <w:bookmarkEnd w:id="385"/>
      <w:bookmarkEnd w:id="386"/>
      <w:bookmarkEnd w:id="387"/>
      <w:bookmarkEnd w:id="388"/>
      <w:bookmarkEnd w:id="389"/>
      <w:bookmarkStart w:id="390" w:name="_Ref467379923"/>
      <w:bookmarkStart w:id="391" w:name="_Ref467379863"/>
      <w:bookmarkStart w:id="392" w:name="_Toc487900358"/>
      <w:bookmarkStart w:id="393" w:name="_Toc259093677"/>
      <w:bookmarkStart w:id="394" w:name="_Toc279701248"/>
      <w:bookmarkStart w:id="395" w:name="_Ref467379852"/>
      <w:r>
        <w:rPr>
          <w:rFonts w:hint="eastAsia" w:ascii="仿宋" w:hAnsi="仿宋" w:eastAsia="仿宋" w:cs="仿宋"/>
          <w:color w:val="auto"/>
          <w:sz w:val="24"/>
          <w:highlight w:val="none"/>
        </w:rPr>
        <w:t>。</w:t>
      </w:r>
    </w:p>
    <w:p>
      <w:pPr>
        <w:spacing w:line="560" w:lineRule="exact"/>
        <w:ind w:firstLine="482" w:firstLineChars="200"/>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2.6 技术资料</w:t>
      </w:r>
      <w:bookmarkEnd w:id="390"/>
      <w:bookmarkEnd w:id="391"/>
      <w:bookmarkEnd w:id="392"/>
      <w:bookmarkEnd w:id="393"/>
      <w:bookmarkEnd w:id="394"/>
      <w:bookmarkEnd w:id="395"/>
      <w:r>
        <w:rPr>
          <w:rFonts w:hint="eastAsia" w:ascii="仿宋" w:hAnsi="仿宋" w:eastAsia="仿宋" w:cs="仿宋"/>
          <w:b/>
          <w:color w:val="auto"/>
          <w:sz w:val="24"/>
          <w:highlight w:val="none"/>
        </w:rPr>
        <w:t>和保密义务</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2.6.1 乙方有权依据合同约定和项目需要，向甲方了解有关情况，调阅有关资料等，甲方应予积极配合；</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2.6.2 乙方有义务妥善保管和保护由甲方提供的前款信息和资料等；</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2.7 质量保证</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2.7.1 乙方应建立和完善履行合同的内部质量保证体系，并提供相关内部规章制度给甲方，以便甲方进行监督检查；</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2.8 货物的风险负担</w:t>
      </w:r>
    </w:p>
    <w:p>
      <w:pPr>
        <w:spacing w:line="560" w:lineRule="exact"/>
        <w:ind w:firstLine="480" w:firstLineChars="200"/>
        <w:rPr>
          <w:rFonts w:hint="eastAsia" w:ascii="仿宋" w:hAnsi="仿宋" w:eastAsia="仿宋" w:cs="仿宋"/>
          <w:b/>
          <w:color w:val="auto"/>
          <w:sz w:val="24"/>
          <w:highlight w:val="none"/>
        </w:rPr>
      </w:pPr>
      <w:r>
        <w:rPr>
          <w:rFonts w:hint="eastAsia" w:ascii="仿宋" w:hAnsi="仿宋" w:eastAsia="仿宋" w:cs="仿宋"/>
          <w:color w:val="auto"/>
          <w:sz w:val="24"/>
          <w:highlight w:val="none"/>
        </w:rPr>
        <w:t>货物或者在途货物或者交付给第一承运人后的货物毁损、灭失的风险负担详见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2" w:firstLineChars="200"/>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2.9 延迟交货</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甲乙双方签订合同后，乙方应按照合同约定履行合同义务，除不可抗力外，乙方不得延迟交货。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2.10 合同变更</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2.11 合同转让和分包</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2.11.2乙方采取分包方式履行合同的，甲方可直接向分包供应商支付款项。</w:t>
      </w:r>
    </w:p>
    <w:p>
      <w:pPr>
        <w:spacing w:line="560" w:lineRule="exact"/>
        <w:ind w:firstLine="482" w:firstLineChars="200"/>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2.12 不可抗力</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2.12.2 因不可抗力致使不能实现合同目的的，当事人可以解除合同；</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2.12.3 因不可抗力致使合同有变更必要的，双方当事人应在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约定时间内以书面形式变更合同；</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2.12.4受不可抗力影响的一方在不可抗力发生后，应在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约定时间内以书面形式通知对方当事人，并在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约定时间内，将有关部门出具的证明文件送达对方当事人。</w:t>
      </w:r>
    </w:p>
    <w:p>
      <w:pPr>
        <w:spacing w:line="560" w:lineRule="exact"/>
        <w:ind w:firstLine="482" w:firstLineChars="200"/>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2.13 税费</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与合同有关的一切税费，均按照中华人民共和国法律的相关规定。</w:t>
      </w:r>
    </w:p>
    <w:p>
      <w:pPr>
        <w:spacing w:line="560" w:lineRule="exact"/>
        <w:ind w:firstLine="482" w:firstLineChars="200"/>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2.14乙方破产</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2.15 合同中止、终止</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2.15.1 双方当事人不得擅自中止或者终止合同；</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2.16检验和验收</w:t>
      </w:r>
    </w:p>
    <w:p>
      <w:pPr>
        <w:tabs>
          <w:tab w:val="left" w:pos="360"/>
          <w:tab w:val="left" w:pos="540"/>
          <w:tab w:val="left" w:pos="1080"/>
        </w:tabs>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2.16.1货物交付前，乙方应对货物的质量、数量等方面进行详细、全面的检验，并向甲方出具证明货物符合合同约定的文件；货物交付时，甲方在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约定时间内组织验收，并可依法邀请相关方参加，验收应出具验收书。</w:t>
      </w:r>
    </w:p>
    <w:p>
      <w:pPr>
        <w:tabs>
          <w:tab w:val="left" w:pos="360"/>
          <w:tab w:val="left" w:pos="540"/>
          <w:tab w:val="left" w:pos="1080"/>
        </w:tabs>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2.16.3 检验和验收标准、程序等具体内容以及前述验收书的效力详见</w:t>
      </w:r>
      <w:bookmarkStart w:id="396" w:name="_Toc279701261"/>
      <w:bookmarkStart w:id="397" w:name="_Toc487900371"/>
      <w:bookmarkStart w:id="398" w:name="_Toc259093690"/>
      <w:r>
        <w:rPr>
          <w:rFonts w:hint="eastAsia" w:ascii="仿宋" w:hAnsi="仿宋" w:eastAsia="仿宋" w:cs="仿宋"/>
          <w:b/>
          <w:i/>
          <w:color w:val="auto"/>
          <w:sz w:val="24"/>
          <w:highlight w:val="none"/>
          <w:u w:val="single"/>
        </w:rPr>
        <w:t>合同专用条款</w:t>
      </w:r>
      <w:r>
        <w:rPr>
          <w:rFonts w:hint="eastAsia" w:ascii="仿宋" w:hAnsi="仿宋" w:eastAsia="仿宋" w:cs="仿宋"/>
          <w:i/>
          <w:color w:val="auto"/>
          <w:sz w:val="24"/>
          <w:highlight w:val="none"/>
        </w:rPr>
        <w:t>。</w:t>
      </w:r>
    </w:p>
    <w:p>
      <w:pPr>
        <w:spacing w:line="560" w:lineRule="exact"/>
        <w:ind w:firstLine="482" w:firstLineChars="200"/>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2.17 通知</w:t>
      </w:r>
      <w:bookmarkEnd w:id="396"/>
      <w:bookmarkEnd w:id="397"/>
      <w:bookmarkEnd w:id="398"/>
      <w:r>
        <w:rPr>
          <w:rFonts w:hint="eastAsia" w:ascii="仿宋" w:hAnsi="仿宋" w:eastAsia="仿宋" w:cs="仿宋"/>
          <w:b/>
          <w:color w:val="auto"/>
          <w:sz w:val="24"/>
          <w:highlight w:val="none"/>
        </w:rPr>
        <w:t>和送达</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2.17.1任何一方因履行合同而以合同第一部分尾部所列明的传真或电子邮件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发出的所有通知、文件、材料，均视为已向对方当事人送达；任何一方变更上述送达方式或者地址的，应于</w:t>
      </w:r>
      <w:r>
        <w:rPr>
          <w:rFonts w:hint="eastAsia" w:ascii="仿宋" w:hAnsi="仿宋" w:eastAsia="仿宋" w:cs="仿宋"/>
          <w:color w:val="auto"/>
          <w:sz w:val="24"/>
          <w:highlight w:val="none"/>
          <w:u w:val="single"/>
        </w:rPr>
        <w:t>3</w:t>
      </w:r>
      <w:r>
        <w:rPr>
          <w:rFonts w:hint="eastAsia" w:ascii="仿宋" w:hAnsi="仿宋" w:eastAsia="仿宋" w:cs="仿宋"/>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2.17.2以当面交付方式送达的，交付之时视为送达；以电子邮件方式送达的，发出电子邮件之时视为送达；以传真方式送达的，发出传真之时视为送达；以邮寄方式送达的，邮件挂号寄出或者交邮之日之次日视为送达。</w:t>
      </w:r>
    </w:p>
    <w:p>
      <w:pPr>
        <w:spacing w:line="560" w:lineRule="exact"/>
        <w:ind w:firstLine="482" w:firstLineChars="200"/>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2.18 计量单位</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除技术规范中另有规定外,合同的计量单位均使用国家法定计量单位。</w:t>
      </w:r>
    </w:p>
    <w:p>
      <w:pPr>
        <w:spacing w:line="560" w:lineRule="exact"/>
        <w:ind w:firstLine="482" w:firstLineChars="200"/>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2.19 合同使用的文字和适用的法律</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2.19.1 合同使用汉语书就、变更和解释；</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2.19.2 合同适用中华人民共和国法律。</w:t>
      </w:r>
    </w:p>
    <w:p>
      <w:pPr>
        <w:spacing w:line="560" w:lineRule="exact"/>
        <w:ind w:firstLine="482" w:firstLineChars="200"/>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2.20 合同份数</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合同份数按</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规定，每份均具有同等法律效力。</w:t>
      </w:r>
    </w:p>
    <w:p>
      <w:pPr>
        <w:adjustRightInd/>
        <w:spacing w:line="360" w:lineRule="auto"/>
        <w:ind w:firstLine="2513" w:firstLineChars="1197"/>
        <w:outlineLvl w:val="0"/>
        <w:rPr>
          <w:rFonts w:hint="eastAsia" w:ascii="仿宋" w:hAnsi="仿宋" w:eastAsia="仿宋" w:cs="仿宋"/>
          <w:b/>
          <w:color w:val="auto"/>
          <w:highlight w:val="none"/>
        </w:rPr>
      </w:pPr>
      <w:r>
        <w:rPr>
          <w:rFonts w:hint="eastAsia" w:ascii="仿宋" w:hAnsi="仿宋" w:eastAsia="仿宋" w:cs="仿宋"/>
          <w:color w:val="auto"/>
          <w:kern w:val="0"/>
          <w:highlight w:val="none"/>
        </w:rPr>
        <w:br w:type="page"/>
      </w:r>
      <w:r>
        <w:rPr>
          <w:rFonts w:hint="eastAsia" w:ascii="仿宋" w:hAnsi="仿宋" w:eastAsia="仿宋" w:cs="仿宋"/>
          <w:b/>
          <w:color w:val="auto"/>
          <w:sz w:val="32"/>
          <w:szCs w:val="20"/>
          <w:highlight w:val="none"/>
        </w:rPr>
        <w:t xml:space="preserve"> 第三部分  合同专用条款</w:t>
      </w:r>
    </w:p>
    <w:p>
      <w:pPr>
        <w:spacing w:line="560" w:lineRule="exact"/>
        <w:ind w:left="-420" w:leftChars="-200" w:right="-420" w:rightChars="-200"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4"/>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49"/>
        <w:gridCol w:w="82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49" w:type="dxa"/>
            <w:tcBorders>
              <w:lef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条款号</w:t>
            </w:r>
          </w:p>
        </w:tc>
        <w:tc>
          <w:tcPr>
            <w:tcW w:w="8277"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1.4.2</w:t>
            </w:r>
          </w:p>
        </w:tc>
        <w:tc>
          <w:tcPr>
            <w:tcW w:w="8277" w:type="dxa"/>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1.5.1</w:t>
            </w:r>
          </w:p>
        </w:tc>
        <w:tc>
          <w:tcPr>
            <w:tcW w:w="8277" w:type="dxa"/>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1.5.2 </w:t>
            </w:r>
          </w:p>
        </w:tc>
        <w:tc>
          <w:tcPr>
            <w:tcW w:w="8277" w:type="dxa"/>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1.5.3</w:t>
            </w:r>
          </w:p>
        </w:tc>
        <w:tc>
          <w:tcPr>
            <w:tcW w:w="8277" w:type="dxa"/>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1.6.2</w:t>
            </w:r>
          </w:p>
        </w:tc>
        <w:tc>
          <w:tcPr>
            <w:tcW w:w="8277" w:type="dxa"/>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1.7.1</w:t>
            </w:r>
          </w:p>
        </w:tc>
        <w:tc>
          <w:tcPr>
            <w:tcW w:w="8277" w:type="dxa"/>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1.7.2</w:t>
            </w:r>
          </w:p>
        </w:tc>
        <w:tc>
          <w:tcPr>
            <w:tcW w:w="8277" w:type="dxa"/>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1.7.3</w:t>
            </w:r>
          </w:p>
        </w:tc>
        <w:tc>
          <w:tcPr>
            <w:tcW w:w="8277" w:type="dxa"/>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1.8.6</w:t>
            </w:r>
          </w:p>
        </w:tc>
        <w:tc>
          <w:tcPr>
            <w:tcW w:w="8277" w:type="dxa"/>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1.9</w:t>
            </w:r>
          </w:p>
        </w:tc>
        <w:tc>
          <w:tcPr>
            <w:tcW w:w="8277" w:type="dxa"/>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2.3.2</w:t>
            </w:r>
          </w:p>
        </w:tc>
        <w:tc>
          <w:tcPr>
            <w:tcW w:w="8277" w:type="dxa"/>
            <w:vAlign w:val="center"/>
          </w:tcPr>
          <w:p>
            <w:pPr>
              <w:spacing w:line="360" w:lineRule="auto"/>
              <w:ind w:left="-420" w:leftChars="-200" w:right="-420" w:rightChars="-200" w:firstLine="480" w:firstLineChars="200"/>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2.4.1</w:t>
            </w:r>
          </w:p>
        </w:tc>
        <w:tc>
          <w:tcPr>
            <w:tcW w:w="8277" w:type="dxa"/>
            <w:vAlign w:val="center"/>
          </w:tcPr>
          <w:p>
            <w:pPr>
              <w:spacing w:line="360" w:lineRule="auto"/>
              <w:ind w:left="-420" w:leftChars="-200" w:right="-420" w:rightChars="-200" w:firstLine="480" w:firstLineChars="200"/>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2.4.3</w:t>
            </w:r>
          </w:p>
        </w:tc>
        <w:tc>
          <w:tcPr>
            <w:tcW w:w="8277" w:type="dxa"/>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2.8 </w:t>
            </w:r>
          </w:p>
        </w:tc>
        <w:tc>
          <w:tcPr>
            <w:tcW w:w="8277" w:type="dxa"/>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2.12.3</w:t>
            </w:r>
          </w:p>
        </w:tc>
        <w:tc>
          <w:tcPr>
            <w:tcW w:w="8277" w:type="dxa"/>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2.12.4</w:t>
            </w:r>
          </w:p>
        </w:tc>
        <w:tc>
          <w:tcPr>
            <w:tcW w:w="8277" w:type="dxa"/>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2.16.1</w:t>
            </w:r>
          </w:p>
        </w:tc>
        <w:tc>
          <w:tcPr>
            <w:tcW w:w="8277" w:type="dxa"/>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49" w:type="dxa"/>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2.16.3</w:t>
            </w:r>
          </w:p>
        </w:tc>
        <w:tc>
          <w:tcPr>
            <w:tcW w:w="8277" w:type="dxa"/>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49" w:type="dxa"/>
            <w:tcBorders>
              <w:left w:val="single" w:color="auto" w:sz="4" w:space="0"/>
            </w:tcBorders>
            <w:vAlign w:val="center"/>
          </w:tcPr>
          <w:p>
            <w:pPr>
              <w:spacing w:line="360" w:lineRule="auto"/>
              <w:ind w:left="-420" w:leftChars="-200" w:right="-420" w:rightChars="-200" w:firstLine="480" w:firstLineChars="2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2.20 </w:t>
            </w:r>
          </w:p>
        </w:tc>
        <w:tc>
          <w:tcPr>
            <w:tcW w:w="8277" w:type="dxa"/>
            <w:vAlign w:val="center"/>
          </w:tcPr>
          <w:p>
            <w:pPr>
              <w:spacing w:line="360" w:lineRule="auto"/>
              <w:rPr>
                <w:rFonts w:hint="eastAsia" w:ascii="仿宋" w:hAnsi="仿宋" w:eastAsia="仿宋" w:cs="仿宋"/>
                <w:color w:val="auto"/>
                <w:sz w:val="24"/>
                <w:highlight w:val="none"/>
              </w:rPr>
            </w:pPr>
          </w:p>
        </w:tc>
      </w:tr>
    </w:tbl>
    <w:p>
      <w:pPr>
        <w:spacing w:line="360" w:lineRule="auto"/>
        <w:ind w:left="-420" w:leftChars="-200" w:right="-420" w:rightChars="-200" w:firstLine="480" w:firstLineChars="200"/>
        <w:rPr>
          <w:rFonts w:hint="eastAsia" w:ascii="仿宋" w:hAnsi="仿宋" w:eastAsia="仿宋" w:cs="仿宋"/>
          <w:color w:val="auto"/>
          <w:sz w:val="24"/>
          <w:highlight w:val="none"/>
        </w:rPr>
      </w:pPr>
    </w:p>
    <w:p>
      <w:pPr>
        <w:spacing w:line="360" w:lineRule="auto"/>
        <w:ind w:left="-420" w:leftChars="-200" w:right="-420" w:rightChars="-200" w:firstLine="480" w:firstLineChars="200"/>
        <w:jc w:val="center"/>
        <w:outlineLvl w:val="0"/>
        <w:rPr>
          <w:rFonts w:hint="eastAsia" w:ascii="仿宋" w:hAnsi="仿宋" w:eastAsia="仿宋" w:cs="仿宋"/>
          <w:color w:val="auto"/>
          <w:sz w:val="24"/>
          <w:highlight w:val="none"/>
        </w:rPr>
      </w:pPr>
    </w:p>
    <w:p>
      <w:pPr>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br w:type="page"/>
      </w:r>
    </w:p>
    <w:p>
      <w:pPr>
        <w:widowControl/>
        <w:adjustRightInd/>
        <w:jc w:val="center"/>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第六部分 应提交的有关格式范例</w:t>
      </w:r>
    </w:p>
    <w:p>
      <w:pPr>
        <w:spacing w:line="360" w:lineRule="auto"/>
        <w:jc w:val="center"/>
        <w:outlineLvl w:val="0"/>
        <w:rPr>
          <w:rFonts w:hint="eastAsia" w:ascii="仿宋" w:hAnsi="仿宋" w:eastAsia="仿宋" w:cs="仿宋"/>
          <w:b/>
          <w:color w:val="auto"/>
          <w:kern w:val="0"/>
          <w:sz w:val="36"/>
          <w:szCs w:val="36"/>
          <w:highlight w:val="none"/>
        </w:r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资格文件部分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（1）符合参加政府采购活动应当具备的一般条件的承诺函……………（页码）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snapToGrid w:val="0"/>
          <w:color w:val="auto"/>
          <w:kern w:val="28"/>
          <w:sz w:val="24"/>
          <w:szCs w:val="20"/>
          <w:highlight w:val="none"/>
        </w:rPr>
        <w:t>（2）联合协议</w:t>
      </w:r>
      <w:r>
        <w:rPr>
          <w:rFonts w:hint="eastAsia" w:ascii="仿宋" w:hAnsi="仿宋" w:eastAsia="仿宋" w:cs="仿宋"/>
          <w:color w:val="auto"/>
          <w:sz w:val="24"/>
          <w:highlight w:val="none"/>
        </w:rPr>
        <w:t>………………………………………………………………（页码）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（3）落实政府采购政策需满足的资格要求………………………………（页码）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（4）本项目的特定资格要求………………………………………………（页码）</w:t>
      </w:r>
    </w:p>
    <w:p>
      <w:pPr>
        <w:snapToGrid w:val="0"/>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color w:val="auto"/>
          <w:kern w:val="0"/>
          <w:sz w:val="24"/>
          <w:highlight w:val="none"/>
        </w:rPr>
        <w:br w:type="page"/>
      </w:r>
      <w:r>
        <w:rPr>
          <w:rFonts w:hint="eastAsia" w:ascii="仿宋" w:hAnsi="仿宋" w:eastAsia="仿宋" w:cs="仿宋"/>
          <w:b/>
          <w:color w:val="auto"/>
          <w:kern w:val="0"/>
          <w:sz w:val="32"/>
          <w:szCs w:val="32"/>
          <w:highlight w:val="none"/>
        </w:rPr>
        <w:t xml:space="preserve">  一、 符合参加政府采购活动应当具备的一般条件的承诺函</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我方参与（项目名称）【招标编号：（采购编号）】政府采购活动，郑重承诺：</w:t>
      </w:r>
    </w:p>
    <w:p>
      <w:pPr>
        <w:snapToGrid w:val="0"/>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（一）具备《中华人民共和国政府采购法》第二十二条第一款规定的条件：</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1、具有独立承担民事责任的能力；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2、具有良好的商业信誉和健全的财务会计制度； </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3、具有履行合同所必需的设备和专业技术能力；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4、有依法缴纳税收和社会保障资金的良好记录；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5、参加政府采购活动前三年内，在经营活动中没有重大违法记录；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6、具有法律、行政法规规定的其他条件。</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（三）不存在以下情况：</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供应商名称(电子签名)：</w:t>
      </w:r>
    </w:p>
    <w:p>
      <w:pPr>
        <w:snapToGrid w:val="0"/>
        <w:spacing w:line="360" w:lineRule="auto"/>
        <w:rPr>
          <w:rFonts w:hint="eastAsia" w:ascii="仿宋" w:hAnsi="仿宋" w:eastAsia="仿宋" w:cs="仿宋"/>
          <w:b/>
          <w:color w:val="auto"/>
          <w:kern w:val="0"/>
          <w:sz w:val="32"/>
          <w:szCs w:val="32"/>
          <w:highlight w:val="none"/>
        </w:rPr>
      </w:pPr>
      <w:r>
        <w:rPr>
          <w:rFonts w:hint="eastAsia" w:ascii="仿宋" w:hAnsi="仿宋" w:eastAsia="仿宋" w:cs="仿宋"/>
          <w:color w:val="auto"/>
          <w:kern w:val="0"/>
          <w:sz w:val="24"/>
          <w:highlight w:val="none"/>
          <w:lang w:val="zh-CN"/>
        </w:rPr>
        <w:t xml:space="preserve">                        </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snapToGrid w:val="0"/>
        <w:spacing w:line="360" w:lineRule="auto"/>
        <w:ind w:right="480"/>
        <w:jc w:val="both"/>
        <w:rPr>
          <w:rFonts w:hint="eastAsia" w:ascii="仿宋" w:hAnsi="仿宋" w:eastAsia="仿宋" w:cs="仿宋"/>
          <w:b/>
          <w:color w:val="auto"/>
          <w:kern w:val="0"/>
          <w:sz w:val="32"/>
          <w:szCs w:val="32"/>
          <w:highlight w:val="none"/>
        </w:rPr>
      </w:pPr>
    </w:p>
    <w:p>
      <w:pPr>
        <w:snapToGrid w:val="0"/>
        <w:spacing w:line="360" w:lineRule="auto"/>
        <w:ind w:right="480" w:firstLine="559" w:firstLineChars="233"/>
        <w:jc w:val="left"/>
        <w:rPr>
          <w:rFonts w:hint="eastAsia" w:ascii="仿宋" w:hAnsi="仿宋" w:eastAsia="仿宋" w:cs="仿宋"/>
          <w:b/>
          <w:color w:val="auto"/>
          <w:kern w:val="0"/>
          <w:sz w:val="32"/>
          <w:szCs w:val="32"/>
          <w:highlight w:val="none"/>
        </w:rPr>
      </w:pPr>
      <w:r>
        <w:rPr>
          <w:rFonts w:hint="eastAsia" w:ascii="仿宋" w:hAnsi="仿宋" w:eastAsia="仿宋" w:cs="仿宋"/>
          <w:color w:val="auto"/>
          <w:sz w:val="24"/>
          <w:highlight w:val="none"/>
        </w:rPr>
        <w:t>注：根据《关于规范政府采购供应商资格设定及资格审查的通知》（浙财采监[2013]24号）的相关规定，金融、保险、通讯等特定行业的全国性企业所设立的区域性分支机构，以及个体工商户、个人独资企业、合伙企业，参与政府采购活动，如果已经依法办理了工商、税务和社保登记手续，</w:t>
      </w:r>
      <w:r>
        <w:rPr>
          <w:rFonts w:hint="eastAsia" w:ascii="仿宋" w:hAnsi="仿宋" w:eastAsia="仿宋" w:cs="仿宋"/>
          <w:b/>
          <w:color w:val="auto"/>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widowControl/>
        <w:spacing w:line="360" w:lineRule="auto"/>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二、联合协议（如果有）</w:t>
      </w:r>
    </w:p>
    <w:p>
      <w:pPr>
        <w:widowControl/>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[以联合体形式投标的，提供联合协议（附件5）；本项目不接受联合体投标或者</w:t>
      </w:r>
      <w:r>
        <w:rPr>
          <w:rFonts w:hint="eastAsia" w:ascii="仿宋" w:hAnsi="仿宋" w:eastAsia="仿宋" w:cs="仿宋"/>
          <w:b/>
          <w:color w:val="auto"/>
          <w:sz w:val="24"/>
          <w:highlight w:val="none"/>
          <w:lang w:eastAsia="zh-CN"/>
        </w:rPr>
        <w:t>供应商</w:t>
      </w:r>
      <w:r>
        <w:rPr>
          <w:rFonts w:hint="eastAsia" w:ascii="仿宋" w:hAnsi="仿宋" w:eastAsia="仿宋" w:cs="仿宋"/>
          <w:b/>
          <w:color w:val="auto"/>
          <w:sz w:val="24"/>
          <w:highlight w:val="none"/>
        </w:rPr>
        <w:t>不以联合体形式投标的，则不需要提供]</w:t>
      </w:r>
    </w:p>
    <w:p>
      <w:pPr>
        <w:snapToGrid w:val="0"/>
        <w:spacing w:line="360" w:lineRule="auto"/>
        <w:ind w:right="480"/>
        <w:jc w:val="both"/>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三、落实政府采购政策需满足的资格要求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（根据</w:t>
      </w:r>
      <w:r>
        <w:rPr>
          <w:rFonts w:hint="eastAsia" w:ascii="仿宋" w:hAnsi="仿宋" w:eastAsia="仿宋" w:cs="仿宋"/>
          <w:color w:val="auto"/>
          <w:sz w:val="24"/>
          <w:highlight w:val="none"/>
          <w:lang w:eastAsia="zh-CN"/>
        </w:rPr>
        <w:t>交易公告</w:t>
      </w:r>
      <w:r>
        <w:rPr>
          <w:rFonts w:hint="eastAsia" w:ascii="仿宋" w:hAnsi="仿宋" w:eastAsia="仿宋" w:cs="仿宋"/>
          <w:color w:val="auto"/>
          <w:sz w:val="24"/>
          <w:highlight w:val="none"/>
        </w:rPr>
        <w:t>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A</w:t>
      </w:r>
      <w:r>
        <w:rPr>
          <w:rFonts w:hint="eastAsia" w:ascii="仿宋" w:hAnsi="仿宋" w:eastAsia="仿宋" w:cs="仿宋"/>
          <w:color w:val="auto"/>
          <w:sz w:val="24"/>
          <w:highlight w:val="none"/>
        </w:rPr>
        <w:t xml:space="preserve">.专门面向中小企业，货物全部由符合政策要求的中小企业（或小微企业）制造的，提供相应的中小企业声明函（附件7）。 </w:t>
      </w:r>
    </w:p>
    <w:p>
      <w:pPr>
        <w:widowControl/>
        <w:spacing w:line="360" w:lineRule="auto"/>
        <w:ind w:firstLine="480"/>
        <w:jc w:val="left"/>
        <w:rPr>
          <w:rFonts w:hint="eastAsia" w:ascii="仿宋" w:hAnsi="仿宋" w:eastAsia="仿宋" w:cs="仿宋"/>
          <w:color w:val="auto"/>
          <w:sz w:val="24"/>
          <w:highlight w:val="none"/>
        </w:rPr>
      </w:pPr>
    </w:p>
    <w:p>
      <w:pPr>
        <w:widowControl/>
        <w:spacing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B.</w:t>
      </w:r>
      <w:r>
        <w:rPr>
          <w:rFonts w:hint="eastAsia" w:ascii="仿宋" w:hAnsi="仿宋" w:eastAsia="仿宋" w:cs="仿宋"/>
          <w:color w:val="auto"/>
          <w:sz w:val="24"/>
          <w:highlight w:val="none"/>
        </w:rPr>
        <w:t>要求以联合体形式参加的，提供联合协议（附件5）和中小企业声明函（附件7），联合协议中中小企业合同金额应当达到</w:t>
      </w:r>
      <w:r>
        <w:rPr>
          <w:rFonts w:hint="eastAsia" w:ascii="仿宋" w:hAnsi="仿宋" w:eastAsia="仿宋" w:cs="仿宋"/>
          <w:color w:val="auto"/>
          <w:sz w:val="24"/>
          <w:highlight w:val="none"/>
          <w:lang w:eastAsia="zh-CN"/>
        </w:rPr>
        <w:t>交易公告</w:t>
      </w:r>
      <w:r>
        <w:rPr>
          <w:rFonts w:hint="eastAsia" w:ascii="仿宋" w:hAnsi="仿宋" w:eastAsia="仿宋" w:cs="仿宋"/>
          <w:color w:val="auto"/>
          <w:sz w:val="24"/>
          <w:highlight w:val="none"/>
        </w:rPr>
        <w:t>载明的比例；如果供应商本身提供所有标的均由中小企业制造的，</w:t>
      </w:r>
      <w:r>
        <w:rPr>
          <w:rFonts w:hint="eastAsia" w:ascii="仿宋" w:hAnsi="仿宋" w:eastAsia="仿宋" w:cs="仿宋"/>
          <w:color w:val="auto"/>
          <w:spacing w:val="8"/>
          <w:kern w:val="0"/>
          <w:sz w:val="24"/>
          <w:highlight w:val="none"/>
        </w:rPr>
        <w:t>并相应达到了前述比例要求，</w:t>
      </w:r>
      <w:r>
        <w:rPr>
          <w:rFonts w:hint="eastAsia" w:ascii="仿宋" w:hAnsi="仿宋" w:eastAsia="仿宋" w:cs="仿宋"/>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color w:val="auto"/>
          <w:sz w:val="24"/>
          <w:highlight w:val="none"/>
        </w:rPr>
      </w:pPr>
      <w:r>
        <w:rPr>
          <w:rFonts w:hint="eastAsia" w:ascii="仿宋" w:hAnsi="仿宋" w:eastAsia="仿宋" w:cs="仿宋"/>
          <w:b/>
          <w:color w:val="auto"/>
          <w:sz w:val="24"/>
          <w:highlight w:val="none"/>
        </w:rPr>
        <w:t xml:space="preserve">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C、</w:t>
      </w:r>
      <w:r>
        <w:rPr>
          <w:rFonts w:hint="eastAsia" w:ascii="仿宋" w:hAnsi="仿宋" w:eastAsia="仿宋" w:cs="仿宋"/>
          <w:color w:val="auto"/>
          <w:sz w:val="24"/>
          <w:highlight w:val="none"/>
        </w:rPr>
        <w:t>要求合同分包的，提供分包意向协议（附件6）和中小企业声明函（附件7），分包意向协议中中小企业合同金额应当达到</w:t>
      </w:r>
      <w:r>
        <w:rPr>
          <w:rFonts w:hint="eastAsia" w:ascii="仿宋" w:hAnsi="仿宋" w:eastAsia="仿宋" w:cs="仿宋"/>
          <w:color w:val="auto"/>
          <w:sz w:val="24"/>
          <w:highlight w:val="none"/>
          <w:lang w:eastAsia="zh-CN"/>
        </w:rPr>
        <w:t>交易公告</w:t>
      </w:r>
      <w:r>
        <w:rPr>
          <w:rFonts w:hint="eastAsia" w:ascii="仿宋" w:hAnsi="仿宋" w:eastAsia="仿宋" w:cs="仿宋"/>
          <w:color w:val="auto"/>
          <w:sz w:val="24"/>
          <w:highlight w:val="none"/>
        </w:rPr>
        <w:t>载明的比例；如果供应商本身提供所有标的均由中小企业制造的，</w:t>
      </w:r>
      <w:r>
        <w:rPr>
          <w:rFonts w:hint="eastAsia" w:ascii="仿宋" w:hAnsi="仿宋" w:eastAsia="仿宋" w:cs="仿宋"/>
          <w:color w:val="auto"/>
          <w:spacing w:val="8"/>
          <w:kern w:val="0"/>
          <w:sz w:val="24"/>
          <w:highlight w:val="none"/>
        </w:rPr>
        <w:t>并相应达到了前述比例要求，</w:t>
      </w:r>
      <w:r>
        <w:rPr>
          <w:rFonts w:hint="eastAsia" w:ascii="仿宋" w:hAnsi="仿宋" w:eastAsia="仿宋" w:cs="仿宋"/>
          <w:color w:val="auto"/>
          <w:sz w:val="24"/>
          <w:highlight w:val="none"/>
        </w:rPr>
        <w:t>视同符合了资格条件，无需再向中小企业分包，无需提供分包意向协议。</w:t>
      </w:r>
    </w:p>
    <w:p>
      <w:pPr>
        <w:widowControl/>
        <w:spacing w:line="360" w:lineRule="auto"/>
        <w:ind w:left="150"/>
        <w:jc w:val="center"/>
        <w:rPr>
          <w:rFonts w:hint="eastAsia" w:ascii="仿宋" w:hAnsi="仿宋" w:eastAsia="仿宋" w:cs="仿宋"/>
          <w:b/>
          <w:color w:val="auto"/>
          <w:kern w:val="0"/>
          <w:sz w:val="32"/>
          <w:szCs w:val="32"/>
          <w:highlight w:val="none"/>
        </w:rPr>
      </w:pPr>
    </w:p>
    <w:p>
      <w:pPr>
        <w:widowControl/>
        <w:spacing w:line="360" w:lineRule="auto"/>
        <w:ind w:left="15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四、本项目的特定资格要求</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（根据</w:t>
      </w:r>
      <w:r>
        <w:rPr>
          <w:rFonts w:hint="eastAsia" w:ascii="仿宋" w:hAnsi="仿宋" w:eastAsia="仿宋" w:cs="仿宋"/>
          <w:color w:val="auto"/>
          <w:sz w:val="24"/>
          <w:highlight w:val="none"/>
          <w:lang w:eastAsia="zh-CN"/>
        </w:rPr>
        <w:t>交易公告</w:t>
      </w:r>
      <w:r>
        <w:rPr>
          <w:rFonts w:hint="eastAsia" w:ascii="仿宋" w:hAnsi="仿宋" w:eastAsia="仿宋" w:cs="仿宋"/>
          <w:color w:val="auto"/>
          <w:sz w:val="24"/>
          <w:highlight w:val="none"/>
        </w:rPr>
        <w:t>本项目的特定资格要求提供相应的材料；未要求的，无需提供）</w:t>
      </w:r>
    </w:p>
    <w:p>
      <w:pPr>
        <w:rPr>
          <w:rFonts w:hint="eastAsia" w:ascii="仿宋" w:hAnsi="仿宋" w:eastAsia="仿宋" w:cs="仿宋"/>
          <w:color w:val="auto"/>
          <w:highlight w:val="none"/>
        </w:rPr>
      </w:pPr>
    </w:p>
    <w:p>
      <w:pPr>
        <w:widowControl/>
        <w:adjustRightInd/>
        <w:jc w:val="left"/>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spacing w:line="360" w:lineRule="auto"/>
        <w:ind w:right="420" w:firstLine="3614" w:firstLineChars="100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商务技术文件部分</w:t>
      </w:r>
    </w:p>
    <w:p>
      <w:pPr>
        <w:spacing w:line="360" w:lineRule="auto"/>
        <w:jc w:val="center"/>
        <w:outlineLvl w:val="0"/>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目录</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（1）投标函</w:t>
      </w:r>
      <w:r>
        <w:rPr>
          <w:rFonts w:hint="eastAsia" w:ascii="仿宋" w:hAnsi="仿宋" w:eastAsia="仿宋" w:cs="仿宋"/>
          <w:color w:val="auto"/>
          <w:highlight w:val="none"/>
        </w:rPr>
        <w:t>…………………………………………………………………………………（页码）</w:t>
      </w:r>
      <w:r>
        <w:rPr>
          <w:rFonts w:hint="eastAsia" w:ascii="仿宋" w:hAnsi="仿宋" w:eastAsia="仿宋" w:cs="仿宋"/>
          <w:color w:val="auto"/>
          <w:sz w:val="24"/>
          <w:highlight w:val="none"/>
        </w:rPr>
        <w:t>（2）授权委托书或法定代表人（单位负责人、自然人本人）身份证明</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（3）分包意向协议</w:t>
      </w:r>
      <w:r>
        <w:rPr>
          <w:rFonts w:hint="eastAsia" w:ascii="仿宋" w:hAnsi="仿宋" w:eastAsia="仿宋" w:cs="仿宋"/>
          <w:color w:val="auto"/>
          <w:highlight w:val="none"/>
        </w:rPr>
        <w:t>…………………………………………………………………………（页码）</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（4）符合性审查资料</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（5）评标标准相应的商务技术资料</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r>
        <w:rPr>
          <w:rFonts w:hint="eastAsia" w:ascii="仿宋" w:hAnsi="仿宋" w:eastAsia="仿宋" w:cs="仿宋"/>
          <w:color w:val="auto"/>
          <w:sz w:val="24"/>
          <w:highlight w:val="none"/>
        </w:rPr>
        <w:t>（6）投标标的清单</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r>
        <w:rPr>
          <w:rFonts w:hint="eastAsia" w:ascii="仿宋" w:hAnsi="仿宋" w:eastAsia="仿宋" w:cs="仿宋"/>
          <w:color w:val="auto"/>
          <w:sz w:val="24"/>
          <w:highlight w:val="none"/>
        </w:rPr>
        <w:t>（7）商务技术偏离表</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r>
        <w:rPr>
          <w:rFonts w:hint="eastAsia" w:ascii="仿宋" w:hAnsi="仿宋" w:eastAsia="仿宋" w:cs="仿宋"/>
          <w:color w:val="auto"/>
          <w:highlight w:val="none"/>
        </w:rPr>
        <w:t>…………………………………………………（页码）</w:t>
      </w: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pStyle w:val="2"/>
        <w:rPr>
          <w:rFonts w:hint="eastAsia" w:ascii="仿宋" w:hAnsi="仿宋" w:eastAsia="仿宋" w:cs="仿宋"/>
          <w:color w:val="auto"/>
          <w:highlight w:val="none"/>
          <w:lang w:val="en-US"/>
        </w:rPr>
      </w:pPr>
    </w:p>
    <w:p>
      <w:pPr>
        <w:rPr>
          <w:rFonts w:hint="eastAsia" w:ascii="仿宋" w:hAnsi="仿宋" w:eastAsia="仿宋" w:cs="仿宋"/>
          <w:color w:val="auto"/>
          <w:highlight w:val="none"/>
        </w:rPr>
      </w:pPr>
    </w:p>
    <w:p>
      <w:pPr>
        <w:snapToGrid w:val="0"/>
        <w:spacing w:line="360" w:lineRule="auto"/>
        <w:ind w:firstLine="3855" w:firstLineChars="1200"/>
        <w:outlineLvl w:val="0"/>
        <w:rPr>
          <w:rFonts w:hint="eastAsia" w:ascii="仿宋" w:hAnsi="仿宋" w:eastAsia="仿宋" w:cs="仿宋"/>
          <w:b/>
          <w:color w:val="auto"/>
          <w:kern w:val="0"/>
          <w:sz w:val="32"/>
          <w:szCs w:val="32"/>
          <w:highlight w:val="none"/>
        </w:rPr>
      </w:pPr>
    </w:p>
    <w:p>
      <w:pPr>
        <w:snapToGrid w:val="0"/>
        <w:spacing w:line="360" w:lineRule="auto"/>
        <w:ind w:firstLine="3855" w:firstLineChars="1200"/>
        <w:outlineLvl w:val="0"/>
        <w:rPr>
          <w:rFonts w:hint="eastAsia" w:ascii="仿宋" w:hAnsi="仿宋" w:eastAsia="仿宋" w:cs="仿宋"/>
          <w:b/>
          <w:color w:val="auto"/>
          <w:kern w:val="0"/>
          <w:sz w:val="32"/>
          <w:szCs w:val="32"/>
          <w:highlight w:val="none"/>
        </w:rPr>
      </w:pPr>
    </w:p>
    <w:p>
      <w:pPr>
        <w:snapToGrid w:val="0"/>
        <w:spacing w:line="360" w:lineRule="auto"/>
        <w:ind w:firstLine="3855" w:firstLineChars="1200"/>
        <w:outlineLvl w:val="0"/>
        <w:rPr>
          <w:rFonts w:hint="eastAsia" w:ascii="仿宋" w:hAnsi="仿宋" w:eastAsia="仿宋" w:cs="仿宋"/>
          <w:b/>
          <w:color w:val="auto"/>
          <w:kern w:val="0"/>
          <w:sz w:val="32"/>
          <w:szCs w:val="32"/>
          <w:highlight w:val="none"/>
        </w:rPr>
      </w:pPr>
    </w:p>
    <w:p>
      <w:pPr>
        <w:widowControl/>
        <w:adjustRightInd/>
        <w:jc w:val="left"/>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snapToGrid w:val="0"/>
        <w:spacing w:line="360" w:lineRule="auto"/>
        <w:ind w:firstLine="3855" w:firstLineChars="1200"/>
        <w:outlineLvl w:val="0"/>
        <w:rPr>
          <w:rFonts w:hint="eastAsia" w:ascii="仿宋" w:hAnsi="仿宋" w:eastAsia="仿宋" w:cs="仿宋"/>
          <w:b/>
          <w:color w:val="auto"/>
          <w:sz w:val="32"/>
          <w:szCs w:val="32"/>
          <w:highlight w:val="none"/>
        </w:rPr>
      </w:pPr>
      <w:r>
        <w:rPr>
          <w:rFonts w:hint="eastAsia" w:ascii="仿宋" w:hAnsi="仿宋" w:eastAsia="仿宋" w:cs="仿宋"/>
          <w:b/>
          <w:color w:val="auto"/>
          <w:kern w:val="0"/>
          <w:sz w:val="32"/>
          <w:szCs w:val="32"/>
          <w:highlight w:val="none"/>
        </w:rPr>
        <w:t>一、投标</w:t>
      </w:r>
      <w:r>
        <w:rPr>
          <w:rFonts w:hint="eastAsia" w:ascii="仿宋" w:hAnsi="仿宋" w:eastAsia="仿宋" w:cs="仿宋"/>
          <w:b/>
          <w:color w:val="auto"/>
          <w:sz w:val="32"/>
          <w:szCs w:val="32"/>
          <w:highlight w:val="none"/>
        </w:rPr>
        <w:t>函</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我方参加你方组织的（项目名称）【招标编号：（采购编号）】招标的有关活动，并对此项目进行投标。为此：</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1、我方承诺投标有效期从提交</w:t>
      </w:r>
      <w:r>
        <w:rPr>
          <w:rFonts w:hint="eastAsia" w:ascii="仿宋" w:hAnsi="仿宋" w:eastAsia="仿宋" w:cs="仿宋"/>
          <w:color w:val="auto"/>
          <w:sz w:val="24"/>
          <w:highlight w:val="none"/>
          <w:lang w:eastAsia="zh-CN"/>
        </w:rPr>
        <w:t>响应文件</w:t>
      </w:r>
      <w:r>
        <w:rPr>
          <w:rFonts w:hint="eastAsia" w:ascii="仿宋" w:hAnsi="仿宋" w:eastAsia="仿宋" w:cs="仿宋"/>
          <w:color w:val="auto"/>
          <w:sz w:val="24"/>
          <w:highlight w:val="none"/>
        </w:rPr>
        <w:t>的截止之日起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天（不少于90天）</w:t>
      </w:r>
      <w:r>
        <w:rPr>
          <w:rFonts w:hint="eastAsia" w:ascii="仿宋" w:hAnsi="仿宋" w:eastAsia="仿宋" w:cs="仿宋"/>
          <w:color w:val="auto"/>
          <w:highlight w:val="none"/>
        </w:rPr>
        <w:t>，</w:t>
      </w:r>
      <w:r>
        <w:rPr>
          <w:rFonts w:hint="eastAsia" w:ascii="仿宋" w:hAnsi="仿宋" w:eastAsia="仿宋" w:cs="仿宋"/>
          <w:color w:val="auto"/>
          <w:sz w:val="24"/>
          <w:highlight w:val="none"/>
        </w:rPr>
        <w:t>本</w:t>
      </w:r>
      <w:r>
        <w:rPr>
          <w:rFonts w:hint="eastAsia" w:ascii="仿宋" w:hAnsi="仿宋" w:eastAsia="仿宋" w:cs="仿宋"/>
          <w:color w:val="auto"/>
          <w:sz w:val="24"/>
          <w:highlight w:val="none"/>
          <w:lang w:eastAsia="zh-CN"/>
        </w:rPr>
        <w:t>响应文件</w:t>
      </w:r>
      <w:r>
        <w:rPr>
          <w:rFonts w:hint="eastAsia" w:ascii="仿宋" w:hAnsi="仿宋" w:eastAsia="仿宋" w:cs="仿宋"/>
          <w:color w:val="auto"/>
          <w:sz w:val="24"/>
          <w:highlight w:val="none"/>
        </w:rPr>
        <w:t>在投标有效期满之前均具有约束力。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2、我方的</w:t>
      </w:r>
      <w:r>
        <w:rPr>
          <w:rFonts w:hint="eastAsia" w:ascii="仿宋" w:hAnsi="仿宋" w:eastAsia="仿宋" w:cs="仿宋"/>
          <w:color w:val="auto"/>
          <w:sz w:val="24"/>
          <w:highlight w:val="none"/>
          <w:lang w:eastAsia="zh-CN"/>
        </w:rPr>
        <w:t>响应文件</w:t>
      </w:r>
      <w:r>
        <w:rPr>
          <w:rFonts w:hint="eastAsia" w:ascii="仿宋" w:hAnsi="仿宋" w:eastAsia="仿宋" w:cs="仿宋"/>
          <w:color w:val="auto"/>
          <w:sz w:val="24"/>
          <w:highlight w:val="none"/>
        </w:rPr>
        <w:t>包括以下内容：</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2.1资格文件：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2.1.1承诺函；</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w:t>
      </w:r>
      <w:r>
        <w:rPr>
          <w:rFonts w:hint="eastAsia" w:ascii="仿宋" w:hAnsi="仿宋" w:eastAsia="仿宋" w:cs="仿宋"/>
          <w:snapToGrid w:val="0"/>
          <w:color w:val="auto"/>
          <w:kern w:val="28"/>
          <w:sz w:val="24"/>
          <w:szCs w:val="20"/>
          <w:highlight w:val="none"/>
        </w:rPr>
        <w:t>联合协议（如果有)；</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2.1.3落实政府采购政策需满足的资格要求</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2.1.4本项目的特定资格要求</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snapToGrid w:val="0"/>
        <w:spacing w:line="360" w:lineRule="auto"/>
        <w:ind w:left="210" w:leftChars="100"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2.2.1投标函；</w:t>
      </w:r>
      <w:r>
        <w:rPr>
          <w:rFonts w:hint="eastAsia" w:ascii="仿宋" w:hAnsi="仿宋" w:eastAsia="仿宋" w:cs="仿宋"/>
          <w:color w:val="auto"/>
          <w:sz w:val="24"/>
          <w:highlight w:val="none"/>
          <w:lang w:val="zh-CN"/>
        </w:rPr>
        <w:t xml:space="preserve"> </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2.2.2授权委托书或法定代表人（单位负责人）身份证明；</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2.2.3分包意向协议</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2.2.4符合性审查资料；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2.2.5评标标准相应的商务技术资料；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2.2.6投标标的清单；</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2.2.7商务技术偏离表；</w:t>
      </w:r>
    </w:p>
    <w:p>
      <w:pPr>
        <w:snapToGrid w:val="0"/>
        <w:spacing w:line="360" w:lineRule="auto"/>
        <w:ind w:left="420" w:leftChars="200"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3报价文件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2.3.1开标一览表（报价表）；</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2.3.2中小企业声明函（如果有）。</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3、我方承诺除商务技术偏离表列出的偏离外，我方响应</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的全部要求。</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4、如我方中标，我方承诺：</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4.3按照</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 xml:space="preserve">要求提交履约保证金；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5、其他补充说明: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360" w:lineRule="auto"/>
        <w:ind w:firstLine="3600" w:firstLineChars="1500"/>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 xml:space="preserve">名称（电子签名）：                          </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snapToGrid w:val="0"/>
        <w:spacing w:line="360" w:lineRule="auto"/>
        <w:ind w:left="420" w:leftChars="200" w:firstLine="4200" w:firstLineChars="1750"/>
        <w:rPr>
          <w:rFonts w:hint="eastAsia" w:ascii="仿宋" w:hAnsi="仿宋" w:eastAsia="仿宋" w:cs="仿宋"/>
          <w:color w:val="auto"/>
          <w:kern w:val="0"/>
          <w:sz w:val="24"/>
          <w:highlight w:val="none"/>
          <w:u w:val="singl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snapToGrid w:val="0"/>
        <w:spacing w:line="360" w:lineRule="auto"/>
        <w:jc w:val="center"/>
        <w:rPr>
          <w:rFonts w:hint="eastAsia" w:ascii="仿宋" w:hAnsi="仿宋" w:eastAsia="仿宋" w:cs="仿宋"/>
          <w:b/>
          <w:color w:val="auto"/>
          <w:kern w:val="0"/>
          <w:sz w:val="32"/>
          <w:szCs w:val="32"/>
          <w:highlight w:val="none"/>
        </w:rPr>
      </w:pPr>
    </w:p>
    <w:p>
      <w:pPr>
        <w:snapToGrid w:val="0"/>
        <w:spacing w:line="360" w:lineRule="auto"/>
        <w:rPr>
          <w:rFonts w:hint="eastAsia" w:ascii="仿宋" w:hAnsi="仿宋" w:eastAsia="仿宋" w:cs="仿宋"/>
          <w:color w:val="auto"/>
          <w:sz w:val="24"/>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widowControl/>
        <w:adjustRightInd/>
        <w:jc w:val="left"/>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二、授权委托书或法定代表人（单位负责人、自然人本人）身份证明</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注：▲供应商委派不在本单位缴纳社保的人员作为授权代表（代理人）的，应当在投标（响应）文件中，说明具体原因、授权代表缴纳社保的单位，并附列该授权代表缴纳社保清单。</w:t>
      </w:r>
    </w:p>
    <w:p>
      <w:pPr>
        <w:snapToGrid w:val="0"/>
        <w:spacing w:line="360" w:lineRule="auto"/>
        <w:ind w:firstLine="2872" w:firstLineChars="894"/>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lang w:val="zh-CN"/>
        </w:rPr>
        <w:t>授权委托书（适用于非联合体投标）</w:t>
      </w:r>
      <w:r>
        <w:rPr>
          <w:rFonts w:hint="eastAsia" w:ascii="仿宋" w:hAnsi="仿宋" w:eastAsia="仿宋" w:cs="仿宋"/>
          <w:color w:val="auto"/>
          <w:highlight w:val="none"/>
        </w:rPr>
        <w:t xml:space="preserve">                               </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供应商名称(电子签名)：</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 xml:space="preserve">                                                 签发日期：  年  月   日</w:t>
      </w:r>
    </w:p>
    <w:p>
      <w:pPr>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 xml:space="preserve">      </w:t>
      </w: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zh-CN"/>
        </w:rPr>
        <w:t>授权委托书（适用于联合体投标）</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hint="eastAsia" w:ascii="仿宋" w:hAnsi="仿宋" w:eastAsia="仿宋" w:cs="仿宋"/>
          <w:b/>
          <w:color w:val="auto"/>
          <w:kern w:val="0"/>
          <w:sz w:val="32"/>
          <w:szCs w:val="32"/>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jc w:val="center"/>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autoSpaceDE w:val="0"/>
        <w:autoSpaceDN w:val="0"/>
        <w:spacing w:line="360" w:lineRule="auto"/>
        <w:jc w:val="center"/>
        <w:rPr>
          <w:rFonts w:hint="eastAsia" w:ascii="仿宋" w:hAnsi="仿宋" w:eastAsia="仿宋" w:cs="仿宋"/>
          <w:b/>
          <w:color w:val="auto"/>
          <w:kern w:val="0"/>
          <w:sz w:val="32"/>
          <w:szCs w:val="32"/>
          <w:highlight w:val="none"/>
          <w:lang w:val="zh-CN"/>
        </w:rPr>
      </w:pPr>
    </w:p>
    <w:p>
      <w:pPr>
        <w:autoSpaceDE w:val="0"/>
        <w:autoSpaceDN w:val="0"/>
        <w:spacing w:line="360" w:lineRule="auto"/>
        <w:jc w:val="center"/>
        <w:rPr>
          <w:rFonts w:hint="eastAsia" w:ascii="仿宋" w:hAnsi="仿宋" w:eastAsia="仿宋" w:cs="仿宋"/>
          <w:b/>
          <w:color w:val="auto"/>
          <w:kern w:val="0"/>
          <w:sz w:val="32"/>
          <w:szCs w:val="32"/>
          <w:highlight w:val="none"/>
          <w:lang w:val="zh-CN"/>
        </w:rPr>
      </w:pPr>
    </w:p>
    <w:p>
      <w:pPr>
        <w:autoSpaceDE w:val="0"/>
        <w:autoSpaceDN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kern w:val="0"/>
          <w:sz w:val="32"/>
          <w:szCs w:val="32"/>
          <w:highlight w:val="none"/>
          <w:lang w:val="zh-CN"/>
        </w:rPr>
        <w:t>法定代表人、单位负责人或自然人本人</w:t>
      </w:r>
      <w:r>
        <w:rPr>
          <w:rFonts w:hint="eastAsia" w:ascii="仿宋" w:hAnsi="仿宋" w:eastAsia="仿宋" w:cs="仿宋"/>
          <w:b/>
          <w:color w:val="auto"/>
          <w:sz w:val="30"/>
          <w:szCs w:val="30"/>
          <w:highlight w:val="none"/>
        </w:rPr>
        <w:t>的身份证明（适用于法定代表人、单位负责人或者自然人本人代表</w:t>
      </w:r>
      <w:r>
        <w:rPr>
          <w:rFonts w:hint="eastAsia" w:ascii="仿宋" w:hAnsi="仿宋" w:eastAsia="仿宋" w:cs="仿宋"/>
          <w:b/>
          <w:color w:val="auto"/>
          <w:sz w:val="30"/>
          <w:szCs w:val="30"/>
          <w:highlight w:val="none"/>
          <w:lang w:eastAsia="zh-CN"/>
        </w:rPr>
        <w:t>供应商</w:t>
      </w:r>
      <w:r>
        <w:rPr>
          <w:rFonts w:hint="eastAsia" w:ascii="仿宋" w:hAnsi="仿宋" w:eastAsia="仿宋" w:cs="仿宋"/>
          <w:b/>
          <w:color w:val="auto"/>
          <w:sz w:val="30"/>
          <w:szCs w:val="30"/>
          <w:highlight w:val="none"/>
        </w:rPr>
        <w:t>参加投标）</w:t>
      </w:r>
    </w:p>
    <w:p>
      <w:pPr>
        <w:pStyle w:val="156"/>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身份证件扫描件：</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tcPr>
          <w:p>
            <w:pPr>
              <w:pStyle w:val="156"/>
              <w:adjustRightIn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正面：                                 反面：</w:t>
            </w:r>
          </w:p>
          <w:p>
            <w:pPr>
              <w:pStyle w:val="156"/>
              <w:adjustRightInd w:val="0"/>
              <w:spacing w:line="360" w:lineRule="auto"/>
              <w:rPr>
                <w:rFonts w:hint="eastAsia" w:ascii="仿宋" w:hAnsi="仿宋" w:eastAsia="仿宋" w:cs="仿宋"/>
                <w:bCs/>
                <w:color w:val="auto"/>
                <w:sz w:val="24"/>
                <w:highlight w:val="none"/>
              </w:rPr>
            </w:pPr>
          </w:p>
        </w:tc>
      </w:tr>
    </w:tbl>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供应商名称(电子签名)：                              </w:t>
      </w:r>
    </w:p>
    <w:p>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snapToGrid w:val="0"/>
        <w:spacing w:line="360" w:lineRule="auto"/>
        <w:ind w:right="480"/>
        <w:rPr>
          <w:rFonts w:hint="eastAsia" w:ascii="仿宋" w:hAnsi="仿宋" w:eastAsia="仿宋" w:cs="仿宋"/>
          <w:b/>
          <w:color w:val="auto"/>
          <w:kern w:val="0"/>
          <w:sz w:val="32"/>
          <w:szCs w:val="32"/>
          <w:highlight w:val="none"/>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三、分包意向协议（如果有）</w:t>
      </w:r>
    </w:p>
    <w:p>
      <w:pPr>
        <w:widowControl/>
        <w:spacing w:line="360" w:lineRule="auto"/>
        <w:ind w:firstLine="120" w:firstLineChars="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中标后以分包方式履行合同的，提供分包意向协议(附件6)；采购人不同意分包或者</w:t>
      </w:r>
      <w:r>
        <w:rPr>
          <w:rFonts w:hint="eastAsia" w:ascii="仿宋" w:hAnsi="仿宋" w:eastAsia="仿宋" w:cs="仿宋"/>
          <w:b/>
          <w:color w:val="auto"/>
          <w:sz w:val="24"/>
          <w:highlight w:val="none"/>
          <w:lang w:eastAsia="zh-CN"/>
        </w:rPr>
        <w:t>供应商</w:t>
      </w:r>
      <w:r>
        <w:rPr>
          <w:rFonts w:hint="eastAsia" w:ascii="仿宋" w:hAnsi="仿宋" w:eastAsia="仿宋" w:cs="仿宋"/>
          <w:b/>
          <w:color w:val="auto"/>
          <w:sz w:val="24"/>
          <w:highlight w:val="none"/>
        </w:rPr>
        <w:t>中标后不以分包方式履行合同的，则不需要提供。</w:t>
      </w:r>
      <w:r>
        <w:rPr>
          <w:rFonts w:hint="eastAsia" w:ascii="仿宋" w:hAnsi="仿宋" w:eastAsia="仿宋" w:cs="仿宋"/>
          <w:color w:val="auto"/>
          <w:sz w:val="24"/>
          <w:highlight w:val="none"/>
        </w:rPr>
        <w:t>]</w:t>
      </w:r>
    </w:p>
    <w:p>
      <w:pPr>
        <w:snapToGrid w:val="0"/>
        <w:spacing w:line="360" w:lineRule="auto"/>
        <w:rPr>
          <w:rFonts w:hint="eastAsia" w:ascii="仿宋" w:hAnsi="仿宋" w:eastAsia="仿宋" w:cs="仿宋"/>
          <w:color w:val="auto"/>
          <w:kern w:val="0"/>
          <w:sz w:val="24"/>
          <w:highlight w:val="none"/>
        </w:rPr>
      </w:pPr>
    </w:p>
    <w:p>
      <w:pPr>
        <w:jc w:val="center"/>
        <w:rPr>
          <w:rFonts w:hint="eastAsia" w:ascii="仿宋" w:hAnsi="仿宋" w:eastAsia="仿宋" w:cs="仿宋"/>
          <w:b/>
          <w:color w:val="auto"/>
          <w:kern w:val="0"/>
          <w:sz w:val="32"/>
          <w:szCs w:val="32"/>
          <w:highlight w:val="none"/>
        </w:rPr>
      </w:pPr>
    </w:p>
    <w:p>
      <w:pPr>
        <w:pStyle w:val="2"/>
        <w:rPr>
          <w:rFonts w:hint="eastAsia" w:ascii="仿宋" w:hAnsi="仿宋" w:eastAsia="仿宋" w:cs="仿宋"/>
          <w:color w:val="auto"/>
          <w:highlight w:val="none"/>
          <w:lang w:val="en-US"/>
        </w:rPr>
      </w:pPr>
    </w:p>
    <w:p>
      <w:pPr>
        <w:rPr>
          <w:rFonts w:hint="eastAsia" w:ascii="仿宋" w:hAnsi="仿宋" w:eastAsia="仿宋" w:cs="仿宋"/>
          <w:color w:val="auto"/>
          <w:highlight w:val="none"/>
        </w:rPr>
      </w:pPr>
    </w:p>
    <w:p>
      <w:pPr>
        <w:pStyle w:val="2"/>
        <w:rPr>
          <w:rFonts w:hint="eastAsia" w:ascii="仿宋" w:hAnsi="仿宋" w:eastAsia="仿宋" w:cs="仿宋"/>
          <w:color w:val="auto"/>
          <w:highlight w:val="none"/>
          <w:lang w:val="en-US"/>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四、符合性审查资料</w:t>
      </w:r>
    </w:p>
    <w:p>
      <w:pPr>
        <w:jc w:val="center"/>
        <w:rPr>
          <w:rFonts w:hint="eastAsia" w:ascii="仿宋" w:hAnsi="仿宋" w:eastAsia="仿宋" w:cs="仿宋"/>
          <w:b/>
          <w:color w:val="auto"/>
          <w:kern w:val="0"/>
          <w:sz w:val="32"/>
          <w:szCs w:val="32"/>
          <w:highlight w:val="none"/>
        </w:rPr>
      </w:pP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4991"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实质性要求</w:t>
            </w:r>
          </w:p>
        </w:tc>
        <w:tc>
          <w:tcPr>
            <w:tcW w:w="2551"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需要提供的符合性审查资料</w:t>
            </w:r>
          </w:p>
        </w:tc>
        <w:tc>
          <w:tcPr>
            <w:tcW w:w="1418"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lang w:eastAsia="zh-CN"/>
              </w:rPr>
              <w:t>响应文件</w:t>
            </w:r>
            <w:r>
              <w:rPr>
                <w:rFonts w:hint="eastAsia" w:ascii="仿宋" w:hAnsi="仿宋" w:eastAsia="仿宋" w:cs="仿宋"/>
                <w:b/>
                <w:color w:val="auto"/>
                <w:sz w:val="24"/>
                <w:highlight w:val="none"/>
              </w:rPr>
              <w:t>中的</w:t>
            </w:r>
          </w:p>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4991" w:type="dxa"/>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响应文件</w:t>
            </w:r>
            <w:r>
              <w:rPr>
                <w:rFonts w:hint="eastAsia" w:ascii="仿宋" w:hAnsi="仿宋" w:eastAsia="仿宋" w:cs="仿宋"/>
                <w:color w:val="auto"/>
                <w:sz w:val="24"/>
                <w:highlight w:val="none"/>
              </w:rPr>
              <w:t>按照</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要求签署、盖章。</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需要使用电子签名或者签字盖章的</w:t>
            </w:r>
            <w:r>
              <w:rPr>
                <w:rFonts w:hint="eastAsia" w:ascii="仿宋" w:hAnsi="仿宋" w:eastAsia="仿宋" w:cs="仿宋"/>
                <w:color w:val="auto"/>
                <w:sz w:val="24"/>
                <w:highlight w:val="none"/>
                <w:lang w:eastAsia="zh-CN"/>
              </w:rPr>
              <w:t>响应文件</w:t>
            </w:r>
            <w:r>
              <w:rPr>
                <w:rFonts w:hint="eastAsia" w:ascii="仿宋" w:hAnsi="仿宋" w:eastAsia="仿宋" w:cs="仿宋"/>
                <w:color w:val="auto"/>
                <w:sz w:val="24"/>
                <w:highlight w:val="none"/>
              </w:rPr>
              <w:t>的组成部分</w:t>
            </w:r>
          </w:p>
        </w:tc>
        <w:tc>
          <w:tcPr>
            <w:tcW w:w="1418" w:type="dxa"/>
          </w:tcPr>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见</w:t>
            </w:r>
            <w:r>
              <w:rPr>
                <w:rFonts w:hint="eastAsia" w:ascii="仿宋" w:hAnsi="仿宋" w:eastAsia="仿宋" w:cs="仿宋"/>
                <w:color w:val="auto"/>
                <w:sz w:val="24"/>
                <w:highlight w:val="none"/>
                <w:lang w:eastAsia="zh-CN"/>
              </w:rPr>
              <w:t>响应文件</w:t>
            </w:r>
          </w:p>
          <w:p>
            <w:pPr>
              <w:rPr>
                <w:rFonts w:hint="eastAsia" w:ascii="仿宋" w:hAnsi="仿宋" w:eastAsia="仿宋" w:cs="仿宋"/>
                <w:color w:val="auto"/>
                <w:highlight w:val="none"/>
              </w:rPr>
            </w:pPr>
            <w:r>
              <w:rPr>
                <w:rFonts w:hint="eastAsia" w:ascii="仿宋" w:hAnsi="仿宋" w:eastAsia="仿宋" w:cs="仿宋"/>
                <w:color w:val="auto"/>
                <w:sz w:val="24"/>
                <w:highlight w:val="none"/>
              </w:rPr>
              <w:t>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4991" w:type="dxa"/>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响应文件</w:t>
            </w:r>
            <w:r>
              <w:rPr>
                <w:rFonts w:hint="eastAsia" w:ascii="仿宋" w:hAnsi="仿宋" w:eastAsia="仿宋" w:cs="仿宋"/>
                <w:color w:val="auto"/>
                <w:sz w:val="24"/>
                <w:highlight w:val="none"/>
              </w:rPr>
              <w:t>中承诺的投标有效期不少于</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中载明的投标有效期。</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投标函</w:t>
            </w:r>
          </w:p>
        </w:tc>
        <w:tc>
          <w:tcPr>
            <w:tcW w:w="1418" w:type="dxa"/>
          </w:tcPr>
          <w:p>
            <w:pPr>
              <w:rPr>
                <w:rFonts w:hint="eastAsia" w:ascii="仿宋" w:hAnsi="仿宋" w:eastAsia="仿宋" w:cs="仿宋"/>
                <w:color w:val="auto"/>
                <w:highlight w:val="none"/>
              </w:rPr>
            </w:pPr>
            <w:r>
              <w:rPr>
                <w:rFonts w:hint="eastAsia" w:ascii="仿宋" w:hAnsi="仿宋" w:eastAsia="仿宋" w:cs="仿宋"/>
                <w:color w:val="auto"/>
                <w:sz w:val="24"/>
                <w:highlight w:val="none"/>
              </w:rPr>
              <w:t>见</w:t>
            </w:r>
            <w:r>
              <w:rPr>
                <w:rFonts w:hint="eastAsia" w:ascii="仿宋" w:hAnsi="仿宋" w:eastAsia="仿宋" w:cs="仿宋"/>
                <w:color w:val="auto"/>
                <w:sz w:val="24"/>
                <w:highlight w:val="none"/>
                <w:lang w:eastAsia="zh-CN"/>
              </w:rPr>
              <w:t>响应文件</w:t>
            </w:r>
            <w:r>
              <w:rPr>
                <w:rFonts w:hint="eastAsia" w:ascii="仿宋" w:hAnsi="仿宋" w:eastAsia="仿宋" w:cs="仿宋"/>
                <w:color w:val="auto"/>
                <w:sz w:val="24"/>
                <w:highlight w:val="none"/>
              </w:rPr>
              <w:t>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4991" w:type="dxa"/>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响应文件</w:t>
            </w:r>
            <w:r>
              <w:rPr>
                <w:rFonts w:hint="eastAsia" w:ascii="仿宋" w:hAnsi="仿宋" w:eastAsia="仿宋" w:cs="仿宋"/>
                <w:color w:val="auto"/>
                <w:sz w:val="24"/>
                <w:highlight w:val="none"/>
              </w:rPr>
              <w:t>满足</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的其它实质性要求。</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eastAsia="zh-CN"/>
              </w:rPr>
              <w:t>交易文件</w:t>
            </w:r>
            <w:r>
              <w:rPr>
                <w:rFonts w:hint="eastAsia" w:ascii="仿宋" w:hAnsi="仿宋" w:eastAsia="仿宋" w:cs="仿宋"/>
                <w:color w:val="auto"/>
                <w:kern w:val="0"/>
                <w:sz w:val="24"/>
                <w:highlight w:val="none"/>
              </w:rPr>
              <w:t>其它实质性要求相应的材料（“▲” 系指实质性要求条款，</w:t>
            </w:r>
            <w:r>
              <w:rPr>
                <w:rFonts w:hint="eastAsia" w:ascii="仿宋" w:hAnsi="仿宋" w:eastAsia="仿宋" w:cs="仿宋"/>
                <w:color w:val="auto"/>
                <w:kern w:val="0"/>
                <w:sz w:val="24"/>
                <w:highlight w:val="none"/>
                <w:lang w:eastAsia="zh-CN"/>
              </w:rPr>
              <w:t>交易文件</w:t>
            </w:r>
            <w:r>
              <w:rPr>
                <w:rFonts w:hint="eastAsia" w:ascii="仿宋" w:hAnsi="仿宋" w:eastAsia="仿宋" w:cs="仿宋"/>
                <w:color w:val="auto"/>
                <w:kern w:val="0"/>
                <w:sz w:val="24"/>
                <w:highlight w:val="none"/>
              </w:rPr>
              <w:t>无其它实质性要求的，无需提供）</w:t>
            </w:r>
          </w:p>
        </w:tc>
        <w:tc>
          <w:tcPr>
            <w:tcW w:w="1418" w:type="dxa"/>
          </w:tcPr>
          <w:p>
            <w:pPr>
              <w:rPr>
                <w:rFonts w:hint="eastAsia" w:ascii="仿宋" w:hAnsi="仿宋" w:eastAsia="仿宋" w:cs="仿宋"/>
                <w:color w:val="auto"/>
                <w:highlight w:val="none"/>
              </w:rPr>
            </w:pPr>
            <w:r>
              <w:rPr>
                <w:rFonts w:hint="eastAsia" w:ascii="仿宋" w:hAnsi="仿宋" w:eastAsia="仿宋" w:cs="仿宋"/>
                <w:color w:val="auto"/>
                <w:sz w:val="24"/>
                <w:highlight w:val="none"/>
              </w:rPr>
              <w:t>见</w:t>
            </w:r>
            <w:r>
              <w:rPr>
                <w:rFonts w:hint="eastAsia" w:ascii="仿宋" w:hAnsi="仿宋" w:eastAsia="仿宋" w:cs="仿宋"/>
                <w:color w:val="auto"/>
                <w:sz w:val="24"/>
                <w:highlight w:val="none"/>
                <w:lang w:eastAsia="zh-CN"/>
              </w:rPr>
              <w:t>响应文件</w:t>
            </w:r>
            <w:r>
              <w:rPr>
                <w:rFonts w:hint="eastAsia" w:ascii="仿宋" w:hAnsi="仿宋" w:eastAsia="仿宋" w:cs="仿宋"/>
                <w:color w:val="auto"/>
                <w:sz w:val="24"/>
                <w:highlight w:val="none"/>
              </w:rPr>
              <w:t>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bl>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 xml:space="preserve">            </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widowControl/>
        <w:adjustRightInd/>
        <w:jc w:val="left"/>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jc w:val="center"/>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rPr>
        <w:t>五、评标标准相应的商务技术资料</w:t>
      </w:r>
    </w:p>
    <w:p>
      <w:pPr>
        <w:snapToGrid w:val="0"/>
        <w:spacing w:line="360" w:lineRule="auto"/>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（按</w:t>
      </w:r>
      <w:r>
        <w:rPr>
          <w:rFonts w:hint="eastAsia" w:ascii="仿宋" w:hAnsi="仿宋" w:eastAsia="仿宋" w:cs="仿宋"/>
          <w:b/>
          <w:color w:val="auto"/>
          <w:sz w:val="24"/>
          <w:highlight w:val="none"/>
          <w:lang w:eastAsia="zh-CN"/>
        </w:rPr>
        <w:t>交易文件</w:t>
      </w:r>
      <w:r>
        <w:rPr>
          <w:rFonts w:hint="eastAsia" w:ascii="仿宋" w:hAnsi="仿宋" w:eastAsia="仿宋" w:cs="仿宋"/>
          <w:b/>
          <w:color w:val="auto"/>
          <w:sz w:val="24"/>
          <w:highlight w:val="none"/>
        </w:rPr>
        <w:t>第四部分评标办法前附表中“</w:t>
      </w:r>
      <w:r>
        <w:rPr>
          <w:rFonts w:hint="eastAsia" w:ascii="仿宋" w:hAnsi="仿宋" w:eastAsia="仿宋" w:cs="仿宋"/>
          <w:b/>
          <w:color w:val="auto"/>
          <w:sz w:val="24"/>
          <w:highlight w:val="none"/>
          <w:lang w:eastAsia="zh-CN"/>
        </w:rPr>
        <w:t>响应文件</w:t>
      </w:r>
      <w:r>
        <w:rPr>
          <w:rFonts w:hint="eastAsia" w:ascii="仿宋" w:hAnsi="仿宋" w:eastAsia="仿宋" w:cs="仿宋"/>
          <w:b/>
          <w:color w:val="auto"/>
          <w:sz w:val="24"/>
          <w:highlight w:val="none"/>
        </w:rPr>
        <w:t>中评标标准相应的商务技术资料目录”提供资料。）</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六、投标标的清单</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r>
    </w:tbl>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七、商务技术偏离表</w:t>
      </w:r>
    </w:p>
    <w:tbl>
      <w:tblPr>
        <w:tblStyle w:val="6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3683"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eastAsia="zh-CN"/>
              </w:rPr>
              <w:t>交易文件</w:t>
            </w:r>
            <w:r>
              <w:rPr>
                <w:rFonts w:hint="eastAsia" w:ascii="仿宋" w:hAnsi="仿宋" w:eastAsia="仿宋" w:cs="仿宋"/>
                <w:b/>
                <w:bCs/>
                <w:color w:val="auto"/>
                <w:sz w:val="24"/>
                <w:highlight w:val="none"/>
              </w:rPr>
              <w:t>章节及具体内容</w:t>
            </w:r>
          </w:p>
        </w:tc>
        <w:tc>
          <w:tcPr>
            <w:tcW w:w="3546"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eastAsia="zh-CN"/>
              </w:rPr>
              <w:t>响应文件</w:t>
            </w:r>
            <w:r>
              <w:rPr>
                <w:rFonts w:hint="eastAsia" w:ascii="仿宋" w:hAnsi="仿宋" w:eastAsia="仿宋" w:cs="仿宋"/>
                <w:b/>
                <w:bCs/>
                <w:color w:val="auto"/>
                <w:sz w:val="24"/>
                <w:highlight w:val="none"/>
              </w:rPr>
              <w:t>章节及具体内容</w:t>
            </w:r>
          </w:p>
        </w:tc>
        <w:tc>
          <w:tcPr>
            <w:tcW w:w="1276"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3683" w:type="dxa"/>
          </w:tcPr>
          <w:p>
            <w:pPr>
              <w:jc w:val="center"/>
              <w:rPr>
                <w:rFonts w:hint="eastAsia" w:ascii="仿宋" w:hAnsi="仿宋" w:eastAsia="仿宋" w:cs="仿宋"/>
                <w:b/>
                <w:color w:val="auto"/>
                <w:kern w:val="0"/>
                <w:sz w:val="32"/>
                <w:szCs w:val="32"/>
                <w:highlight w:val="none"/>
              </w:rPr>
            </w:pPr>
          </w:p>
        </w:tc>
        <w:tc>
          <w:tcPr>
            <w:tcW w:w="3546" w:type="dxa"/>
          </w:tcPr>
          <w:p>
            <w:pPr>
              <w:jc w:val="center"/>
              <w:rPr>
                <w:rFonts w:hint="eastAsia" w:ascii="仿宋" w:hAnsi="仿宋" w:eastAsia="仿宋" w:cs="仿宋"/>
                <w:b/>
                <w:color w:val="auto"/>
                <w:kern w:val="0"/>
                <w:sz w:val="32"/>
                <w:szCs w:val="32"/>
                <w:highlight w:val="none"/>
              </w:rPr>
            </w:pPr>
          </w:p>
        </w:tc>
        <w:tc>
          <w:tcPr>
            <w:tcW w:w="1276" w:type="dxa"/>
          </w:tcPr>
          <w:p>
            <w:pPr>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3683" w:type="dxa"/>
          </w:tcPr>
          <w:p>
            <w:pPr>
              <w:jc w:val="center"/>
              <w:rPr>
                <w:rFonts w:hint="eastAsia" w:ascii="仿宋" w:hAnsi="仿宋" w:eastAsia="仿宋" w:cs="仿宋"/>
                <w:b/>
                <w:color w:val="auto"/>
                <w:kern w:val="0"/>
                <w:sz w:val="32"/>
                <w:szCs w:val="32"/>
                <w:highlight w:val="none"/>
              </w:rPr>
            </w:pPr>
          </w:p>
        </w:tc>
        <w:tc>
          <w:tcPr>
            <w:tcW w:w="3546" w:type="dxa"/>
          </w:tcPr>
          <w:p>
            <w:pPr>
              <w:jc w:val="center"/>
              <w:rPr>
                <w:rFonts w:hint="eastAsia" w:ascii="仿宋" w:hAnsi="仿宋" w:eastAsia="仿宋" w:cs="仿宋"/>
                <w:b/>
                <w:color w:val="auto"/>
                <w:kern w:val="0"/>
                <w:sz w:val="32"/>
                <w:szCs w:val="32"/>
                <w:highlight w:val="none"/>
              </w:rPr>
            </w:pPr>
          </w:p>
        </w:tc>
        <w:tc>
          <w:tcPr>
            <w:tcW w:w="1276" w:type="dxa"/>
          </w:tcPr>
          <w:p>
            <w:pPr>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3683" w:type="dxa"/>
          </w:tcPr>
          <w:p>
            <w:pPr>
              <w:jc w:val="center"/>
              <w:rPr>
                <w:rFonts w:hint="eastAsia" w:ascii="仿宋" w:hAnsi="仿宋" w:eastAsia="仿宋" w:cs="仿宋"/>
                <w:b/>
                <w:color w:val="auto"/>
                <w:kern w:val="0"/>
                <w:sz w:val="32"/>
                <w:szCs w:val="32"/>
                <w:highlight w:val="none"/>
              </w:rPr>
            </w:pPr>
          </w:p>
        </w:tc>
        <w:tc>
          <w:tcPr>
            <w:tcW w:w="3546" w:type="dxa"/>
          </w:tcPr>
          <w:p>
            <w:pPr>
              <w:jc w:val="center"/>
              <w:rPr>
                <w:rFonts w:hint="eastAsia" w:ascii="仿宋" w:hAnsi="仿宋" w:eastAsia="仿宋" w:cs="仿宋"/>
                <w:b/>
                <w:color w:val="auto"/>
                <w:kern w:val="0"/>
                <w:sz w:val="32"/>
                <w:szCs w:val="32"/>
                <w:highlight w:val="none"/>
              </w:rPr>
            </w:pPr>
          </w:p>
        </w:tc>
        <w:tc>
          <w:tcPr>
            <w:tcW w:w="1276" w:type="dxa"/>
          </w:tcPr>
          <w:p>
            <w:pPr>
              <w:jc w:val="center"/>
              <w:rPr>
                <w:rFonts w:hint="eastAsia" w:ascii="仿宋" w:hAnsi="仿宋" w:eastAsia="仿宋" w:cs="仿宋"/>
                <w:b/>
                <w:color w:val="auto"/>
                <w:kern w:val="0"/>
                <w:sz w:val="32"/>
                <w:szCs w:val="32"/>
                <w:highlight w:val="none"/>
              </w:rPr>
            </w:pPr>
          </w:p>
        </w:tc>
      </w:tr>
    </w:tbl>
    <w:p>
      <w:pPr>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保证：除商务技术偏离表列出的偏离外，</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响应</w:t>
      </w:r>
      <w:r>
        <w:rPr>
          <w:rFonts w:hint="eastAsia" w:ascii="仿宋" w:hAnsi="仿宋" w:eastAsia="仿宋" w:cs="仿宋"/>
          <w:color w:val="auto"/>
          <w:kern w:val="0"/>
          <w:sz w:val="24"/>
          <w:highlight w:val="none"/>
          <w:lang w:eastAsia="zh-CN"/>
        </w:rPr>
        <w:t>交易文件</w:t>
      </w:r>
      <w:r>
        <w:rPr>
          <w:rFonts w:hint="eastAsia" w:ascii="仿宋" w:hAnsi="仿宋" w:eastAsia="仿宋" w:cs="仿宋"/>
          <w:color w:val="auto"/>
          <w:kern w:val="0"/>
          <w:sz w:val="24"/>
          <w:highlight w:val="none"/>
        </w:rPr>
        <w:t>的全部要求</w:t>
      </w:r>
    </w:p>
    <w:p>
      <w:pPr>
        <w:jc w:val="center"/>
        <w:rPr>
          <w:rFonts w:hint="eastAsia" w:ascii="仿宋" w:hAnsi="仿宋" w:eastAsia="仿宋" w:cs="仿宋"/>
          <w:b/>
          <w:color w:val="auto"/>
          <w:kern w:val="0"/>
          <w:sz w:val="32"/>
          <w:szCs w:val="32"/>
          <w:highlight w:val="non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ind w:firstLine="1911" w:firstLineChars="595"/>
        <w:rPr>
          <w:rFonts w:hint="eastAsia" w:ascii="仿宋" w:hAnsi="仿宋" w:eastAsia="仿宋" w:cs="仿宋"/>
          <w:b/>
          <w:bCs/>
          <w:color w:val="auto"/>
          <w:sz w:val="32"/>
          <w:szCs w:val="32"/>
          <w:highlight w:val="none"/>
        </w:rPr>
      </w:pPr>
    </w:p>
    <w:p>
      <w:pPr>
        <w:ind w:firstLine="1911" w:firstLineChars="595"/>
        <w:rPr>
          <w:rFonts w:hint="eastAsia" w:ascii="仿宋" w:hAnsi="仿宋" w:eastAsia="仿宋" w:cs="仿宋"/>
          <w:b/>
          <w:bCs/>
          <w:color w:val="auto"/>
          <w:sz w:val="32"/>
          <w:szCs w:val="32"/>
          <w:highlight w:val="none"/>
        </w:rPr>
      </w:pPr>
    </w:p>
    <w:p>
      <w:pPr>
        <w:ind w:firstLine="1911" w:firstLineChars="595"/>
        <w:rPr>
          <w:rFonts w:hint="eastAsia" w:ascii="仿宋" w:hAnsi="仿宋" w:eastAsia="仿宋" w:cs="仿宋"/>
          <w:b/>
          <w:bCs/>
          <w:color w:val="auto"/>
          <w:sz w:val="32"/>
          <w:szCs w:val="32"/>
          <w:highlight w:val="none"/>
        </w:rPr>
      </w:pPr>
    </w:p>
    <w:p>
      <w:pPr>
        <w:ind w:firstLine="1911" w:firstLineChars="595"/>
        <w:rPr>
          <w:rFonts w:hint="eastAsia" w:ascii="仿宋" w:hAnsi="仿宋" w:eastAsia="仿宋" w:cs="仿宋"/>
          <w:b/>
          <w:bCs/>
          <w:color w:val="auto"/>
          <w:sz w:val="32"/>
          <w:szCs w:val="32"/>
          <w:highlight w:val="none"/>
        </w:rPr>
      </w:pPr>
    </w:p>
    <w:p>
      <w:pPr>
        <w:ind w:firstLine="1911" w:firstLineChars="595"/>
        <w:rPr>
          <w:rFonts w:hint="eastAsia" w:ascii="仿宋" w:hAnsi="仿宋" w:eastAsia="仿宋" w:cs="仿宋"/>
          <w:b/>
          <w:bCs/>
          <w:color w:val="auto"/>
          <w:sz w:val="32"/>
          <w:szCs w:val="32"/>
          <w:highlight w:val="none"/>
        </w:rPr>
      </w:pPr>
    </w:p>
    <w:p>
      <w:pPr>
        <w:widowControl/>
        <w:adjustRightInd/>
        <w:jc w:val="left"/>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br w:type="page"/>
      </w:r>
    </w:p>
    <w:p>
      <w:pPr>
        <w:ind w:firstLine="1911" w:firstLineChars="595"/>
        <w:rPr>
          <w:rFonts w:hint="eastAsia" w:ascii="仿宋" w:hAnsi="仿宋" w:eastAsia="仿宋" w:cs="仿宋"/>
          <w:b/>
          <w:color w:val="auto"/>
          <w:kern w:val="0"/>
          <w:sz w:val="32"/>
          <w:szCs w:val="32"/>
          <w:highlight w:val="none"/>
        </w:rPr>
      </w:pPr>
      <w:r>
        <w:rPr>
          <w:rFonts w:hint="eastAsia" w:ascii="仿宋" w:hAnsi="仿宋" w:eastAsia="仿宋" w:cs="仿宋"/>
          <w:b/>
          <w:bCs/>
          <w:color w:val="auto"/>
          <w:sz w:val="32"/>
          <w:szCs w:val="32"/>
          <w:highlight w:val="none"/>
        </w:rPr>
        <w:t>八</w:t>
      </w:r>
      <w:r>
        <w:rPr>
          <w:rFonts w:hint="eastAsia" w:ascii="仿宋" w:hAnsi="仿宋" w:eastAsia="仿宋" w:cs="仿宋"/>
          <w:b/>
          <w:color w:val="auto"/>
          <w:kern w:val="0"/>
          <w:sz w:val="32"/>
          <w:szCs w:val="32"/>
          <w:highlight w:val="none"/>
        </w:rPr>
        <w:t>、</w:t>
      </w:r>
      <w:r>
        <w:rPr>
          <w:rFonts w:hint="eastAsia" w:ascii="仿宋" w:hAnsi="仿宋" w:eastAsia="仿宋" w:cs="仿宋"/>
          <w:b/>
          <w:color w:val="auto"/>
          <w:kern w:val="0"/>
          <w:sz w:val="32"/>
          <w:szCs w:val="32"/>
          <w:highlight w:val="none"/>
          <w:lang w:val="zh-CN"/>
        </w:rPr>
        <w:t>政府采购供应商廉洁自律承诺书</w:t>
      </w: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我单位响应你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好处；</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六、严格遵守《</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政府采购法》《</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招标投标</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法》</w:t>
      </w:r>
      <w:r>
        <w:rPr>
          <w:rFonts w:hint="eastAsia" w:ascii="仿宋" w:hAnsi="仿宋" w:eastAsia="仿宋" w:cs="仿宋"/>
          <w:color w:val="auto"/>
          <w:sz w:val="24"/>
          <w:highlight w:val="none"/>
          <w:lang w:val="zh-CN"/>
        </w:rPr>
        <w:t>《中华人民共和国民法典》</w:t>
      </w:r>
      <w:r>
        <w:rPr>
          <w:rFonts w:hint="eastAsia" w:ascii="仿宋" w:hAnsi="仿宋" w:eastAsia="仿宋" w:cs="仿宋"/>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如违反上述承诺，你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有权立即取消我单位投标、中标或在建项目的建设资格，有权拒绝我单位在一定时期内进入你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供应商名称（</w:t>
      </w:r>
      <w:r>
        <w:rPr>
          <w:rFonts w:hint="eastAsia" w:ascii="仿宋" w:hAnsi="仿宋" w:eastAsia="仿宋" w:cs="仿宋"/>
          <w:color w:val="auto"/>
          <w:sz w:val="24"/>
          <w:highlight w:val="none"/>
        </w:rPr>
        <w:t>电子签名</w:t>
      </w:r>
      <w:r>
        <w:rPr>
          <w:rFonts w:hint="eastAsia" w:ascii="仿宋" w:hAnsi="仿宋" w:eastAsia="仿宋" w:cs="仿宋"/>
          <w:color w:val="auto"/>
          <w:kern w:val="0"/>
          <w:sz w:val="24"/>
          <w:highlight w:val="none"/>
          <w:lang w:val="zh-CN"/>
        </w:rPr>
        <w:t xml:space="preserve">）：                                                                                                                                                                                                               </w:t>
      </w:r>
    </w:p>
    <w:p>
      <w:pPr>
        <w:spacing w:line="360" w:lineRule="auto"/>
        <w:ind w:left="4620" w:leftChars="2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 xml:space="preserve">   年   月   日</w:t>
      </w:r>
    </w:p>
    <w:p>
      <w:pPr>
        <w:spacing w:line="360" w:lineRule="auto"/>
        <w:jc w:val="center"/>
        <w:rPr>
          <w:rFonts w:hint="eastAsia" w:ascii="仿宋" w:hAnsi="仿宋" w:eastAsia="仿宋" w:cs="仿宋"/>
          <w:b/>
          <w:bCs/>
          <w:color w:val="auto"/>
          <w:sz w:val="24"/>
          <w:highlight w:val="non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spacing w:line="360" w:lineRule="auto"/>
        <w:jc w:val="center"/>
        <w:rPr>
          <w:rFonts w:hint="eastAsia" w:ascii="仿宋" w:hAnsi="仿宋" w:eastAsia="仿宋" w:cs="仿宋"/>
          <w:b/>
          <w:bCs/>
          <w:color w:val="auto"/>
          <w:sz w:val="24"/>
          <w:highlight w:val="none"/>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报价文件部分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（1）开标一览表（报价表）………………………………………………………（页码）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（2）中小企业声明函………………………………………………………………（页码）</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pStyle w:val="606"/>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06"/>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一、开标一览表（报价表）</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482"/>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按你方交易文件要求，我们，本响应文件签字方，谨此向你方发出要约如下：如你方接受本投标，我方承诺按照如下开标一览表（报价表）的价格完成</w:t>
      </w:r>
      <w:r>
        <w:rPr>
          <w:rFonts w:hint="eastAsia" w:ascii="仿宋" w:hAnsi="仿宋" w:eastAsia="仿宋" w:cs="仿宋"/>
          <w:color w:val="auto"/>
          <w:sz w:val="24"/>
          <w:highlight w:val="none"/>
        </w:rPr>
        <w:t>（项目名称）</w:t>
      </w:r>
      <w:r>
        <w:rPr>
          <w:rFonts w:hint="eastAsia" w:ascii="仿宋" w:hAnsi="仿宋" w:eastAsia="仿宋" w:cs="仿宋"/>
          <w:color w:val="auto"/>
          <w:kern w:val="0"/>
          <w:sz w:val="24"/>
          <w:highlight w:val="none"/>
          <w:lang w:val="zh-CN"/>
        </w:rPr>
        <w:t>【招标编号：</w:t>
      </w:r>
      <w:r>
        <w:rPr>
          <w:rFonts w:hint="eastAsia" w:ascii="仿宋" w:hAnsi="仿宋" w:eastAsia="仿宋" w:cs="仿宋"/>
          <w:color w:val="auto"/>
          <w:sz w:val="24"/>
          <w:highlight w:val="none"/>
        </w:rPr>
        <w:t>（采购编号）】的实施</w:t>
      </w:r>
      <w:r>
        <w:rPr>
          <w:rFonts w:hint="eastAsia" w:ascii="仿宋" w:hAnsi="仿宋" w:eastAsia="仿宋" w:cs="仿宋"/>
          <w:color w:val="auto"/>
          <w:kern w:val="0"/>
          <w:sz w:val="24"/>
          <w:highlight w:val="none"/>
          <w:lang w:val="zh-CN"/>
        </w:rPr>
        <w:t>。</w:t>
      </w:r>
    </w:p>
    <w:p>
      <w:pPr>
        <w:spacing w:line="360" w:lineRule="auto"/>
        <w:jc w:val="center"/>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开标一览表（报价表）(单位均为人民币元)</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417"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名称</w:t>
            </w:r>
          </w:p>
        </w:tc>
        <w:tc>
          <w:tcPr>
            <w:tcW w:w="1843" w:type="dxa"/>
          </w:tcPr>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品牌（如果有）</w:t>
            </w:r>
          </w:p>
        </w:tc>
        <w:tc>
          <w:tcPr>
            <w:tcW w:w="3118"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规格型号</w:t>
            </w:r>
          </w:p>
        </w:tc>
        <w:tc>
          <w:tcPr>
            <w:tcW w:w="993"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数量</w:t>
            </w:r>
          </w:p>
        </w:tc>
        <w:tc>
          <w:tcPr>
            <w:tcW w:w="1559"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单价</w:t>
            </w:r>
          </w:p>
        </w:tc>
        <w:tc>
          <w:tcPr>
            <w:tcW w:w="1984"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合计</w:t>
            </w:r>
          </w:p>
        </w:tc>
        <w:tc>
          <w:tcPr>
            <w:tcW w:w="3119" w:type="dxa"/>
            <w:vAlign w:val="center"/>
          </w:tcPr>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备注（如果有）</w:t>
            </w:r>
          </w:p>
          <w:p>
            <w:pPr>
              <w:spacing w:line="360" w:lineRule="auto"/>
              <w:jc w:val="center"/>
              <w:rPr>
                <w:rFonts w:hint="eastAsia" w:ascii="仿宋" w:hAnsi="仿宋" w:eastAsia="仿宋" w:cs="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417" w:type="dxa"/>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XX</w:t>
            </w:r>
          </w:p>
        </w:tc>
        <w:tc>
          <w:tcPr>
            <w:tcW w:w="1843" w:type="dxa"/>
            <w:vAlign w:val="center"/>
          </w:tcPr>
          <w:p>
            <w:pPr>
              <w:snapToGrid w:val="0"/>
              <w:spacing w:line="360" w:lineRule="auto"/>
              <w:jc w:val="center"/>
              <w:rPr>
                <w:rFonts w:hint="eastAsia" w:ascii="仿宋" w:hAnsi="仿宋" w:eastAsia="仿宋" w:cs="仿宋"/>
                <w:color w:val="auto"/>
                <w:sz w:val="24"/>
                <w:highlight w:val="none"/>
              </w:rPr>
            </w:pPr>
          </w:p>
        </w:tc>
        <w:tc>
          <w:tcPr>
            <w:tcW w:w="3118" w:type="dxa"/>
            <w:vAlign w:val="center"/>
          </w:tcPr>
          <w:p>
            <w:pPr>
              <w:snapToGrid w:val="0"/>
              <w:spacing w:line="360" w:lineRule="auto"/>
              <w:jc w:val="center"/>
              <w:rPr>
                <w:rFonts w:hint="eastAsia" w:ascii="仿宋" w:hAnsi="仿宋" w:eastAsia="仿宋" w:cs="仿宋"/>
                <w:color w:val="auto"/>
                <w:sz w:val="24"/>
                <w:highlight w:val="none"/>
              </w:rPr>
            </w:pPr>
          </w:p>
        </w:tc>
        <w:tc>
          <w:tcPr>
            <w:tcW w:w="993" w:type="dxa"/>
            <w:vAlign w:val="center"/>
          </w:tcPr>
          <w:p>
            <w:pPr>
              <w:snapToGrid w:val="0"/>
              <w:spacing w:line="360" w:lineRule="auto"/>
              <w:jc w:val="center"/>
              <w:rPr>
                <w:rFonts w:hint="eastAsia" w:ascii="仿宋" w:hAnsi="仿宋" w:eastAsia="仿宋" w:cs="仿宋"/>
                <w:color w:val="auto"/>
                <w:sz w:val="24"/>
                <w:highlight w:val="none"/>
              </w:rPr>
            </w:pPr>
          </w:p>
        </w:tc>
        <w:tc>
          <w:tcPr>
            <w:tcW w:w="1559" w:type="dxa"/>
            <w:vAlign w:val="center"/>
          </w:tcPr>
          <w:p>
            <w:pPr>
              <w:spacing w:line="360" w:lineRule="auto"/>
              <w:jc w:val="center"/>
              <w:rPr>
                <w:rFonts w:hint="eastAsia" w:ascii="仿宋" w:hAnsi="仿宋" w:eastAsia="仿宋" w:cs="仿宋"/>
                <w:color w:val="auto"/>
                <w:sz w:val="24"/>
                <w:highlight w:val="none"/>
              </w:rPr>
            </w:pPr>
          </w:p>
        </w:tc>
        <w:tc>
          <w:tcPr>
            <w:tcW w:w="1984" w:type="dxa"/>
            <w:vAlign w:val="center"/>
          </w:tcPr>
          <w:p>
            <w:pPr>
              <w:spacing w:line="360" w:lineRule="auto"/>
              <w:jc w:val="center"/>
              <w:rPr>
                <w:rFonts w:hint="eastAsia" w:ascii="仿宋" w:hAnsi="仿宋" w:eastAsia="仿宋" w:cs="仿宋"/>
                <w:color w:val="auto"/>
                <w:sz w:val="24"/>
                <w:highlight w:val="none"/>
              </w:rPr>
            </w:pPr>
          </w:p>
        </w:tc>
        <w:tc>
          <w:tcPr>
            <w:tcW w:w="3119" w:type="dxa"/>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1417" w:type="dxa"/>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XX</w:t>
            </w:r>
          </w:p>
        </w:tc>
        <w:tc>
          <w:tcPr>
            <w:tcW w:w="1843" w:type="dxa"/>
            <w:vAlign w:val="center"/>
          </w:tcPr>
          <w:p>
            <w:pPr>
              <w:snapToGrid w:val="0"/>
              <w:spacing w:line="360" w:lineRule="auto"/>
              <w:jc w:val="center"/>
              <w:rPr>
                <w:rFonts w:hint="eastAsia" w:ascii="仿宋" w:hAnsi="仿宋" w:eastAsia="仿宋" w:cs="仿宋"/>
                <w:color w:val="auto"/>
                <w:sz w:val="24"/>
                <w:highlight w:val="none"/>
              </w:rPr>
            </w:pPr>
          </w:p>
        </w:tc>
        <w:tc>
          <w:tcPr>
            <w:tcW w:w="3118" w:type="dxa"/>
            <w:vAlign w:val="center"/>
          </w:tcPr>
          <w:p>
            <w:pPr>
              <w:snapToGrid w:val="0"/>
              <w:spacing w:line="360" w:lineRule="auto"/>
              <w:jc w:val="center"/>
              <w:rPr>
                <w:rFonts w:hint="eastAsia" w:ascii="仿宋" w:hAnsi="仿宋" w:eastAsia="仿宋" w:cs="仿宋"/>
                <w:color w:val="auto"/>
                <w:sz w:val="24"/>
                <w:highlight w:val="none"/>
              </w:rPr>
            </w:pPr>
          </w:p>
        </w:tc>
        <w:tc>
          <w:tcPr>
            <w:tcW w:w="993" w:type="dxa"/>
            <w:vAlign w:val="center"/>
          </w:tcPr>
          <w:p>
            <w:pPr>
              <w:snapToGrid w:val="0"/>
              <w:spacing w:line="360" w:lineRule="auto"/>
              <w:jc w:val="center"/>
              <w:rPr>
                <w:rFonts w:hint="eastAsia" w:ascii="仿宋" w:hAnsi="仿宋" w:eastAsia="仿宋" w:cs="仿宋"/>
                <w:color w:val="auto"/>
                <w:sz w:val="24"/>
                <w:highlight w:val="none"/>
              </w:rPr>
            </w:pPr>
          </w:p>
        </w:tc>
        <w:tc>
          <w:tcPr>
            <w:tcW w:w="1559" w:type="dxa"/>
            <w:vAlign w:val="center"/>
          </w:tcPr>
          <w:p>
            <w:pPr>
              <w:spacing w:line="360" w:lineRule="auto"/>
              <w:jc w:val="center"/>
              <w:rPr>
                <w:rFonts w:hint="eastAsia" w:ascii="仿宋" w:hAnsi="仿宋" w:eastAsia="仿宋" w:cs="仿宋"/>
                <w:color w:val="auto"/>
                <w:sz w:val="24"/>
                <w:highlight w:val="none"/>
              </w:rPr>
            </w:pPr>
          </w:p>
        </w:tc>
        <w:tc>
          <w:tcPr>
            <w:tcW w:w="1984" w:type="dxa"/>
            <w:vAlign w:val="center"/>
          </w:tcPr>
          <w:p>
            <w:pPr>
              <w:spacing w:line="360" w:lineRule="auto"/>
              <w:jc w:val="center"/>
              <w:rPr>
                <w:rFonts w:hint="eastAsia" w:ascii="仿宋" w:hAnsi="仿宋" w:eastAsia="仿宋" w:cs="仿宋"/>
                <w:color w:val="auto"/>
                <w:sz w:val="24"/>
                <w:highlight w:val="none"/>
              </w:rPr>
            </w:pPr>
          </w:p>
        </w:tc>
        <w:tc>
          <w:tcPr>
            <w:tcW w:w="3119" w:type="dxa"/>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1417" w:type="dxa"/>
            <w:vAlign w:val="center"/>
          </w:tcPr>
          <w:p>
            <w:pPr>
              <w:snapToGrid w:val="0"/>
              <w:spacing w:line="360" w:lineRule="auto"/>
              <w:jc w:val="center"/>
              <w:rPr>
                <w:rFonts w:hint="eastAsia" w:ascii="仿宋" w:hAnsi="仿宋" w:eastAsia="仿宋" w:cs="仿宋"/>
                <w:color w:val="auto"/>
                <w:sz w:val="24"/>
                <w:highlight w:val="none"/>
              </w:rPr>
            </w:pPr>
          </w:p>
        </w:tc>
        <w:tc>
          <w:tcPr>
            <w:tcW w:w="1843" w:type="dxa"/>
            <w:vAlign w:val="center"/>
          </w:tcPr>
          <w:p>
            <w:pPr>
              <w:snapToGrid w:val="0"/>
              <w:spacing w:line="360" w:lineRule="auto"/>
              <w:jc w:val="center"/>
              <w:rPr>
                <w:rFonts w:hint="eastAsia" w:ascii="仿宋" w:hAnsi="仿宋" w:eastAsia="仿宋" w:cs="仿宋"/>
                <w:color w:val="auto"/>
                <w:sz w:val="24"/>
                <w:highlight w:val="none"/>
              </w:rPr>
            </w:pPr>
          </w:p>
        </w:tc>
        <w:tc>
          <w:tcPr>
            <w:tcW w:w="3118" w:type="dxa"/>
            <w:vAlign w:val="center"/>
          </w:tcPr>
          <w:p>
            <w:pPr>
              <w:snapToGrid w:val="0"/>
              <w:spacing w:line="360" w:lineRule="auto"/>
              <w:jc w:val="center"/>
              <w:rPr>
                <w:rFonts w:hint="eastAsia" w:ascii="仿宋" w:hAnsi="仿宋" w:eastAsia="仿宋" w:cs="仿宋"/>
                <w:color w:val="auto"/>
                <w:sz w:val="24"/>
                <w:highlight w:val="none"/>
              </w:rPr>
            </w:pPr>
          </w:p>
        </w:tc>
        <w:tc>
          <w:tcPr>
            <w:tcW w:w="993" w:type="dxa"/>
            <w:vAlign w:val="center"/>
          </w:tcPr>
          <w:p>
            <w:pPr>
              <w:snapToGrid w:val="0"/>
              <w:spacing w:line="360" w:lineRule="auto"/>
              <w:jc w:val="center"/>
              <w:rPr>
                <w:rFonts w:hint="eastAsia" w:ascii="仿宋" w:hAnsi="仿宋" w:eastAsia="仿宋" w:cs="仿宋"/>
                <w:color w:val="auto"/>
                <w:sz w:val="24"/>
                <w:highlight w:val="none"/>
              </w:rPr>
            </w:pPr>
          </w:p>
        </w:tc>
        <w:tc>
          <w:tcPr>
            <w:tcW w:w="1559" w:type="dxa"/>
            <w:vAlign w:val="center"/>
          </w:tcPr>
          <w:p>
            <w:pPr>
              <w:spacing w:line="360" w:lineRule="auto"/>
              <w:jc w:val="center"/>
              <w:rPr>
                <w:rFonts w:hint="eastAsia" w:ascii="仿宋" w:hAnsi="仿宋" w:eastAsia="仿宋" w:cs="仿宋"/>
                <w:color w:val="auto"/>
                <w:sz w:val="24"/>
                <w:highlight w:val="none"/>
              </w:rPr>
            </w:pPr>
          </w:p>
        </w:tc>
        <w:tc>
          <w:tcPr>
            <w:tcW w:w="1984" w:type="dxa"/>
            <w:vAlign w:val="center"/>
          </w:tcPr>
          <w:p>
            <w:pPr>
              <w:spacing w:line="360" w:lineRule="auto"/>
              <w:jc w:val="center"/>
              <w:rPr>
                <w:rFonts w:hint="eastAsia" w:ascii="仿宋" w:hAnsi="仿宋" w:eastAsia="仿宋" w:cs="仿宋"/>
                <w:color w:val="auto"/>
                <w:sz w:val="24"/>
                <w:highlight w:val="none"/>
              </w:rPr>
            </w:pPr>
          </w:p>
        </w:tc>
        <w:tc>
          <w:tcPr>
            <w:tcW w:w="3119" w:type="dxa"/>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color w:val="auto"/>
                <w:sz w:val="24"/>
                <w:highlight w:val="none"/>
              </w:rPr>
            </w:pPr>
          </w:p>
        </w:tc>
        <w:tc>
          <w:tcPr>
            <w:tcW w:w="1417" w:type="dxa"/>
            <w:vAlign w:val="center"/>
          </w:tcPr>
          <w:p>
            <w:pPr>
              <w:snapToGrid w:val="0"/>
              <w:spacing w:line="360" w:lineRule="auto"/>
              <w:jc w:val="center"/>
              <w:rPr>
                <w:rFonts w:hint="eastAsia" w:ascii="仿宋" w:hAnsi="仿宋" w:eastAsia="仿宋" w:cs="仿宋"/>
                <w:color w:val="auto"/>
                <w:sz w:val="24"/>
                <w:highlight w:val="none"/>
              </w:rPr>
            </w:pPr>
          </w:p>
        </w:tc>
        <w:tc>
          <w:tcPr>
            <w:tcW w:w="1843" w:type="dxa"/>
            <w:vAlign w:val="center"/>
          </w:tcPr>
          <w:p>
            <w:pPr>
              <w:snapToGrid w:val="0"/>
              <w:spacing w:line="360" w:lineRule="auto"/>
              <w:jc w:val="center"/>
              <w:rPr>
                <w:rFonts w:hint="eastAsia" w:ascii="仿宋" w:hAnsi="仿宋" w:eastAsia="仿宋" w:cs="仿宋"/>
                <w:color w:val="auto"/>
                <w:sz w:val="24"/>
                <w:highlight w:val="none"/>
              </w:rPr>
            </w:pPr>
          </w:p>
        </w:tc>
        <w:tc>
          <w:tcPr>
            <w:tcW w:w="3118" w:type="dxa"/>
            <w:vAlign w:val="center"/>
          </w:tcPr>
          <w:p>
            <w:pPr>
              <w:snapToGrid w:val="0"/>
              <w:spacing w:line="360" w:lineRule="auto"/>
              <w:jc w:val="center"/>
              <w:rPr>
                <w:rFonts w:hint="eastAsia" w:ascii="仿宋" w:hAnsi="仿宋" w:eastAsia="仿宋" w:cs="仿宋"/>
                <w:color w:val="auto"/>
                <w:sz w:val="24"/>
                <w:highlight w:val="none"/>
              </w:rPr>
            </w:pPr>
          </w:p>
        </w:tc>
        <w:tc>
          <w:tcPr>
            <w:tcW w:w="993" w:type="dxa"/>
            <w:vAlign w:val="center"/>
          </w:tcPr>
          <w:p>
            <w:pPr>
              <w:snapToGrid w:val="0"/>
              <w:spacing w:line="360" w:lineRule="auto"/>
              <w:jc w:val="center"/>
              <w:rPr>
                <w:rFonts w:hint="eastAsia" w:ascii="仿宋" w:hAnsi="仿宋" w:eastAsia="仿宋" w:cs="仿宋"/>
                <w:color w:val="auto"/>
                <w:sz w:val="24"/>
                <w:highlight w:val="none"/>
              </w:rPr>
            </w:pPr>
          </w:p>
        </w:tc>
        <w:tc>
          <w:tcPr>
            <w:tcW w:w="1559" w:type="dxa"/>
            <w:vAlign w:val="center"/>
          </w:tcPr>
          <w:p>
            <w:pPr>
              <w:spacing w:line="360" w:lineRule="auto"/>
              <w:jc w:val="center"/>
              <w:rPr>
                <w:rFonts w:hint="eastAsia" w:ascii="仿宋" w:hAnsi="仿宋" w:eastAsia="仿宋" w:cs="仿宋"/>
                <w:color w:val="auto"/>
                <w:sz w:val="24"/>
                <w:highlight w:val="none"/>
              </w:rPr>
            </w:pPr>
          </w:p>
        </w:tc>
        <w:tc>
          <w:tcPr>
            <w:tcW w:w="1984" w:type="dxa"/>
            <w:vAlign w:val="center"/>
          </w:tcPr>
          <w:p>
            <w:pPr>
              <w:spacing w:line="360" w:lineRule="auto"/>
              <w:jc w:val="center"/>
              <w:rPr>
                <w:rFonts w:hint="eastAsia" w:ascii="仿宋" w:hAnsi="仿宋" w:eastAsia="仿宋" w:cs="仿宋"/>
                <w:color w:val="auto"/>
                <w:sz w:val="24"/>
                <w:highlight w:val="none"/>
              </w:rPr>
            </w:pPr>
          </w:p>
        </w:tc>
        <w:tc>
          <w:tcPr>
            <w:tcW w:w="3119" w:type="dxa"/>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color w:val="auto"/>
                <w:sz w:val="24"/>
                <w:highlight w:val="none"/>
              </w:rPr>
            </w:pPr>
          </w:p>
        </w:tc>
        <w:tc>
          <w:tcPr>
            <w:tcW w:w="1417" w:type="dxa"/>
            <w:vAlign w:val="center"/>
          </w:tcPr>
          <w:p>
            <w:pPr>
              <w:snapToGrid w:val="0"/>
              <w:spacing w:line="360" w:lineRule="auto"/>
              <w:jc w:val="center"/>
              <w:rPr>
                <w:rFonts w:hint="eastAsia" w:ascii="仿宋" w:hAnsi="仿宋" w:eastAsia="仿宋" w:cs="仿宋"/>
                <w:color w:val="auto"/>
                <w:sz w:val="24"/>
                <w:highlight w:val="none"/>
              </w:rPr>
            </w:pPr>
          </w:p>
        </w:tc>
        <w:tc>
          <w:tcPr>
            <w:tcW w:w="1843" w:type="dxa"/>
            <w:vAlign w:val="center"/>
          </w:tcPr>
          <w:p>
            <w:pPr>
              <w:snapToGrid w:val="0"/>
              <w:spacing w:line="360" w:lineRule="auto"/>
              <w:jc w:val="center"/>
              <w:rPr>
                <w:rFonts w:hint="eastAsia" w:ascii="仿宋" w:hAnsi="仿宋" w:eastAsia="仿宋" w:cs="仿宋"/>
                <w:color w:val="auto"/>
                <w:sz w:val="24"/>
                <w:highlight w:val="none"/>
              </w:rPr>
            </w:pPr>
          </w:p>
        </w:tc>
        <w:tc>
          <w:tcPr>
            <w:tcW w:w="3118" w:type="dxa"/>
            <w:vAlign w:val="center"/>
          </w:tcPr>
          <w:p>
            <w:pPr>
              <w:snapToGrid w:val="0"/>
              <w:spacing w:line="360" w:lineRule="auto"/>
              <w:jc w:val="center"/>
              <w:rPr>
                <w:rFonts w:hint="eastAsia" w:ascii="仿宋" w:hAnsi="仿宋" w:eastAsia="仿宋" w:cs="仿宋"/>
                <w:color w:val="auto"/>
                <w:sz w:val="24"/>
                <w:highlight w:val="none"/>
              </w:rPr>
            </w:pPr>
          </w:p>
        </w:tc>
        <w:tc>
          <w:tcPr>
            <w:tcW w:w="993" w:type="dxa"/>
            <w:vAlign w:val="center"/>
          </w:tcPr>
          <w:p>
            <w:pPr>
              <w:snapToGrid w:val="0"/>
              <w:spacing w:line="360" w:lineRule="auto"/>
              <w:jc w:val="center"/>
              <w:rPr>
                <w:rFonts w:hint="eastAsia" w:ascii="仿宋" w:hAnsi="仿宋" w:eastAsia="仿宋" w:cs="仿宋"/>
                <w:color w:val="auto"/>
                <w:sz w:val="24"/>
                <w:highlight w:val="none"/>
              </w:rPr>
            </w:pPr>
          </w:p>
        </w:tc>
        <w:tc>
          <w:tcPr>
            <w:tcW w:w="1559" w:type="dxa"/>
            <w:vAlign w:val="center"/>
          </w:tcPr>
          <w:p>
            <w:pPr>
              <w:spacing w:line="360" w:lineRule="auto"/>
              <w:jc w:val="center"/>
              <w:rPr>
                <w:rFonts w:hint="eastAsia" w:ascii="仿宋" w:hAnsi="仿宋" w:eastAsia="仿宋" w:cs="仿宋"/>
                <w:color w:val="auto"/>
                <w:sz w:val="24"/>
                <w:highlight w:val="none"/>
              </w:rPr>
            </w:pPr>
          </w:p>
        </w:tc>
        <w:tc>
          <w:tcPr>
            <w:tcW w:w="1984" w:type="dxa"/>
            <w:vAlign w:val="center"/>
          </w:tcPr>
          <w:p>
            <w:pPr>
              <w:spacing w:line="360" w:lineRule="auto"/>
              <w:jc w:val="center"/>
              <w:rPr>
                <w:rFonts w:hint="eastAsia" w:ascii="仿宋" w:hAnsi="仿宋" w:eastAsia="仿宋" w:cs="仿宋"/>
                <w:color w:val="auto"/>
                <w:sz w:val="24"/>
                <w:highlight w:val="none"/>
              </w:rPr>
            </w:pPr>
          </w:p>
        </w:tc>
        <w:tc>
          <w:tcPr>
            <w:tcW w:w="3119" w:type="dxa"/>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投标报价（小写）</w:t>
            </w:r>
          </w:p>
        </w:tc>
        <w:tc>
          <w:tcPr>
            <w:tcW w:w="7655" w:type="dxa"/>
            <w:gridSpan w:val="4"/>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投标报价（大写）</w:t>
            </w:r>
          </w:p>
        </w:tc>
        <w:tc>
          <w:tcPr>
            <w:tcW w:w="7655" w:type="dxa"/>
            <w:gridSpan w:val="4"/>
            <w:vAlign w:val="center"/>
          </w:tcPr>
          <w:p>
            <w:pPr>
              <w:spacing w:line="360" w:lineRule="auto"/>
              <w:jc w:val="center"/>
              <w:rPr>
                <w:rFonts w:hint="eastAsia" w:ascii="仿宋" w:hAnsi="仿宋" w:eastAsia="仿宋" w:cs="仿宋"/>
                <w:color w:val="auto"/>
                <w:sz w:val="24"/>
                <w:highlight w:val="none"/>
              </w:rPr>
            </w:pPr>
          </w:p>
        </w:tc>
      </w:tr>
    </w:tbl>
    <w:p>
      <w:pPr>
        <w:snapToGrid w:val="0"/>
        <w:spacing w:line="360" w:lineRule="auto"/>
        <w:ind w:left="480"/>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注：</w:t>
      </w:r>
    </w:p>
    <w:p>
      <w:pPr>
        <w:spacing w:line="360" w:lineRule="auto"/>
        <w:ind w:left="-2" w:leftChars="-1"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1、供应商需按本表格式填写</w:t>
      </w:r>
      <w:r>
        <w:rPr>
          <w:rFonts w:hint="eastAsia" w:ascii="仿宋" w:hAnsi="仿宋" w:eastAsia="仿宋" w:cs="仿宋"/>
          <w:b/>
          <w:color w:val="auto"/>
          <w:kern w:val="0"/>
          <w:sz w:val="24"/>
          <w:highlight w:val="none"/>
          <w:lang w:val="zh-CN"/>
        </w:rPr>
        <w:t>，</w:t>
      </w:r>
      <w:r>
        <w:rPr>
          <w:rFonts w:hint="eastAsia" w:ascii="仿宋" w:hAnsi="仿宋" w:eastAsia="仿宋" w:cs="仿宋"/>
          <w:b/>
          <w:color w:val="auto"/>
          <w:kern w:val="0"/>
          <w:sz w:val="24"/>
          <w:highlight w:val="none"/>
        </w:rPr>
        <w:t>否则视为</w:t>
      </w:r>
      <w:r>
        <w:rPr>
          <w:rFonts w:hint="eastAsia" w:ascii="仿宋" w:hAnsi="仿宋" w:eastAsia="仿宋" w:cs="仿宋"/>
          <w:b/>
          <w:color w:val="auto"/>
          <w:sz w:val="24"/>
          <w:highlight w:val="none"/>
          <w:lang w:eastAsia="zh-CN"/>
        </w:rPr>
        <w:t>响应文件</w:t>
      </w:r>
      <w:r>
        <w:rPr>
          <w:rFonts w:hint="eastAsia" w:ascii="仿宋" w:hAnsi="仿宋" w:eastAsia="仿宋" w:cs="仿宋"/>
          <w:b/>
          <w:color w:val="auto"/>
          <w:sz w:val="24"/>
          <w:highlight w:val="none"/>
        </w:rPr>
        <w:t>含有采购人不能接受的附加条件，投标无效</w:t>
      </w:r>
      <w:r>
        <w:rPr>
          <w:rFonts w:hint="eastAsia" w:ascii="仿宋" w:hAnsi="仿宋" w:eastAsia="仿宋" w:cs="仿宋"/>
          <w:color w:val="auto"/>
          <w:kern w:val="0"/>
          <w:sz w:val="24"/>
          <w:highlight w:val="none"/>
          <w:lang w:val="zh-CN"/>
        </w:rPr>
        <w:t>。</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2、有关本项目实施所涉及的一切费用均计入报价。有关本项目实施所涉及的一切费用均计入报价。</w:t>
      </w:r>
      <w:r>
        <w:rPr>
          <w:rFonts w:hint="eastAsia" w:ascii="仿宋" w:hAnsi="仿宋" w:eastAsia="仿宋" w:cs="仿宋"/>
          <w:b/>
          <w:color w:val="auto"/>
          <w:kern w:val="0"/>
          <w:sz w:val="24"/>
          <w:highlight w:val="none"/>
          <w:lang w:val="zh-CN"/>
        </w:rPr>
        <w:t>采购人将以合同形式有偿取得货物或服务，不接受供应商给予的赠品、回扣或者与采购无关的其他商品、服务；采购内容未包含在《开标一览表（报价表）》名称栏中，供应商不能作出合理解释的，</w:t>
      </w:r>
      <w:r>
        <w:rPr>
          <w:rFonts w:hint="eastAsia" w:ascii="仿宋" w:hAnsi="仿宋" w:eastAsia="仿宋" w:cs="仿宋"/>
          <w:b/>
          <w:color w:val="auto"/>
          <w:kern w:val="0"/>
          <w:sz w:val="24"/>
          <w:highlight w:val="none"/>
        </w:rPr>
        <w:t>视为</w:t>
      </w:r>
      <w:r>
        <w:rPr>
          <w:rFonts w:hint="eastAsia" w:ascii="仿宋" w:hAnsi="仿宋" w:eastAsia="仿宋" w:cs="仿宋"/>
          <w:b/>
          <w:color w:val="auto"/>
          <w:sz w:val="24"/>
          <w:highlight w:val="none"/>
          <w:lang w:eastAsia="zh-CN"/>
        </w:rPr>
        <w:t>响应文件</w:t>
      </w:r>
      <w:r>
        <w:rPr>
          <w:rFonts w:hint="eastAsia" w:ascii="仿宋" w:hAnsi="仿宋" w:eastAsia="仿宋" w:cs="仿宋"/>
          <w:b/>
          <w:color w:val="auto"/>
          <w:sz w:val="24"/>
          <w:highlight w:val="none"/>
        </w:rPr>
        <w:t>含有采购人不能接受的附加条件的，投标无效。</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3、特别提示：采购代理机构将对项目名称和项目编号，中标供应商名称、地址和中标金额，主要中标标的名称、品牌（如果有）、规格型号、数量、单价等予以公示。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szCs w:val="22"/>
          <w:highlight w:val="none"/>
          <w:lang w:val="zh-CN"/>
        </w:rPr>
        <w:t>4、</w:t>
      </w:r>
      <w:r>
        <w:rPr>
          <w:rFonts w:hint="eastAsia" w:ascii="仿宋" w:hAnsi="仿宋" w:eastAsia="仿宋" w:cs="仿宋"/>
          <w:color w:val="auto"/>
          <w:kern w:val="0"/>
          <w:sz w:val="24"/>
          <w:highlight w:val="none"/>
          <w:lang w:val="zh-CN"/>
        </w:rPr>
        <w:t>符合交易文件中列明的可享受中小企业扶持政策的供应商，请填写中小企业声明函。注：供应商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仿宋" w:hAnsi="仿宋" w:eastAsia="仿宋" w:cs="仿宋"/>
          <w:b/>
          <w:color w:val="auto"/>
          <w:kern w:val="0"/>
          <w:sz w:val="24"/>
          <w:highlight w:val="none"/>
          <w:lang w:eastAsia="zh-CN"/>
        </w:rPr>
      </w:pPr>
      <w:r>
        <w:rPr>
          <w:rFonts w:hint="eastAsia" w:ascii="仿宋" w:hAnsi="仿宋" w:eastAsia="仿宋" w:cs="仿宋"/>
          <w:b/>
          <w:color w:val="auto"/>
          <w:sz w:val="24"/>
          <w:highlight w:val="none"/>
        </w:rPr>
        <w:t>5、特别说明：▲供应商报价低于项目预算50%的，应当在报价文件中详细阐述不影响产品质量或者诚信履约的具体原因</w:t>
      </w:r>
      <w:r>
        <w:rPr>
          <w:rFonts w:hint="eastAsia" w:ascii="仿宋" w:hAnsi="仿宋" w:eastAsia="仿宋" w:cs="仿宋"/>
          <w:b/>
          <w:color w:val="auto"/>
          <w:sz w:val="24"/>
          <w:highlight w:val="none"/>
          <w:lang w:eastAsia="zh-CN"/>
        </w:rPr>
        <w:t>，</w:t>
      </w:r>
      <w:r>
        <w:rPr>
          <w:rFonts w:hint="eastAsia" w:ascii="仿宋" w:hAnsi="仿宋" w:eastAsia="仿宋" w:cs="仿宋"/>
          <w:b/>
          <w:color w:val="auto"/>
          <w:sz w:val="24"/>
          <w:highlight w:val="none"/>
          <w:lang w:val="en-US" w:eastAsia="zh-CN"/>
        </w:rPr>
        <w:t>未做阐述说明的，投标无效。</w:t>
      </w:r>
    </w:p>
    <w:p>
      <w:pPr>
        <w:pStyle w:val="606"/>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pPr>
    </w:p>
    <w:p>
      <w:pPr>
        <w:pStyle w:val="606"/>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sectPr>
          <w:pgSz w:w="16838" w:h="11906" w:orient="landscape"/>
          <w:pgMar w:top="1418" w:right="1247" w:bottom="1418" w:left="1276" w:header="851" w:footer="992" w:gutter="0"/>
          <w:cols w:space="720" w:num="1"/>
          <w:titlePg/>
          <w:docGrid w:linePitch="312" w:charSpace="0"/>
        </w:sectPr>
      </w:pPr>
    </w:p>
    <w:p>
      <w:pPr>
        <w:pStyle w:val="606"/>
        <w:keepNext w:val="0"/>
        <w:pageBreakBefore w:val="0"/>
        <w:tabs>
          <w:tab w:val="clear" w:pos="720"/>
        </w:tabs>
        <w:snapToGrid w:val="0"/>
        <w:spacing w:before="120" w:after="120"/>
        <w:ind w:firstLine="643"/>
        <w:outlineLvl w:val="9"/>
        <w:rPr>
          <w:rFonts w:hint="eastAsia" w:ascii="仿宋" w:hAnsi="仿宋" w:eastAsia="仿宋" w:cs="仿宋"/>
          <w:color w:val="auto"/>
          <w:sz w:val="32"/>
          <w:szCs w:val="32"/>
          <w:highlight w:val="none"/>
        </w:rPr>
      </w:pPr>
      <w:r>
        <w:rPr>
          <w:rFonts w:hint="eastAsia" w:ascii="仿宋" w:hAnsi="仿宋" w:eastAsia="仿宋" w:cs="仿宋"/>
          <w:color w:val="auto"/>
          <w:kern w:val="2"/>
          <w:sz w:val="32"/>
          <w:szCs w:val="32"/>
          <w:highlight w:val="none"/>
        </w:rPr>
        <w:t>二、</w:t>
      </w:r>
      <w:r>
        <w:rPr>
          <w:rFonts w:hint="eastAsia" w:ascii="仿宋" w:hAnsi="仿宋" w:eastAsia="仿宋" w:cs="仿宋"/>
          <w:color w:val="auto"/>
          <w:sz w:val="32"/>
          <w:szCs w:val="32"/>
          <w:highlight w:val="none"/>
        </w:rPr>
        <w:t>中小企业声明函（如果有）</w:t>
      </w:r>
    </w:p>
    <w:p>
      <w:pPr>
        <w:widowControl/>
        <w:spacing w:line="360" w:lineRule="auto"/>
        <w:ind w:firstLine="120" w:firstLineChars="5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w:t>
      </w:r>
      <w:r>
        <w:rPr>
          <w:rFonts w:hint="eastAsia" w:ascii="仿宋" w:hAnsi="仿宋" w:eastAsia="仿宋" w:cs="仿宋"/>
          <w:b/>
          <w:color w:val="auto"/>
          <w:sz w:val="24"/>
          <w:highlight w:val="none"/>
          <w:lang w:eastAsia="zh-CN"/>
        </w:rPr>
        <w:t>交易公告</w:t>
      </w:r>
      <w:r>
        <w:rPr>
          <w:rFonts w:hint="eastAsia" w:ascii="仿宋" w:hAnsi="仿宋" w:eastAsia="仿宋" w:cs="仿宋"/>
          <w:b/>
          <w:color w:val="auto"/>
          <w:sz w:val="24"/>
          <w:highlight w:val="none"/>
        </w:rPr>
        <w:t>落实政府采购政策需满足的资格要求为“无”即本项目或标项未预留份额专门面向中小企业时，符合《政府采购促进中小企业发展管理办法》规定的小微企业拟享受价格扣除政策的，需提供中小企业声明函（附件7）。]</w:t>
      </w:r>
    </w:p>
    <w:p>
      <w:pPr>
        <w:pStyle w:val="606"/>
        <w:keepNext w:val="0"/>
        <w:pageBreakBefore w:val="0"/>
        <w:tabs>
          <w:tab w:val="clear" w:pos="720"/>
        </w:tabs>
        <w:snapToGrid w:val="0"/>
        <w:spacing w:before="120" w:after="120"/>
        <w:ind w:firstLine="643"/>
        <w:outlineLvl w:val="9"/>
        <w:rPr>
          <w:rFonts w:hint="eastAsia" w:ascii="仿宋" w:hAnsi="仿宋" w:eastAsia="仿宋" w:cs="仿宋"/>
          <w:b w:val="0"/>
          <w:color w:val="auto"/>
          <w:sz w:val="32"/>
          <w:szCs w:val="32"/>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pStyle w:val="3"/>
        <w:keepNext w:val="0"/>
        <w:keepLines w:val="0"/>
        <w:pageBreakBefore/>
        <w:widowControl/>
        <w:spacing w:before="100" w:beforeAutospacing="1" w:after="100" w:afterAutospacing="1" w:line="360" w:lineRule="auto"/>
        <w:ind w:left="1290" w:firstLine="3092" w:firstLineChars="700"/>
        <w:rPr>
          <w:rFonts w:hint="eastAsia" w:ascii="仿宋" w:hAnsi="仿宋" w:eastAsia="仿宋" w:cs="仿宋"/>
          <w:color w:val="auto"/>
          <w:highlight w:val="none"/>
        </w:rPr>
      </w:pPr>
      <w:r>
        <w:rPr>
          <w:rFonts w:hint="eastAsia" w:ascii="仿宋" w:hAnsi="仿宋" w:eastAsia="仿宋" w:cs="仿宋"/>
          <w:color w:val="auto"/>
          <w:highlight w:val="none"/>
        </w:rPr>
        <w:t>附件</w:t>
      </w:r>
    </w:p>
    <w:p>
      <w:pPr>
        <w:spacing w:line="360" w:lineRule="auto"/>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附件1：</w:t>
      </w: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残疾人福利性单位声明函</w:t>
      </w:r>
    </w:p>
    <w:p>
      <w:pPr>
        <w:spacing w:line="360" w:lineRule="auto"/>
        <w:rPr>
          <w:rFonts w:hint="eastAsia" w:ascii="仿宋" w:hAnsi="仿宋" w:eastAsia="仿宋" w:cs="仿宋"/>
          <w:b/>
          <w:color w:val="auto"/>
          <w:spacing w:val="6"/>
          <w:sz w:val="30"/>
          <w:szCs w:val="30"/>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仿宋" w:hAnsi="仿宋" w:eastAsia="仿宋" w:cs="仿宋"/>
          <w:color w:val="auto"/>
          <w:sz w:val="24"/>
          <w:highlight w:val="none"/>
          <w:u w:val="single"/>
        </w:rPr>
        <w:t>（采购人）</w:t>
      </w:r>
      <w:r>
        <w:rPr>
          <w:rFonts w:hint="eastAsia" w:ascii="仿宋" w:hAnsi="仿宋" w:eastAsia="仿宋" w:cs="仿宋"/>
          <w:color w:val="auto"/>
          <w:sz w:val="24"/>
          <w:highlight w:val="none"/>
        </w:rPr>
        <w:t>_单位的_</w:t>
      </w:r>
      <w:r>
        <w:rPr>
          <w:rFonts w:hint="eastAsia" w:ascii="仿宋" w:hAnsi="仿宋" w:eastAsia="仿宋" w:cs="仿宋"/>
          <w:color w:val="auto"/>
          <w:sz w:val="24"/>
          <w:highlight w:val="none"/>
          <w:u w:val="single"/>
        </w:rPr>
        <w:t>（项目名称）</w:t>
      </w:r>
      <w:r>
        <w:rPr>
          <w:rFonts w:hint="eastAsia" w:ascii="仿宋" w:hAnsi="仿宋" w:eastAsia="仿宋" w:cs="仿宋"/>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kern w:val="0"/>
          <w:sz w:val="24"/>
          <w:highlight w:val="none"/>
          <w:lang w:val="zh-CN"/>
        </w:rPr>
        <w:t>供应商名称（电子签名）</w:t>
      </w:r>
      <w:r>
        <w:rPr>
          <w:rFonts w:hint="eastAsia" w:ascii="仿宋" w:hAnsi="仿宋" w:eastAsia="仿宋" w:cs="仿宋"/>
          <w:color w:val="auto"/>
          <w:sz w:val="24"/>
          <w:highlight w:val="none"/>
        </w:rPr>
        <w:t>：</w:t>
      </w: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  期：</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附件2：质疑函范本及制作说明</w:t>
      </w: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质疑函范本</w:t>
      </w:r>
    </w:p>
    <w:p>
      <w:pPr>
        <w:snapToGrid w:val="0"/>
        <w:spacing w:before="240" w:beforeLines="100"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地址： </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采购文件获取日期：</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质疑事项1：</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质疑事项2</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jc w:val="center"/>
        <w:rPr>
          <w:rFonts w:hint="eastAsia" w:ascii="仿宋" w:hAnsi="仿宋" w:eastAsia="仿宋" w:cs="仿宋"/>
          <w:b/>
          <w:bCs/>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质疑函制作说明：</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1.供应商提出质疑时，应提交质疑函和必要的证明材料。</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2.质疑供应商若委托代理人进行质疑的，质疑函应按要求列明“授权代表”的有关内容，并在附件中提交由质疑</w:t>
      </w:r>
      <w:r>
        <w:rPr>
          <w:rFonts w:hint="eastAsia" w:ascii="仿宋" w:hAnsi="仿宋" w:eastAsia="仿宋" w:cs="仿宋"/>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5.质疑函的质疑请求应与质疑事项相关。</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color w:val="auto"/>
          <w:sz w:val="30"/>
          <w:szCs w:val="30"/>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附件3：投诉书范本及制作说明</w:t>
      </w:r>
    </w:p>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投诉书范本</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一、投诉相关主体基本情况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tabs>
          <w:tab w:val="left" w:pos="6510"/>
        </w:tabs>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法定代表人/主要负责人：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tabs>
          <w:tab w:val="left" w:pos="6510"/>
        </w:tabs>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被投诉人1：</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被投诉人2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相关供应商：</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二、投诉项目基本情况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采购项目名称：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采购项目编号：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代理机构名称：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采购文件公告: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采购结果公告: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三、质疑基本情况</w:t>
      </w:r>
    </w:p>
    <w:p>
      <w:pPr>
        <w:spacing w:line="360" w:lineRule="auto"/>
        <w:ind w:firstLine="480" w:firstLineChars="200"/>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日,向</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提出质疑，质疑事项为：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采购人/代理机构</w:t>
      </w:r>
      <w:r>
        <w:rPr>
          <w:rFonts w:hint="eastAsia" w:ascii="仿宋" w:hAnsi="仿宋" w:eastAsia="仿宋" w:cs="仿宋"/>
          <w:color w:val="auto"/>
          <w:sz w:val="24"/>
          <w:highlight w:val="none"/>
        </w:rPr>
        <w:t>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日,就质疑事项作出了答复/没有在法定期限内作出答复。</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四、投诉事项具体内容</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投诉事项 1：</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投诉事项2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五、与投诉事项相关的投诉请求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投诉书制作说明：</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2.投诉人若委托代理人进行投诉的，投诉书应按照要求列明“授权代表”的有关内容，并在附件中提交由</w:t>
      </w:r>
      <w:r>
        <w:rPr>
          <w:rFonts w:hint="eastAsia" w:ascii="仿宋" w:hAnsi="仿宋" w:eastAsia="仿宋" w:cs="仿宋"/>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6.投诉书的投诉请求应与投诉事项相关。</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color w:val="auto"/>
          <w:sz w:val="24"/>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附件4：</w:t>
      </w:r>
      <w:r>
        <w:rPr>
          <w:rFonts w:hint="eastAsia" w:ascii="仿宋" w:hAnsi="仿宋" w:eastAsia="仿宋" w:cs="仿宋"/>
          <w:b/>
          <w:bCs/>
          <w:color w:val="auto"/>
          <w:sz w:val="32"/>
          <w:szCs w:val="32"/>
          <w:highlight w:val="none"/>
        </w:rPr>
        <w:t>业务专用章使用说明函</w:t>
      </w:r>
    </w:p>
    <w:p>
      <w:pPr>
        <w:spacing w:line="360" w:lineRule="auto"/>
        <w:rPr>
          <w:rFonts w:hint="eastAsia" w:ascii="仿宋" w:hAnsi="仿宋" w:eastAsia="仿宋" w:cs="仿宋"/>
          <w:color w:val="auto"/>
          <w:sz w:val="24"/>
          <w:highlight w:val="none"/>
          <w:u w:val="single"/>
        </w:rPr>
      </w:pP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（采购人）、（采购代理机构）：</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我方</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全称)是中华人民共和国依法登记注册的合法企业，</w:t>
      </w:r>
      <w:r>
        <w:rPr>
          <w:rFonts w:hint="eastAsia" w:ascii="仿宋" w:hAnsi="仿宋" w:eastAsia="仿宋" w:cs="仿宋"/>
          <w:bCs/>
          <w:color w:val="auto"/>
          <w:sz w:val="24"/>
          <w:highlight w:val="none"/>
        </w:rPr>
        <w:t>在参加</w:t>
      </w:r>
      <w:r>
        <w:rPr>
          <w:rFonts w:hint="eastAsia" w:ascii="仿宋" w:hAnsi="仿宋" w:eastAsia="仿宋" w:cs="仿宋"/>
          <w:color w:val="auto"/>
          <w:sz w:val="24"/>
          <w:highlight w:val="none"/>
        </w:rPr>
        <w:t>你方组织的（项目名称）【招标编号：（采购编号）】</w:t>
      </w:r>
      <w:r>
        <w:rPr>
          <w:rFonts w:hint="eastAsia" w:ascii="仿宋" w:hAnsi="仿宋" w:eastAsia="仿宋" w:cs="仿宋"/>
          <w:bCs/>
          <w:color w:val="auto"/>
          <w:sz w:val="24"/>
          <w:highlight w:val="none"/>
        </w:rPr>
        <w:t>投标活动中作如下说明：</w:t>
      </w:r>
      <w:r>
        <w:rPr>
          <w:rFonts w:hint="eastAsia" w:ascii="仿宋" w:hAnsi="仿宋" w:eastAsia="仿宋" w:cs="仿宋"/>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特此说明。</w:t>
      </w: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right="480" w:firstLine="4080" w:firstLineChars="170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投标单位（法定名称章）：</w:t>
      </w:r>
    </w:p>
    <w:p>
      <w:pPr>
        <w:ind w:right="1440" w:firstLine="494"/>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附：</w:t>
      </w:r>
    </w:p>
    <w:p>
      <w:pPr>
        <w:spacing w:line="360" w:lineRule="auto"/>
        <w:rPr>
          <w:rFonts w:hint="eastAsia" w:ascii="仿宋" w:hAnsi="仿宋" w:eastAsia="仿宋" w:cs="仿宋"/>
          <w:bCs/>
          <w:color w:val="auto"/>
          <w:sz w:val="24"/>
          <w:highlight w:val="none"/>
        </w:rPr>
      </w:pPr>
      <w:r>
        <w:rPr>
          <w:rFonts w:hint="eastAsia" w:ascii="仿宋" w:hAnsi="仿宋" w:eastAsia="仿宋" w:cs="仿宋"/>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2"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XRFQW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color w:val="auto"/>
          <w:sz w:val="24"/>
          <w:highlight w:val="none"/>
        </w:rPr>
        <w:t>投标单位法定名称章（印模）                投标单位“XX专用章”（印模）</w:t>
      </w: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附件5：联合协议</w:t>
      </w:r>
    </w:p>
    <w:p>
      <w:pPr>
        <w:widowControl/>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（以联合体形式投标的，提供联合协议；本项目不接受联合体投标或者</w:t>
      </w:r>
      <w:r>
        <w:rPr>
          <w:rFonts w:hint="eastAsia" w:ascii="仿宋" w:hAnsi="仿宋" w:eastAsia="仿宋" w:cs="仿宋"/>
          <w:b/>
          <w:color w:val="auto"/>
          <w:sz w:val="24"/>
          <w:highlight w:val="none"/>
          <w:lang w:eastAsia="zh-CN"/>
        </w:rPr>
        <w:t>供应商</w:t>
      </w:r>
      <w:r>
        <w:rPr>
          <w:rFonts w:hint="eastAsia" w:ascii="仿宋" w:hAnsi="仿宋" w:eastAsia="仿宋" w:cs="仿宋"/>
          <w:b/>
          <w:color w:val="auto"/>
          <w:sz w:val="24"/>
          <w:highlight w:val="none"/>
        </w:rPr>
        <w:t>不以联合体形式投标的，则不需要提供）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组成一个联合体，以一个供应商的身份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 xml:space="preserve">投标。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授权代表根据交易文件规定及投标内容而对采购人、采购代理机构所作的任何合法承诺，包括书面澄清及相应等均对联合投标各方产生约束力。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（联合体成员1）</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（联合体成员2）</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四、联合体成员中小企业合同份额。</w:t>
      </w:r>
    </w:p>
    <w:p>
      <w:pPr>
        <w:snapToGrid w:val="0"/>
        <w:spacing w:line="360" w:lineRule="auto"/>
        <w:ind w:firstLine="576"/>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1、</w:t>
      </w:r>
      <w:r>
        <w:rPr>
          <w:rFonts w:hint="eastAsia" w:ascii="仿宋" w:hAnsi="仿宋" w:eastAsia="仿宋" w:cs="仿宋"/>
          <w:color w:val="auto"/>
          <w:kern w:val="0"/>
          <w:sz w:val="24"/>
          <w:highlight w:val="none"/>
          <w:u w:val="single"/>
        </w:rPr>
        <w:t>（联合体成员X,……）</w:t>
      </w:r>
      <w:r>
        <w:rPr>
          <w:rFonts w:hint="eastAsia" w:ascii="仿宋" w:hAnsi="仿宋" w:eastAsia="仿宋" w:cs="仿宋"/>
          <w:color w:val="auto"/>
          <w:kern w:val="0"/>
          <w:sz w:val="24"/>
          <w:highlight w:val="none"/>
        </w:rPr>
        <w:t>提供的全部货物由小微企业制造，其合同份额占到合同总金额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仿宋" w:hAnsi="仿宋" w:eastAsia="仿宋" w:cs="仿宋"/>
          <w:b/>
          <w:color w:val="auto"/>
          <w:sz w:val="24"/>
          <w:highlight w:val="none"/>
        </w:rPr>
        <w:t>拟享受以上价格扣除政策的，填写有关内容。</w:t>
      </w:r>
      <w:r>
        <w:rPr>
          <w:rFonts w:hint="eastAsia" w:ascii="仿宋" w:hAnsi="仿宋" w:eastAsia="仿宋" w:cs="仿宋"/>
          <w:b/>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sz w:val="24"/>
          <w:highlight w:val="none"/>
        </w:rPr>
        <w:t>2、中小企业合同金额达到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%，其中小微企业合同金额达到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r>
        <w:rPr>
          <w:rFonts w:hint="eastAsia" w:ascii="仿宋" w:hAnsi="仿宋" w:eastAsia="仿宋" w:cs="仿宋"/>
          <w:b/>
          <w:bCs/>
          <w:color w:val="auto"/>
          <w:kern w:val="0"/>
          <w:sz w:val="24"/>
          <w:highlight w:val="none"/>
          <w:lang w:val="zh-CN"/>
        </w:rPr>
        <w:t>（</w:t>
      </w:r>
      <w:r>
        <w:rPr>
          <w:rFonts w:hint="eastAsia" w:ascii="仿宋" w:hAnsi="仿宋" w:eastAsia="仿宋" w:cs="仿宋"/>
          <w:b/>
          <w:bCs/>
          <w:color w:val="auto"/>
          <w:sz w:val="24"/>
          <w:highlight w:val="none"/>
        </w:rPr>
        <w:t>要求以联合体形式参加的项目或采购包，供应商按</w:t>
      </w:r>
      <w:r>
        <w:rPr>
          <w:rFonts w:hint="eastAsia" w:ascii="仿宋" w:hAnsi="仿宋" w:eastAsia="仿宋" w:cs="仿宋"/>
          <w:b/>
          <w:bCs/>
          <w:color w:val="auto"/>
          <w:sz w:val="24"/>
          <w:highlight w:val="none"/>
          <w:lang w:eastAsia="zh-CN"/>
        </w:rPr>
        <w:t>交易文件</w:t>
      </w:r>
      <w:r>
        <w:rPr>
          <w:rFonts w:hint="eastAsia" w:ascii="仿宋" w:hAnsi="仿宋" w:eastAsia="仿宋" w:cs="仿宋"/>
          <w:b/>
          <w:bCs/>
          <w:color w:val="auto"/>
          <w:sz w:val="24"/>
          <w:highlight w:val="none"/>
        </w:rPr>
        <w:t>第一部分</w:t>
      </w:r>
      <w:r>
        <w:rPr>
          <w:rFonts w:hint="eastAsia" w:ascii="仿宋" w:hAnsi="仿宋" w:eastAsia="仿宋" w:cs="仿宋"/>
          <w:b/>
          <w:bCs/>
          <w:color w:val="auto"/>
          <w:sz w:val="24"/>
          <w:highlight w:val="none"/>
          <w:lang w:eastAsia="zh-CN"/>
        </w:rPr>
        <w:t>交易公告</w:t>
      </w:r>
      <w:r>
        <w:rPr>
          <w:rFonts w:hint="eastAsia" w:ascii="仿宋" w:hAnsi="仿宋" w:eastAsia="仿宋" w:cs="仿宋"/>
          <w:b/>
          <w:bCs/>
          <w:color w:val="auto"/>
          <w:sz w:val="24"/>
          <w:highlight w:val="none"/>
        </w:rPr>
        <w:t>申请人的资格要求中规定的联合协议中中小企业、小微企业合同金额应当达到的比例要求填写。</w:t>
      </w:r>
      <w:r>
        <w:rPr>
          <w:rFonts w:hint="eastAsia" w:ascii="仿宋" w:hAnsi="仿宋" w:eastAsia="仿宋" w:cs="仿宋"/>
          <w:b/>
          <w:bCs/>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right="960"/>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jc w:val="righ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日期：  年  月   日</w:t>
      </w: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附件6：分包意向协议</w:t>
      </w:r>
    </w:p>
    <w:p>
      <w:pPr>
        <w:widowControl/>
        <w:spacing w:line="360" w:lineRule="auto"/>
        <w:ind w:firstLine="120" w:firstLineChars="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中标后以分包方式履行合同的，提供分包意向协议；采购人不同意分包或者</w:t>
      </w:r>
      <w:r>
        <w:rPr>
          <w:rFonts w:hint="eastAsia" w:ascii="仿宋" w:hAnsi="仿宋" w:eastAsia="仿宋" w:cs="仿宋"/>
          <w:b/>
          <w:color w:val="auto"/>
          <w:sz w:val="24"/>
          <w:highlight w:val="none"/>
          <w:lang w:eastAsia="zh-CN"/>
        </w:rPr>
        <w:t>供应商</w:t>
      </w:r>
      <w:r>
        <w:rPr>
          <w:rFonts w:hint="eastAsia" w:ascii="仿宋" w:hAnsi="仿宋" w:eastAsia="仿宋" w:cs="仿宋"/>
          <w:b/>
          <w:color w:val="auto"/>
          <w:sz w:val="24"/>
          <w:highlight w:val="none"/>
        </w:rPr>
        <w:t>中标后不以分包方式履行合同的，则不需要提供。</w:t>
      </w:r>
      <w:r>
        <w:rPr>
          <w:rFonts w:hint="eastAsia" w:ascii="仿宋" w:hAnsi="仿宋" w:eastAsia="仿宋" w:cs="仿宋"/>
          <w:color w:val="auto"/>
          <w:sz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w:t>
      </w:r>
      <w:r>
        <w:rPr>
          <w:rFonts w:hint="eastAsia" w:ascii="仿宋" w:hAnsi="仿宋" w:eastAsia="仿宋" w:cs="仿宋"/>
          <w:color w:val="auto"/>
          <w:kern w:val="0"/>
          <w:sz w:val="24"/>
          <w:highlight w:val="none"/>
          <w:u w:val="single"/>
          <w:lang w:eastAsia="zh-CN"/>
        </w:rPr>
        <w:t>供应商</w:t>
      </w:r>
      <w:r>
        <w:rPr>
          <w:rFonts w:hint="eastAsia" w:ascii="仿宋" w:hAnsi="仿宋" w:eastAsia="仿宋" w:cs="仿宋"/>
          <w:color w:val="auto"/>
          <w:kern w:val="0"/>
          <w:sz w:val="24"/>
          <w:highlight w:val="none"/>
          <w:u w:val="single"/>
        </w:rPr>
        <w:t>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w:t>
      </w:r>
      <w:r>
        <w:rPr>
          <w:rFonts w:hint="eastAsia" w:ascii="仿宋" w:hAnsi="仿宋" w:eastAsia="仿宋" w:cs="仿宋"/>
          <w:color w:val="auto"/>
          <w:kern w:val="0"/>
          <w:sz w:val="24"/>
          <w:highlight w:val="none"/>
          <w:u w:val="single"/>
          <w:lang w:eastAsia="zh-CN"/>
        </w:rPr>
        <w:t>供应商</w:t>
      </w:r>
      <w:r>
        <w:rPr>
          <w:rFonts w:hint="eastAsia" w:ascii="仿宋" w:hAnsi="仿宋" w:eastAsia="仿宋" w:cs="仿宋"/>
          <w:color w:val="auto"/>
          <w:kern w:val="0"/>
          <w:sz w:val="24"/>
          <w:highlight w:val="none"/>
          <w:u w:val="single"/>
        </w:rPr>
        <w:t>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w:t>
      </w:r>
      <w:r>
        <w:rPr>
          <w:rFonts w:hint="eastAsia" w:ascii="仿宋" w:hAnsi="仿宋" w:eastAsia="仿宋" w:cs="仿宋"/>
          <w:color w:val="auto"/>
          <w:kern w:val="0"/>
          <w:sz w:val="24"/>
          <w:highlight w:val="none"/>
          <w:u w:val="single"/>
          <w:lang w:eastAsia="zh-CN"/>
        </w:rPr>
        <w:t>供应商</w:t>
      </w:r>
      <w:r>
        <w:rPr>
          <w:rFonts w:hint="eastAsia" w:ascii="仿宋" w:hAnsi="仿宋" w:eastAsia="仿宋" w:cs="仿宋"/>
          <w:color w:val="auto"/>
          <w:kern w:val="0"/>
          <w:sz w:val="24"/>
          <w:highlight w:val="none"/>
          <w:u w:val="single"/>
        </w:rPr>
        <w:t>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（分包供应商1名称）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（分包供应商1名称），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pStyle w:val="2"/>
        <w:ind w:left="664" w:leftChars="316" w:firstLine="229" w:firstLineChars="95"/>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二、分包供应商中小企业合同份额</w:t>
      </w:r>
    </w:p>
    <w:p>
      <w:pPr>
        <w:snapToGrid w:val="0"/>
        <w:spacing w:line="360" w:lineRule="auto"/>
        <w:ind w:firstLine="576"/>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rPr>
        <w:t>1、</w:t>
      </w:r>
      <w:r>
        <w:rPr>
          <w:rFonts w:hint="eastAsia" w:ascii="仿宋" w:hAnsi="仿宋" w:eastAsia="仿宋" w:cs="仿宋"/>
          <w:color w:val="auto"/>
          <w:kern w:val="0"/>
          <w:sz w:val="24"/>
          <w:highlight w:val="none"/>
          <w:u w:val="single"/>
        </w:rPr>
        <w:t>（分包供应商X,……）提供的货物全部由小微企业制造，</w:t>
      </w:r>
      <w:r>
        <w:rPr>
          <w:rFonts w:hint="eastAsia" w:ascii="仿宋" w:hAnsi="仿宋" w:eastAsia="仿宋" w:cs="仿宋"/>
          <w:color w:val="auto"/>
          <w:kern w:val="0"/>
          <w:sz w:val="24"/>
          <w:highlight w:val="none"/>
        </w:rPr>
        <w:t>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highlight w:val="none"/>
        </w:rPr>
        <w:t>。</w:t>
      </w:r>
      <w:r>
        <w:rPr>
          <w:rFonts w:hint="eastAsia" w:ascii="仿宋" w:hAnsi="仿宋" w:eastAsia="仿宋" w:cs="仿宋"/>
          <w:b/>
          <w:color w:val="auto"/>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仿宋" w:hAnsi="仿宋" w:eastAsia="仿宋" w:cs="仿宋"/>
          <w:b/>
          <w:color w:val="auto"/>
          <w:sz w:val="24"/>
          <w:highlight w:val="none"/>
        </w:rPr>
        <w:t>拟享受以上价格扣除政策的，填写有关内容。</w:t>
      </w:r>
      <w:r>
        <w:rPr>
          <w:rFonts w:hint="eastAsia" w:ascii="仿宋" w:hAnsi="仿宋" w:eastAsia="仿宋" w:cs="仿宋"/>
          <w:b/>
          <w:color w:val="auto"/>
          <w:kern w:val="0"/>
          <w:sz w:val="24"/>
          <w:highlight w:val="none"/>
          <w:lang w:val="zh-CN"/>
        </w:rPr>
        <w:t>）</w:t>
      </w:r>
    </w:p>
    <w:p>
      <w:pPr>
        <w:spacing w:line="360" w:lineRule="auto"/>
        <w:ind w:firstLine="480" w:firstLineChars="200"/>
        <w:rPr>
          <w:rFonts w:hint="eastAsia" w:ascii="仿宋" w:hAnsi="仿宋" w:eastAsia="仿宋" w:cs="仿宋"/>
          <w:b/>
          <w:bCs/>
          <w:color w:val="auto"/>
          <w:kern w:val="0"/>
          <w:sz w:val="24"/>
          <w:highlight w:val="none"/>
          <w:lang w:val="zh-CN"/>
        </w:rPr>
      </w:pPr>
      <w:r>
        <w:rPr>
          <w:rFonts w:hint="eastAsia" w:ascii="仿宋" w:hAnsi="仿宋" w:eastAsia="仿宋" w:cs="仿宋"/>
          <w:color w:val="auto"/>
          <w:sz w:val="24"/>
          <w:highlight w:val="none"/>
        </w:rPr>
        <w:t>2、中小企业合同金额达到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%，其中小微企业合同金额达到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r>
        <w:rPr>
          <w:rFonts w:hint="eastAsia" w:ascii="仿宋" w:hAnsi="仿宋" w:eastAsia="仿宋" w:cs="仿宋"/>
          <w:b/>
          <w:bCs/>
          <w:color w:val="auto"/>
          <w:kern w:val="0"/>
          <w:sz w:val="24"/>
          <w:highlight w:val="none"/>
          <w:lang w:val="zh-CN"/>
        </w:rPr>
        <w:t>（</w:t>
      </w:r>
      <w:r>
        <w:rPr>
          <w:rFonts w:hint="eastAsia" w:ascii="仿宋" w:hAnsi="仿宋" w:eastAsia="仿宋" w:cs="仿宋"/>
          <w:b/>
          <w:bCs/>
          <w:color w:val="auto"/>
          <w:sz w:val="24"/>
          <w:highlight w:val="none"/>
        </w:rPr>
        <w:t>要求合同分包形式参加的项目或采购包，供应商按</w:t>
      </w:r>
      <w:r>
        <w:rPr>
          <w:rFonts w:hint="eastAsia" w:ascii="仿宋" w:hAnsi="仿宋" w:eastAsia="仿宋" w:cs="仿宋"/>
          <w:b/>
          <w:bCs/>
          <w:color w:val="auto"/>
          <w:sz w:val="24"/>
          <w:highlight w:val="none"/>
          <w:lang w:eastAsia="zh-CN"/>
        </w:rPr>
        <w:t>交易文件</w:t>
      </w:r>
      <w:r>
        <w:rPr>
          <w:rFonts w:hint="eastAsia" w:ascii="仿宋" w:hAnsi="仿宋" w:eastAsia="仿宋" w:cs="仿宋"/>
          <w:b/>
          <w:bCs/>
          <w:color w:val="auto"/>
          <w:sz w:val="24"/>
          <w:highlight w:val="none"/>
        </w:rPr>
        <w:t>第一部分</w:t>
      </w:r>
      <w:r>
        <w:rPr>
          <w:rFonts w:hint="eastAsia" w:ascii="仿宋" w:hAnsi="仿宋" w:eastAsia="仿宋" w:cs="仿宋"/>
          <w:b/>
          <w:bCs/>
          <w:color w:val="auto"/>
          <w:sz w:val="24"/>
          <w:highlight w:val="none"/>
          <w:lang w:eastAsia="zh-CN"/>
        </w:rPr>
        <w:t>交易公告</w:t>
      </w:r>
      <w:r>
        <w:rPr>
          <w:rFonts w:hint="eastAsia" w:ascii="仿宋" w:hAnsi="仿宋" w:eastAsia="仿宋" w:cs="仿宋"/>
          <w:b/>
          <w:bCs/>
          <w:color w:val="auto"/>
          <w:sz w:val="24"/>
          <w:highlight w:val="none"/>
        </w:rPr>
        <w:t>申请人的资格要求中规定的</w:t>
      </w:r>
      <w:r>
        <w:rPr>
          <w:rFonts w:hint="eastAsia" w:ascii="仿宋" w:hAnsi="仿宋" w:eastAsia="仿宋" w:cs="仿宋"/>
          <w:b/>
          <w:color w:val="auto"/>
          <w:kern w:val="0"/>
          <w:sz w:val="24"/>
          <w:highlight w:val="none"/>
          <w:lang w:val="zh-CN"/>
        </w:rPr>
        <w:t>分包意向协议</w:t>
      </w:r>
      <w:r>
        <w:rPr>
          <w:rFonts w:hint="eastAsia" w:ascii="仿宋" w:hAnsi="仿宋" w:eastAsia="仿宋" w:cs="仿宋"/>
          <w:b/>
          <w:bCs/>
          <w:color w:val="auto"/>
          <w:sz w:val="24"/>
          <w:highlight w:val="none"/>
        </w:rPr>
        <w:t>中中小企业、小微企业合同金额应当达到的比例要求填写。</w:t>
      </w:r>
      <w:r>
        <w:rPr>
          <w:rFonts w:hint="eastAsia" w:ascii="仿宋" w:hAnsi="仿宋" w:eastAsia="仿宋" w:cs="仿宋"/>
          <w:b/>
          <w:bCs/>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三、分包工作履行期限、地点、方式</w:t>
      </w:r>
    </w:p>
    <w:p>
      <w:pPr>
        <w:snapToGrid w:val="0"/>
        <w:spacing w:line="360" w:lineRule="auto"/>
        <w:ind w:firstLine="576"/>
        <w:rPr>
          <w:rFonts w:hint="eastAsia"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四、质量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五、价款或者报酬</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六、违约责任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七、争议解决的办法</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left="5758" w:leftChars="342" w:hanging="5040" w:hanging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供应商名称(电子签名)：</w:t>
      </w:r>
    </w:p>
    <w:p>
      <w:pPr>
        <w:snapToGrid w:val="0"/>
        <w:spacing w:line="360" w:lineRule="auto"/>
        <w:jc w:val="righ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widowControl/>
        <w:adjustRightInd/>
        <w:jc w:val="left"/>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snapToGrid w:val="0"/>
        <w:spacing w:line="360" w:lineRule="auto"/>
        <w:outlineLvl w:val="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附件7：中小企业声明函</w:t>
      </w: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中小企业声明函（货物）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本公司（联合体）郑重声明，根据《政府采购促进中小企业发展管理办法》（财库﹝2020﹞46 号）的规定，本公司（联合体）参加 </w:t>
      </w:r>
      <w:r>
        <w:rPr>
          <w:rFonts w:hint="eastAsia" w:ascii="仿宋" w:hAnsi="仿宋" w:eastAsia="仿宋" w:cs="仿宋"/>
          <w:color w:val="auto"/>
          <w:sz w:val="24"/>
          <w:highlight w:val="none"/>
          <w:u w:val="single"/>
        </w:rPr>
        <w:t xml:space="preserve">（采购人） </w:t>
      </w:r>
      <w:r>
        <w:rPr>
          <w:rFonts w:hint="eastAsia" w:ascii="仿宋" w:hAnsi="仿宋" w:eastAsia="仿宋" w:cs="仿宋"/>
          <w:color w:val="auto"/>
          <w:sz w:val="24"/>
          <w:highlight w:val="none"/>
        </w:rPr>
        <w:t xml:space="preserve">的 </w:t>
      </w:r>
      <w:r>
        <w:rPr>
          <w:rFonts w:hint="eastAsia" w:ascii="仿宋" w:hAnsi="仿宋" w:eastAsia="仿宋" w:cs="仿宋"/>
          <w:color w:val="auto"/>
          <w:sz w:val="24"/>
          <w:highlight w:val="none"/>
          <w:u w:val="single"/>
        </w:rPr>
        <w:t>（项目名称）</w:t>
      </w:r>
      <w:r>
        <w:rPr>
          <w:rFonts w:hint="eastAsia" w:ascii="仿宋" w:hAnsi="仿宋" w:eastAsia="仿宋" w:cs="仿宋"/>
          <w:color w:val="auto"/>
          <w:sz w:val="24"/>
          <w:highlight w:val="none"/>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 ，属于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行业 ；制造商为</w:t>
      </w:r>
      <w:r>
        <w:rPr>
          <w:rFonts w:hint="eastAsia" w:ascii="仿宋" w:hAnsi="仿宋" w:eastAsia="仿宋" w:cs="仿宋"/>
          <w:color w:val="auto"/>
          <w:sz w:val="24"/>
          <w:highlight w:val="none"/>
          <w:u w:val="single"/>
        </w:rPr>
        <w:t xml:space="preserve"> （企业名称）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w:t>
      </w:r>
      <w:r>
        <w:rPr>
          <w:rFonts w:hint="eastAsia" w:ascii="仿宋" w:hAnsi="仿宋" w:eastAsia="仿宋" w:cs="仿宋"/>
          <w:color w:val="auto"/>
          <w:sz w:val="24"/>
          <w:highlight w:val="non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 ，属于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行业 ；制造商为</w:t>
      </w:r>
      <w:r>
        <w:rPr>
          <w:rFonts w:hint="eastAsia" w:ascii="仿宋" w:hAnsi="仿宋" w:eastAsia="仿宋" w:cs="仿宋"/>
          <w:color w:val="auto"/>
          <w:sz w:val="24"/>
          <w:highlight w:val="none"/>
          <w:u w:val="single"/>
        </w:rPr>
        <w:t xml:space="preserve"> （企业名称）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w:t>
      </w:r>
      <w:r>
        <w:rPr>
          <w:rFonts w:hint="eastAsia" w:ascii="仿宋" w:hAnsi="仿宋" w:eastAsia="仿宋" w:cs="仿宋"/>
          <w:color w:val="auto"/>
          <w:sz w:val="24"/>
          <w:highlight w:val="non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napToGrid w:val="0"/>
        <w:spacing w:line="360" w:lineRule="auto"/>
        <w:ind w:firstLine="5160" w:firstLineChars="215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供应商名称(电子签名)：</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spacing w:line="360" w:lineRule="auto"/>
        <w:jc w:val="left"/>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注：</w:t>
      </w:r>
    </w:p>
    <w:p>
      <w:pPr>
        <w:spacing w:line="360" w:lineRule="auto"/>
        <w:ind w:right="42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1、填写要求：①“标的名称”、“采购文件中明确的所属行业”依据</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第二部分</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提供由省级以上监狱管理局、戒毒管理局（含新疆生产建设兵团）出具的属于监狱企业证明文件的，视同为小型和微型企业。</w:t>
      </w: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br w:type="page"/>
      </w:r>
    </w:p>
    <w:p>
      <w:pPr>
        <w:pStyle w:val="2"/>
        <w:jc w:val="left"/>
        <w:rPr>
          <w:rFonts w:hint="eastAsia" w:ascii="仿宋" w:hAnsi="仿宋" w:eastAsia="仿宋" w:cs="仿宋"/>
          <w:color w:val="auto"/>
          <w:sz w:val="24"/>
          <w:highlight w:val="none"/>
        </w:rPr>
      </w:pPr>
      <w:r>
        <w:rPr>
          <w:rFonts w:hint="eastAsia" w:ascii="仿宋" w:hAnsi="仿宋" w:eastAsia="仿宋" w:cs="仿宋"/>
          <w:color w:val="auto"/>
          <w:highlight w:val="none"/>
        </w:rPr>
        <w:t>附件</w:t>
      </w:r>
      <w:r>
        <w:rPr>
          <w:rFonts w:hint="eastAsia" w:ascii="仿宋" w:hAnsi="仿宋" w:eastAsia="仿宋" w:cs="仿宋"/>
          <w:color w:val="auto"/>
          <w:highlight w:val="none"/>
          <w:lang w:val="en-US" w:eastAsia="zh-CN"/>
        </w:rPr>
        <w:t>8：</w:t>
      </w:r>
      <w:r>
        <w:rPr>
          <w:rFonts w:hint="eastAsia" w:ascii="仿宋" w:hAnsi="仿宋" w:eastAsia="仿宋" w:cs="仿宋"/>
          <w:color w:val="auto"/>
          <w:highlight w:val="none"/>
        </w:rPr>
        <w:t>样品（演示）授权委托书</w:t>
      </w:r>
    </w:p>
    <w:p>
      <w:pPr>
        <w:jc w:val="center"/>
        <w:rPr>
          <w:rFonts w:hint="eastAsia" w:ascii="仿宋" w:hAnsi="仿宋" w:eastAsia="仿宋" w:cs="仿宋"/>
          <w:color w:val="auto"/>
          <w:sz w:val="32"/>
          <w:szCs w:val="21"/>
          <w:highlight w:val="none"/>
        </w:rPr>
      </w:pPr>
      <w:r>
        <w:rPr>
          <w:rFonts w:hint="eastAsia" w:ascii="仿宋" w:hAnsi="仿宋" w:eastAsia="仿宋" w:cs="仿宋"/>
          <w:color w:val="auto"/>
          <w:sz w:val="32"/>
          <w:szCs w:val="21"/>
          <w:highlight w:val="none"/>
        </w:rPr>
        <w:t>样品（演示）授权委托书</w:t>
      </w:r>
    </w:p>
    <w:p>
      <w:pPr>
        <w:jc w:val="center"/>
        <w:rPr>
          <w:rFonts w:hint="eastAsia" w:ascii="仿宋" w:hAnsi="仿宋" w:eastAsia="仿宋" w:cs="仿宋"/>
          <w:color w:val="auto"/>
          <w:sz w:val="40"/>
          <w:highlight w:val="none"/>
        </w:rPr>
      </w:pPr>
    </w:p>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XXX（单位名称或采购机构名称）</w:t>
      </w:r>
      <w:r>
        <w:rPr>
          <w:rFonts w:hint="eastAsia" w:ascii="仿宋" w:hAnsi="仿宋" w:eastAsia="仿宋" w:cs="仿宋"/>
          <w:color w:val="auto"/>
          <w:highlight w:val="none"/>
          <w:lang w:val="zh-CN"/>
        </w:rPr>
        <w:t>：</w:t>
      </w:r>
    </w:p>
    <w:p>
      <w:pPr>
        <w:snapToGrid w:val="0"/>
        <w:spacing w:line="360" w:lineRule="auto"/>
        <w:ind w:left="254" w:leftChars="121" w:firstLine="420" w:firstLineChars="200"/>
        <w:rPr>
          <w:rFonts w:hint="eastAsia" w:ascii="仿宋" w:hAnsi="仿宋" w:eastAsia="仿宋" w:cs="仿宋"/>
          <w:color w:val="auto"/>
          <w:highlight w:val="none"/>
          <w:u w:val="single"/>
          <w:lang w:val="zh-CN"/>
        </w:rPr>
      </w:pPr>
      <w:r>
        <w:rPr>
          <w:rFonts w:hint="eastAsia" w:ascii="仿宋" w:hAnsi="仿宋" w:eastAsia="仿宋" w:cs="仿宋"/>
          <w:color w:val="auto"/>
          <w:highlight w:val="none"/>
          <w:lang w:val="zh-CN"/>
        </w:rPr>
        <w:t>兹委派</w:t>
      </w:r>
      <w:r>
        <w:rPr>
          <w:rFonts w:hint="eastAsia" w:ascii="仿宋" w:hAnsi="仿宋" w:eastAsia="仿宋" w:cs="仿宋"/>
          <w:color w:val="auto"/>
          <w:highlight w:val="none"/>
          <w:u w:val="single"/>
          <w:lang w:val="zh-CN"/>
        </w:rPr>
        <w:t xml:space="preserve">                </w:t>
      </w:r>
      <w:r>
        <w:rPr>
          <w:rFonts w:hint="eastAsia" w:ascii="仿宋" w:hAnsi="仿宋" w:eastAsia="仿宋" w:cs="仿宋"/>
          <w:color w:val="auto"/>
          <w:highlight w:val="none"/>
          <w:lang w:val="zh-CN"/>
        </w:rPr>
        <w:t>先生/女士，身份证号：</w:t>
      </w:r>
      <w:r>
        <w:rPr>
          <w:rFonts w:hint="eastAsia" w:ascii="仿宋" w:hAnsi="仿宋" w:eastAsia="仿宋" w:cs="仿宋"/>
          <w:color w:val="auto"/>
          <w:highlight w:val="none"/>
          <w:u w:val="single"/>
          <w:lang w:val="zh-CN"/>
        </w:rPr>
        <w:t xml:space="preserve">                   </w:t>
      </w:r>
    </w:p>
    <w:p>
      <w:pPr>
        <w:snapToGrid w:val="0"/>
        <w:spacing w:line="360" w:lineRule="auto"/>
        <w:ind w:left="254" w:leftChars="121" w:firstLine="420" w:firstLineChars="200"/>
        <w:rPr>
          <w:rFonts w:hint="eastAsia" w:ascii="仿宋" w:hAnsi="仿宋" w:eastAsia="仿宋" w:cs="仿宋"/>
          <w:color w:val="auto"/>
          <w:highlight w:val="none"/>
        </w:rPr>
      </w:pPr>
      <w:r>
        <w:rPr>
          <w:rFonts w:hint="eastAsia" w:ascii="仿宋" w:hAnsi="仿宋" w:eastAsia="仿宋" w:cs="仿宋"/>
          <w:color w:val="auto"/>
          <w:highlight w:val="none"/>
          <w:lang w:val="zh-CN"/>
        </w:rPr>
        <w:t>手机：</w:t>
      </w:r>
      <w:r>
        <w:rPr>
          <w:rFonts w:hint="eastAsia" w:ascii="仿宋" w:hAnsi="仿宋" w:eastAsia="仿宋" w:cs="仿宋"/>
          <w:color w:val="auto"/>
          <w:highlight w:val="none"/>
          <w:u w:val="single"/>
          <w:lang w:val="zh-CN"/>
        </w:rPr>
        <w:t xml:space="preserve">             </w:t>
      </w:r>
      <w:r>
        <w:rPr>
          <w:rFonts w:hint="eastAsia" w:ascii="仿宋" w:hAnsi="仿宋" w:eastAsia="仿宋" w:cs="仿宋"/>
          <w:color w:val="auto"/>
          <w:highlight w:val="none"/>
          <w:lang w:val="zh-CN"/>
        </w:rPr>
        <w:t>，代表我公司前来递交</w:t>
      </w:r>
      <w:r>
        <w:rPr>
          <w:rFonts w:hint="eastAsia" w:ascii="仿宋" w:hAnsi="仿宋" w:eastAsia="仿宋" w:cs="仿宋"/>
          <w:color w:val="auto"/>
          <w:highlight w:val="none"/>
          <w:u w:val="single"/>
          <w:lang w:val="zh-CN"/>
        </w:rPr>
        <w:t xml:space="preserve">                           采购项目</w:t>
      </w:r>
      <w:r>
        <w:rPr>
          <w:rFonts w:hint="eastAsia" w:ascii="仿宋" w:hAnsi="仿宋" w:eastAsia="仿宋" w:cs="仿宋"/>
          <w:color w:val="auto"/>
          <w:highlight w:val="none"/>
          <w:lang w:val="zh-CN"/>
        </w:rPr>
        <w:t>【项目编号：              】（标项号：  ）投标样品或参加演示，并全权负责标后取回样品等其他处理事宜。</w:t>
      </w:r>
    </w:p>
    <w:p>
      <w:pPr>
        <w:snapToGrid w:val="0"/>
        <w:spacing w:line="360" w:lineRule="auto"/>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 xml:space="preserve">  </w:t>
      </w:r>
    </w:p>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lang w:val="zh-CN"/>
        </w:rPr>
        <w:t xml:space="preserve">    特此告知。</w:t>
      </w:r>
    </w:p>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lang w:val="zh-CN"/>
        </w:rPr>
        <w:t xml:space="preserve">                                                  供应商名称(公章)：</w:t>
      </w:r>
    </w:p>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lang w:val="zh-CN"/>
        </w:rPr>
        <w:t xml:space="preserve">                                                  </w:t>
      </w:r>
    </w:p>
    <w:p>
      <w:pPr>
        <w:snapToGrid w:val="0"/>
        <w:spacing w:line="360" w:lineRule="auto"/>
        <w:ind w:right="240"/>
        <w:jc w:val="right"/>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签发日期：  年  月   日</w:t>
      </w:r>
    </w:p>
    <w:p>
      <w:pPr>
        <w:snapToGrid w:val="0"/>
        <w:spacing w:line="360" w:lineRule="auto"/>
        <w:ind w:right="240"/>
        <w:jc w:val="right"/>
        <w:rPr>
          <w:rFonts w:hint="eastAsia" w:ascii="仿宋" w:hAnsi="仿宋" w:eastAsia="仿宋" w:cs="仿宋"/>
          <w:color w:val="auto"/>
          <w:highlight w:val="none"/>
          <w:lang w:val="zh-CN"/>
        </w:rPr>
      </w:pPr>
    </w:p>
    <w:p>
      <w:pPr>
        <w:snapToGrid w:val="0"/>
        <w:spacing w:line="360" w:lineRule="auto"/>
        <w:ind w:right="1920"/>
        <w:rPr>
          <w:rFonts w:hint="eastAsia" w:ascii="仿宋" w:hAnsi="仿宋" w:eastAsia="仿宋" w:cs="仿宋"/>
          <w:color w:val="auto"/>
          <w:highlight w:val="none"/>
          <w:lang w:val="zh-CN"/>
        </w:rPr>
      </w:pPr>
    </w:p>
    <w:p>
      <w:pPr>
        <w:snapToGrid w:val="0"/>
        <w:spacing w:line="360" w:lineRule="auto"/>
        <w:ind w:right="240"/>
        <w:jc w:val="right"/>
        <w:rPr>
          <w:rFonts w:hint="eastAsia" w:ascii="仿宋" w:hAnsi="仿宋" w:eastAsia="仿宋" w:cs="仿宋"/>
          <w:color w:val="auto"/>
          <w:highlight w:val="none"/>
          <w:lang w:val="zh-CN"/>
        </w:rPr>
      </w:pPr>
    </w:p>
    <w:p>
      <w:pPr>
        <w:snapToGrid w:val="0"/>
        <w:spacing w:line="360" w:lineRule="auto"/>
        <w:ind w:right="240"/>
        <w:rPr>
          <w:rFonts w:hint="eastAsia" w:ascii="仿宋" w:hAnsi="仿宋" w:eastAsia="仿宋" w:cs="仿宋"/>
          <w:color w:val="auto"/>
          <w:highlight w:val="none"/>
          <w:lang w:val="zh-CN"/>
        </w:rPr>
      </w:pPr>
      <w:r>
        <w:rPr>
          <w:rFonts w:hint="eastAsia" w:ascii="仿宋" w:hAnsi="仿宋" w:eastAsia="仿宋" w:cs="仿宋"/>
          <w:color w:val="auto"/>
          <w:highlight w:val="none"/>
        </w:rPr>
        <w:t>受委托人</w:t>
      </w:r>
      <w:r>
        <w:rPr>
          <w:rFonts w:hint="eastAsia" w:ascii="仿宋" w:hAnsi="仿宋" w:eastAsia="仿宋" w:cs="仿宋"/>
          <w:color w:val="auto"/>
          <w:highlight w:val="none"/>
          <w:lang w:val="zh-CN"/>
        </w:rPr>
        <w:t>身份证复印件：</w:t>
      </w:r>
    </w:p>
    <w:p>
      <w:pPr>
        <w:snapToGrid w:val="0"/>
        <w:spacing w:line="360" w:lineRule="auto"/>
        <w:ind w:right="240"/>
        <w:rPr>
          <w:rFonts w:hint="eastAsia" w:ascii="仿宋" w:hAnsi="仿宋" w:eastAsia="仿宋" w:cs="仿宋"/>
          <w:color w:val="auto"/>
          <w:highlight w:val="none"/>
          <w:lang w:val="zh-CN"/>
        </w:rPr>
      </w:pPr>
    </w:p>
    <w:p>
      <w:pPr>
        <w:snapToGrid w:val="0"/>
        <w:spacing w:line="360" w:lineRule="auto"/>
        <w:ind w:right="240"/>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说明：本委托书在有样品或演示时由受委托人携带至指定地点。</w:t>
      </w:r>
    </w:p>
    <w:p>
      <w:pPr>
        <w:spacing w:line="360" w:lineRule="auto"/>
        <w:rPr>
          <w:rFonts w:hint="eastAsia" w:ascii="仿宋" w:hAnsi="仿宋" w:eastAsia="仿宋" w:cs="仿宋"/>
          <w:b/>
          <w:color w:val="auto"/>
          <w:highlight w:val="none"/>
        </w:rPr>
      </w:pPr>
      <w:r>
        <w:rPr>
          <w:rFonts w:hint="eastAsia" w:ascii="仿宋" w:hAnsi="仿宋" w:eastAsia="仿宋" w:cs="仿宋"/>
          <w:b/>
          <w:color w:val="auto"/>
          <w:highlight w:val="none"/>
        </w:rPr>
        <w:t>同时有样品和演示的，可委托不同人员。</w:t>
      </w:r>
    </w:p>
    <w:p>
      <w:pPr>
        <w:spacing w:line="360" w:lineRule="auto"/>
        <w:jc w:val="center"/>
        <w:rPr>
          <w:rFonts w:hint="eastAsia" w:ascii="仿宋" w:hAnsi="仿宋" w:eastAsia="仿宋" w:cs="仿宋"/>
          <w:b/>
          <w:color w:val="auto"/>
          <w:sz w:val="32"/>
          <w:szCs w:val="32"/>
          <w:highlight w:val="none"/>
        </w:rPr>
      </w:pPr>
    </w:p>
    <w:p>
      <w:pPr>
        <w:pStyle w:val="2"/>
        <w:rPr>
          <w:rFonts w:hint="eastAsia" w:ascii="仿宋" w:hAnsi="仿宋" w:eastAsia="仿宋" w:cs="仿宋"/>
          <w:color w:val="auto"/>
          <w:highlight w:val="none"/>
        </w:rPr>
      </w:pPr>
    </w:p>
    <w:p>
      <w:pPr>
        <w:pStyle w:val="2"/>
        <w:rPr>
          <w:rFonts w:hint="eastAsia" w:ascii="仿宋" w:hAnsi="仿宋" w:eastAsia="仿宋" w:cs="仿宋"/>
          <w:color w:val="auto"/>
          <w:highlight w:val="none"/>
          <w:lang w:val="en-US"/>
        </w:rPr>
      </w:pPr>
    </w:p>
    <w:p>
      <w:pPr>
        <w:spacing w:line="360" w:lineRule="auto"/>
        <w:ind w:right="420"/>
        <w:rPr>
          <w:rFonts w:hint="eastAsia" w:ascii="仿宋" w:hAnsi="仿宋" w:eastAsia="仿宋" w:cs="仿宋"/>
          <w:color w:val="auto"/>
          <w:highlight w:val="none"/>
        </w:rPr>
      </w:pPr>
    </w:p>
    <w:p>
      <w:pPr>
        <w:spacing w:line="360" w:lineRule="auto"/>
        <w:rPr>
          <w:rFonts w:hint="eastAsia" w:ascii="仿宋" w:hAnsi="仿宋" w:eastAsia="仿宋" w:cs="仿宋"/>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Lucida Sans">
    <w:altName w:val="Lucida Sans Unicode"/>
    <w:panose1 w:val="020B0602030504020204"/>
    <w:charset w:val="00"/>
    <w:family w:val="swiss"/>
    <w:pitch w:val="default"/>
    <w:sig w:usb0="00000000" w:usb1="00000000" w:usb2="00000000" w:usb3="00000000" w:csb0="20000001"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FHLHE E+ Futura Bk">
    <w:altName w:val="宋体"/>
    <w:panose1 w:val="00000000000000000000"/>
    <w:charset w:val="86"/>
    <w:family w:val="swiss"/>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Arial Unicode MS">
    <w:altName w:val="宋体"/>
    <w:panose1 w:val="020B0604020202020204"/>
    <w:charset w:val="86"/>
    <w:family w:val="swiss"/>
    <w:pitch w:val="default"/>
    <w:sig w:usb0="00000000" w:usb1="00000000" w:usb2="0000003F" w:usb3="00000000" w:csb0="603F01FF" w:csb1="FFFF0000"/>
  </w:font>
  <w:font w:name="Futura Bk">
    <w:altName w:val="Segoe Print"/>
    <w:panose1 w:val="00000000000000000000"/>
    <w:charset w:val="00"/>
    <w:family w:val="swiss"/>
    <w:pitch w:val="default"/>
    <w:sig w:usb0="00000000" w:usb1="00000000" w:usb2="00000000" w:usb3="00000000" w:csb0="00000011" w:csb1="00000000"/>
  </w:font>
  <w:font w:name="Century Gothic">
    <w:altName w:val="NumberOnly"/>
    <w:panose1 w:val="020B0502020202020204"/>
    <w:charset w:val="00"/>
    <w:family w:val="swiss"/>
    <w:pitch w:val="default"/>
    <w:sig w:usb0="00000000" w:usb1="00000000" w:usb2="00000000" w:usb3="00000000" w:csb0="2000009F" w:csb1="DFD70000"/>
  </w:font>
  <w:font w:name="Arial (W1)">
    <w:altName w:val="Arial"/>
    <w:panose1 w:val="00000000000000000000"/>
    <w:charset w:val="00"/>
    <w:family w:val="swiss"/>
    <w:pitch w:val="default"/>
    <w:sig w:usb0="00000000" w:usb1="00000000" w:usb2="00000008" w:usb3="00000000" w:csb0="000001FF" w:csb1="00000000"/>
  </w:font>
  <w:font w:name="新宋体">
    <w:panose1 w:val="02010609030101010101"/>
    <w:charset w:val="86"/>
    <w:family w:val="modern"/>
    <w:pitch w:val="default"/>
    <w:sig w:usb0="00000003" w:usb1="288F0000" w:usb2="00000006" w:usb3="00000000" w:csb0="0004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Helvetica">
    <w:altName w:val="Arial"/>
    <w:panose1 w:val="020B0604020202020204"/>
    <w:charset w:val="00"/>
    <w:family w:val="swiss"/>
    <w:pitch w:val="default"/>
    <w:sig w:usb0="00000000" w:usb1="00000000" w:usb2="00000000" w:usb3="00000000" w:csb0="00000001" w:csb1="00000000"/>
  </w:font>
  <w:font w:name=".PingFang SC">
    <w:altName w:val="微软雅黑"/>
    <w:panose1 w:val="00000000000000000000"/>
    <w:charset w:val="00"/>
    <w:family w:val="modern"/>
    <w:pitch w:val="default"/>
    <w:sig w:usb0="00000000" w:usb1="00000000" w:usb2="00000000" w:usb3="00000000" w:csb0="00040001" w:csb1="00000000"/>
  </w:font>
  <w:font w:name="MS Sans Serif">
    <w:altName w:val="Arial"/>
    <w:panose1 w:val="020B0500000000000000"/>
    <w:charset w:val="00"/>
    <w:family w:val="swiss"/>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Futura Hv">
    <w:altName w:val="Segoe Print"/>
    <w:panose1 w:val="00000000000000000000"/>
    <w:charset w:val="00"/>
    <w:family w:val="swiss"/>
    <w:pitch w:val="default"/>
    <w:sig w:usb0="00000000" w:usb1="00000000" w:usb2="00000000" w:usb3="00000000" w:csb0="000001FB" w:csb1="00000000"/>
  </w:font>
  <w:font w:name="Lucida Sans Unicode">
    <w:panose1 w:val="020B0602030504020204"/>
    <w:charset w:val="00"/>
    <w:family w:val="swiss"/>
    <w:pitch w:val="default"/>
    <w:sig w:usb0="80001AFF" w:usb1="0000396B" w:usb2="00000000" w:usb3="00000000" w:csb0="200000BF" w:csb1="D7F70000"/>
  </w:font>
  <w:font w:name="ˎ̥">
    <w:altName w:val="微软雅黑"/>
    <w:panose1 w:val="00000000000000000000"/>
    <w:charset w:val="00"/>
    <w:family w:val="roman"/>
    <w:pitch w:val="default"/>
    <w:sig w:usb0="00000000" w:usb1="00000000" w:usb2="00000000" w:usb3="00000000" w:csb0="00040001" w:csb1="00000000"/>
  </w:font>
  <w:font w:name="Aldine401 BT">
    <w:altName w:val="Segoe Print"/>
    <w:panose1 w:val="00000000000000000000"/>
    <w:charset w:val="00"/>
    <w:family w:val="roman"/>
    <w:pitch w:val="default"/>
    <w:sig w:usb0="00000000" w:usb1="00000000" w:usb2="00000000" w:usb3="00000000" w:csb0="0000001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pPr>
    <w:r>
      <w:fldChar w:fldCharType="begin"/>
    </w:r>
    <w:r>
      <w:rPr>
        <w:rStyle w:val="74"/>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pPr>
    <w:r>
      <w:fldChar w:fldCharType="begin"/>
    </w:r>
    <w:r>
      <w:rPr>
        <w:rStyle w:val="74"/>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rPr>
        <w:rFonts w:hint="eastAsia" w:eastAsia="仿宋"/>
        <w:lang w:eastAsia="zh-CN"/>
      </w:rPr>
    </w:pPr>
    <w:r>
      <w:t></w:t>
    </w:r>
    <w:r>
      <w:rPr>
        <w:rFonts w:hint="eastAsia"/>
      </w:rPr>
      <w:t xml:space="preserve">            </w:t>
    </w:r>
    <w:r>
      <w:rPr>
        <w:rFonts w:hint="eastAsia" w:ascii="仿宋" w:hAnsi="仿宋" w:eastAsia="仿宋" w:cs="仿宋"/>
      </w:rPr>
      <w:t xml:space="preserve"> 杭州市政府采购公开</w:t>
    </w:r>
    <w:r>
      <w:rPr>
        <w:rFonts w:hint="eastAsia" w:ascii="仿宋" w:hAnsi="仿宋" w:eastAsia="仿宋" w:cs="仿宋"/>
        <w:lang w:eastAsia="zh-CN"/>
      </w:rPr>
      <w:t>交易文件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hint="eastAsia" w:eastAsia="宋体"/>
        <w:lang w:eastAsia="zh-CN"/>
      </w:rPr>
    </w:pPr>
    <w:r>
      <w:t></w:t>
    </w:r>
    <w:r>
      <w:rPr>
        <w:rFonts w:hint="eastAsia"/>
      </w:rPr>
      <w:t xml:space="preserve">                                             </w:t>
    </w:r>
    <w:r>
      <w:t>杭州市政府采购公开</w:t>
    </w:r>
    <w:r>
      <w:rPr>
        <w:rFonts w:hint="eastAsia"/>
        <w:lang w:eastAsia="zh-CN"/>
      </w:rPr>
      <w:t>交易文件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ascii="仿宋" w:hAnsi="仿宋" w:eastAsia="仿宋" w:cs="仿宋"/>
        <w:lang w:val="zh-CN"/>
      </w:rPr>
      <w:t>杭州市政府采购公开交易文件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hint="eastAsia" w:ascii="仿宋_GB2312" w:eastAsia="宋体"/>
        <w:b/>
        <w:i/>
        <w:u w:val="single"/>
        <w:lang w:eastAsia="zh-CN"/>
      </w:rPr>
    </w:pPr>
    <w:r>
      <w:t></w:t>
    </w:r>
    <w:r>
      <w:rPr>
        <w:rFonts w:hint="eastAsia"/>
      </w:rPr>
      <w:t xml:space="preserve">                                </w:t>
    </w:r>
    <w:r>
      <w:t>杭州市政府采购公开</w:t>
    </w:r>
    <w:r>
      <w:rPr>
        <w:rFonts w:hint="eastAsia"/>
        <w:lang w:eastAsia="zh-CN"/>
      </w:rPr>
      <w:t>交易文件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rPr>
        <w:rFonts w:hint="eastAsia" w:eastAsia="宋体"/>
        <w:lang w:eastAsia="zh-CN"/>
      </w:rPr>
    </w:pPr>
    <w:r>
      <w:rPr>
        <w:rFonts w:hint="eastAsia"/>
      </w:rPr>
      <w:t xml:space="preserve">                                                                  </w:t>
    </w:r>
    <w:r>
      <w:t>杭州市政府采购公开</w:t>
    </w:r>
    <w:r>
      <w:rPr>
        <w:rFonts w:hint="eastAsia"/>
        <w:lang w:eastAsia="zh-CN"/>
      </w:rPr>
      <w:t>交易文件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hint="eastAsia" w:ascii="仿宋_GB2312" w:eastAsia="宋体"/>
        <w:b/>
        <w:i/>
        <w:u w:val="single"/>
        <w:lang w:eastAsia="zh-CN"/>
      </w:rPr>
    </w:pPr>
    <w:r>
      <w:t></w:t>
    </w:r>
    <w:r>
      <w:rPr>
        <w:rFonts w:hint="eastAsia"/>
      </w:rPr>
      <w:t xml:space="preserve">                                                </w:t>
    </w:r>
    <w:r>
      <w:t xml:space="preserve"> 杭州市政府采购公开</w:t>
    </w:r>
    <w:r>
      <w:rPr>
        <w:rFonts w:hint="eastAsia"/>
        <w:lang w:eastAsia="zh-CN"/>
      </w:rPr>
      <w:t>交易文件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hint="eastAsia" w:eastAsia="宋体"/>
        <w:lang w:eastAsia="zh-CN"/>
      </w:rPr>
    </w:pPr>
    <w:r>
      <w:t></w:t>
    </w:r>
    <w:r>
      <w:rPr>
        <w:rFonts w:hint="eastAsia"/>
      </w:rPr>
      <w:t xml:space="preserve">                                                                    </w:t>
    </w:r>
    <w:r>
      <w:t>杭州市政府采购公开</w:t>
    </w:r>
    <w:r>
      <w:rPr>
        <w:rFonts w:hint="eastAsia"/>
        <w:lang w:eastAsia="zh-CN"/>
      </w:rPr>
      <w:t>交易文件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hint="eastAsia" w:ascii="仿宋_GB2312" w:eastAsia="宋体"/>
        <w:b/>
        <w:i/>
        <w:u w:val="single"/>
        <w:lang w:eastAsia="zh-CN"/>
      </w:rPr>
    </w:pPr>
    <w:r>
      <w:rPr>
        <w:rFonts w:hint="eastAsia"/>
      </w:rPr>
      <w:t xml:space="preserve">                                  </w:t>
    </w:r>
    <w:r>
      <w:t>杭州市政府采购公开</w:t>
    </w:r>
    <w:r>
      <w:rPr>
        <w:rFonts w:hint="eastAsia"/>
        <w:lang w:eastAsia="zh-CN"/>
      </w:rPr>
      <w:t>交易文件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hint="eastAsia" w:eastAsia="宋体"/>
        <w:lang w:eastAsia="zh-CN"/>
      </w:rPr>
    </w:pPr>
    <w:r>
      <w:rPr>
        <w:rFonts w:hint="eastAsia"/>
      </w:rPr>
      <w:t xml:space="preserve">                                                                                                        </w:t>
    </w:r>
    <w:r>
      <w:t>杭州市政府采购公开</w:t>
    </w:r>
    <w:r>
      <w:rPr>
        <w:rFonts w:hint="eastAsia"/>
        <w:lang w:eastAsia="zh-CN"/>
      </w:rPr>
      <w:t>交易文件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hint="eastAsia" w:ascii="仿宋_GB2312" w:eastAsia="宋体"/>
        <w:b/>
        <w:i/>
        <w:iCs/>
        <w:u w:val="single"/>
        <w:lang w:eastAsia="zh-CN"/>
      </w:rPr>
    </w:pPr>
    <w:r>
      <w:t>杭州市政府采购公开</w:t>
    </w:r>
    <w:r>
      <w:rPr>
        <w:rFonts w:hint="eastAsia"/>
        <w:lang w:eastAsia="zh-CN"/>
      </w:rPr>
      <w:t>交易文件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F5020E"/>
    <w:multiLevelType w:val="multilevel"/>
    <w:tmpl w:val="2BF5020E"/>
    <w:lvl w:ilvl="0" w:tentative="0">
      <w:start w:val="1"/>
      <w:numFmt w:val="japaneseCounting"/>
      <w:lvlText w:val="%1、"/>
      <w:lvlJc w:val="left"/>
      <w:pPr>
        <w:ind w:left="630" w:hanging="6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lZDRmNWNmYmVhZGQwMDlmYWU0ZTU3ZDI4NThhMTIifQ=="/>
    <w:docVar w:name="KSO_WPS_MARK_KEY" w:val="d509983d-56c1-472b-a06a-831a18157084"/>
  </w:docVars>
  <w:rsids>
    <w:rsidRoot w:val="00000000"/>
    <w:rsid w:val="00321DC6"/>
    <w:rsid w:val="01A154FF"/>
    <w:rsid w:val="02373253"/>
    <w:rsid w:val="02691984"/>
    <w:rsid w:val="02771CBD"/>
    <w:rsid w:val="03160B6A"/>
    <w:rsid w:val="03321D76"/>
    <w:rsid w:val="03455F4E"/>
    <w:rsid w:val="03483348"/>
    <w:rsid w:val="036D2333"/>
    <w:rsid w:val="037B7459"/>
    <w:rsid w:val="04644D0D"/>
    <w:rsid w:val="04B14F1D"/>
    <w:rsid w:val="04C2712A"/>
    <w:rsid w:val="04C96385"/>
    <w:rsid w:val="04DC4690"/>
    <w:rsid w:val="05972365"/>
    <w:rsid w:val="05D94091"/>
    <w:rsid w:val="06F97D14"/>
    <w:rsid w:val="07620FFE"/>
    <w:rsid w:val="0ABE163A"/>
    <w:rsid w:val="0B1673FE"/>
    <w:rsid w:val="0BCF2858"/>
    <w:rsid w:val="0D04253E"/>
    <w:rsid w:val="0D2D5926"/>
    <w:rsid w:val="0D782A7C"/>
    <w:rsid w:val="0E2418EA"/>
    <w:rsid w:val="0E246AA3"/>
    <w:rsid w:val="0E5E4367"/>
    <w:rsid w:val="0E7354D4"/>
    <w:rsid w:val="0EF52254"/>
    <w:rsid w:val="0F847DFE"/>
    <w:rsid w:val="1034542C"/>
    <w:rsid w:val="11274841"/>
    <w:rsid w:val="11EE5A02"/>
    <w:rsid w:val="121A05A5"/>
    <w:rsid w:val="144B174A"/>
    <w:rsid w:val="14DA401C"/>
    <w:rsid w:val="15291386"/>
    <w:rsid w:val="155F5B58"/>
    <w:rsid w:val="17F17851"/>
    <w:rsid w:val="18370DBD"/>
    <w:rsid w:val="1A6D5E2F"/>
    <w:rsid w:val="1A8F18D4"/>
    <w:rsid w:val="1D561CE4"/>
    <w:rsid w:val="1D6709A0"/>
    <w:rsid w:val="1DB93368"/>
    <w:rsid w:val="1E7D4396"/>
    <w:rsid w:val="1F1147CD"/>
    <w:rsid w:val="1FF2183E"/>
    <w:rsid w:val="20F73F9B"/>
    <w:rsid w:val="21A95D6E"/>
    <w:rsid w:val="21C3233A"/>
    <w:rsid w:val="21F7445F"/>
    <w:rsid w:val="2280774F"/>
    <w:rsid w:val="23E673FC"/>
    <w:rsid w:val="23F5677C"/>
    <w:rsid w:val="240B5FA0"/>
    <w:rsid w:val="242D5697"/>
    <w:rsid w:val="243D689D"/>
    <w:rsid w:val="247B1377"/>
    <w:rsid w:val="25307707"/>
    <w:rsid w:val="25ED3B82"/>
    <w:rsid w:val="261E020C"/>
    <w:rsid w:val="265F0C5A"/>
    <w:rsid w:val="269C4ECB"/>
    <w:rsid w:val="26D66D39"/>
    <w:rsid w:val="27321A96"/>
    <w:rsid w:val="28972759"/>
    <w:rsid w:val="2A586A32"/>
    <w:rsid w:val="2A6A046D"/>
    <w:rsid w:val="2A983509"/>
    <w:rsid w:val="2B786611"/>
    <w:rsid w:val="2BBE5BB9"/>
    <w:rsid w:val="2CBC1B84"/>
    <w:rsid w:val="2CF021D7"/>
    <w:rsid w:val="2D2F0F51"/>
    <w:rsid w:val="2E565D69"/>
    <w:rsid w:val="2E90358D"/>
    <w:rsid w:val="2EE2477F"/>
    <w:rsid w:val="2EEE28A8"/>
    <w:rsid w:val="2F715851"/>
    <w:rsid w:val="2FAC2002"/>
    <w:rsid w:val="30180C56"/>
    <w:rsid w:val="309D08C8"/>
    <w:rsid w:val="3140197F"/>
    <w:rsid w:val="318F5D89"/>
    <w:rsid w:val="328D4D1C"/>
    <w:rsid w:val="33535ACA"/>
    <w:rsid w:val="33C02699"/>
    <w:rsid w:val="34FF745B"/>
    <w:rsid w:val="351F3659"/>
    <w:rsid w:val="35A41DB0"/>
    <w:rsid w:val="35CD7C0D"/>
    <w:rsid w:val="3664147F"/>
    <w:rsid w:val="37D72911"/>
    <w:rsid w:val="3A9B19D4"/>
    <w:rsid w:val="3B340EEC"/>
    <w:rsid w:val="3BC92571"/>
    <w:rsid w:val="3BD83A5E"/>
    <w:rsid w:val="3BD85B85"/>
    <w:rsid w:val="3C333E8E"/>
    <w:rsid w:val="3C7A386B"/>
    <w:rsid w:val="3C7F49FF"/>
    <w:rsid w:val="3D447720"/>
    <w:rsid w:val="3D447837"/>
    <w:rsid w:val="3DFD6572"/>
    <w:rsid w:val="3E5620DA"/>
    <w:rsid w:val="3EF827B2"/>
    <w:rsid w:val="3F4F0DCE"/>
    <w:rsid w:val="3F9F3D14"/>
    <w:rsid w:val="3FC217B1"/>
    <w:rsid w:val="3FCD2FD6"/>
    <w:rsid w:val="402E57DA"/>
    <w:rsid w:val="40AD309A"/>
    <w:rsid w:val="41127A48"/>
    <w:rsid w:val="41576272"/>
    <w:rsid w:val="41D86F47"/>
    <w:rsid w:val="41FA3534"/>
    <w:rsid w:val="424E627C"/>
    <w:rsid w:val="43716832"/>
    <w:rsid w:val="45100C41"/>
    <w:rsid w:val="46E13475"/>
    <w:rsid w:val="47855EE6"/>
    <w:rsid w:val="47FD3CCE"/>
    <w:rsid w:val="49860076"/>
    <w:rsid w:val="49B314B3"/>
    <w:rsid w:val="4A4F27DB"/>
    <w:rsid w:val="4A5E3DA1"/>
    <w:rsid w:val="4B26186F"/>
    <w:rsid w:val="4B2F7A93"/>
    <w:rsid w:val="4B9F4176"/>
    <w:rsid w:val="4BC114B6"/>
    <w:rsid w:val="4BD740E1"/>
    <w:rsid w:val="4CA23096"/>
    <w:rsid w:val="4CC528E0"/>
    <w:rsid w:val="4CEA09F2"/>
    <w:rsid w:val="4D37091A"/>
    <w:rsid w:val="4D753F41"/>
    <w:rsid w:val="4EA82206"/>
    <w:rsid w:val="515D3A2F"/>
    <w:rsid w:val="516E756B"/>
    <w:rsid w:val="517C6A17"/>
    <w:rsid w:val="518A5EA7"/>
    <w:rsid w:val="52077265"/>
    <w:rsid w:val="5290271E"/>
    <w:rsid w:val="52BD2135"/>
    <w:rsid w:val="52CD46A2"/>
    <w:rsid w:val="532F4F57"/>
    <w:rsid w:val="5343652A"/>
    <w:rsid w:val="537C6620"/>
    <w:rsid w:val="538C05FC"/>
    <w:rsid w:val="54EC75A4"/>
    <w:rsid w:val="55E62245"/>
    <w:rsid w:val="566D64C3"/>
    <w:rsid w:val="5A245F4E"/>
    <w:rsid w:val="5A3B0686"/>
    <w:rsid w:val="5AE15537"/>
    <w:rsid w:val="5AE84989"/>
    <w:rsid w:val="5BAC7F69"/>
    <w:rsid w:val="5C972FF2"/>
    <w:rsid w:val="5CA2679A"/>
    <w:rsid w:val="5D26561D"/>
    <w:rsid w:val="5D3227A4"/>
    <w:rsid w:val="5E40626B"/>
    <w:rsid w:val="5E5D2861"/>
    <w:rsid w:val="5F17346F"/>
    <w:rsid w:val="60A056E7"/>
    <w:rsid w:val="61B9080E"/>
    <w:rsid w:val="61BF28A2"/>
    <w:rsid w:val="62AA0157"/>
    <w:rsid w:val="6312083A"/>
    <w:rsid w:val="634A36E8"/>
    <w:rsid w:val="639D7CBB"/>
    <w:rsid w:val="63CD26C7"/>
    <w:rsid w:val="640D3093"/>
    <w:rsid w:val="65E37AC2"/>
    <w:rsid w:val="66C94FDF"/>
    <w:rsid w:val="67550205"/>
    <w:rsid w:val="68646FFA"/>
    <w:rsid w:val="693E2B6B"/>
    <w:rsid w:val="69AC46E4"/>
    <w:rsid w:val="69E30EFD"/>
    <w:rsid w:val="6A02264B"/>
    <w:rsid w:val="6A6544B5"/>
    <w:rsid w:val="6ACA1034"/>
    <w:rsid w:val="6C31015B"/>
    <w:rsid w:val="6C360CAD"/>
    <w:rsid w:val="6C9C4FB4"/>
    <w:rsid w:val="6D803E4C"/>
    <w:rsid w:val="6E2C680B"/>
    <w:rsid w:val="6FC06D13"/>
    <w:rsid w:val="71681909"/>
    <w:rsid w:val="72D3103B"/>
    <w:rsid w:val="72DB7FE3"/>
    <w:rsid w:val="73692CC7"/>
    <w:rsid w:val="73747FF2"/>
    <w:rsid w:val="73BC23E0"/>
    <w:rsid w:val="74A013B9"/>
    <w:rsid w:val="74B15375"/>
    <w:rsid w:val="74F6547D"/>
    <w:rsid w:val="75387844"/>
    <w:rsid w:val="758A3766"/>
    <w:rsid w:val="75B9571C"/>
    <w:rsid w:val="76001BB7"/>
    <w:rsid w:val="779D1A5F"/>
    <w:rsid w:val="787E68D0"/>
    <w:rsid w:val="788B35C5"/>
    <w:rsid w:val="7A0F565C"/>
    <w:rsid w:val="7A7D3882"/>
    <w:rsid w:val="7B7A6E08"/>
    <w:rsid w:val="7D0B2812"/>
    <w:rsid w:val="7DD71F70"/>
    <w:rsid w:val="7E290672"/>
    <w:rsid w:val="7E6A0278"/>
    <w:rsid w:val="7F5E434B"/>
    <w:rsid w:val="7FB235C6"/>
    <w:rsid w:val="7FCF6F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6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47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575"/>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53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185"/>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17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46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unhideWhenUsed/>
    <w:qFormat/>
    <w:uiPriority w:val="1"/>
  </w:style>
  <w:style w:type="table" w:default="1" w:styleId="64">
    <w:name w:val="Normal Table"/>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next w:val="16"/>
    <w:link w:val="588"/>
    <w:qFormat/>
    <w:uiPriority w:val="0"/>
    <w:pPr>
      <w:widowControl/>
      <w:snapToGrid w:val="0"/>
      <w:spacing w:line="480" w:lineRule="exact"/>
      <w:ind w:firstLine="567"/>
    </w:pPr>
    <w:rPr>
      <w:rFonts w:ascii="宋体"/>
      <w:snapToGrid w:val="0"/>
      <w:color w:val="000000"/>
      <w:kern w:val="28"/>
      <w:sz w:val="28"/>
      <w:szCs w:val="20"/>
    </w:rPr>
  </w:style>
  <w:style w:type="paragraph" w:styleId="16">
    <w:name w:val="Body Text Indent"/>
    <w:basedOn w:val="1"/>
    <w:next w:val="1"/>
    <w:link w:val="608"/>
    <w:qFormat/>
    <w:uiPriority w:val="0"/>
    <w:pPr>
      <w:spacing w:line="480" w:lineRule="exact"/>
      <w:ind w:firstLine="480" w:firstLineChars="200"/>
    </w:pPr>
    <w:rPr>
      <w:rFonts w:ascii="宋体" w:hAnsi="宋体"/>
      <w:sz w:val="24"/>
    </w:rPr>
  </w:style>
  <w:style w:type="paragraph" w:styleId="17">
    <w:name w:val="caption"/>
    <w:basedOn w:val="1"/>
    <w:next w:val="1"/>
    <w:link w:val="929"/>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545"/>
    <w:qFormat/>
    <w:uiPriority w:val="0"/>
    <w:pPr>
      <w:shd w:val="clear" w:color="auto" w:fill="000080"/>
    </w:pPr>
  </w:style>
  <w:style w:type="paragraph" w:styleId="20">
    <w:name w:val="annotation text"/>
    <w:basedOn w:val="1"/>
    <w:link w:val="738"/>
    <w:qFormat/>
    <w:uiPriority w:val="99"/>
    <w:pPr>
      <w:jc w:val="left"/>
    </w:pPr>
  </w:style>
  <w:style w:type="paragraph" w:styleId="21">
    <w:name w:val="Salutation"/>
    <w:basedOn w:val="1"/>
    <w:next w:val="1"/>
    <w:link w:val="567"/>
    <w:qFormat/>
    <w:uiPriority w:val="0"/>
    <w:rPr>
      <w:rFonts w:ascii="仿宋_GB2312" w:eastAsia="仿宋_GB2312"/>
      <w:sz w:val="28"/>
      <w:szCs w:val="20"/>
    </w:rPr>
  </w:style>
  <w:style w:type="paragraph" w:styleId="22">
    <w:name w:val="Body Text 3"/>
    <w:basedOn w:val="1"/>
    <w:link w:val="966"/>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next w:val="25"/>
    <w:link w:val="251"/>
    <w:qFormat/>
    <w:uiPriority w:val="0"/>
    <w:pPr>
      <w:autoSpaceDE w:val="0"/>
      <w:autoSpaceDN w:val="0"/>
      <w:spacing w:line="360" w:lineRule="auto"/>
    </w:pPr>
    <w:rPr>
      <w:rFonts w:ascii="宋体" w:hAnsi="Arial" w:cs="Arial"/>
      <w:snapToGrid w:val="0"/>
      <w:sz w:val="24"/>
      <w:szCs w:val="21"/>
      <w:lang w:val="zh-CN"/>
    </w:rPr>
  </w:style>
  <w:style w:type="paragraph" w:customStyle="1" w:styleId="25">
    <w:name w:val="_Style 2"/>
    <w:basedOn w:val="1"/>
    <w:next w:val="1"/>
    <w:qFormat/>
    <w:uiPriority w:val="0"/>
    <w:pPr>
      <w:pBdr>
        <w:bottom w:val="single" w:color="auto" w:sz="6" w:space="1"/>
      </w:pBdr>
      <w:adjustRightInd/>
      <w:jc w:val="center"/>
    </w:pPr>
    <w:rPr>
      <w:rFonts w:ascii="Arial" w:cs="宋体"/>
      <w:vanish/>
      <w:sz w:val="16"/>
      <w:szCs w:val="16"/>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673"/>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next w:val="34"/>
    <w:link w:val="850"/>
    <w:qFormat/>
    <w:uiPriority w:val="0"/>
    <w:rPr>
      <w:rFonts w:ascii="宋体" w:hAnsi="Courier New" w:cs="Arial"/>
      <w:snapToGrid w:val="0"/>
      <w:szCs w:val="21"/>
    </w:rPr>
  </w:style>
  <w:style w:type="paragraph" w:styleId="34">
    <w:name w:val="toc 2"/>
    <w:basedOn w:val="1"/>
    <w:next w:val="1"/>
    <w:qFormat/>
    <w:uiPriority w:val="0"/>
    <w:pPr>
      <w:ind w:left="420" w:leftChars="200"/>
    </w:p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686"/>
    <w:qFormat/>
    <w:uiPriority w:val="0"/>
    <w:pPr>
      <w:ind w:left="100" w:leftChars="2500"/>
    </w:pPr>
    <w:rPr>
      <w:rFonts w:ascii="宋体"/>
      <w:sz w:val="24"/>
      <w:szCs w:val="21"/>
      <w:lang w:val="zh-CN"/>
    </w:rPr>
  </w:style>
  <w:style w:type="paragraph" w:styleId="38">
    <w:name w:val="Body Text Indent 2"/>
    <w:basedOn w:val="1"/>
    <w:link w:val="747"/>
    <w:qFormat/>
    <w:uiPriority w:val="0"/>
    <w:pPr>
      <w:spacing w:line="360" w:lineRule="auto"/>
      <w:ind w:firstLine="601"/>
      <w:textAlignment w:val="baseline"/>
    </w:pPr>
    <w:rPr>
      <w:rFonts w:ascii="宋体"/>
      <w:kern w:val="0"/>
      <w:sz w:val="28"/>
      <w:szCs w:val="20"/>
    </w:rPr>
  </w:style>
  <w:style w:type="paragraph" w:styleId="39">
    <w:name w:val="endnote text"/>
    <w:basedOn w:val="1"/>
    <w:link w:val="219"/>
    <w:qFormat/>
    <w:uiPriority w:val="0"/>
    <w:rPr>
      <w:lang w:val="zh-CN"/>
    </w:rPr>
  </w:style>
  <w:style w:type="paragraph" w:styleId="40">
    <w:name w:val="Balloon Text"/>
    <w:basedOn w:val="1"/>
    <w:link w:val="359"/>
    <w:qFormat/>
    <w:uiPriority w:val="0"/>
    <w:rPr>
      <w:sz w:val="18"/>
      <w:szCs w:val="18"/>
    </w:rPr>
  </w:style>
  <w:style w:type="paragraph" w:styleId="41">
    <w:name w:val="footer"/>
    <w:basedOn w:val="1"/>
    <w:link w:val="564"/>
    <w:qFormat/>
    <w:uiPriority w:val="99"/>
    <w:pPr>
      <w:tabs>
        <w:tab w:val="center" w:pos="4153"/>
        <w:tab w:val="right" w:pos="8306"/>
      </w:tabs>
      <w:snapToGrid w:val="0"/>
      <w:jc w:val="left"/>
    </w:pPr>
    <w:rPr>
      <w:sz w:val="18"/>
      <w:szCs w:val="18"/>
    </w:rPr>
  </w:style>
  <w:style w:type="paragraph" w:styleId="42">
    <w:name w:val="envelope return"/>
    <w:basedOn w:val="1"/>
    <w:qFormat/>
    <w:uiPriority w:val="0"/>
    <w:pPr>
      <w:snapToGrid w:val="0"/>
    </w:pPr>
    <w:rPr>
      <w:rFonts w:ascii="Arial" w:hAnsi="Arial" w:cs="Arial"/>
    </w:rPr>
  </w:style>
  <w:style w:type="paragraph" w:styleId="43">
    <w:name w:val="header"/>
    <w:basedOn w:val="1"/>
    <w:link w:val="413"/>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946"/>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16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15"/>
    <w:link w:val="162"/>
    <w:qFormat/>
    <w:uiPriority w:val="0"/>
    <w:pPr>
      <w:adjustRightInd/>
      <w:snapToGrid/>
      <w:spacing w:before="60" w:after="60" w:line="300" w:lineRule="exact"/>
      <w:ind w:firstLine="0"/>
    </w:pPr>
    <w:rPr>
      <w:rFonts w:ascii="Calibri"/>
      <w:color w:val="0000FF"/>
      <w:kern w:val="0"/>
      <w:sz w:val="21"/>
    </w:rPr>
  </w:style>
  <w:style w:type="paragraph" w:styleId="53">
    <w:name w:val="toc 6"/>
    <w:basedOn w:val="1"/>
    <w:next w:val="1"/>
    <w:qFormat/>
    <w:uiPriority w:val="0"/>
    <w:pPr>
      <w:ind w:left="2100" w:leftChars="1000"/>
    </w:pPr>
  </w:style>
  <w:style w:type="paragraph" w:styleId="54">
    <w:name w:val="List 5"/>
    <w:basedOn w:val="1"/>
    <w:qFormat/>
    <w:uiPriority w:val="0"/>
    <w:pPr>
      <w:adjustRightInd/>
      <w:ind w:left="100" w:leftChars="800" w:hanging="200" w:hangingChars="200"/>
    </w:pPr>
  </w:style>
  <w:style w:type="paragraph" w:styleId="55">
    <w:name w:val="Body Text Indent 3"/>
    <w:basedOn w:val="1"/>
    <w:link w:val="400"/>
    <w:qFormat/>
    <w:uiPriority w:val="0"/>
    <w:pPr>
      <w:spacing w:line="360" w:lineRule="auto"/>
      <w:ind w:firstLine="420"/>
    </w:pPr>
    <w:rPr>
      <w:sz w:val="24"/>
      <w:szCs w:val="20"/>
    </w:rPr>
  </w:style>
  <w:style w:type="paragraph" w:styleId="56">
    <w:name w:val="toc 9"/>
    <w:basedOn w:val="1"/>
    <w:next w:val="1"/>
    <w:qFormat/>
    <w:uiPriority w:val="0"/>
    <w:pPr>
      <w:ind w:left="3360" w:leftChars="1600"/>
    </w:pPr>
  </w:style>
  <w:style w:type="paragraph" w:styleId="57">
    <w:name w:val="Body Text 2"/>
    <w:basedOn w:val="1"/>
    <w:link w:val="320"/>
    <w:qFormat/>
    <w:uiPriority w:val="0"/>
    <w:pPr>
      <w:spacing w:after="120" w:line="480" w:lineRule="auto"/>
    </w:pPr>
  </w:style>
  <w:style w:type="paragraph" w:styleId="58">
    <w:name w:val="HTML Preformatted"/>
    <w:basedOn w:val="1"/>
    <w:link w:val="41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35"/>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0"/>
    <w:next w:val="20"/>
    <w:link w:val="482"/>
    <w:qFormat/>
    <w:uiPriority w:val="0"/>
    <w:rPr>
      <w:b/>
      <w:bCs/>
    </w:rPr>
  </w:style>
  <w:style w:type="paragraph" w:styleId="62">
    <w:name w:val="Body Text First Indent"/>
    <w:basedOn w:val="24"/>
    <w:next w:val="1"/>
    <w:link w:val="492"/>
    <w:qFormat/>
    <w:uiPriority w:val="0"/>
    <w:pPr>
      <w:ind w:firstLine="420"/>
    </w:pPr>
    <w:rPr>
      <w:rFonts w:hAnsi="Calibri" w:cs="Times New Roman"/>
      <w:szCs w:val="20"/>
    </w:rPr>
  </w:style>
  <w:style w:type="paragraph" w:styleId="63">
    <w:name w:val="Body Text First Indent 2"/>
    <w:basedOn w:val="16"/>
    <w:next w:val="1"/>
    <w:link w:val="322"/>
    <w:qFormat/>
    <w:uiPriority w:val="0"/>
    <w:pPr>
      <w:adjustRightInd/>
      <w:spacing w:after="120" w:line="240" w:lineRule="auto"/>
      <w:ind w:left="420" w:leftChars="200" w:firstLine="210"/>
    </w:pPr>
    <w:rPr>
      <w:sz w:val="21"/>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qFormat/>
    <w:uiPriority w:val="22"/>
    <w:rPr>
      <w:b/>
      <w:bCs/>
    </w:rPr>
  </w:style>
  <w:style w:type="character" w:styleId="73">
    <w:name w:val="endnote reference"/>
    <w:qFormat/>
    <w:uiPriority w:val="0"/>
    <w:rPr>
      <w:vertAlign w:val="superscript"/>
    </w:rPr>
  </w:style>
  <w:style w:type="character" w:styleId="74">
    <w:name w:val="page number"/>
    <w:basedOn w:val="71"/>
    <w:qFormat/>
    <w:uiPriority w:val="0"/>
    <w:rPr>
      <w:rFonts w:ascii="Arial" w:hAnsi="Arial" w:eastAsia="黑体" w:cs="Arial"/>
      <w:snapToGrid w:val="0"/>
      <w:kern w:val="0"/>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20"/>
    <w:rPr>
      <w:color w:val="CC0033"/>
    </w:rPr>
  </w:style>
  <w:style w:type="character" w:styleId="77">
    <w:name w:val="line number"/>
    <w:basedOn w:val="71"/>
    <w:qFormat/>
    <w:uiPriority w:val="0"/>
    <w:rPr>
      <w:rFonts w:ascii="Arial" w:hAnsi="Arial" w:eastAsia="黑体" w:cs="Arial"/>
      <w:snapToGrid w:val="0"/>
      <w:kern w:val="0"/>
      <w:szCs w:val="21"/>
    </w:rPr>
  </w:style>
  <w:style w:type="character" w:styleId="78">
    <w:name w:val="Hyperlink"/>
    <w:qFormat/>
    <w:uiPriority w:val="99"/>
    <w:rPr>
      <w:rFonts w:ascii="Arial" w:hAnsi="Arial" w:eastAsia="黑体" w:cs="Arial"/>
      <w:snapToGrid w:val="0"/>
      <w:color w:val="000000"/>
      <w:kern w:val="0"/>
      <w:sz w:val="18"/>
      <w:szCs w:val="18"/>
      <w:u w:val="none"/>
    </w:rPr>
  </w:style>
  <w:style w:type="character" w:styleId="79">
    <w:name w:val="HTML Code"/>
    <w:qFormat/>
    <w:uiPriority w:val="0"/>
    <w:rPr>
      <w:rFonts w:ascii="黑体" w:hAnsi="Courier New" w:eastAsia="黑体" w:cs="楷体_GB2312"/>
      <w:sz w:val="20"/>
      <w:szCs w:val="20"/>
    </w:rPr>
  </w:style>
  <w:style w:type="character" w:styleId="80">
    <w:name w:val="annotation reference"/>
    <w:qFormat/>
    <w:uiPriority w:val="99"/>
    <w:rPr>
      <w:sz w:val="21"/>
      <w:szCs w:val="21"/>
    </w:rPr>
  </w:style>
  <w:style w:type="paragraph" w:customStyle="1" w:styleId="81">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character" w:customStyle="1" w:styleId="82">
    <w:name w:val="样式8 Char"/>
    <w:qFormat/>
    <w:uiPriority w:val="0"/>
    <w:rPr>
      <w:rFonts w:ascii="仿宋_GB2312" w:hAnsi="宋体" w:eastAsia="仿宋_GB2312"/>
      <w:b/>
      <w:bCs/>
      <w:kern w:val="2"/>
      <w:sz w:val="24"/>
      <w:szCs w:val="24"/>
    </w:rPr>
  </w:style>
  <w:style w:type="paragraph" w:customStyle="1" w:styleId="83">
    <w:name w:val="bullet"/>
    <w:basedOn w:val="1"/>
    <w:qFormat/>
    <w:uiPriority w:val="0"/>
    <w:pPr>
      <w:tabs>
        <w:tab w:val="left" w:pos="840"/>
      </w:tabs>
      <w:adjustRightInd/>
      <w:ind w:left="840" w:hanging="420"/>
    </w:pPr>
  </w:style>
  <w:style w:type="character" w:customStyle="1" w:styleId="84">
    <w:name w:val="Char Char12"/>
    <w:qFormat/>
    <w:uiPriority w:val="0"/>
    <w:rPr>
      <w:rFonts w:ascii="仿宋_GB2312" w:eastAsia="仿宋_GB2312"/>
      <w:b/>
      <w:bCs/>
      <w:kern w:val="2"/>
      <w:sz w:val="24"/>
      <w:szCs w:val="24"/>
      <w:lang w:val="zh-CN" w:eastAsia="zh-CN" w:bidi="ar-SA"/>
    </w:rPr>
  </w:style>
  <w:style w:type="paragraph" w:customStyle="1" w:styleId="85">
    <w:name w:val="封面表格文本"/>
    <w:basedOn w:val="1"/>
    <w:qFormat/>
    <w:uiPriority w:val="0"/>
    <w:pPr>
      <w:autoSpaceDE w:val="0"/>
      <w:autoSpaceDN w:val="0"/>
      <w:ind w:firstLine="200" w:firstLineChars="200"/>
      <w:jc w:val="center"/>
    </w:pPr>
    <w:rPr>
      <w:rFonts w:ascii="Arial" w:hAnsi="Arial"/>
      <w:kern w:val="0"/>
      <w:szCs w:val="21"/>
    </w:rPr>
  </w:style>
  <w:style w:type="character" w:customStyle="1" w:styleId="86">
    <w:name w:val="批注文字 字符"/>
    <w:qFormat/>
    <w:uiPriority w:val="0"/>
    <w:rPr>
      <w:rFonts w:ascii="Arial" w:hAnsi="Arial" w:eastAsia="黑体" w:cs="Arial"/>
      <w:snapToGrid w:val="0"/>
      <w:kern w:val="0"/>
      <w:szCs w:val="21"/>
    </w:rPr>
  </w:style>
  <w:style w:type="character" w:customStyle="1" w:styleId="87">
    <w:name w:val="正文首行缩进 Char Char Char Char Char Char"/>
    <w:qFormat/>
    <w:uiPriority w:val="0"/>
    <w:rPr>
      <w:rFonts w:ascii="宋体" w:eastAsia="宋体"/>
      <w:kern w:val="2"/>
      <w:sz w:val="24"/>
      <w:lang w:val="zh-CN" w:bidi="ar-SA"/>
    </w:rPr>
  </w:style>
  <w:style w:type="character" w:customStyle="1" w:styleId="88">
    <w:name w:val="zbggmain style9"/>
    <w:qFormat/>
    <w:uiPriority w:val="0"/>
  </w:style>
  <w:style w:type="paragraph" w:customStyle="1" w:styleId="89">
    <w:name w:val="列出段落31"/>
    <w:basedOn w:val="1"/>
    <w:qFormat/>
    <w:uiPriority w:val="0"/>
    <w:pPr>
      <w:adjustRightInd/>
      <w:spacing w:line="360" w:lineRule="auto"/>
      <w:ind w:firstLine="420" w:firstLineChars="200"/>
    </w:pPr>
    <w:rPr>
      <w:rFonts w:ascii="Calibri" w:hAnsi="Calibri"/>
      <w:sz w:val="24"/>
      <w:szCs w:val="22"/>
    </w:rPr>
  </w:style>
  <w:style w:type="character" w:customStyle="1" w:styleId="90">
    <w:name w:val="Char Char9"/>
    <w:qFormat/>
    <w:uiPriority w:val="0"/>
    <w:rPr>
      <w:rFonts w:eastAsia="宋体"/>
      <w:kern w:val="2"/>
      <w:sz w:val="18"/>
      <w:szCs w:val="18"/>
      <w:lang w:val="en-US" w:eastAsia="zh-CN" w:bidi="ar-SA"/>
    </w:rPr>
  </w:style>
  <w:style w:type="paragraph" w:customStyle="1" w:styleId="91">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character" w:customStyle="1" w:styleId="92">
    <w:name w:val="样式 正文缩进 + 首行缩进:  2 字符 Char Char"/>
    <w:link w:val="93"/>
    <w:qFormat/>
    <w:uiPriority w:val="0"/>
    <w:rPr>
      <w:rFonts w:cs="宋体"/>
      <w:kern w:val="2"/>
      <w:sz w:val="24"/>
    </w:rPr>
  </w:style>
  <w:style w:type="paragraph" w:customStyle="1" w:styleId="93">
    <w:name w:val="样式 正文缩进 + 首行缩进:  2 字符"/>
    <w:basedOn w:val="15"/>
    <w:link w:val="92"/>
    <w:qFormat/>
    <w:uiPriority w:val="0"/>
    <w:pPr>
      <w:widowControl w:val="0"/>
      <w:adjustRightInd/>
      <w:snapToGrid/>
      <w:spacing w:line="360" w:lineRule="auto"/>
      <w:ind w:firstLine="200" w:firstLineChars="200"/>
    </w:pPr>
    <w:rPr>
      <w:rFonts w:ascii="Calibri"/>
      <w:color w:val="auto"/>
      <w:kern w:val="2"/>
      <w:sz w:val="24"/>
    </w:rPr>
  </w:style>
  <w:style w:type="paragraph" w:customStyle="1" w:styleId="94">
    <w:name w:val="My正文"/>
    <w:basedOn w:val="1"/>
    <w:qFormat/>
    <w:uiPriority w:val="0"/>
    <w:pPr>
      <w:spacing w:before="120" w:line="360" w:lineRule="auto"/>
      <w:ind w:firstLine="567"/>
    </w:pPr>
    <w:rPr>
      <w:rFonts w:ascii="Arial" w:hAnsi="Arial"/>
      <w:sz w:val="20"/>
      <w:szCs w:val="20"/>
    </w:rPr>
  </w:style>
  <w:style w:type="paragraph" w:customStyle="1" w:styleId="95">
    <w:name w:val="数字标题1"/>
    <w:basedOn w:val="3"/>
    <w:next w:val="1"/>
    <w:qFormat/>
    <w:uiPriority w:val="0"/>
    <w:pPr>
      <w:tabs>
        <w:tab w:val="left" w:pos="480"/>
      </w:tabs>
      <w:ind w:left="480" w:hanging="480"/>
    </w:pPr>
  </w:style>
  <w:style w:type="character" w:customStyle="1" w:styleId="96">
    <w:name w:val="正文缩进 字符1"/>
    <w:qFormat/>
    <w:uiPriority w:val="0"/>
    <w:rPr>
      <w:rFonts w:ascii="宋体" w:eastAsia="宋体"/>
      <w:snapToGrid w:val="0"/>
      <w:color w:val="000000"/>
      <w:kern w:val="28"/>
      <w:sz w:val="28"/>
      <w:lang w:val="en-US" w:eastAsia="zh-CN" w:bidi="ar-SA"/>
    </w:rPr>
  </w:style>
  <w:style w:type="paragraph" w:customStyle="1" w:styleId="9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character" w:customStyle="1" w:styleId="98">
    <w:name w:val="Footer-Even Char"/>
    <w:qFormat/>
    <w:uiPriority w:val="0"/>
    <w:rPr>
      <w:rFonts w:eastAsia="宋体"/>
      <w:kern w:val="2"/>
      <w:sz w:val="18"/>
      <w:lang w:val="en-US" w:eastAsia="zh-CN" w:bidi="ar-SA"/>
    </w:rPr>
  </w:style>
  <w:style w:type="paragraph" w:customStyle="1" w:styleId="99">
    <w:name w:val="_Style 6"/>
    <w:basedOn w:val="1"/>
    <w:qFormat/>
    <w:uiPriority w:val="34"/>
    <w:pPr>
      <w:adjustRightInd/>
      <w:ind w:firstLine="420" w:firstLineChars="200"/>
    </w:pPr>
    <w:rPr>
      <w:rFonts w:eastAsia="仿宋_GB2312"/>
      <w:sz w:val="28"/>
    </w:rPr>
  </w:style>
  <w:style w:type="paragraph" w:customStyle="1" w:styleId="100">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101">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102">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character" w:customStyle="1" w:styleId="103">
    <w:name w:val="Char Char3"/>
    <w:qFormat/>
    <w:uiPriority w:val="0"/>
    <w:rPr>
      <w:rFonts w:eastAsia="宋体"/>
      <w:kern w:val="2"/>
      <w:sz w:val="21"/>
      <w:szCs w:val="24"/>
      <w:lang w:val="en-US" w:eastAsia="zh-CN" w:bidi="ar-SA"/>
    </w:rPr>
  </w:style>
  <w:style w:type="character" w:customStyle="1" w:styleId="104">
    <w:name w:val="solutionfonts"/>
    <w:qFormat/>
    <w:uiPriority w:val="0"/>
  </w:style>
  <w:style w:type="paragraph" w:customStyle="1" w:styleId="105">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character" w:customStyle="1" w:styleId="106">
    <w:name w:val="gray6"/>
    <w:basedOn w:val="71"/>
    <w:qFormat/>
    <w:uiPriority w:val="0"/>
    <w:rPr>
      <w:rFonts w:ascii="Arial" w:hAnsi="Arial" w:eastAsia="黑体" w:cs="Arial"/>
      <w:snapToGrid w:val="0"/>
      <w:kern w:val="0"/>
      <w:szCs w:val="21"/>
    </w:rPr>
  </w:style>
  <w:style w:type="paragraph" w:customStyle="1" w:styleId="10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108">
    <w:name w:val="5级标题"/>
    <w:basedOn w:val="109"/>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09">
    <w:name w:val="4级标题"/>
    <w:basedOn w:val="11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10">
    <w:name w:val="List Paragraph"/>
    <w:basedOn w:val="1"/>
    <w:qFormat/>
    <w:uiPriority w:val="34"/>
    <w:pPr>
      <w:spacing w:line="360" w:lineRule="auto"/>
      <w:ind w:firstLine="200" w:firstLineChars="200"/>
    </w:pPr>
    <w:rPr>
      <w:rFonts w:eastAsia="楷体_GB2312" w:cs="Lucida Sans"/>
      <w:sz w:val="24"/>
    </w:rPr>
  </w:style>
  <w:style w:type="paragraph" w:customStyle="1" w:styleId="111">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character" w:customStyle="1" w:styleId="112">
    <w:name w:val="Default Char"/>
    <w:link w:val="113"/>
    <w:qFormat/>
    <w:uiPriority w:val="0"/>
    <w:rPr>
      <w:rFonts w:ascii="仿宋_GB2312" w:eastAsia="仿宋_GB2312" w:cs="仿宋_GB2312"/>
      <w:color w:val="000000"/>
      <w:sz w:val="24"/>
      <w:szCs w:val="24"/>
      <w:lang w:val="en-US" w:eastAsia="zh-CN" w:bidi="ar-SA"/>
    </w:rPr>
  </w:style>
  <w:style w:type="paragraph" w:customStyle="1" w:styleId="113">
    <w:name w:val="Default"/>
    <w:link w:val="11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14">
    <w:name w:val="_Style 1"/>
    <w:basedOn w:val="1"/>
    <w:qFormat/>
    <w:uiPriority w:val="34"/>
    <w:pPr>
      <w:adjustRightInd/>
      <w:ind w:firstLine="420" w:firstLineChars="200"/>
    </w:pPr>
    <w:rPr>
      <w:rFonts w:eastAsia="仿宋_GB2312"/>
      <w:sz w:val="28"/>
    </w:rPr>
  </w:style>
  <w:style w:type="character" w:customStyle="1" w:styleId="115">
    <w:name w:val="Comment Text Char"/>
    <w:qFormat/>
    <w:locked/>
    <w:uiPriority w:val="0"/>
    <w:rPr>
      <w:rFonts w:ascii="宋体" w:hAnsi="宋体" w:eastAsia="宋体"/>
      <w:kern w:val="2"/>
      <w:sz w:val="24"/>
      <w:lang w:val="en-US" w:eastAsia="zh-CN" w:bidi="ar-SA"/>
    </w:rPr>
  </w:style>
  <w:style w:type="character" w:customStyle="1" w:styleId="116">
    <w:name w:val="blue1"/>
    <w:basedOn w:val="71"/>
    <w:qFormat/>
    <w:uiPriority w:val="0"/>
    <w:rPr>
      <w:rFonts w:ascii="Arial" w:hAnsi="Arial" w:eastAsia="黑体" w:cs="Arial"/>
      <w:snapToGrid w:val="0"/>
      <w:kern w:val="0"/>
      <w:szCs w:val="21"/>
    </w:rPr>
  </w:style>
  <w:style w:type="paragraph" w:customStyle="1" w:styleId="117">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character" w:customStyle="1" w:styleId="118">
    <w:name w:val="Char Char11"/>
    <w:qFormat/>
    <w:locked/>
    <w:uiPriority w:val="0"/>
    <w:rPr>
      <w:rFonts w:ascii="宋体" w:hAnsi="宋体" w:eastAsia="宋体"/>
      <w:b/>
      <w:kern w:val="2"/>
      <w:sz w:val="24"/>
      <w:szCs w:val="24"/>
      <w:lang w:val="en-US" w:eastAsia="zh-CN" w:bidi="ar-SA"/>
    </w:rPr>
  </w:style>
  <w:style w:type="paragraph" w:customStyle="1" w:styleId="119">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120">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character" w:customStyle="1" w:styleId="121">
    <w:name w:val="3级 Char"/>
    <w:link w:val="122"/>
    <w:qFormat/>
    <w:uiPriority w:val="0"/>
    <w:rPr>
      <w:rFonts w:ascii="宋体" w:hAnsi="宋体"/>
      <w:b/>
      <w:bCs/>
      <w:sz w:val="28"/>
    </w:rPr>
  </w:style>
  <w:style w:type="paragraph" w:customStyle="1" w:styleId="122">
    <w:name w:val="3级"/>
    <w:basedOn w:val="123"/>
    <w:link w:val="121"/>
    <w:qFormat/>
    <w:uiPriority w:val="0"/>
    <w:pPr>
      <w:ind w:left="0" w:right="466" w:firstLine="288"/>
    </w:pPr>
    <w:rPr>
      <w:rFonts w:hAnsi="宋体"/>
    </w:rPr>
  </w:style>
  <w:style w:type="paragraph" w:customStyle="1" w:styleId="123">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124">
    <w:name w:val="正文 图"/>
    <w:basedOn w:val="94"/>
    <w:qFormat/>
    <w:uiPriority w:val="0"/>
    <w:pPr>
      <w:adjustRightInd/>
      <w:spacing w:before="0"/>
      <w:ind w:firstLine="0"/>
      <w:jc w:val="center"/>
    </w:pPr>
    <w:rPr>
      <w:rFonts w:ascii="微软雅黑" w:hAnsi="微软雅黑"/>
    </w:rPr>
  </w:style>
  <w:style w:type="paragraph" w:customStyle="1" w:styleId="125">
    <w:name w:val="Char Char Char Char Char Char Char Char Char Char Char1 Char"/>
    <w:basedOn w:val="1"/>
    <w:qFormat/>
    <w:uiPriority w:val="0"/>
    <w:pPr>
      <w:adjustRightInd/>
    </w:pPr>
    <w:rPr>
      <w:rFonts w:ascii="Tahoma" w:hAnsi="Tahoma"/>
      <w:sz w:val="24"/>
    </w:rPr>
  </w:style>
  <w:style w:type="character" w:customStyle="1" w:styleId="126">
    <w:name w:val="不明显强调1"/>
    <w:qFormat/>
    <w:uiPriority w:val="19"/>
    <w:rPr>
      <w:i/>
      <w:iCs/>
    </w:rPr>
  </w:style>
  <w:style w:type="paragraph" w:customStyle="1" w:styleId="127">
    <w:name w:val="Char3 Char Char Char Char Char Char"/>
    <w:basedOn w:val="1"/>
    <w:qFormat/>
    <w:uiPriority w:val="0"/>
    <w:pPr>
      <w:adjustRightInd/>
      <w:spacing w:line="360" w:lineRule="auto"/>
    </w:pPr>
    <w:rPr>
      <w:rFonts w:ascii="Arial" w:hAnsi="Arial" w:eastAsia="黑体" w:cs="Arial"/>
      <w:snapToGrid w:val="0"/>
      <w:kern w:val="0"/>
      <w:szCs w:val="21"/>
    </w:rPr>
  </w:style>
  <w:style w:type="character" w:customStyle="1" w:styleId="128">
    <w:name w:val="正文缩进 字符"/>
    <w:qFormat/>
    <w:uiPriority w:val="0"/>
    <w:rPr>
      <w:rFonts w:ascii="宋体" w:eastAsia="宋体"/>
      <w:snapToGrid w:val="0"/>
      <w:color w:val="000000"/>
      <w:kern w:val="28"/>
      <w:sz w:val="28"/>
      <w:lang w:val="en-US" w:eastAsia="zh-CN" w:bidi="ar-SA"/>
    </w:rPr>
  </w:style>
  <w:style w:type="paragraph" w:customStyle="1" w:styleId="129">
    <w:name w:val="Char1 Char Char Char1"/>
    <w:basedOn w:val="1"/>
    <w:qFormat/>
    <w:uiPriority w:val="0"/>
    <w:pPr>
      <w:adjustRightInd/>
      <w:ind w:firstLine="200" w:firstLineChars="200"/>
    </w:pPr>
    <w:rPr>
      <w:rFonts w:ascii="Tahoma" w:hAnsi="Tahoma"/>
      <w:sz w:val="24"/>
      <w:szCs w:val="20"/>
    </w:rPr>
  </w:style>
  <w:style w:type="paragraph" w:customStyle="1" w:styleId="130">
    <w:name w:val="Char Char Char Char Char Char Char Char Char Char1"/>
    <w:basedOn w:val="1"/>
    <w:qFormat/>
    <w:uiPriority w:val="0"/>
    <w:rPr>
      <w:rFonts w:ascii="仿宋_GB2312" w:eastAsia="仿宋_GB2312"/>
      <w:b/>
      <w:sz w:val="32"/>
      <w:szCs w:val="32"/>
    </w:rPr>
  </w:style>
  <w:style w:type="paragraph" w:customStyle="1" w:styleId="131">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character" w:customStyle="1" w:styleId="132">
    <w:name w:val="Char Char82"/>
    <w:qFormat/>
    <w:uiPriority w:val="0"/>
    <w:rPr>
      <w:rFonts w:eastAsia="宋体"/>
      <w:b/>
      <w:sz w:val="24"/>
      <w:lang w:val="en-GB" w:eastAsia="zh-CN"/>
    </w:rPr>
  </w:style>
  <w:style w:type="character" w:customStyle="1" w:styleId="133">
    <w:name w:val="md"/>
    <w:basedOn w:val="71"/>
    <w:qFormat/>
    <w:uiPriority w:val="0"/>
    <w:rPr>
      <w:rFonts w:ascii="Arial" w:hAnsi="Arial" w:eastAsia="黑体" w:cs="Arial"/>
      <w:snapToGrid w:val="0"/>
      <w:kern w:val="0"/>
      <w:szCs w:val="21"/>
    </w:rPr>
  </w:style>
  <w:style w:type="character" w:customStyle="1" w:styleId="134">
    <w:name w:val="正文（绿盟科技） Char"/>
    <w:link w:val="135"/>
    <w:qFormat/>
    <w:uiPriority w:val="0"/>
    <w:rPr>
      <w:rFonts w:ascii="Arial" w:hAnsi="Arial"/>
      <w:sz w:val="21"/>
      <w:szCs w:val="21"/>
    </w:rPr>
  </w:style>
  <w:style w:type="paragraph" w:customStyle="1" w:styleId="135">
    <w:name w:val="正文（绿盟科技）"/>
    <w:link w:val="134"/>
    <w:qFormat/>
    <w:uiPriority w:val="0"/>
    <w:pPr>
      <w:spacing w:line="300" w:lineRule="auto"/>
    </w:pPr>
    <w:rPr>
      <w:rFonts w:ascii="Arial" w:hAnsi="Arial" w:eastAsia="宋体" w:cs="Times New Roman"/>
      <w:sz w:val="21"/>
      <w:szCs w:val="21"/>
      <w:lang w:val="en-US" w:eastAsia="zh-CN" w:bidi="ar-SA"/>
    </w:rPr>
  </w:style>
  <w:style w:type="paragraph" w:customStyle="1" w:styleId="13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137">
    <w:name w:val="样式1 + (中宋体"/>
    <w:basedOn w:val="138"/>
    <w:qFormat/>
    <w:uiPriority w:val="0"/>
    <w:pPr>
      <w:widowControl w:val="0"/>
      <w:tabs>
        <w:tab w:val="left" w:pos="1200"/>
        <w:tab w:val="left" w:pos="1212"/>
        <w:tab w:val="left" w:pos="3888"/>
      </w:tabs>
      <w:adjustRightInd/>
      <w:snapToGrid/>
      <w:spacing w:line="360" w:lineRule="auto"/>
      <w:ind w:left="1200" w:hanging="360" w:firstLineChars="200"/>
      <w:jc w:val="both"/>
    </w:pPr>
    <w:rPr>
      <w:kern w:val="2"/>
      <w:szCs w:val="24"/>
    </w:rPr>
  </w:style>
  <w:style w:type="paragraph" w:customStyle="1" w:styleId="138">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139">
    <w:name w:val="EB_表格"/>
    <w:basedOn w:val="1"/>
    <w:qFormat/>
    <w:uiPriority w:val="0"/>
    <w:pPr>
      <w:adjustRightInd/>
      <w:spacing w:line="300" w:lineRule="auto"/>
      <w:jc w:val="center"/>
    </w:pPr>
  </w:style>
  <w:style w:type="paragraph" w:customStyle="1" w:styleId="140">
    <w:name w:val="样式 列表编号 + 段后: 0.5 行"/>
    <w:basedOn w:val="14"/>
    <w:qFormat/>
    <w:uiPriority w:val="2"/>
    <w:pPr>
      <w:tabs>
        <w:tab w:val="clear" w:pos="390"/>
        <w:tab w:val="clear" w:pos="454"/>
      </w:tabs>
      <w:spacing w:after="0"/>
      <w:ind w:left="840" w:hanging="420"/>
      <w:contextualSpacing/>
    </w:pPr>
    <w:rPr>
      <w:rFonts w:cs="宋体"/>
    </w:rPr>
  </w:style>
  <w:style w:type="paragraph" w:customStyle="1" w:styleId="141">
    <w:name w:val="*正文"/>
    <w:basedOn w:val="1"/>
    <w:link w:val="433"/>
    <w:qFormat/>
    <w:uiPriority w:val="0"/>
    <w:pPr>
      <w:snapToGrid w:val="0"/>
      <w:spacing w:line="360" w:lineRule="auto"/>
      <w:ind w:firstLine="482"/>
      <w:jc w:val="left"/>
    </w:pPr>
    <w:rPr>
      <w:rFonts w:ascii="宋体" w:hAnsi="宋体"/>
      <w:kern w:val="0"/>
      <w:sz w:val="24"/>
      <w:szCs w:val="20"/>
    </w:rPr>
  </w:style>
  <w:style w:type="character" w:customStyle="1" w:styleId="142">
    <w:name w:val="Footer-Even Char1"/>
    <w:qFormat/>
    <w:uiPriority w:val="0"/>
    <w:rPr>
      <w:rFonts w:eastAsia="宋体"/>
      <w:kern w:val="2"/>
      <w:sz w:val="18"/>
      <w:szCs w:val="18"/>
      <w:lang w:val="en-US" w:eastAsia="zh-CN" w:bidi="ar-SA"/>
    </w:rPr>
  </w:style>
  <w:style w:type="character" w:customStyle="1" w:styleId="143">
    <w:name w:val="15"/>
    <w:qFormat/>
    <w:uiPriority w:val="0"/>
    <w:rPr>
      <w:rFonts w:hint="default" w:ascii="Calibri" w:hAnsi="Calibri"/>
      <w:color w:val="0000FF"/>
      <w:u w:val="single"/>
    </w:rPr>
  </w:style>
  <w:style w:type="character" w:customStyle="1" w:styleId="144">
    <w:name w:val="正文缩进 Char3"/>
    <w:qFormat/>
    <w:uiPriority w:val="0"/>
    <w:rPr>
      <w:rFonts w:ascii="宋体" w:eastAsia="宋体"/>
      <w:snapToGrid w:val="0"/>
      <w:color w:val="000000"/>
      <w:kern w:val="28"/>
      <w:sz w:val="28"/>
      <w:lang w:val="en-US" w:eastAsia="zh-CN" w:bidi="ar-SA"/>
    </w:rPr>
  </w:style>
  <w:style w:type="character" w:customStyle="1" w:styleId="145">
    <w:name w:val="纯文本 Char1"/>
    <w:link w:val="146"/>
    <w:qFormat/>
    <w:uiPriority w:val="0"/>
    <w:rPr>
      <w:rFonts w:ascii="宋体" w:hAnsi="Courier New"/>
    </w:rPr>
  </w:style>
  <w:style w:type="paragraph" w:customStyle="1" w:styleId="146">
    <w:name w:val="纯文本1"/>
    <w:basedOn w:val="1"/>
    <w:link w:val="145"/>
    <w:qFormat/>
    <w:uiPriority w:val="0"/>
    <w:pPr>
      <w:adjustRightInd/>
    </w:pPr>
    <w:rPr>
      <w:rFonts w:ascii="宋体" w:hAnsi="Courier New"/>
      <w:kern w:val="0"/>
      <w:sz w:val="20"/>
      <w:szCs w:val="20"/>
    </w:rPr>
  </w:style>
  <w:style w:type="paragraph" w:customStyle="1" w:styleId="147">
    <w:name w:val="a1"/>
    <w:basedOn w:val="1"/>
    <w:qFormat/>
    <w:uiPriority w:val="0"/>
    <w:pPr>
      <w:widowControl/>
      <w:spacing w:line="300" w:lineRule="atLeast"/>
      <w:jc w:val="left"/>
    </w:pPr>
    <w:rPr>
      <w:rFonts w:ascii="宋体" w:hAnsi="宋体"/>
      <w:kern w:val="0"/>
      <w:sz w:val="18"/>
      <w:szCs w:val="20"/>
    </w:rPr>
  </w:style>
  <w:style w:type="paragraph" w:customStyle="1" w:styleId="148">
    <w:name w:val="表1"/>
    <w:basedOn w:val="1"/>
    <w:qFormat/>
    <w:uiPriority w:val="0"/>
    <w:pPr>
      <w:tabs>
        <w:tab w:val="left" w:pos="703"/>
      </w:tabs>
      <w:adjustRightInd/>
      <w:spacing w:line="360" w:lineRule="auto"/>
      <w:ind w:left="703"/>
      <w:jc w:val="center"/>
    </w:pPr>
  </w:style>
  <w:style w:type="paragraph" w:customStyle="1" w:styleId="149">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150">
    <w:name w:val="表格标题2"/>
    <w:basedOn w:val="151"/>
    <w:qFormat/>
    <w:uiPriority w:val="0"/>
    <w:rPr>
      <w:b/>
    </w:rPr>
  </w:style>
  <w:style w:type="paragraph" w:customStyle="1" w:styleId="151">
    <w:name w:val="表格内文"/>
    <w:basedOn w:val="1"/>
    <w:qFormat/>
    <w:uiPriority w:val="0"/>
    <w:pPr>
      <w:adjustRightInd/>
      <w:spacing w:line="360" w:lineRule="auto"/>
    </w:pPr>
    <w:rPr>
      <w:rFonts w:ascii="宋体" w:hAnsi="宋体" w:cs="宋体"/>
      <w:color w:val="000000"/>
      <w:szCs w:val="20"/>
    </w:rPr>
  </w:style>
  <w:style w:type="character" w:customStyle="1" w:styleId="152">
    <w:name w:val="表正文 Char"/>
    <w:qFormat/>
    <w:uiPriority w:val="0"/>
    <w:rPr>
      <w:rFonts w:ascii="宋体" w:eastAsia="宋体"/>
      <w:snapToGrid w:val="0"/>
      <w:color w:val="000000"/>
      <w:kern w:val="28"/>
      <w:sz w:val="28"/>
      <w:lang w:val="en-US" w:eastAsia="zh-CN" w:bidi="ar-SA"/>
    </w:rPr>
  </w:style>
  <w:style w:type="paragraph" w:customStyle="1" w:styleId="15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character" w:customStyle="1" w:styleId="154">
    <w:name w:val="font12gray1"/>
    <w:qFormat/>
    <w:uiPriority w:val="0"/>
    <w:rPr>
      <w:rFonts w:ascii="仿宋_GB2312" w:eastAsia="微软雅黑"/>
      <w:b/>
      <w:spacing w:val="300"/>
      <w:kern w:val="2"/>
      <w:sz w:val="18"/>
      <w:szCs w:val="18"/>
      <w:lang w:val="en-US" w:eastAsia="zh-CN" w:bidi="ar-SA"/>
    </w:rPr>
  </w:style>
  <w:style w:type="paragraph" w:customStyle="1" w:styleId="155">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156">
    <w:name w:val="纯文本_0_0"/>
    <w:basedOn w:val="157"/>
    <w:link w:val="924"/>
    <w:qFormat/>
    <w:uiPriority w:val="0"/>
    <w:rPr>
      <w:rFonts w:ascii="宋体" w:hAnsi="Courier New"/>
      <w:szCs w:val="21"/>
    </w:rPr>
  </w:style>
  <w:style w:type="paragraph" w:customStyle="1" w:styleId="15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8">
    <w:name w:val="Char Char1 Char"/>
    <w:basedOn w:val="1"/>
    <w:qFormat/>
    <w:uiPriority w:val="0"/>
    <w:rPr>
      <w:rFonts w:ascii="仿宋_GB2312" w:eastAsia="仿宋_GB2312"/>
      <w:b/>
      <w:sz w:val="32"/>
      <w:szCs w:val="32"/>
    </w:rPr>
  </w:style>
  <w:style w:type="paragraph" w:customStyle="1" w:styleId="159">
    <w:name w:val="Char Char Char Char Char Char Char Char1"/>
    <w:basedOn w:val="1"/>
    <w:qFormat/>
    <w:uiPriority w:val="0"/>
    <w:pPr>
      <w:tabs>
        <w:tab w:val="left" w:pos="360"/>
      </w:tabs>
    </w:pPr>
    <w:rPr>
      <w:sz w:val="24"/>
      <w:szCs w:val="20"/>
    </w:rPr>
  </w:style>
  <w:style w:type="character" w:customStyle="1" w:styleId="160">
    <w:name w:val="副标题 Char"/>
    <w:link w:val="49"/>
    <w:qFormat/>
    <w:uiPriority w:val="0"/>
    <w:rPr>
      <w:rFonts w:ascii="Arial" w:hAnsi="Arial" w:eastAsia="隶书"/>
      <w:b/>
      <w:bCs/>
      <w:kern w:val="28"/>
      <w:sz w:val="44"/>
      <w:szCs w:val="32"/>
      <w:lang w:val="en-US" w:eastAsia="zh-CN" w:bidi="ar-SA"/>
    </w:rPr>
  </w:style>
  <w:style w:type="paragraph" w:customStyle="1" w:styleId="161">
    <w:name w:val="正文段"/>
    <w:basedOn w:val="1"/>
    <w:link w:val="172"/>
    <w:qFormat/>
    <w:uiPriority w:val="0"/>
    <w:pPr>
      <w:widowControl/>
      <w:snapToGrid w:val="0"/>
      <w:spacing w:after="156" w:afterLines="50"/>
      <w:ind w:firstLine="200" w:firstLineChars="200"/>
    </w:pPr>
    <w:rPr>
      <w:kern w:val="0"/>
      <w:sz w:val="24"/>
      <w:szCs w:val="20"/>
    </w:rPr>
  </w:style>
  <w:style w:type="character" w:customStyle="1" w:styleId="162">
    <w:name w:val="脚注文本 Char"/>
    <w:link w:val="52"/>
    <w:qFormat/>
    <w:uiPriority w:val="0"/>
    <w:rPr>
      <w:color w:val="0000FF"/>
      <w:sz w:val="21"/>
    </w:rPr>
  </w:style>
  <w:style w:type="paragraph" w:customStyle="1" w:styleId="163">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164">
    <w:name w:val="tabletext"/>
    <w:basedOn w:val="1"/>
    <w:qFormat/>
    <w:uiPriority w:val="0"/>
    <w:pPr>
      <w:widowControl/>
      <w:spacing w:before="100" w:beforeAutospacing="1" w:after="100" w:afterAutospacing="1"/>
      <w:jc w:val="left"/>
    </w:pPr>
    <w:rPr>
      <w:rFonts w:ascii="宋体" w:hAnsi="宋体" w:cs="宋体"/>
      <w:kern w:val="0"/>
      <w:sz w:val="24"/>
    </w:rPr>
  </w:style>
  <w:style w:type="character" w:customStyle="1" w:styleId="165">
    <w:name w:val="Normal Indent Char Char"/>
    <w:qFormat/>
    <w:uiPriority w:val="0"/>
    <w:rPr>
      <w:rFonts w:eastAsia="宋体"/>
      <w:kern w:val="2"/>
      <w:sz w:val="21"/>
      <w:lang w:val="en-US" w:eastAsia="zh-CN" w:bidi="ar-SA"/>
    </w:rPr>
  </w:style>
  <w:style w:type="paragraph" w:customStyle="1" w:styleId="166">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167">
    <w:name w:val="有符号正文"/>
    <w:basedOn w:val="1"/>
    <w:qFormat/>
    <w:uiPriority w:val="0"/>
    <w:pPr>
      <w:adjustRightInd/>
      <w:spacing w:line="400" w:lineRule="exact"/>
      <w:ind w:firstLine="200" w:firstLineChars="200"/>
    </w:pPr>
    <w:rPr>
      <w:rFonts w:ascii="Arial" w:hAnsi="Arial"/>
    </w:rPr>
  </w:style>
  <w:style w:type="paragraph" w:customStyle="1" w:styleId="168">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169">
    <w:name w:val="正文 内标"/>
    <w:basedOn w:val="170"/>
    <w:qFormat/>
    <w:uiPriority w:val="0"/>
    <w:pPr>
      <w:tabs>
        <w:tab w:val="left" w:pos="0"/>
      </w:tabs>
      <w:ind w:left="900" w:firstLine="0" w:firstLineChars="0"/>
    </w:pPr>
  </w:style>
  <w:style w:type="paragraph" w:customStyle="1" w:styleId="170">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171">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character" w:customStyle="1" w:styleId="172">
    <w:name w:val="正文段 Char"/>
    <w:link w:val="161"/>
    <w:qFormat/>
    <w:uiPriority w:val="0"/>
    <w:rPr>
      <w:sz w:val="24"/>
    </w:rPr>
  </w:style>
  <w:style w:type="character" w:customStyle="1" w:styleId="173">
    <w:name w:val="font21"/>
    <w:basedOn w:val="71"/>
    <w:qFormat/>
    <w:uiPriority w:val="0"/>
    <w:rPr>
      <w:rFonts w:hint="eastAsia" w:ascii="宋体" w:hAnsi="宋体" w:eastAsia="宋体"/>
      <w:kern w:val="2"/>
      <w:sz w:val="28"/>
      <w:szCs w:val="28"/>
      <w:lang w:val="en-US" w:eastAsia="zh-CN" w:bidi="ar-SA"/>
    </w:rPr>
  </w:style>
  <w:style w:type="paragraph" w:customStyle="1" w:styleId="174">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175">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76">
    <w:name w:val="Char311"/>
    <w:basedOn w:val="1"/>
    <w:qFormat/>
    <w:uiPriority w:val="0"/>
    <w:pPr>
      <w:adjustRightInd/>
      <w:ind w:firstLine="200" w:firstLineChars="200"/>
    </w:pPr>
    <w:rPr>
      <w:rFonts w:ascii="Tahoma" w:hAnsi="Tahoma"/>
      <w:sz w:val="24"/>
      <w:szCs w:val="20"/>
    </w:rPr>
  </w:style>
  <w:style w:type="character" w:customStyle="1" w:styleId="177">
    <w:name w:val="正文文字缩进 2 Char Char"/>
    <w:qFormat/>
    <w:uiPriority w:val="0"/>
    <w:rPr>
      <w:rFonts w:ascii="宋体"/>
      <w:sz w:val="28"/>
    </w:rPr>
  </w:style>
  <w:style w:type="character" w:customStyle="1" w:styleId="178">
    <w:name w:val="标题 8 Char"/>
    <w:link w:val="9"/>
    <w:qFormat/>
    <w:uiPriority w:val="0"/>
    <w:rPr>
      <w:rFonts w:ascii="Arial" w:hAnsi="Arial" w:eastAsia="黑体"/>
      <w:kern w:val="2"/>
      <w:sz w:val="24"/>
      <w:szCs w:val="24"/>
    </w:rPr>
  </w:style>
  <w:style w:type="paragraph" w:customStyle="1" w:styleId="179">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80">
    <w:name w:val="标题 2 字符"/>
    <w:qFormat/>
    <w:uiPriority w:val="1"/>
    <w:rPr>
      <w:rFonts w:ascii="仿宋_GB2312" w:hAnsi="Times New Roman" w:eastAsia="仿宋_GB2312" w:cs="Times New Roman"/>
      <w:b/>
      <w:kern w:val="2"/>
      <w:sz w:val="24"/>
      <w:lang w:val="zh-CN"/>
    </w:rPr>
  </w:style>
  <w:style w:type="paragraph" w:customStyle="1" w:styleId="181">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character" w:customStyle="1" w:styleId="182">
    <w:name w:val="Char Char22"/>
    <w:qFormat/>
    <w:uiPriority w:val="6"/>
    <w:rPr>
      <w:rFonts w:ascii="宋体" w:hAnsi="宋体"/>
      <w:kern w:val="1"/>
      <w:sz w:val="24"/>
      <w:szCs w:val="24"/>
    </w:rPr>
  </w:style>
  <w:style w:type="paragraph" w:customStyle="1" w:styleId="183">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18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character" w:customStyle="1" w:styleId="185">
    <w:name w:val="标题 7 Char"/>
    <w:link w:val="8"/>
    <w:qFormat/>
    <w:uiPriority w:val="0"/>
    <w:rPr>
      <w:b/>
      <w:bCs/>
      <w:kern w:val="2"/>
      <w:sz w:val="24"/>
      <w:szCs w:val="24"/>
    </w:rPr>
  </w:style>
  <w:style w:type="character" w:customStyle="1" w:styleId="186">
    <w:name w:val="tw4winInternal"/>
    <w:qFormat/>
    <w:uiPriority w:val="0"/>
    <w:rPr>
      <w:rFonts w:ascii="Courier New" w:hAnsi="Courier New" w:cs="Courier New"/>
      <w:color w:val="FF0000"/>
      <w:lang w:val="en-US" w:eastAsia="zh-CN"/>
    </w:rPr>
  </w:style>
  <w:style w:type="character" w:customStyle="1" w:styleId="187">
    <w:name w:val="style91"/>
    <w:qFormat/>
    <w:uiPriority w:val="0"/>
    <w:rPr>
      <w:color w:val="333333"/>
    </w:rPr>
  </w:style>
  <w:style w:type="paragraph" w:customStyle="1" w:styleId="188">
    <w:name w:val="Char Char1 Char Char Char Char Char Char"/>
    <w:basedOn w:val="1"/>
    <w:qFormat/>
    <w:uiPriority w:val="0"/>
    <w:rPr>
      <w:rFonts w:ascii="仿宋_GB2312" w:eastAsia="仿宋_GB2312"/>
      <w:b/>
      <w:sz w:val="32"/>
      <w:szCs w:val="20"/>
    </w:rPr>
  </w:style>
  <w:style w:type="character" w:customStyle="1" w:styleId="189">
    <w:name w:val="Char Char32"/>
    <w:qFormat/>
    <w:uiPriority w:val="6"/>
    <w:rPr>
      <w:b/>
      <w:kern w:val="1"/>
      <w:sz w:val="24"/>
      <w:szCs w:val="24"/>
    </w:rPr>
  </w:style>
  <w:style w:type="paragraph" w:customStyle="1" w:styleId="190">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91">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192">
    <w:name w:val="样式 标题 4h4H4Fab-4T5Ref Heading 1rh1Heading sqlsect 1.2.3...."/>
    <w:basedOn w:val="5"/>
    <w:link w:val="293"/>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93">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194">
    <w:name w:val="样式 仿宋_GB2312 小三 左侧:  1.06 厘米"/>
    <w:basedOn w:val="1"/>
    <w:qFormat/>
    <w:uiPriority w:val="0"/>
    <w:pPr>
      <w:spacing w:line="360" w:lineRule="auto"/>
      <w:ind w:left="601"/>
    </w:pPr>
    <w:rPr>
      <w:rFonts w:ascii="仿宋_GB2312" w:eastAsia="仿宋_GB2312"/>
      <w:sz w:val="24"/>
      <w:szCs w:val="20"/>
    </w:rPr>
  </w:style>
  <w:style w:type="character" w:customStyle="1" w:styleId="195">
    <w:name w:val="Balloon Text Char"/>
    <w:qFormat/>
    <w:locked/>
    <w:uiPriority w:val="0"/>
    <w:rPr>
      <w:rFonts w:eastAsia="宋体"/>
      <w:kern w:val="2"/>
      <w:sz w:val="18"/>
      <w:szCs w:val="18"/>
      <w:lang w:val="en-US" w:eastAsia="zh-CN" w:bidi="ar-SA"/>
    </w:rPr>
  </w:style>
  <w:style w:type="paragraph" w:customStyle="1" w:styleId="196">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character" w:customStyle="1" w:styleId="197">
    <w:name w:val="Char Char15"/>
    <w:qFormat/>
    <w:uiPriority w:val="6"/>
    <w:rPr>
      <w:rFonts w:ascii="宋体" w:hAnsi="宋体"/>
      <w:kern w:val="1"/>
      <w:sz w:val="21"/>
    </w:rPr>
  </w:style>
  <w:style w:type="character" w:customStyle="1" w:styleId="198">
    <w:name w:val="font31"/>
    <w:qFormat/>
    <w:uiPriority w:val="0"/>
    <w:rPr>
      <w:rFonts w:hint="eastAsia" w:ascii="仿宋" w:hAnsi="仿宋" w:eastAsia="仿宋" w:cs="仿宋"/>
      <w:color w:val="000000"/>
      <w:sz w:val="20"/>
      <w:szCs w:val="20"/>
      <w:u w:val="none"/>
    </w:rPr>
  </w:style>
  <w:style w:type="character" w:customStyle="1" w:styleId="199">
    <w:name w:val="highlight1"/>
    <w:qFormat/>
    <w:uiPriority w:val="0"/>
    <w:rPr>
      <w:rFonts w:ascii="仿宋_GB2312" w:eastAsia="微软雅黑"/>
      <w:b/>
      <w:kern w:val="2"/>
      <w:sz w:val="23"/>
      <w:szCs w:val="23"/>
      <w:lang w:val="en-US" w:eastAsia="zh-CN" w:bidi="ar-SA"/>
    </w:rPr>
  </w:style>
  <w:style w:type="character" w:customStyle="1" w:styleId="200">
    <w:name w:val="页眉 字符"/>
    <w:qFormat/>
    <w:uiPriority w:val="99"/>
    <w:rPr>
      <w:kern w:val="2"/>
      <w:sz w:val="18"/>
      <w:szCs w:val="18"/>
    </w:rPr>
  </w:style>
  <w:style w:type="paragraph" w:customStyle="1" w:styleId="201">
    <w:name w:val="U_正文"/>
    <w:basedOn w:val="1"/>
    <w:link w:val="444"/>
    <w:qFormat/>
    <w:uiPriority w:val="0"/>
    <w:pPr>
      <w:adjustRightInd/>
      <w:spacing w:beforeLines="20" w:afterLines="20" w:line="300" w:lineRule="auto"/>
      <w:ind w:firstLine="200" w:firstLineChars="200"/>
    </w:pPr>
    <w:rPr>
      <w:kern w:val="0"/>
      <w:sz w:val="24"/>
    </w:rPr>
  </w:style>
  <w:style w:type="character" w:customStyle="1" w:styleId="202">
    <w:name w:val="标题 4 Char1"/>
    <w:qFormat/>
    <w:uiPriority w:val="9"/>
    <w:rPr>
      <w:rFonts w:ascii="Cambria" w:hAnsi="Cambria" w:eastAsia="宋体" w:cs="Times New Roman"/>
      <w:b/>
      <w:bCs/>
      <w:kern w:val="2"/>
      <w:sz w:val="28"/>
      <w:szCs w:val="28"/>
    </w:rPr>
  </w:style>
  <w:style w:type="paragraph" w:customStyle="1" w:styleId="203">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04">
    <w:name w:val="Char2 Char Char Char"/>
    <w:basedOn w:val="1"/>
    <w:qFormat/>
    <w:uiPriority w:val="0"/>
    <w:rPr>
      <w:rFonts w:ascii="仿宋_GB2312" w:eastAsia="仿宋_GB2312"/>
      <w:b/>
      <w:sz w:val="32"/>
      <w:szCs w:val="32"/>
    </w:rPr>
  </w:style>
  <w:style w:type="character" w:customStyle="1" w:styleId="205">
    <w:name w:val="Char Char102"/>
    <w:semiHidden/>
    <w:qFormat/>
    <w:uiPriority w:val="0"/>
    <w:rPr>
      <w:rFonts w:ascii="宋体" w:hAnsi="宋体"/>
      <w:kern w:val="2"/>
      <w:sz w:val="21"/>
      <w:szCs w:val="24"/>
      <w:lang w:val="en-US" w:eastAsia="zh-CN"/>
    </w:rPr>
  </w:style>
  <w:style w:type="paragraph" w:customStyle="1" w:styleId="206">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character" w:customStyle="1" w:styleId="207">
    <w:name w:val="Char Char4"/>
    <w:qFormat/>
    <w:uiPriority w:val="0"/>
    <w:rPr>
      <w:rFonts w:eastAsia="宋体"/>
      <w:b/>
      <w:sz w:val="24"/>
      <w:lang w:val="en-GB" w:eastAsia="zh-CN" w:bidi="ar-SA"/>
    </w:rPr>
  </w:style>
  <w:style w:type="character" w:customStyle="1" w:styleId="208">
    <w:name w:val="正文 项目 Char"/>
    <w:qFormat/>
    <w:uiPriority w:val="0"/>
    <w:rPr>
      <w:rFonts w:ascii="仿宋_GB2312" w:hAnsi="仿宋_GB2312" w:eastAsia="仿宋_GB2312"/>
      <w:kern w:val="2"/>
      <w:sz w:val="24"/>
      <w:lang w:bidi="ar-SA"/>
    </w:rPr>
  </w:style>
  <w:style w:type="paragraph" w:customStyle="1" w:styleId="2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10">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character" w:customStyle="1" w:styleId="211">
    <w:name w:val="Char Char5"/>
    <w:qFormat/>
    <w:uiPriority w:val="0"/>
    <w:rPr>
      <w:rFonts w:ascii="宋体" w:hAnsi="Courier New" w:eastAsia="宋体"/>
      <w:kern w:val="2"/>
      <w:sz w:val="21"/>
      <w:lang w:val="en-US" w:eastAsia="zh-CN"/>
    </w:rPr>
  </w:style>
  <w:style w:type="paragraph" w:customStyle="1" w:styleId="212">
    <w:name w:val="CM14"/>
    <w:basedOn w:val="113"/>
    <w:next w:val="113"/>
    <w:qFormat/>
    <w:uiPriority w:val="0"/>
    <w:pPr>
      <w:spacing w:after="68"/>
    </w:pPr>
    <w:rPr>
      <w:rFonts w:ascii="FHLHE E+ Futura Bk" w:eastAsia="FHLHE E+ Futura Bk" w:cs="Times New Roman"/>
      <w:color w:val="auto"/>
    </w:rPr>
  </w:style>
  <w:style w:type="paragraph" w:customStyle="1" w:styleId="213">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214">
    <w:name w:val="单元格左对齐"/>
    <w:basedOn w:val="1"/>
    <w:qFormat/>
    <w:uiPriority w:val="0"/>
    <w:pPr>
      <w:adjustRightInd/>
      <w:spacing w:line="360" w:lineRule="auto"/>
    </w:pPr>
    <w:rPr>
      <w:sz w:val="24"/>
    </w:rPr>
  </w:style>
  <w:style w:type="paragraph" w:customStyle="1" w:styleId="215">
    <w:name w:val="Char31"/>
    <w:basedOn w:val="1"/>
    <w:qFormat/>
    <w:uiPriority w:val="0"/>
    <w:pPr>
      <w:adjustRightInd/>
    </w:pPr>
    <w:rPr>
      <w:rFonts w:ascii="仿宋_GB2312" w:eastAsia="仿宋_GB2312"/>
      <w:b/>
      <w:sz w:val="32"/>
      <w:szCs w:val="32"/>
    </w:rPr>
  </w:style>
  <w:style w:type="paragraph" w:customStyle="1" w:styleId="216">
    <w:name w:val="正文（标题三）"/>
    <w:basedOn w:val="1"/>
    <w:qFormat/>
    <w:uiPriority w:val="0"/>
    <w:pPr>
      <w:spacing w:line="360" w:lineRule="auto"/>
      <w:ind w:firstLine="200" w:firstLineChars="200"/>
    </w:pPr>
    <w:rPr>
      <w:sz w:val="24"/>
    </w:rPr>
  </w:style>
  <w:style w:type="character" w:customStyle="1" w:styleId="217">
    <w:name w:val="哈哈正文 Char"/>
    <w:link w:val="218"/>
    <w:qFormat/>
    <w:uiPriority w:val="0"/>
    <w:rPr>
      <w:rFonts w:ascii="宋体" w:hAnsi="宋体" w:eastAsia="宋体"/>
      <w:kern w:val="2"/>
      <w:sz w:val="24"/>
      <w:lang w:bidi="ar-SA"/>
    </w:rPr>
  </w:style>
  <w:style w:type="paragraph" w:customStyle="1" w:styleId="218">
    <w:name w:val="哈哈正文"/>
    <w:basedOn w:val="1"/>
    <w:link w:val="217"/>
    <w:qFormat/>
    <w:uiPriority w:val="0"/>
    <w:pPr>
      <w:adjustRightInd/>
      <w:spacing w:line="360" w:lineRule="auto"/>
      <w:ind w:firstLine="200" w:firstLineChars="200"/>
    </w:pPr>
    <w:rPr>
      <w:rFonts w:ascii="宋体" w:hAnsi="宋体"/>
      <w:sz w:val="24"/>
      <w:szCs w:val="20"/>
    </w:rPr>
  </w:style>
  <w:style w:type="character" w:customStyle="1" w:styleId="219">
    <w:name w:val="尾注文本 Char"/>
    <w:link w:val="39"/>
    <w:qFormat/>
    <w:uiPriority w:val="0"/>
    <w:rPr>
      <w:kern w:val="2"/>
      <w:sz w:val="21"/>
      <w:szCs w:val="24"/>
      <w:lang w:val="zh-CN"/>
    </w:rPr>
  </w:style>
  <w:style w:type="paragraph" w:customStyle="1" w:styleId="220">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22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character" w:customStyle="1" w:styleId="222">
    <w:name w:val="Char Char411"/>
    <w:qFormat/>
    <w:uiPriority w:val="0"/>
    <w:rPr>
      <w:rFonts w:eastAsia="宋体"/>
      <w:b/>
      <w:sz w:val="24"/>
      <w:lang w:val="en-GB" w:eastAsia="zh-CN" w:bidi="ar-SA"/>
    </w:rPr>
  </w:style>
  <w:style w:type="paragraph" w:customStyle="1" w:styleId="223">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224">
    <w:name w:val="MM Topic 5"/>
    <w:basedOn w:val="6"/>
    <w:qFormat/>
    <w:uiPriority w:val="0"/>
    <w:pPr>
      <w:tabs>
        <w:tab w:val="left" w:pos="2520"/>
      </w:tabs>
      <w:adjustRightInd/>
      <w:ind w:left="2520" w:hanging="420"/>
    </w:pPr>
  </w:style>
  <w:style w:type="table" w:customStyle="1" w:styleId="225">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26">
    <w:name w:val="页眉 字符1"/>
    <w:qFormat/>
    <w:uiPriority w:val="99"/>
    <w:rPr>
      <w:kern w:val="2"/>
      <w:sz w:val="18"/>
      <w:szCs w:val="18"/>
    </w:rPr>
  </w:style>
  <w:style w:type="paragraph" w:customStyle="1" w:styleId="227">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2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29">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230">
    <w:name w:val="中等深浅网格 1 - 强调文字颜色 21"/>
    <w:basedOn w:val="1"/>
    <w:qFormat/>
    <w:uiPriority w:val="0"/>
    <w:pPr>
      <w:spacing w:line="360" w:lineRule="auto"/>
      <w:ind w:firstLine="200" w:firstLineChars="200"/>
    </w:pPr>
    <w:rPr>
      <w:rFonts w:eastAsia="楷体_GB2312" w:cs="Lucida Sans"/>
      <w:sz w:val="24"/>
    </w:rPr>
  </w:style>
  <w:style w:type="character" w:customStyle="1" w:styleId="231">
    <w:name w:val="正文缩进 Char1"/>
    <w:qFormat/>
    <w:uiPriority w:val="0"/>
    <w:rPr>
      <w:rFonts w:ascii="宋体" w:eastAsia="宋体"/>
      <w:snapToGrid w:val="0"/>
      <w:color w:val="000000"/>
      <w:kern w:val="28"/>
      <w:sz w:val="28"/>
      <w:lang w:val="en-US" w:eastAsia="zh-CN" w:bidi="ar-SA"/>
    </w:rPr>
  </w:style>
  <w:style w:type="character" w:customStyle="1" w:styleId="232">
    <w:name w:val="标题 Char"/>
    <w:qFormat/>
    <w:uiPriority w:val="0"/>
    <w:rPr>
      <w:rFonts w:eastAsia="宋体"/>
      <w:b/>
      <w:sz w:val="24"/>
      <w:lang w:val="en-GB" w:eastAsia="zh-CN" w:bidi="ar-SA"/>
    </w:rPr>
  </w:style>
  <w:style w:type="paragraph" w:customStyle="1" w:styleId="233">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34">
    <w:name w:val="正文6"/>
    <w:basedOn w:val="1"/>
    <w:qFormat/>
    <w:uiPriority w:val="0"/>
    <w:pPr>
      <w:tabs>
        <w:tab w:val="left" w:pos="0"/>
        <w:tab w:val="left" w:pos="703"/>
      </w:tabs>
      <w:adjustRightInd/>
      <w:spacing w:before="60" w:after="60" w:line="360" w:lineRule="auto"/>
      <w:ind w:left="600" w:leftChars="600"/>
    </w:pPr>
    <w:rPr>
      <w:sz w:val="28"/>
    </w:rPr>
  </w:style>
  <w:style w:type="character" w:customStyle="1" w:styleId="235">
    <w:name w:val="标题 Char2"/>
    <w:link w:val="60"/>
    <w:qFormat/>
    <w:uiPriority w:val="10"/>
    <w:rPr>
      <w:b/>
      <w:sz w:val="24"/>
      <w:lang w:val="en-GB"/>
    </w:rPr>
  </w:style>
  <w:style w:type="paragraph" w:customStyle="1" w:styleId="236">
    <w:name w:val="修订2"/>
    <w:qFormat/>
    <w:uiPriority w:val="0"/>
    <w:rPr>
      <w:rFonts w:ascii="Times New Roman" w:hAnsi="Times New Roman" w:eastAsia="宋体" w:cs="Times New Roman"/>
      <w:kern w:val="2"/>
      <w:sz w:val="21"/>
      <w:lang w:val="en-US" w:eastAsia="zh-CN" w:bidi="ar-SA"/>
    </w:rPr>
  </w:style>
  <w:style w:type="paragraph" w:customStyle="1" w:styleId="23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38">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39">
    <w:name w:val="p0"/>
    <w:basedOn w:val="1"/>
    <w:qFormat/>
    <w:uiPriority w:val="0"/>
    <w:pPr>
      <w:widowControl/>
      <w:adjustRightInd/>
    </w:pPr>
    <w:rPr>
      <w:kern w:val="0"/>
      <w:szCs w:val="21"/>
    </w:rPr>
  </w:style>
  <w:style w:type="paragraph" w:customStyle="1" w:styleId="240">
    <w:name w:val="标准有序列表（L1）"/>
    <w:basedOn w:val="1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41">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242">
    <w:name w:val="MM Topic 2"/>
    <w:basedOn w:val="2"/>
    <w:qFormat/>
    <w:uiPriority w:val="0"/>
    <w:pPr>
      <w:tabs>
        <w:tab w:val="left" w:pos="1260"/>
      </w:tabs>
      <w:ind w:left="1260" w:hanging="420"/>
    </w:pPr>
    <w:rPr>
      <w:rFonts w:ascii="Arial" w:hAnsi="Arial" w:eastAsia="黑体"/>
      <w:lang w:val="en-US"/>
    </w:rPr>
  </w:style>
  <w:style w:type="paragraph" w:customStyle="1" w:styleId="243">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244">
    <w:name w:val="_正文段落"/>
    <w:basedOn w:val="1"/>
    <w:qFormat/>
    <w:uiPriority w:val="0"/>
    <w:pPr>
      <w:adjustRightInd/>
      <w:ind w:firstLine="560"/>
    </w:pPr>
    <w:rPr>
      <w:rFonts w:ascii="仿宋_GB2312" w:hAnsi="仿宋" w:eastAsia="仿宋_GB2312"/>
      <w:kern w:val="0"/>
      <w:sz w:val="28"/>
      <w:szCs w:val="28"/>
    </w:rPr>
  </w:style>
  <w:style w:type="paragraph" w:customStyle="1" w:styleId="245">
    <w:name w:val="[Normal]"/>
    <w:qFormat/>
    <w:uiPriority w:val="0"/>
    <w:rPr>
      <w:rFonts w:ascii="宋体" w:hAnsi="宋体" w:eastAsia="宋体" w:cs="Times New Roman"/>
      <w:sz w:val="24"/>
      <w:szCs w:val="22"/>
      <w:lang w:val="zh-CN" w:eastAsia="zh-CN" w:bidi="ar-SA"/>
    </w:rPr>
  </w:style>
  <w:style w:type="paragraph" w:customStyle="1" w:styleId="246">
    <w:name w:val="Char Char11 Char Char Char Char Char Char Char Char Char"/>
    <w:basedOn w:val="1"/>
    <w:qFormat/>
    <w:uiPriority w:val="0"/>
    <w:pPr>
      <w:spacing w:line="360" w:lineRule="auto"/>
    </w:pPr>
    <w:rPr>
      <w:szCs w:val="20"/>
    </w:rPr>
  </w:style>
  <w:style w:type="paragraph" w:customStyle="1" w:styleId="247">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248">
    <w:name w:val="默认段落样式"/>
    <w:basedOn w:val="249"/>
    <w:qFormat/>
    <w:uiPriority w:val="0"/>
    <w:pPr>
      <w:spacing w:before="0"/>
      <w:ind w:firstLine="480"/>
      <w:outlineLvl w:val="2"/>
    </w:pPr>
    <w:rPr>
      <w:rFonts w:ascii="仿宋_GB2312" w:hAnsi="宋体" w:eastAsia="仿宋_GB2312"/>
      <w:color w:val="000000"/>
      <w:szCs w:val="24"/>
    </w:rPr>
  </w:style>
  <w:style w:type="paragraph" w:customStyle="1" w:styleId="249">
    <w:name w:val="正文2"/>
    <w:basedOn w:val="1"/>
    <w:link w:val="285"/>
    <w:qFormat/>
    <w:uiPriority w:val="0"/>
    <w:pPr>
      <w:spacing w:before="156" w:line="360" w:lineRule="auto"/>
      <w:ind w:firstLine="510" w:firstLineChars="200"/>
    </w:pPr>
    <w:rPr>
      <w:sz w:val="24"/>
      <w:szCs w:val="20"/>
    </w:rPr>
  </w:style>
  <w:style w:type="paragraph" w:customStyle="1" w:styleId="250">
    <w:name w:val="正文 首行缩进:  2 字符 Char"/>
    <w:basedOn w:val="1"/>
    <w:qFormat/>
    <w:uiPriority w:val="0"/>
    <w:pPr>
      <w:adjustRightInd/>
      <w:spacing w:line="360" w:lineRule="auto"/>
      <w:ind w:firstLine="480"/>
    </w:pPr>
    <w:rPr>
      <w:rFonts w:cs="宋体"/>
      <w:sz w:val="24"/>
      <w:szCs w:val="20"/>
    </w:rPr>
  </w:style>
  <w:style w:type="character" w:customStyle="1" w:styleId="251">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252">
    <w:name w:val="NormalCharacter"/>
    <w:semiHidden/>
    <w:qFormat/>
    <w:uiPriority w:val="0"/>
    <w:rPr>
      <w:rFonts w:ascii="等线" w:hAnsi="等线"/>
      <w:kern w:val="2"/>
      <w:sz w:val="21"/>
      <w:szCs w:val="24"/>
      <w:lang w:val="en-US" w:eastAsia="zh-CN" w:bidi="ar-SA"/>
    </w:rPr>
  </w:style>
  <w:style w:type="character" w:customStyle="1" w:styleId="253">
    <w:name w:val="普通文字 Char1"/>
    <w:qFormat/>
    <w:uiPriority w:val="0"/>
    <w:rPr>
      <w:rFonts w:ascii="宋体" w:hAnsi="Courier New" w:eastAsia="宋体"/>
      <w:kern w:val="2"/>
      <w:sz w:val="21"/>
      <w:lang w:val="en-US" w:eastAsia="zh-CN"/>
    </w:rPr>
  </w:style>
  <w:style w:type="paragraph" w:customStyle="1" w:styleId="254">
    <w:name w:val="插图说明"/>
    <w:basedOn w:val="1"/>
    <w:qFormat/>
    <w:uiPriority w:val="0"/>
    <w:pPr>
      <w:spacing w:after="240"/>
      <w:ind w:firstLine="200" w:firstLineChars="200"/>
      <w:jc w:val="center"/>
      <w:textAlignment w:val="baseline"/>
    </w:pPr>
    <w:rPr>
      <w:rFonts w:eastAsia="黑体"/>
      <w:sz w:val="24"/>
      <w:szCs w:val="20"/>
    </w:rPr>
  </w:style>
  <w:style w:type="character" w:customStyle="1" w:styleId="255">
    <w:name w:val="页眉 Char"/>
    <w:qFormat/>
    <w:uiPriority w:val="0"/>
    <w:rPr>
      <w:rFonts w:eastAsia="仿宋_GB2312"/>
      <w:kern w:val="2"/>
      <w:sz w:val="18"/>
      <w:lang w:val="en-US" w:eastAsia="zh-CN"/>
    </w:rPr>
  </w:style>
  <w:style w:type="paragraph" w:customStyle="1" w:styleId="256">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5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258">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character" w:customStyle="1" w:styleId="259">
    <w:name w:val="style1"/>
    <w:qFormat/>
    <w:uiPriority w:val="0"/>
    <w:rPr>
      <w:rFonts w:ascii="Arial" w:hAnsi="Arial" w:eastAsia="黑体" w:cs="Arial"/>
      <w:snapToGrid w:val="0"/>
      <w:kern w:val="0"/>
      <w:szCs w:val="21"/>
    </w:rPr>
  </w:style>
  <w:style w:type="paragraph" w:customStyle="1" w:styleId="260">
    <w:name w:val="Char Char Char Char Char Char Char1"/>
    <w:basedOn w:val="1"/>
    <w:qFormat/>
    <w:uiPriority w:val="6"/>
    <w:rPr>
      <w:rFonts w:ascii="仿宋_GB2312" w:eastAsia="仿宋_GB2312"/>
      <w:b/>
      <w:sz w:val="32"/>
      <w:szCs w:val="32"/>
    </w:rPr>
  </w:style>
  <w:style w:type="paragraph" w:customStyle="1" w:styleId="261">
    <w:name w:val="左对齐表格文字"/>
    <w:basedOn w:val="1"/>
    <w:qFormat/>
    <w:uiPriority w:val="0"/>
    <w:pPr>
      <w:adjustRightInd/>
      <w:ind w:firstLine="200" w:firstLineChars="200"/>
      <w:jc w:val="right"/>
    </w:pPr>
  </w:style>
  <w:style w:type="paragraph" w:customStyle="1" w:styleId="262">
    <w:name w:val="金宏发行正文"/>
    <w:basedOn w:val="1"/>
    <w:qFormat/>
    <w:uiPriority w:val="0"/>
    <w:pPr>
      <w:adjustRightInd/>
      <w:spacing w:line="500" w:lineRule="exact"/>
      <w:ind w:firstLine="560" w:firstLineChars="200"/>
    </w:pPr>
    <w:rPr>
      <w:rFonts w:eastAsia="仿宋_GB2312"/>
      <w:sz w:val="28"/>
      <w:szCs w:val="20"/>
    </w:rPr>
  </w:style>
  <w:style w:type="character" w:customStyle="1" w:styleId="263">
    <w:name w:val="tw4winTerm"/>
    <w:qFormat/>
    <w:uiPriority w:val="0"/>
    <w:rPr>
      <w:color w:val="0000FF"/>
    </w:rPr>
  </w:style>
  <w:style w:type="character" w:customStyle="1" w:styleId="264">
    <w:name w:val="Heading 2 Hidden Char"/>
    <w:qFormat/>
    <w:uiPriority w:val="0"/>
    <w:rPr>
      <w:rFonts w:ascii="仿宋_GB2312" w:eastAsia="仿宋_GB2312"/>
      <w:b/>
      <w:bCs/>
      <w:kern w:val="2"/>
      <w:sz w:val="24"/>
      <w:szCs w:val="24"/>
      <w:lang w:val="zh-CN" w:eastAsia="zh-CN" w:bidi="ar-SA"/>
    </w:rPr>
  </w:style>
  <w:style w:type="paragraph" w:customStyle="1" w:styleId="265">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266">
    <w:name w:val="Plain Text1"/>
    <w:basedOn w:val="1"/>
    <w:qFormat/>
    <w:uiPriority w:val="7"/>
    <w:pPr>
      <w:adjustRightInd/>
    </w:pPr>
    <w:rPr>
      <w:rFonts w:ascii="宋体" w:hAnsi="Courier New"/>
    </w:rPr>
  </w:style>
  <w:style w:type="paragraph" w:customStyle="1" w:styleId="267">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character" w:customStyle="1" w:styleId="268">
    <w:name w:val="带编号样式 Char"/>
    <w:qFormat/>
    <w:uiPriority w:val="0"/>
    <w:rPr>
      <w:rFonts w:ascii="仿宋_GB2312" w:eastAsia="仿宋_GB2312"/>
      <w:color w:val="000000"/>
      <w:sz w:val="24"/>
      <w:lang w:bidi="ar-SA"/>
    </w:rPr>
  </w:style>
  <w:style w:type="paragraph" w:customStyle="1" w:styleId="269">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270">
    <w:name w:val="Char Char11 Char Char Char Char Char Char Char Char Char11"/>
    <w:basedOn w:val="1"/>
    <w:qFormat/>
    <w:uiPriority w:val="0"/>
    <w:pPr>
      <w:spacing w:line="360" w:lineRule="auto"/>
    </w:pPr>
    <w:rPr>
      <w:szCs w:val="20"/>
    </w:rPr>
  </w:style>
  <w:style w:type="character" w:customStyle="1" w:styleId="271">
    <w:name w:val="表格非标题文字 Char"/>
    <w:link w:val="272"/>
    <w:qFormat/>
    <w:uiPriority w:val="0"/>
    <w:rPr>
      <w:rFonts w:ascii="Futura Bk" w:hAnsi="Futura Bk"/>
      <w:kern w:val="2"/>
      <w:sz w:val="18"/>
      <w:szCs w:val="21"/>
      <w:lang w:val="en-US" w:eastAsia="zh-CN" w:bidi="ar-SA"/>
    </w:rPr>
  </w:style>
  <w:style w:type="paragraph" w:customStyle="1" w:styleId="272">
    <w:name w:val="表格非标题文字"/>
    <w:link w:val="271"/>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273">
    <w:name w:val="冯 Char"/>
    <w:link w:val="274"/>
    <w:qFormat/>
    <w:uiPriority w:val="0"/>
    <w:rPr>
      <w:rFonts w:ascii="宋体" w:hAnsi="宋体"/>
      <w:color w:val="000000"/>
      <w:sz w:val="24"/>
      <w:szCs w:val="24"/>
    </w:rPr>
  </w:style>
  <w:style w:type="paragraph" w:customStyle="1" w:styleId="274">
    <w:name w:val="冯"/>
    <w:basedOn w:val="1"/>
    <w:link w:val="273"/>
    <w:qFormat/>
    <w:uiPriority w:val="0"/>
    <w:pPr>
      <w:widowControl/>
      <w:adjustRightInd/>
      <w:spacing w:line="360" w:lineRule="auto"/>
      <w:ind w:firstLine="480" w:firstLineChars="200"/>
    </w:pPr>
    <w:rPr>
      <w:rFonts w:ascii="宋体" w:hAnsi="宋体"/>
      <w:color w:val="000000"/>
      <w:kern w:val="0"/>
      <w:sz w:val="24"/>
    </w:rPr>
  </w:style>
  <w:style w:type="character" w:customStyle="1" w:styleId="275">
    <w:name w:val="Table Text Char"/>
    <w:link w:val="276"/>
    <w:qFormat/>
    <w:uiPriority w:val="0"/>
    <w:rPr>
      <w:sz w:val="24"/>
      <w:szCs w:val="24"/>
    </w:rPr>
  </w:style>
  <w:style w:type="paragraph" w:customStyle="1" w:styleId="276">
    <w:name w:val="Table Text"/>
    <w:basedOn w:val="1"/>
    <w:link w:val="275"/>
    <w:qFormat/>
    <w:uiPriority w:val="0"/>
    <w:pPr>
      <w:widowControl/>
      <w:spacing w:before="60" w:after="60"/>
      <w:jc w:val="left"/>
    </w:pPr>
    <w:rPr>
      <w:kern w:val="0"/>
      <w:sz w:val="24"/>
    </w:rPr>
  </w:style>
  <w:style w:type="character" w:customStyle="1" w:styleId="277">
    <w:name w:val="首行缩进 Char"/>
    <w:qFormat/>
    <w:uiPriority w:val="0"/>
    <w:rPr>
      <w:rFonts w:ascii="宋体" w:eastAsia="宋体"/>
      <w:kern w:val="2"/>
      <w:sz w:val="24"/>
      <w:lang w:val="en-US" w:eastAsia="zh-CN" w:bidi="ar-SA"/>
    </w:rPr>
  </w:style>
  <w:style w:type="paragraph" w:customStyle="1" w:styleId="278">
    <w:name w:val="Char Char1121"/>
    <w:basedOn w:val="1"/>
    <w:qFormat/>
    <w:uiPriority w:val="0"/>
    <w:pPr>
      <w:spacing w:line="360" w:lineRule="auto"/>
    </w:pPr>
    <w:rPr>
      <w:szCs w:val="20"/>
    </w:rPr>
  </w:style>
  <w:style w:type="paragraph" w:customStyle="1" w:styleId="279">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character" w:customStyle="1" w:styleId="280">
    <w:name w:val="正文1 Char1"/>
    <w:qFormat/>
    <w:uiPriority w:val="0"/>
    <w:rPr>
      <w:rFonts w:ascii="仿宋_GB2312" w:hAnsi="Courier New" w:eastAsia="仿宋_GB2312"/>
      <w:kern w:val="28"/>
      <w:sz w:val="24"/>
      <w:szCs w:val="24"/>
      <w:lang w:val="en-US" w:eastAsia="zh-CN"/>
    </w:rPr>
  </w:style>
  <w:style w:type="character" w:customStyle="1" w:styleId="281">
    <w:name w:val="段落 Char Char"/>
    <w:link w:val="282"/>
    <w:qFormat/>
    <w:uiPriority w:val="0"/>
    <w:rPr>
      <w:rFonts w:ascii="宋体" w:hAnsi="宋体"/>
      <w:sz w:val="24"/>
    </w:rPr>
  </w:style>
  <w:style w:type="paragraph" w:customStyle="1" w:styleId="282">
    <w:name w:val="段落"/>
    <w:basedOn w:val="1"/>
    <w:link w:val="281"/>
    <w:qFormat/>
    <w:uiPriority w:val="0"/>
    <w:pPr>
      <w:adjustRightInd/>
      <w:spacing w:line="360" w:lineRule="auto"/>
      <w:ind w:firstLine="480" w:firstLineChars="200"/>
    </w:pPr>
    <w:rPr>
      <w:rFonts w:ascii="宋体" w:hAnsi="宋体"/>
      <w:kern w:val="0"/>
      <w:sz w:val="24"/>
      <w:szCs w:val="20"/>
    </w:rPr>
  </w:style>
  <w:style w:type="paragraph" w:customStyle="1" w:styleId="283">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84">
    <w:name w:val="Char Char110"/>
    <w:basedOn w:val="1"/>
    <w:qFormat/>
    <w:uiPriority w:val="6"/>
    <w:pPr>
      <w:spacing w:line="360" w:lineRule="auto"/>
    </w:pPr>
    <w:rPr>
      <w:rFonts w:ascii="Tahoma" w:hAnsi="Tahoma"/>
      <w:sz w:val="24"/>
      <w:szCs w:val="20"/>
    </w:rPr>
  </w:style>
  <w:style w:type="character" w:customStyle="1" w:styleId="285">
    <w:name w:val="正文2 Char Char"/>
    <w:link w:val="249"/>
    <w:qFormat/>
    <w:uiPriority w:val="0"/>
    <w:rPr>
      <w:rFonts w:eastAsia="宋体"/>
      <w:kern w:val="2"/>
      <w:sz w:val="24"/>
      <w:lang w:val="en-US" w:eastAsia="zh-CN" w:bidi="ar-SA"/>
    </w:rPr>
  </w:style>
  <w:style w:type="paragraph" w:customStyle="1" w:styleId="286">
    <w:name w:val="Char21"/>
    <w:basedOn w:val="1"/>
    <w:qFormat/>
    <w:uiPriority w:val="0"/>
    <w:pPr>
      <w:adjustRightInd/>
      <w:ind w:firstLine="200" w:firstLineChars="200"/>
    </w:pPr>
    <w:rPr>
      <w:rFonts w:ascii="仿宋_GB2312" w:eastAsia="仿宋_GB2312"/>
      <w:b/>
      <w:sz w:val="32"/>
      <w:szCs w:val="32"/>
    </w:rPr>
  </w:style>
  <w:style w:type="character" w:customStyle="1" w:styleId="287">
    <w:name w:val="message1"/>
    <w:qFormat/>
    <w:uiPriority w:val="0"/>
    <w:rPr>
      <w:rFonts w:hint="default" w:ascii="Tahoma" w:hAnsi="Tahoma" w:cs="Tahoma"/>
      <w:sz w:val="18"/>
      <w:szCs w:val="18"/>
    </w:rPr>
  </w:style>
  <w:style w:type="paragraph" w:customStyle="1" w:styleId="288">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28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290">
    <w:name w:val="一级条标题"/>
    <w:basedOn w:val="291"/>
    <w:next w:val="292"/>
    <w:qFormat/>
    <w:uiPriority w:val="0"/>
    <w:pPr>
      <w:tabs>
        <w:tab w:val="left" w:pos="1260"/>
        <w:tab w:val="left" w:pos="1680"/>
      </w:tabs>
      <w:spacing w:before="0" w:beforeLines="0" w:after="0" w:afterLines="0"/>
      <w:ind w:left="1680"/>
      <w:outlineLvl w:val="2"/>
    </w:pPr>
  </w:style>
  <w:style w:type="paragraph" w:customStyle="1" w:styleId="291">
    <w:name w:val="章标题"/>
    <w:next w:val="292"/>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292">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93">
    <w:name w:val="样式 标题 4h4H4Fab-4T5Ref Heading 1rh1Heading sqlsect 1.2.3.... Char"/>
    <w:link w:val="192"/>
    <w:qFormat/>
    <w:uiPriority w:val="0"/>
    <w:rPr>
      <w:rFonts w:ascii="微软雅黑" w:hAnsi="微软雅黑" w:eastAsia="微软雅黑"/>
      <w:b/>
      <w:bCs/>
      <w:kern w:val="2"/>
      <w:sz w:val="24"/>
      <w:szCs w:val="28"/>
    </w:rPr>
  </w:style>
  <w:style w:type="paragraph" w:customStyle="1" w:styleId="294">
    <w:name w:val="正文说明"/>
    <w:basedOn w:val="1"/>
    <w:link w:val="542"/>
    <w:qFormat/>
    <w:uiPriority w:val="0"/>
    <w:pPr>
      <w:adjustRightInd/>
      <w:spacing w:line="360" w:lineRule="auto"/>
    </w:pPr>
    <w:rPr>
      <w:kern w:val="0"/>
      <w:sz w:val="24"/>
    </w:rPr>
  </w:style>
  <w:style w:type="character" w:customStyle="1" w:styleId="295">
    <w:name w:val="maywed421"/>
    <w:qFormat/>
    <w:uiPriority w:val="0"/>
    <w:rPr>
      <w:color w:val="366FB6"/>
      <w:u w:val="none"/>
    </w:rPr>
  </w:style>
  <w:style w:type="character" w:customStyle="1" w:styleId="296">
    <w:name w:val="未用 Char"/>
    <w:qFormat/>
    <w:uiPriority w:val="0"/>
    <w:rPr>
      <w:rFonts w:ascii="Arial" w:hAnsi="Arial" w:eastAsia="黑体"/>
      <w:kern w:val="2"/>
      <w:sz w:val="21"/>
      <w:szCs w:val="21"/>
      <w:lang w:val="en-US" w:eastAsia="zh-CN" w:bidi="ar-SA"/>
    </w:rPr>
  </w:style>
  <w:style w:type="paragraph" w:customStyle="1" w:styleId="297">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98">
    <w:name w:val="Char Char1101"/>
    <w:basedOn w:val="1"/>
    <w:qFormat/>
    <w:uiPriority w:val="0"/>
    <w:pPr>
      <w:spacing w:line="360" w:lineRule="auto"/>
    </w:pPr>
    <w:rPr>
      <w:rFonts w:ascii="Tahoma" w:hAnsi="Tahoma"/>
      <w:sz w:val="24"/>
      <w:szCs w:val="20"/>
    </w:rPr>
  </w:style>
  <w:style w:type="paragraph" w:customStyle="1" w:styleId="299">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0">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301">
    <w:name w:val="正文（首行缩进）"/>
    <w:basedOn w:val="1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30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30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4">
    <w:name w:val="模板普通正文"/>
    <w:basedOn w:val="1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305">
    <w:name w:val="纯文本2"/>
    <w:basedOn w:val="1"/>
    <w:qFormat/>
    <w:uiPriority w:val="0"/>
    <w:pPr>
      <w:adjustRightInd/>
      <w:snapToGrid w:val="0"/>
      <w:jc w:val="left"/>
    </w:pPr>
    <w:rPr>
      <w:rFonts w:ascii="Century Gothic" w:hAnsi="楷体_GB2312" w:eastAsia="Century Gothic"/>
      <w:szCs w:val="20"/>
    </w:rPr>
  </w:style>
  <w:style w:type="paragraph" w:customStyle="1" w:styleId="306">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307">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character" w:customStyle="1" w:styleId="308">
    <w:name w:val="正文文本缩进 字符"/>
    <w:qFormat/>
    <w:uiPriority w:val="0"/>
    <w:rPr>
      <w:rFonts w:ascii="Century Gothic" w:hAnsi="Century Gothic" w:eastAsia="Century Gothic"/>
      <w:kern w:val="2"/>
      <w:sz w:val="24"/>
      <w:lang w:val="en-US" w:eastAsia="zh-CN" w:bidi="ar-SA"/>
    </w:rPr>
  </w:style>
  <w:style w:type="paragraph" w:customStyle="1" w:styleId="309">
    <w:name w:val="my正文"/>
    <w:basedOn w:val="1"/>
    <w:link w:val="800"/>
    <w:qFormat/>
    <w:uiPriority w:val="0"/>
    <w:pPr>
      <w:adjustRightInd/>
      <w:spacing w:line="360" w:lineRule="auto"/>
      <w:ind w:firstLine="480" w:firstLineChars="200"/>
    </w:pPr>
    <w:rPr>
      <w:rFonts w:ascii="Tahoma" w:hAnsi="Tahoma"/>
      <w:kern w:val="0"/>
      <w:sz w:val="24"/>
    </w:rPr>
  </w:style>
  <w:style w:type="character" w:customStyle="1" w:styleId="310">
    <w:name w:val="正文非缩进 Char3"/>
    <w:qFormat/>
    <w:uiPriority w:val="0"/>
    <w:rPr>
      <w:rFonts w:ascii="宋体" w:eastAsia="宋体"/>
      <w:snapToGrid w:val="0"/>
      <w:color w:val="000000"/>
      <w:kern w:val="28"/>
      <w:sz w:val="28"/>
      <w:lang w:val="en-US" w:eastAsia="zh-CN" w:bidi="ar-SA"/>
    </w:rPr>
  </w:style>
  <w:style w:type="paragraph" w:customStyle="1" w:styleId="311">
    <w:name w:val="正文21"/>
    <w:basedOn w:val="1"/>
    <w:qFormat/>
    <w:uiPriority w:val="0"/>
    <w:pPr>
      <w:adjustRightInd/>
      <w:spacing w:before="156" w:line="360" w:lineRule="auto"/>
      <w:ind w:firstLine="510" w:firstLineChars="200"/>
    </w:pPr>
    <w:rPr>
      <w:sz w:val="24"/>
      <w:szCs w:val="20"/>
    </w:rPr>
  </w:style>
  <w:style w:type="paragraph" w:customStyle="1" w:styleId="312">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character" w:customStyle="1" w:styleId="313">
    <w:name w:val="font81"/>
    <w:qFormat/>
    <w:uiPriority w:val="0"/>
    <w:rPr>
      <w:rFonts w:ascii="微软雅黑" w:hAnsi="微软雅黑" w:eastAsia="微软雅黑" w:cs="微软雅黑"/>
      <w:color w:val="000000"/>
      <w:sz w:val="20"/>
      <w:szCs w:val="20"/>
      <w:u w:val="none"/>
    </w:rPr>
  </w:style>
  <w:style w:type="character" w:customStyle="1" w:styleId="314">
    <w:name w:val="正文1 Char"/>
    <w:qFormat/>
    <w:uiPriority w:val="0"/>
    <w:rPr>
      <w:rFonts w:ascii="宋体" w:eastAsia="宋体"/>
      <w:snapToGrid w:val="0"/>
      <w:color w:val="000000"/>
      <w:kern w:val="28"/>
      <w:sz w:val="28"/>
      <w:lang w:val="en-US" w:eastAsia="zh-CN" w:bidi="ar-SA"/>
    </w:rPr>
  </w:style>
  <w:style w:type="character" w:customStyle="1" w:styleId="315">
    <w:name w:val="Table Text Char1"/>
    <w:qFormat/>
    <w:uiPriority w:val="0"/>
    <w:rPr>
      <w:rFonts w:eastAsia="宋体"/>
      <w:sz w:val="24"/>
      <w:szCs w:val="24"/>
      <w:lang w:val="en-US" w:eastAsia="zh-CN" w:bidi="ar-SA"/>
    </w:rPr>
  </w:style>
  <w:style w:type="paragraph" w:customStyle="1" w:styleId="316">
    <w:name w:val="正文缩进1"/>
    <w:basedOn w:val="1"/>
    <w:next w:val="1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17">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318">
    <w:name w:val="Thf"/>
    <w:basedOn w:val="319"/>
    <w:qFormat/>
    <w:uiPriority w:val="0"/>
    <w:pPr>
      <w:ind w:left="0"/>
    </w:pPr>
  </w:style>
  <w:style w:type="paragraph" w:customStyle="1" w:styleId="31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character" w:customStyle="1" w:styleId="320">
    <w:name w:val="正文文本 2 Char1"/>
    <w:link w:val="57"/>
    <w:qFormat/>
    <w:uiPriority w:val="0"/>
    <w:rPr>
      <w:kern w:val="2"/>
      <w:sz w:val="21"/>
      <w:szCs w:val="24"/>
    </w:rPr>
  </w:style>
  <w:style w:type="character" w:customStyle="1" w:styleId="321">
    <w:name w:val="param-name"/>
    <w:qFormat/>
    <w:uiPriority w:val="99"/>
    <w:rPr>
      <w:rFonts w:ascii="Arial" w:hAnsi="Arial" w:eastAsia="黑体" w:cs="Arial"/>
      <w:snapToGrid w:val="0"/>
      <w:kern w:val="0"/>
      <w:szCs w:val="21"/>
    </w:rPr>
  </w:style>
  <w:style w:type="character" w:customStyle="1" w:styleId="322">
    <w:name w:val="正文首行缩进 2 Char"/>
    <w:link w:val="63"/>
    <w:qFormat/>
    <w:uiPriority w:val="0"/>
    <w:rPr>
      <w:rFonts w:ascii="宋体" w:hAnsi="宋体"/>
      <w:kern w:val="2"/>
      <w:sz w:val="21"/>
      <w:szCs w:val="24"/>
    </w:rPr>
  </w:style>
  <w:style w:type="paragraph" w:customStyle="1" w:styleId="323">
    <w:name w:val="样式4"/>
    <w:basedOn w:val="1"/>
    <w:qFormat/>
    <w:uiPriority w:val="0"/>
    <w:pPr>
      <w:spacing w:line="360" w:lineRule="auto"/>
      <w:ind w:firstLine="420"/>
      <w:jc w:val="center"/>
      <w:outlineLvl w:val="2"/>
    </w:pPr>
    <w:rPr>
      <w:rFonts w:ascii="仿宋_GB2312" w:hAnsi="仿宋" w:eastAsia="仿宋_GB2312"/>
      <w:b/>
      <w:sz w:val="32"/>
      <w:szCs w:val="32"/>
    </w:rPr>
  </w:style>
  <w:style w:type="character" w:customStyle="1" w:styleId="324">
    <w:name w:val="标准正文格式 Char"/>
    <w:qFormat/>
    <w:uiPriority w:val="0"/>
    <w:rPr>
      <w:rFonts w:ascii="宋体" w:eastAsia="仿宋_GB2312" w:cs="宋体"/>
      <w:color w:val="000000"/>
      <w:sz w:val="24"/>
      <w:lang w:val="en-US" w:eastAsia="zh-CN" w:bidi="ar-SA"/>
    </w:rPr>
  </w:style>
  <w:style w:type="character" w:customStyle="1" w:styleId="325">
    <w:name w:val="哈哈正文 Char Char"/>
    <w:qFormat/>
    <w:uiPriority w:val="0"/>
    <w:rPr>
      <w:rFonts w:ascii="宋体" w:hAnsi="宋体" w:eastAsia="宋体" w:cs="宋体"/>
      <w:kern w:val="2"/>
      <w:sz w:val="24"/>
      <w:lang w:val="en-US" w:eastAsia="zh-CN" w:bidi="ar-SA"/>
    </w:rPr>
  </w:style>
  <w:style w:type="character" w:customStyle="1" w:styleId="326">
    <w:name w:val="Body Text(ch) Char Char"/>
    <w:qFormat/>
    <w:uiPriority w:val="0"/>
    <w:rPr>
      <w:rFonts w:ascii="宋体"/>
      <w:kern w:val="2"/>
      <w:sz w:val="24"/>
      <w:szCs w:val="21"/>
      <w:lang w:val="zh-CN"/>
    </w:rPr>
  </w:style>
  <w:style w:type="paragraph" w:customStyle="1" w:styleId="32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328">
    <w:name w:val="批注框文本1"/>
    <w:basedOn w:val="1"/>
    <w:qFormat/>
    <w:uiPriority w:val="0"/>
    <w:pPr>
      <w:autoSpaceDE w:val="0"/>
      <w:autoSpaceDN w:val="0"/>
      <w:spacing w:line="351" w:lineRule="atLeast"/>
      <w:ind w:firstLine="419" w:firstLineChars="200"/>
    </w:pPr>
    <w:rPr>
      <w:color w:val="000000"/>
      <w:kern w:val="0"/>
      <w:sz w:val="18"/>
      <w:szCs w:val="18"/>
    </w:rPr>
  </w:style>
  <w:style w:type="character" w:customStyle="1" w:styleId="329">
    <w:name w:val="Char Char311"/>
    <w:qFormat/>
    <w:uiPriority w:val="0"/>
    <w:rPr>
      <w:rFonts w:eastAsia="宋体"/>
      <w:kern w:val="2"/>
      <w:sz w:val="21"/>
      <w:szCs w:val="24"/>
      <w:lang w:val="en-US" w:eastAsia="zh-CN" w:bidi="ar-SA"/>
    </w:rPr>
  </w:style>
  <w:style w:type="paragraph" w:customStyle="1" w:styleId="330">
    <w:name w:val="样式 首行缩进:  0 字符"/>
    <w:basedOn w:val="1"/>
    <w:qFormat/>
    <w:uiPriority w:val="0"/>
    <w:pPr>
      <w:adjustRightInd/>
      <w:spacing w:line="360" w:lineRule="auto"/>
      <w:ind w:firstLine="200" w:firstLineChars="200"/>
    </w:pPr>
    <w:rPr>
      <w:rFonts w:ascii="Arial" w:hAnsi="Arial" w:cs="宋体"/>
      <w:sz w:val="24"/>
      <w:szCs w:val="20"/>
    </w:rPr>
  </w:style>
  <w:style w:type="character" w:customStyle="1" w:styleId="331">
    <w:name w:val="编号，小四 Char"/>
    <w:link w:val="332"/>
    <w:qFormat/>
    <w:uiPriority w:val="0"/>
    <w:rPr>
      <w:rFonts w:ascii="Arial" w:hAnsi="Arial"/>
      <w:sz w:val="24"/>
    </w:rPr>
  </w:style>
  <w:style w:type="paragraph" w:customStyle="1" w:styleId="332">
    <w:name w:val="编号，小四"/>
    <w:basedOn w:val="1"/>
    <w:link w:val="331"/>
    <w:qFormat/>
    <w:uiPriority w:val="0"/>
    <w:pPr>
      <w:tabs>
        <w:tab w:val="left" w:pos="432"/>
      </w:tabs>
      <w:adjustRightInd/>
      <w:spacing w:line="360" w:lineRule="auto"/>
      <w:ind w:left="432" w:hanging="432"/>
    </w:pPr>
    <w:rPr>
      <w:rFonts w:ascii="Arial" w:hAnsi="Arial"/>
      <w:kern w:val="0"/>
      <w:sz w:val="24"/>
      <w:szCs w:val="20"/>
    </w:rPr>
  </w:style>
  <w:style w:type="paragraph" w:customStyle="1" w:styleId="333">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334">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3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character" w:customStyle="1" w:styleId="336">
    <w:name w:val="批注文字 Char"/>
    <w:qFormat/>
    <w:uiPriority w:val="99"/>
    <w:rPr>
      <w:kern w:val="2"/>
      <w:sz w:val="21"/>
      <w:szCs w:val="24"/>
    </w:rPr>
  </w:style>
  <w:style w:type="character" w:customStyle="1" w:styleId="337">
    <w:name w:val="样式7 Char"/>
    <w:qFormat/>
    <w:uiPriority w:val="0"/>
    <w:rPr>
      <w:rFonts w:ascii="仿宋_GB2312" w:hAnsi="仿宋" w:eastAsia="仿宋_GB2312"/>
      <w:b/>
      <w:kern w:val="2"/>
      <w:sz w:val="24"/>
      <w:szCs w:val="24"/>
    </w:rPr>
  </w:style>
  <w:style w:type="character" w:customStyle="1" w:styleId="338">
    <w:name w:val="font01"/>
    <w:qFormat/>
    <w:uiPriority w:val="0"/>
    <w:rPr>
      <w:rFonts w:hint="eastAsia" w:ascii="微软雅黑" w:hAnsi="微软雅黑" w:eastAsia="微软雅黑" w:cs="微软雅黑"/>
      <w:color w:val="000000"/>
      <w:sz w:val="20"/>
      <w:szCs w:val="20"/>
      <w:u w:val="none"/>
    </w:rPr>
  </w:style>
  <w:style w:type="paragraph" w:customStyle="1" w:styleId="339">
    <w:name w:val="Char3 Char Char Char11"/>
    <w:basedOn w:val="1"/>
    <w:qFormat/>
    <w:uiPriority w:val="0"/>
    <w:pPr>
      <w:widowControl/>
      <w:adjustRightInd/>
      <w:spacing w:after="160" w:line="240" w:lineRule="exact"/>
      <w:jc w:val="left"/>
    </w:pPr>
    <w:rPr>
      <w:szCs w:val="20"/>
    </w:rPr>
  </w:style>
  <w:style w:type="paragraph" w:customStyle="1" w:styleId="340">
    <w:name w:val="正文（首行缩进2字符）"/>
    <w:basedOn w:val="1"/>
    <w:qFormat/>
    <w:uiPriority w:val="0"/>
    <w:pPr>
      <w:adjustRightInd/>
      <w:spacing w:line="360" w:lineRule="auto"/>
      <w:ind w:firstLine="480" w:firstLineChars="200"/>
    </w:pPr>
    <w:rPr>
      <w:sz w:val="24"/>
      <w:szCs w:val="20"/>
    </w:rPr>
  </w:style>
  <w:style w:type="paragraph" w:customStyle="1" w:styleId="341">
    <w:name w:val="b11_01b"/>
    <w:basedOn w:val="1"/>
    <w:next w:val="1"/>
    <w:link w:val="541"/>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42">
    <w:name w:val="正文文本缩进 Char1"/>
    <w:qFormat/>
    <w:uiPriority w:val="0"/>
    <w:rPr>
      <w:rFonts w:ascii="Calibri" w:hAnsi="Calibri"/>
      <w:sz w:val="28"/>
    </w:rPr>
  </w:style>
  <w:style w:type="character" w:customStyle="1" w:styleId="343">
    <w:name w:val="表格名称[858D7CFB-ED40-4347-BF05-701D383B685F]"/>
    <w:link w:val="344"/>
    <w:qFormat/>
    <w:uiPriority w:val="0"/>
    <w:rPr>
      <w:sz w:val="32"/>
    </w:rPr>
  </w:style>
  <w:style w:type="paragraph" w:customStyle="1" w:styleId="344">
    <w:name w:val="表格名称"/>
    <w:basedOn w:val="2"/>
    <w:link w:val="343"/>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345">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346">
    <w:name w:val="修订1"/>
    <w:qFormat/>
    <w:uiPriority w:val="3"/>
    <w:rPr>
      <w:rFonts w:ascii="Times New Roman" w:hAnsi="Times New Roman" w:eastAsia="宋体" w:cs="Times New Roman"/>
      <w:color w:val="000000"/>
      <w:kern w:val="1"/>
      <w:sz w:val="21"/>
      <w:lang w:val="en-US" w:eastAsia="zh-CN" w:bidi="ar-SA"/>
    </w:rPr>
  </w:style>
  <w:style w:type="paragraph" w:customStyle="1" w:styleId="347">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character" w:customStyle="1" w:styleId="348">
    <w:name w:val="表名 Char"/>
    <w:qFormat/>
    <w:uiPriority w:val="0"/>
    <w:rPr>
      <w:rFonts w:eastAsia="宋体"/>
      <w:b/>
      <w:bCs/>
      <w:kern w:val="2"/>
      <w:sz w:val="24"/>
      <w:szCs w:val="24"/>
      <w:lang w:val="en-US" w:eastAsia="zh-CN" w:bidi="ar-SA"/>
    </w:rPr>
  </w:style>
  <w:style w:type="character" w:customStyle="1" w:styleId="349">
    <w:name w:val="正文首行缩进 Char Char Char Char Char Char1"/>
    <w:qFormat/>
    <w:uiPriority w:val="0"/>
    <w:rPr>
      <w:rFonts w:ascii="宋体" w:eastAsia="宋体"/>
      <w:kern w:val="2"/>
      <w:sz w:val="24"/>
      <w:szCs w:val="24"/>
      <w:lang w:val="zh-CN" w:bidi="ar-SA"/>
    </w:rPr>
  </w:style>
  <w:style w:type="paragraph" w:customStyle="1" w:styleId="350">
    <w:name w:val="数字标题5"/>
    <w:basedOn w:val="6"/>
    <w:next w:val="1"/>
    <w:qFormat/>
    <w:uiPriority w:val="0"/>
    <w:pPr>
      <w:tabs>
        <w:tab w:val="left" w:pos="1080"/>
      </w:tabs>
      <w:ind w:left="1080" w:hanging="1080"/>
    </w:pPr>
  </w:style>
  <w:style w:type="paragraph" w:customStyle="1" w:styleId="351">
    <w:name w:val="WW-正文文字缩进 2"/>
    <w:basedOn w:val="1"/>
    <w:qFormat/>
    <w:uiPriority w:val="0"/>
    <w:pPr>
      <w:suppressAutoHyphens/>
      <w:adjustRightInd/>
      <w:ind w:firstLine="420"/>
    </w:pPr>
    <w:rPr>
      <w:kern w:val="1"/>
      <w:szCs w:val="20"/>
    </w:rPr>
  </w:style>
  <w:style w:type="paragraph" w:customStyle="1" w:styleId="352">
    <w:name w:val="样式 正文文本缩进 + 段前: 2 字符"/>
    <w:basedOn w:val="1"/>
    <w:qFormat/>
    <w:uiPriority w:val="0"/>
    <w:pPr>
      <w:adjustRightInd/>
      <w:ind w:left="420" w:leftChars="200"/>
      <w:jc w:val="left"/>
    </w:pPr>
    <w:rPr>
      <w:sz w:val="28"/>
      <w:szCs w:val="20"/>
      <w:lang w:eastAsia="zh-TW"/>
    </w:rPr>
  </w:style>
  <w:style w:type="paragraph" w:customStyle="1" w:styleId="353">
    <w:name w:val="5正文"/>
    <w:basedOn w:val="1"/>
    <w:link w:val="726"/>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354">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character" w:customStyle="1" w:styleId="355">
    <w:name w:val="Char Char2"/>
    <w:qFormat/>
    <w:uiPriority w:val="0"/>
    <w:rPr>
      <w:rFonts w:eastAsia="宋体"/>
      <w:b/>
      <w:bCs/>
      <w:kern w:val="2"/>
      <w:sz w:val="21"/>
      <w:szCs w:val="24"/>
      <w:lang w:val="en-US" w:eastAsia="zh-CN" w:bidi="ar-SA"/>
    </w:rPr>
  </w:style>
  <w:style w:type="paragraph" w:customStyle="1" w:styleId="356">
    <w:name w:val="表格（小）"/>
    <w:basedOn w:val="1"/>
    <w:qFormat/>
    <w:uiPriority w:val="0"/>
    <w:pPr>
      <w:adjustRightInd/>
      <w:snapToGrid w:val="0"/>
      <w:spacing w:line="300" w:lineRule="auto"/>
    </w:pPr>
    <w:rPr>
      <w:rFonts w:eastAsia="仿宋"/>
      <w:szCs w:val="21"/>
    </w:rPr>
  </w:style>
  <w:style w:type="paragraph" w:customStyle="1" w:styleId="357">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character" w:customStyle="1" w:styleId="358">
    <w:name w:val="Char Char312"/>
    <w:qFormat/>
    <w:uiPriority w:val="0"/>
    <w:rPr>
      <w:rFonts w:ascii="Times New Roman" w:hAnsi="Times New Roman" w:eastAsia="宋体" w:cs="Times New Roman"/>
      <w:b/>
      <w:kern w:val="2"/>
      <w:sz w:val="32"/>
      <w:szCs w:val="24"/>
      <w:lang w:val="en-US" w:eastAsia="zh-CN" w:bidi="ar-SA"/>
    </w:rPr>
  </w:style>
  <w:style w:type="character" w:customStyle="1" w:styleId="359">
    <w:name w:val="批注框文本 Char"/>
    <w:link w:val="40"/>
    <w:qFormat/>
    <w:uiPriority w:val="0"/>
    <w:rPr>
      <w:kern w:val="2"/>
      <w:sz w:val="18"/>
      <w:szCs w:val="18"/>
    </w:rPr>
  </w:style>
  <w:style w:type="paragraph" w:customStyle="1" w:styleId="360">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361">
    <w:name w:val="正文样式"/>
    <w:basedOn w:val="1"/>
    <w:link w:val="578"/>
    <w:qFormat/>
    <w:uiPriority w:val="0"/>
    <w:pPr>
      <w:adjustRightInd/>
      <w:spacing w:line="360" w:lineRule="auto"/>
      <w:ind w:firstLine="480" w:firstLineChars="200"/>
    </w:pPr>
    <w:rPr>
      <w:kern w:val="0"/>
      <w:sz w:val="24"/>
    </w:rPr>
  </w:style>
  <w:style w:type="paragraph" w:customStyle="1" w:styleId="3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363">
    <w:name w:val="公文正文"/>
    <w:basedOn w:val="1"/>
    <w:link w:val="734"/>
    <w:qFormat/>
    <w:uiPriority w:val="0"/>
    <w:pPr>
      <w:adjustRightInd/>
      <w:spacing w:before="156" w:line="360" w:lineRule="auto"/>
      <w:ind w:firstLine="360" w:firstLineChars="200"/>
    </w:pPr>
    <w:rPr>
      <w:rFonts w:ascii="仿宋_GB2312" w:eastAsia="仿宋_GB2312"/>
      <w:sz w:val="24"/>
    </w:rPr>
  </w:style>
  <w:style w:type="paragraph" w:customStyle="1" w:styleId="364">
    <w:name w:val="样式 左侧:  0.85 厘米"/>
    <w:basedOn w:val="1"/>
    <w:qFormat/>
    <w:uiPriority w:val="2"/>
    <w:pPr>
      <w:adjustRightInd/>
      <w:spacing w:line="360" w:lineRule="auto"/>
    </w:pPr>
    <w:rPr>
      <w:rFonts w:cs="宋体"/>
      <w:sz w:val="24"/>
      <w:szCs w:val="20"/>
    </w:rPr>
  </w:style>
  <w:style w:type="character" w:customStyle="1" w:styleId="365">
    <w:name w:val="Used by Word for text of Help footnotes Char Char1"/>
    <w:qFormat/>
    <w:uiPriority w:val="0"/>
    <w:rPr>
      <w:color w:val="0000FF"/>
      <w:sz w:val="21"/>
    </w:rPr>
  </w:style>
  <w:style w:type="paragraph" w:customStyle="1" w:styleId="366">
    <w:name w:val="Char Char1 Char Char Char2"/>
    <w:basedOn w:val="1"/>
    <w:qFormat/>
    <w:uiPriority w:val="0"/>
    <w:rPr>
      <w:rFonts w:ascii="仿宋_GB2312" w:eastAsia="仿宋_GB2312"/>
      <w:b/>
      <w:sz w:val="32"/>
      <w:szCs w:val="32"/>
    </w:rPr>
  </w:style>
  <w:style w:type="paragraph" w:customStyle="1" w:styleId="36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character" w:customStyle="1" w:styleId="368">
    <w:name w:val="列出段落 Char"/>
    <w:qFormat/>
    <w:uiPriority w:val="0"/>
    <w:rPr>
      <w:rFonts w:eastAsia="楷体_GB2312" w:cs="Lucida Sans"/>
      <w:kern w:val="2"/>
      <w:sz w:val="24"/>
      <w:szCs w:val="24"/>
      <w:lang w:val="en-US" w:eastAsia="zh-CN" w:bidi="ar-SA"/>
    </w:rPr>
  </w:style>
  <w:style w:type="character" w:customStyle="1" w:styleId="369">
    <w:name w:val="gf正文1 Char Char"/>
    <w:link w:val="370"/>
    <w:qFormat/>
    <w:uiPriority w:val="0"/>
    <w:rPr>
      <w:rFonts w:ascii="宋体" w:hAnsi="宋体" w:cs="宋体"/>
      <w:kern w:val="2"/>
      <w:sz w:val="24"/>
      <w:szCs w:val="24"/>
    </w:rPr>
  </w:style>
  <w:style w:type="paragraph" w:customStyle="1" w:styleId="370">
    <w:name w:val="gf正文1"/>
    <w:basedOn w:val="1"/>
    <w:link w:val="369"/>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371">
    <w:name w:val="U_编号2"/>
    <w:basedOn w:val="1"/>
    <w:qFormat/>
    <w:uiPriority w:val="0"/>
    <w:pPr>
      <w:tabs>
        <w:tab w:val="left" w:pos="785"/>
      </w:tabs>
      <w:adjustRightInd/>
      <w:spacing w:beforeLines="10" w:afterLines="10" w:line="300" w:lineRule="auto"/>
    </w:pPr>
    <w:rPr>
      <w:sz w:val="24"/>
    </w:rPr>
  </w:style>
  <w:style w:type="paragraph" w:customStyle="1" w:styleId="372">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73">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character" w:customStyle="1" w:styleId="374">
    <w:name w:val="Char Char72"/>
    <w:qFormat/>
    <w:uiPriority w:val="0"/>
    <w:rPr>
      <w:rFonts w:eastAsia="宋体"/>
      <w:kern w:val="2"/>
      <w:sz w:val="21"/>
      <w:szCs w:val="24"/>
      <w:lang w:val="en-US" w:eastAsia="zh-CN" w:bidi="ar-SA"/>
    </w:rPr>
  </w:style>
  <w:style w:type="paragraph" w:customStyle="1" w:styleId="375">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376">
    <w:name w:val="样式7"/>
    <w:basedOn w:val="323"/>
    <w:next w:val="1"/>
    <w:qFormat/>
    <w:uiPriority w:val="0"/>
    <w:pPr>
      <w:spacing w:after="156" w:afterLines="50"/>
      <w:jc w:val="left"/>
      <w:outlineLvl w:val="3"/>
    </w:pPr>
    <w:rPr>
      <w:sz w:val="24"/>
      <w:szCs w:val="24"/>
    </w:rPr>
  </w:style>
  <w:style w:type="paragraph" w:customStyle="1" w:styleId="377">
    <w:name w:val="注释"/>
    <w:basedOn w:val="1"/>
    <w:qFormat/>
    <w:uiPriority w:val="0"/>
    <w:pPr>
      <w:adjustRightInd/>
      <w:spacing w:line="360" w:lineRule="auto"/>
      <w:ind w:firstLine="480"/>
    </w:pPr>
    <w:rPr>
      <w:sz w:val="24"/>
    </w:rPr>
  </w:style>
  <w:style w:type="paragraph" w:customStyle="1" w:styleId="378">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character" w:customStyle="1" w:styleId="379">
    <w:name w:val="Char Char10"/>
    <w:semiHidden/>
    <w:qFormat/>
    <w:uiPriority w:val="0"/>
    <w:rPr>
      <w:rFonts w:ascii="宋体" w:hAnsi="宋体"/>
      <w:kern w:val="2"/>
      <w:sz w:val="21"/>
      <w:szCs w:val="24"/>
      <w:lang w:val="en-US" w:eastAsia="zh-CN"/>
    </w:rPr>
  </w:style>
  <w:style w:type="character" w:customStyle="1" w:styleId="380">
    <w:name w:val="图名 Char"/>
    <w:qFormat/>
    <w:uiPriority w:val="0"/>
    <w:rPr>
      <w:rFonts w:ascii="Arial" w:hAnsi="Arial" w:eastAsia="黑体"/>
      <w:kern w:val="2"/>
      <w:sz w:val="24"/>
      <w:szCs w:val="24"/>
      <w:lang w:val="en-US" w:eastAsia="zh-CN" w:bidi="ar-SA"/>
    </w:rPr>
  </w:style>
  <w:style w:type="character" w:customStyle="1" w:styleId="381">
    <w:name w:val="插图说明 Char"/>
    <w:qFormat/>
    <w:uiPriority w:val="0"/>
    <w:rPr>
      <w:rFonts w:eastAsia="黑体"/>
      <w:sz w:val="24"/>
      <w:lang w:val="en-US" w:eastAsia="zh-CN"/>
    </w:rPr>
  </w:style>
  <w:style w:type="character" w:customStyle="1" w:styleId="382">
    <w:name w:val="未处理的提及1"/>
    <w:qFormat/>
    <w:uiPriority w:val="0"/>
    <w:rPr>
      <w:color w:val="808080"/>
      <w:shd w:val="clear" w:color="auto" w:fill="E6E6E6"/>
    </w:rPr>
  </w:style>
  <w:style w:type="paragraph" w:customStyle="1" w:styleId="383">
    <w:name w:val="标准文本"/>
    <w:basedOn w:val="1"/>
    <w:link w:val="713"/>
    <w:qFormat/>
    <w:uiPriority w:val="0"/>
    <w:pPr>
      <w:adjustRightInd/>
      <w:spacing w:line="360" w:lineRule="auto"/>
      <w:ind w:firstLine="480" w:firstLineChars="200"/>
    </w:pPr>
    <w:rPr>
      <w:rFonts w:cs="宋体"/>
      <w:sz w:val="24"/>
      <w:szCs w:val="20"/>
    </w:rPr>
  </w:style>
  <w:style w:type="character" w:customStyle="1" w:styleId="384">
    <w:name w:val="Document Map Char"/>
    <w:qFormat/>
    <w:locked/>
    <w:uiPriority w:val="0"/>
    <w:rPr>
      <w:rFonts w:eastAsia="宋体"/>
      <w:kern w:val="2"/>
      <w:sz w:val="21"/>
      <w:szCs w:val="24"/>
      <w:lang w:val="en-US" w:eastAsia="zh-CN" w:bidi="ar-SA"/>
    </w:rPr>
  </w:style>
  <w:style w:type="character" w:customStyle="1" w:styleId="385">
    <w:name w:val="文档结构图 字符1"/>
    <w:qFormat/>
    <w:uiPriority w:val="0"/>
    <w:rPr>
      <w:rFonts w:ascii="宋体" w:hAnsi="Calibri" w:eastAsia="黑体" w:cs="Arial"/>
      <w:snapToGrid w:val="0"/>
      <w:kern w:val="2"/>
      <w:sz w:val="18"/>
      <w:szCs w:val="18"/>
    </w:rPr>
  </w:style>
  <w:style w:type="paragraph" w:customStyle="1" w:styleId="38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38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388">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character" w:customStyle="1" w:styleId="389">
    <w:name w:val="dectext1"/>
    <w:qFormat/>
    <w:uiPriority w:val="0"/>
    <w:rPr>
      <w:rFonts w:ascii="宋体" w:hAnsi="宋体" w:eastAsia="宋体"/>
      <w:color w:val="333333"/>
      <w:sz w:val="21"/>
      <w:szCs w:val="21"/>
      <w:u w:val="none"/>
    </w:rPr>
  </w:style>
  <w:style w:type="paragraph" w:customStyle="1" w:styleId="390">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391">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character" w:customStyle="1" w:styleId="392">
    <w:name w:val="h Char1"/>
    <w:qFormat/>
    <w:uiPriority w:val="0"/>
    <w:rPr>
      <w:sz w:val="18"/>
      <w:szCs w:val="18"/>
    </w:rPr>
  </w:style>
  <w:style w:type="character" w:customStyle="1" w:styleId="393">
    <w:name w:val="正文 项目2 Char"/>
    <w:basedOn w:val="208"/>
    <w:qFormat/>
    <w:uiPriority w:val="0"/>
    <w:rPr>
      <w:rFonts w:ascii="仿宋_GB2312" w:hAnsi="仿宋_GB2312" w:eastAsia="仿宋_GB2312"/>
      <w:kern w:val="2"/>
      <w:sz w:val="24"/>
      <w:lang w:bidi="ar-SA"/>
    </w:rPr>
  </w:style>
  <w:style w:type="paragraph" w:customStyle="1" w:styleId="394">
    <w:name w:val="Char6"/>
    <w:basedOn w:val="1"/>
    <w:qFormat/>
    <w:uiPriority w:val="0"/>
    <w:rPr>
      <w:rFonts w:ascii="仿宋_GB2312" w:eastAsia="仿宋_GB2312"/>
      <w:b/>
      <w:sz w:val="32"/>
      <w:szCs w:val="32"/>
    </w:rPr>
  </w:style>
  <w:style w:type="character" w:customStyle="1" w:styleId="395">
    <w:name w:val="样式6 Char"/>
    <w:qFormat/>
    <w:uiPriority w:val="0"/>
    <w:rPr>
      <w:rFonts w:ascii="仿宋_GB2312" w:hAnsi="宋体" w:eastAsia="仿宋_GB2312"/>
      <w:b/>
      <w:bCs/>
      <w:kern w:val="2"/>
      <w:sz w:val="24"/>
      <w:szCs w:val="24"/>
      <w:lang w:val="en-US" w:eastAsia="zh-CN" w:bidi="ar-SA"/>
    </w:rPr>
  </w:style>
  <w:style w:type="character" w:customStyle="1" w:styleId="396">
    <w:name w:val="无间隔 Char"/>
    <w:link w:val="397"/>
    <w:qFormat/>
    <w:uiPriority w:val="99"/>
    <w:rPr>
      <w:kern w:val="2"/>
      <w:sz w:val="21"/>
      <w:szCs w:val="22"/>
    </w:rPr>
  </w:style>
  <w:style w:type="paragraph" w:customStyle="1" w:styleId="397">
    <w:name w:val="No Spacing"/>
    <w:basedOn w:val="1"/>
    <w:link w:val="396"/>
    <w:qFormat/>
    <w:uiPriority w:val="99"/>
    <w:rPr>
      <w:szCs w:val="22"/>
    </w:rPr>
  </w:style>
  <w:style w:type="paragraph" w:customStyle="1" w:styleId="39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character" w:customStyle="1" w:styleId="399">
    <w:name w:val="Char Char71"/>
    <w:semiHidden/>
    <w:qFormat/>
    <w:uiPriority w:val="0"/>
    <w:rPr>
      <w:rFonts w:eastAsia="宋体"/>
      <w:kern w:val="2"/>
      <w:sz w:val="21"/>
      <w:szCs w:val="24"/>
      <w:lang w:val="en-US" w:eastAsia="zh-CN" w:bidi="ar-SA"/>
    </w:rPr>
  </w:style>
  <w:style w:type="character" w:customStyle="1" w:styleId="400">
    <w:name w:val="正文文本缩进 3 Char"/>
    <w:link w:val="55"/>
    <w:qFormat/>
    <w:uiPriority w:val="0"/>
    <w:rPr>
      <w:kern w:val="2"/>
      <w:sz w:val="24"/>
    </w:rPr>
  </w:style>
  <w:style w:type="paragraph" w:customStyle="1" w:styleId="401">
    <w:name w:val="首行缩进"/>
    <w:basedOn w:val="1"/>
    <w:qFormat/>
    <w:uiPriority w:val="0"/>
    <w:pPr>
      <w:spacing w:line="360" w:lineRule="auto"/>
      <w:ind w:firstLine="480" w:firstLineChars="200"/>
    </w:pPr>
    <w:rPr>
      <w:rFonts w:ascii="宋体"/>
      <w:sz w:val="24"/>
      <w:szCs w:val="20"/>
    </w:rPr>
  </w:style>
  <w:style w:type="paragraph" w:customStyle="1" w:styleId="40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40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character" w:customStyle="1" w:styleId="404">
    <w:name w:val="Char Char19"/>
    <w:qFormat/>
    <w:uiPriority w:val="6"/>
    <w:rPr>
      <w:rFonts w:ascii="宋体" w:hAnsi="宋体"/>
      <w:i/>
      <w:sz w:val="24"/>
      <w:szCs w:val="24"/>
    </w:rPr>
  </w:style>
  <w:style w:type="paragraph" w:customStyle="1" w:styleId="405">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character" w:customStyle="1" w:styleId="406">
    <w:name w:val="正文文本缩进 2 Char1"/>
    <w:semiHidden/>
    <w:qFormat/>
    <w:uiPriority w:val="99"/>
    <w:rPr>
      <w:rFonts w:ascii="Times New Roman" w:hAnsi="Times New Roman" w:eastAsia="宋体" w:cs="Times New Roman"/>
      <w:szCs w:val="24"/>
    </w:rPr>
  </w:style>
  <w:style w:type="paragraph" w:customStyle="1" w:styleId="40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408">
    <w:name w:val="Char3"/>
    <w:basedOn w:val="1"/>
    <w:qFormat/>
    <w:uiPriority w:val="0"/>
    <w:pPr>
      <w:adjustRightInd/>
    </w:pPr>
    <w:rPr>
      <w:rFonts w:ascii="仿宋_GB2312" w:eastAsia="仿宋_GB2312"/>
      <w:b/>
      <w:sz w:val="32"/>
      <w:szCs w:val="32"/>
    </w:rPr>
  </w:style>
  <w:style w:type="character" w:customStyle="1" w:styleId="409">
    <w:name w:val="txt"/>
    <w:qFormat/>
    <w:uiPriority w:val="0"/>
    <w:rPr>
      <w:rFonts w:ascii="仿宋_GB2312" w:eastAsia="微软雅黑"/>
      <w:b/>
      <w:kern w:val="2"/>
      <w:sz w:val="32"/>
      <w:szCs w:val="32"/>
      <w:lang w:val="en-US" w:eastAsia="zh-CN" w:bidi="ar-SA"/>
    </w:rPr>
  </w:style>
  <w:style w:type="character" w:customStyle="1" w:styleId="410">
    <w:name w:val="HTML 预设格式 Char"/>
    <w:link w:val="58"/>
    <w:qFormat/>
    <w:uiPriority w:val="0"/>
    <w:rPr>
      <w:rFonts w:ascii="黑体" w:hAnsi="Courier New" w:eastAsia="黑体"/>
    </w:rPr>
  </w:style>
  <w:style w:type="character" w:customStyle="1" w:styleId="411">
    <w:name w:val="font51"/>
    <w:qFormat/>
    <w:uiPriority w:val="0"/>
    <w:rPr>
      <w:rFonts w:hint="eastAsia" w:ascii="仿宋" w:hAnsi="仿宋" w:eastAsia="仿宋" w:cs="仿宋"/>
      <w:color w:val="000000"/>
      <w:sz w:val="20"/>
      <w:szCs w:val="20"/>
      <w:u w:val="none"/>
    </w:rPr>
  </w:style>
  <w:style w:type="character" w:customStyle="1" w:styleId="412">
    <w:name w:val="ksfind_class_select1"/>
    <w:basedOn w:val="71"/>
    <w:qFormat/>
    <w:uiPriority w:val="0"/>
    <w:rPr>
      <w:color w:val="000000"/>
      <w:shd w:val="clear" w:color="auto" w:fill="EFD200"/>
    </w:rPr>
  </w:style>
  <w:style w:type="character" w:customStyle="1" w:styleId="413">
    <w:name w:val="页眉 Char2"/>
    <w:link w:val="43"/>
    <w:qFormat/>
    <w:uiPriority w:val="99"/>
    <w:rPr>
      <w:kern w:val="2"/>
      <w:sz w:val="18"/>
      <w:szCs w:val="18"/>
    </w:rPr>
  </w:style>
  <w:style w:type="paragraph" w:customStyle="1" w:styleId="414">
    <w:name w:val="MM Empty"/>
    <w:basedOn w:val="1"/>
    <w:qFormat/>
    <w:uiPriority w:val="0"/>
    <w:pPr>
      <w:adjustRightInd/>
    </w:pPr>
  </w:style>
  <w:style w:type="paragraph" w:customStyle="1" w:styleId="415">
    <w:name w:val="单元格居中"/>
    <w:basedOn w:val="1"/>
    <w:qFormat/>
    <w:uiPriority w:val="0"/>
    <w:pPr>
      <w:adjustRightInd/>
      <w:spacing w:line="360" w:lineRule="auto"/>
      <w:jc w:val="center"/>
    </w:pPr>
    <w:rPr>
      <w:sz w:val="24"/>
    </w:rPr>
  </w:style>
  <w:style w:type="character" w:customStyle="1" w:styleId="416">
    <w:name w:val="冯广丽 Char"/>
    <w:link w:val="417"/>
    <w:qFormat/>
    <w:uiPriority w:val="0"/>
    <w:rPr>
      <w:rFonts w:ascii="宋体" w:hAnsi="宋体"/>
      <w:kern w:val="2"/>
      <w:sz w:val="24"/>
      <w:szCs w:val="22"/>
    </w:rPr>
  </w:style>
  <w:style w:type="paragraph" w:customStyle="1" w:styleId="417">
    <w:name w:val="冯广丽"/>
    <w:basedOn w:val="1"/>
    <w:link w:val="416"/>
    <w:qFormat/>
    <w:uiPriority w:val="0"/>
    <w:pPr>
      <w:adjustRightInd/>
      <w:spacing w:line="360" w:lineRule="auto"/>
      <w:ind w:firstLine="480" w:firstLineChars="200"/>
    </w:pPr>
    <w:rPr>
      <w:rFonts w:ascii="宋体" w:hAnsi="宋体"/>
      <w:sz w:val="24"/>
      <w:szCs w:val="22"/>
    </w:rPr>
  </w:style>
  <w:style w:type="paragraph" w:customStyle="1" w:styleId="418">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41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42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character" w:customStyle="1" w:styleId="421">
    <w:name w:val="仿宋正文 Char"/>
    <w:link w:val="422"/>
    <w:qFormat/>
    <w:uiPriority w:val="0"/>
    <w:rPr>
      <w:rFonts w:ascii="仿宋_GB2312" w:eastAsia="仿宋_GB2312"/>
      <w:kern w:val="2"/>
      <w:sz w:val="24"/>
      <w:lang w:val="en-US" w:eastAsia="zh-CN" w:bidi="ar-SA"/>
    </w:rPr>
  </w:style>
  <w:style w:type="paragraph" w:customStyle="1" w:styleId="422">
    <w:name w:val="仿宋正文"/>
    <w:basedOn w:val="1"/>
    <w:link w:val="421"/>
    <w:qFormat/>
    <w:uiPriority w:val="0"/>
    <w:pPr>
      <w:adjustRightInd/>
      <w:spacing w:line="360" w:lineRule="auto"/>
      <w:ind w:firstLine="480" w:firstLineChars="200"/>
    </w:pPr>
    <w:rPr>
      <w:rFonts w:ascii="仿宋_GB2312" w:eastAsia="仿宋_GB2312"/>
      <w:sz w:val="24"/>
      <w:szCs w:val="20"/>
    </w:rPr>
  </w:style>
  <w:style w:type="paragraph" w:customStyle="1" w:styleId="423">
    <w:name w:val="样式 标题 4PIM 4H4h4bulletblbbH41H42H43H44H45H46H47H48...1"/>
    <w:basedOn w:val="5"/>
    <w:qFormat/>
    <w:uiPriority w:val="0"/>
    <w:pPr>
      <w:widowControl/>
      <w:jc w:val="left"/>
    </w:pPr>
    <w:rPr>
      <w:rFonts w:cs="宋体"/>
      <w:sz w:val="24"/>
      <w:szCs w:val="20"/>
    </w:rPr>
  </w:style>
  <w:style w:type="paragraph" w:customStyle="1" w:styleId="424">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425">
    <w:name w:val="此正文"/>
    <w:basedOn w:val="1"/>
    <w:link w:val="861"/>
    <w:qFormat/>
    <w:uiPriority w:val="0"/>
    <w:pPr>
      <w:adjustRightInd/>
      <w:spacing w:line="360" w:lineRule="auto"/>
      <w:ind w:firstLine="200" w:firstLineChars="200"/>
    </w:pPr>
    <w:rPr>
      <w:sz w:val="24"/>
    </w:rPr>
  </w:style>
  <w:style w:type="paragraph" w:customStyle="1" w:styleId="42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427">
    <w:name w:val="图中文字"/>
    <w:basedOn w:val="1"/>
    <w:qFormat/>
    <w:uiPriority w:val="0"/>
    <w:pPr>
      <w:snapToGrid w:val="0"/>
      <w:spacing w:line="0" w:lineRule="atLeast"/>
      <w:ind w:firstLine="200" w:firstLineChars="200"/>
      <w:jc w:val="center"/>
    </w:pPr>
    <w:rPr>
      <w:sz w:val="24"/>
      <w:szCs w:val="20"/>
    </w:rPr>
  </w:style>
  <w:style w:type="paragraph" w:customStyle="1" w:styleId="428">
    <w:name w:val="列表1"/>
    <w:basedOn w:val="1"/>
    <w:next w:val="110"/>
    <w:link w:val="455"/>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429">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character" w:customStyle="1" w:styleId="430">
    <w:name w:val="h3 Char1"/>
    <w:qFormat/>
    <w:uiPriority w:val="0"/>
    <w:rPr>
      <w:rFonts w:eastAsia="宋体"/>
      <w:b/>
      <w:bCs/>
      <w:kern w:val="2"/>
      <w:sz w:val="32"/>
      <w:szCs w:val="32"/>
      <w:lang w:bidi="ar-SA"/>
    </w:rPr>
  </w:style>
  <w:style w:type="paragraph" w:customStyle="1" w:styleId="431">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character" w:customStyle="1" w:styleId="432">
    <w:name w:val="Char Char13"/>
    <w:qFormat/>
    <w:uiPriority w:val="6"/>
    <w:rPr>
      <w:rFonts w:ascii="宋体" w:hAnsi="宋体"/>
      <w:kern w:val="1"/>
      <w:sz w:val="21"/>
      <w:szCs w:val="24"/>
    </w:rPr>
  </w:style>
  <w:style w:type="character" w:customStyle="1" w:styleId="433">
    <w:name w:val="*正文 Char"/>
    <w:link w:val="141"/>
    <w:qFormat/>
    <w:locked/>
    <w:uiPriority w:val="0"/>
    <w:rPr>
      <w:rFonts w:ascii="宋体" w:hAnsi="宋体"/>
      <w:sz w:val="24"/>
    </w:rPr>
  </w:style>
  <w:style w:type="paragraph" w:customStyle="1" w:styleId="434">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3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character" w:customStyle="1" w:styleId="436">
    <w:name w:val="h3 Char"/>
    <w:qFormat/>
    <w:uiPriority w:val="0"/>
    <w:rPr>
      <w:rFonts w:eastAsia="宋体"/>
      <w:b/>
      <w:kern w:val="2"/>
      <w:sz w:val="32"/>
      <w:lang w:val="en-US" w:eastAsia="zh-CN" w:bidi="ar-SA"/>
    </w:rPr>
  </w:style>
  <w:style w:type="character" w:customStyle="1" w:styleId="437">
    <w:name w:val="批注主题 Char"/>
    <w:qFormat/>
    <w:uiPriority w:val="0"/>
    <w:rPr>
      <w:rFonts w:eastAsia="宋体"/>
      <w:b/>
      <w:bCs/>
      <w:kern w:val="2"/>
      <w:sz w:val="21"/>
      <w:szCs w:val="24"/>
      <w:lang w:val="en-US" w:eastAsia="zh-CN" w:bidi="ar-SA"/>
    </w:rPr>
  </w:style>
  <w:style w:type="character" w:customStyle="1" w:styleId="438">
    <w:name w:val="apple-converted-space"/>
    <w:qFormat/>
    <w:uiPriority w:val="0"/>
  </w:style>
  <w:style w:type="paragraph" w:customStyle="1" w:styleId="439">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440">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character" w:customStyle="1" w:styleId="441">
    <w:name w:val="Heading 1 Char"/>
    <w:qFormat/>
    <w:uiPriority w:val="6"/>
    <w:rPr>
      <w:rFonts w:ascii="Times New Roman" w:hAnsi="Times New Roman" w:eastAsia="黑体" w:cs="Times New Roman"/>
      <w:b/>
      <w:kern w:val="0"/>
      <w:sz w:val="24"/>
      <w:szCs w:val="24"/>
    </w:rPr>
  </w:style>
  <w:style w:type="paragraph" w:customStyle="1" w:styleId="442">
    <w:name w:val="Char5"/>
    <w:basedOn w:val="1"/>
    <w:qFormat/>
    <w:uiPriority w:val="0"/>
    <w:rPr>
      <w:rFonts w:ascii="仿宋_GB2312" w:eastAsia="仿宋_GB2312"/>
      <w:b/>
      <w:sz w:val="32"/>
      <w:szCs w:val="32"/>
    </w:rPr>
  </w:style>
  <w:style w:type="character" w:customStyle="1" w:styleId="443">
    <w:name w:val="副标题 Char1"/>
    <w:qFormat/>
    <w:uiPriority w:val="0"/>
    <w:rPr>
      <w:rFonts w:ascii="Cambria" w:hAnsi="Cambria" w:eastAsia="宋体" w:cs="Times New Roman"/>
      <w:b/>
      <w:bCs/>
      <w:snapToGrid w:val="0"/>
      <w:kern w:val="28"/>
      <w:sz w:val="32"/>
      <w:szCs w:val="32"/>
    </w:rPr>
  </w:style>
  <w:style w:type="character" w:customStyle="1" w:styleId="444">
    <w:name w:val="U_正文 Char"/>
    <w:link w:val="201"/>
    <w:qFormat/>
    <w:uiPriority w:val="0"/>
    <w:rPr>
      <w:sz w:val="24"/>
      <w:szCs w:val="24"/>
    </w:rPr>
  </w:style>
  <w:style w:type="character" w:customStyle="1" w:styleId="445">
    <w:name w:val="DO_NOT_TRANSLATE"/>
    <w:qFormat/>
    <w:uiPriority w:val="0"/>
    <w:rPr>
      <w:rFonts w:ascii="Courier New" w:hAnsi="Courier New" w:cs="Courier New"/>
      <w:color w:val="800000"/>
      <w:lang w:val="en-US" w:eastAsia="zh-CN"/>
    </w:rPr>
  </w:style>
  <w:style w:type="paragraph" w:customStyle="1" w:styleId="44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44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48">
    <w:name w:val="Char Char Char1 Char"/>
    <w:basedOn w:val="1"/>
    <w:qFormat/>
    <w:uiPriority w:val="0"/>
    <w:rPr>
      <w:szCs w:val="20"/>
    </w:rPr>
  </w:style>
  <w:style w:type="character" w:customStyle="1" w:styleId="449">
    <w:name w:val="Char Char61"/>
    <w:qFormat/>
    <w:uiPriority w:val="6"/>
    <w:rPr>
      <w:rFonts w:eastAsia="宋体"/>
      <w:kern w:val="2"/>
      <w:sz w:val="21"/>
      <w:szCs w:val="24"/>
      <w:lang w:val="en-US" w:eastAsia="zh-CN" w:bidi="ar-SA"/>
    </w:rPr>
  </w:style>
  <w:style w:type="paragraph" w:customStyle="1" w:styleId="450">
    <w:name w:val="样式5"/>
    <w:basedOn w:val="1"/>
    <w:qFormat/>
    <w:uiPriority w:val="0"/>
    <w:pPr>
      <w:spacing w:line="440" w:lineRule="exact"/>
      <w:ind w:left="2" w:firstLine="480" w:firstLineChars="200"/>
    </w:pPr>
    <w:rPr>
      <w:rFonts w:ascii="仿宋_GB2312" w:hAnsi="仿宋" w:eastAsia="仿宋_GB2312"/>
      <w:sz w:val="24"/>
    </w:rPr>
  </w:style>
  <w:style w:type="character" w:customStyle="1" w:styleId="451">
    <w:name w:val="Char Char101"/>
    <w:qFormat/>
    <w:uiPriority w:val="6"/>
    <w:rPr>
      <w:rFonts w:ascii="宋体" w:hAnsi="宋体"/>
      <w:kern w:val="2"/>
      <w:sz w:val="21"/>
      <w:szCs w:val="24"/>
      <w:lang w:val="en-US" w:eastAsia="zh-CN"/>
    </w:rPr>
  </w:style>
  <w:style w:type="character" w:customStyle="1" w:styleId="452">
    <w:name w:val="正文首行缩进 2 Char1"/>
    <w:qFormat/>
    <w:uiPriority w:val="0"/>
    <w:rPr>
      <w:rFonts w:ascii="Times New Roman" w:hAnsi="Times New Roman" w:eastAsia="宋体" w:cs="Times New Roman"/>
      <w:kern w:val="2"/>
      <w:sz w:val="24"/>
      <w:szCs w:val="24"/>
    </w:rPr>
  </w:style>
  <w:style w:type="character" w:customStyle="1" w:styleId="453">
    <w:name w:val="hui"/>
    <w:basedOn w:val="71"/>
    <w:qFormat/>
    <w:uiPriority w:val="0"/>
    <w:rPr>
      <w:rFonts w:ascii="Arial" w:hAnsi="Arial" w:eastAsia="黑体" w:cs="Arial"/>
      <w:snapToGrid w:val="0"/>
      <w:kern w:val="0"/>
      <w:szCs w:val="21"/>
    </w:rPr>
  </w:style>
  <w:style w:type="paragraph" w:customStyle="1" w:styleId="454">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character" w:customStyle="1" w:styleId="455">
    <w:name w:val="列出段落 Char1"/>
    <w:link w:val="428"/>
    <w:qFormat/>
    <w:uiPriority w:val="0"/>
    <w:rPr>
      <w:rFonts w:ascii="Calibri" w:hAnsi="Calibri"/>
      <w:sz w:val="24"/>
      <w:lang w:eastAsia="en-US"/>
    </w:rPr>
  </w:style>
  <w:style w:type="paragraph" w:customStyle="1" w:styleId="456">
    <w:name w:val="_Style 3"/>
    <w:basedOn w:val="1"/>
    <w:qFormat/>
    <w:uiPriority w:val="0"/>
    <w:pPr>
      <w:adjustRightInd/>
      <w:ind w:firstLine="420" w:firstLineChars="200"/>
    </w:pPr>
    <w:rPr>
      <w:rFonts w:eastAsia="仿宋_GB2312"/>
      <w:sz w:val="28"/>
    </w:rPr>
  </w:style>
  <w:style w:type="paragraph" w:customStyle="1" w:styleId="45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58">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character" w:customStyle="1" w:styleId="459">
    <w:name w:val="h Char Char"/>
    <w:qFormat/>
    <w:uiPriority w:val="0"/>
    <w:rPr>
      <w:rFonts w:eastAsia="宋体"/>
      <w:kern w:val="2"/>
      <w:sz w:val="18"/>
      <w:lang w:val="en-US" w:eastAsia="zh-CN" w:bidi="ar-SA"/>
    </w:rPr>
  </w:style>
  <w:style w:type="character" w:customStyle="1" w:styleId="460">
    <w:name w:val="标题 4 字符"/>
    <w:qFormat/>
    <w:uiPriority w:val="9"/>
    <w:rPr>
      <w:rFonts w:ascii="等线 Light" w:hAnsi="等线 Light" w:eastAsia="等线 Light" w:cs="Times New Roman"/>
      <w:b/>
      <w:bCs/>
      <w:snapToGrid w:val="0"/>
      <w:kern w:val="0"/>
      <w:sz w:val="28"/>
      <w:szCs w:val="28"/>
    </w:rPr>
  </w:style>
  <w:style w:type="character" w:customStyle="1" w:styleId="461">
    <w:name w:val="标题 9 Char"/>
    <w:link w:val="10"/>
    <w:qFormat/>
    <w:uiPriority w:val="0"/>
    <w:rPr>
      <w:rFonts w:ascii="Arial" w:hAnsi="Arial" w:eastAsia="黑体"/>
      <w:kern w:val="2"/>
      <w:sz w:val="21"/>
      <w:szCs w:val="21"/>
    </w:rPr>
  </w:style>
  <w:style w:type="character" w:customStyle="1" w:styleId="462">
    <w:name w:val="font61"/>
    <w:qFormat/>
    <w:uiPriority w:val="0"/>
    <w:rPr>
      <w:rFonts w:hint="eastAsia" w:ascii="仿宋" w:hAnsi="仿宋" w:eastAsia="仿宋" w:cs="仿宋"/>
      <w:color w:val="000000"/>
      <w:sz w:val="20"/>
      <w:szCs w:val="20"/>
      <w:u w:val="none"/>
    </w:rPr>
  </w:style>
  <w:style w:type="character" w:customStyle="1" w:styleId="463">
    <w:name w:val="正文 编号 Char"/>
    <w:qFormat/>
    <w:uiPriority w:val="0"/>
    <w:rPr>
      <w:rFonts w:ascii="仿宋_GB2312" w:hAnsi="仿宋_GB2312" w:eastAsia="仿宋_GB2312"/>
      <w:kern w:val="2"/>
      <w:sz w:val="24"/>
      <w:lang w:bidi="ar-SA"/>
    </w:rPr>
  </w:style>
  <w:style w:type="character" w:customStyle="1" w:styleId="464">
    <w:name w:val="Char Char28"/>
    <w:qFormat/>
    <w:uiPriority w:val="6"/>
    <w:rPr>
      <w:rFonts w:ascii="仿宋_GB2312" w:hAnsi="仿宋_GB2312" w:eastAsia="仿宋_GB2312"/>
      <w:kern w:val="1"/>
      <w:sz w:val="28"/>
    </w:rPr>
  </w:style>
  <w:style w:type="paragraph" w:customStyle="1" w:styleId="465">
    <w:name w:val="标题3"/>
    <w:basedOn w:val="4"/>
    <w:next w:val="55"/>
    <w:qFormat/>
    <w:uiPriority w:val="0"/>
    <w:pPr>
      <w:tabs>
        <w:tab w:val="clear" w:pos="900"/>
      </w:tabs>
      <w:spacing w:after="0" w:line="360" w:lineRule="auto"/>
    </w:pPr>
    <w:rPr>
      <w:rFonts w:ascii="仿宋" w:hAnsi="仿宋" w:eastAsia="仿宋" w:cs="仿宋"/>
    </w:rPr>
  </w:style>
  <w:style w:type="character" w:customStyle="1" w:styleId="466">
    <w:name w:val="样式4 Char"/>
    <w:qFormat/>
    <w:uiPriority w:val="0"/>
    <w:rPr>
      <w:rFonts w:ascii="仿宋_GB2312" w:hAnsi="仿宋" w:eastAsia="仿宋_GB2312"/>
      <w:b/>
      <w:kern w:val="2"/>
      <w:sz w:val="32"/>
      <w:szCs w:val="32"/>
      <w:lang w:bidi="ar-SA"/>
    </w:rPr>
  </w:style>
  <w:style w:type="paragraph" w:customStyle="1" w:styleId="467">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character" w:customStyle="1" w:styleId="46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469">
    <w:name w:val="Char Char52"/>
    <w:qFormat/>
    <w:uiPriority w:val="0"/>
    <w:rPr>
      <w:rFonts w:ascii="宋体" w:hAnsi="Courier New" w:eastAsia="宋体"/>
      <w:kern w:val="2"/>
      <w:sz w:val="21"/>
      <w:lang w:val="en-US" w:eastAsia="zh-CN"/>
    </w:rPr>
  </w:style>
  <w:style w:type="character" w:customStyle="1" w:styleId="470">
    <w:name w:val="c7 style3"/>
    <w:qFormat/>
    <w:uiPriority w:val="0"/>
  </w:style>
  <w:style w:type="paragraph" w:customStyle="1" w:styleId="471">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72">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473">
    <w:name w:val="正文 项目2"/>
    <w:basedOn w:val="241"/>
    <w:qFormat/>
    <w:uiPriority w:val="0"/>
    <w:pPr>
      <w:spacing w:after="0"/>
      <w:ind w:left="900"/>
    </w:pPr>
  </w:style>
  <w:style w:type="character" w:customStyle="1" w:styleId="474">
    <w:name w:val="正文文本缩进 Char2"/>
    <w:qFormat/>
    <w:uiPriority w:val="0"/>
    <w:rPr>
      <w:rFonts w:ascii="Times New Roman" w:hAnsi="Times New Roman" w:eastAsia="宋体" w:cs="Times New Roman"/>
      <w:snapToGrid w:val="0"/>
      <w:kern w:val="0"/>
      <w:szCs w:val="24"/>
    </w:rPr>
  </w:style>
  <w:style w:type="character" w:customStyle="1" w:styleId="475">
    <w:name w:val="页脚 Char1"/>
    <w:qFormat/>
    <w:uiPriority w:val="0"/>
    <w:rPr>
      <w:rFonts w:eastAsia="宋体"/>
      <w:kern w:val="2"/>
      <w:sz w:val="18"/>
      <w:szCs w:val="18"/>
      <w:lang w:val="en-US" w:eastAsia="zh-CN" w:bidi="ar-SA"/>
    </w:rPr>
  </w:style>
  <w:style w:type="character" w:customStyle="1" w:styleId="476">
    <w:name w:val="标题 4 Char2"/>
    <w:link w:val="5"/>
    <w:qFormat/>
    <w:uiPriority w:val="9"/>
    <w:rPr>
      <w:rFonts w:ascii="Arial" w:hAnsi="Arial" w:eastAsia="黑体"/>
      <w:b/>
      <w:bCs/>
      <w:kern w:val="2"/>
      <w:sz w:val="28"/>
      <w:szCs w:val="28"/>
      <w:lang w:val="zh-CN"/>
    </w:rPr>
  </w:style>
  <w:style w:type="paragraph" w:customStyle="1" w:styleId="477">
    <w:name w:val="默认段落字体 Para Char Char Char Char Char Char Char Char Char Char Char Char Char Char Char Char Char Char Char"/>
    <w:basedOn w:val="1"/>
    <w:qFormat/>
    <w:uiPriority w:val="0"/>
    <w:rPr>
      <w:rFonts w:ascii="Tahoma" w:hAnsi="Tahoma"/>
      <w:sz w:val="24"/>
      <w:szCs w:val="20"/>
    </w:rPr>
  </w:style>
  <w:style w:type="character" w:customStyle="1" w:styleId="478">
    <w:name w:val="Char Char91"/>
    <w:qFormat/>
    <w:uiPriority w:val="0"/>
    <w:rPr>
      <w:rFonts w:eastAsia="宋体"/>
      <w:kern w:val="2"/>
      <w:sz w:val="18"/>
      <w:szCs w:val="18"/>
      <w:lang w:val="en-US" w:eastAsia="zh-CN" w:bidi="ar-SA"/>
    </w:rPr>
  </w:style>
  <w:style w:type="paragraph" w:customStyle="1" w:styleId="479">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480">
    <w:name w:val="带编号样式"/>
    <w:basedOn w:val="481"/>
    <w:qFormat/>
    <w:uiPriority w:val="0"/>
    <w:pPr>
      <w:tabs>
        <w:tab w:val="left" w:pos="840"/>
      </w:tabs>
      <w:snapToGrid w:val="0"/>
      <w:ind w:left="840" w:hanging="420" w:firstLineChars="0"/>
    </w:pPr>
    <w:rPr>
      <w:rFonts w:ascii="仿宋_GB2312" w:eastAsia="仿宋_GB2312"/>
      <w:color w:val="000000"/>
    </w:rPr>
  </w:style>
  <w:style w:type="paragraph" w:customStyle="1" w:styleId="481">
    <w:name w:val="文本正文 Char"/>
    <w:basedOn w:val="1"/>
    <w:qFormat/>
    <w:uiPriority w:val="0"/>
    <w:pPr>
      <w:spacing w:line="360" w:lineRule="auto"/>
      <w:ind w:firstLine="200" w:firstLineChars="200"/>
    </w:pPr>
    <w:rPr>
      <w:kern w:val="0"/>
      <w:sz w:val="24"/>
      <w:szCs w:val="20"/>
    </w:rPr>
  </w:style>
  <w:style w:type="character" w:customStyle="1" w:styleId="482">
    <w:name w:val="批注主题 Char1"/>
    <w:link w:val="61"/>
    <w:qFormat/>
    <w:uiPriority w:val="0"/>
    <w:rPr>
      <w:b/>
      <w:bCs/>
      <w:kern w:val="2"/>
      <w:sz w:val="21"/>
      <w:szCs w:val="24"/>
    </w:rPr>
  </w:style>
  <w:style w:type="paragraph" w:customStyle="1" w:styleId="483">
    <w:name w:val="Table Contents"/>
    <w:basedOn w:val="1"/>
    <w:qFormat/>
    <w:uiPriority w:val="0"/>
    <w:pPr>
      <w:suppressAutoHyphens/>
      <w:autoSpaceDE w:val="0"/>
      <w:spacing w:after="120"/>
      <w:jc w:val="left"/>
    </w:pPr>
    <w:rPr>
      <w:rFonts w:ascii="Helvetica" w:hAnsi="Helvetica"/>
      <w:kern w:val="1"/>
      <w:sz w:val="20"/>
      <w:szCs w:val="20"/>
    </w:rPr>
  </w:style>
  <w:style w:type="character" w:customStyle="1" w:styleId="484">
    <w:name w:val="Char Char"/>
    <w:qFormat/>
    <w:uiPriority w:val="0"/>
    <w:rPr>
      <w:rFonts w:ascii="宋体" w:hAnsi="Courier New" w:eastAsia="宋体"/>
      <w:kern w:val="2"/>
      <w:sz w:val="21"/>
      <w:lang w:val="en-US" w:eastAsia="zh-CN" w:bidi="ar-SA"/>
    </w:rPr>
  </w:style>
  <w:style w:type="character" w:customStyle="1" w:styleId="485">
    <w:name w:val="Char Char31"/>
    <w:qFormat/>
    <w:uiPriority w:val="6"/>
    <w:rPr>
      <w:rFonts w:ascii="Arial" w:hAnsi="Arial" w:eastAsia="黑体"/>
      <w:kern w:val="1"/>
      <w:sz w:val="24"/>
      <w:szCs w:val="24"/>
    </w:rPr>
  </w:style>
  <w:style w:type="paragraph" w:customStyle="1" w:styleId="486">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487">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488">
    <w:name w:val="6级标题"/>
    <w:basedOn w:val="108"/>
    <w:qFormat/>
    <w:uiPriority w:val="0"/>
    <w:pPr>
      <w:keepNext/>
      <w:spacing w:before="0" w:after="0"/>
      <w:outlineLvl w:val="5"/>
    </w:pPr>
  </w:style>
  <w:style w:type="character" w:customStyle="1" w:styleId="489">
    <w:name w:val="样式 样式 标题 4h4H4Fab-4T5Ref Heading 1rh1Heading sqlsect 1.2.3.... +... Char"/>
    <w:link w:val="490"/>
    <w:qFormat/>
    <w:uiPriority w:val="0"/>
    <w:rPr>
      <w:rFonts w:ascii="微软雅黑" w:hAnsi="微软雅黑" w:eastAsia="微软雅黑"/>
      <w:b/>
      <w:bCs/>
      <w:kern w:val="2"/>
      <w:sz w:val="24"/>
      <w:szCs w:val="28"/>
    </w:rPr>
  </w:style>
  <w:style w:type="paragraph" w:customStyle="1" w:styleId="490">
    <w:name w:val="样式 样式 标题 4h4H4Fab-4T5Ref Heading 1rh1Heading sqlsect 1.2.3.... +..."/>
    <w:basedOn w:val="192"/>
    <w:link w:val="489"/>
    <w:qFormat/>
    <w:uiPriority w:val="0"/>
  </w:style>
  <w:style w:type="paragraph" w:customStyle="1" w:styleId="4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character" w:customStyle="1" w:styleId="492">
    <w:name w:val="正文首行缩进 Char"/>
    <w:link w:val="62"/>
    <w:qFormat/>
    <w:uiPriority w:val="0"/>
    <w:rPr>
      <w:rFonts w:ascii="宋体"/>
      <w:kern w:val="2"/>
      <w:sz w:val="24"/>
      <w:lang w:val="zh-CN"/>
    </w:rPr>
  </w:style>
  <w:style w:type="character" w:customStyle="1" w:styleId="493">
    <w:name w:val="large1"/>
    <w:qFormat/>
    <w:uiPriority w:val="0"/>
    <w:rPr>
      <w:rFonts w:hint="eastAsia" w:ascii="宋体" w:hAnsi="宋体" w:eastAsia="宋体"/>
      <w:sz w:val="21"/>
      <w:szCs w:val="21"/>
    </w:rPr>
  </w:style>
  <w:style w:type="character" w:customStyle="1" w:styleId="494">
    <w:name w:val="标题 3 字符"/>
    <w:qFormat/>
    <w:uiPriority w:val="9"/>
    <w:rPr>
      <w:b/>
      <w:bCs/>
      <w:kern w:val="2"/>
      <w:sz w:val="32"/>
      <w:szCs w:val="32"/>
    </w:rPr>
  </w:style>
  <w:style w:type="paragraph" w:customStyle="1" w:styleId="495">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character" w:customStyle="1" w:styleId="496">
    <w:name w:val="Char Char8"/>
    <w:qFormat/>
    <w:uiPriority w:val="0"/>
    <w:rPr>
      <w:rFonts w:eastAsia="宋体"/>
      <w:b/>
      <w:sz w:val="24"/>
      <w:lang w:val="en-GB" w:eastAsia="zh-CN"/>
    </w:rPr>
  </w:style>
  <w:style w:type="paragraph" w:customStyle="1" w:styleId="497">
    <w:name w:val="正文文字表格居中"/>
    <w:basedOn w:val="1"/>
    <w:next w:val="57"/>
    <w:qFormat/>
    <w:uiPriority w:val="0"/>
    <w:pPr>
      <w:snapToGrid w:val="0"/>
      <w:spacing w:line="360" w:lineRule="auto"/>
    </w:pPr>
    <w:rPr>
      <w:rFonts w:ascii="宋体"/>
      <w:b/>
      <w:sz w:val="24"/>
      <w:szCs w:val="20"/>
    </w:rPr>
  </w:style>
  <w:style w:type="paragraph" w:customStyle="1" w:styleId="498">
    <w:name w:val="文章标题"/>
    <w:next w:val="499"/>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99">
    <w:name w:val="封面公司名"/>
    <w:qFormat/>
    <w:uiPriority w:val="0"/>
    <w:pPr>
      <w:jc w:val="center"/>
    </w:pPr>
    <w:rPr>
      <w:rFonts w:ascii="Arial" w:hAnsi="Arial" w:eastAsia="楷体_GB2312" w:cs="宋体"/>
      <w:bCs/>
      <w:kern w:val="2"/>
      <w:sz w:val="28"/>
      <w:lang w:val="en-US" w:eastAsia="zh-CN" w:bidi="ar-SA"/>
    </w:rPr>
  </w:style>
  <w:style w:type="paragraph" w:customStyle="1" w:styleId="500">
    <w:name w:val="Char Char Char Char Char Char Char Char Char Char"/>
    <w:basedOn w:val="1"/>
    <w:qFormat/>
    <w:uiPriority w:val="0"/>
    <w:rPr>
      <w:rFonts w:ascii="仿宋_GB2312" w:eastAsia="仿宋_GB2312"/>
      <w:b/>
      <w:sz w:val="32"/>
      <w:szCs w:val="32"/>
    </w:rPr>
  </w:style>
  <w:style w:type="paragraph" w:customStyle="1" w:styleId="501">
    <w:name w:val="p1"/>
    <w:basedOn w:val="1"/>
    <w:qFormat/>
    <w:uiPriority w:val="0"/>
    <w:pPr>
      <w:widowControl/>
      <w:adjustRightInd/>
      <w:jc w:val="left"/>
    </w:pPr>
    <w:rPr>
      <w:rFonts w:ascii=".PingFang SC" w:eastAsia=".PingFang SC"/>
      <w:color w:val="454545"/>
      <w:kern w:val="0"/>
      <w:sz w:val="18"/>
      <w:szCs w:val="18"/>
    </w:rPr>
  </w:style>
  <w:style w:type="paragraph" w:customStyle="1" w:styleId="502">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503">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50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505">
    <w:name w:val="2级标题"/>
    <w:basedOn w:val="506"/>
    <w:qFormat/>
    <w:uiPriority w:val="0"/>
    <w:pPr>
      <w:jc w:val="left"/>
      <w:outlineLvl w:val="1"/>
    </w:pPr>
    <w:rPr>
      <w:rFonts w:ascii="Times New Roman" w:hAnsi="Times New Roman" w:eastAsia="仿宋"/>
      <w:sz w:val="30"/>
    </w:rPr>
  </w:style>
  <w:style w:type="paragraph" w:customStyle="1" w:styleId="506">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507">
    <w:name w:val="数字标题3"/>
    <w:basedOn w:val="4"/>
    <w:next w:val="1"/>
    <w:qFormat/>
    <w:uiPriority w:val="0"/>
    <w:pPr>
      <w:spacing w:line="240" w:lineRule="auto"/>
    </w:pPr>
    <w:rPr>
      <w:sz w:val="28"/>
      <w:szCs w:val="28"/>
    </w:rPr>
  </w:style>
  <w:style w:type="character" w:customStyle="1" w:styleId="508">
    <w:name w:val="正文文本 Char2"/>
    <w:semiHidden/>
    <w:qFormat/>
    <w:uiPriority w:val="99"/>
    <w:rPr>
      <w:rFonts w:ascii="Times New Roman" w:hAnsi="Times New Roman" w:eastAsia="宋体" w:cs="Times New Roman"/>
      <w:snapToGrid w:val="0"/>
      <w:kern w:val="0"/>
      <w:szCs w:val="24"/>
    </w:rPr>
  </w:style>
  <w:style w:type="paragraph" w:customStyle="1" w:styleId="50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10">
    <w:name w:val="_标题2"/>
    <w:basedOn w:val="334"/>
    <w:next w:val="334"/>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511">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512">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character" w:customStyle="1" w:styleId="513">
    <w:name w:val="标题 2 Char Char"/>
    <w:qFormat/>
    <w:uiPriority w:val="0"/>
    <w:rPr>
      <w:rFonts w:ascii="楷体_GB2312" w:hAnsi="Arial" w:eastAsia="楷体_GB2312"/>
      <w:b/>
      <w:bCs/>
      <w:kern w:val="2"/>
      <w:sz w:val="24"/>
      <w:szCs w:val="32"/>
      <w:lang w:val="en-US" w:eastAsia="zh-CN" w:bidi="ar-SA"/>
    </w:rPr>
  </w:style>
  <w:style w:type="character" w:customStyle="1" w:styleId="514">
    <w:name w:val="tw4winPopup"/>
    <w:qFormat/>
    <w:uiPriority w:val="0"/>
    <w:rPr>
      <w:rFonts w:ascii="Courier New" w:hAnsi="Courier New" w:cs="Courier New"/>
      <w:color w:val="008000"/>
      <w:lang w:val="en-US" w:eastAsia="zh-CN"/>
    </w:rPr>
  </w:style>
  <w:style w:type="paragraph" w:customStyle="1" w:styleId="515">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character" w:customStyle="1" w:styleId="516">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517">
    <w:name w:val="PI Char"/>
    <w:qFormat/>
    <w:uiPriority w:val="0"/>
    <w:rPr>
      <w:rFonts w:ascii="宋体" w:hAnsi="宋体" w:eastAsia="宋体"/>
      <w:kern w:val="2"/>
      <w:sz w:val="24"/>
      <w:szCs w:val="24"/>
      <w:lang w:val="en-US" w:eastAsia="zh-CN" w:bidi="ar-SA"/>
    </w:rPr>
  </w:style>
  <w:style w:type="paragraph" w:customStyle="1" w:styleId="518">
    <w:name w:val="二级条标题"/>
    <w:basedOn w:val="290"/>
    <w:next w:val="292"/>
    <w:qFormat/>
    <w:uiPriority w:val="0"/>
    <w:pPr>
      <w:tabs>
        <w:tab w:val="left" w:pos="2100"/>
      </w:tabs>
      <w:ind w:left="0"/>
      <w:outlineLvl w:val="3"/>
    </w:pPr>
  </w:style>
  <w:style w:type="paragraph" w:customStyle="1" w:styleId="519">
    <w:name w:val="Char Char4 Char Char"/>
    <w:basedOn w:val="1"/>
    <w:qFormat/>
    <w:uiPriority w:val="0"/>
    <w:pPr>
      <w:widowControl/>
      <w:adjustRightInd/>
      <w:spacing w:after="160" w:line="240" w:lineRule="exact"/>
      <w:jc w:val="left"/>
    </w:pPr>
  </w:style>
  <w:style w:type="paragraph" w:customStyle="1" w:styleId="520">
    <w:name w:val="Char Char111"/>
    <w:basedOn w:val="1"/>
    <w:qFormat/>
    <w:uiPriority w:val="0"/>
    <w:pPr>
      <w:spacing w:line="360" w:lineRule="auto"/>
    </w:pPr>
    <w:rPr>
      <w:szCs w:val="20"/>
    </w:rPr>
  </w:style>
  <w:style w:type="character" w:customStyle="1" w:styleId="521">
    <w:name w:val="链接"/>
    <w:qFormat/>
    <w:uiPriority w:val="0"/>
    <w:rPr>
      <w:color w:val="0000FF"/>
      <w:sz w:val="21"/>
      <w:szCs w:val="21"/>
      <w:u w:val="single"/>
    </w:rPr>
  </w:style>
  <w:style w:type="paragraph" w:customStyle="1" w:styleId="522">
    <w:name w:val="Bulleted List"/>
    <w:basedOn w:val="1"/>
    <w:qFormat/>
    <w:uiPriority w:val="0"/>
    <w:pPr>
      <w:tabs>
        <w:tab w:val="left" w:pos="1260"/>
      </w:tabs>
      <w:adjustRightInd/>
      <w:ind w:left="1260" w:hanging="420"/>
    </w:pPr>
  </w:style>
  <w:style w:type="character" w:customStyle="1" w:styleId="523">
    <w:name w:val="ca-131"/>
    <w:qFormat/>
    <w:uiPriority w:val="0"/>
    <w:rPr>
      <w:rFonts w:hint="eastAsia" w:ascii="仿宋_GB2312" w:eastAsia="仿宋_GB2312"/>
      <w:b/>
      <w:bCs/>
      <w:color w:val="000000"/>
      <w:spacing w:val="-20"/>
      <w:sz w:val="24"/>
      <w:szCs w:val="24"/>
    </w:rPr>
  </w:style>
  <w:style w:type="paragraph" w:customStyle="1" w:styleId="524">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525">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26">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527">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28">
    <w:name w:val="Char Char1 Char Char Char"/>
    <w:basedOn w:val="1"/>
    <w:qFormat/>
    <w:uiPriority w:val="0"/>
    <w:rPr>
      <w:rFonts w:ascii="仿宋_GB2312" w:eastAsia="仿宋_GB2312"/>
      <w:b/>
      <w:sz w:val="32"/>
      <w:szCs w:val="20"/>
    </w:rPr>
  </w:style>
  <w:style w:type="paragraph" w:customStyle="1" w:styleId="52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30">
    <w:name w:val="Char Char11 Char Char Char1"/>
    <w:basedOn w:val="1"/>
    <w:qFormat/>
    <w:uiPriority w:val="6"/>
    <w:pPr>
      <w:spacing w:line="360" w:lineRule="auto"/>
    </w:pPr>
    <w:rPr>
      <w:szCs w:val="20"/>
    </w:rPr>
  </w:style>
  <w:style w:type="paragraph" w:customStyle="1" w:styleId="531">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2">
    <w:name w:val="标题4_自定义"/>
    <w:basedOn w:val="5"/>
    <w:qFormat/>
    <w:uiPriority w:val="0"/>
    <w:pPr>
      <w:adjustRightInd/>
      <w:spacing w:before="0" w:after="0" w:line="360" w:lineRule="auto"/>
    </w:pPr>
    <w:rPr>
      <w:rFonts w:ascii="Verdana" w:eastAsia="Verdana"/>
      <w:sz w:val="21"/>
      <w:lang w:val="en-US"/>
    </w:rPr>
  </w:style>
  <w:style w:type="character" w:customStyle="1" w:styleId="533">
    <w:name w:val="样式2 Char"/>
    <w:qFormat/>
    <w:uiPriority w:val="0"/>
    <w:rPr>
      <w:rFonts w:ascii="仿宋_GB2312" w:hAnsi="仿宋" w:eastAsia="仿宋_GB2312" w:cs="仿宋_GB2312"/>
      <w:b/>
      <w:bCs/>
      <w:sz w:val="32"/>
      <w:szCs w:val="30"/>
      <w:lang w:val="zh-CN"/>
    </w:rPr>
  </w:style>
  <w:style w:type="paragraph" w:customStyle="1" w:styleId="534">
    <w:name w:val="文档正文"/>
    <w:basedOn w:val="1"/>
    <w:qFormat/>
    <w:uiPriority w:val="0"/>
    <w:pPr>
      <w:spacing w:line="480" w:lineRule="atLeast"/>
      <w:ind w:firstLine="567"/>
      <w:textAlignment w:val="baseline"/>
    </w:pPr>
    <w:rPr>
      <w:kern w:val="0"/>
      <w:sz w:val="24"/>
      <w:szCs w:val="20"/>
    </w:rPr>
  </w:style>
  <w:style w:type="paragraph" w:customStyle="1" w:styleId="535">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36">
    <w:name w:val="表格标题1"/>
    <w:basedOn w:val="1"/>
    <w:qFormat/>
    <w:uiPriority w:val="0"/>
    <w:pPr>
      <w:adjustRightInd/>
      <w:spacing w:line="360" w:lineRule="auto"/>
      <w:jc w:val="center"/>
    </w:pPr>
    <w:rPr>
      <w:rFonts w:ascii="宋体" w:hAnsi="宋体" w:cs="宋体"/>
      <w:b/>
      <w:bCs/>
      <w:color w:val="000000"/>
      <w:sz w:val="24"/>
      <w:szCs w:val="21"/>
    </w:rPr>
  </w:style>
  <w:style w:type="character" w:customStyle="1" w:styleId="537">
    <w:name w:val="标题 6 Char"/>
    <w:link w:val="7"/>
    <w:qFormat/>
    <w:uiPriority w:val="0"/>
    <w:rPr>
      <w:rFonts w:ascii="Arial" w:hAnsi="Arial" w:eastAsia="黑体"/>
      <w:b/>
      <w:bCs/>
      <w:kern w:val="2"/>
      <w:sz w:val="24"/>
      <w:szCs w:val="24"/>
    </w:rPr>
  </w:style>
  <w:style w:type="character" w:customStyle="1" w:styleId="538">
    <w:name w:val="tw4winMark"/>
    <w:qFormat/>
    <w:uiPriority w:val="0"/>
    <w:rPr>
      <w:rFonts w:ascii="Courier New" w:hAnsi="Courier New" w:cs="Courier New"/>
      <w:vanish/>
      <w:color w:val="800080"/>
      <w:sz w:val="24"/>
      <w:szCs w:val="24"/>
      <w:vertAlign w:val="subscript"/>
    </w:rPr>
  </w:style>
  <w:style w:type="character" w:customStyle="1" w:styleId="539">
    <w:name w:val="H6 Char"/>
    <w:qFormat/>
    <w:uiPriority w:val="0"/>
    <w:rPr>
      <w:rFonts w:ascii="Arial" w:hAnsi="Arial" w:eastAsia="黑体"/>
      <w:b/>
      <w:bCs/>
      <w:kern w:val="2"/>
      <w:sz w:val="24"/>
      <w:szCs w:val="24"/>
    </w:rPr>
  </w:style>
  <w:style w:type="paragraph" w:customStyle="1" w:styleId="540">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character" w:customStyle="1" w:styleId="541">
    <w:name w:val="b11_01b Char"/>
    <w:link w:val="341"/>
    <w:qFormat/>
    <w:uiPriority w:val="0"/>
    <w:rPr>
      <w:rFonts w:ascii="Verdana" w:hAnsi="Verdana"/>
      <w:b/>
      <w:bCs/>
      <w:color w:val="4A82CA"/>
      <w:sz w:val="17"/>
      <w:szCs w:val="17"/>
    </w:rPr>
  </w:style>
  <w:style w:type="character" w:customStyle="1" w:styleId="542">
    <w:name w:val="正文说明 Char"/>
    <w:link w:val="294"/>
    <w:qFormat/>
    <w:uiPriority w:val="0"/>
    <w:rPr>
      <w:sz w:val="24"/>
      <w:szCs w:val="24"/>
    </w:rPr>
  </w:style>
  <w:style w:type="paragraph" w:customStyle="1" w:styleId="543">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character" w:customStyle="1" w:styleId="544">
    <w:name w:val="Footer Char"/>
    <w:qFormat/>
    <w:locked/>
    <w:uiPriority w:val="0"/>
    <w:rPr>
      <w:rFonts w:eastAsia="宋体"/>
      <w:kern w:val="2"/>
      <w:sz w:val="18"/>
      <w:lang w:val="en-US" w:eastAsia="zh-CN" w:bidi="ar-SA"/>
    </w:rPr>
  </w:style>
  <w:style w:type="character" w:customStyle="1" w:styleId="545">
    <w:name w:val="文档结构图 Char1"/>
    <w:link w:val="19"/>
    <w:qFormat/>
    <w:uiPriority w:val="0"/>
    <w:rPr>
      <w:kern w:val="2"/>
      <w:sz w:val="21"/>
      <w:szCs w:val="24"/>
      <w:shd w:val="clear" w:color="auto" w:fill="000080"/>
    </w:rPr>
  </w:style>
  <w:style w:type="paragraph" w:customStyle="1" w:styleId="546">
    <w:name w:val="Char Char112"/>
    <w:basedOn w:val="1"/>
    <w:qFormat/>
    <w:uiPriority w:val="6"/>
    <w:pPr>
      <w:widowControl/>
      <w:spacing w:after="160" w:line="240" w:lineRule="exact"/>
      <w:jc w:val="left"/>
    </w:pPr>
    <w:rPr>
      <w:rFonts w:eastAsia="仿宋_GB2312"/>
      <w:sz w:val="28"/>
    </w:rPr>
  </w:style>
  <w:style w:type="character" w:customStyle="1" w:styleId="547">
    <w:name w:val="zbggtop11 style5"/>
    <w:qFormat/>
    <w:uiPriority w:val="0"/>
    <w:rPr>
      <w:rFonts w:ascii="Arial" w:hAnsi="Arial" w:eastAsia="黑体" w:cs="Arial"/>
      <w:snapToGrid w:val="0"/>
      <w:kern w:val="0"/>
      <w:szCs w:val="21"/>
    </w:rPr>
  </w:style>
  <w:style w:type="paragraph" w:customStyle="1" w:styleId="548">
    <w:name w:val="Char Char11 Char Char Char2"/>
    <w:basedOn w:val="1"/>
    <w:qFormat/>
    <w:uiPriority w:val="0"/>
    <w:pPr>
      <w:spacing w:line="360" w:lineRule="auto"/>
    </w:pPr>
    <w:rPr>
      <w:szCs w:val="20"/>
    </w:rPr>
  </w:style>
  <w:style w:type="paragraph" w:customStyle="1" w:styleId="549">
    <w:name w:val="Char22"/>
    <w:basedOn w:val="1"/>
    <w:qFormat/>
    <w:uiPriority w:val="0"/>
    <w:pPr>
      <w:adjustRightInd/>
      <w:spacing w:line="360" w:lineRule="auto"/>
      <w:ind w:firstLine="480" w:firstLineChars="200"/>
    </w:pPr>
    <w:rPr>
      <w:rFonts w:ascii="仿宋_GB2312" w:eastAsia="仿宋_GB2312"/>
      <w:b/>
      <w:sz w:val="32"/>
      <w:szCs w:val="32"/>
    </w:rPr>
  </w:style>
  <w:style w:type="character" w:customStyle="1" w:styleId="550">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551">
    <w:name w:val="Char Char18"/>
    <w:qFormat/>
    <w:uiPriority w:val="6"/>
    <w:rPr>
      <w:rFonts w:ascii="宋体" w:hAnsi="宋体"/>
      <w:sz w:val="28"/>
    </w:rPr>
  </w:style>
  <w:style w:type="character" w:customStyle="1" w:styleId="552">
    <w:name w:val="Char Char14"/>
    <w:qFormat/>
    <w:uiPriority w:val="6"/>
    <w:rPr>
      <w:rFonts w:ascii="黑体" w:hAnsi="黑体" w:eastAsia="黑体"/>
    </w:rPr>
  </w:style>
  <w:style w:type="paragraph" w:customStyle="1" w:styleId="553">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character" w:customStyle="1" w:styleId="554">
    <w:name w:val="标题4-dyf Char"/>
    <w:link w:val="555"/>
    <w:qFormat/>
    <w:uiPriority w:val="0"/>
    <w:rPr>
      <w:rFonts w:ascii="Cambria" w:hAnsi="Cambria"/>
      <w:b/>
      <w:bCs/>
      <w:color w:val="000000"/>
      <w:kern w:val="2"/>
      <w:sz w:val="21"/>
      <w:szCs w:val="21"/>
    </w:rPr>
  </w:style>
  <w:style w:type="paragraph" w:customStyle="1" w:styleId="555">
    <w:name w:val="标题4-dyf"/>
    <w:basedOn w:val="5"/>
    <w:link w:val="554"/>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556">
    <w:name w:val="Char Char11 Char Char Char Char Char Char Char Char Char1"/>
    <w:basedOn w:val="1"/>
    <w:qFormat/>
    <w:uiPriority w:val="6"/>
    <w:pPr>
      <w:spacing w:line="360" w:lineRule="auto"/>
    </w:pPr>
    <w:rPr>
      <w:szCs w:val="20"/>
    </w:rPr>
  </w:style>
  <w:style w:type="paragraph" w:customStyle="1" w:styleId="557">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character" w:customStyle="1" w:styleId="558">
    <w:name w:val="Normal Indent Char"/>
    <w:qFormat/>
    <w:locked/>
    <w:uiPriority w:val="0"/>
    <w:rPr>
      <w:rFonts w:ascii="Calibri" w:hAnsi="Calibri" w:eastAsia="宋体" w:cs="黑体"/>
      <w:snapToGrid w:val="0"/>
      <w:kern w:val="2"/>
      <w:sz w:val="24"/>
      <w:szCs w:val="22"/>
      <w:lang w:val="en-US" w:eastAsia="zh-CN" w:bidi="ar-SA"/>
    </w:rPr>
  </w:style>
  <w:style w:type="paragraph" w:customStyle="1" w:styleId="55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character" w:customStyle="1" w:styleId="561">
    <w:name w:val="shadow11"/>
    <w:qFormat/>
    <w:uiPriority w:val="0"/>
    <w:rPr>
      <w:color w:val="000000"/>
      <w:sz w:val="21"/>
    </w:rPr>
  </w:style>
  <w:style w:type="character" w:customStyle="1" w:styleId="562">
    <w:name w:val="文本正文 Char Char"/>
    <w:qFormat/>
    <w:locked/>
    <w:uiPriority w:val="0"/>
    <w:rPr>
      <w:sz w:val="24"/>
      <w:lang w:bidi="ar-SA"/>
    </w:rPr>
  </w:style>
  <w:style w:type="paragraph" w:customStyle="1" w:styleId="56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character" w:customStyle="1" w:styleId="564">
    <w:name w:val="页脚 Char2"/>
    <w:link w:val="41"/>
    <w:qFormat/>
    <w:locked/>
    <w:uiPriority w:val="99"/>
    <w:rPr>
      <w:kern w:val="2"/>
      <w:sz w:val="18"/>
      <w:szCs w:val="18"/>
    </w:rPr>
  </w:style>
  <w:style w:type="character" w:customStyle="1" w:styleId="565">
    <w:name w:val="页脚 Char"/>
    <w:qFormat/>
    <w:uiPriority w:val="0"/>
    <w:rPr>
      <w:rFonts w:eastAsia="仿宋_GB2312"/>
      <w:kern w:val="2"/>
      <w:sz w:val="18"/>
      <w:lang w:val="en-US" w:eastAsia="zh-CN"/>
    </w:rPr>
  </w:style>
  <w:style w:type="character" w:customStyle="1" w:styleId="566">
    <w:name w:val="标书正文格式 Char"/>
    <w:qFormat/>
    <w:uiPriority w:val="0"/>
    <w:rPr>
      <w:rFonts w:eastAsia="楷体_GB2312"/>
      <w:kern w:val="2"/>
      <w:sz w:val="24"/>
      <w:szCs w:val="24"/>
      <w:lang w:bidi="ar-SA"/>
    </w:rPr>
  </w:style>
  <w:style w:type="character" w:customStyle="1" w:styleId="567">
    <w:name w:val="称呼 Char"/>
    <w:link w:val="21"/>
    <w:qFormat/>
    <w:uiPriority w:val="0"/>
    <w:rPr>
      <w:rFonts w:ascii="仿宋_GB2312" w:eastAsia="仿宋_GB2312"/>
      <w:kern w:val="2"/>
      <w:sz w:val="28"/>
    </w:rPr>
  </w:style>
  <w:style w:type="paragraph" w:customStyle="1" w:styleId="568">
    <w:name w:val="Char Char Char 字元 字元"/>
    <w:basedOn w:val="1"/>
    <w:qFormat/>
    <w:uiPriority w:val="0"/>
    <w:pPr>
      <w:adjustRightInd/>
      <w:spacing w:line="360" w:lineRule="auto"/>
      <w:ind w:firstLine="200" w:firstLineChars="200"/>
    </w:pPr>
    <w:rPr>
      <w:szCs w:val="20"/>
    </w:rPr>
  </w:style>
  <w:style w:type="character" w:customStyle="1" w:styleId="569">
    <w:name w:val="HTML 预设格式 Char1"/>
    <w:qFormat/>
    <w:uiPriority w:val="0"/>
    <w:rPr>
      <w:rFonts w:ascii="Courier New" w:hAnsi="Courier New" w:eastAsia="宋体" w:cs="Courier New"/>
      <w:sz w:val="20"/>
      <w:szCs w:val="20"/>
    </w:rPr>
  </w:style>
  <w:style w:type="paragraph" w:customStyle="1" w:styleId="570">
    <w:name w:val="Char2 Char Char Char2"/>
    <w:basedOn w:val="1"/>
    <w:qFormat/>
    <w:uiPriority w:val="0"/>
    <w:rPr>
      <w:rFonts w:ascii="仿宋_GB2312" w:eastAsia="仿宋_GB2312"/>
      <w:b/>
      <w:sz w:val="32"/>
      <w:szCs w:val="32"/>
    </w:rPr>
  </w:style>
  <w:style w:type="paragraph" w:customStyle="1" w:styleId="571">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572">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73">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4">
    <w:name w:val="Char2 Char Char Char1"/>
    <w:basedOn w:val="1"/>
    <w:qFormat/>
    <w:uiPriority w:val="6"/>
    <w:rPr>
      <w:rFonts w:ascii="仿宋_GB2312" w:eastAsia="仿宋_GB2312"/>
      <w:b/>
      <w:sz w:val="32"/>
      <w:szCs w:val="32"/>
    </w:rPr>
  </w:style>
  <w:style w:type="character" w:customStyle="1" w:styleId="575">
    <w:name w:val="标题 5 Char"/>
    <w:link w:val="6"/>
    <w:qFormat/>
    <w:uiPriority w:val="9"/>
    <w:rPr>
      <w:b/>
      <w:bCs/>
      <w:kern w:val="2"/>
      <w:sz w:val="28"/>
      <w:szCs w:val="28"/>
    </w:rPr>
  </w:style>
  <w:style w:type="paragraph" w:customStyle="1" w:styleId="576">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character" w:customStyle="1" w:styleId="577">
    <w:name w:val="正文首行缩进 Char1"/>
    <w:qFormat/>
    <w:uiPriority w:val="0"/>
    <w:rPr>
      <w:rFonts w:ascii="宋体" w:hAnsi="Times New Roman" w:eastAsia="宋体" w:cs="Times New Roman"/>
      <w:snapToGrid w:val="0"/>
      <w:kern w:val="2"/>
      <w:sz w:val="24"/>
      <w:szCs w:val="21"/>
      <w:lang w:val="zh-CN"/>
    </w:rPr>
  </w:style>
  <w:style w:type="character" w:customStyle="1" w:styleId="578">
    <w:name w:val="正文样式 Char"/>
    <w:link w:val="361"/>
    <w:qFormat/>
    <w:uiPriority w:val="0"/>
    <w:rPr>
      <w:rFonts w:ascii="Calibri" w:hAnsi="Calibri"/>
      <w:sz w:val="24"/>
      <w:szCs w:val="24"/>
    </w:rPr>
  </w:style>
  <w:style w:type="paragraph" w:customStyle="1" w:styleId="579">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58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581">
    <w:name w:val="_Style 5"/>
    <w:basedOn w:val="1"/>
    <w:qFormat/>
    <w:uiPriority w:val="34"/>
    <w:pPr>
      <w:adjustRightInd/>
      <w:ind w:firstLine="420" w:firstLineChars="200"/>
    </w:pPr>
    <w:rPr>
      <w:rFonts w:eastAsia="仿宋_GB2312"/>
      <w:sz w:val="28"/>
    </w:rPr>
  </w:style>
  <w:style w:type="character" w:customStyle="1" w:styleId="582">
    <w:name w:val="正文文本 Char"/>
    <w:qFormat/>
    <w:uiPriority w:val="0"/>
    <w:rPr>
      <w:rFonts w:eastAsia="宋体"/>
      <w:kern w:val="2"/>
      <w:sz w:val="24"/>
      <w:szCs w:val="24"/>
      <w:lang w:val="en-US" w:eastAsia="zh-CN" w:bidi="ar-SA"/>
    </w:rPr>
  </w:style>
  <w:style w:type="paragraph" w:customStyle="1" w:styleId="583">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584">
    <w:name w:val="数字标题6"/>
    <w:basedOn w:val="7"/>
    <w:next w:val="1"/>
    <w:qFormat/>
    <w:uiPriority w:val="0"/>
    <w:pPr>
      <w:tabs>
        <w:tab w:val="left" w:pos="1080"/>
      </w:tabs>
      <w:ind w:left="1080" w:hanging="1080"/>
    </w:pPr>
    <w:rPr>
      <w:rFonts w:ascii="Times New Roman" w:hAnsi="Times New Roman" w:eastAsia="宋体"/>
      <w:i/>
    </w:rPr>
  </w:style>
  <w:style w:type="paragraph" w:customStyle="1" w:styleId="585">
    <w:name w:val="Char Char113"/>
    <w:basedOn w:val="1"/>
    <w:qFormat/>
    <w:uiPriority w:val="0"/>
    <w:pPr>
      <w:widowControl/>
      <w:spacing w:after="160" w:line="240" w:lineRule="exact"/>
      <w:jc w:val="left"/>
    </w:pPr>
    <w:rPr>
      <w:rFonts w:eastAsia="仿宋_GB2312"/>
      <w:sz w:val="28"/>
    </w:rPr>
  </w:style>
  <w:style w:type="character" w:customStyle="1" w:styleId="586">
    <w:name w:val="font91"/>
    <w:qFormat/>
    <w:uiPriority w:val="0"/>
    <w:rPr>
      <w:rFonts w:hint="eastAsia" w:ascii="仿宋" w:hAnsi="仿宋" w:eastAsia="仿宋" w:cs="仿宋"/>
      <w:color w:val="000000"/>
      <w:sz w:val="22"/>
      <w:szCs w:val="22"/>
      <w:u w:val="none"/>
    </w:rPr>
  </w:style>
  <w:style w:type="character" w:customStyle="1" w:styleId="587">
    <w:name w:val="正文文本缩进 Char"/>
    <w:qFormat/>
    <w:uiPriority w:val="0"/>
    <w:rPr>
      <w:rFonts w:ascii="宋体" w:hAnsi="宋体"/>
      <w:kern w:val="2"/>
      <w:sz w:val="24"/>
      <w:szCs w:val="24"/>
    </w:rPr>
  </w:style>
  <w:style w:type="character" w:customStyle="1" w:styleId="588">
    <w:name w:val="正文缩进 Char2"/>
    <w:link w:val="15"/>
    <w:qFormat/>
    <w:uiPriority w:val="0"/>
    <w:rPr>
      <w:rFonts w:ascii="宋体" w:eastAsia="宋体"/>
      <w:snapToGrid w:val="0"/>
      <w:color w:val="000000"/>
      <w:kern w:val="28"/>
      <w:sz w:val="28"/>
      <w:lang w:val="en-US" w:eastAsia="zh-CN" w:bidi="ar-SA"/>
    </w:rPr>
  </w:style>
  <w:style w:type="paragraph" w:customStyle="1" w:styleId="589">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character" w:customStyle="1" w:styleId="590">
    <w:name w:val="px14"/>
    <w:qFormat/>
    <w:uiPriority w:val="0"/>
    <w:rPr>
      <w:rFonts w:ascii="仿宋_GB2312" w:eastAsia="微软雅黑" w:cs="Times New Roman"/>
      <w:b/>
      <w:kern w:val="2"/>
      <w:sz w:val="32"/>
      <w:szCs w:val="32"/>
      <w:lang w:val="en-US" w:eastAsia="zh-CN" w:bidi="ar-SA"/>
    </w:rPr>
  </w:style>
  <w:style w:type="character" w:customStyle="1" w:styleId="591">
    <w:name w:val="Char Char92"/>
    <w:qFormat/>
    <w:uiPriority w:val="0"/>
    <w:rPr>
      <w:rFonts w:ascii="Times New Roman" w:hAnsi="Times New Roman" w:eastAsia="宋体" w:cs="Times New Roman"/>
      <w:b/>
      <w:bCs/>
      <w:kern w:val="2"/>
      <w:sz w:val="32"/>
      <w:szCs w:val="32"/>
      <w:lang w:val="en-US" w:eastAsia="zh-CN" w:bidi="ar-SA"/>
    </w:rPr>
  </w:style>
  <w:style w:type="paragraph" w:customStyle="1" w:styleId="592">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593">
    <w:name w:val="Char19"/>
    <w:basedOn w:val="1"/>
    <w:qFormat/>
    <w:uiPriority w:val="0"/>
    <w:pPr>
      <w:adjustRightInd/>
    </w:pPr>
    <w:rPr>
      <w:szCs w:val="20"/>
    </w:rPr>
  </w:style>
  <w:style w:type="character" w:customStyle="1" w:styleId="594">
    <w:name w:val="Char Char35"/>
    <w:qFormat/>
    <w:uiPriority w:val="6"/>
    <w:rPr>
      <w:rFonts w:ascii="Arial" w:hAnsi="Arial" w:eastAsia="黑体"/>
      <w:b/>
      <w:kern w:val="1"/>
      <w:sz w:val="28"/>
      <w:szCs w:val="28"/>
      <w:lang w:val="zh-CN"/>
    </w:rPr>
  </w:style>
  <w:style w:type="paragraph" w:customStyle="1" w:styleId="595">
    <w:name w:val="Char1 Char Char Char5"/>
    <w:basedOn w:val="1"/>
    <w:qFormat/>
    <w:uiPriority w:val="0"/>
    <w:pPr>
      <w:adjustRightInd/>
      <w:ind w:firstLine="200" w:firstLineChars="200"/>
    </w:pPr>
    <w:rPr>
      <w:rFonts w:ascii="Tahoma" w:hAnsi="Tahoma"/>
      <w:sz w:val="24"/>
      <w:szCs w:val="20"/>
    </w:rPr>
  </w:style>
  <w:style w:type="character" w:customStyle="1" w:styleId="596">
    <w:name w:val="h Char Char1"/>
    <w:qFormat/>
    <w:uiPriority w:val="0"/>
    <w:rPr>
      <w:rFonts w:eastAsia="宋体"/>
      <w:kern w:val="2"/>
      <w:sz w:val="18"/>
      <w:szCs w:val="18"/>
      <w:lang w:val="en-US" w:eastAsia="zh-CN" w:bidi="ar-SA"/>
    </w:rPr>
  </w:style>
  <w:style w:type="paragraph" w:customStyle="1" w:styleId="597">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character" w:customStyle="1" w:styleId="598">
    <w:name w:val="font41"/>
    <w:basedOn w:val="71"/>
    <w:qFormat/>
    <w:uiPriority w:val="0"/>
    <w:rPr>
      <w:rFonts w:hint="eastAsia" w:ascii="仿宋_GB2312" w:eastAsia="仿宋_GB2312" w:cs="仿宋_GB2312"/>
      <w:color w:val="000000"/>
      <w:sz w:val="22"/>
      <w:szCs w:val="22"/>
      <w:u w:val="none"/>
    </w:rPr>
  </w:style>
  <w:style w:type="paragraph" w:customStyle="1" w:styleId="599">
    <w:name w:val="Char"/>
    <w:basedOn w:val="1"/>
    <w:qFormat/>
    <w:uiPriority w:val="0"/>
    <w:rPr>
      <w:rFonts w:ascii="仿宋_GB2312" w:eastAsia="仿宋_GB2312"/>
      <w:b/>
      <w:sz w:val="32"/>
      <w:szCs w:val="32"/>
    </w:rPr>
  </w:style>
  <w:style w:type="paragraph" w:customStyle="1" w:styleId="600">
    <w:name w:val="Char Char Char Char Char Char Char Char"/>
    <w:basedOn w:val="1"/>
    <w:qFormat/>
    <w:uiPriority w:val="0"/>
    <w:pPr>
      <w:tabs>
        <w:tab w:val="left" w:pos="360"/>
      </w:tabs>
    </w:pPr>
    <w:rPr>
      <w:sz w:val="24"/>
      <w:szCs w:val="20"/>
    </w:rPr>
  </w:style>
  <w:style w:type="character" w:customStyle="1" w:styleId="601">
    <w:name w:val="列表段落 字符"/>
    <w:qFormat/>
    <w:uiPriority w:val="99"/>
  </w:style>
  <w:style w:type="paragraph" w:customStyle="1" w:styleId="602">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603">
    <w:name w:val="Char Char Char1 Char2"/>
    <w:basedOn w:val="1"/>
    <w:qFormat/>
    <w:uiPriority w:val="0"/>
    <w:rPr>
      <w:szCs w:val="20"/>
    </w:rPr>
  </w:style>
  <w:style w:type="character" w:customStyle="1" w:styleId="604">
    <w:name w:val="正文文本 字符1"/>
    <w:qFormat/>
    <w:uiPriority w:val="0"/>
    <w:rPr>
      <w:rFonts w:ascii="Calibri" w:hAnsi="Calibri" w:eastAsia="黑体" w:cs="Arial"/>
      <w:snapToGrid w:val="0"/>
      <w:kern w:val="2"/>
      <w:sz w:val="28"/>
      <w:szCs w:val="21"/>
    </w:rPr>
  </w:style>
  <w:style w:type="paragraph" w:customStyle="1" w:styleId="605">
    <w:name w:val="表文字"/>
    <w:qFormat/>
    <w:uiPriority w:val="0"/>
    <w:rPr>
      <w:rFonts w:ascii="宋体" w:hAnsi="Times New Roman" w:eastAsia="宋体" w:cs="Times New Roman"/>
      <w:kern w:val="2"/>
      <w:lang w:val="en-US" w:eastAsia="zh-CN" w:bidi="ar-SA"/>
    </w:rPr>
  </w:style>
  <w:style w:type="paragraph" w:customStyle="1" w:styleId="606">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0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character" w:customStyle="1" w:styleId="608">
    <w:name w:val="正文文本缩进 Char3"/>
    <w:link w:val="16"/>
    <w:qFormat/>
    <w:uiPriority w:val="0"/>
    <w:rPr>
      <w:rFonts w:ascii="宋体" w:hAnsi="宋体"/>
      <w:kern w:val="2"/>
      <w:sz w:val="24"/>
      <w:szCs w:val="24"/>
    </w:rPr>
  </w:style>
  <w:style w:type="character" w:customStyle="1" w:styleId="609">
    <w:name w:val="标题 Char1"/>
    <w:qFormat/>
    <w:uiPriority w:val="0"/>
    <w:rPr>
      <w:rFonts w:ascii="Cambria" w:hAnsi="Cambria" w:eastAsia="宋体" w:cs="Times New Roman"/>
      <w:b/>
      <w:bCs/>
      <w:sz w:val="32"/>
      <w:szCs w:val="32"/>
      <w:lang w:bidi="ar-SA"/>
    </w:rPr>
  </w:style>
  <w:style w:type="paragraph" w:customStyle="1" w:styleId="610">
    <w:name w:val="索引 11"/>
    <w:basedOn w:val="1"/>
    <w:next w:val="1"/>
    <w:qFormat/>
    <w:uiPriority w:val="99"/>
    <w:pPr>
      <w:adjustRightInd/>
      <w:spacing w:line="360" w:lineRule="auto"/>
    </w:pPr>
    <w:rPr>
      <w:rFonts w:ascii="仿宋_GB2312" w:eastAsia="仿宋_GB2312"/>
      <w:sz w:val="24"/>
      <w:szCs w:val="20"/>
    </w:rPr>
  </w:style>
  <w:style w:type="paragraph" w:customStyle="1" w:styleId="611">
    <w:name w:val="Char Char Char Char11"/>
    <w:basedOn w:val="1"/>
    <w:qFormat/>
    <w:uiPriority w:val="0"/>
    <w:rPr>
      <w:rFonts w:ascii="Tahoma" w:hAnsi="Tahoma"/>
      <w:sz w:val="24"/>
      <w:szCs w:val="20"/>
    </w:rPr>
  </w:style>
  <w:style w:type="paragraph" w:customStyle="1" w:styleId="612">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character" w:customStyle="1" w:styleId="613">
    <w:name w:val="tpc_content1"/>
    <w:qFormat/>
    <w:uiPriority w:val="0"/>
    <w:rPr>
      <w:sz w:val="20"/>
      <w:szCs w:val="20"/>
    </w:rPr>
  </w:style>
  <w:style w:type="character" w:customStyle="1" w:styleId="614">
    <w:name w:val="unnamed11"/>
    <w:qFormat/>
    <w:uiPriority w:val="0"/>
    <w:rPr>
      <w:sz w:val="20"/>
      <w:szCs w:val="20"/>
    </w:rPr>
  </w:style>
  <w:style w:type="paragraph" w:customStyle="1" w:styleId="615">
    <w:name w:val="Char2"/>
    <w:basedOn w:val="1"/>
    <w:qFormat/>
    <w:uiPriority w:val="0"/>
    <w:rPr>
      <w:rFonts w:ascii="仿宋_GB2312" w:eastAsia="仿宋_GB2312"/>
      <w:b/>
      <w:sz w:val="32"/>
      <w:szCs w:val="32"/>
    </w:rPr>
  </w:style>
  <w:style w:type="paragraph" w:customStyle="1" w:styleId="616">
    <w:name w:val="Char Char11 Char Char Char"/>
    <w:basedOn w:val="1"/>
    <w:qFormat/>
    <w:uiPriority w:val="0"/>
    <w:pPr>
      <w:spacing w:line="360" w:lineRule="auto"/>
    </w:pPr>
    <w:rPr>
      <w:szCs w:val="20"/>
    </w:rPr>
  </w:style>
  <w:style w:type="paragraph" w:customStyle="1" w:styleId="617">
    <w:name w:val="正文箭头"/>
    <w:basedOn w:val="234"/>
    <w:qFormat/>
    <w:uiPriority w:val="0"/>
  </w:style>
  <w:style w:type="character" w:customStyle="1" w:styleId="618">
    <w:name w:val="Char Char211"/>
    <w:qFormat/>
    <w:uiPriority w:val="0"/>
    <w:rPr>
      <w:rFonts w:eastAsia="宋体"/>
      <w:b/>
      <w:bCs/>
      <w:kern w:val="2"/>
      <w:sz w:val="21"/>
      <w:szCs w:val="24"/>
      <w:lang w:val="en-US" w:eastAsia="zh-CN" w:bidi="ar-SA"/>
    </w:rPr>
  </w:style>
  <w:style w:type="paragraph" w:customStyle="1" w:styleId="619">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character" w:customStyle="1" w:styleId="620">
    <w:name w:val="h4 Char"/>
    <w:qFormat/>
    <w:uiPriority w:val="0"/>
    <w:rPr>
      <w:rFonts w:ascii="Arial" w:hAnsi="Arial" w:eastAsia="黑体"/>
      <w:b/>
      <w:bCs/>
      <w:kern w:val="2"/>
      <w:sz w:val="28"/>
      <w:szCs w:val="28"/>
      <w:lang w:val="zh-CN" w:eastAsia="zh-CN" w:bidi="ar-SA"/>
    </w:rPr>
  </w:style>
  <w:style w:type="paragraph" w:customStyle="1" w:styleId="621">
    <w:name w:val="Char Char Char Char Char Char Char Char Char Char Char Char1 Char1"/>
    <w:basedOn w:val="1"/>
    <w:qFormat/>
    <w:uiPriority w:val="6"/>
    <w:rPr>
      <w:rFonts w:ascii="Tahoma" w:hAnsi="Tahoma" w:cs="仿宋_GB2312"/>
      <w:sz w:val="24"/>
      <w:szCs w:val="20"/>
    </w:rPr>
  </w:style>
  <w:style w:type="paragraph" w:customStyle="1" w:styleId="622">
    <w:name w:val="Char Char Char Char"/>
    <w:basedOn w:val="1"/>
    <w:qFormat/>
    <w:uiPriority w:val="0"/>
    <w:rPr>
      <w:rFonts w:ascii="Tahoma" w:hAnsi="Tahoma"/>
      <w:sz w:val="24"/>
      <w:szCs w:val="20"/>
    </w:rPr>
  </w:style>
  <w:style w:type="character" w:customStyle="1" w:styleId="623">
    <w:name w:val="表格 Char Char"/>
    <w:qFormat/>
    <w:uiPriority w:val="0"/>
    <w:rPr>
      <w:rFonts w:ascii="宋体" w:hAnsi="宋体" w:eastAsia="宋体"/>
      <w:lang w:bidi="ar-SA"/>
    </w:rPr>
  </w:style>
  <w:style w:type="paragraph" w:customStyle="1" w:styleId="624">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625">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character" w:customStyle="1" w:styleId="626">
    <w:name w:val="普通文字 Char3"/>
    <w:qFormat/>
    <w:uiPriority w:val="0"/>
    <w:rPr>
      <w:rFonts w:ascii="宋体" w:hAnsi="Courier New" w:eastAsia="宋体"/>
      <w:kern w:val="2"/>
      <w:sz w:val="21"/>
      <w:lang w:val="en-US" w:eastAsia="zh-CN" w:bidi="ar-SA"/>
    </w:rPr>
  </w:style>
  <w:style w:type="paragraph" w:customStyle="1" w:styleId="62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character" w:customStyle="1" w:styleId="628">
    <w:name w:val="页眉 Char1"/>
    <w:qFormat/>
    <w:uiPriority w:val="0"/>
    <w:rPr>
      <w:rFonts w:eastAsia="宋体"/>
      <w:kern w:val="2"/>
      <w:sz w:val="18"/>
      <w:szCs w:val="18"/>
      <w:lang w:val="en-US" w:eastAsia="zh-CN" w:bidi="ar-SA"/>
    </w:rPr>
  </w:style>
  <w:style w:type="paragraph" w:customStyle="1" w:styleId="629">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character" w:customStyle="1" w:styleId="630">
    <w:name w:val="mdeck"/>
    <w:qFormat/>
    <w:uiPriority w:val="0"/>
    <w:rPr>
      <w:rFonts w:ascii="仿宋_GB2312" w:eastAsia="微软雅黑"/>
      <w:b/>
      <w:kern w:val="2"/>
      <w:sz w:val="32"/>
      <w:szCs w:val="32"/>
      <w:lang w:val="en-US" w:eastAsia="zh-CN" w:bidi="ar-SA"/>
    </w:rPr>
  </w:style>
  <w:style w:type="paragraph" w:customStyle="1" w:styleId="631">
    <w:name w:val="Char Char1"/>
    <w:basedOn w:val="1"/>
    <w:qFormat/>
    <w:uiPriority w:val="0"/>
    <w:pPr>
      <w:widowControl/>
      <w:spacing w:after="160" w:line="240" w:lineRule="exact"/>
      <w:jc w:val="left"/>
    </w:pPr>
    <w:rPr>
      <w:rFonts w:eastAsia="仿宋_GB2312"/>
      <w:sz w:val="28"/>
    </w:rPr>
  </w:style>
  <w:style w:type="character" w:customStyle="1" w:styleId="632">
    <w:name w:val="标题 2 Char"/>
    <w:qFormat/>
    <w:uiPriority w:val="0"/>
    <w:rPr>
      <w:rFonts w:ascii="Arial" w:hAnsi="Arial" w:eastAsia="黑体"/>
      <w:b/>
      <w:kern w:val="2"/>
      <w:sz w:val="32"/>
      <w:lang w:val="en-US" w:eastAsia="zh-CN"/>
    </w:rPr>
  </w:style>
  <w:style w:type="paragraph" w:customStyle="1" w:styleId="633">
    <w:name w:val="正文文字缩进项目"/>
    <w:basedOn w:val="16"/>
    <w:qFormat/>
    <w:uiPriority w:val="0"/>
    <w:pPr>
      <w:tabs>
        <w:tab w:val="left" w:pos="840"/>
      </w:tabs>
      <w:adjustRightInd/>
      <w:spacing w:after="120" w:line="240" w:lineRule="auto"/>
      <w:ind w:hanging="420" w:firstLineChars="0"/>
    </w:pPr>
    <w:rPr>
      <w:rFonts w:ascii="Tahoma" w:hAnsi="Tahoma"/>
      <w:sz w:val="22"/>
      <w:szCs w:val="20"/>
    </w:rPr>
  </w:style>
  <w:style w:type="table" w:customStyle="1" w:styleId="634">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35">
    <w:name w:val="gf正文1 Char"/>
    <w:qFormat/>
    <w:uiPriority w:val="0"/>
    <w:rPr>
      <w:rFonts w:ascii="宋体" w:hAnsi="宋体" w:eastAsia="宋体" w:cs="宋体"/>
      <w:kern w:val="2"/>
      <w:sz w:val="24"/>
      <w:szCs w:val="24"/>
      <w:lang w:val="en-US" w:eastAsia="zh-CN" w:bidi="ar-SA"/>
    </w:rPr>
  </w:style>
  <w:style w:type="character" w:customStyle="1" w:styleId="636">
    <w:name w:val="Char Char26"/>
    <w:qFormat/>
    <w:uiPriority w:val="6"/>
    <w:rPr>
      <w:kern w:val="1"/>
      <w:sz w:val="21"/>
      <w:szCs w:val="24"/>
    </w:rPr>
  </w:style>
  <w:style w:type="paragraph" w:customStyle="1" w:styleId="637">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638">
    <w:name w:val="Char23"/>
    <w:basedOn w:val="1"/>
    <w:qFormat/>
    <w:uiPriority w:val="0"/>
    <w:rPr>
      <w:rFonts w:ascii="仿宋_GB2312" w:eastAsia="仿宋_GB2312"/>
      <w:b/>
      <w:sz w:val="32"/>
      <w:szCs w:val="32"/>
    </w:rPr>
  </w:style>
  <w:style w:type="paragraph" w:customStyle="1" w:styleId="639">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character" w:customStyle="1" w:styleId="640">
    <w:name w:val="bulletintext1"/>
    <w:qFormat/>
    <w:uiPriority w:val="0"/>
    <w:rPr>
      <w:color w:val="000000"/>
      <w:sz w:val="18"/>
    </w:rPr>
  </w:style>
  <w:style w:type="character" w:customStyle="1" w:styleId="641">
    <w:name w:val="正文2 Char"/>
    <w:qFormat/>
    <w:uiPriority w:val="0"/>
    <w:rPr>
      <w:rFonts w:eastAsia="宋体"/>
      <w:kern w:val="2"/>
      <w:sz w:val="24"/>
      <w:lang w:val="en-US" w:eastAsia="zh-CN" w:bidi="ar-SA"/>
    </w:rPr>
  </w:style>
  <w:style w:type="paragraph" w:customStyle="1" w:styleId="64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43">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64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645">
    <w:name w:val="Char2 Char Char"/>
    <w:basedOn w:val="1"/>
    <w:qFormat/>
    <w:uiPriority w:val="0"/>
    <w:pPr>
      <w:adjustRightInd/>
    </w:pPr>
    <w:rPr>
      <w:rFonts w:ascii="Tahoma" w:hAnsi="Tahoma"/>
      <w:sz w:val="24"/>
      <w:szCs w:val="20"/>
    </w:rPr>
  </w:style>
  <w:style w:type="paragraph" w:customStyle="1" w:styleId="646">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character" w:customStyle="1" w:styleId="647">
    <w:name w:val="content"/>
    <w:qFormat/>
    <w:uiPriority w:val="0"/>
  </w:style>
  <w:style w:type="paragraph" w:customStyle="1" w:styleId="648">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49">
    <w:name w:val="Char1 Char Char Char21"/>
    <w:basedOn w:val="1"/>
    <w:qFormat/>
    <w:uiPriority w:val="0"/>
    <w:rPr>
      <w:rFonts w:ascii="Tahoma" w:hAnsi="Tahoma"/>
      <w:sz w:val="24"/>
      <w:szCs w:val="20"/>
    </w:rPr>
  </w:style>
  <w:style w:type="paragraph" w:customStyle="1" w:styleId="650">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651">
    <w:name w:val="四号　首行缩进"/>
    <w:basedOn w:val="1"/>
    <w:qFormat/>
    <w:uiPriority w:val="0"/>
    <w:pPr>
      <w:adjustRightInd/>
      <w:spacing w:line="360" w:lineRule="auto"/>
    </w:pPr>
    <w:rPr>
      <w:rFonts w:ascii="宋体" w:hAnsi="宋体"/>
      <w:szCs w:val="20"/>
    </w:rPr>
  </w:style>
  <w:style w:type="paragraph" w:customStyle="1" w:styleId="652">
    <w:name w:val="Char Char Char Char Char Char Char Char Char Char2"/>
    <w:basedOn w:val="1"/>
    <w:qFormat/>
    <w:uiPriority w:val="0"/>
    <w:rPr>
      <w:rFonts w:ascii="仿宋_GB2312" w:eastAsia="仿宋_GB2312"/>
      <w:b/>
      <w:sz w:val="32"/>
      <w:szCs w:val="32"/>
    </w:rPr>
  </w:style>
  <w:style w:type="character" w:customStyle="1" w:styleId="653">
    <w:name w:val="Char Char51"/>
    <w:qFormat/>
    <w:uiPriority w:val="0"/>
    <w:rPr>
      <w:rFonts w:ascii="宋体" w:hAnsi="Courier New" w:eastAsia="宋体"/>
      <w:kern w:val="2"/>
      <w:sz w:val="21"/>
      <w:lang w:val="en-US" w:eastAsia="zh-CN"/>
    </w:rPr>
  </w:style>
  <w:style w:type="paragraph" w:customStyle="1" w:styleId="654">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character" w:customStyle="1" w:styleId="655">
    <w:name w:val="页脚 字符1"/>
    <w:qFormat/>
    <w:locked/>
    <w:uiPriority w:val="99"/>
    <w:rPr>
      <w:kern w:val="2"/>
      <w:sz w:val="18"/>
      <w:szCs w:val="18"/>
    </w:rPr>
  </w:style>
  <w:style w:type="character" w:customStyle="1" w:styleId="656">
    <w:name w:val="纯文本 Char2"/>
    <w:semiHidden/>
    <w:qFormat/>
    <w:uiPriority w:val="99"/>
    <w:rPr>
      <w:rFonts w:ascii="宋体" w:hAnsi="Courier New" w:eastAsia="宋体" w:cs="Courier New"/>
    </w:rPr>
  </w:style>
  <w:style w:type="paragraph" w:customStyle="1" w:styleId="657">
    <w:name w:val="正文1.25"/>
    <w:basedOn w:val="1"/>
    <w:qFormat/>
    <w:uiPriority w:val="0"/>
    <w:pPr>
      <w:adjustRightInd/>
      <w:spacing w:line="300" w:lineRule="auto"/>
      <w:ind w:firstLine="480" w:firstLineChars="200"/>
    </w:pPr>
    <w:rPr>
      <w:sz w:val="24"/>
      <w:szCs w:val="20"/>
    </w:rPr>
  </w:style>
  <w:style w:type="paragraph" w:customStyle="1" w:styleId="658">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659">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660">
    <w:name w:val="正文 "/>
    <w:basedOn w:val="1"/>
    <w:qFormat/>
    <w:uiPriority w:val="0"/>
    <w:pPr>
      <w:adjustRightInd w:val="0"/>
      <w:spacing w:line="318" w:lineRule="atLeast"/>
      <w:ind w:left="369" w:firstLine="369"/>
      <w:textAlignment w:val="baseline"/>
    </w:pPr>
    <w:rPr>
      <w:rFonts w:hint="eastAsia" w:ascii="宋体" w:hAnsi="Times New Roman"/>
    </w:rPr>
  </w:style>
  <w:style w:type="character" w:customStyle="1" w:styleId="661">
    <w:name w:val="标题 1 Char"/>
    <w:link w:val="3"/>
    <w:qFormat/>
    <w:uiPriority w:val="9"/>
    <w:rPr>
      <w:b/>
      <w:bCs/>
      <w:kern w:val="44"/>
      <w:sz w:val="44"/>
      <w:szCs w:val="44"/>
    </w:rPr>
  </w:style>
  <w:style w:type="paragraph" w:customStyle="1" w:styleId="662">
    <w:name w:val="Char Char Char Char Char Char Char Char Char Char Char Char1 Char2"/>
    <w:basedOn w:val="1"/>
    <w:qFormat/>
    <w:uiPriority w:val="0"/>
    <w:rPr>
      <w:rFonts w:ascii="Tahoma" w:hAnsi="Tahoma" w:cs="仿宋_GB2312"/>
      <w:sz w:val="24"/>
      <w:szCs w:val="20"/>
    </w:rPr>
  </w:style>
  <w:style w:type="paragraph" w:customStyle="1" w:styleId="663">
    <w:name w:val="MM Topic 4"/>
    <w:basedOn w:val="5"/>
    <w:qFormat/>
    <w:uiPriority w:val="0"/>
    <w:pPr>
      <w:tabs>
        <w:tab w:val="left" w:pos="2100"/>
      </w:tabs>
      <w:adjustRightInd/>
      <w:ind w:left="2100" w:hanging="420"/>
    </w:pPr>
    <w:rPr>
      <w:lang w:val="en-US"/>
    </w:rPr>
  </w:style>
  <w:style w:type="paragraph" w:customStyle="1" w:styleId="664">
    <w:name w:val="样式 标题 3h33rd level3Heading 3 - oldH3l3CTheading 3Headin..."/>
    <w:basedOn w:val="4"/>
    <w:qFormat/>
    <w:uiPriority w:val="0"/>
    <w:pPr>
      <w:snapToGrid w:val="0"/>
      <w:ind w:left="0" w:firstLine="0"/>
      <w:jc w:val="left"/>
    </w:pPr>
    <w:rPr>
      <w:rFonts w:eastAsia="黑体" w:cs="宋体"/>
      <w:sz w:val="28"/>
      <w:szCs w:val="20"/>
    </w:rPr>
  </w:style>
  <w:style w:type="character" w:customStyle="1" w:styleId="665">
    <w:name w:val="Used by Word for text of Help footnotes Char Char"/>
    <w:qFormat/>
    <w:uiPriority w:val="0"/>
    <w:rPr>
      <w:rFonts w:ascii="Times New Roman" w:hAnsi="Times New Roman" w:eastAsia="宋体" w:cs="Times New Roman"/>
      <w:sz w:val="20"/>
      <w:szCs w:val="20"/>
    </w:rPr>
  </w:style>
  <w:style w:type="paragraph" w:customStyle="1" w:styleId="666">
    <w:name w:val="Char Char1 Char Char Char1"/>
    <w:basedOn w:val="1"/>
    <w:qFormat/>
    <w:uiPriority w:val="6"/>
    <w:rPr>
      <w:rFonts w:ascii="仿宋_GB2312" w:eastAsia="仿宋_GB2312"/>
      <w:b/>
      <w:sz w:val="32"/>
      <w:szCs w:val="20"/>
    </w:rPr>
  </w:style>
  <w:style w:type="paragraph" w:customStyle="1" w:styleId="667">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character" w:customStyle="1" w:styleId="668">
    <w:name w:val="font71"/>
    <w:qFormat/>
    <w:uiPriority w:val="0"/>
    <w:rPr>
      <w:rFonts w:hint="eastAsia" w:ascii="宋体" w:hAnsi="宋体" w:eastAsia="宋体" w:cs="宋体"/>
      <w:color w:val="000000"/>
      <w:sz w:val="22"/>
      <w:szCs w:val="22"/>
      <w:u w:val="none"/>
    </w:rPr>
  </w:style>
  <w:style w:type="paragraph" w:customStyle="1" w:styleId="669">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670">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table" w:customStyle="1" w:styleId="671">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72">
    <w:name w:val="javascript"/>
    <w:qFormat/>
    <w:uiPriority w:val="0"/>
  </w:style>
  <w:style w:type="character" w:customStyle="1" w:styleId="673">
    <w:name w:val="HTML 地址 Char"/>
    <w:link w:val="30"/>
    <w:qFormat/>
    <w:uiPriority w:val="0"/>
    <w:rPr>
      <w:rFonts w:ascii="宋体" w:hAnsi="宋体"/>
      <w:i/>
      <w:iCs/>
      <w:sz w:val="24"/>
      <w:szCs w:val="24"/>
    </w:rPr>
  </w:style>
  <w:style w:type="paragraph" w:customStyle="1" w:styleId="674">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675">
    <w:name w:val="三级条标题"/>
    <w:basedOn w:val="518"/>
    <w:next w:val="292"/>
    <w:qFormat/>
    <w:uiPriority w:val="0"/>
    <w:pPr>
      <w:tabs>
        <w:tab w:val="left" w:pos="2520"/>
      </w:tabs>
      <w:ind w:left="2520"/>
      <w:outlineLvl w:val="4"/>
    </w:pPr>
  </w:style>
  <w:style w:type="character" w:customStyle="1" w:styleId="676">
    <w:name w:val="正文文本 2 Char"/>
    <w:qFormat/>
    <w:uiPriority w:val="0"/>
    <w:rPr>
      <w:rFonts w:eastAsia="宋体"/>
      <w:kern w:val="2"/>
      <w:sz w:val="21"/>
      <w:szCs w:val="24"/>
      <w:lang w:val="en-US" w:eastAsia="zh-CN" w:bidi="ar-SA"/>
    </w:rPr>
  </w:style>
  <w:style w:type="paragraph" w:customStyle="1" w:styleId="677">
    <w:name w:val="List Paragraph1"/>
    <w:basedOn w:val="1"/>
    <w:qFormat/>
    <w:uiPriority w:val="0"/>
    <w:pPr>
      <w:spacing w:line="360" w:lineRule="auto"/>
      <w:ind w:firstLine="200" w:firstLineChars="200"/>
    </w:pPr>
    <w:rPr>
      <w:rFonts w:eastAsia="楷体_GB2312" w:cs="Lucida Sans"/>
      <w:sz w:val="24"/>
    </w:rPr>
  </w:style>
  <w:style w:type="paragraph" w:customStyle="1" w:styleId="678">
    <w:name w:val="Char Char1 Char Char1 Char Char1"/>
    <w:basedOn w:val="1"/>
    <w:qFormat/>
    <w:uiPriority w:val="0"/>
    <w:pPr>
      <w:tabs>
        <w:tab w:val="left" w:pos="840"/>
      </w:tabs>
      <w:ind w:left="840" w:hanging="420"/>
    </w:pPr>
    <w:rPr>
      <w:rFonts w:ascii="Tahoma" w:hAnsi="Tahoma"/>
      <w:sz w:val="24"/>
    </w:rPr>
  </w:style>
  <w:style w:type="paragraph" w:customStyle="1" w:styleId="679">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character" w:customStyle="1" w:styleId="680">
    <w:name w:val="Char Char36"/>
    <w:qFormat/>
    <w:uiPriority w:val="6"/>
    <w:rPr>
      <w:rFonts w:ascii="仿宋_GB2312" w:hAnsi="仿宋_GB2312" w:eastAsia="仿宋_GB2312" w:cs="Arial"/>
      <w:b/>
      <w:kern w:val="1"/>
      <w:sz w:val="32"/>
      <w:szCs w:val="32"/>
      <w:lang w:val="zh-CN" w:eastAsia="zh-CN" w:bidi="ar-SA"/>
    </w:rPr>
  </w:style>
  <w:style w:type="paragraph" w:customStyle="1" w:styleId="681">
    <w:name w:val="修订3"/>
    <w:qFormat/>
    <w:uiPriority w:val="0"/>
    <w:rPr>
      <w:rFonts w:ascii="Times New Roman" w:hAnsi="Times New Roman" w:eastAsia="宋体" w:cs="Times New Roman"/>
      <w:kern w:val="2"/>
      <w:sz w:val="21"/>
      <w:lang w:val="en-US" w:eastAsia="zh-CN" w:bidi="ar-SA"/>
    </w:rPr>
  </w:style>
  <w:style w:type="character" w:customStyle="1" w:styleId="682">
    <w:name w:val="Char Char33"/>
    <w:qFormat/>
    <w:uiPriority w:val="6"/>
    <w:rPr>
      <w:rFonts w:ascii="Arial" w:hAnsi="Arial" w:eastAsia="黑体"/>
      <w:b/>
      <w:kern w:val="1"/>
      <w:sz w:val="24"/>
      <w:szCs w:val="24"/>
    </w:rPr>
  </w:style>
  <w:style w:type="paragraph" w:customStyle="1" w:styleId="683">
    <w:name w:val="正文 小标"/>
    <w:basedOn w:val="1"/>
    <w:qFormat/>
    <w:uiPriority w:val="0"/>
    <w:pPr>
      <w:tabs>
        <w:tab w:val="left" w:pos="0"/>
      </w:tabs>
      <w:adjustRightInd/>
      <w:spacing w:line="300" w:lineRule="auto"/>
      <w:ind w:left="425"/>
    </w:pPr>
    <w:rPr>
      <w:rFonts w:ascii="仿宋" w:hAnsi="Calibri" w:eastAsia="仿宋"/>
      <w:sz w:val="24"/>
      <w:szCs w:val="20"/>
    </w:rPr>
  </w:style>
  <w:style w:type="character" w:customStyle="1" w:styleId="684">
    <w:name w:val="样式5 Char"/>
    <w:qFormat/>
    <w:uiPriority w:val="0"/>
    <w:rPr>
      <w:rFonts w:ascii="仿宋_GB2312" w:hAnsi="仿宋" w:eastAsia="仿宋_GB2312"/>
      <w:kern w:val="2"/>
      <w:sz w:val="24"/>
      <w:szCs w:val="24"/>
    </w:rPr>
  </w:style>
  <w:style w:type="paragraph" w:customStyle="1" w:styleId="685">
    <w:name w:val="默认段落字体 Para Char"/>
    <w:basedOn w:val="1"/>
    <w:qFormat/>
    <w:uiPriority w:val="0"/>
    <w:rPr>
      <w:rFonts w:ascii="Tahoma" w:hAnsi="Tahoma"/>
      <w:sz w:val="24"/>
      <w:szCs w:val="20"/>
    </w:rPr>
  </w:style>
  <w:style w:type="character" w:customStyle="1" w:styleId="686">
    <w:name w:val="日期 Char"/>
    <w:link w:val="37"/>
    <w:qFormat/>
    <w:uiPriority w:val="0"/>
    <w:rPr>
      <w:rFonts w:ascii="宋体"/>
      <w:kern w:val="2"/>
      <w:sz w:val="24"/>
      <w:szCs w:val="21"/>
      <w:lang w:val="zh-CN"/>
    </w:rPr>
  </w:style>
  <w:style w:type="character" w:customStyle="1" w:styleId="687">
    <w:name w:val="标书1 Char"/>
    <w:qFormat/>
    <w:uiPriority w:val="0"/>
    <w:rPr>
      <w:rFonts w:eastAsia="宋体"/>
      <w:b/>
      <w:bCs/>
      <w:kern w:val="44"/>
      <w:sz w:val="44"/>
      <w:szCs w:val="44"/>
      <w:lang w:val="en-US" w:eastAsia="zh-CN" w:bidi="ar-SA"/>
    </w:rPr>
  </w:style>
  <w:style w:type="paragraph" w:customStyle="1" w:styleId="688">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689">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90">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691">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92">
    <w:name w:val="Blockquote"/>
    <w:basedOn w:val="1"/>
    <w:qFormat/>
    <w:uiPriority w:val="0"/>
    <w:pPr>
      <w:autoSpaceDE w:val="0"/>
      <w:autoSpaceDN w:val="0"/>
      <w:spacing w:before="100" w:after="100"/>
      <w:ind w:left="360" w:right="360"/>
      <w:jc w:val="left"/>
    </w:pPr>
    <w:rPr>
      <w:kern w:val="0"/>
      <w:sz w:val="24"/>
      <w:szCs w:val="20"/>
    </w:rPr>
  </w:style>
  <w:style w:type="paragraph" w:customStyle="1" w:styleId="693">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94">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695">
    <w:name w:val="Char1 Char Char Char4"/>
    <w:basedOn w:val="1"/>
    <w:qFormat/>
    <w:uiPriority w:val="0"/>
    <w:pPr>
      <w:adjustRightInd/>
      <w:ind w:firstLine="200" w:firstLineChars="200"/>
    </w:pPr>
    <w:rPr>
      <w:rFonts w:ascii="Tahoma" w:hAnsi="Tahoma"/>
      <w:sz w:val="24"/>
      <w:szCs w:val="20"/>
    </w:rPr>
  </w:style>
  <w:style w:type="character" w:customStyle="1" w:styleId="696">
    <w:name w:val="Ò³Ã¼ Char Char1"/>
    <w:qFormat/>
    <w:uiPriority w:val="0"/>
    <w:rPr>
      <w:rFonts w:eastAsia="宋体"/>
      <w:kern w:val="2"/>
      <w:sz w:val="18"/>
      <w:szCs w:val="18"/>
      <w:lang w:val="en-US" w:eastAsia="zh-CN" w:bidi="ar-SA"/>
    </w:rPr>
  </w:style>
  <w:style w:type="character" w:customStyle="1" w:styleId="697">
    <w:name w:val="方案正文 Char"/>
    <w:qFormat/>
    <w:uiPriority w:val="0"/>
    <w:rPr>
      <w:rFonts w:ascii="仿宋_GB2312" w:eastAsia="仿宋_GB2312"/>
      <w:b/>
      <w:color w:val="000000"/>
      <w:kern w:val="2"/>
      <w:sz w:val="24"/>
      <w:lang w:val="en-US" w:eastAsia="zh-CN" w:bidi="ar-SA"/>
    </w:rPr>
  </w:style>
  <w:style w:type="paragraph" w:customStyle="1" w:styleId="698">
    <w:name w:val="正文主体"/>
    <w:basedOn w:val="303"/>
    <w:qFormat/>
    <w:uiPriority w:val="0"/>
  </w:style>
  <w:style w:type="paragraph" w:customStyle="1" w:styleId="699">
    <w:name w:val="正文标准"/>
    <w:basedOn w:val="1"/>
    <w:qFormat/>
    <w:uiPriority w:val="0"/>
    <w:pPr>
      <w:adjustRightInd/>
      <w:spacing w:line="360" w:lineRule="auto"/>
      <w:ind w:firstLine="200" w:firstLineChars="200"/>
    </w:pPr>
    <w:rPr>
      <w:rFonts w:ascii="宋体" w:hAnsi="Calibri"/>
      <w:sz w:val="24"/>
    </w:rPr>
  </w:style>
  <w:style w:type="paragraph" w:customStyle="1" w:styleId="700">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701">
    <w:name w:val="正文文字 2"/>
    <w:basedOn w:val="113"/>
    <w:next w:val="113"/>
    <w:qFormat/>
    <w:uiPriority w:val="0"/>
    <w:rPr>
      <w:rFonts w:ascii="宋体" w:eastAsia="宋体" w:cs="Times New Roman"/>
      <w:color w:val="auto"/>
    </w:rPr>
  </w:style>
  <w:style w:type="paragraph" w:customStyle="1" w:styleId="702">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703">
    <w:name w:val="Table Paragraph"/>
    <w:basedOn w:val="1"/>
    <w:qFormat/>
    <w:uiPriority w:val="0"/>
    <w:pPr>
      <w:adjustRightInd/>
      <w:jc w:val="left"/>
    </w:pPr>
    <w:rPr>
      <w:rFonts w:ascii="Calibri" w:hAnsi="Calibri"/>
      <w:kern w:val="0"/>
      <w:sz w:val="22"/>
      <w:szCs w:val="22"/>
      <w:lang w:eastAsia="en-US"/>
    </w:rPr>
  </w:style>
  <w:style w:type="character" w:customStyle="1" w:styleId="704">
    <w:name w:val="Font Style82"/>
    <w:qFormat/>
    <w:uiPriority w:val="99"/>
    <w:rPr>
      <w:rFonts w:ascii="宋体" w:eastAsia="宋体" w:cs="宋体"/>
      <w:color w:val="000000"/>
      <w:sz w:val="14"/>
      <w:szCs w:val="14"/>
    </w:rPr>
  </w:style>
  <w:style w:type="paragraph" w:customStyle="1" w:styleId="705">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character" w:customStyle="1" w:styleId="706">
    <w:name w:val="样式3 Char"/>
    <w:basedOn w:val="533"/>
    <w:qFormat/>
    <w:uiPriority w:val="0"/>
    <w:rPr>
      <w:rFonts w:ascii="仿宋_GB2312" w:hAnsi="仿宋" w:eastAsia="仿宋_GB2312" w:cs="仿宋_GB2312"/>
      <w:sz w:val="32"/>
      <w:szCs w:val="30"/>
      <w:lang w:val="zh-CN"/>
    </w:rPr>
  </w:style>
  <w:style w:type="character" w:customStyle="1" w:styleId="707">
    <w:name w:val="标题 4 Char"/>
    <w:qFormat/>
    <w:uiPriority w:val="0"/>
    <w:rPr>
      <w:rFonts w:ascii="Arial" w:hAnsi="Arial" w:eastAsia="黑体"/>
      <w:b/>
      <w:kern w:val="2"/>
      <w:sz w:val="28"/>
    </w:rPr>
  </w:style>
  <w:style w:type="paragraph" w:customStyle="1" w:styleId="708">
    <w:name w:val="Char2 Char Char1"/>
    <w:basedOn w:val="1"/>
    <w:qFormat/>
    <w:uiPriority w:val="6"/>
    <w:pPr>
      <w:adjustRightInd/>
    </w:pPr>
    <w:rPr>
      <w:rFonts w:ascii="Tahoma" w:hAnsi="Tahoma"/>
      <w:sz w:val="24"/>
      <w:szCs w:val="20"/>
    </w:rPr>
  </w:style>
  <w:style w:type="paragraph" w:customStyle="1" w:styleId="709">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10">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711">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12">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character" w:customStyle="1" w:styleId="713">
    <w:name w:val="标准文本 Char Char"/>
    <w:link w:val="383"/>
    <w:qFormat/>
    <w:uiPriority w:val="0"/>
    <w:rPr>
      <w:rFonts w:cs="宋体"/>
      <w:kern w:val="2"/>
      <w:sz w:val="24"/>
    </w:rPr>
  </w:style>
  <w:style w:type="character" w:customStyle="1" w:styleId="714">
    <w:name w:val="纯文本 字符"/>
    <w:qFormat/>
    <w:uiPriority w:val="0"/>
    <w:rPr>
      <w:rFonts w:ascii="宋体" w:hAnsi="Courier New" w:eastAsia="宋体" w:cs="Arial"/>
      <w:snapToGrid w:val="0"/>
      <w:kern w:val="2"/>
      <w:sz w:val="21"/>
      <w:szCs w:val="21"/>
      <w:lang w:val="en-US" w:eastAsia="zh-CN" w:bidi="ar-SA"/>
    </w:rPr>
  </w:style>
  <w:style w:type="character" w:customStyle="1" w:styleId="715">
    <w:name w:val="edui-unclickable"/>
    <w:qFormat/>
    <w:uiPriority w:val="0"/>
    <w:rPr>
      <w:color w:val="808080"/>
    </w:rPr>
  </w:style>
  <w:style w:type="paragraph" w:customStyle="1" w:styleId="716">
    <w:name w:val="规划正文"/>
    <w:basedOn w:val="1"/>
    <w:qFormat/>
    <w:uiPriority w:val="0"/>
    <w:pPr>
      <w:adjustRightInd/>
      <w:spacing w:before="312" w:beforeLines="100" w:line="360" w:lineRule="auto"/>
      <w:jc w:val="left"/>
    </w:pPr>
    <w:rPr>
      <w:rFonts w:ascii="Arial" w:hAnsi="Arial" w:eastAsia="仿宋_GB2312"/>
      <w:bCs/>
      <w:sz w:val="28"/>
    </w:rPr>
  </w:style>
  <w:style w:type="character" w:customStyle="1" w:styleId="717">
    <w:name w:val="pt141"/>
    <w:qFormat/>
    <w:uiPriority w:val="0"/>
    <w:rPr>
      <w:color w:val="330066"/>
      <w:sz w:val="22"/>
      <w:szCs w:val="22"/>
    </w:rPr>
  </w:style>
  <w:style w:type="paragraph" w:customStyle="1" w:styleId="71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719">
    <w:name w:val="小标题"/>
    <w:basedOn w:val="1"/>
    <w:qFormat/>
    <w:uiPriority w:val="0"/>
    <w:pPr>
      <w:spacing w:before="120" w:line="360" w:lineRule="atLeast"/>
      <w:ind w:left="1134"/>
      <w:jc w:val="left"/>
      <w:textAlignment w:val="baseline"/>
    </w:pPr>
    <w:rPr>
      <w:rFonts w:eastAsia="黑体"/>
      <w:kern w:val="0"/>
      <w:szCs w:val="20"/>
    </w:rPr>
  </w:style>
  <w:style w:type="character" w:customStyle="1" w:styleId="720">
    <w:name w:val="标题 3 Char2"/>
    <w:qFormat/>
    <w:uiPriority w:val="0"/>
    <w:rPr>
      <w:rFonts w:eastAsia="宋体"/>
      <w:b/>
      <w:bCs/>
      <w:kern w:val="2"/>
      <w:sz w:val="32"/>
      <w:szCs w:val="32"/>
      <w:lang w:val="en-US" w:eastAsia="zh-CN" w:bidi="ar-SA"/>
    </w:rPr>
  </w:style>
  <w:style w:type="character" w:customStyle="1" w:styleId="721">
    <w:name w:val="big1"/>
    <w:qFormat/>
    <w:uiPriority w:val="0"/>
    <w:rPr>
      <w:rFonts w:hint="eastAsia" w:ascii="宋体" w:hAnsi="宋体" w:eastAsia="宋体"/>
      <w:color w:val="333333"/>
      <w:sz w:val="22"/>
      <w:szCs w:val="22"/>
    </w:rPr>
  </w:style>
  <w:style w:type="character" w:customStyle="1" w:styleId="722">
    <w:name w:val="Char Char121"/>
    <w:qFormat/>
    <w:uiPriority w:val="6"/>
    <w:rPr>
      <w:rFonts w:ascii="仿宋_GB2312" w:eastAsia="仿宋_GB2312"/>
      <w:b/>
      <w:bCs/>
      <w:kern w:val="2"/>
      <w:sz w:val="24"/>
      <w:szCs w:val="24"/>
      <w:lang w:val="zh-CN" w:eastAsia="zh-CN" w:bidi="ar-SA"/>
    </w:rPr>
  </w:style>
  <w:style w:type="character" w:customStyle="1" w:styleId="723">
    <w:name w:val="Char Char81"/>
    <w:qFormat/>
    <w:uiPriority w:val="6"/>
    <w:rPr>
      <w:rFonts w:eastAsia="宋体"/>
      <w:b/>
      <w:sz w:val="24"/>
      <w:lang w:val="en-GB" w:eastAsia="zh-CN"/>
    </w:rPr>
  </w:style>
  <w:style w:type="paragraph" w:customStyle="1" w:styleId="724">
    <w:name w:val="GP正文(首行缩进)"/>
    <w:basedOn w:val="1"/>
    <w:qFormat/>
    <w:uiPriority w:val="0"/>
    <w:pPr>
      <w:adjustRightInd/>
      <w:spacing w:line="360" w:lineRule="auto"/>
      <w:ind w:firstLine="200" w:firstLineChars="200"/>
    </w:pPr>
    <w:rPr>
      <w:rFonts w:eastAsia="仿宋_GB2312"/>
      <w:sz w:val="28"/>
      <w:szCs w:val="21"/>
    </w:rPr>
  </w:style>
  <w:style w:type="character" w:customStyle="1" w:styleId="725">
    <w:name w:val="正文非缩进 Char"/>
    <w:qFormat/>
    <w:uiPriority w:val="0"/>
    <w:rPr>
      <w:rFonts w:ascii="宋体" w:eastAsia="宋体"/>
      <w:snapToGrid w:val="0"/>
      <w:color w:val="000000"/>
      <w:kern w:val="28"/>
      <w:sz w:val="28"/>
      <w:lang w:val="en-US" w:eastAsia="zh-CN" w:bidi="ar-SA"/>
    </w:rPr>
  </w:style>
  <w:style w:type="character" w:customStyle="1" w:styleId="726">
    <w:name w:val="5正文 Char"/>
    <w:link w:val="353"/>
    <w:qFormat/>
    <w:uiPriority w:val="0"/>
    <w:rPr>
      <w:rFonts w:ascii="仿宋_GB2312" w:hAnsi="微软雅黑" w:eastAsia="仿宋_GB2312"/>
      <w:sz w:val="28"/>
      <w:szCs w:val="21"/>
    </w:rPr>
  </w:style>
  <w:style w:type="paragraph" w:customStyle="1" w:styleId="727">
    <w:name w:val="封面"/>
    <w:basedOn w:val="1"/>
    <w:qFormat/>
    <w:uiPriority w:val="0"/>
    <w:pPr>
      <w:spacing w:line="360" w:lineRule="atLeast"/>
      <w:jc w:val="right"/>
      <w:textAlignment w:val="baseline"/>
    </w:pPr>
    <w:rPr>
      <w:rFonts w:ascii="Symbol" w:hAnsi="Symbol"/>
      <w:kern w:val="0"/>
      <w:szCs w:val="20"/>
    </w:rPr>
  </w:style>
  <w:style w:type="paragraph" w:customStyle="1" w:styleId="728">
    <w:name w:val="List Paragraph*"/>
    <w:basedOn w:val="1"/>
    <w:qFormat/>
    <w:uiPriority w:val="7"/>
    <w:pPr>
      <w:adjustRightInd/>
      <w:spacing w:line="360" w:lineRule="auto"/>
      <w:ind w:firstLine="420"/>
    </w:pPr>
    <w:rPr>
      <w:rFonts w:ascii="Calibri" w:hAnsi="Calibri" w:cs="Calibri"/>
      <w:color w:val="000000"/>
      <w:kern w:val="1"/>
      <w:sz w:val="24"/>
      <w:szCs w:val="22"/>
    </w:rPr>
  </w:style>
  <w:style w:type="character" w:customStyle="1" w:styleId="729">
    <w:name w:val="edui-clickable2"/>
    <w:qFormat/>
    <w:uiPriority w:val="0"/>
    <w:rPr>
      <w:color w:val="0000FF"/>
      <w:u w:val="single"/>
    </w:rPr>
  </w:style>
  <w:style w:type="paragraph" w:customStyle="1" w:styleId="730">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1">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732">
    <w:name w:val="列出段落1"/>
    <w:basedOn w:val="1"/>
    <w:qFormat/>
    <w:uiPriority w:val="0"/>
    <w:pPr>
      <w:adjustRightInd/>
      <w:spacing w:line="360" w:lineRule="auto"/>
      <w:ind w:firstLine="420" w:firstLineChars="200"/>
    </w:pPr>
    <w:rPr>
      <w:rFonts w:ascii="Calibri" w:hAnsi="Calibri"/>
      <w:sz w:val="24"/>
      <w:szCs w:val="22"/>
    </w:rPr>
  </w:style>
  <w:style w:type="character" w:customStyle="1" w:styleId="733">
    <w:name w:val="正文缩进 Char"/>
    <w:qFormat/>
    <w:uiPriority w:val="0"/>
    <w:rPr>
      <w:rFonts w:eastAsia="宋体"/>
      <w:kern w:val="2"/>
      <w:sz w:val="21"/>
      <w:lang w:val="en-US" w:eastAsia="zh-CN"/>
    </w:rPr>
  </w:style>
  <w:style w:type="character" w:customStyle="1" w:styleId="734">
    <w:name w:val="公文正文 Char Char"/>
    <w:link w:val="363"/>
    <w:qFormat/>
    <w:uiPriority w:val="0"/>
    <w:rPr>
      <w:rFonts w:ascii="仿宋_GB2312" w:eastAsia="仿宋_GB2312"/>
      <w:kern w:val="2"/>
      <w:sz w:val="24"/>
      <w:szCs w:val="24"/>
    </w:rPr>
  </w:style>
  <w:style w:type="character" w:customStyle="1" w:styleId="735">
    <w:name w:val="FA正文 Char Char"/>
    <w:qFormat/>
    <w:uiPriority w:val="0"/>
    <w:rPr>
      <w:rFonts w:hAnsi="宋体"/>
      <w:kern w:val="2"/>
      <w:sz w:val="24"/>
      <w:lang w:bidi="ar-SA"/>
    </w:rPr>
  </w:style>
  <w:style w:type="paragraph" w:customStyle="1" w:styleId="736">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table" w:customStyle="1" w:styleId="737">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38">
    <w:name w:val="批注文字 Char1"/>
    <w:link w:val="20"/>
    <w:qFormat/>
    <w:uiPriority w:val="99"/>
    <w:rPr>
      <w:kern w:val="2"/>
      <w:sz w:val="21"/>
      <w:szCs w:val="24"/>
    </w:rPr>
  </w:style>
  <w:style w:type="paragraph" w:customStyle="1" w:styleId="73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4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41">
    <w:name w:val="Char Char Char"/>
    <w:basedOn w:val="1"/>
    <w:qFormat/>
    <w:uiPriority w:val="0"/>
    <w:rPr>
      <w:rFonts w:ascii="Tahoma" w:hAnsi="Tahoma"/>
      <w:sz w:val="24"/>
      <w:szCs w:val="20"/>
    </w:rPr>
  </w:style>
  <w:style w:type="character" w:customStyle="1" w:styleId="742">
    <w:name w:val="标书1 Char1"/>
    <w:qFormat/>
    <w:uiPriority w:val="0"/>
    <w:rPr>
      <w:rFonts w:eastAsia="宋体"/>
      <w:b/>
      <w:bCs/>
      <w:kern w:val="44"/>
      <w:sz w:val="44"/>
      <w:szCs w:val="44"/>
      <w:lang w:val="en-US" w:eastAsia="zh-CN" w:bidi="ar-SA"/>
    </w:rPr>
  </w:style>
  <w:style w:type="paragraph" w:customStyle="1" w:styleId="743">
    <w:name w:val="列出段落111"/>
    <w:basedOn w:val="1"/>
    <w:qFormat/>
    <w:uiPriority w:val="34"/>
    <w:pPr>
      <w:ind w:firstLine="420" w:firstLineChars="200"/>
    </w:pPr>
  </w:style>
  <w:style w:type="paragraph" w:customStyle="1" w:styleId="744">
    <w:name w:val="Char Char1 Char Char Char Char Char Char1"/>
    <w:basedOn w:val="1"/>
    <w:qFormat/>
    <w:uiPriority w:val="0"/>
    <w:rPr>
      <w:rFonts w:ascii="仿宋_GB2312" w:eastAsia="仿宋_GB2312"/>
      <w:b/>
      <w:sz w:val="32"/>
      <w:szCs w:val="20"/>
    </w:rPr>
  </w:style>
  <w:style w:type="paragraph" w:customStyle="1" w:styleId="745">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746">
    <w:name w:val="五级无标题条"/>
    <w:basedOn w:val="1"/>
    <w:qFormat/>
    <w:uiPriority w:val="0"/>
    <w:pPr>
      <w:adjustRightInd/>
    </w:pPr>
  </w:style>
  <w:style w:type="character" w:customStyle="1" w:styleId="747">
    <w:name w:val="正文文本缩进 2 Char"/>
    <w:link w:val="38"/>
    <w:qFormat/>
    <w:uiPriority w:val="0"/>
    <w:rPr>
      <w:rFonts w:ascii="宋体"/>
      <w:sz w:val="28"/>
    </w:rPr>
  </w:style>
  <w:style w:type="paragraph" w:customStyle="1" w:styleId="748">
    <w:name w:val="标准小四"/>
    <w:basedOn w:val="1"/>
    <w:qFormat/>
    <w:uiPriority w:val="0"/>
    <w:pPr>
      <w:spacing w:line="360" w:lineRule="auto"/>
      <w:ind w:firstLine="480" w:firstLineChars="200"/>
    </w:pPr>
    <w:rPr>
      <w:rFonts w:ascii="Arial" w:hAnsi="Arial"/>
      <w:sz w:val="24"/>
      <w:szCs w:val="21"/>
    </w:rPr>
  </w:style>
  <w:style w:type="character" w:customStyle="1" w:styleId="749">
    <w:name w:val="Char Char6"/>
    <w:qFormat/>
    <w:uiPriority w:val="0"/>
    <w:rPr>
      <w:rFonts w:eastAsia="宋体"/>
      <w:kern w:val="2"/>
      <w:sz w:val="21"/>
      <w:szCs w:val="24"/>
      <w:lang w:val="en-US" w:eastAsia="zh-CN" w:bidi="ar-SA"/>
    </w:rPr>
  </w:style>
  <w:style w:type="paragraph" w:customStyle="1" w:styleId="750">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751">
    <w:name w:val="标题五"/>
    <w:basedOn w:val="1"/>
    <w:qFormat/>
    <w:uiPriority w:val="0"/>
    <w:pPr>
      <w:adjustRightInd/>
      <w:spacing w:before="156" w:beforeLines="50" w:line="360" w:lineRule="auto"/>
    </w:pPr>
    <w:rPr>
      <w:b/>
      <w:sz w:val="24"/>
    </w:rPr>
  </w:style>
  <w:style w:type="character" w:customStyle="1" w:styleId="752">
    <w:name w:val="Char Char29"/>
    <w:qFormat/>
    <w:uiPriority w:val="6"/>
    <w:rPr>
      <w:rFonts w:ascii="Arial" w:hAnsi="Arial" w:eastAsia="微软雅黑"/>
      <w:b/>
      <w:kern w:val="1"/>
      <w:sz w:val="44"/>
      <w:szCs w:val="32"/>
      <w:lang w:val="en-US" w:eastAsia="zh-CN" w:bidi="ar-SA"/>
    </w:rPr>
  </w:style>
  <w:style w:type="paragraph" w:customStyle="1" w:styleId="753">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character" w:customStyle="1" w:styleId="754">
    <w:name w:val="正文（缩进2汉字） Char"/>
    <w:link w:val="755"/>
    <w:qFormat/>
    <w:uiPriority w:val="0"/>
    <w:rPr>
      <w:rFonts w:ascii="宋体"/>
    </w:rPr>
  </w:style>
  <w:style w:type="paragraph" w:customStyle="1" w:styleId="755">
    <w:name w:val="正文（缩进2汉字）"/>
    <w:basedOn w:val="1"/>
    <w:link w:val="7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756">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757">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character" w:customStyle="1" w:styleId="758">
    <w:name w:val="Char Char611"/>
    <w:qFormat/>
    <w:uiPriority w:val="0"/>
    <w:rPr>
      <w:rFonts w:eastAsia="宋体"/>
      <w:kern w:val="2"/>
      <w:sz w:val="21"/>
      <w:szCs w:val="24"/>
      <w:lang w:val="en-US" w:eastAsia="zh-CN" w:bidi="ar-SA"/>
    </w:rPr>
  </w:style>
  <w:style w:type="paragraph" w:customStyle="1" w:styleId="75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character" w:customStyle="1" w:styleId="760">
    <w:name w:val="Char Char37"/>
    <w:qFormat/>
    <w:uiPriority w:val="6"/>
    <w:rPr>
      <w:b/>
      <w:kern w:val="1"/>
      <w:sz w:val="44"/>
      <w:szCs w:val="44"/>
    </w:rPr>
  </w:style>
  <w:style w:type="paragraph" w:customStyle="1" w:styleId="761">
    <w:name w:val="Normal0"/>
    <w:qFormat/>
    <w:uiPriority w:val="0"/>
    <w:rPr>
      <w:rFonts w:ascii="Times New Roman" w:hAnsi="Times New Roman" w:eastAsia="宋体" w:cs="Times New Roman"/>
      <w:lang w:val="en-US" w:eastAsia="en-US" w:bidi="ar-SA"/>
    </w:rPr>
  </w:style>
  <w:style w:type="paragraph" w:customStyle="1" w:styleId="76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76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character" w:customStyle="1" w:styleId="764">
    <w:name w:val="Char Char213"/>
    <w:qFormat/>
    <w:uiPriority w:val="0"/>
    <w:rPr>
      <w:rFonts w:eastAsia="Century Gothic"/>
      <w:b/>
      <w:bCs/>
      <w:kern w:val="44"/>
      <w:sz w:val="32"/>
      <w:szCs w:val="44"/>
      <w:lang w:val="en-US" w:eastAsia="zh-CN" w:bidi="ar-SA"/>
    </w:rPr>
  </w:style>
  <w:style w:type="character" w:customStyle="1" w:styleId="765">
    <w:name w:val="pt9"/>
    <w:qFormat/>
    <w:uiPriority w:val="0"/>
    <w:rPr>
      <w:rFonts w:ascii="仿宋_GB2312" w:eastAsia="微软雅黑"/>
      <w:b/>
      <w:kern w:val="2"/>
      <w:sz w:val="32"/>
      <w:szCs w:val="32"/>
      <w:lang w:val="en-US" w:eastAsia="zh-CN" w:bidi="ar-SA"/>
    </w:rPr>
  </w:style>
  <w:style w:type="character" w:customStyle="1" w:styleId="766">
    <w:name w:val="PI Char1"/>
    <w:qFormat/>
    <w:uiPriority w:val="0"/>
    <w:rPr>
      <w:rFonts w:ascii="宋体" w:hAnsi="宋体"/>
      <w:kern w:val="2"/>
      <w:sz w:val="24"/>
      <w:szCs w:val="24"/>
    </w:rPr>
  </w:style>
  <w:style w:type="table" w:customStyle="1" w:styleId="767">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68">
    <w:name w:val="四级条标题"/>
    <w:basedOn w:val="675"/>
    <w:next w:val="292"/>
    <w:qFormat/>
    <w:uiPriority w:val="0"/>
    <w:pPr>
      <w:tabs>
        <w:tab w:val="left" w:pos="2940"/>
      </w:tabs>
      <w:ind w:left="2940"/>
      <w:outlineLvl w:val="5"/>
    </w:pPr>
  </w:style>
  <w:style w:type="paragraph" w:customStyle="1" w:styleId="76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770">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771">
    <w:name w:val="列表段落1"/>
    <w:basedOn w:val="1"/>
    <w:qFormat/>
    <w:uiPriority w:val="34"/>
    <w:pPr>
      <w:adjustRightInd/>
      <w:ind w:right="238" w:firstLine="420"/>
    </w:pPr>
    <w:rPr>
      <w:rFonts w:ascii="Calibri" w:hAnsi="Calibri"/>
      <w:sz w:val="24"/>
    </w:rPr>
  </w:style>
  <w:style w:type="paragraph" w:customStyle="1" w:styleId="772">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73">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character" w:customStyle="1" w:styleId="774">
    <w:name w:val="列出段落 Char2"/>
    <w:qFormat/>
    <w:uiPriority w:val="34"/>
    <w:rPr>
      <w:rFonts w:ascii="Calibri" w:hAnsi="Calibri"/>
      <w:kern w:val="2"/>
      <w:sz w:val="28"/>
    </w:rPr>
  </w:style>
  <w:style w:type="character" w:customStyle="1" w:styleId="775">
    <w:name w:val="表正文 Char3"/>
    <w:qFormat/>
    <w:uiPriority w:val="0"/>
    <w:rPr>
      <w:rFonts w:eastAsia="宋体"/>
    </w:rPr>
  </w:style>
  <w:style w:type="character" w:customStyle="1" w:styleId="776">
    <w:name w:val="表正文 Char1"/>
    <w:qFormat/>
    <w:uiPriority w:val="0"/>
    <w:rPr>
      <w:rFonts w:ascii="宋体" w:eastAsia="宋体"/>
      <w:snapToGrid w:val="0"/>
      <w:color w:val="000000"/>
      <w:kern w:val="28"/>
      <w:sz w:val="28"/>
    </w:rPr>
  </w:style>
  <w:style w:type="character" w:customStyle="1" w:styleId="777">
    <w:name w:val="Header Char"/>
    <w:qFormat/>
    <w:locked/>
    <w:uiPriority w:val="0"/>
    <w:rPr>
      <w:rFonts w:eastAsia="宋体"/>
      <w:kern w:val="2"/>
      <w:sz w:val="18"/>
      <w:szCs w:val="18"/>
      <w:lang w:val="en-US" w:eastAsia="zh-CN" w:bidi="ar-SA"/>
    </w:rPr>
  </w:style>
  <w:style w:type="paragraph" w:customStyle="1" w:styleId="778">
    <w:name w:val="MM Topic 3"/>
    <w:basedOn w:val="4"/>
    <w:qFormat/>
    <w:uiPriority w:val="0"/>
    <w:pPr>
      <w:tabs>
        <w:tab w:val="left" w:pos="1680"/>
      </w:tabs>
      <w:adjustRightInd/>
      <w:ind w:left="1680" w:hanging="420"/>
    </w:pPr>
  </w:style>
  <w:style w:type="paragraph" w:customStyle="1" w:styleId="779">
    <w:name w:val="默认段落字体 Para Char Char Char Char"/>
    <w:basedOn w:val="1"/>
    <w:qFormat/>
    <w:uiPriority w:val="0"/>
    <w:pPr>
      <w:spacing w:line="360" w:lineRule="auto"/>
    </w:pPr>
    <w:rPr>
      <w:szCs w:val="20"/>
    </w:rPr>
  </w:style>
  <w:style w:type="paragraph" w:customStyle="1" w:styleId="780">
    <w:name w:val="!大节"/>
    <w:basedOn w:val="2"/>
    <w:qFormat/>
    <w:uiPriority w:val="0"/>
    <w:pPr>
      <w:spacing w:before="260" w:after="260" w:line="415" w:lineRule="auto"/>
      <w:ind w:left="420" w:hanging="420"/>
    </w:pPr>
    <w:rPr>
      <w:rFonts w:ascii="Arial" w:hAnsi="Arial" w:eastAsia="微软雅黑"/>
      <w:lang w:val="en-US"/>
    </w:rPr>
  </w:style>
  <w:style w:type="character" w:customStyle="1" w:styleId="781">
    <w:name w:val="H5 Char"/>
    <w:qFormat/>
    <w:uiPriority w:val="0"/>
    <w:rPr>
      <w:b/>
      <w:bCs/>
      <w:kern w:val="2"/>
      <w:sz w:val="28"/>
      <w:szCs w:val="28"/>
    </w:rPr>
  </w:style>
  <w:style w:type="character" w:customStyle="1" w:styleId="782">
    <w:name w:val="hui3"/>
    <w:qFormat/>
    <w:uiPriority w:val="0"/>
    <w:rPr>
      <w:color w:val="333333"/>
    </w:rPr>
  </w:style>
  <w:style w:type="paragraph" w:customStyle="1" w:styleId="783">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784">
    <w:name w:val="4"/>
    <w:basedOn w:val="1"/>
    <w:next w:val="38"/>
    <w:qFormat/>
    <w:uiPriority w:val="0"/>
    <w:pPr>
      <w:spacing w:after="120" w:line="480" w:lineRule="auto"/>
      <w:ind w:left="420" w:leftChars="200"/>
    </w:pPr>
    <w:rPr>
      <w:sz w:val="24"/>
      <w:szCs w:val="20"/>
    </w:rPr>
  </w:style>
  <w:style w:type="paragraph" w:customStyle="1" w:styleId="785">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786">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87">
    <w:name w:val="规范正文"/>
    <w:basedOn w:val="1"/>
    <w:qFormat/>
    <w:uiPriority w:val="0"/>
    <w:pPr>
      <w:tabs>
        <w:tab w:val="left" w:pos="840"/>
      </w:tabs>
      <w:spacing w:before="156" w:beforeLines="50" w:line="360" w:lineRule="auto"/>
      <w:ind w:left="840" w:hanging="420"/>
      <w:textAlignment w:val="baseline"/>
    </w:pPr>
    <w:rPr>
      <w:szCs w:val="20"/>
    </w:rPr>
  </w:style>
  <w:style w:type="character" w:customStyle="1" w:styleId="788">
    <w:name w:val="Char Char21"/>
    <w:qFormat/>
    <w:uiPriority w:val="6"/>
    <w:rPr>
      <w:rFonts w:ascii="宋体" w:hAnsi="宋体"/>
      <w:kern w:val="1"/>
      <w:sz w:val="24"/>
      <w:szCs w:val="21"/>
      <w:lang w:val="zh-CN"/>
    </w:rPr>
  </w:style>
  <w:style w:type="paragraph" w:customStyle="1" w:styleId="789">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character" w:customStyle="1" w:styleId="790">
    <w:name w:val="Char Char1211"/>
    <w:qFormat/>
    <w:uiPriority w:val="0"/>
    <w:rPr>
      <w:rFonts w:ascii="仿宋_GB2312" w:eastAsia="仿宋_GB2312"/>
      <w:b/>
      <w:bCs/>
      <w:kern w:val="2"/>
      <w:sz w:val="24"/>
      <w:szCs w:val="24"/>
      <w:lang w:val="zh-CN" w:eastAsia="zh-CN" w:bidi="ar-SA"/>
    </w:rPr>
  </w:style>
  <w:style w:type="paragraph" w:customStyle="1" w:styleId="791">
    <w:name w:val="正文表标题"/>
    <w:next w:val="292"/>
    <w:qFormat/>
    <w:uiPriority w:val="0"/>
    <w:pPr>
      <w:tabs>
        <w:tab w:val="left" w:pos="840"/>
      </w:tabs>
      <w:ind w:left="840" w:hanging="420"/>
      <w:jc w:val="center"/>
    </w:pPr>
    <w:rPr>
      <w:rFonts w:ascii="黑体" w:hAnsi="Times New Roman" w:eastAsia="黑体" w:cs="Times New Roman"/>
      <w:sz w:val="21"/>
      <w:lang w:val="en-US" w:eastAsia="zh-CN" w:bidi="ar-SA"/>
    </w:rPr>
  </w:style>
  <w:style w:type="character" w:customStyle="1" w:styleId="792">
    <w:name w:val="正文文本缩进 3 Char1"/>
    <w:semiHidden/>
    <w:qFormat/>
    <w:uiPriority w:val="99"/>
    <w:rPr>
      <w:rFonts w:ascii="Times New Roman" w:hAnsi="Times New Roman" w:eastAsia="宋体" w:cs="Times New Roman"/>
      <w:sz w:val="16"/>
      <w:szCs w:val="16"/>
    </w:rPr>
  </w:style>
  <w:style w:type="paragraph" w:customStyle="1" w:styleId="793">
    <w:name w:val="样式 标题 3H3 + 两端对齐"/>
    <w:basedOn w:val="4"/>
    <w:qFormat/>
    <w:uiPriority w:val="0"/>
    <w:pPr>
      <w:keepLines w:val="0"/>
      <w:spacing w:before="0" w:after="0" w:line="240" w:lineRule="auto"/>
      <w:jc w:val="left"/>
    </w:pPr>
    <w:rPr>
      <w:rFonts w:cs="宋体"/>
      <w:sz w:val="21"/>
      <w:szCs w:val="20"/>
    </w:rPr>
  </w:style>
  <w:style w:type="paragraph" w:customStyle="1" w:styleId="79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character" w:customStyle="1" w:styleId="795">
    <w:name w:val="普通文字 Char Char1"/>
    <w:qFormat/>
    <w:uiPriority w:val="0"/>
    <w:rPr>
      <w:rFonts w:ascii="宋体" w:hAnsi="Courier New"/>
      <w:kern w:val="2"/>
      <w:sz w:val="21"/>
    </w:rPr>
  </w:style>
  <w:style w:type="paragraph" w:customStyle="1" w:styleId="796">
    <w:name w:val="Char111"/>
    <w:basedOn w:val="1"/>
    <w:qFormat/>
    <w:uiPriority w:val="0"/>
    <w:rPr>
      <w:rFonts w:ascii="仿宋_GB2312" w:eastAsia="仿宋_GB2312"/>
      <w:b/>
      <w:sz w:val="32"/>
      <w:szCs w:val="32"/>
    </w:rPr>
  </w:style>
  <w:style w:type="paragraph" w:customStyle="1" w:styleId="797">
    <w:name w:val="Char3 Char Char Char"/>
    <w:basedOn w:val="1"/>
    <w:qFormat/>
    <w:uiPriority w:val="0"/>
    <w:pPr>
      <w:widowControl/>
      <w:adjustRightInd/>
      <w:spacing w:after="160" w:line="240" w:lineRule="exact"/>
      <w:jc w:val="left"/>
    </w:pPr>
    <w:rPr>
      <w:szCs w:val="20"/>
    </w:rPr>
  </w:style>
  <w:style w:type="paragraph" w:customStyle="1" w:styleId="798">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character" w:customStyle="1" w:styleId="799">
    <w:name w:val="Char Char212"/>
    <w:qFormat/>
    <w:uiPriority w:val="0"/>
    <w:rPr>
      <w:rFonts w:eastAsia="宋体"/>
      <w:b/>
      <w:bCs/>
      <w:kern w:val="2"/>
      <w:sz w:val="21"/>
      <w:szCs w:val="24"/>
      <w:lang w:val="en-US" w:eastAsia="zh-CN" w:bidi="ar-SA"/>
    </w:rPr>
  </w:style>
  <w:style w:type="character" w:customStyle="1" w:styleId="800">
    <w:name w:val="my正文 Char"/>
    <w:link w:val="309"/>
    <w:qFormat/>
    <w:locked/>
    <w:uiPriority w:val="0"/>
    <w:rPr>
      <w:rFonts w:ascii="Tahoma" w:hAnsi="Tahoma"/>
      <w:sz w:val="24"/>
      <w:szCs w:val="24"/>
    </w:rPr>
  </w:style>
  <w:style w:type="character" w:customStyle="1" w:styleId="801">
    <w:name w:val="tw4winError"/>
    <w:qFormat/>
    <w:uiPriority w:val="0"/>
    <w:rPr>
      <w:rFonts w:ascii="Courier New" w:hAnsi="Courier New" w:cs="Courier New"/>
      <w:color w:val="00FF00"/>
      <w:sz w:val="40"/>
      <w:szCs w:val="40"/>
    </w:rPr>
  </w:style>
  <w:style w:type="character" w:customStyle="1" w:styleId="802">
    <w:name w:val="标题 1 Char Char"/>
    <w:qFormat/>
    <w:uiPriority w:val="0"/>
    <w:rPr>
      <w:rFonts w:hint="eastAsia" w:ascii="宋体" w:hAnsi="宋体" w:eastAsia="宋体"/>
      <w:b/>
      <w:spacing w:val="-2"/>
      <w:sz w:val="24"/>
      <w:lang w:val="en-US" w:eastAsia="zh-CN" w:bidi="ar-SA"/>
    </w:rPr>
  </w:style>
  <w:style w:type="paragraph" w:customStyle="1" w:styleId="803">
    <w:name w:val="Char Char Char1 Char1"/>
    <w:basedOn w:val="1"/>
    <w:qFormat/>
    <w:uiPriority w:val="6"/>
    <w:rPr>
      <w:szCs w:val="20"/>
    </w:rPr>
  </w:style>
  <w:style w:type="character" w:customStyle="1" w:styleId="804">
    <w:name w:val="批注文字 Char2"/>
    <w:qFormat/>
    <w:uiPriority w:val="99"/>
    <w:rPr>
      <w:rFonts w:ascii="Times New Roman" w:hAnsi="Times New Roman" w:eastAsia="宋体" w:cs="Times New Roman"/>
      <w:snapToGrid w:val="0"/>
      <w:kern w:val="0"/>
      <w:szCs w:val="24"/>
    </w:rPr>
  </w:style>
  <w:style w:type="paragraph" w:customStyle="1" w:styleId="805">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806">
    <w:name w:val="Body Text 2*"/>
    <w:basedOn w:val="1"/>
    <w:qFormat/>
    <w:uiPriority w:val="6"/>
    <w:pPr>
      <w:widowControl/>
      <w:adjustRightInd/>
      <w:ind w:left="720" w:hanging="720"/>
    </w:pPr>
    <w:rPr>
      <w:color w:val="000000"/>
      <w:kern w:val="0"/>
      <w:sz w:val="24"/>
      <w:szCs w:val="20"/>
      <w:lang w:val="en-GB"/>
    </w:rPr>
  </w:style>
  <w:style w:type="character" w:customStyle="1" w:styleId="807">
    <w:name w:val="tw4winExternal"/>
    <w:qFormat/>
    <w:uiPriority w:val="0"/>
    <w:rPr>
      <w:rFonts w:ascii="Courier New" w:hAnsi="Courier New" w:cs="Courier New"/>
      <w:color w:val="808080"/>
      <w:lang w:val="en-US" w:eastAsia="zh-CN"/>
    </w:rPr>
  </w:style>
  <w:style w:type="paragraph" w:customStyle="1" w:styleId="808">
    <w:name w:val="Char1 Char Char Char2"/>
    <w:basedOn w:val="1"/>
    <w:qFormat/>
    <w:uiPriority w:val="0"/>
    <w:pPr>
      <w:adjustRightInd/>
      <w:ind w:firstLine="200" w:firstLineChars="200"/>
    </w:pPr>
    <w:rPr>
      <w:rFonts w:ascii="Tahoma" w:hAnsi="Tahoma"/>
      <w:sz w:val="24"/>
      <w:szCs w:val="20"/>
    </w:rPr>
  </w:style>
  <w:style w:type="paragraph" w:customStyle="1" w:styleId="809">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character" w:customStyle="1" w:styleId="810">
    <w:name w:val="副标题 Char2"/>
    <w:qFormat/>
    <w:uiPriority w:val="0"/>
    <w:rPr>
      <w:rFonts w:ascii="Cambria" w:hAnsi="Cambria" w:eastAsia="宋体" w:cs="Times New Roman"/>
      <w:b/>
      <w:bCs/>
      <w:snapToGrid w:val="0"/>
      <w:kern w:val="28"/>
      <w:sz w:val="32"/>
      <w:szCs w:val="32"/>
    </w:rPr>
  </w:style>
  <w:style w:type="paragraph" w:customStyle="1" w:styleId="811">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812">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813">
    <w:name w:val="P1"/>
    <w:basedOn w:val="1"/>
    <w:qFormat/>
    <w:uiPriority w:val="0"/>
    <w:pPr>
      <w:adjustRightInd/>
      <w:spacing w:line="288" w:lineRule="auto"/>
      <w:ind w:firstLine="425" w:firstLineChars="200"/>
    </w:pPr>
  </w:style>
  <w:style w:type="character" w:customStyle="1" w:styleId="814">
    <w:name w:val="日期 Char1"/>
    <w:semiHidden/>
    <w:qFormat/>
    <w:uiPriority w:val="99"/>
    <w:rPr>
      <w:rFonts w:ascii="Times New Roman" w:hAnsi="Times New Roman" w:eastAsia="宋体" w:cs="Times New Roman"/>
      <w:szCs w:val="24"/>
    </w:rPr>
  </w:style>
  <w:style w:type="paragraph" w:customStyle="1" w:styleId="815">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816">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817">
    <w:name w:val="默认段落字体 Para Char Char Char1 Char"/>
    <w:basedOn w:val="1"/>
    <w:qFormat/>
    <w:uiPriority w:val="0"/>
    <w:pPr>
      <w:spacing w:line="240" w:lineRule="atLeast"/>
      <w:ind w:left="420" w:firstLine="420"/>
    </w:pPr>
    <w:rPr>
      <w:sz w:val="24"/>
    </w:rPr>
  </w:style>
  <w:style w:type="paragraph" w:customStyle="1" w:styleId="818">
    <w:name w:val="1正文"/>
    <w:basedOn w:val="1"/>
    <w:qFormat/>
    <w:uiPriority w:val="0"/>
    <w:pPr>
      <w:adjustRightInd/>
      <w:spacing w:line="360" w:lineRule="auto"/>
      <w:ind w:firstLine="200" w:firstLineChars="200"/>
    </w:pPr>
    <w:rPr>
      <w:rFonts w:ascii="仿宋_GB2312" w:hAnsi="Arial" w:eastAsia="仿宋"/>
      <w:sz w:val="28"/>
      <w:szCs w:val="28"/>
    </w:rPr>
  </w:style>
  <w:style w:type="character" w:customStyle="1" w:styleId="819">
    <w:name w:val="称呼 Char1"/>
    <w:qFormat/>
    <w:uiPriority w:val="0"/>
    <w:rPr>
      <w:rFonts w:ascii="Times New Roman" w:hAnsi="Times New Roman" w:eastAsia="宋体" w:cs="Times New Roman"/>
      <w:szCs w:val="24"/>
    </w:rPr>
  </w:style>
  <w:style w:type="paragraph" w:customStyle="1" w:styleId="820">
    <w:name w:val="列出段落5"/>
    <w:basedOn w:val="1"/>
    <w:qFormat/>
    <w:uiPriority w:val="0"/>
    <w:pPr>
      <w:spacing w:line="360" w:lineRule="auto"/>
      <w:ind w:firstLine="200" w:firstLineChars="200"/>
    </w:pPr>
    <w:rPr>
      <w:rFonts w:eastAsia="楷体_GB2312" w:cs="Lucida Sans"/>
      <w:sz w:val="24"/>
    </w:rPr>
  </w:style>
  <w:style w:type="character" w:customStyle="1" w:styleId="821">
    <w:name w:val="交叉引用"/>
    <w:qFormat/>
    <w:uiPriority w:val="1"/>
    <w:rPr>
      <w:rFonts w:ascii="Arial" w:hAnsi="Arial" w:eastAsia="黑体"/>
      <w:snapToGrid w:val="0"/>
      <w:color w:val="0000FF"/>
      <w:kern w:val="0"/>
      <w:sz w:val="20"/>
      <w:szCs w:val="21"/>
      <w:u w:val="single"/>
      <w:lang w:val="en-US" w:eastAsia="zh-CN"/>
    </w:rPr>
  </w:style>
  <w:style w:type="paragraph" w:customStyle="1" w:styleId="822">
    <w:name w:val="3级标题"/>
    <w:basedOn w:val="505"/>
    <w:qFormat/>
    <w:uiPriority w:val="0"/>
    <w:pPr>
      <w:outlineLvl w:val="2"/>
    </w:pPr>
  </w:style>
  <w:style w:type="character" w:customStyle="1" w:styleId="823">
    <w:name w:val="Char Char34"/>
    <w:qFormat/>
    <w:uiPriority w:val="6"/>
    <w:rPr>
      <w:b/>
      <w:kern w:val="1"/>
      <w:sz w:val="28"/>
      <w:szCs w:val="28"/>
    </w:rPr>
  </w:style>
  <w:style w:type="character" w:customStyle="1" w:styleId="824">
    <w:name w:val="Char Char30"/>
    <w:qFormat/>
    <w:uiPriority w:val="6"/>
    <w:rPr>
      <w:rFonts w:ascii="Arial" w:hAnsi="Arial" w:eastAsia="黑体"/>
      <w:kern w:val="1"/>
      <w:sz w:val="21"/>
      <w:szCs w:val="21"/>
    </w:rPr>
  </w:style>
  <w:style w:type="paragraph" w:customStyle="1" w:styleId="825">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826">
    <w:name w:val="列出段落2"/>
    <w:basedOn w:val="1"/>
    <w:qFormat/>
    <w:uiPriority w:val="0"/>
    <w:pPr>
      <w:adjustRightInd/>
      <w:ind w:firstLine="420" w:firstLineChars="200"/>
    </w:pPr>
    <w:rPr>
      <w:rFonts w:ascii="宋体" w:hAnsi="宋体"/>
      <w:sz w:val="24"/>
    </w:rPr>
  </w:style>
  <w:style w:type="paragraph" w:customStyle="1" w:styleId="827">
    <w:name w:val="表格 内容"/>
    <w:basedOn w:val="828"/>
    <w:qFormat/>
    <w:uiPriority w:val="0"/>
    <w:rPr>
      <w:b w:val="0"/>
      <w:sz w:val="20"/>
    </w:rPr>
  </w:style>
  <w:style w:type="paragraph" w:customStyle="1" w:styleId="828">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829">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830">
    <w:name w:val="彩色列表 - 强调文字颜色 12"/>
    <w:basedOn w:val="1"/>
    <w:qFormat/>
    <w:uiPriority w:val="0"/>
    <w:pPr>
      <w:adjustRightInd/>
      <w:ind w:firstLine="420" w:firstLineChars="200"/>
    </w:pPr>
    <w:rPr>
      <w:rFonts w:ascii="Calibri" w:hAnsi="Calibri"/>
      <w:szCs w:val="22"/>
    </w:rPr>
  </w:style>
  <w:style w:type="character" w:customStyle="1" w:styleId="831">
    <w:name w:val="Char Char24"/>
    <w:qFormat/>
    <w:uiPriority w:val="6"/>
    <w:rPr>
      <w:kern w:val="1"/>
      <w:sz w:val="21"/>
    </w:rPr>
  </w:style>
  <w:style w:type="paragraph" w:customStyle="1" w:styleId="832">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character" w:customStyle="1" w:styleId="833">
    <w:name w:val="Char Char161"/>
    <w:qFormat/>
    <w:uiPriority w:val="0"/>
    <w:rPr>
      <w:rFonts w:eastAsia="宋体"/>
      <w:b/>
      <w:kern w:val="2"/>
      <w:sz w:val="32"/>
      <w:lang w:val="en-US" w:eastAsia="zh-CN"/>
    </w:rPr>
  </w:style>
  <w:style w:type="paragraph" w:customStyle="1" w:styleId="834">
    <w:name w:val="五级条标题"/>
    <w:basedOn w:val="768"/>
    <w:next w:val="292"/>
    <w:qFormat/>
    <w:uiPriority w:val="0"/>
    <w:pPr>
      <w:tabs>
        <w:tab w:val="left" w:pos="3360"/>
      </w:tabs>
      <w:ind w:left="3360"/>
      <w:outlineLvl w:val="6"/>
    </w:pPr>
  </w:style>
  <w:style w:type="character" w:customStyle="1" w:styleId="835">
    <w:name w:val="myp1111"/>
    <w:qFormat/>
    <w:uiPriority w:val="0"/>
    <w:rPr>
      <w:rFonts w:hint="default" w:ascii="ˎ̥" w:hAnsi="ˎ̥"/>
      <w:color w:val="000000"/>
      <w:sz w:val="20"/>
      <w:szCs w:val="20"/>
      <w:u w:val="none"/>
    </w:rPr>
  </w:style>
  <w:style w:type="paragraph" w:customStyle="1" w:styleId="836">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37">
    <w:name w:val="样式 样式2 + 左侧:  1 字符 右侧:  1 字符"/>
    <w:basedOn w:val="306"/>
    <w:qFormat/>
    <w:uiPriority w:val="0"/>
    <w:pPr>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838">
    <w:name w:val="样式 左侧:  0.85 厘米 首行缩进:  0.85 厘米"/>
    <w:basedOn w:val="1"/>
    <w:qFormat/>
    <w:uiPriority w:val="0"/>
    <w:pPr>
      <w:adjustRightInd/>
      <w:spacing w:line="360" w:lineRule="auto"/>
      <w:ind w:firstLine="482"/>
    </w:pPr>
    <w:rPr>
      <w:rFonts w:cs="宋体"/>
      <w:sz w:val="24"/>
      <w:szCs w:val="20"/>
    </w:rPr>
  </w:style>
  <w:style w:type="character" w:customStyle="1" w:styleId="839">
    <w:name w:val="标题 6 Char1"/>
    <w:qFormat/>
    <w:uiPriority w:val="0"/>
    <w:rPr>
      <w:rFonts w:ascii="Arial" w:hAnsi="Arial" w:eastAsia="黑体" w:cs="Times New Roman"/>
      <w:b/>
      <w:sz w:val="24"/>
      <w:szCs w:val="20"/>
      <w:lang w:bidi="ar-SA"/>
    </w:rPr>
  </w:style>
  <w:style w:type="paragraph" w:customStyle="1" w:styleId="840">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841">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character" w:customStyle="1" w:styleId="842">
    <w:name w:val="正文首行缩进两字 Char"/>
    <w:qFormat/>
    <w:uiPriority w:val="0"/>
    <w:rPr>
      <w:sz w:val="24"/>
      <w:szCs w:val="24"/>
      <w:lang w:val="en-US" w:eastAsia="zh-CN" w:bidi="ar-SA"/>
    </w:rPr>
  </w:style>
  <w:style w:type="paragraph" w:customStyle="1" w:styleId="843">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44">
    <w:name w:val="_Style 11"/>
    <w:basedOn w:val="1"/>
    <w:qFormat/>
    <w:uiPriority w:val="34"/>
    <w:pPr>
      <w:adjustRightInd/>
      <w:ind w:firstLine="420" w:firstLineChars="200"/>
    </w:pPr>
    <w:rPr>
      <w:rFonts w:eastAsia="仿宋_GB2312"/>
      <w:sz w:val="28"/>
    </w:rPr>
  </w:style>
  <w:style w:type="character" w:customStyle="1" w:styleId="845">
    <w:name w:val="Ò³Ã¼ Char Char"/>
    <w:qFormat/>
    <w:uiPriority w:val="0"/>
    <w:rPr>
      <w:rFonts w:eastAsia="宋体"/>
      <w:kern w:val="2"/>
      <w:sz w:val="18"/>
      <w:lang w:val="en-US" w:eastAsia="zh-CN" w:bidi="ar-SA"/>
    </w:rPr>
  </w:style>
  <w:style w:type="paragraph" w:customStyle="1" w:styleId="84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7">
    <w:name w:val="样式 正文文本缩进 + 左侧:  2 字符 首行缩进:  2 字符"/>
    <w:basedOn w:val="1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848">
    <w:name w:val="Char Char Char Char Char Char Char"/>
    <w:basedOn w:val="1"/>
    <w:qFormat/>
    <w:uiPriority w:val="0"/>
    <w:rPr>
      <w:rFonts w:ascii="仿宋_GB2312" w:eastAsia="仿宋_GB2312"/>
      <w:b/>
      <w:sz w:val="32"/>
      <w:szCs w:val="32"/>
    </w:rPr>
  </w:style>
  <w:style w:type="paragraph" w:customStyle="1" w:styleId="849">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character" w:customStyle="1" w:styleId="850">
    <w:name w:val="纯文本 Char"/>
    <w:link w:val="33"/>
    <w:qFormat/>
    <w:uiPriority w:val="0"/>
    <w:rPr>
      <w:rFonts w:ascii="宋体" w:hAnsi="Courier New" w:eastAsia="宋体" w:cs="Arial"/>
      <w:snapToGrid w:val="0"/>
      <w:kern w:val="2"/>
      <w:sz w:val="21"/>
      <w:szCs w:val="21"/>
      <w:lang w:val="en-US" w:eastAsia="zh-CN" w:bidi="ar-SA"/>
    </w:rPr>
  </w:style>
  <w:style w:type="paragraph" w:customStyle="1" w:styleId="851">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852">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53">
    <w:name w:val="默认段落字体 Para Char Char Char Char Char Char Char"/>
    <w:basedOn w:val="1"/>
    <w:qFormat/>
    <w:uiPriority w:val="0"/>
    <w:rPr>
      <w:rFonts w:eastAsia="仿宋_GB2312"/>
      <w:sz w:val="28"/>
      <w:szCs w:val="20"/>
    </w:rPr>
  </w:style>
  <w:style w:type="paragraph" w:customStyle="1" w:styleId="854">
    <w:name w:val="trademark"/>
    <w:qFormat/>
    <w:uiPriority w:val="0"/>
    <w:pPr>
      <w:spacing w:after="60"/>
    </w:pPr>
    <w:rPr>
      <w:rFonts w:ascii="Futura Bk" w:hAnsi="Futura Bk" w:eastAsia="宋体" w:cs="Times New Roman"/>
      <w:sz w:val="15"/>
      <w:lang w:val="en-US" w:eastAsia="en-US" w:bidi="ar-SA"/>
    </w:rPr>
  </w:style>
  <w:style w:type="character" w:customStyle="1" w:styleId="855">
    <w:name w:val="No Spacing Char"/>
    <w:link w:val="856"/>
    <w:qFormat/>
    <w:uiPriority w:val="1"/>
    <w:rPr>
      <w:sz w:val="22"/>
      <w:szCs w:val="22"/>
      <w:lang w:val="en-US" w:eastAsia="zh-CN" w:bidi="ar-SA"/>
    </w:rPr>
  </w:style>
  <w:style w:type="paragraph" w:customStyle="1" w:styleId="856">
    <w:name w:val="无间隔1"/>
    <w:link w:val="855"/>
    <w:qFormat/>
    <w:uiPriority w:val="1"/>
    <w:rPr>
      <w:rFonts w:ascii="Times New Roman" w:hAnsi="Times New Roman" w:eastAsia="宋体" w:cs="Times New Roman"/>
      <w:sz w:val="22"/>
      <w:szCs w:val="22"/>
      <w:lang w:val="en-US" w:eastAsia="zh-CN" w:bidi="ar-SA"/>
    </w:rPr>
  </w:style>
  <w:style w:type="paragraph" w:customStyle="1" w:styleId="857">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中文标题 3"/>
    <w:basedOn w:val="1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character" w:customStyle="1" w:styleId="859">
    <w:name w:val="样式 宋体"/>
    <w:qFormat/>
    <w:uiPriority w:val="0"/>
    <w:rPr>
      <w:rFonts w:ascii="宋体" w:hAnsi="宋体"/>
      <w:sz w:val="24"/>
    </w:rPr>
  </w:style>
  <w:style w:type="paragraph" w:customStyle="1" w:styleId="86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character" w:customStyle="1" w:styleId="861">
    <w:name w:val="此正文 Char"/>
    <w:link w:val="425"/>
    <w:qFormat/>
    <w:uiPriority w:val="0"/>
    <w:rPr>
      <w:kern w:val="2"/>
      <w:sz w:val="24"/>
      <w:szCs w:val="24"/>
    </w:rPr>
  </w:style>
  <w:style w:type="paragraph" w:customStyle="1" w:styleId="862">
    <w:name w:val="标书表格字体格式"/>
    <w:next w:val="175"/>
    <w:qFormat/>
    <w:uiPriority w:val="0"/>
    <w:rPr>
      <w:rFonts w:ascii="Times New Roman" w:hAnsi="Times New Roman" w:eastAsia="宋体" w:cs="Times New Roman"/>
      <w:kern w:val="2"/>
      <w:sz w:val="21"/>
      <w:szCs w:val="24"/>
      <w:lang w:val="en-US" w:eastAsia="zh-CN" w:bidi="ar-SA"/>
    </w:rPr>
  </w:style>
  <w:style w:type="paragraph" w:customStyle="1" w:styleId="863">
    <w:name w:val="_Style 12"/>
    <w:basedOn w:val="19"/>
    <w:qFormat/>
    <w:uiPriority w:val="0"/>
    <w:pPr>
      <w:snapToGrid w:val="0"/>
      <w:spacing w:line="360" w:lineRule="auto"/>
    </w:pPr>
  </w:style>
  <w:style w:type="character" w:customStyle="1" w:styleId="864">
    <w:name w:val="Heading 7 Char"/>
    <w:qFormat/>
    <w:locked/>
    <w:uiPriority w:val="0"/>
    <w:rPr>
      <w:rFonts w:ascii="宋体" w:hAnsi="宋体" w:eastAsia="宋体"/>
      <w:b/>
      <w:bCs/>
      <w:kern w:val="2"/>
      <w:sz w:val="24"/>
      <w:szCs w:val="24"/>
      <w:lang w:val="en-US" w:eastAsia="zh-CN" w:bidi="ar-SA"/>
    </w:rPr>
  </w:style>
  <w:style w:type="paragraph" w:customStyle="1" w:styleId="865">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character" w:customStyle="1" w:styleId="866">
    <w:name w:val="正文首行缩进 Char Char Char Char Char"/>
    <w:qFormat/>
    <w:uiPriority w:val="0"/>
    <w:rPr>
      <w:rFonts w:ascii="宋体"/>
      <w:kern w:val="2"/>
      <w:sz w:val="24"/>
      <w:lang w:val="zh-CN"/>
    </w:rPr>
  </w:style>
  <w:style w:type="paragraph" w:customStyle="1" w:styleId="867">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68">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69">
    <w:name w:val="正文4"/>
    <w:basedOn w:val="1"/>
    <w:qFormat/>
    <w:uiPriority w:val="0"/>
    <w:pPr>
      <w:tabs>
        <w:tab w:val="left" w:pos="720"/>
      </w:tabs>
      <w:adjustRightInd/>
      <w:spacing w:before="60" w:after="60" w:line="360" w:lineRule="auto"/>
      <w:ind w:left="575" w:leftChars="400" w:hanging="175" w:hangingChars="175"/>
    </w:pPr>
    <w:rPr>
      <w:sz w:val="24"/>
    </w:rPr>
  </w:style>
  <w:style w:type="character" w:customStyle="1" w:styleId="870">
    <w:name w:val="unnamed31"/>
    <w:qFormat/>
    <w:uiPriority w:val="0"/>
    <w:rPr>
      <w:rFonts w:ascii="Tahoma" w:hAnsi="Tahoma" w:eastAsia="宋体"/>
      <w:b/>
      <w:kern w:val="2"/>
      <w:sz w:val="24"/>
      <w:szCs w:val="32"/>
      <w:u w:val="none"/>
      <w:lang w:val="en-US" w:eastAsia="zh-CN" w:bidi="ar-SA"/>
    </w:rPr>
  </w:style>
  <w:style w:type="paragraph" w:customStyle="1" w:styleId="87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character" w:customStyle="1" w:styleId="872">
    <w:name w:val="正文文本 2 字符"/>
    <w:qFormat/>
    <w:uiPriority w:val="0"/>
    <w:rPr>
      <w:rFonts w:ascii="Arial" w:hAnsi="Arial" w:eastAsia="宋体"/>
      <w:kern w:val="2"/>
      <w:sz w:val="24"/>
      <w:szCs w:val="24"/>
      <w:lang w:val="en-US" w:eastAsia="zh-CN" w:bidi="ar-SA"/>
    </w:rPr>
  </w:style>
  <w:style w:type="table" w:customStyle="1" w:styleId="873">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74">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875">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876">
    <w:name w:val="页脚 字符"/>
    <w:qFormat/>
    <w:uiPriority w:val="99"/>
    <w:rPr>
      <w:kern w:val="2"/>
      <w:sz w:val="18"/>
      <w:szCs w:val="18"/>
    </w:rPr>
  </w:style>
  <w:style w:type="character" w:customStyle="1" w:styleId="877">
    <w:name w:val="正文文本 3 Char1"/>
    <w:semiHidden/>
    <w:qFormat/>
    <w:uiPriority w:val="99"/>
    <w:rPr>
      <w:rFonts w:ascii="Times New Roman" w:hAnsi="Times New Roman" w:eastAsia="宋体" w:cs="Times New Roman"/>
      <w:sz w:val="16"/>
      <w:szCs w:val="16"/>
    </w:rPr>
  </w:style>
  <w:style w:type="character" w:customStyle="1" w:styleId="878">
    <w:name w:val="公文正文 Char"/>
    <w:qFormat/>
    <w:uiPriority w:val="0"/>
    <w:rPr>
      <w:rFonts w:ascii="仿宋_GB2312" w:eastAsia="仿宋_GB2312"/>
      <w:kern w:val="2"/>
      <w:sz w:val="24"/>
      <w:szCs w:val="24"/>
      <w:lang w:val="en-US" w:eastAsia="zh-CN" w:bidi="ar-SA"/>
    </w:rPr>
  </w:style>
  <w:style w:type="paragraph" w:customStyle="1" w:styleId="879">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0">
    <w:name w:val="Bulleting First Indent 1"/>
    <w:basedOn w:val="6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88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882">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883">
    <w:name w:val="表格"/>
    <w:basedOn w:val="1"/>
    <w:qFormat/>
    <w:uiPriority w:val="0"/>
    <w:pPr>
      <w:snapToGrid w:val="0"/>
      <w:ind w:firstLine="42" w:firstLineChars="21"/>
    </w:pPr>
    <w:rPr>
      <w:rFonts w:ascii="宋体" w:hAnsi="宋体"/>
      <w:kern w:val="0"/>
      <w:sz w:val="20"/>
      <w:szCs w:val="20"/>
    </w:rPr>
  </w:style>
  <w:style w:type="paragraph" w:customStyle="1" w:styleId="884">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88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886">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character" w:customStyle="1" w:styleId="887">
    <w:name w:val="Char Char25"/>
    <w:qFormat/>
    <w:uiPriority w:val="6"/>
    <w:rPr>
      <w:rFonts w:ascii="宋体" w:hAnsi="宋体"/>
      <w:kern w:val="1"/>
      <w:sz w:val="24"/>
      <w:lang w:val="zh-CN"/>
    </w:rPr>
  </w:style>
  <w:style w:type="character" w:customStyle="1" w:styleId="888">
    <w:name w:val="二级标题 Char Char"/>
    <w:qFormat/>
    <w:uiPriority w:val="0"/>
    <w:rPr>
      <w:rFonts w:ascii="宋体" w:hAnsi="宋体" w:eastAsia="宋体"/>
      <w:b/>
      <w:snapToGrid w:val="0"/>
      <w:kern w:val="2"/>
      <w:sz w:val="24"/>
      <w:szCs w:val="24"/>
      <w:lang w:val="en-US" w:eastAsia="zh-CN" w:bidi="ar-SA"/>
    </w:rPr>
  </w:style>
  <w:style w:type="paragraph" w:customStyle="1" w:styleId="889">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890">
    <w:name w:val="_Style 8"/>
    <w:basedOn w:val="1"/>
    <w:qFormat/>
    <w:uiPriority w:val="34"/>
    <w:pPr>
      <w:adjustRightInd/>
      <w:ind w:firstLine="420" w:firstLineChars="200"/>
    </w:pPr>
    <w:rPr>
      <w:rFonts w:eastAsia="仿宋_GB2312"/>
      <w:sz w:val="28"/>
    </w:rPr>
  </w:style>
  <w:style w:type="character" w:customStyle="1" w:styleId="891">
    <w:name w:val="tw4winJump"/>
    <w:qFormat/>
    <w:uiPriority w:val="0"/>
    <w:rPr>
      <w:rFonts w:ascii="Courier New" w:hAnsi="Courier New" w:cs="Courier New"/>
      <w:color w:val="008080"/>
      <w:lang w:val="en-US" w:eastAsia="zh-CN"/>
    </w:rPr>
  </w:style>
  <w:style w:type="character" w:customStyle="1" w:styleId="892">
    <w:name w:val="批注框文本 Char1"/>
    <w:qFormat/>
    <w:uiPriority w:val="0"/>
    <w:rPr>
      <w:rFonts w:ascii="Times New Roman" w:hAnsi="Times New Roman" w:eastAsia="宋体" w:cs="Times New Roman"/>
      <w:sz w:val="18"/>
      <w:szCs w:val="18"/>
    </w:rPr>
  </w:style>
  <w:style w:type="character" w:customStyle="1" w:styleId="893">
    <w:name w:val="批注框文本 字符"/>
    <w:qFormat/>
    <w:uiPriority w:val="0"/>
    <w:rPr>
      <w:rFonts w:ascii="Arial" w:hAnsi="Arial" w:eastAsia="黑体" w:cs="Arial"/>
      <w:snapToGrid w:val="0"/>
      <w:kern w:val="0"/>
      <w:sz w:val="18"/>
      <w:szCs w:val="18"/>
    </w:rPr>
  </w:style>
  <w:style w:type="character" w:customStyle="1" w:styleId="894">
    <w:name w:val="style36"/>
    <w:basedOn w:val="71"/>
    <w:qFormat/>
    <w:uiPriority w:val="0"/>
    <w:rPr>
      <w:rFonts w:ascii="Arial" w:hAnsi="Arial" w:eastAsia="黑体" w:cs="Arial"/>
      <w:snapToGrid w:val="0"/>
      <w:kern w:val="0"/>
      <w:szCs w:val="21"/>
    </w:rPr>
  </w:style>
  <w:style w:type="character" w:customStyle="1" w:styleId="895">
    <w:name w:val="纯文本 Char Char Char"/>
    <w:qFormat/>
    <w:uiPriority w:val="0"/>
    <w:rPr>
      <w:rFonts w:ascii="宋体" w:hAnsi="Courier New" w:eastAsia="宋体"/>
      <w:kern w:val="2"/>
      <w:sz w:val="21"/>
      <w:lang w:val="en-US" w:eastAsia="zh-CN" w:bidi="ar-SA"/>
    </w:rPr>
  </w:style>
  <w:style w:type="character" w:customStyle="1" w:styleId="896">
    <w:name w:val="f141"/>
    <w:qFormat/>
    <w:uiPriority w:val="0"/>
    <w:rPr>
      <w:rFonts w:ascii="Tahoma" w:hAnsi="Tahoma" w:eastAsia="宋体"/>
      <w:b/>
      <w:kern w:val="2"/>
      <w:sz w:val="21"/>
      <w:szCs w:val="21"/>
      <w:lang w:val="en-US" w:eastAsia="zh-CN" w:bidi="ar-SA"/>
    </w:rPr>
  </w:style>
  <w:style w:type="paragraph" w:customStyle="1" w:styleId="8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898">
    <w:name w:val="默认段落字体 Para Char Char Char Char Char Char Char Char Char1 Char Char Char Char"/>
    <w:basedOn w:val="1"/>
    <w:qFormat/>
    <w:uiPriority w:val="0"/>
    <w:pPr>
      <w:adjustRightInd/>
    </w:pPr>
    <w:rPr>
      <w:rFonts w:ascii="Tahoma" w:hAnsi="Tahoma"/>
      <w:sz w:val="24"/>
      <w:szCs w:val="20"/>
    </w:rPr>
  </w:style>
  <w:style w:type="character" w:customStyle="1" w:styleId="899">
    <w:name w:val="dandyren_title1"/>
    <w:qFormat/>
    <w:uiPriority w:val="0"/>
    <w:rPr>
      <w:b/>
      <w:bCs/>
      <w:color w:val="FF6633"/>
      <w:sz w:val="18"/>
      <w:szCs w:val="18"/>
    </w:rPr>
  </w:style>
  <w:style w:type="character" w:customStyle="1" w:styleId="900">
    <w:name w:val="Char Char16"/>
    <w:qFormat/>
    <w:uiPriority w:val="6"/>
    <w:rPr>
      <w:kern w:val="1"/>
      <w:sz w:val="18"/>
      <w:szCs w:val="18"/>
    </w:rPr>
  </w:style>
  <w:style w:type="character" w:customStyle="1" w:styleId="901">
    <w:name w:val="Item List Char"/>
    <w:link w:val="902"/>
    <w:qFormat/>
    <w:uiPriority w:val="0"/>
    <w:rPr>
      <w:rFonts w:ascii="Arial"/>
      <w:bCs/>
      <w:sz w:val="21"/>
      <w:szCs w:val="21"/>
      <w:lang w:val="en-US" w:eastAsia="zh-CN" w:bidi="ar-SA"/>
    </w:rPr>
  </w:style>
  <w:style w:type="paragraph" w:customStyle="1" w:styleId="902">
    <w:name w:val="Item List"/>
    <w:link w:val="901"/>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903">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904">
    <w:name w:val="正文 内标 序号标"/>
    <w:basedOn w:val="94"/>
    <w:qFormat/>
    <w:uiPriority w:val="0"/>
    <w:pPr>
      <w:tabs>
        <w:tab w:val="left" w:pos="0"/>
      </w:tabs>
      <w:adjustRightInd/>
      <w:spacing w:before="0"/>
      <w:ind w:firstLine="482"/>
    </w:pPr>
    <w:rPr>
      <w:rFonts w:ascii="微软雅黑" w:hAnsi="微软雅黑"/>
      <w:sz w:val="24"/>
      <w:szCs w:val="24"/>
    </w:rPr>
  </w:style>
  <w:style w:type="paragraph" w:customStyle="1" w:styleId="905">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90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907">
    <w:name w:val="Char24"/>
    <w:basedOn w:val="1"/>
    <w:qFormat/>
    <w:uiPriority w:val="0"/>
    <w:rPr>
      <w:rFonts w:ascii="仿宋_GB2312" w:eastAsia="仿宋_GB2312"/>
      <w:b/>
      <w:sz w:val="32"/>
      <w:szCs w:val="32"/>
    </w:rPr>
  </w:style>
  <w:style w:type="paragraph" w:customStyle="1" w:styleId="908">
    <w:name w:val="0"/>
    <w:basedOn w:val="1"/>
    <w:qFormat/>
    <w:uiPriority w:val="0"/>
    <w:pPr>
      <w:widowControl/>
    </w:pPr>
    <w:rPr>
      <w:kern w:val="0"/>
      <w:sz w:val="24"/>
      <w:szCs w:val="20"/>
    </w:rPr>
  </w:style>
  <w:style w:type="character" w:customStyle="1" w:styleId="909">
    <w:name w:val="myp11"/>
    <w:qFormat/>
    <w:uiPriority w:val="0"/>
    <w:rPr>
      <w:rFonts w:ascii="仿宋_GB2312" w:eastAsia="微软雅黑"/>
      <w:b/>
      <w:kern w:val="2"/>
      <w:sz w:val="32"/>
      <w:szCs w:val="32"/>
      <w:lang w:val="en-US" w:eastAsia="zh-CN" w:bidi="ar-SA"/>
    </w:rPr>
  </w:style>
  <w:style w:type="paragraph" w:customStyle="1" w:styleId="910">
    <w:name w:val="FA正文"/>
    <w:basedOn w:val="1"/>
    <w:qFormat/>
    <w:uiPriority w:val="0"/>
    <w:pPr>
      <w:spacing w:line="360" w:lineRule="auto"/>
      <w:ind w:firstLine="480" w:firstLineChars="200"/>
    </w:pPr>
    <w:rPr>
      <w:rFonts w:hAnsi="宋体"/>
      <w:sz w:val="24"/>
      <w:szCs w:val="20"/>
    </w:rPr>
  </w:style>
  <w:style w:type="paragraph" w:customStyle="1" w:styleId="911">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12">
    <w:name w:val="批注框文本 Char Char"/>
    <w:basedOn w:val="1"/>
    <w:qFormat/>
    <w:uiPriority w:val="0"/>
    <w:pPr>
      <w:adjustRightInd/>
    </w:pPr>
    <w:rPr>
      <w:sz w:val="18"/>
      <w:szCs w:val="20"/>
    </w:rPr>
  </w:style>
  <w:style w:type="paragraph" w:customStyle="1" w:styleId="913">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914">
    <w:name w:val="_Style 947"/>
    <w:basedOn w:val="1"/>
    <w:next w:val="110"/>
    <w:qFormat/>
    <w:uiPriority w:val="34"/>
    <w:pPr>
      <w:adjustRightInd/>
      <w:ind w:firstLine="420" w:firstLineChars="200"/>
    </w:pPr>
  </w:style>
  <w:style w:type="character" w:customStyle="1" w:styleId="915">
    <w:name w:val="Char Char7"/>
    <w:semiHidden/>
    <w:qFormat/>
    <w:uiPriority w:val="0"/>
    <w:rPr>
      <w:rFonts w:eastAsia="宋体"/>
      <w:kern w:val="2"/>
      <w:sz w:val="21"/>
      <w:szCs w:val="24"/>
      <w:lang w:val="en-US" w:eastAsia="zh-CN" w:bidi="ar-SA"/>
    </w:rPr>
  </w:style>
  <w:style w:type="character" w:customStyle="1" w:styleId="916">
    <w:name w:val="question-title2"/>
    <w:qFormat/>
    <w:uiPriority w:val="6"/>
    <w:rPr>
      <w:rFonts w:ascii="Arial" w:hAnsi="Arial" w:eastAsia="黑体" w:cs="Arial"/>
      <w:snapToGrid w:val="0"/>
      <w:kern w:val="0"/>
      <w:szCs w:val="21"/>
    </w:rPr>
  </w:style>
  <w:style w:type="paragraph" w:customStyle="1" w:styleId="917">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91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19">
    <w:name w:val="16"/>
    <w:qFormat/>
    <w:uiPriority w:val="0"/>
    <w:rPr>
      <w:rFonts w:hint="eastAsia" w:ascii="宋体" w:hAnsi="宋体" w:eastAsia="宋体"/>
      <w:color w:val="000000"/>
      <w:sz w:val="20"/>
      <w:szCs w:val="20"/>
    </w:rPr>
  </w:style>
  <w:style w:type="paragraph" w:customStyle="1" w:styleId="920">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character" w:customStyle="1" w:styleId="921">
    <w:name w:val="t21"/>
    <w:qFormat/>
    <w:uiPriority w:val="0"/>
    <w:rPr>
      <w:rFonts w:ascii="仿宋_GB2312" w:eastAsia="微软雅黑"/>
      <w:b/>
      <w:kern w:val="2"/>
      <w:sz w:val="23"/>
      <w:szCs w:val="23"/>
      <w:lang w:val="en-US" w:eastAsia="zh-CN" w:bidi="ar-SA"/>
    </w:rPr>
  </w:style>
  <w:style w:type="paragraph" w:customStyle="1" w:styleId="922">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character" w:customStyle="1" w:styleId="923">
    <w:name w:val="Char Char20"/>
    <w:qFormat/>
    <w:uiPriority w:val="6"/>
    <w:rPr>
      <w:kern w:val="1"/>
      <w:sz w:val="24"/>
    </w:rPr>
  </w:style>
  <w:style w:type="character" w:customStyle="1" w:styleId="924">
    <w:name w:val="纯文本 Char_0"/>
    <w:link w:val="156"/>
    <w:qFormat/>
    <w:uiPriority w:val="0"/>
    <w:rPr>
      <w:rFonts w:ascii="宋体" w:hAnsi="Courier New"/>
      <w:kern w:val="2"/>
      <w:sz w:val="21"/>
      <w:szCs w:val="21"/>
      <w:lang w:val="en-US" w:eastAsia="zh-CN"/>
    </w:rPr>
  </w:style>
  <w:style w:type="paragraph" w:customStyle="1" w:styleId="925">
    <w:name w:val="Char Char Char1"/>
    <w:basedOn w:val="1"/>
    <w:qFormat/>
    <w:uiPriority w:val="6"/>
    <w:pPr>
      <w:widowControl/>
      <w:spacing w:after="160" w:line="240" w:lineRule="exact"/>
      <w:jc w:val="left"/>
    </w:pPr>
    <w:rPr>
      <w:rFonts w:ascii="Verdana" w:hAnsi="Verdana"/>
      <w:kern w:val="0"/>
      <w:sz w:val="20"/>
      <w:szCs w:val="20"/>
      <w:lang w:eastAsia="en-US"/>
    </w:rPr>
  </w:style>
  <w:style w:type="character" w:customStyle="1" w:styleId="926">
    <w:name w:val="HTML 地址 Char1"/>
    <w:qFormat/>
    <w:uiPriority w:val="0"/>
    <w:rPr>
      <w:rFonts w:ascii="Times New Roman" w:hAnsi="Times New Roman" w:eastAsia="宋体" w:cs="Times New Roman"/>
      <w:i/>
      <w:iCs/>
      <w:szCs w:val="24"/>
    </w:rPr>
  </w:style>
  <w:style w:type="paragraph" w:customStyle="1" w:styleId="927">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character" w:customStyle="1" w:styleId="928">
    <w:name w:val="Char Char27"/>
    <w:qFormat/>
    <w:uiPriority w:val="6"/>
    <w:rPr>
      <w:rFonts w:ascii="宋体" w:hAnsi="宋体" w:eastAsia="宋体"/>
      <w:color w:val="000000"/>
      <w:kern w:val="1"/>
      <w:sz w:val="28"/>
      <w:lang w:val="en-US" w:eastAsia="zh-CN" w:bidi="ar-SA"/>
    </w:rPr>
  </w:style>
  <w:style w:type="character" w:customStyle="1" w:styleId="929">
    <w:name w:val="题注 Char"/>
    <w:link w:val="17"/>
    <w:qFormat/>
    <w:uiPriority w:val="0"/>
    <w:rPr>
      <w:b/>
      <w:kern w:val="2"/>
      <w:sz w:val="28"/>
    </w:rPr>
  </w:style>
  <w:style w:type="paragraph" w:customStyle="1" w:styleId="930">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931">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932">
    <w:name w:val="列表内容"/>
    <w:basedOn w:val="1"/>
    <w:next w:val="1"/>
    <w:qFormat/>
    <w:uiPriority w:val="0"/>
    <w:pPr>
      <w:widowControl/>
      <w:tabs>
        <w:tab w:val="left" w:pos="840"/>
      </w:tabs>
      <w:ind w:left="840" w:hanging="420"/>
      <w:jc w:val="left"/>
    </w:pPr>
    <w:rPr>
      <w:kern w:val="0"/>
      <w:sz w:val="18"/>
    </w:rPr>
  </w:style>
  <w:style w:type="paragraph" w:customStyle="1" w:styleId="933">
    <w:name w:val="Char Char Char Char Char Char Char Char2"/>
    <w:basedOn w:val="1"/>
    <w:qFormat/>
    <w:uiPriority w:val="0"/>
    <w:pPr>
      <w:tabs>
        <w:tab w:val="left" w:pos="360"/>
      </w:tabs>
    </w:pPr>
    <w:rPr>
      <w:sz w:val="24"/>
      <w:szCs w:val="20"/>
    </w:rPr>
  </w:style>
  <w:style w:type="paragraph" w:customStyle="1" w:styleId="934">
    <w:name w:val="Char Char1 Char Char Char Char Char Char2"/>
    <w:basedOn w:val="1"/>
    <w:qFormat/>
    <w:uiPriority w:val="0"/>
    <w:rPr>
      <w:rFonts w:ascii="仿宋_GB2312" w:eastAsia="仿宋_GB2312"/>
      <w:b/>
      <w:sz w:val="32"/>
      <w:szCs w:val="20"/>
    </w:rPr>
  </w:style>
  <w:style w:type="character" w:customStyle="1" w:styleId="935">
    <w:name w:val="Char Char23"/>
    <w:qFormat/>
    <w:uiPriority w:val="6"/>
    <w:rPr>
      <w:color w:val="0000FF"/>
      <w:sz w:val="21"/>
    </w:rPr>
  </w:style>
  <w:style w:type="paragraph" w:customStyle="1" w:styleId="936">
    <w:name w:val="Char Char Char Char Char Char Char Char Char Char Char Char1 Char"/>
    <w:basedOn w:val="1"/>
    <w:qFormat/>
    <w:uiPriority w:val="0"/>
    <w:rPr>
      <w:rFonts w:ascii="Tahoma" w:hAnsi="Tahoma" w:cs="仿宋_GB2312"/>
      <w:sz w:val="24"/>
      <w:szCs w:val="20"/>
    </w:rPr>
  </w:style>
  <w:style w:type="character" w:customStyle="1" w:styleId="937">
    <w:name w:val="font11"/>
    <w:basedOn w:val="71"/>
    <w:qFormat/>
    <w:uiPriority w:val="0"/>
    <w:rPr>
      <w:rFonts w:hint="default" w:ascii="Times New Roman" w:hAnsi="Times New Roman" w:cs="Times New Roman"/>
      <w:color w:val="000000"/>
      <w:sz w:val="22"/>
      <w:szCs w:val="22"/>
      <w:u w:val="none"/>
    </w:rPr>
  </w:style>
  <w:style w:type="paragraph" w:customStyle="1" w:styleId="938">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939">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940">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941">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character" w:customStyle="1" w:styleId="942">
    <w:name w:val="Bold"/>
    <w:qFormat/>
    <w:uiPriority w:val="0"/>
    <w:rPr>
      <w:rFonts w:ascii="Arial" w:hAnsi="Arial" w:eastAsia="黑体" w:cs="Times New Roman"/>
      <w:b/>
      <w:kern w:val="2"/>
      <w:sz w:val="32"/>
      <w:szCs w:val="32"/>
      <w:lang w:val="en-US" w:eastAsia="zh-CN" w:bidi="ar-SA"/>
    </w:rPr>
  </w:style>
  <w:style w:type="paragraph" w:customStyle="1" w:styleId="943">
    <w:name w:val="_Style 94"/>
    <w:basedOn w:val="1"/>
    <w:next w:val="110"/>
    <w:qFormat/>
    <w:uiPriority w:val="34"/>
    <w:pPr>
      <w:adjustRightInd/>
      <w:spacing w:line="360" w:lineRule="auto"/>
      <w:ind w:firstLine="200" w:firstLineChars="200"/>
    </w:pPr>
    <w:rPr>
      <w:rFonts w:ascii="Calibri" w:hAnsi="Calibri"/>
      <w:sz w:val="28"/>
      <w:szCs w:val="20"/>
    </w:rPr>
  </w:style>
  <w:style w:type="paragraph" w:customStyle="1" w:styleId="944">
    <w:name w:val="样式3"/>
    <w:basedOn w:val="306"/>
    <w:qFormat/>
    <w:uiPriority w:val="0"/>
    <w:pPr>
      <w:spacing w:before="312" w:beforeLines="100"/>
      <w:jc w:val="left"/>
    </w:pPr>
  </w:style>
  <w:style w:type="paragraph" w:customStyle="1" w:styleId="945">
    <w:name w:val="正文文字格式"/>
    <w:basedOn w:val="1"/>
    <w:qFormat/>
    <w:uiPriority w:val="0"/>
    <w:pPr>
      <w:adjustRightInd/>
      <w:spacing w:line="460" w:lineRule="exact"/>
      <w:ind w:firstLine="505"/>
      <w:jc w:val="left"/>
    </w:pPr>
    <w:rPr>
      <w:rFonts w:ascii="宋体"/>
      <w:kern w:val="24"/>
      <w:sz w:val="24"/>
      <w:szCs w:val="20"/>
    </w:rPr>
  </w:style>
  <w:style w:type="character" w:customStyle="1" w:styleId="946">
    <w:name w:val="签名 Char"/>
    <w:link w:val="44"/>
    <w:qFormat/>
    <w:uiPriority w:val="0"/>
    <w:rPr>
      <w:rFonts w:eastAsia="仿宋_GB2312"/>
      <w:sz w:val="24"/>
    </w:rPr>
  </w:style>
  <w:style w:type="paragraph" w:customStyle="1" w:styleId="947">
    <w:name w:val="MM Topic 1"/>
    <w:basedOn w:val="3"/>
    <w:qFormat/>
    <w:uiPriority w:val="0"/>
    <w:pPr>
      <w:tabs>
        <w:tab w:val="left" w:pos="840"/>
      </w:tabs>
      <w:adjustRightInd/>
      <w:ind w:left="840" w:hanging="420"/>
    </w:pPr>
  </w:style>
  <w:style w:type="character" w:customStyle="1" w:styleId="948">
    <w:name w:val="文档结构图 Char"/>
    <w:qFormat/>
    <w:uiPriority w:val="0"/>
    <w:rPr>
      <w:rFonts w:eastAsia="宋体"/>
      <w:kern w:val="2"/>
      <w:sz w:val="21"/>
      <w:szCs w:val="24"/>
      <w:lang w:val="en-US" w:eastAsia="zh-CN" w:bidi="ar-SA"/>
    </w:rPr>
  </w:style>
  <w:style w:type="character" w:customStyle="1" w:styleId="949">
    <w:name w:val="脚注文本 Char1"/>
    <w:qFormat/>
    <w:uiPriority w:val="0"/>
    <w:rPr>
      <w:rFonts w:ascii="Times New Roman" w:hAnsi="Times New Roman" w:eastAsia="宋体" w:cs="Times New Roman"/>
      <w:sz w:val="18"/>
      <w:szCs w:val="18"/>
    </w:rPr>
  </w:style>
  <w:style w:type="paragraph" w:customStyle="1" w:styleId="950">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951">
    <w:name w:val="彩色列表 - 强调文字颜色 11"/>
    <w:basedOn w:val="1"/>
    <w:qFormat/>
    <w:uiPriority w:val="0"/>
    <w:pPr>
      <w:adjustRightInd/>
      <w:ind w:firstLine="420" w:firstLineChars="200"/>
    </w:pPr>
    <w:rPr>
      <w:rFonts w:ascii="Calibri" w:hAnsi="Calibri"/>
      <w:szCs w:val="22"/>
    </w:rPr>
  </w:style>
  <w:style w:type="paragraph" w:customStyle="1" w:styleId="95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953">
    <w:name w:val="Char1 Char Char Char3"/>
    <w:basedOn w:val="1"/>
    <w:qFormat/>
    <w:uiPriority w:val="0"/>
    <w:pPr>
      <w:adjustRightInd/>
      <w:ind w:firstLine="200" w:firstLineChars="200"/>
    </w:pPr>
    <w:rPr>
      <w:rFonts w:ascii="Tahoma" w:hAnsi="Tahoma"/>
      <w:sz w:val="24"/>
      <w:szCs w:val="20"/>
    </w:rPr>
  </w:style>
  <w:style w:type="paragraph" w:customStyle="1" w:styleId="954">
    <w:name w:val="Char1"/>
    <w:basedOn w:val="1"/>
    <w:qFormat/>
    <w:uiPriority w:val="0"/>
    <w:rPr>
      <w:rFonts w:ascii="仿宋_GB2312" w:eastAsia="仿宋_GB2312"/>
      <w:b/>
      <w:sz w:val="32"/>
      <w:szCs w:val="32"/>
    </w:rPr>
  </w:style>
  <w:style w:type="paragraph" w:customStyle="1" w:styleId="955">
    <w:name w:val="Char Char Char Char Char Char Char2"/>
    <w:basedOn w:val="1"/>
    <w:qFormat/>
    <w:uiPriority w:val="0"/>
    <w:rPr>
      <w:rFonts w:ascii="仿宋_GB2312" w:eastAsia="仿宋_GB2312"/>
      <w:b/>
      <w:sz w:val="32"/>
      <w:szCs w:val="32"/>
    </w:rPr>
  </w:style>
  <w:style w:type="character" w:customStyle="1" w:styleId="956">
    <w:name w:val="apple-style-span"/>
    <w:qFormat/>
    <w:uiPriority w:val="0"/>
    <w:rPr>
      <w:rFonts w:ascii="Arial" w:hAnsi="Arial" w:eastAsia="黑体" w:cs="Arial"/>
      <w:snapToGrid w:val="0"/>
      <w:kern w:val="0"/>
      <w:szCs w:val="21"/>
    </w:rPr>
  </w:style>
  <w:style w:type="character" w:customStyle="1" w:styleId="957">
    <w:name w:val="Char Char41"/>
    <w:qFormat/>
    <w:uiPriority w:val="0"/>
    <w:rPr>
      <w:rFonts w:eastAsia="宋体"/>
      <w:b/>
      <w:sz w:val="24"/>
      <w:lang w:val="en-GB" w:eastAsia="zh-CN" w:bidi="ar-SA"/>
    </w:rPr>
  </w:style>
  <w:style w:type="paragraph" w:customStyle="1" w:styleId="958">
    <w:name w:val="Char2 Char Char2"/>
    <w:basedOn w:val="1"/>
    <w:qFormat/>
    <w:uiPriority w:val="0"/>
    <w:pPr>
      <w:adjustRightInd/>
    </w:pPr>
    <w:rPr>
      <w:rFonts w:ascii="Tahoma" w:hAnsi="Tahoma"/>
      <w:sz w:val="24"/>
      <w:szCs w:val="20"/>
    </w:rPr>
  </w:style>
  <w:style w:type="character" w:customStyle="1" w:styleId="959">
    <w:name w:val="Char Char17"/>
    <w:qFormat/>
    <w:uiPriority w:val="6"/>
    <w:rPr>
      <w:rFonts w:eastAsia="仿宋_GB2312"/>
      <w:sz w:val="24"/>
    </w:rPr>
  </w:style>
  <w:style w:type="character" w:customStyle="1" w:styleId="960">
    <w:name w:val="标题 1 字符"/>
    <w:qFormat/>
    <w:uiPriority w:val="9"/>
    <w:rPr>
      <w:rFonts w:ascii="Arial" w:hAnsi="Arial" w:eastAsia="黑体" w:cs="Arial"/>
      <w:b/>
      <w:bCs/>
      <w:snapToGrid w:val="0"/>
      <w:kern w:val="44"/>
      <w:sz w:val="44"/>
      <w:szCs w:val="44"/>
    </w:rPr>
  </w:style>
  <w:style w:type="character" w:customStyle="1" w:styleId="961">
    <w:name w:val="普通文字 Char1 Char"/>
    <w:qFormat/>
    <w:uiPriority w:val="0"/>
    <w:rPr>
      <w:rFonts w:ascii="宋体" w:hAnsi="Courier New" w:eastAsia="宋体"/>
      <w:kern w:val="2"/>
      <w:sz w:val="21"/>
      <w:szCs w:val="24"/>
      <w:lang w:val="en-US" w:eastAsia="zh-CN" w:bidi="ar-SA"/>
    </w:rPr>
  </w:style>
  <w:style w:type="character" w:customStyle="1" w:styleId="962">
    <w:name w:val="hei16b1"/>
    <w:qFormat/>
    <w:uiPriority w:val="0"/>
    <w:rPr>
      <w:rFonts w:hint="default" w:ascii="Arial" w:hAnsi="Arial" w:cs="Arial"/>
      <w:b/>
      <w:bCs/>
      <w:color w:val="000000"/>
      <w:sz w:val="24"/>
      <w:szCs w:val="24"/>
    </w:rPr>
  </w:style>
  <w:style w:type="paragraph" w:customStyle="1" w:styleId="963">
    <w:name w:val="Char3 Char Char Char1"/>
    <w:basedOn w:val="1"/>
    <w:qFormat/>
    <w:uiPriority w:val="6"/>
    <w:pPr>
      <w:widowControl/>
      <w:adjustRightInd/>
      <w:spacing w:after="160" w:line="240" w:lineRule="exact"/>
      <w:jc w:val="left"/>
    </w:pPr>
    <w:rPr>
      <w:szCs w:val="20"/>
    </w:rPr>
  </w:style>
  <w:style w:type="paragraph" w:customStyle="1" w:styleId="96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character" w:customStyle="1" w:styleId="965">
    <w:name w:val="标书表格字体格式 Char"/>
    <w:qFormat/>
    <w:uiPriority w:val="0"/>
    <w:rPr>
      <w:kern w:val="2"/>
      <w:sz w:val="21"/>
      <w:szCs w:val="24"/>
      <w:lang w:bidi="ar-SA"/>
    </w:rPr>
  </w:style>
  <w:style w:type="character" w:customStyle="1" w:styleId="966">
    <w:name w:val="正文文本 3 Char"/>
    <w:link w:val="22"/>
    <w:qFormat/>
    <w:uiPriority w:val="0"/>
    <w:rPr>
      <w:kern w:val="2"/>
      <w:sz w:val="21"/>
    </w:rPr>
  </w:style>
  <w:style w:type="character" w:customStyle="1" w:styleId="967">
    <w:name w:val="签名 Char1"/>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jpeg"/><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75</Pages>
  <Words>35701</Words>
  <Characters>38057</Characters>
  <TotalTime>3</TotalTime>
  <ScaleCrop>false</ScaleCrop>
  <LinksUpToDate>false</LinksUpToDate>
  <CharactersWithSpaces>43199</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2023-12-25T15:59:00Z</dcterms:created>
  <dc:creator>Administrator</dc:creator>
  <cp:lastModifiedBy>尚卷卷</cp:lastModifiedBy>
  <dcterms:modified xsi:type="dcterms:W3CDTF">2024-03-28T06:03:48Z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60162EB15298464281D11665725ED532_12</vt:lpwstr>
  </property>
</Properties>
</file>